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6C3E23B3" w:rsidR="00B27CAF" w:rsidRDefault="00174D1D">
      <w:pPr>
        <w:jc w:val="center"/>
        <w:rPr>
          <w:rFonts w:ascii="Times New Roman" w:eastAsia="Times New Roman" w:hAnsi="Times New Roman" w:cs="Times New Roman"/>
          <w:b/>
          <w:sz w:val="32"/>
          <w:szCs w:val="32"/>
        </w:rPr>
      </w:pPr>
      <w:r>
        <w:rPr>
          <w:noProof/>
          <w:lang w:val="en-US" w:eastAsia="en-US"/>
        </w:rPr>
        <w:drawing>
          <wp:anchor distT="0" distB="0" distL="114300" distR="114300" simplePos="0" relativeHeight="251659264" behindDoc="0" locked="0" layoutInCell="1" allowOverlap="1" wp14:anchorId="3B539BBC" wp14:editId="591AA1D5">
            <wp:simplePos x="0" y="0"/>
            <wp:positionH relativeFrom="margin">
              <wp:align>left</wp:align>
            </wp:positionH>
            <wp:positionV relativeFrom="paragraph">
              <wp:posOffset>525</wp:posOffset>
            </wp:positionV>
            <wp:extent cx="998220" cy="9982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pic:spPr>
                </pic:pic>
              </a:graphicData>
            </a:graphic>
            <wp14:sizeRelH relativeFrom="margin">
              <wp14:pctWidth>0</wp14:pctWidth>
            </wp14:sizeRelH>
            <wp14:sizeRelV relativeFrom="margin">
              <wp14:pctHeight>0</wp14:pctHeight>
            </wp14:sizeRelV>
          </wp:anchor>
        </w:drawing>
      </w:r>
    </w:p>
    <w:p w14:paraId="5A9D6AF9" w14:textId="793B1FC1" w:rsidR="00174D1D" w:rsidRDefault="00174D1D" w:rsidP="00174D1D">
      <w:pPr>
        <w:spacing w:line="360" w:lineRule="auto"/>
        <w:rPr>
          <w:rFonts w:ascii="Times New Roman" w:hAnsi="Times New Roman" w:cs="Times New Roman"/>
          <w:noProof/>
          <w:sz w:val="24"/>
          <w:szCs w:val="24"/>
        </w:rPr>
      </w:pPr>
      <w:r>
        <w:rPr>
          <w:rFonts w:ascii="Times New Roman" w:hAnsi="Times New Roman" w:cs="Times New Roman"/>
          <w:sz w:val="24"/>
          <w:szCs w:val="24"/>
        </w:rPr>
        <w:br w:type="textWrapping" w:clear="all"/>
      </w:r>
    </w:p>
    <w:p w14:paraId="641DA7CC" w14:textId="77777777" w:rsidR="00174D1D" w:rsidRDefault="00174D1D" w:rsidP="00174D1D">
      <w:pPr>
        <w:spacing w:line="360" w:lineRule="auto"/>
        <w:rPr>
          <w:rFonts w:ascii="Times New Roman" w:hAnsi="Times New Roman" w:cs="Times New Roman"/>
          <w:noProof/>
          <w:sz w:val="24"/>
          <w:szCs w:val="24"/>
        </w:rPr>
      </w:pPr>
    </w:p>
    <w:p w14:paraId="60BB390A" w14:textId="10082DA3" w:rsidR="00174D1D" w:rsidRPr="00B81DC5" w:rsidRDefault="00174D1D" w:rsidP="00174D1D">
      <w:pPr>
        <w:autoSpaceDE w:val="0"/>
        <w:autoSpaceDN w:val="0"/>
        <w:adjustRightInd w:val="0"/>
        <w:spacing w:line="240" w:lineRule="auto"/>
        <w:rPr>
          <w:rFonts w:cstheme="minorHAnsi"/>
          <w:b/>
          <w:sz w:val="32"/>
          <w:szCs w:val="32"/>
        </w:rPr>
      </w:pPr>
      <w:r w:rsidRPr="00B81DC5">
        <w:rPr>
          <w:rFonts w:cstheme="minorHAnsi"/>
          <w:b/>
          <w:sz w:val="32"/>
          <w:szCs w:val="32"/>
        </w:rPr>
        <w:t>BA Business Management</w:t>
      </w:r>
    </w:p>
    <w:p w14:paraId="09881F1C" w14:textId="0CDE468C" w:rsidR="00174D1D" w:rsidRDefault="00174D1D" w:rsidP="00174D1D">
      <w:pPr>
        <w:autoSpaceDE w:val="0"/>
        <w:autoSpaceDN w:val="0"/>
        <w:adjustRightInd w:val="0"/>
        <w:spacing w:line="240" w:lineRule="auto"/>
        <w:rPr>
          <w:rFonts w:cstheme="minorHAnsi"/>
          <w:b/>
          <w:sz w:val="32"/>
          <w:szCs w:val="32"/>
        </w:rPr>
      </w:pPr>
    </w:p>
    <w:p w14:paraId="461E2CEB" w14:textId="5DAFAF31" w:rsidR="00174D1D" w:rsidRPr="00B81DC5" w:rsidRDefault="00174D1D" w:rsidP="00174D1D">
      <w:pPr>
        <w:autoSpaceDE w:val="0"/>
        <w:autoSpaceDN w:val="0"/>
        <w:adjustRightInd w:val="0"/>
        <w:spacing w:line="240" w:lineRule="auto"/>
        <w:rPr>
          <w:rFonts w:cstheme="minorHAnsi"/>
          <w:b/>
          <w:sz w:val="32"/>
          <w:szCs w:val="32"/>
        </w:rPr>
      </w:pPr>
      <w:r w:rsidRPr="00B81DC5">
        <w:rPr>
          <w:rFonts w:cstheme="minorHAnsi"/>
          <w:b/>
          <w:sz w:val="32"/>
          <w:szCs w:val="32"/>
        </w:rPr>
        <w:t>Student Name: Constantin Gabriel Tacea</w:t>
      </w:r>
    </w:p>
    <w:p w14:paraId="0EAE129C" w14:textId="3ABDDC0D" w:rsidR="00174D1D" w:rsidRDefault="00174D1D" w:rsidP="00174D1D">
      <w:pPr>
        <w:autoSpaceDE w:val="0"/>
        <w:autoSpaceDN w:val="0"/>
        <w:adjustRightInd w:val="0"/>
        <w:spacing w:line="240" w:lineRule="auto"/>
        <w:rPr>
          <w:rFonts w:cstheme="minorHAnsi"/>
          <w:b/>
          <w:sz w:val="32"/>
          <w:szCs w:val="32"/>
        </w:rPr>
      </w:pPr>
    </w:p>
    <w:p w14:paraId="470C98FA" w14:textId="3E7F7C72" w:rsidR="00174D1D" w:rsidRPr="00B81DC5" w:rsidRDefault="00D00F5E" w:rsidP="00174D1D">
      <w:pPr>
        <w:autoSpaceDE w:val="0"/>
        <w:autoSpaceDN w:val="0"/>
        <w:adjustRightInd w:val="0"/>
        <w:spacing w:line="240" w:lineRule="auto"/>
        <w:rPr>
          <w:rFonts w:cstheme="minorHAnsi"/>
          <w:b/>
          <w:sz w:val="32"/>
          <w:szCs w:val="32"/>
        </w:rPr>
      </w:pPr>
      <w:r>
        <w:rPr>
          <w:rFonts w:ascii="Times New Roman" w:hAnsi="Times New Roman" w:cs="Times New Roman"/>
          <w:noProof/>
          <w:sz w:val="24"/>
          <w:szCs w:val="24"/>
          <w:lang w:val="en-US" w:eastAsia="en-US"/>
        </w:rPr>
        <w:drawing>
          <wp:anchor distT="0" distB="0" distL="114300" distR="114300" simplePos="0" relativeHeight="251660288" behindDoc="0" locked="0" layoutInCell="1" allowOverlap="1" wp14:anchorId="02139B59" wp14:editId="45295A58">
            <wp:simplePos x="0" y="0"/>
            <wp:positionH relativeFrom="page">
              <wp:posOffset>1263098</wp:posOffset>
            </wp:positionH>
            <wp:positionV relativeFrom="paragraph">
              <wp:posOffset>217667</wp:posOffset>
            </wp:positionV>
            <wp:extent cx="3895725" cy="4039235"/>
            <wp:effectExtent l="0" t="0" r="9525" b="0"/>
            <wp:wrapThrough wrapText="bothSides">
              <wp:wrapPolygon edited="0">
                <wp:start x="21230" y="0"/>
                <wp:lineTo x="7711" y="13039"/>
                <wp:lineTo x="0" y="21189"/>
                <wp:lineTo x="0" y="21495"/>
                <wp:lineTo x="317" y="21495"/>
                <wp:lineTo x="4331" y="17929"/>
                <wp:lineTo x="5070" y="17929"/>
                <wp:lineTo x="7394" y="16707"/>
                <wp:lineTo x="21547" y="2649"/>
                <wp:lineTo x="21547" y="0"/>
                <wp:lineTo x="2123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5725" cy="4039235"/>
                    </a:xfrm>
                    <a:prstGeom prst="rect">
                      <a:avLst/>
                    </a:prstGeom>
                    <a:noFill/>
                  </pic:spPr>
                </pic:pic>
              </a:graphicData>
            </a:graphic>
            <wp14:sizeRelH relativeFrom="margin">
              <wp14:pctWidth>0</wp14:pctWidth>
            </wp14:sizeRelH>
            <wp14:sizeRelV relativeFrom="margin">
              <wp14:pctHeight>0</wp14:pctHeight>
            </wp14:sizeRelV>
          </wp:anchor>
        </w:drawing>
      </w:r>
      <w:r w:rsidR="00174D1D" w:rsidRPr="00B81DC5">
        <w:rPr>
          <w:rFonts w:cstheme="minorHAnsi"/>
          <w:b/>
          <w:sz w:val="32"/>
          <w:szCs w:val="32"/>
        </w:rPr>
        <w:t>Student Number: 2122369</w:t>
      </w:r>
    </w:p>
    <w:p w14:paraId="49559266" w14:textId="0AD20E9E" w:rsidR="00174D1D" w:rsidRDefault="00174D1D" w:rsidP="00174D1D">
      <w:pPr>
        <w:autoSpaceDE w:val="0"/>
        <w:autoSpaceDN w:val="0"/>
        <w:adjustRightInd w:val="0"/>
        <w:spacing w:line="240" w:lineRule="auto"/>
        <w:rPr>
          <w:rFonts w:cstheme="minorHAnsi"/>
          <w:b/>
          <w:sz w:val="32"/>
          <w:szCs w:val="32"/>
        </w:rPr>
      </w:pPr>
    </w:p>
    <w:p w14:paraId="03D99509" w14:textId="699CC6B2" w:rsidR="00174D1D" w:rsidRDefault="00174D1D" w:rsidP="00174D1D">
      <w:pPr>
        <w:autoSpaceDE w:val="0"/>
        <w:autoSpaceDN w:val="0"/>
        <w:adjustRightInd w:val="0"/>
        <w:spacing w:line="240" w:lineRule="auto"/>
        <w:rPr>
          <w:rFonts w:cstheme="minorHAnsi"/>
          <w:b/>
          <w:sz w:val="32"/>
          <w:szCs w:val="32"/>
        </w:rPr>
      </w:pPr>
    </w:p>
    <w:p w14:paraId="4D3731A4" w14:textId="4EF3E893" w:rsidR="00174D1D" w:rsidRDefault="00174D1D" w:rsidP="00174D1D">
      <w:pPr>
        <w:autoSpaceDE w:val="0"/>
        <w:autoSpaceDN w:val="0"/>
        <w:adjustRightInd w:val="0"/>
        <w:spacing w:line="240" w:lineRule="auto"/>
        <w:rPr>
          <w:rFonts w:cstheme="minorHAnsi"/>
          <w:b/>
          <w:sz w:val="32"/>
          <w:szCs w:val="32"/>
        </w:rPr>
      </w:pPr>
    </w:p>
    <w:p w14:paraId="59784355" w14:textId="4EB1D824" w:rsidR="00174D1D" w:rsidRDefault="00174D1D" w:rsidP="00174D1D">
      <w:pPr>
        <w:autoSpaceDE w:val="0"/>
        <w:autoSpaceDN w:val="0"/>
        <w:adjustRightInd w:val="0"/>
        <w:spacing w:line="240" w:lineRule="auto"/>
        <w:rPr>
          <w:rFonts w:cstheme="minorHAnsi"/>
          <w:b/>
          <w:sz w:val="32"/>
          <w:szCs w:val="32"/>
        </w:rPr>
      </w:pPr>
    </w:p>
    <w:p w14:paraId="37C87B7D" w14:textId="77777777" w:rsidR="00571101" w:rsidRDefault="00571101" w:rsidP="00174D1D">
      <w:pPr>
        <w:autoSpaceDE w:val="0"/>
        <w:autoSpaceDN w:val="0"/>
        <w:adjustRightInd w:val="0"/>
        <w:spacing w:line="240" w:lineRule="auto"/>
        <w:rPr>
          <w:rFonts w:cstheme="minorHAnsi"/>
          <w:b/>
          <w:sz w:val="32"/>
          <w:szCs w:val="32"/>
        </w:rPr>
      </w:pPr>
    </w:p>
    <w:p w14:paraId="2F7FD315" w14:textId="5ACFD076" w:rsidR="00571101" w:rsidRDefault="00571101" w:rsidP="00174D1D">
      <w:pPr>
        <w:autoSpaceDE w:val="0"/>
        <w:autoSpaceDN w:val="0"/>
        <w:adjustRightInd w:val="0"/>
        <w:spacing w:line="240" w:lineRule="auto"/>
        <w:rPr>
          <w:rFonts w:cstheme="minorHAnsi"/>
          <w:b/>
          <w:sz w:val="32"/>
          <w:szCs w:val="32"/>
        </w:rPr>
      </w:pPr>
      <w:r>
        <w:rPr>
          <w:rFonts w:cstheme="minorHAnsi"/>
          <w:b/>
          <w:sz w:val="32"/>
          <w:szCs w:val="32"/>
        </w:rPr>
        <w:t xml:space="preserve">                                         </w:t>
      </w:r>
    </w:p>
    <w:p w14:paraId="74716525" w14:textId="50D8825D" w:rsidR="00D00F5E" w:rsidRDefault="00571101" w:rsidP="00174D1D">
      <w:pPr>
        <w:autoSpaceDE w:val="0"/>
        <w:autoSpaceDN w:val="0"/>
        <w:adjustRightInd w:val="0"/>
        <w:spacing w:line="240" w:lineRule="auto"/>
        <w:rPr>
          <w:rFonts w:cstheme="minorHAnsi"/>
          <w:b/>
          <w:sz w:val="32"/>
          <w:szCs w:val="32"/>
        </w:rPr>
      </w:pPr>
      <w:r>
        <w:rPr>
          <w:rFonts w:cstheme="minorHAnsi"/>
          <w:b/>
          <w:sz w:val="32"/>
          <w:szCs w:val="32"/>
        </w:rPr>
        <w:t xml:space="preserve">   </w:t>
      </w:r>
    </w:p>
    <w:p w14:paraId="305700B0" w14:textId="0B23202B" w:rsidR="00D00F5E" w:rsidRDefault="00D00F5E" w:rsidP="00174D1D">
      <w:pPr>
        <w:autoSpaceDE w:val="0"/>
        <w:autoSpaceDN w:val="0"/>
        <w:adjustRightInd w:val="0"/>
        <w:spacing w:line="240" w:lineRule="auto"/>
        <w:rPr>
          <w:rFonts w:cstheme="minorHAnsi"/>
          <w:b/>
          <w:sz w:val="32"/>
          <w:szCs w:val="32"/>
        </w:rPr>
      </w:pPr>
    </w:p>
    <w:p w14:paraId="14C230B7" w14:textId="6C0EB8E7" w:rsidR="00D00F5E" w:rsidRDefault="00D00F5E" w:rsidP="00174D1D">
      <w:pPr>
        <w:autoSpaceDE w:val="0"/>
        <w:autoSpaceDN w:val="0"/>
        <w:adjustRightInd w:val="0"/>
        <w:spacing w:line="240" w:lineRule="auto"/>
        <w:rPr>
          <w:rFonts w:cstheme="minorHAnsi"/>
          <w:b/>
          <w:sz w:val="32"/>
          <w:szCs w:val="32"/>
        </w:rPr>
      </w:pPr>
    </w:p>
    <w:p w14:paraId="78D3889C" w14:textId="77777777" w:rsidR="00D00F5E" w:rsidRDefault="00D00F5E" w:rsidP="00174D1D">
      <w:pPr>
        <w:autoSpaceDE w:val="0"/>
        <w:autoSpaceDN w:val="0"/>
        <w:adjustRightInd w:val="0"/>
        <w:spacing w:line="240" w:lineRule="auto"/>
        <w:rPr>
          <w:rFonts w:cstheme="minorHAnsi"/>
          <w:b/>
          <w:sz w:val="32"/>
          <w:szCs w:val="32"/>
        </w:rPr>
      </w:pPr>
    </w:p>
    <w:p w14:paraId="662CC859" w14:textId="77777777" w:rsidR="00D00F5E" w:rsidRDefault="00D00F5E" w:rsidP="00174D1D">
      <w:pPr>
        <w:autoSpaceDE w:val="0"/>
        <w:autoSpaceDN w:val="0"/>
        <w:adjustRightInd w:val="0"/>
        <w:spacing w:line="240" w:lineRule="auto"/>
        <w:rPr>
          <w:rFonts w:cstheme="minorHAnsi"/>
          <w:b/>
          <w:sz w:val="32"/>
          <w:szCs w:val="32"/>
        </w:rPr>
      </w:pPr>
    </w:p>
    <w:p w14:paraId="35D43FD2" w14:textId="6D5089FD" w:rsidR="00174D1D" w:rsidRDefault="00571101" w:rsidP="00174D1D">
      <w:pPr>
        <w:autoSpaceDE w:val="0"/>
        <w:autoSpaceDN w:val="0"/>
        <w:adjustRightInd w:val="0"/>
        <w:spacing w:line="240" w:lineRule="auto"/>
        <w:rPr>
          <w:rFonts w:cstheme="minorHAnsi"/>
          <w:b/>
          <w:sz w:val="32"/>
          <w:szCs w:val="32"/>
        </w:rPr>
      </w:pPr>
      <w:r>
        <w:rPr>
          <w:rFonts w:cstheme="minorHAnsi"/>
          <w:b/>
          <w:sz w:val="32"/>
          <w:szCs w:val="32"/>
        </w:rPr>
        <w:t xml:space="preserve">                                                  </w:t>
      </w:r>
      <w:r w:rsidR="00174D1D">
        <w:rPr>
          <w:rFonts w:cstheme="minorHAnsi"/>
          <w:b/>
          <w:sz w:val="32"/>
          <w:szCs w:val="32"/>
        </w:rPr>
        <w:t xml:space="preserve">                                                              </w:t>
      </w:r>
      <w:r>
        <w:rPr>
          <w:rFonts w:cstheme="minorHAnsi"/>
          <w:b/>
          <w:sz w:val="32"/>
          <w:szCs w:val="32"/>
        </w:rPr>
        <w:t xml:space="preserve">  </w:t>
      </w:r>
      <w:r w:rsidR="00174D1D" w:rsidRPr="00B81DC5">
        <w:rPr>
          <w:rFonts w:cstheme="minorHAnsi"/>
          <w:b/>
          <w:sz w:val="32"/>
          <w:szCs w:val="32"/>
        </w:rPr>
        <w:t xml:space="preserve">Lecturer Name: </w:t>
      </w:r>
    </w:p>
    <w:p w14:paraId="00000002" w14:textId="77777777" w:rsidR="00B27CAF" w:rsidRDefault="00B27CAF">
      <w:pPr>
        <w:jc w:val="center"/>
        <w:rPr>
          <w:rFonts w:ascii="Times New Roman" w:eastAsia="Times New Roman" w:hAnsi="Times New Roman" w:cs="Times New Roman"/>
          <w:b/>
          <w:sz w:val="32"/>
          <w:szCs w:val="32"/>
        </w:rPr>
      </w:pPr>
    </w:p>
    <w:p w14:paraId="00000003" w14:textId="77777777" w:rsidR="00B27CAF" w:rsidRDefault="00B27CAF">
      <w:pPr>
        <w:jc w:val="center"/>
        <w:rPr>
          <w:rFonts w:ascii="Times New Roman" w:eastAsia="Times New Roman" w:hAnsi="Times New Roman" w:cs="Times New Roman"/>
          <w:b/>
          <w:sz w:val="32"/>
          <w:szCs w:val="32"/>
        </w:rPr>
      </w:pPr>
    </w:p>
    <w:p w14:paraId="00000004" w14:textId="6DBF5C97" w:rsidR="00B27CAF" w:rsidRDefault="00B27CAF" w:rsidP="00B143F3">
      <w:pPr>
        <w:rPr>
          <w:rFonts w:ascii="Times New Roman" w:eastAsia="Times New Roman" w:hAnsi="Times New Roman" w:cs="Times New Roman"/>
          <w:b/>
          <w:sz w:val="32"/>
          <w:szCs w:val="32"/>
        </w:rPr>
      </w:pPr>
    </w:p>
    <w:p w14:paraId="0582E3DD" w14:textId="77777777" w:rsidR="00D00F5E" w:rsidRDefault="00D00F5E" w:rsidP="00B143F3">
      <w:pPr>
        <w:rPr>
          <w:rFonts w:ascii="Times New Roman" w:eastAsia="Times New Roman" w:hAnsi="Times New Roman" w:cs="Times New Roman"/>
          <w:b/>
          <w:sz w:val="32"/>
          <w:szCs w:val="32"/>
        </w:rPr>
      </w:pPr>
    </w:p>
    <w:p w14:paraId="096C5474" w14:textId="77777777" w:rsidR="00D00F5E" w:rsidRDefault="00D00F5E" w:rsidP="00B143F3">
      <w:pPr>
        <w:rPr>
          <w:rFonts w:ascii="Times New Roman" w:eastAsia="Times New Roman" w:hAnsi="Times New Roman" w:cs="Times New Roman"/>
          <w:b/>
          <w:sz w:val="32"/>
          <w:szCs w:val="32"/>
        </w:rPr>
      </w:pPr>
    </w:p>
    <w:p w14:paraId="1BF09E57" w14:textId="77777777" w:rsidR="00D00F5E" w:rsidRDefault="00D00F5E" w:rsidP="00B143F3">
      <w:pPr>
        <w:rPr>
          <w:rFonts w:ascii="Times New Roman" w:eastAsia="Times New Roman" w:hAnsi="Times New Roman" w:cs="Times New Roman"/>
          <w:b/>
          <w:sz w:val="32"/>
          <w:szCs w:val="32"/>
        </w:rPr>
      </w:pPr>
    </w:p>
    <w:p w14:paraId="78F72BEB" w14:textId="77777777" w:rsidR="00D00F5E" w:rsidRDefault="00D00F5E" w:rsidP="00B143F3">
      <w:pPr>
        <w:rPr>
          <w:rFonts w:ascii="Times New Roman" w:eastAsia="Times New Roman" w:hAnsi="Times New Roman" w:cs="Times New Roman"/>
          <w:b/>
          <w:sz w:val="32"/>
          <w:szCs w:val="32"/>
        </w:rPr>
      </w:pPr>
    </w:p>
    <w:p w14:paraId="3D5CDF0A" w14:textId="77777777" w:rsidR="00D00F5E" w:rsidRDefault="00D00F5E" w:rsidP="00B143F3">
      <w:pPr>
        <w:rPr>
          <w:rFonts w:ascii="Times New Roman" w:eastAsia="Times New Roman" w:hAnsi="Times New Roman" w:cs="Times New Roman"/>
          <w:b/>
          <w:sz w:val="32"/>
          <w:szCs w:val="32"/>
        </w:rPr>
      </w:pPr>
    </w:p>
    <w:p w14:paraId="2EE56876" w14:textId="77777777" w:rsidR="00D00F5E" w:rsidRDefault="00D00F5E" w:rsidP="00B143F3">
      <w:pPr>
        <w:rPr>
          <w:rFonts w:ascii="Times New Roman" w:eastAsia="Times New Roman" w:hAnsi="Times New Roman" w:cs="Times New Roman"/>
          <w:b/>
          <w:sz w:val="32"/>
          <w:szCs w:val="32"/>
        </w:rPr>
      </w:pPr>
    </w:p>
    <w:p w14:paraId="31E54AF0" w14:textId="77777777" w:rsidR="00D00F5E" w:rsidRDefault="00D00F5E" w:rsidP="00B143F3">
      <w:pPr>
        <w:rPr>
          <w:rFonts w:ascii="Times New Roman" w:eastAsia="Times New Roman" w:hAnsi="Times New Roman" w:cs="Times New Roman"/>
          <w:b/>
          <w:sz w:val="32"/>
          <w:szCs w:val="32"/>
        </w:rPr>
      </w:pPr>
    </w:p>
    <w:p w14:paraId="4478AB62" w14:textId="77777777" w:rsidR="00D00F5E" w:rsidRDefault="00D00F5E" w:rsidP="00B143F3">
      <w:pPr>
        <w:rPr>
          <w:rFonts w:ascii="Times New Roman" w:eastAsia="Times New Roman" w:hAnsi="Times New Roman" w:cs="Times New Roman"/>
          <w:b/>
          <w:sz w:val="32"/>
          <w:szCs w:val="32"/>
        </w:rPr>
      </w:pPr>
    </w:p>
    <w:p w14:paraId="469552A9" w14:textId="77777777" w:rsidR="00D00F5E" w:rsidRDefault="00D00F5E" w:rsidP="00D00F5E">
      <w:pPr>
        <w:autoSpaceDE w:val="0"/>
        <w:autoSpaceDN w:val="0"/>
        <w:adjustRightInd w:val="0"/>
        <w:spacing w:line="240" w:lineRule="auto"/>
        <w:jc w:val="center"/>
        <w:rPr>
          <w:rFonts w:cstheme="minorHAnsi"/>
          <w:b/>
          <w:sz w:val="32"/>
          <w:szCs w:val="32"/>
        </w:rPr>
      </w:pPr>
    </w:p>
    <w:p w14:paraId="6990F79B" w14:textId="77777777" w:rsidR="00D00F5E" w:rsidRPr="00FA606F" w:rsidRDefault="00D00F5E" w:rsidP="00D00F5E">
      <w:pPr>
        <w:autoSpaceDE w:val="0"/>
        <w:autoSpaceDN w:val="0"/>
        <w:adjustRightInd w:val="0"/>
        <w:spacing w:line="240" w:lineRule="auto"/>
        <w:jc w:val="center"/>
        <w:rPr>
          <w:rFonts w:ascii="Calibri" w:hAnsi="Calibri" w:cs="Calibri"/>
          <w:b/>
          <w:sz w:val="24"/>
          <w:szCs w:val="24"/>
        </w:rPr>
      </w:pPr>
    </w:p>
    <w:p w14:paraId="0000000E" w14:textId="77777777" w:rsidR="00B27CAF" w:rsidRPr="00D96202" w:rsidRDefault="00360E0A">
      <w:pPr>
        <w:keepNext/>
        <w:keepLines/>
        <w:pBdr>
          <w:top w:val="nil"/>
          <w:left w:val="nil"/>
          <w:bottom w:val="nil"/>
          <w:right w:val="nil"/>
          <w:between w:val="nil"/>
        </w:pBdr>
        <w:spacing w:before="240" w:line="360" w:lineRule="auto"/>
        <w:jc w:val="center"/>
        <w:rPr>
          <w:rFonts w:ascii="Calibri" w:eastAsia="Times New Roman" w:hAnsi="Calibri" w:cs="Calibri"/>
          <w:b/>
          <w:color w:val="000000"/>
          <w:sz w:val="24"/>
          <w:szCs w:val="24"/>
        </w:rPr>
      </w:pPr>
      <w:r w:rsidRPr="00D96202">
        <w:rPr>
          <w:rFonts w:ascii="Calibri" w:eastAsia="Times New Roman" w:hAnsi="Calibri" w:cs="Calibri"/>
          <w:b/>
          <w:color w:val="000000"/>
          <w:sz w:val="24"/>
          <w:szCs w:val="24"/>
        </w:rPr>
        <w:t>Table of Contents</w:t>
      </w:r>
    </w:p>
    <w:sdt>
      <w:sdtPr>
        <w:rPr>
          <w:rFonts w:ascii="Calibri" w:hAnsi="Calibri" w:cs="Calibri"/>
          <w:sz w:val="24"/>
          <w:szCs w:val="24"/>
        </w:rPr>
        <w:id w:val="-1616048226"/>
        <w:docPartObj>
          <w:docPartGallery w:val="Table of Contents"/>
          <w:docPartUnique/>
        </w:docPartObj>
      </w:sdtPr>
      <w:sdtEndPr/>
      <w:sdtContent>
        <w:p w14:paraId="0411A95F" w14:textId="77777777" w:rsidR="00D96202" w:rsidRDefault="00360E0A">
          <w:pPr>
            <w:pStyle w:val="Cuprins1"/>
            <w:tabs>
              <w:tab w:val="right" w:leader="dot" w:pos="9350"/>
            </w:tabs>
            <w:rPr>
              <w:rFonts w:asciiTheme="minorHAnsi" w:eastAsiaTheme="minorEastAsia" w:hAnsiTheme="minorHAnsi" w:cstheme="minorBidi"/>
              <w:noProof/>
              <w:lang w:val="en-US" w:eastAsia="en-US"/>
            </w:rPr>
          </w:pPr>
          <w:r w:rsidRPr="00D96202">
            <w:rPr>
              <w:rFonts w:ascii="Calibri" w:hAnsi="Calibri" w:cs="Calibri"/>
              <w:sz w:val="24"/>
              <w:szCs w:val="24"/>
            </w:rPr>
            <w:fldChar w:fldCharType="begin"/>
          </w:r>
          <w:r w:rsidRPr="00D96202">
            <w:rPr>
              <w:rFonts w:ascii="Calibri" w:hAnsi="Calibri" w:cs="Calibri"/>
              <w:sz w:val="24"/>
              <w:szCs w:val="24"/>
            </w:rPr>
            <w:instrText xml:space="preserve"> TOC \h \u \z \t "Heading 1,1,Heading 2,2,Heading 3,3,"</w:instrText>
          </w:r>
          <w:r w:rsidRPr="00D96202">
            <w:rPr>
              <w:rFonts w:ascii="Calibri" w:hAnsi="Calibri" w:cs="Calibri"/>
              <w:sz w:val="24"/>
              <w:szCs w:val="24"/>
            </w:rPr>
            <w:fldChar w:fldCharType="separate"/>
          </w:r>
          <w:hyperlink w:anchor="_Toc175530787" w:history="1">
            <w:r w:rsidR="00D96202" w:rsidRPr="009F65BF">
              <w:rPr>
                <w:rStyle w:val="Hyperlink"/>
                <w:rFonts w:ascii="Calibri" w:hAnsi="Calibri" w:cs="Calibri"/>
                <w:noProof/>
              </w:rPr>
              <w:t>Introduction</w:t>
            </w:r>
            <w:r w:rsidR="00D96202">
              <w:rPr>
                <w:noProof/>
                <w:webHidden/>
              </w:rPr>
              <w:tab/>
            </w:r>
            <w:r w:rsidR="00D96202">
              <w:rPr>
                <w:noProof/>
                <w:webHidden/>
              </w:rPr>
              <w:fldChar w:fldCharType="begin"/>
            </w:r>
            <w:r w:rsidR="00D96202">
              <w:rPr>
                <w:noProof/>
                <w:webHidden/>
              </w:rPr>
              <w:instrText xml:space="preserve"> PAGEREF _Toc175530787 \h </w:instrText>
            </w:r>
            <w:r w:rsidR="00D96202">
              <w:rPr>
                <w:noProof/>
                <w:webHidden/>
              </w:rPr>
            </w:r>
            <w:r w:rsidR="00D96202">
              <w:rPr>
                <w:noProof/>
                <w:webHidden/>
              </w:rPr>
              <w:fldChar w:fldCharType="separate"/>
            </w:r>
            <w:r w:rsidR="00D96202">
              <w:rPr>
                <w:noProof/>
                <w:webHidden/>
              </w:rPr>
              <w:t>3</w:t>
            </w:r>
            <w:r w:rsidR="00D96202">
              <w:rPr>
                <w:noProof/>
                <w:webHidden/>
              </w:rPr>
              <w:fldChar w:fldCharType="end"/>
            </w:r>
          </w:hyperlink>
        </w:p>
        <w:p w14:paraId="349B5151"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88" w:history="1">
            <w:r w:rsidR="00D96202" w:rsidRPr="009F65BF">
              <w:rPr>
                <w:rStyle w:val="Hyperlink"/>
                <w:rFonts w:ascii="Calibri" w:hAnsi="Calibri" w:cs="Calibri"/>
                <w:noProof/>
              </w:rPr>
              <w:t>Identifying Key Business and Corporate Strategies</w:t>
            </w:r>
            <w:r w:rsidR="00D96202">
              <w:rPr>
                <w:noProof/>
                <w:webHidden/>
              </w:rPr>
              <w:tab/>
            </w:r>
            <w:r w:rsidR="00D96202">
              <w:rPr>
                <w:noProof/>
                <w:webHidden/>
              </w:rPr>
              <w:fldChar w:fldCharType="begin"/>
            </w:r>
            <w:r w:rsidR="00D96202">
              <w:rPr>
                <w:noProof/>
                <w:webHidden/>
              </w:rPr>
              <w:instrText xml:space="preserve"> PAGEREF _Toc175530788 \h </w:instrText>
            </w:r>
            <w:r w:rsidR="00D96202">
              <w:rPr>
                <w:noProof/>
                <w:webHidden/>
              </w:rPr>
            </w:r>
            <w:r w:rsidR="00D96202">
              <w:rPr>
                <w:noProof/>
                <w:webHidden/>
              </w:rPr>
              <w:fldChar w:fldCharType="separate"/>
            </w:r>
            <w:r w:rsidR="00D96202">
              <w:rPr>
                <w:noProof/>
                <w:webHidden/>
              </w:rPr>
              <w:t>3</w:t>
            </w:r>
            <w:r w:rsidR="00D96202">
              <w:rPr>
                <w:noProof/>
                <w:webHidden/>
              </w:rPr>
              <w:fldChar w:fldCharType="end"/>
            </w:r>
          </w:hyperlink>
        </w:p>
        <w:p w14:paraId="458B65EB"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89" w:history="1">
            <w:r w:rsidR="00D96202" w:rsidRPr="009F65BF">
              <w:rPr>
                <w:rStyle w:val="Hyperlink"/>
                <w:rFonts w:ascii="Calibri" w:hAnsi="Calibri" w:cs="Calibri"/>
                <w:noProof/>
              </w:rPr>
              <w:t>Resources and Capabilities of British American Tobacco</w:t>
            </w:r>
            <w:r w:rsidR="00D96202">
              <w:rPr>
                <w:noProof/>
                <w:webHidden/>
              </w:rPr>
              <w:tab/>
            </w:r>
            <w:r w:rsidR="00D96202">
              <w:rPr>
                <w:noProof/>
                <w:webHidden/>
              </w:rPr>
              <w:fldChar w:fldCharType="begin"/>
            </w:r>
            <w:r w:rsidR="00D96202">
              <w:rPr>
                <w:noProof/>
                <w:webHidden/>
              </w:rPr>
              <w:instrText xml:space="preserve"> PAGEREF _Toc175530789 \h </w:instrText>
            </w:r>
            <w:r w:rsidR="00D96202">
              <w:rPr>
                <w:noProof/>
                <w:webHidden/>
              </w:rPr>
            </w:r>
            <w:r w:rsidR="00D96202">
              <w:rPr>
                <w:noProof/>
                <w:webHidden/>
              </w:rPr>
              <w:fldChar w:fldCharType="separate"/>
            </w:r>
            <w:r w:rsidR="00D96202">
              <w:rPr>
                <w:noProof/>
                <w:webHidden/>
              </w:rPr>
              <w:t>4</w:t>
            </w:r>
            <w:r w:rsidR="00D96202">
              <w:rPr>
                <w:noProof/>
                <w:webHidden/>
              </w:rPr>
              <w:fldChar w:fldCharType="end"/>
            </w:r>
          </w:hyperlink>
        </w:p>
        <w:p w14:paraId="0FD1CBE1" w14:textId="77777777" w:rsidR="00D96202" w:rsidRDefault="005A4F71">
          <w:pPr>
            <w:pStyle w:val="Cuprins2"/>
            <w:tabs>
              <w:tab w:val="right" w:leader="dot" w:pos="9350"/>
            </w:tabs>
            <w:rPr>
              <w:rFonts w:asciiTheme="minorHAnsi" w:eastAsiaTheme="minorEastAsia" w:hAnsiTheme="minorHAnsi" w:cstheme="minorBidi"/>
              <w:noProof/>
              <w:lang w:val="en-US" w:eastAsia="en-US"/>
            </w:rPr>
          </w:pPr>
          <w:hyperlink w:anchor="_Toc175530790" w:history="1">
            <w:r w:rsidR="00D96202" w:rsidRPr="009F65BF">
              <w:rPr>
                <w:rStyle w:val="Hyperlink"/>
                <w:rFonts w:ascii="Calibri" w:hAnsi="Calibri" w:cs="Calibri"/>
                <w:noProof/>
              </w:rPr>
              <w:t>VRIO Analysis</w:t>
            </w:r>
            <w:r w:rsidR="00D96202">
              <w:rPr>
                <w:noProof/>
                <w:webHidden/>
              </w:rPr>
              <w:tab/>
            </w:r>
            <w:r w:rsidR="00D96202">
              <w:rPr>
                <w:noProof/>
                <w:webHidden/>
              </w:rPr>
              <w:fldChar w:fldCharType="begin"/>
            </w:r>
            <w:r w:rsidR="00D96202">
              <w:rPr>
                <w:noProof/>
                <w:webHidden/>
              </w:rPr>
              <w:instrText xml:space="preserve"> PAGEREF _Toc175530790 \h </w:instrText>
            </w:r>
            <w:r w:rsidR="00D96202">
              <w:rPr>
                <w:noProof/>
                <w:webHidden/>
              </w:rPr>
            </w:r>
            <w:r w:rsidR="00D96202">
              <w:rPr>
                <w:noProof/>
                <w:webHidden/>
              </w:rPr>
              <w:fldChar w:fldCharType="separate"/>
            </w:r>
            <w:r w:rsidR="00D96202">
              <w:rPr>
                <w:noProof/>
                <w:webHidden/>
              </w:rPr>
              <w:t>5</w:t>
            </w:r>
            <w:r w:rsidR="00D96202">
              <w:rPr>
                <w:noProof/>
                <w:webHidden/>
              </w:rPr>
              <w:fldChar w:fldCharType="end"/>
            </w:r>
          </w:hyperlink>
        </w:p>
        <w:p w14:paraId="7E87329A"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91" w:history="1">
            <w:r w:rsidR="00D96202" w:rsidRPr="009F65BF">
              <w:rPr>
                <w:rStyle w:val="Hyperlink"/>
                <w:rFonts w:ascii="Calibri" w:hAnsi="Calibri" w:cs="Calibri"/>
                <w:noProof/>
              </w:rPr>
              <w:t>Successful company - implementing selected business and corporate strategies</w:t>
            </w:r>
            <w:r w:rsidR="00D96202">
              <w:rPr>
                <w:noProof/>
                <w:webHidden/>
              </w:rPr>
              <w:tab/>
            </w:r>
            <w:r w:rsidR="00D96202">
              <w:rPr>
                <w:noProof/>
                <w:webHidden/>
              </w:rPr>
              <w:fldChar w:fldCharType="begin"/>
            </w:r>
            <w:r w:rsidR="00D96202">
              <w:rPr>
                <w:noProof/>
                <w:webHidden/>
              </w:rPr>
              <w:instrText xml:space="preserve"> PAGEREF _Toc175530791 \h </w:instrText>
            </w:r>
            <w:r w:rsidR="00D96202">
              <w:rPr>
                <w:noProof/>
                <w:webHidden/>
              </w:rPr>
            </w:r>
            <w:r w:rsidR="00D96202">
              <w:rPr>
                <w:noProof/>
                <w:webHidden/>
              </w:rPr>
              <w:fldChar w:fldCharType="separate"/>
            </w:r>
            <w:r w:rsidR="00D96202">
              <w:rPr>
                <w:noProof/>
                <w:webHidden/>
              </w:rPr>
              <w:t>6</w:t>
            </w:r>
            <w:r w:rsidR="00D96202">
              <w:rPr>
                <w:noProof/>
                <w:webHidden/>
              </w:rPr>
              <w:fldChar w:fldCharType="end"/>
            </w:r>
          </w:hyperlink>
        </w:p>
        <w:p w14:paraId="23AD432B"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92" w:history="1">
            <w:r w:rsidR="00D96202" w:rsidRPr="009F65BF">
              <w:rPr>
                <w:rStyle w:val="Hyperlink"/>
                <w:rFonts w:ascii="Calibri" w:hAnsi="Calibri" w:cs="Calibri"/>
                <w:noProof/>
              </w:rPr>
              <w:t>British American Tobacco become more competitive</w:t>
            </w:r>
            <w:r w:rsidR="00D96202">
              <w:rPr>
                <w:noProof/>
                <w:webHidden/>
              </w:rPr>
              <w:tab/>
            </w:r>
            <w:r w:rsidR="00D96202">
              <w:rPr>
                <w:noProof/>
                <w:webHidden/>
              </w:rPr>
              <w:fldChar w:fldCharType="begin"/>
            </w:r>
            <w:r w:rsidR="00D96202">
              <w:rPr>
                <w:noProof/>
                <w:webHidden/>
              </w:rPr>
              <w:instrText xml:space="preserve"> PAGEREF _Toc175530792 \h </w:instrText>
            </w:r>
            <w:r w:rsidR="00D96202">
              <w:rPr>
                <w:noProof/>
                <w:webHidden/>
              </w:rPr>
            </w:r>
            <w:r w:rsidR="00D96202">
              <w:rPr>
                <w:noProof/>
                <w:webHidden/>
              </w:rPr>
              <w:fldChar w:fldCharType="separate"/>
            </w:r>
            <w:r w:rsidR="00D96202">
              <w:rPr>
                <w:noProof/>
                <w:webHidden/>
              </w:rPr>
              <w:t>7</w:t>
            </w:r>
            <w:r w:rsidR="00D96202">
              <w:rPr>
                <w:noProof/>
                <w:webHidden/>
              </w:rPr>
              <w:fldChar w:fldCharType="end"/>
            </w:r>
          </w:hyperlink>
        </w:p>
        <w:p w14:paraId="48F6A0F6"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93" w:history="1">
            <w:r w:rsidR="00D96202" w:rsidRPr="009F65BF">
              <w:rPr>
                <w:rStyle w:val="Hyperlink"/>
                <w:rFonts w:ascii="Calibri" w:hAnsi="Calibri" w:cs="Calibri"/>
                <w:noProof/>
              </w:rPr>
              <w:t>Assessment of Future Strategic Directions for British American Tobacco</w:t>
            </w:r>
            <w:r w:rsidR="00D96202">
              <w:rPr>
                <w:noProof/>
                <w:webHidden/>
              </w:rPr>
              <w:tab/>
            </w:r>
            <w:r w:rsidR="00D96202">
              <w:rPr>
                <w:noProof/>
                <w:webHidden/>
              </w:rPr>
              <w:fldChar w:fldCharType="begin"/>
            </w:r>
            <w:r w:rsidR="00D96202">
              <w:rPr>
                <w:noProof/>
                <w:webHidden/>
              </w:rPr>
              <w:instrText xml:space="preserve"> PAGEREF _Toc175530793 \h </w:instrText>
            </w:r>
            <w:r w:rsidR="00D96202">
              <w:rPr>
                <w:noProof/>
                <w:webHidden/>
              </w:rPr>
            </w:r>
            <w:r w:rsidR="00D96202">
              <w:rPr>
                <w:noProof/>
                <w:webHidden/>
              </w:rPr>
              <w:fldChar w:fldCharType="separate"/>
            </w:r>
            <w:r w:rsidR="00D96202">
              <w:rPr>
                <w:noProof/>
                <w:webHidden/>
              </w:rPr>
              <w:t>8</w:t>
            </w:r>
            <w:r w:rsidR="00D96202">
              <w:rPr>
                <w:noProof/>
                <w:webHidden/>
              </w:rPr>
              <w:fldChar w:fldCharType="end"/>
            </w:r>
          </w:hyperlink>
        </w:p>
        <w:p w14:paraId="3889DD20"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94" w:history="1">
            <w:r w:rsidR="00D96202" w:rsidRPr="009F65BF">
              <w:rPr>
                <w:rStyle w:val="Hyperlink"/>
                <w:rFonts w:ascii="Calibri" w:hAnsi="Calibri" w:cs="Calibri"/>
                <w:noProof/>
              </w:rPr>
              <w:t>Recommendations for Future Sustainability Practices</w:t>
            </w:r>
            <w:r w:rsidR="00D96202">
              <w:rPr>
                <w:noProof/>
                <w:webHidden/>
              </w:rPr>
              <w:tab/>
            </w:r>
            <w:r w:rsidR="00D96202">
              <w:rPr>
                <w:noProof/>
                <w:webHidden/>
              </w:rPr>
              <w:fldChar w:fldCharType="begin"/>
            </w:r>
            <w:r w:rsidR="00D96202">
              <w:rPr>
                <w:noProof/>
                <w:webHidden/>
              </w:rPr>
              <w:instrText xml:space="preserve"> PAGEREF _Toc175530794 \h </w:instrText>
            </w:r>
            <w:r w:rsidR="00D96202">
              <w:rPr>
                <w:noProof/>
                <w:webHidden/>
              </w:rPr>
            </w:r>
            <w:r w:rsidR="00D96202">
              <w:rPr>
                <w:noProof/>
                <w:webHidden/>
              </w:rPr>
              <w:fldChar w:fldCharType="separate"/>
            </w:r>
            <w:r w:rsidR="00D96202">
              <w:rPr>
                <w:noProof/>
                <w:webHidden/>
              </w:rPr>
              <w:t>8</w:t>
            </w:r>
            <w:r w:rsidR="00D96202">
              <w:rPr>
                <w:noProof/>
                <w:webHidden/>
              </w:rPr>
              <w:fldChar w:fldCharType="end"/>
            </w:r>
          </w:hyperlink>
        </w:p>
        <w:p w14:paraId="1BF4F3B6"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95" w:history="1">
            <w:r w:rsidR="00D96202" w:rsidRPr="009F65BF">
              <w:rPr>
                <w:rStyle w:val="Hyperlink"/>
                <w:rFonts w:ascii="Calibri" w:hAnsi="Calibri" w:cs="Calibri"/>
                <w:noProof/>
              </w:rPr>
              <w:t>Conclusion</w:t>
            </w:r>
            <w:r w:rsidR="00D96202">
              <w:rPr>
                <w:noProof/>
                <w:webHidden/>
              </w:rPr>
              <w:tab/>
            </w:r>
            <w:r w:rsidR="00D96202">
              <w:rPr>
                <w:noProof/>
                <w:webHidden/>
              </w:rPr>
              <w:fldChar w:fldCharType="begin"/>
            </w:r>
            <w:r w:rsidR="00D96202">
              <w:rPr>
                <w:noProof/>
                <w:webHidden/>
              </w:rPr>
              <w:instrText xml:space="preserve"> PAGEREF _Toc175530795 \h </w:instrText>
            </w:r>
            <w:r w:rsidR="00D96202">
              <w:rPr>
                <w:noProof/>
                <w:webHidden/>
              </w:rPr>
            </w:r>
            <w:r w:rsidR="00D96202">
              <w:rPr>
                <w:noProof/>
                <w:webHidden/>
              </w:rPr>
              <w:fldChar w:fldCharType="separate"/>
            </w:r>
            <w:r w:rsidR="00D96202">
              <w:rPr>
                <w:noProof/>
                <w:webHidden/>
              </w:rPr>
              <w:t>9</w:t>
            </w:r>
            <w:r w:rsidR="00D96202">
              <w:rPr>
                <w:noProof/>
                <w:webHidden/>
              </w:rPr>
              <w:fldChar w:fldCharType="end"/>
            </w:r>
          </w:hyperlink>
        </w:p>
        <w:p w14:paraId="1F3653DA"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96" w:history="1">
            <w:r w:rsidR="00D96202" w:rsidRPr="009F65BF">
              <w:rPr>
                <w:rStyle w:val="Hyperlink"/>
                <w:rFonts w:ascii="Calibri" w:hAnsi="Calibri" w:cs="Calibri"/>
                <w:noProof/>
              </w:rPr>
              <w:t>Reference List</w:t>
            </w:r>
            <w:r w:rsidR="00D96202">
              <w:rPr>
                <w:noProof/>
                <w:webHidden/>
              </w:rPr>
              <w:tab/>
            </w:r>
            <w:r w:rsidR="00D96202">
              <w:rPr>
                <w:noProof/>
                <w:webHidden/>
              </w:rPr>
              <w:fldChar w:fldCharType="begin"/>
            </w:r>
            <w:r w:rsidR="00D96202">
              <w:rPr>
                <w:noProof/>
                <w:webHidden/>
              </w:rPr>
              <w:instrText xml:space="preserve"> PAGEREF _Toc175530796 \h </w:instrText>
            </w:r>
            <w:r w:rsidR="00D96202">
              <w:rPr>
                <w:noProof/>
                <w:webHidden/>
              </w:rPr>
            </w:r>
            <w:r w:rsidR="00D96202">
              <w:rPr>
                <w:noProof/>
                <w:webHidden/>
              </w:rPr>
              <w:fldChar w:fldCharType="separate"/>
            </w:r>
            <w:r w:rsidR="00D96202">
              <w:rPr>
                <w:noProof/>
                <w:webHidden/>
              </w:rPr>
              <w:t>9</w:t>
            </w:r>
            <w:r w:rsidR="00D96202">
              <w:rPr>
                <w:noProof/>
                <w:webHidden/>
              </w:rPr>
              <w:fldChar w:fldCharType="end"/>
            </w:r>
          </w:hyperlink>
        </w:p>
        <w:p w14:paraId="023B97A8" w14:textId="77777777" w:rsidR="00D96202" w:rsidRDefault="005A4F71">
          <w:pPr>
            <w:pStyle w:val="Cuprins1"/>
            <w:tabs>
              <w:tab w:val="right" w:leader="dot" w:pos="9350"/>
            </w:tabs>
            <w:rPr>
              <w:rFonts w:asciiTheme="minorHAnsi" w:eastAsiaTheme="minorEastAsia" w:hAnsiTheme="minorHAnsi" w:cstheme="minorBidi"/>
              <w:noProof/>
              <w:lang w:val="en-US" w:eastAsia="en-US"/>
            </w:rPr>
          </w:pPr>
          <w:hyperlink w:anchor="_Toc175530797" w:history="1">
            <w:r w:rsidR="00D96202" w:rsidRPr="009F65BF">
              <w:rPr>
                <w:rStyle w:val="Hyperlink"/>
                <w:rFonts w:ascii="Calibri" w:hAnsi="Calibri" w:cs="Calibri"/>
                <w:noProof/>
              </w:rPr>
              <w:t>Appendix</w:t>
            </w:r>
            <w:r w:rsidR="00D96202">
              <w:rPr>
                <w:noProof/>
                <w:webHidden/>
              </w:rPr>
              <w:tab/>
            </w:r>
            <w:r w:rsidR="00D96202">
              <w:rPr>
                <w:noProof/>
                <w:webHidden/>
              </w:rPr>
              <w:fldChar w:fldCharType="begin"/>
            </w:r>
            <w:r w:rsidR="00D96202">
              <w:rPr>
                <w:noProof/>
                <w:webHidden/>
              </w:rPr>
              <w:instrText xml:space="preserve"> PAGEREF _Toc175530797 \h </w:instrText>
            </w:r>
            <w:r w:rsidR="00D96202">
              <w:rPr>
                <w:noProof/>
                <w:webHidden/>
              </w:rPr>
            </w:r>
            <w:r w:rsidR="00D96202">
              <w:rPr>
                <w:noProof/>
                <w:webHidden/>
              </w:rPr>
              <w:fldChar w:fldCharType="separate"/>
            </w:r>
            <w:r w:rsidR="00D96202">
              <w:rPr>
                <w:noProof/>
                <w:webHidden/>
              </w:rPr>
              <w:t>10</w:t>
            </w:r>
            <w:r w:rsidR="00D96202">
              <w:rPr>
                <w:noProof/>
                <w:webHidden/>
              </w:rPr>
              <w:fldChar w:fldCharType="end"/>
            </w:r>
          </w:hyperlink>
        </w:p>
        <w:p w14:paraId="4335CA1E" w14:textId="77777777" w:rsidR="00D96202" w:rsidRDefault="005A4F71">
          <w:pPr>
            <w:pStyle w:val="Cuprins2"/>
            <w:tabs>
              <w:tab w:val="right" w:leader="dot" w:pos="9350"/>
            </w:tabs>
            <w:rPr>
              <w:rFonts w:asciiTheme="minorHAnsi" w:eastAsiaTheme="minorEastAsia" w:hAnsiTheme="minorHAnsi" w:cstheme="minorBidi"/>
              <w:noProof/>
              <w:lang w:val="en-US" w:eastAsia="en-US"/>
            </w:rPr>
          </w:pPr>
          <w:hyperlink w:anchor="_Toc175530798" w:history="1">
            <w:r w:rsidR="00D96202" w:rsidRPr="009F65BF">
              <w:rPr>
                <w:rStyle w:val="Hyperlink"/>
                <w:rFonts w:ascii="Calibri" w:hAnsi="Calibri" w:cs="Calibri"/>
                <w:noProof/>
              </w:rPr>
              <w:t>SWOT</w:t>
            </w:r>
            <w:r w:rsidR="00D96202">
              <w:rPr>
                <w:noProof/>
                <w:webHidden/>
              </w:rPr>
              <w:tab/>
            </w:r>
            <w:r w:rsidR="00D96202">
              <w:rPr>
                <w:noProof/>
                <w:webHidden/>
              </w:rPr>
              <w:fldChar w:fldCharType="begin"/>
            </w:r>
            <w:r w:rsidR="00D96202">
              <w:rPr>
                <w:noProof/>
                <w:webHidden/>
              </w:rPr>
              <w:instrText xml:space="preserve"> PAGEREF _Toc175530798 \h </w:instrText>
            </w:r>
            <w:r w:rsidR="00D96202">
              <w:rPr>
                <w:noProof/>
                <w:webHidden/>
              </w:rPr>
            </w:r>
            <w:r w:rsidR="00D96202">
              <w:rPr>
                <w:noProof/>
                <w:webHidden/>
              </w:rPr>
              <w:fldChar w:fldCharType="separate"/>
            </w:r>
            <w:r w:rsidR="00D96202">
              <w:rPr>
                <w:noProof/>
                <w:webHidden/>
              </w:rPr>
              <w:t>10</w:t>
            </w:r>
            <w:r w:rsidR="00D96202">
              <w:rPr>
                <w:noProof/>
                <w:webHidden/>
              </w:rPr>
              <w:fldChar w:fldCharType="end"/>
            </w:r>
          </w:hyperlink>
        </w:p>
        <w:p w14:paraId="0197C2B0" w14:textId="77777777" w:rsidR="00D96202" w:rsidRDefault="005A4F71">
          <w:pPr>
            <w:pStyle w:val="Cuprins2"/>
            <w:tabs>
              <w:tab w:val="right" w:leader="dot" w:pos="9350"/>
            </w:tabs>
            <w:rPr>
              <w:rFonts w:asciiTheme="minorHAnsi" w:eastAsiaTheme="minorEastAsia" w:hAnsiTheme="minorHAnsi" w:cstheme="minorBidi"/>
              <w:noProof/>
              <w:lang w:val="en-US" w:eastAsia="en-US"/>
            </w:rPr>
          </w:pPr>
          <w:hyperlink w:anchor="_Toc175530799" w:history="1">
            <w:r w:rsidR="00D96202" w:rsidRPr="009F65BF">
              <w:rPr>
                <w:rStyle w:val="Hyperlink"/>
                <w:rFonts w:ascii="Calibri" w:hAnsi="Calibri" w:cs="Calibri"/>
                <w:noProof/>
                <w:lang w:val="en-US"/>
              </w:rPr>
              <w:t>Porter’s 5 forces - INDUSTRY ANALYSIS</w:t>
            </w:r>
            <w:r w:rsidR="00D96202">
              <w:rPr>
                <w:noProof/>
                <w:webHidden/>
              </w:rPr>
              <w:tab/>
            </w:r>
            <w:r w:rsidR="00D96202">
              <w:rPr>
                <w:noProof/>
                <w:webHidden/>
              </w:rPr>
              <w:fldChar w:fldCharType="begin"/>
            </w:r>
            <w:r w:rsidR="00D96202">
              <w:rPr>
                <w:noProof/>
                <w:webHidden/>
              </w:rPr>
              <w:instrText xml:space="preserve"> PAGEREF _Toc175530799 \h </w:instrText>
            </w:r>
            <w:r w:rsidR="00D96202">
              <w:rPr>
                <w:noProof/>
                <w:webHidden/>
              </w:rPr>
            </w:r>
            <w:r w:rsidR="00D96202">
              <w:rPr>
                <w:noProof/>
                <w:webHidden/>
              </w:rPr>
              <w:fldChar w:fldCharType="separate"/>
            </w:r>
            <w:r w:rsidR="00D96202">
              <w:rPr>
                <w:noProof/>
                <w:webHidden/>
              </w:rPr>
              <w:t>11</w:t>
            </w:r>
            <w:r w:rsidR="00D96202">
              <w:rPr>
                <w:noProof/>
                <w:webHidden/>
              </w:rPr>
              <w:fldChar w:fldCharType="end"/>
            </w:r>
          </w:hyperlink>
        </w:p>
        <w:p w14:paraId="00000013" w14:textId="77777777" w:rsidR="00B27CAF" w:rsidRPr="00D96202" w:rsidRDefault="00360E0A">
          <w:pPr>
            <w:spacing w:line="360" w:lineRule="auto"/>
            <w:jc w:val="both"/>
            <w:rPr>
              <w:rFonts w:ascii="Calibri" w:eastAsia="Times New Roman" w:hAnsi="Calibri" w:cs="Calibri"/>
              <w:sz w:val="24"/>
              <w:szCs w:val="24"/>
            </w:rPr>
          </w:pPr>
          <w:r w:rsidRPr="00D96202">
            <w:rPr>
              <w:rFonts w:ascii="Calibri" w:hAnsi="Calibri" w:cs="Calibri"/>
              <w:sz w:val="24"/>
              <w:szCs w:val="24"/>
            </w:rPr>
            <w:fldChar w:fldCharType="end"/>
          </w:r>
        </w:p>
      </w:sdtContent>
    </w:sdt>
    <w:p w14:paraId="00000014" w14:textId="77777777" w:rsidR="00B27CAF" w:rsidRPr="00D96202" w:rsidRDefault="00B27CAF">
      <w:pPr>
        <w:jc w:val="center"/>
        <w:rPr>
          <w:rFonts w:ascii="Calibri" w:eastAsia="Times New Roman" w:hAnsi="Calibri" w:cs="Calibri"/>
          <w:b/>
          <w:sz w:val="24"/>
          <w:szCs w:val="24"/>
        </w:rPr>
      </w:pPr>
    </w:p>
    <w:p w14:paraId="00000015" w14:textId="77777777" w:rsidR="00B27CAF" w:rsidRPr="00D96202" w:rsidRDefault="00360E0A">
      <w:pPr>
        <w:jc w:val="center"/>
        <w:rPr>
          <w:rFonts w:ascii="Calibri" w:eastAsia="Times New Roman" w:hAnsi="Calibri" w:cs="Calibri"/>
          <w:b/>
          <w:sz w:val="24"/>
          <w:szCs w:val="24"/>
        </w:rPr>
      </w:pPr>
      <w:r w:rsidRPr="00D96202">
        <w:rPr>
          <w:rFonts w:ascii="Calibri" w:hAnsi="Calibri" w:cs="Calibri"/>
          <w:sz w:val="24"/>
          <w:szCs w:val="24"/>
        </w:rPr>
        <w:br w:type="page"/>
      </w:r>
    </w:p>
    <w:p w14:paraId="00000016" w14:textId="77777777" w:rsidR="00B27CAF" w:rsidRPr="00D96202" w:rsidRDefault="00360E0A">
      <w:pPr>
        <w:pStyle w:val="Titlu1"/>
        <w:rPr>
          <w:rFonts w:ascii="Calibri" w:hAnsi="Calibri" w:cs="Calibri"/>
          <w:sz w:val="28"/>
          <w:szCs w:val="24"/>
        </w:rPr>
      </w:pPr>
      <w:bookmarkStart w:id="0" w:name="_Toc175530787"/>
      <w:r w:rsidRPr="00D96202">
        <w:rPr>
          <w:rFonts w:ascii="Calibri" w:hAnsi="Calibri" w:cs="Calibri"/>
          <w:sz w:val="28"/>
          <w:szCs w:val="24"/>
        </w:rPr>
        <w:lastRenderedPageBreak/>
        <w:t>Introduction</w:t>
      </w:r>
      <w:bookmarkEnd w:id="0"/>
    </w:p>
    <w:p w14:paraId="0FAAD2E9" w14:textId="77777777" w:rsidR="00D00F5E" w:rsidRPr="00D96202" w:rsidRDefault="00D00F5E" w:rsidP="00D00F5E">
      <w:pPr>
        <w:rPr>
          <w:rFonts w:ascii="Calibri" w:hAnsi="Calibri" w:cs="Calibri"/>
          <w:sz w:val="24"/>
          <w:szCs w:val="24"/>
        </w:rPr>
      </w:pPr>
    </w:p>
    <w:p w14:paraId="6E98A511" w14:textId="77777777" w:rsidR="00C13723" w:rsidRPr="00D96202" w:rsidRDefault="00C13723" w:rsidP="00C13723">
      <w:pPr>
        <w:rPr>
          <w:rFonts w:ascii="Calibri" w:hAnsi="Calibri" w:cs="Calibri"/>
          <w:sz w:val="24"/>
          <w:szCs w:val="24"/>
        </w:rPr>
      </w:pPr>
      <w:r w:rsidRPr="00D96202">
        <w:rPr>
          <w:rFonts w:ascii="Calibri" w:hAnsi="Calibri" w:cs="Calibri"/>
          <w:sz w:val="24"/>
          <w:szCs w:val="24"/>
        </w:rPr>
        <w:t>A successful company that aims to be listed on the London Stock Exchange (LSE) must consider strategic management, thereby ensuring that the business is properly directed. This process involves an analysis of strategic choices and strategic actions, as well as an evaluation of the market and existing resources (Barney, 2019).</w:t>
      </w:r>
    </w:p>
    <w:p w14:paraId="71016F70" w14:textId="77777777" w:rsidR="00C13723" w:rsidRPr="00D96202" w:rsidRDefault="00C13723" w:rsidP="00C13723">
      <w:pPr>
        <w:rPr>
          <w:rFonts w:ascii="Calibri" w:hAnsi="Calibri" w:cs="Calibri"/>
          <w:sz w:val="24"/>
          <w:szCs w:val="24"/>
        </w:rPr>
      </w:pPr>
    </w:p>
    <w:p w14:paraId="5F1D1C0A" w14:textId="77777777" w:rsidR="00C13723" w:rsidRPr="00D96202" w:rsidRDefault="00C13723" w:rsidP="00C13723">
      <w:pPr>
        <w:rPr>
          <w:rFonts w:ascii="Calibri" w:hAnsi="Calibri" w:cs="Calibri"/>
          <w:sz w:val="24"/>
          <w:szCs w:val="24"/>
        </w:rPr>
      </w:pPr>
      <w:r w:rsidRPr="00D96202">
        <w:rPr>
          <w:rFonts w:ascii="Calibri" w:hAnsi="Calibri" w:cs="Calibri"/>
          <w:sz w:val="24"/>
          <w:szCs w:val="24"/>
        </w:rPr>
        <w:t>In the context of the present research, the strategic management report is based on the analysis of the British American Tobacco company. British American Tobacco is one of the world's leading companies in the tobacco industry, with a history spanning over 100 years, and is listed on the London Stock Exchange. The company has a diversified portfolio of tobacco brands, traditional tobacco products, and alternative nicotine solutions. The resilience of British American Tobacco is notable due to its innovative approach, which is tailored to consumer needs and addresses the challenges posed by global regulations. The most popular brands under British American Tobacco include Kodiak, Vogue, Newport, Vype, glo, Dunhill, Kool, Camel Snus, Pall Mall, Natural American Spirit, Kent, Rothmans, and Lucky Strike. The company's headquarters is located in London, United Kingdom.</w:t>
      </w:r>
    </w:p>
    <w:p w14:paraId="7AC98B50" w14:textId="77777777" w:rsidR="00C13723" w:rsidRPr="00D96202" w:rsidRDefault="00C13723" w:rsidP="00C13723">
      <w:pPr>
        <w:rPr>
          <w:rFonts w:ascii="Calibri" w:hAnsi="Calibri" w:cs="Calibri"/>
          <w:sz w:val="24"/>
          <w:szCs w:val="24"/>
        </w:rPr>
      </w:pPr>
    </w:p>
    <w:p w14:paraId="7A76BC4C" w14:textId="20F27A8B" w:rsidR="00B538B0" w:rsidRDefault="00C13723" w:rsidP="00C13723">
      <w:pPr>
        <w:rPr>
          <w:rFonts w:ascii="Calibri" w:hAnsi="Calibri" w:cs="Calibri"/>
          <w:sz w:val="24"/>
          <w:szCs w:val="24"/>
        </w:rPr>
      </w:pPr>
      <w:r w:rsidRPr="00D96202">
        <w:rPr>
          <w:rFonts w:ascii="Calibri" w:hAnsi="Calibri" w:cs="Calibri"/>
          <w:sz w:val="24"/>
          <w:szCs w:val="24"/>
        </w:rPr>
        <w:t>The industry is continuously evolving, and an analysis of British American Tobacco's strategic choices and actions is essential to understanding how challenges and opportunities in the tobacco sector are addressed. The company's decisions are focused on long-term sustainability and maintaining competitiveness in the market. British American Tobacco offers a diverse range of products, has a broad geographical expansion, and adapts to changes and consumer behavior.</w:t>
      </w:r>
    </w:p>
    <w:p w14:paraId="583A2916" w14:textId="77777777" w:rsidR="00D96202" w:rsidRPr="00D96202" w:rsidRDefault="00D96202" w:rsidP="00C13723">
      <w:pPr>
        <w:rPr>
          <w:rFonts w:ascii="Calibri" w:hAnsi="Calibri" w:cs="Calibri"/>
          <w:sz w:val="24"/>
          <w:szCs w:val="24"/>
        </w:rPr>
      </w:pPr>
    </w:p>
    <w:p w14:paraId="2449E120" w14:textId="77777777" w:rsidR="00B538B0" w:rsidRPr="00D96202" w:rsidRDefault="00B538B0" w:rsidP="00B538B0">
      <w:pPr>
        <w:pStyle w:val="Titlu1"/>
        <w:rPr>
          <w:rFonts w:ascii="Calibri" w:hAnsi="Calibri" w:cs="Calibri"/>
          <w:sz w:val="28"/>
          <w:szCs w:val="24"/>
        </w:rPr>
      </w:pPr>
      <w:bookmarkStart w:id="1" w:name="_Toc174649431"/>
      <w:bookmarkStart w:id="2" w:name="_Toc175530788"/>
      <w:r w:rsidRPr="00D96202">
        <w:rPr>
          <w:rFonts w:ascii="Calibri" w:hAnsi="Calibri" w:cs="Calibri"/>
          <w:sz w:val="28"/>
          <w:szCs w:val="24"/>
        </w:rPr>
        <w:t>Identifying Key Business and Corporate Strategies</w:t>
      </w:r>
      <w:bookmarkEnd w:id="1"/>
      <w:bookmarkEnd w:id="2"/>
    </w:p>
    <w:p w14:paraId="7041015A" w14:textId="77777777" w:rsidR="00C13723" w:rsidRPr="00D96202" w:rsidRDefault="00C13723" w:rsidP="00C13723">
      <w:pPr>
        <w:pStyle w:val="NormalWeb"/>
        <w:rPr>
          <w:rFonts w:ascii="Calibri" w:hAnsi="Calibri" w:cs="Calibri"/>
        </w:rPr>
      </w:pPr>
      <w:r w:rsidRPr="00D96202">
        <w:rPr>
          <w:rFonts w:ascii="Calibri" w:hAnsi="Calibri" w:cs="Calibri"/>
        </w:rPr>
        <w:t>British American Tobacco relies on both business and corporate strategies. "Strategy is a crucial subject. It’s about the development, success, and failure of all kinds of organizations, from multinationals to entrepreneurial start-ups, from charities to government agencies, and many more. Strategy raises the big questions about British American Tobacco organizations – how they grow, how they innovate, and how they change." (Johnson, G et al., 2017).</w:t>
      </w:r>
    </w:p>
    <w:p w14:paraId="08DDDB1A" w14:textId="77777777" w:rsidR="00C13723" w:rsidRPr="00D96202" w:rsidRDefault="00C13723" w:rsidP="00C13723">
      <w:pPr>
        <w:pStyle w:val="NormalWeb"/>
        <w:rPr>
          <w:rFonts w:ascii="Calibri" w:hAnsi="Calibri" w:cs="Calibri"/>
        </w:rPr>
      </w:pPr>
      <w:r w:rsidRPr="00D96202">
        <w:rPr>
          <w:rStyle w:val="Robust"/>
          <w:rFonts w:ascii="Calibri" w:hAnsi="Calibri" w:cs="Calibri"/>
        </w:rPr>
        <w:t>Costs:</w:t>
      </w:r>
      <w:r w:rsidRPr="00D96202">
        <w:rPr>
          <w:rFonts w:ascii="Calibri" w:hAnsi="Calibri" w:cs="Calibri"/>
        </w:rPr>
        <w:t xml:space="preserve"> Regarding the costs associated with British American Tobacco, there are fluctuations in purchasing costs due to weather conditions, global demand, and plantation decisions. The chosen strategy is to invest in research and development. According to Marketline studies, they spent GBP 323 million in FY2022 on research and development. Additionally, marketing costs </w:t>
      </w:r>
      <w:r w:rsidRPr="00D96202">
        <w:rPr>
          <w:rFonts w:ascii="Calibri" w:hAnsi="Calibri" w:cs="Calibri"/>
        </w:rPr>
        <w:lastRenderedPageBreak/>
        <w:t>are significant for maintaining and increasing market share, with the company promoting its brands, organizing events, and using indirect advertising.</w:t>
      </w:r>
    </w:p>
    <w:p w14:paraId="422B1C3C" w14:textId="77777777" w:rsidR="00C13723" w:rsidRPr="00D96202" w:rsidRDefault="00C13723" w:rsidP="00C13723">
      <w:pPr>
        <w:pStyle w:val="NormalWeb"/>
        <w:rPr>
          <w:rFonts w:ascii="Calibri" w:hAnsi="Calibri" w:cs="Calibri"/>
        </w:rPr>
      </w:pPr>
      <w:r w:rsidRPr="00D96202">
        <w:rPr>
          <w:rStyle w:val="Robust"/>
          <w:rFonts w:ascii="Calibri" w:hAnsi="Calibri" w:cs="Calibri"/>
        </w:rPr>
        <w:t>Differentiation:</w:t>
      </w:r>
      <w:r w:rsidRPr="00D96202">
        <w:rPr>
          <w:rFonts w:ascii="Calibri" w:hAnsi="Calibri" w:cs="Calibri"/>
        </w:rPr>
        <w:t xml:space="preserve"> British American Tobacco employs a strong differentiation strategy, specifically Porter's strategy, thus positioning itself uniquely and remaining competitive within the industry (Morden, 2016). Compared to competitors, it may have higher or lower costs depending on its pricing strategy and the region in which it operates. Essential to its differentiation are investments in research and development for the creation of new products and technologies, making it a true competitor in innovation (e.g., Glo).</w:t>
      </w:r>
    </w:p>
    <w:p w14:paraId="0AE6EE96" w14:textId="77777777" w:rsidR="00C13723" w:rsidRDefault="00C13723" w:rsidP="00C13723">
      <w:pPr>
        <w:pStyle w:val="NormalWeb"/>
        <w:rPr>
          <w:rFonts w:ascii="Calibri" w:hAnsi="Calibri" w:cs="Calibri"/>
        </w:rPr>
      </w:pPr>
      <w:r w:rsidRPr="00D96202">
        <w:rPr>
          <w:rStyle w:val="Robust"/>
          <w:rFonts w:ascii="Calibri" w:hAnsi="Calibri" w:cs="Calibri"/>
        </w:rPr>
        <w:t>Digital Transformation:</w:t>
      </w:r>
      <w:r w:rsidRPr="00D96202">
        <w:rPr>
          <w:rFonts w:ascii="Calibri" w:hAnsi="Calibri" w:cs="Calibri"/>
        </w:rPr>
        <w:t xml:space="preserve"> British American Tobacco uses advanced production technologies and digital solutions. The strategies the company has followed include automating manufacturing processes using "Big Data" technologies to analyze market trends and consumer behavior. Furthermore, digitalization involves data security, and the company has implemented cybersecurity solutions to protect sensitive information.</w:t>
      </w:r>
    </w:p>
    <w:p w14:paraId="4A471984" w14:textId="77777777" w:rsidR="00D96202" w:rsidRPr="00D96202" w:rsidRDefault="00D96202" w:rsidP="00C13723">
      <w:pPr>
        <w:pStyle w:val="NormalWeb"/>
        <w:rPr>
          <w:rFonts w:ascii="Calibri" w:hAnsi="Calibri" w:cs="Calibri"/>
        </w:rPr>
      </w:pPr>
    </w:p>
    <w:p w14:paraId="1AB86D46" w14:textId="3B6F24D7" w:rsidR="00B538B0" w:rsidRPr="00D96202" w:rsidRDefault="00FA21FC" w:rsidP="00FA21FC">
      <w:pPr>
        <w:pStyle w:val="Titlu1"/>
        <w:rPr>
          <w:rFonts w:ascii="Calibri" w:hAnsi="Calibri" w:cs="Calibri"/>
          <w:sz w:val="28"/>
          <w:szCs w:val="24"/>
        </w:rPr>
      </w:pPr>
      <w:bookmarkStart w:id="3" w:name="_Toc175530789"/>
      <w:r w:rsidRPr="00D96202">
        <w:rPr>
          <w:rFonts w:ascii="Calibri" w:hAnsi="Calibri" w:cs="Calibri"/>
          <w:sz w:val="28"/>
          <w:szCs w:val="24"/>
        </w:rPr>
        <w:t>Resources and Capabilities of British American Tobacco</w:t>
      </w:r>
      <w:bookmarkEnd w:id="3"/>
    </w:p>
    <w:p w14:paraId="2FFA55AE" w14:textId="77777777" w:rsidR="00C13723" w:rsidRPr="00D96202" w:rsidRDefault="00C13723" w:rsidP="00C13723">
      <w:pPr>
        <w:pStyle w:val="NormalWeb"/>
        <w:rPr>
          <w:rFonts w:ascii="Calibri" w:hAnsi="Calibri" w:cs="Calibri"/>
        </w:rPr>
      </w:pPr>
      <w:bookmarkStart w:id="4" w:name="_Toc174649434"/>
      <w:r w:rsidRPr="00D96202">
        <w:rPr>
          <w:rFonts w:ascii="Calibri" w:hAnsi="Calibri" w:cs="Calibri"/>
        </w:rPr>
        <w:t>Resources are the main factors through which a company can implement its strategies (Morden, 2016). British American Tobacco possesses financial resources, but according to the data from the British American Tobacco p.l.c. - Financial and Strategic Analysis Review (2024), they have also experienced fluctuations. For instance, in FY2022, BAT's current ratio was 0.8, compared to a competitor like Japan Tobacco Inc., which had a current ratio of 1.7. Financial resources are crucial for covering the costs associated with developing new products (Lynch, 2018).</w:t>
      </w:r>
    </w:p>
    <w:p w14:paraId="31B5CAD4" w14:textId="77777777" w:rsidR="00C13723" w:rsidRPr="00D96202" w:rsidRDefault="00C13723" w:rsidP="00C13723">
      <w:pPr>
        <w:pStyle w:val="NormalWeb"/>
        <w:rPr>
          <w:rFonts w:ascii="Calibri" w:hAnsi="Calibri" w:cs="Calibri"/>
        </w:rPr>
      </w:pPr>
      <w:r w:rsidRPr="00D96202">
        <w:rPr>
          <w:rStyle w:val="Robust"/>
          <w:rFonts w:ascii="Calibri" w:hAnsi="Calibri" w:cs="Calibri"/>
        </w:rPr>
        <w:t>Technological Resources:</w:t>
      </w:r>
      <w:r w:rsidRPr="00D96202">
        <w:rPr>
          <w:rFonts w:ascii="Calibri" w:hAnsi="Calibri" w:cs="Calibri"/>
        </w:rPr>
        <w:t xml:space="preserve"> British American Tobacco spent GBP 323 million on research and development in FY2022. The company's strategy of investing in technology involves product innovation, which maintains its competitive position against other companies.</w:t>
      </w:r>
    </w:p>
    <w:p w14:paraId="2632FFF5" w14:textId="77777777" w:rsidR="00C13723" w:rsidRPr="00D96202" w:rsidRDefault="00C13723" w:rsidP="00C13723">
      <w:pPr>
        <w:pStyle w:val="NormalWeb"/>
        <w:rPr>
          <w:rFonts w:ascii="Calibri" w:hAnsi="Calibri" w:cs="Calibri"/>
        </w:rPr>
      </w:pPr>
      <w:r w:rsidRPr="00D96202">
        <w:rPr>
          <w:rStyle w:val="Robust"/>
          <w:rFonts w:ascii="Calibri" w:hAnsi="Calibri" w:cs="Calibri"/>
        </w:rPr>
        <w:t>Human Resources:</w:t>
      </w:r>
      <w:r w:rsidRPr="00D96202">
        <w:rPr>
          <w:rFonts w:ascii="Calibri" w:hAnsi="Calibri" w:cs="Calibri"/>
        </w:rPr>
        <w:t xml:space="preserve"> Operating at a high global level, British American Tobacco employs specialists in marketing and management and has research centers in strategic locations, such as Southampton, UK.</w:t>
      </w:r>
    </w:p>
    <w:p w14:paraId="0D9224C9" w14:textId="77777777" w:rsidR="00C13723" w:rsidRPr="00D96202" w:rsidRDefault="00C13723" w:rsidP="00C13723">
      <w:pPr>
        <w:pStyle w:val="NormalWeb"/>
        <w:rPr>
          <w:rFonts w:ascii="Calibri" w:hAnsi="Calibri" w:cs="Calibri"/>
        </w:rPr>
      </w:pPr>
      <w:r w:rsidRPr="00D96202">
        <w:rPr>
          <w:rStyle w:val="Robust"/>
          <w:rFonts w:ascii="Calibri" w:hAnsi="Calibri" w:cs="Calibri"/>
        </w:rPr>
        <w:t>Production and Distribution Resources:</w:t>
      </w:r>
      <w:r w:rsidRPr="00D96202">
        <w:rPr>
          <w:rFonts w:ascii="Calibri" w:hAnsi="Calibri" w:cs="Calibri"/>
        </w:rPr>
        <w:t xml:space="preserve"> British American Tobacco operates 41 factories in 39 countries, with a distribution network covering key regions worldwide. This is based on a strategy of geographic diversification, providing access to various markets and enabling the company to meet local demands.</w:t>
      </w:r>
    </w:p>
    <w:p w14:paraId="3A99F123" w14:textId="77777777" w:rsidR="00C13723" w:rsidRPr="00D96202" w:rsidRDefault="00C13723" w:rsidP="00C13723">
      <w:pPr>
        <w:pStyle w:val="NormalWeb"/>
        <w:rPr>
          <w:rFonts w:ascii="Calibri" w:hAnsi="Calibri" w:cs="Calibri"/>
        </w:rPr>
      </w:pPr>
      <w:r w:rsidRPr="00D96202">
        <w:rPr>
          <w:rStyle w:val="Robust"/>
          <w:rFonts w:ascii="Calibri" w:hAnsi="Calibri" w:cs="Calibri"/>
        </w:rPr>
        <w:lastRenderedPageBreak/>
        <w:t>Brand Portfolio and Range:</w:t>
      </w:r>
      <w:r w:rsidRPr="00D96202">
        <w:rPr>
          <w:rFonts w:ascii="Calibri" w:hAnsi="Calibri" w:cs="Calibri"/>
        </w:rPr>
        <w:t xml:space="preserve"> As mentioned in the introduction, British American Tobacco owns an extensive portfolio of brands and supports the strategy of consolidating its market position and entering new market segments.</w:t>
      </w:r>
    </w:p>
    <w:p w14:paraId="3EC49572" w14:textId="77777777" w:rsidR="00C13723" w:rsidRPr="00D96202" w:rsidRDefault="00C13723" w:rsidP="00C13723">
      <w:pPr>
        <w:pStyle w:val="NormalWeb"/>
        <w:rPr>
          <w:rFonts w:ascii="Calibri" w:hAnsi="Calibri" w:cs="Calibri"/>
        </w:rPr>
      </w:pPr>
      <w:r w:rsidRPr="00D96202">
        <w:rPr>
          <w:rFonts w:ascii="Calibri" w:hAnsi="Calibri" w:cs="Calibri"/>
        </w:rPr>
        <w:t>British American Tobacco has effectively aligned its resources and capabilities with its business and corporate strategies. Efforts in research and development, geographic diversity, human resources, and well-organized production and distribution are key aspects of its innovation and global expansion strategies. The innovation strategy is directly aligned with investments in research and development as well as in human resources. As a result, products are created that cater to consumer needs, generating revenue that supports the expansion of the product range.</w:t>
      </w:r>
    </w:p>
    <w:p w14:paraId="16A60611" w14:textId="77777777" w:rsidR="00C13723" w:rsidRDefault="00C13723" w:rsidP="00C13723">
      <w:pPr>
        <w:pStyle w:val="NormalWeb"/>
        <w:rPr>
          <w:rFonts w:ascii="Calibri" w:hAnsi="Calibri" w:cs="Calibri"/>
        </w:rPr>
      </w:pPr>
      <w:r w:rsidRPr="00D96202">
        <w:rPr>
          <w:rFonts w:ascii="Calibri" w:hAnsi="Calibri" w:cs="Calibri"/>
        </w:rPr>
        <w:t>Globally, the production and distribution network supports the company's global expansion strategy. The company has tapped into emerging markets, and its technological resources and extensive production capacity support proper expansion in each country. The diversification and adaptation strategy is aligned with the brand resources, allowing British American Tobacco to explore new production areas, such as hemp-based products. Through the diversity of its portfolio, the company is prepared to face changes in consumer demand.</w:t>
      </w:r>
    </w:p>
    <w:p w14:paraId="109D2553" w14:textId="77777777" w:rsidR="00D96202" w:rsidRPr="00D96202" w:rsidRDefault="00D96202" w:rsidP="00C13723">
      <w:pPr>
        <w:pStyle w:val="NormalWeb"/>
        <w:rPr>
          <w:rFonts w:ascii="Calibri" w:hAnsi="Calibri" w:cs="Calibri"/>
        </w:rPr>
      </w:pPr>
    </w:p>
    <w:p w14:paraId="5CAEBC2C" w14:textId="46FC9847" w:rsidR="00B538B0" w:rsidRPr="00D96202" w:rsidRDefault="00FA21FC" w:rsidP="00C87E90">
      <w:pPr>
        <w:pStyle w:val="Titlu2"/>
        <w:rPr>
          <w:rFonts w:ascii="Calibri" w:hAnsi="Calibri" w:cs="Calibri"/>
          <w:b/>
          <w:noProof/>
          <w:sz w:val="24"/>
          <w:szCs w:val="24"/>
        </w:rPr>
      </w:pPr>
      <w:bookmarkStart w:id="5" w:name="_Toc175530790"/>
      <w:r w:rsidRPr="00D96202">
        <w:rPr>
          <w:rFonts w:ascii="Calibri" w:hAnsi="Calibri" w:cs="Calibri"/>
          <w:b/>
          <w:noProof/>
          <w:sz w:val="24"/>
          <w:szCs w:val="24"/>
        </w:rPr>
        <w:t>VRIO Analysis</w:t>
      </w:r>
      <w:bookmarkEnd w:id="4"/>
      <w:bookmarkEnd w:id="5"/>
      <w:r w:rsidRPr="00D96202">
        <w:rPr>
          <w:rFonts w:ascii="Calibri" w:hAnsi="Calibri" w:cs="Calibri"/>
          <w:b/>
          <w:noProof/>
          <w:sz w:val="24"/>
          <w:szCs w:val="24"/>
        </w:rPr>
        <w:t xml:space="preserve"> </w:t>
      </w:r>
    </w:p>
    <w:p w14:paraId="1C7E5306" w14:textId="6E1D3386" w:rsidR="004E272E" w:rsidRPr="00D96202" w:rsidRDefault="004E272E" w:rsidP="00D00F5E">
      <w:pPr>
        <w:rPr>
          <w:rFonts w:ascii="Calibri" w:hAnsi="Calibri" w:cs="Calibri"/>
          <w:b/>
          <w:sz w:val="24"/>
          <w:szCs w:val="24"/>
        </w:rPr>
      </w:pPr>
    </w:p>
    <w:tbl>
      <w:tblPr>
        <w:tblStyle w:val="Tabelgril"/>
        <w:tblW w:w="0" w:type="auto"/>
        <w:tblLook w:val="04A0" w:firstRow="1" w:lastRow="0" w:firstColumn="1" w:lastColumn="0" w:noHBand="0" w:noVBand="1"/>
      </w:tblPr>
      <w:tblGrid>
        <w:gridCol w:w="1560"/>
        <w:gridCol w:w="2183"/>
        <w:gridCol w:w="1869"/>
        <w:gridCol w:w="1869"/>
        <w:gridCol w:w="1869"/>
      </w:tblGrid>
      <w:tr w:rsidR="00C87E90" w:rsidRPr="00D96202" w14:paraId="3CFBE810" w14:textId="77777777" w:rsidTr="009E5DD2">
        <w:tc>
          <w:tcPr>
            <w:tcW w:w="1555" w:type="dxa"/>
          </w:tcPr>
          <w:p w14:paraId="3E1E3811" w14:textId="77777777" w:rsidR="009E5DD2" w:rsidRPr="00D96202" w:rsidRDefault="009E5DD2" w:rsidP="00E21784">
            <w:pPr>
              <w:rPr>
                <w:rFonts w:ascii="Calibri" w:hAnsi="Calibri" w:cs="Calibri"/>
                <w:b/>
                <w:noProof/>
                <w:lang w:val="en-GB"/>
              </w:rPr>
            </w:pPr>
            <w:r w:rsidRPr="00D96202">
              <w:rPr>
                <w:rFonts w:ascii="Calibri" w:hAnsi="Calibri" w:cs="Calibri"/>
                <w:b/>
                <w:noProof/>
                <w:lang w:val="en-GB"/>
              </w:rPr>
              <w:t xml:space="preserve">Resources </w:t>
            </w:r>
          </w:p>
        </w:tc>
        <w:tc>
          <w:tcPr>
            <w:tcW w:w="2185" w:type="dxa"/>
          </w:tcPr>
          <w:p w14:paraId="2859CAD4" w14:textId="77777777" w:rsidR="009E5DD2" w:rsidRPr="00D96202" w:rsidRDefault="009E5DD2" w:rsidP="00E21784">
            <w:pPr>
              <w:rPr>
                <w:rFonts w:ascii="Calibri" w:hAnsi="Calibri" w:cs="Calibri"/>
                <w:b/>
                <w:noProof/>
                <w:lang w:val="en-GB"/>
              </w:rPr>
            </w:pPr>
            <w:r w:rsidRPr="00D96202">
              <w:rPr>
                <w:rFonts w:ascii="Calibri" w:hAnsi="Calibri" w:cs="Calibri"/>
                <w:b/>
                <w:noProof/>
                <w:lang w:val="en-GB"/>
              </w:rPr>
              <w:t>Value</w:t>
            </w:r>
          </w:p>
        </w:tc>
        <w:tc>
          <w:tcPr>
            <w:tcW w:w="1870" w:type="dxa"/>
          </w:tcPr>
          <w:p w14:paraId="17C6FB03" w14:textId="77777777" w:rsidR="009E5DD2" w:rsidRPr="00D96202" w:rsidRDefault="009E5DD2" w:rsidP="00E21784">
            <w:pPr>
              <w:rPr>
                <w:rFonts w:ascii="Calibri" w:hAnsi="Calibri" w:cs="Calibri"/>
                <w:b/>
                <w:noProof/>
                <w:lang w:val="en-GB"/>
              </w:rPr>
            </w:pPr>
            <w:r w:rsidRPr="00D96202">
              <w:rPr>
                <w:rFonts w:ascii="Calibri" w:hAnsi="Calibri" w:cs="Calibri"/>
                <w:b/>
                <w:noProof/>
                <w:lang w:val="en-GB"/>
              </w:rPr>
              <w:t>Rarity</w:t>
            </w:r>
          </w:p>
        </w:tc>
        <w:tc>
          <w:tcPr>
            <w:tcW w:w="1870" w:type="dxa"/>
          </w:tcPr>
          <w:p w14:paraId="47986D51" w14:textId="77777777" w:rsidR="009E5DD2" w:rsidRPr="00D96202" w:rsidRDefault="009E5DD2" w:rsidP="00E21784">
            <w:pPr>
              <w:rPr>
                <w:rFonts w:ascii="Calibri" w:hAnsi="Calibri" w:cs="Calibri"/>
                <w:b/>
                <w:noProof/>
                <w:lang w:val="en-GB"/>
              </w:rPr>
            </w:pPr>
            <w:r w:rsidRPr="00D96202">
              <w:rPr>
                <w:rFonts w:ascii="Calibri" w:hAnsi="Calibri" w:cs="Calibri"/>
                <w:b/>
                <w:noProof/>
                <w:lang w:val="en-GB"/>
              </w:rPr>
              <w:t>Imitability</w:t>
            </w:r>
          </w:p>
        </w:tc>
        <w:tc>
          <w:tcPr>
            <w:tcW w:w="1870" w:type="dxa"/>
          </w:tcPr>
          <w:p w14:paraId="3DA6A45A" w14:textId="77777777" w:rsidR="009E5DD2" w:rsidRPr="00D96202" w:rsidRDefault="009E5DD2" w:rsidP="00E21784">
            <w:pPr>
              <w:rPr>
                <w:rFonts w:ascii="Calibri" w:hAnsi="Calibri" w:cs="Calibri"/>
                <w:b/>
                <w:noProof/>
                <w:lang w:val="en-GB"/>
              </w:rPr>
            </w:pPr>
            <w:r w:rsidRPr="00D96202">
              <w:rPr>
                <w:rFonts w:ascii="Calibri" w:hAnsi="Calibri" w:cs="Calibri"/>
                <w:b/>
                <w:noProof/>
                <w:lang w:val="en-GB"/>
              </w:rPr>
              <w:t xml:space="preserve">Organisation </w:t>
            </w:r>
          </w:p>
        </w:tc>
      </w:tr>
      <w:tr w:rsidR="00C87E90" w:rsidRPr="00D96202" w14:paraId="767C7A86" w14:textId="77777777" w:rsidTr="009E5DD2">
        <w:tc>
          <w:tcPr>
            <w:tcW w:w="1555" w:type="dxa"/>
          </w:tcPr>
          <w:p w14:paraId="27027FB6" w14:textId="03902F5B" w:rsidR="009E5DD2" w:rsidRPr="00D96202" w:rsidRDefault="009E5DD2" w:rsidP="009E5DD2">
            <w:pPr>
              <w:rPr>
                <w:rFonts w:ascii="Calibri" w:hAnsi="Calibri" w:cs="Calibri"/>
                <w:b/>
                <w:noProof/>
                <w:lang w:val="en-GB"/>
              </w:rPr>
            </w:pPr>
            <w:r w:rsidRPr="00D96202">
              <w:rPr>
                <w:rFonts w:ascii="Calibri" w:hAnsi="Calibri" w:cs="Calibri"/>
                <w:b/>
                <w:noProof/>
                <w:lang w:val="en-GB"/>
              </w:rPr>
              <w:t xml:space="preserve">Financial resources </w:t>
            </w:r>
          </w:p>
        </w:tc>
        <w:tc>
          <w:tcPr>
            <w:tcW w:w="2185" w:type="dxa"/>
          </w:tcPr>
          <w:p w14:paraId="25EA310D" w14:textId="5055FCE7" w:rsidR="009E5DD2" w:rsidRPr="00D96202" w:rsidRDefault="00D96202" w:rsidP="009E5DD2">
            <w:pPr>
              <w:pStyle w:val="Listparagraf"/>
              <w:spacing w:line="240" w:lineRule="auto"/>
              <w:ind w:left="0"/>
              <w:jc w:val="both"/>
              <w:rPr>
                <w:rFonts w:ascii="Calibri" w:eastAsiaTheme="minorEastAsia" w:hAnsi="Calibri" w:cs="Calibri"/>
                <w:noProof/>
                <w:highlight w:val="yellow"/>
              </w:rPr>
            </w:pPr>
            <w:r w:rsidRPr="00D96202">
              <w:rPr>
                <w:rFonts w:ascii="Calibri" w:hAnsi="Calibri" w:cs="Calibri"/>
              </w:rPr>
              <w:t>Allows the company to develop new products and maintain a competitive position in the market.</w:t>
            </w:r>
          </w:p>
        </w:tc>
        <w:tc>
          <w:tcPr>
            <w:tcW w:w="1870" w:type="dxa"/>
          </w:tcPr>
          <w:p w14:paraId="24688196" w14:textId="7F17F2D3" w:rsidR="009E5DD2" w:rsidRPr="00D96202" w:rsidRDefault="00D96202" w:rsidP="00E21784">
            <w:pPr>
              <w:rPr>
                <w:rFonts w:ascii="Calibri" w:hAnsi="Calibri" w:cs="Calibri"/>
                <w:noProof/>
                <w:highlight w:val="yellow"/>
                <w:lang w:val="en-GB"/>
              </w:rPr>
            </w:pPr>
            <w:r w:rsidRPr="00D96202">
              <w:rPr>
                <w:rFonts w:ascii="Calibri" w:hAnsi="Calibri" w:cs="Calibri"/>
              </w:rPr>
              <w:t>In the tobacco industry, most major companies possess significant financial resources.</w:t>
            </w:r>
          </w:p>
        </w:tc>
        <w:tc>
          <w:tcPr>
            <w:tcW w:w="1870" w:type="dxa"/>
          </w:tcPr>
          <w:p w14:paraId="5840245E" w14:textId="64F703C8" w:rsidR="009E5DD2" w:rsidRPr="00D96202" w:rsidRDefault="00D96202" w:rsidP="00E21784">
            <w:pPr>
              <w:rPr>
                <w:rFonts w:ascii="Calibri" w:hAnsi="Calibri" w:cs="Calibri"/>
                <w:noProof/>
                <w:highlight w:val="yellow"/>
                <w:lang w:val="en-GB"/>
              </w:rPr>
            </w:pPr>
            <w:r w:rsidRPr="00D96202">
              <w:rPr>
                <w:rFonts w:ascii="Calibri" w:hAnsi="Calibri" w:cs="Calibri"/>
              </w:rPr>
              <w:t>Affected by Financial Market Conditions</w:t>
            </w:r>
          </w:p>
        </w:tc>
        <w:tc>
          <w:tcPr>
            <w:tcW w:w="1870" w:type="dxa"/>
          </w:tcPr>
          <w:p w14:paraId="2FC011ED" w14:textId="1226232E" w:rsidR="009E5DD2" w:rsidRPr="00D96202" w:rsidRDefault="00D96202" w:rsidP="00E21784">
            <w:pPr>
              <w:rPr>
                <w:rFonts w:ascii="Calibri" w:hAnsi="Calibri" w:cs="Calibri"/>
                <w:noProof/>
                <w:highlight w:val="yellow"/>
                <w:lang w:val="en-GB"/>
              </w:rPr>
            </w:pPr>
            <w:r w:rsidRPr="00D96202">
              <w:rPr>
                <w:rFonts w:ascii="Calibri" w:hAnsi="Calibri" w:cs="Calibri"/>
              </w:rPr>
              <w:t>Optimized to Enable Growth Strategy</w:t>
            </w:r>
          </w:p>
        </w:tc>
      </w:tr>
      <w:tr w:rsidR="00C87E90" w:rsidRPr="00D96202" w14:paraId="19700F3B" w14:textId="77777777" w:rsidTr="009E5DD2">
        <w:tc>
          <w:tcPr>
            <w:tcW w:w="1555" w:type="dxa"/>
          </w:tcPr>
          <w:p w14:paraId="2075672F" w14:textId="6746C941" w:rsidR="009E5DD2" w:rsidRPr="00D96202" w:rsidRDefault="00C87E90" w:rsidP="00E21784">
            <w:pPr>
              <w:rPr>
                <w:rFonts w:ascii="Calibri" w:hAnsi="Calibri" w:cs="Calibri"/>
                <w:b/>
                <w:noProof/>
                <w:lang w:val="en-GB"/>
              </w:rPr>
            </w:pPr>
            <w:r w:rsidRPr="00D96202">
              <w:rPr>
                <w:rFonts w:ascii="Calibri" w:hAnsi="Calibri" w:cs="Calibri"/>
                <w:b/>
                <w:noProof/>
                <w:lang w:val="en-GB"/>
              </w:rPr>
              <w:t>Technological Resources</w:t>
            </w:r>
          </w:p>
        </w:tc>
        <w:tc>
          <w:tcPr>
            <w:tcW w:w="2185" w:type="dxa"/>
          </w:tcPr>
          <w:p w14:paraId="53043D55" w14:textId="6915412F" w:rsidR="009E5DD2" w:rsidRPr="00D96202" w:rsidRDefault="00D96202" w:rsidP="00E21784">
            <w:pPr>
              <w:rPr>
                <w:rFonts w:ascii="Calibri" w:hAnsi="Calibri" w:cs="Calibri"/>
                <w:noProof/>
                <w:highlight w:val="yellow"/>
                <w:lang w:val="en-GB"/>
              </w:rPr>
            </w:pPr>
            <w:r w:rsidRPr="00D96202">
              <w:rPr>
                <w:rFonts w:ascii="Calibri" w:hAnsi="Calibri" w:cs="Calibri"/>
              </w:rPr>
              <w:t>Supports the company in staying relevant and competitive in the market.</w:t>
            </w:r>
          </w:p>
        </w:tc>
        <w:tc>
          <w:tcPr>
            <w:tcW w:w="1870" w:type="dxa"/>
          </w:tcPr>
          <w:p w14:paraId="64B1B5C0" w14:textId="60B60A0E" w:rsidR="009E5DD2" w:rsidRPr="00D96202" w:rsidRDefault="00D96202" w:rsidP="00E21784">
            <w:pPr>
              <w:rPr>
                <w:rFonts w:ascii="Calibri" w:hAnsi="Calibri" w:cs="Calibri"/>
                <w:noProof/>
                <w:highlight w:val="yellow"/>
                <w:lang w:val="en-GB"/>
              </w:rPr>
            </w:pPr>
            <w:r w:rsidRPr="00D96202">
              <w:rPr>
                <w:rFonts w:ascii="Calibri" w:hAnsi="Calibri" w:cs="Calibri"/>
              </w:rPr>
              <w:t>There are research and development centers and contracts with researchers—an uncommon feature in the tobacco industry.</w:t>
            </w:r>
          </w:p>
        </w:tc>
        <w:tc>
          <w:tcPr>
            <w:tcW w:w="1870" w:type="dxa"/>
          </w:tcPr>
          <w:p w14:paraId="109678B8" w14:textId="439B6225" w:rsidR="009E5DD2" w:rsidRPr="00D96202" w:rsidRDefault="00D96202" w:rsidP="00E21784">
            <w:pPr>
              <w:rPr>
                <w:rFonts w:ascii="Calibri" w:hAnsi="Calibri" w:cs="Calibri"/>
                <w:noProof/>
                <w:highlight w:val="yellow"/>
                <w:lang w:val="en-GB"/>
              </w:rPr>
            </w:pPr>
            <w:r w:rsidRPr="00D96202">
              <w:rPr>
                <w:rFonts w:ascii="Calibri" w:hAnsi="Calibri" w:cs="Calibri"/>
              </w:rPr>
              <w:t>The Duration Involved in Developing Systems for Innovation May Limit Processes</w:t>
            </w:r>
          </w:p>
        </w:tc>
        <w:tc>
          <w:tcPr>
            <w:tcW w:w="1870" w:type="dxa"/>
          </w:tcPr>
          <w:p w14:paraId="77A1E8E2" w14:textId="0022C4D7" w:rsidR="009E5DD2" w:rsidRPr="00D96202" w:rsidRDefault="00D96202" w:rsidP="00E21784">
            <w:pPr>
              <w:rPr>
                <w:rFonts w:ascii="Calibri" w:hAnsi="Calibri" w:cs="Calibri"/>
                <w:noProof/>
                <w:highlight w:val="yellow"/>
                <w:lang w:val="en-GB"/>
              </w:rPr>
            </w:pPr>
            <w:r w:rsidRPr="00D96202">
              <w:rPr>
                <w:rFonts w:ascii="Calibri" w:hAnsi="Calibri" w:cs="Calibri"/>
              </w:rPr>
              <w:t>Good Equipment for Transforming Innovations into Products</w:t>
            </w:r>
          </w:p>
        </w:tc>
      </w:tr>
      <w:tr w:rsidR="00C87E90" w:rsidRPr="00D96202" w14:paraId="0F73D99B" w14:textId="77777777" w:rsidTr="009E5DD2">
        <w:tc>
          <w:tcPr>
            <w:tcW w:w="1555" w:type="dxa"/>
          </w:tcPr>
          <w:p w14:paraId="7B04F7E9" w14:textId="4D757898" w:rsidR="009E5DD2" w:rsidRPr="00D96202" w:rsidRDefault="009E5DD2" w:rsidP="00E21784">
            <w:pPr>
              <w:rPr>
                <w:rFonts w:ascii="Calibri" w:hAnsi="Calibri" w:cs="Calibri"/>
                <w:b/>
                <w:noProof/>
                <w:lang w:val="en-GB"/>
              </w:rPr>
            </w:pPr>
            <w:r w:rsidRPr="00D96202">
              <w:rPr>
                <w:rFonts w:ascii="Calibri" w:hAnsi="Calibri" w:cs="Calibri"/>
                <w:b/>
                <w:noProof/>
                <w:lang w:val="en-GB"/>
              </w:rPr>
              <w:t>Brand Reputation</w:t>
            </w:r>
          </w:p>
        </w:tc>
        <w:tc>
          <w:tcPr>
            <w:tcW w:w="2185" w:type="dxa"/>
          </w:tcPr>
          <w:p w14:paraId="08A7AFAB" w14:textId="64ED27D2" w:rsidR="009E5DD2" w:rsidRPr="00D96202" w:rsidRDefault="00D96202" w:rsidP="00E21784">
            <w:pPr>
              <w:rPr>
                <w:rFonts w:ascii="Calibri" w:hAnsi="Calibri" w:cs="Calibri"/>
                <w:noProof/>
                <w:highlight w:val="yellow"/>
                <w:lang w:val="en-GB"/>
              </w:rPr>
            </w:pPr>
            <w:r w:rsidRPr="00D96202">
              <w:rPr>
                <w:rFonts w:ascii="Calibri" w:hAnsi="Calibri" w:cs="Calibri"/>
              </w:rPr>
              <w:t>A large portfolio that maintains brand recognition.</w:t>
            </w:r>
          </w:p>
        </w:tc>
        <w:tc>
          <w:tcPr>
            <w:tcW w:w="1870" w:type="dxa"/>
          </w:tcPr>
          <w:p w14:paraId="240AD6B7" w14:textId="62671EE5" w:rsidR="009E5DD2" w:rsidRPr="00D96202" w:rsidRDefault="00D96202" w:rsidP="00E21784">
            <w:pPr>
              <w:rPr>
                <w:rFonts w:ascii="Calibri" w:hAnsi="Calibri" w:cs="Calibri"/>
                <w:noProof/>
                <w:highlight w:val="yellow"/>
                <w:lang w:val="en-GB"/>
              </w:rPr>
            </w:pPr>
            <w:r w:rsidRPr="00D96202">
              <w:rPr>
                <w:rFonts w:ascii="Calibri" w:hAnsi="Calibri" w:cs="Calibri"/>
              </w:rPr>
              <w:t>The company holds patents, which is a rare aspect.</w:t>
            </w:r>
          </w:p>
        </w:tc>
        <w:tc>
          <w:tcPr>
            <w:tcW w:w="1870" w:type="dxa"/>
          </w:tcPr>
          <w:p w14:paraId="4EDBE8AC" w14:textId="3B3B4B4E" w:rsidR="009E5DD2" w:rsidRPr="00D96202" w:rsidRDefault="00D96202" w:rsidP="00E21784">
            <w:pPr>
              <w:rPr>
                <w:rFonts w:ascii="Calibri" w:hAnsi="Calibri" w:cs="Calibri"/>
                <w:noProof/>
                <w:highlight w:val="yellow"/>
                <w:lang w:val="en-GB"/>
              </w:rPr>
            </w:pPr>
            <w:r w:rsidRPr="00D96202">
              <w:rPr>
                <w:rFonts w:ascii="Calibri" w:hAnsi="Calibri" w:cs="Calibri"/>
              </w:rPr>
              <w:t>Limited Time for Portfolio Development</w:t>
            </w:r>
          </w:p>
        </w:tc>
        <w:tc>
          <w:tcPr>
            <w:tcW w:w="1870" w:type="dxa"/>
          </w:tcPr>
          <w:p w14:paraId="6579DF2E" w14:textId="543CDB17" w:rsidR="009E5DD2" w:rsidRPr="00D96202" w:rsidRDefault="00D96202" w:rsidP="00C87E90">
            <w:pPr>
              <w:rPr>
                <w:rFonts w:ascii="Calibri" w:hAnsi="Calibri" w:cs="Calibri"/>
                <w:noProof/>
                <w:highlight w:val="yellow"/>
                <w:lang w:val="en-GB"/>
              </w:rPr>
            </w:pPr>
            <w:r w:rsidRPr="00D96202">
              <w:rPr>
                <w:rFonts w:ascii="Calibri" w:hAnsi="Calibri" w:cs="Calibri"/>
                <w:noProof/>
                <w:lang w:val="en-GB"/>
              </w:rPr>
              <w:t>Through Strong Marketing and Expansion</w:t>
            </w:r>
          </w:p>
        </w:tc>
      </w:tr>
      <w:tr w:rsidR="00C87E90" w:rsidRPr="00D96202" w14:paraId="7489466A" w14:textId="77777777" w:rsidTr="009E5DD2">
        <w:tc>
          <w:tcPr>
            <w:tcW w:w="1555" w:type="dxa"/>
          </w:tcPr>
          <w:p w14:paraId="6EF88B37" w14:textId="4C63D902" w:rsidR="00C87E90" w:rsidRPr="00D96202" w:rsidRDefault="00C87E90" w:rsidP="00E21784">
            <w:pPr>
              <w:rPr>
                <w:rFonts w:ascii="Calibri" w:hAnsi="Calibri" w:cs="Calibri"/>
                <w:b/>
                <w:noProof/>
              </w:rPr>
            </w:pPr>
            <w:r w:rsidRPr="00D96202">
              <w:rPr>
                <w:rFonts w:ascii="Calibri" w:hAnsi="Calibri" w:cs="Calibri"/>
                <w:b/>
                <w:noProof/>
              </w:rPr>
              <w:t>Global Production and Distribution Network</w:t>
            </w:r>
          </w:p>
        </w:tc>
        <w:tc>
          <w:tcPr>
            <w:tcW w:w="2185" w:type="dxa"/>
          </w:tcPr>
          <w:p w14:paraId="5001C08E" w14:textId="2AF1AC3F" w:rsidR="00C87E90" w:rsidRPr="00D96202" w:rsidRDefault="00D96202" w:rsidP="00E21784">
            <w:pPr>
              <w:rPr>
                <w:rFonts w:ascii="Calibri" w:hAnsi="Calibri" w:cs="Calibri"/>
                <w:noProof/>
                <w:highlight w:val="yellow"/>
              </w:rPr>
            </w:pPr>
            <w:r w:rsidRPr="00D96202">
              <w:rPr>
                <w:rFonts w:ascii="Calibri" w:hAnsi="Calibri" w:cs="Calibri"/>
                <w:noProof/>
              </w:rPr>
              <w:t>Access to markets – a competitive advantage.</w:t>
            </w:r>
          </w:p>
        </w:tc>
        <w:tc>
          <w:tcPr>
            <w:tcW w:w="1870" w:type="dxa"/>
          </w:tcPr>
          <w:p w14:paraId="6E44DFED" w14:textId="79D00E89" w:rsidR="00C87E90" w:rsidRPr="00D96202" w:rsidRDefault="00D96202" w:rsidP="00E21784">
            <w:pPr>
              <w:rPr>
                <w:rFonts w:ascii="Calibri" w:hAnsi="Calibri" w:cs="Calibri"/>
                <w:noProof/>
                <w:highlight w:val="yellow"/>
              </w:rPr>
            </w:pPr>
            <w:r w:rsidRPr="00D96202">
              <w:rPr>
                <w:rFonts w:ascii="Calibri" w:hAnsi="Calibri" w:cs="Calibri"/>
              </w:rPr>
              <w:t>Most large companies in the tobacco industry are developed at a global level.</w:t>
            </w:r>
          </w:p>
        </w:tc>
        <w:tc>
          <w:tcPr>
            <w:tcW w:w="1870" w:type="dxa"/>
          </w:tcPr>
          <w:p w14:paraId="634F66DB" w14:textId="03E8F0A6" w:rsidR="00C87E90" w:rsidRPr="00D96202" w:rsidRDefault="00D96202" w:rsidP="00E21784">
            <w:pPr>
              <w:rPr>
                <w:rFonts w:ascii="Calibri" w:hAnsi="Calibri" w:cs="Calibri"/>
                <w:noProof/>
                <w:highlight w:val="yellow"/>
              </w:rPr>
            </w:pPr>
            <w:r w:rsidRPr="00D96202">
              <w:rPr>
                <w:rFonts w:ascii="Calibri" w:hAnsi="Calibri" w:cs="Calibri"/>
              </w:rPr>
              <w:t>Due to its Extensive Portfolio and Production and Distribution Network, British American Tobacco is Difficult to Imitate</w:t>
            </w:r>
          </w:p>
        </w:tc>
        <w:tc>
          <w:tcPr>
            <w:tcW w:w="1870" w:type="dxa"/>
          </w:tcPr>
          <w:p w14:paraId="7829BECA" w14:textId="15D471B7" w:rsidR="00C87E90" w:rsidRPr="00D96202" w:rsidRDefault="00D96202" w:rsidP="00C87E90">
            <w:pPr>
              <w:rPr>
                <w:rFonts w:ascii="Calibri" w:hAnsi="Calibri" w:cs="Calibri"/>
                <w:noProof/>
                <w:highlight w:val="yellow"/>
              </w:rPr>
            </w:pPr>
            <w:r w:rsidRPr="00D96202">
              <w:rPr>
                <w:rFonts w:ascii="Calibri" w:hAnsi="Calibri" w:cs="Calibri"/>
                <w:noProof/>
              </w:rPr>
              <w:t>Organized to Sustain Global Expansion</w:t>
            </w:r>
          </w:p>
        </w:tc>
      </w:tr>
    </w:tbl>
    <w:p w14:paraId="3543D782" w14:textId="13F31FB6" w:rsidR="004E272E" w:rsidRPr="00D96202" w:rsidRDefault="009E5DD2" w:rsidP="00D00F5E">
      <w:pPr>
        <w:rPr>
          <w:rFonts w:ascii="Calibri" w:hAnsi="Calibri" w:cs="Calibri"/>
          <w:sz w:val="24"/>
          <w:szCs w:val="24"/>
        </w:rPr>
      </w:pPr>
      <w:r w:rsidRPr="00D96202">
        <w:rPr>
          <w:rFonts w:ascii="Calibri" w:hAnsi="Calibri" w:cs="Calibri"/>
          <w:sz w:val="24"/>
          <w:szCs w:val="24"/>
        </w:rPr>
        <w:t xml:space="preserve">Figure1: VRIO ANALYSIS </w:t>
      </w:r>
      <w:r w:rsidR="006B0B8B" w:rsidRPr="00D96202">
        <w:rPr>
          <w:rFonts w:ascii="Calibri" w:hAnsi="Calibri" w:cs="Calibri"/>
          <w:sz w:val="24"/>
          <w:szCs w:val="24"/>
          <w:lang w:val="en-US"/>
        </w:rPr>
        <w:t>(Self Souce, 2024)</w:t>
      </w:r>
    </w:p>
    <w:p w14:paraId="06FA47D7" w14:textId="77777777" w:rsidR="004E272E" w:rsidRPr="00D96202" w:rsidRDefault="004E272E" w:rsidP="00D00F5E">
      <w:pPr>
        <w:rPr>
          <w:rFonts w:ascii="Calibri" w:hAnsi="Calibri" w:cs="Calibri"/>
          <w:sz w:val="24"/>
          <w:szCs w:val="24"/>
        </w:rPr>
      </w:pPr>
    </w:p>
    <w:p w14:paraId="5D3BF37B" w14:textId="77777777" w:rsidR="00C13723" w:rsidRPr="00D96202" w:rsidRDefault="00C13723" w:rsidP="00C13723">
      <w:pPr>
        <w:rPr>
          <w:rFonts w:ascii="Calibri" w:hAnsi="Calibri" w:cs="Calibri"/>
          <w:sz w:val="24"/>
          <w:szCs w:val="24"/>
        </w:rPr>
      </w:pPr>
    </w:p>
    <w:p w14:paraId="69C12792" w14:textId="77777777" w:rsidR="00C13723" w:rsidRPr="00D96202" w:rsidRDefault="00C13723" w:rsidP="00C13723">
      <w:pPr>
        <w:rPr>
          <w:rFonts w:ascii="Calibri" w:hAnsi="Calibri" w:cs="Calibri"/>
          <w:sz w:val="24"/>
          <w:szCs w:val="24"/>
        </w:rPr>
      </w:pPr>
      <w:r w:rsidRPr="00D96202">
        <w:rPr>
          <w:rFonts w:ascii="Calibri" w:hAnsi="Calibri" w:cs="Calibri"/>
          <w:sz w:val="24"/>
          <w:szCs w:val="24"/>
        </w:rPr>
        <w:t>British American Tobacco has the capacity to be a sustainable competitor through its resources and capabilities, innovation, and global network, which holds an impressive portfolio.</w:t>
      </w:r>
    </w:p>
    <w:p w14:paraId="08FCA949" w14:textId="3217FC6F" w:rsidR="00311F82" w:rsidRPr="00D96202" w:rsidRDefault="00311F82" w:rsidP="00311F82">
      <w:pPr>
        <w:spacing w:before="100" w:beforeAutospacing="1" w:after="100" w:afterAutospacing="1" w:line="240" w:lineRule="auto"/>
        <w:rPr>
          <w:rFonts w:ascii="Calibri" w:eastAsia="Times New Roman" w:hAnsi="Calibri" w:cs="Calibri"/>
          <w:sz w:val="24"/>
          <w:szCs w:val="24"/>
          <w:lang w:val="en-US" w:eastAsia="en-US"/>
        </w:rPr>
      </w:pPr>
    </w:p>
    <w:p w14:paraId="794F8443" w14:textId="28E123A3" w:rsidR="004E272E" w:rsidRPr="00D96202" w:rsidRDefault="00561D91" w:rsidP="00561D91">
      <w:pPr>
        <w:pStyle w:val="Titlu1"/>
        <w:rPr>
          <w:rFonts w:ascii="Calibri" w:hAnsi="Calibri" w:cs="Calibri"/>
          <w:sz w:val="28"/>
          <w:szCs w:val="24"/>
        </w:rPr>
      </w:pPr>
      <w:bookmarkStart w:id="6" w:name="_Toc175530791"/>
      <w:r w:rsidRPr="00D96202">
        <w:rPr>
          <w:rFonts w:ascii="Calibri" w:hAnsi="Calibri" w:cs="Calibri"/>
          <w:sz w:val="28"/>
          <w:szCs w:val="24"/>
        </w:rPr>
        <w:t>Successful company - implementing selected business and corporate strategies</w:t>
      </w:r>
      <w:bookmarkEnd w:id="6"/>
    </w:p>
    <w:p w14:paraId="6975DD41" w14:textId="77777777" w:rsidR="00C13723" w:rsidRPr="00C13723" w:rsidRDefault="00C13723" w:rsidP="00C13723">
      <w:pPr>
        <w:spacing w:before="100" w:beforeAutospacing="1" w:after="100" w:afterAutospacing="1" w:line="240" w:lineRule="auto"/>
        <w:rPr>
          <w:rFonts w:ascii="Calibri" w:eastAsia="Times New Roman" w:hAnsi="Calibri" w:cs="Calibri"/>
          <w:sz w:val="24"/>
          <w:szCs w:val="24"/>
          <w:lang w:val="en-US" w:eastAsia="en-US"/>
        </w:rPr>
      </w:pPr>
      <w:r w:rsidRPr="00C13723">
        <w:rPr>
          <w:rFonts w:ascii="Calibri" w:eastAsia="Times New Roman" w:hAnsi="Calibri" w:cs="Calibri"/>
          <w:sz w:val="24"/>
          <w:szCs w:val="24"/>
          <w:lang w:val="en-US" w:eastAsia="en-US"/>
        </w:rPr>
        <w:t>For British American Tobacco, the success of implementing business and corporate strategies can be easily evaluated. The analysis of how these strategies have been implemented and their competitive impact is examined through the main strategies chosen by British American Tobacco.</w:t>
      </w:r>
    </w:p>
    <w:p w14:paraId="69B5FC06" w14:textId="77777777" w:rsidR="00C13723" w:rsidRPr="00C13723" w:rsidRDefault="00C13723" w:rsidP="00C13723">
      <w:pPr>
        <w:numPr>
          <w:ilvl w:val="0"/>
          <w:numId w:val="19"/>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Implementation and Success of Innovation Strategies:</w:t>
      </w:r>
      <w:r w:rsidRPr="00C13723">
        <w:rPr>
          <w:rFonts w:ascii="Calibri" w:eastAsia="Times New Roman" w:hAnsi="Calibri" w:cs="Calibri"/>
          <w:sz w:val="24"/>
          <w:szCs w:val="24"/>
          <w:lang w:val="en-US" w:eastAsia="en-US"/>
        </w:rPr>
        <w:br/>
        <w:t>Significant investments have been made, approximately 1.2% of revenues according to the British American Tobacco p.l.c. - Financial and Strategic Analysis Review (2024), and products like GLO have been launched to meet strict health regulations. This has been a real success, with revenues increasing by 41% in FY2022. In the market, British American Tobacco has consolidated its position in the reduced-risk product segment.</w:t>
      </w:r>
    </w:p>
    <w:p w14:paraId="05926439" w14:textId="77777777" w:rsidR="00C13723" w:rsidRPr="00C13723" w:rsidRDefault="00C13723" w:rsidP="00C13723">
      <w:pPr>
        <w:numPr>
          <w:ilvl w:val="0"/>
          <w:numId w:val="19"/>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Implementation and Success of Globalization Strategies:</w:t>
      </w:r>
      <w:r w:rsidRPr="00C13723">
        <w:rPr>
          <w:rFonts w:ascii="Calibri" w:eastAsia="Times New Roman" w:hAnsi="Calibri" w:cs="Calibri"/>
          <w:sz w:val="24"/>
          <w:szCs w:val="24"/>
          <w:lang w:val="en-US" w:eastAsia="en-US"/>
        </w:rPr>
        <w:br/>
        <w:t>British American Tobacco operates 41 factories in 39 countries and invests in emerging markets (Switzerland, Canada, South Korea, Russia, Romania). Success is derived from access to new markets, as British American Tobacco meets the global demand for tobacco products, resulting in significant and consistent revenue growth.</w:t>
      </w:r>
    </w:p>
    <w:p w14:paraId="5C1BA3B7" w14:textId="77777777" w:rsidR="00C13723" w:rsidRPr="00C13723" w:rsidRDefault="00C13723" w:rsidP="00C13723">
      <w:pPr>
        <w:numPr>
          <w:ilvl w:val="0"/>
          <w:numId w:val="19"/>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Implementation and Success of Diversification Strategies:</w:t>
      </w:r>
      <w:r w:rsidRPr="00C13723">
        <w:rPr>
          <w:rFonts w:ascii="Calibri" w:eastAsia="Times New Roman" w:hAnsi="Calibri" w:cs="Calibri"/>
          <w:sz w:val="24"/>
          <w:szCs w:val="24"/>
          <w:lang w:val="en-US" w:eastAsia="en-US"/>
        </w:rPr>
        <w:br/>
        <w:t>British American Tobacco has partnerships, such as the joint venture with Charlotte's Web Holdings, Inc. and AJNA BioSciences PBC, to develop a botanical hemp extract. Furthermore, investments have been made in non-tobacco, health-oriented products. Success is represented by the expansion of the portfolio with new products and a reputation for innovation and adaptation to changes and consumer demands.</w:t>
      </w:r>
    </w:p>
    <w:p w14:paraId="2B64887C" w14:textId="77777777" w:rsidR="00C13723" w:rsidRPr="00C13723" w:rsidRDefault="00C13723" w:rsidP="00C13723">
      <w:pPr>
        <w:numPr>
          <w:ilvl w:val="0"/>
          <w:numId w:val="19"/>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Implementation and Success of Performance Strategies:</w:t>
      </w:r>
      <w:r w:rsidRPr="00C13723">
        <w:rPr>
          <w:rFonts w:ascii="Calibri" w:eastAsia="Times New Roman" w:hAnsi="Calibri" w:cs="Calibri"/>
          <w:sz w:val="24"/>
          <w:szCs w:val="24"/>
          <w:lang w:val="en-US" w:eastAsia="en-US"/>
        </w:rPr>
        <w:br/>
        <w:t>In FY2022, there was a 7.8% increase compared to FY2021, with significant growth driven by new products. Success has been ensured by expanding the portfolio with innovative and health-oriented products.</w:t>
      </w:r>
    </w:p>
    <w:p w14:paraId="741593B8" w14:textId="77777777" w:rsidR="00311F82" w:rsidRPr="00D96202" w:rsidRDefault="00311F82" w:rsidP="00D00F5E">
      <w:pPr>
        <w:rPr>
          <w:rFonts w:ascii="Calibri" w:hAnsi="Calibri" w:cs="Calibri"/>
          <w:sz w:val="24"/>
          <w:szCs w:val="24"/>
        </w:rPr>
      </w:pPr>
    </w:p>
    <w:p w14:paraId="7A92001D" w14:textId="6E658BF2" w:rsidR="004E272E" w:rsidRPr="00D96202" w:rsidRDefault="00806AAD" w:rsidP="00D96202">
      <w:pPr>
        <w:pStyle w:val="Titlu1"/>
        <w:rPr>
          <w:rFonts w:ascii="Calibri" w:hAnsi="Calibri" w:cs="Calibri"/>
          <w:sz w:val="28"/>
          <w:szCs w:val="24"/>
        </w:rPr>
      </w:pPr>
      <w:bookmarkStart w:id="7" w:name="_Toc175530792"/>
      <w:r w:rsidRPr="00D96202">
        <w:rPr>
          <w:rFonts w:ascii="Calibri" w:hAnsi="Calibri" w:cs="Calibri"/>
          <w:sz w:val="28"/>
          <w:szCs w:val="24"/>
        </w:rPr>
        <w:t>British American Tobacco become more competitive</w:t>
      </w:r>
      <w:bookmarkEnd w:id="7"/>
    </w:p>
    <w:p w14:paraId="0F741174" w14:textId="77777777" w:rsidR="00C13723" w:rsidRPr="00C13723" w:rsidRDefault="00C13723" w:rsidP="00C13723">
      <w:pPr>
        <w:spacing w:before="100" w:beforeAutospacing="1" w:after="100" w:afterAutospacing="1" w:line="240" w:lineRule="auto"/>
        <w:rPr>
          <w:rFonts w:ascii="Calibri" w:eastAsia="Times New Roman" w:hAnsi="Calibri" w:cs="Calibri"/>
          <w:sz w:val="24"/>
          <w:szCs w:val="24"/>
          <w:lang w:val="en-US" w:eastAsia="en-US"/>
        </w:rPr>
      </w:pPr>
      <w:r w:rsidRPr="00C13723">
        <w:rPr>
          <w:rFonts w:ascii="Calibri" w:eastAsia="Times New Roman" w:hAnsi="Calibri" w:cs="Calibri"/>
          <w:sz w:val="24"/>
          <w:szCs w:val="24"/>
          <w:lang w:val="en-US" w:eastAsia="en-US"/>
        </w:rPr>
        <w:t>British American Tobacco is a competitive company, particularly in the context of sustainability and the environment.</w:t>
      </w:r>
    </w:p>
    <w:p w14:paraId="72CE42D7" w14:textId="77777777" w:rsidR="00C13723" w:rsidRPr="00C13723" w:rsidRDefault="00C13723" w:rsidP="00C13723">
      <w:pPr>
        <w:numPr>
          <w:ilvl w:val="0"/>
          <w:numId w:val="20"/>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Innovation Strategy and Reduced-Risk Products:</w:t>
      </w:r>
      <w:r w:rsidRPr="00C13723">
        <w:rPr>
          <w:rFonts w:ascii="Calibri" w:eastAsia="Times New Roman" w:hAnsi="Calibri" w:cs="Calibri"/>
          <w:sz w:val="24"/>
          <w:szCs w:val="24"/>
          <w:lang w:val="en-US" w:eastAsia="en-US"/>
        </w:rPr>
        <w:br/>
        <w:t>As presented in the British American Tobacco p.l.c. - Financial and Strategic Analysis Review (2024), the company invested GBP 323 million in Research and Development. Consequently, e-cigarettes and tobacco care products were designed to reduce the negative impact on health. New products, such as Glo and Vype, were developed to offer a less risky alternative to traditional tobacco smoking, thereby meeting the company's sustainability objectives. Revenues have increased significantly following these decisions, and the company has responded to health requirements and consumer preferences through innovation.</w:t>
      </w:r>
    </w:p>
    <w:p w14:paraId="6DE718AE" w14:textId="77777777" w:rsidR="00C13723" w:rsidRPr="00C13723" w:rsidRDefault="00C13723" w:rsidP="00C13723">
      <w:pPr>
        <w:numPr>
          <w:ilvl w:val="0"/>
          <w:numId w:val="20"/>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Sustainability and Corporate Responsibility Strategy:</w:t>
      </w:r>
      <w:r w:rsidRPr="00C13723">
        <w:rPr>
          <w:rFonts w:ascii="Calibri" w:eastAsia="Times New Roman" w:hAnsi="Calibri" w:cs="Calibri"/>
          <w:sz w:val="24"/>
          <w:szCs w:val="24"/>
          <w:lang w:val="en-US" w:eastAsia="en-US"/>
        </w:rPr>
        <w:br/>
        <w:t>A campaign was implemented to reduce the ecological impact by cutting carbon emissions and managing waste. British American Tobacco has engaged in social responsibility projects to educate consumers about reduced-risk alternatives. Periodic reports are published that detail the progress made in achieving British American Tobacco's sustainability goals.</w:t>
      </w:r>
    </w:p>
    <w:p w14:paraId="55AABEAD" w14:textId="77777777" w:rsidR="00C13723" w:rsidRPr="00C13723" w:rsidRDefault="00C13723" w:rsidP="00C13723">
      <w:pPr>
        <w:numPr>
          <w:ilvl w:val="0"/>
          <w:numId w:val="20"/>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Regulatory Adaptation and Compliance Strategy:</w:t>
      </w:r>
      <w:r w:rsidRPr="00C13723">
        <w:rPr>
          <w:rFonts w:ascii="Calibri" w:eastAsia="Times New Roman" w:hAnsi="Calibri" w:cs="Calibri"/>
          <w:sz w:val="24"/>
          <w:szCs w:val="24"/>
          <w:lang w:val="en-US" w:eastAsia="en-US"/>
        </w:rPr>
        <w:br/>
        <w:t>The advertising and packaging of products have been adapted to meet strict regulations. Products with simplified packaging have been launched, and investments have been made in compliance with anti-tobacco legislation. British American Tobacco has implemented compliance strategies to align with both international and local regulations, as well as to adhere to packaging laws.</w:t>
      </w:r>
    </w:p>
    <w:p w14:paraId="1261C93E" w14:textId="77777777" w:rsidR="00C13723" w:rsidRPr="00C13723" w:rsidRDefault="00C13723" w:rsidP="00C13723">
      <w:pPr>
        <w:numPr>
          <w:ilvl w:val="0"/>
          <w:numId w:val="20"/>
        </w:numPr>
        <w:spacing w:before="100" w:beforeAutospacing="1" w:after="100" w:afterAutospacing="1" w:line="240" w:lineRule="auto"/>
        <w:rPr>
          <w:rFonts w:ascii="Calibri" w:eastAsia="Times New Roman" w:hAnsi="Calibri" w:cs="Calibri"/>
          <w:sz w:val="24"/>
          <w:szCs w:val="24"/>
          <w:lang w:val="en-US" w:eastAsia="en-US"/>
        </w:rPr>
      </w:pPr>
      <w:r w:rsidRPr="00D96202">
        <w:rPr>
          <w:rFonts w:ascii="Calibri" w:eastAsia="Times New Roman" w:hAnsi="Calibri" w:cs="Calibri"/>
          <w:b/>
          <w:bCs/>
          <w:sz w:val="24"/>
          <w:szCs w:val="24"/>
          <w:lang w:val="en-US" w:eastAsia="en-US"/>
        </w:rPr>
        <w:t>Diversification Strategy and Investments in New Areas:</w:t>
      </w:r>
      <w:r w:rsidRPr="00C13723">
        <w:rPr>
          <w:rFonts w:ascii="Calibri" w:eastAsia="Times New Roman" w:hAnsi="Calibri" w:cs="Calibri"/>
          <w:sz w:val="24"/>
          <w:szCs w:val="24"/>
          <w:lang w:val="en-US" w:eastAsia="en-US"/>
        </w:rPr>
        <w:br/>
        <w:t>British American Tobacco has pursued partnerships to enter new areas and develop alternatives to traditional tobacco products (e.g., joint ventures with Charlotte's Web Holdings, Inc., and AJNA BioSciences PBC). Expansion into new domains has demonstrated that the company can exploit new revenue opportunities and help reduce reliance on tobacco products, thus supporting sustainability goals.</w:t>
      </w:r>
    </w:p>
    <w:p w14:paraId="28CAC41C" w14:textId="48B6C464" w:rsidR="00006991" w:rsidRDefault="00C13723" w:rsidP="00D96202">
      <w:pPr>
        <w:spacing w:before="100" w:beforeAutospacing="1" w:after="100" w:afterAutospacing="1" w:line="240" w:lineRule="auto"/>
        <w:rPr>
          <w:rFonts w:ascii="Calibri" w:eastAsia="Times New Roman" w:hAnsi="Calibri" w:cs="Calibri"/>
          <w:sz w:val="24"/>
          <w:szCs w:val="24"/>
          <w:lang w:val="en-US" w:eastAsia="en-US"/>
        </w:rPr>
      </w:pPr>
      <w:r w:rsidRPr="00C13723">
        <w:rPr>
          <w:rFonts w:ascii="Calibri" w:eastAsia="Times New Roman" w:hAnsi="Calibri" w:cs="Calibri"/>
          <w:sz w:val="24"/>
          <w:szCs w:val="24"/>
          <w:lang w:val="en-US" w:eastAsia="en-US"/>
        </w:rPr>
        <w:t>British American Tobacco stands out for its innovation and development of reduced-risk products, commitment to sustainability and social responsibility, and diversification and investments in new areas. All these contribute to the company's commitment to reducing its ecological impact, increasing revenue, and satisfying customers who wish to reduce tobacco consumption for health reasons.</w:t>
      </w:r>
    </w:p>
    <w:p w14:paraId="5824D230" w14:textId="77777777" w:rsidR="00D96202" w:rsidRPr="00D96202" w:rsidRDefault="00D96202" w:rsidP="00D96202">
      <w:pPr>
        <w:spacing w:before="100" w:beforeAutospacing="1" w:after="100" w:afterAutospacing="1" w:line="240" w:lineRule="auto"/>
        <w:rPr>
          <w:rFonts w:ascii="Calibri" w:eastAsia="Times New Roman" w:hAnsi="Calibri" w:cs="Calibri"/>
          <w:sz w:val="24"/>
          <w:szCs w:val="24"/>
          <w:lang w:val="en-US" w:eastAsia="en-US"/>
        </w:rPr>
      </w:pPr>
    </w:p>
    <w:p w14:paraId="45A76310" w14:textId="03959F47" w:rsidR="00006991" w:rsidRPr="00D96202" w:rsidRDefault="00C13723" w:rsidP="00006991">
      <w:pPr>
        <w:pStyle w:val="Titlu1"/>
        <w:rPr>
          <w:rFonts w:ascii="Calibri" w:hAnsi="Calibri" w:cs="Calibri"/>
          <w:sz w:val="28"/>
          <w:szCs w:val="24"/>
        </w:rPr>
      </w:pPr>
      <w:bookmarkStart w:id="8" w:name="_Toc175530793"/>
      <w:r w:rsidRPr="00D96202">
        <w:rPr>
          <w:rFonts w:ascii="Calibri" w:hAnsi="Calibri" w:cs="Calibri"/>
          <w:sz w:val="28"/>
          <w:szCs w:val="24"/>
        </w:rPr>
        <w:t xml:space="preserve">Assessment of Future Strategic Directions for </w:t>
      </w:r>
      <w:r w:rsidR="00006991" w:rsidRPr="00D96202">
        <w:rPr>
          <w:rFonts w:ascii="Calibri" w:hAnsi="Calibri" w:cs="Calibri"/>
          <w:sz w:val="28"/>
          <w:szCs w:val="24"/>
        </w:rPr>
        <w:t>British American Tobacco</w:t>
      </w:r>
      <w:bookmarkEnd w:id="8"/>
    </w:p>
    <w:p w14:paraId="4190481C" w14:textId="77777777" w:rsidR="00006991" w:rsidRPr="00D96202" w:rsidRDefault="00006991" w:rsidP="000465EB">
      <w:pPr>
        <w:rPr>
          <w:rFonts w:ascii="Calibri" w:hAnsi="Calibri" w:cs="Calibri"/>
          <w:sz w:val="24"/>
          <w:szCs w:val="24"/>
        </w:rPr>
      </w:pPr>
    </w:p>
    <w:p w14:paraId="4CD05C04" w14:textId="77777777" w:rsidR="00C13723" w:rsidRPr="00D96202" w:rsidRDefault="00C13723" w:rsidP="00C13723">
      <w:pPr>
        <w:rPr>
          <w:rFonts w:ascii="Calibri" w:hAnsi="Calibri" w:cs="Calibri"/>
          <w:sz w:val="24"/>
          <w:szCs w:val="24"/>
        </w:rPr>
      </w:pPr>
      <w:r w:rsidRPr="00D96202">
        <w:rPr>
          <w:rFonts w:ascii="Calibri" w:hAnsi="Calibri" w:cs="Calibri"/>
          <w:sz w:val="24"/>
          <w:szCs w:val="24"/>
        </w:rPr>
        <w:t>The strategic options available for British American Tobacco are outlined as follows:</w:t>
      </w:r>
    </w:p>
    <w:p w14:paraId="7066F0E6" w14:textId="77777777" w:rsidR="00C13723" w:rsidRPr="00D96202" w:rsidRDefault="00C13723" w:rsidP="00C13723">
      <w:pPr>
        <w:rPr>
          <w:rFonts w:ascii="Calibri" w:hAnsi="Calibri" w:cs="Calibri"/>
          <w:sz w:val="24"/>
          <w:szCs w:val="24"/>
        </w:rPr>
      </w:pPr>
    </w:p>
    <w:p w14:paraId="38349387" w14:textId="77777777" w:rsidR="00C13723" w:rsidRPr="00D96202" w:rsidRDefault="00C13723" w:rsidP="00C13723">
      <w:pPr>
        <w:rPr>
          <w:rFonts w:ascii="Calibri" w:hAnsi="Calibri" w:cs="Calibri"/>
          <w:b/>
          <w:sz w:val="24"/>
          <w:szCs w:val="24"/>
        </w:rPr>
      </w:pPr>
      <w:r w:rsidRPr="00D96202">
        <w:rPr>
          <w:rFonts w:ascii="Calibri" w:hAnsi="Calibri" w:cs="Calibri"/>
          <w:b/>
          <w:sz w:val="24"/>
          <w:szCs w:val="24"/>
        </w:rPr>
        <w:t>Future Strategic Directions</w:t>
      </w:r>
    </w:p>
    <w:p w14:paraId="540C7224" w14:textId="77777777" w:rsidR="00C13723" w:rsidRPr="00D96202" w:rsidRDefault="00C13723" w:rsidP="00C13723">
      <w:pPr>
        <w:rPr>
          <w:rFonts w:ascii="Calibri" w:hAnsi="Calibri" w:cs="Calibri"/>
          <w:sz w:val="24"/>
          <w:szCs w:val="24"/>
        </w:rPr>
      </w:pPr>
    </w:p>
    <w:p w14:paraId="7C83AF95" w14:textId="77777777" w:rsidR="00C13723" w:rsidRPr="00D96202" w:rsidRDefault="00C13723" w:rsidP="00C13723">
      <w:pPr>
        <w:rPr>
          <w:rFonts w:ascii="Calibri" w:hAnsi="Calibri" w:cs="Calibri"/>
          <w:sz w:val="24"/>
          <w:szCs w:val="24"/>
        </w:rPr>
      </w:pPr>
      <w:r w:rsidRPr="00D96202">
        <w:rPr>
          <w:rFonts w:ascii="Calibri" w:hAnsi="Calibri" w:cs="Calibri"/>
          <w:sz w:val="24"/>
          <w:szCs w:val="24"/>
        </w:rPr>
        <w:t>Given the success of reduced-risk products, expanding the portfolio to include more of these, including electronic cigarettes, represents ongoing innovation and requires further investment in Research and Development to improve technology and develop new low-risk products. The major benefit of this choice is from a competitiveness standpoint, as it can strengthen the company’s market position.</w:t>
      </w:r>
    </w:p>
    <w:p w14:paraId="62F3E588" w14:textId="77777777" w:rsidR="00C13723" w:rsidRPr="00D96202" w:rsidRDefault="00C13723" w:rsidP="00C13723">
      <w:pPr>
        <w:rPr>
          <w:rFonts w:ascii="Calibri" w:hAnsi="Calibri" w:cs="Calibri"/>
          <w:sz w:val="24"/>
          <w:szCs w:val="24"/>
        </w:rPr>
      </w:pPr>
    </w:p>
    <w:p w14:paraId="41B97CBB" w14:textId="77777777" w:rsidR="00C13723" w:rsidRPr="00D96202" w:rsidRDefault="00C13723" w:rsidP="00C13723">
      <w:pPr>
        <w:rPr>
          <w:rFonts w:ascii="Calibri" w:hAnsi="Calibri" w:cs="Calibri"/>
          <w:b/>
          <w:sz w:val="24"/>
          <w:szCs w:val="24"/>
        </w:rPr>
      </w:pPr>
      <w:r w:rsidRPr="00D96202">
        <w:rPr>
          <w:rFonts w:ascii="Calibri" w:hAnsi="Calibri" w:cs="Calibri"/>
          <w:b/>
          <w:sz w:val="24"/>
          <w:szCs w:val="24"/>
        </w:rPr>
        <w:t>Expansion into Emerging Markets</w:t>
      </w:r>
    </w:p>
    <w:p w14:paraId="03F2E21C" w14:textId="77777777" w:rsidR="00C13723" w:rsidRPr="00D96202" w:rsidRDefault="00C13723" w:rsidP="00C13723">
      <w:pPr>
        <w:rPr>
          <w:rFonts w:ascii="Calibri" w:hAnsi="Calibri" w:cs="Calibri"/>
          <w:sz w:val="24"/>
          <w:szCs w:val="24"/>
        </w:rPr>
      </w:pPr>
    </w:p>
    <w:p w14:paraId="17D90D4A" w14:textId="77777777" w:rsidR="00C13723" w:rsidRPr="00D96202" w:rsidRDefault="00C13723" w:rsidP="00C13723">
      <w:pPr>
        <w:rPr>
          <w:rFonts w:ascii="Calibri" w:hAnsi="Calibri" w:cs="Calibri"/>
          <w:sz w:val="24"/>
          <w:szCs w:val="24"/>
        </w:rPr>
      </w:pPr>
      <w:r w:rsidRPr="00D96202">
        <w:rPr>
          <w:rFonts w:ascii="Calibri" w:hAnsi="Calibri" w:cs="Calibri"/>
          <w:sz w:val="24"/>
          <w:szCs w:val="24"/>
        </w:rPr>
        <w:t>British American Tobacco is known for its strategy of geographic expansion into rapidly growing markets. This is a suitable choice and could continue through further expansion into certain countries in Asia and Africa. The major benefit here is the reduced risk of increased expenditures. Developing markets have the advantage of offering profit growth at lower costs.</w:t>
      </w:r>
    </w:p>
    <w:p w14:paraId="7CDF7D70" w14:textId="77777777" w:rsidR="00C13723" w:rsidRPr="00D96202" w:rsidRDefault="00C13723" w:rsidP="00C13723">
      <w:pPr>
        <w:rPr>
          <w:rFonts w:ascii="Calibri" w:hAnsi="Calibri" w:cs="Calibri"/>
          <w:sz w:val="24"/>
          <w:szCs w:val="24"/>
        </w:rPr>
      </w:pPr>
    </w:p>
    <w:p w14:paraId="24DC1C50" w14:textId="77777777" w:rsidR="00C13723" w:rsidRPr="00D96202" w:rsidRDefault="00C13723" w:rsidP="00C13723">
      <w:pPr>
        <w:rPr>
          <w:rFonts w:ascii="Calibri" w:hAnsi="Calibri" w:cs="Calibri"/>
          <w:b/>
          <w:sz w:val="24"/>
          <w:szCs w:val="24"/>
        </w:rPr>
      </w:pPr>
      <w:r w:rsidRPr="00D96202">
        <w:rPr>
          <w:rFonts w:ascii="Calibri" w:hAnsi="Calibri" w:cs="Calibri"/>
          <w:b/>
          <w:sz w:val="24"/>
          <w:szCs w:val="24"/>
        </w:rPr>
        <w:t>Sustainability Practices</w:t>
      </w:r>
    </w:p>
    <w:p w14:paraId="2B36EED3" w14:textId="77777777" w:rsidR="00C13723" w:rsidRPr="00D96202" w:rsidRDefault="00C13723" w:rsidP="00C13723">
      <w:pPr>
        <w:rPr>
          <w:rFonts w:ascii="Calibri" w:hAnsi="Calibri" w:cs="Calibri"/>
          <w:sz w:val="24"/>
          <w:szCs w:val="24"/>
        </w:rPr>
      </w:pPr>
    </w:p>
    <w:p w14:paraId="7574CC3F" w14:textId="77777777" w:rsidR="00C13723" w:rsidRPr="00D96202" w:rsidRDefault="00C13723" w:rsidP="00C13723">
      <w:pPr>
        <w:rPr>
          <w:rFonts w:ascii="Calibri" w:hAnsi="Calibri" w:cs="Calibri"/>
          <w:sz w:val="24"/>
          <w:szCs w:val="24"/>
        </w:rPr>
      </w:pPr>
      <w:r w:rsidRPr="00D96202">
        <w:rPr>
          <w:rFonts w:ascii="Calibri" w:hAnsi="Calibri" w:cs="Calibri"/>
          <w:sz w:val="24"/>
          <w:szCs w:val="24"/>
        </w:rPr>
        <w:t>Adapting to environmental protection by reducing emissions and promoting sustainability has improved the company's reputation among consumers and investors, contributing to their retention and attraction.</w:t>
      </w:r>
    </w:p>
    <w:p w14:paraId="1CCC848D" w14:textId="77777777" w:rsidR="00C13723" w:rsidRPr="00D96202" w:rsidRDefault="00C13723" w:rsidP="00C13723">
      <w:pPr>
        <w:rPr>
          <w:rFonts w:ascii="Calibri" w:hAnsi="Calibri" w:cs="Calibri"/>
          <w:sz w:val="24"/>
          <w:szCs w:val="24"/>
        </w:rPr>
      </w:pPr>
    </w:p>
    <w:p w14:paraId="6D05CBD8" w14:textId="77777777" w:rsidR="00C13723" w:rsidRPr="00D96202" w:rsidRDefault="00C13723" w:rsidP="00C13723">
      <w:pPr>
        <w:rPr>
          <w:rFonts w:ascii="Calibri" w:hAnsi="Calibri" w:cs="Calibri"/>
          <w:b/>
          <w:sz w:val="24"/>
          <w:szCs w:val="24"/>
        </w:rPr>
      </w:pPr>
      <w:r w:rsidRPr="00D96202">
        <w:rPr>
          <w:rFonts w:ascii="Calibri" w:hAnsi="Calibri" w:cs="Calibri"/>
          <w:b/>
          <w:sz w:val="24"/>
          <w:szCs w:val="24"/>
        </w:rPr>
        <w:t>Diversifying the Portfolio and Investing in New Areas</w:t>
      </w:r>
    </w:p>
    <w:p w14:paraId="126A0745" w14:textId="77777777" w:rsidR="00C13723" w:rsidRPr="00D96202" w:rsidRDefault="00C13723" w:rsidP="00C13723">
      <w:pPr>
        <w:rPr>
          <w:rFonts w:ascii="Calibri" w:hAnsi="Calibri" w:cs="Calibri"/>
          <w:sz w:val="24"/>
          <w:szCs w:val="24"/>
        </w:rPr>
      </w:pPr>
    </w:p>
    <w:p w14:paraId="5903014B" w14:textId="08A5A7D4" w:rsidR="00A72603" w:rsidRPr="00D96202" w:rsidRDefault="00C13723" w:rsidP="00C13723">
      <w:pPr>
        <w:rPr>
          <w:rFonts w:ascii="Calibri" w:hAnsi="Calibri" w:cs="Calibri"/>
          <w:sz w:val="24"/>
          <w:szCs w:val="24"/>
        </w:rPr>
      </w:pPr>
      <w:r w:rsidRPr="00D96202">
        <w:rPr>
          <w:rFonts w:ascii="Calibri" w:hAnsi="Calibri" w:cs="Calibri"/>
          <w:sz w:val="24"/>
          <w:szCs w:val="24"/>
        </w:rPr>
        <w:t>Investing in new domains will enable the company to continue strategic partnerships and exploit innovative collaboration opportunities, which will position the company in a hard-to-beat standing. Another benefit is the reduced dependence on tobacco.</w:t>
      </w:r>
    </w:p>
    <w:p w14:paraId="0CB76CAA" w14:textId="37B71C2F" w:rsidR="00A72603" w:rsidRPr="00D96202" w:rsidRDefault="00D96202" w:rsidP="00D96202">
      <w:pPr>
        <w:pStyle w:val="Titlu1"/>
        <w:rPr>
          <w:rStyle w:val="Robust"/>
          <w:rFonts w:ascii="Calibri" w:hAnsi="Calibri" w:cs="Calibri"/>
          <w:b/>
          <w:bCs w:val="0"/>
          <w:sz w:val="28"/>
          <w:szCs w:val="24"/>
        </w:rPr>
      </w:pPr>
      <w:bookmarkStart w:id="9" w:name="_Toc175530794"/>
      <w:r w:rsidRPr="00D96202">
        <w:rPr>
          <w:rStyle w:val="Robust"/>
          <w:rFonts w:ascii="Calibri" w:hAnsi="Calibri" w:cs="Calibri"/>
          <w:b/>
          <w:bCs w:val="0"/>
          <w:sz w:val="28"/>
          <w:szCs w:val="24"/>
        </w:rPr>
        <w:t>Recommendations for Future Sustainability Practices</w:t>
      </w:r>
      <w:bookmarkEnd w:id="9"/>
    </w:p>
    <w:p w14:paraId="359C0ABC" w14:textId="77777777" w:rsidR="00D96202" w:rsidRPr="00D96202" w:rsidRDefault="00D96202" w:rsidP="00A72603">
      <w:pPr>
        <w:rPr>
          <w:rFonts w:ascii="Calibri" w:hAnsi="Calibri" w:cs="Calibri"/>
          <w:sz w:val="24"/>
          <w:szCs w:val="24"/>
        </w:rPr>
      </w:pPr>
    </w:p>
    <w:p w14:paraId="581DA79D" w14:textId="77777777" w:rsidR="00D96202" w:rsidRPr="00D96202" w:rsidRDefault="00D96202" w:rsidP="00D96202">
      <w:pPr>
        <w:rPr>
          <w:rFonts w:ascii="Calibri" w:hAnsi="Calibri" w:cs="Calibri"/>
          <w:sz w:val="24"/>
          <w:szCs w:val="24"/>
        </w:rPr>
      </w:pPr>
      <w:r w:rsidRPr="00D96202">
        <w:rPr>
          <w:rFonts w:ascii="Calibri" w:hAnsi="Calibri" w:cs="Calibri"/>
          <w:sz w:val="24"/>
          <w:szCs w:val="24"/>
        </w:rPr>
        <w:t>For the future, British American Tobacco should consider strengthening its emissions reduction initiatives. Goals for reducing carbon emissions should be established, and technologies that ensure ecological innovation—such as recyclable packaging—should be implemented to minimize the environmental impact of operations.</w:t>
      </w:r>
    </w:p>
    <w:p w14:paraId="04B41731" w14:textId="77777777" w:rsidR="00D96202" w:rsidRPr="00D96202" w:rsidRDefault="00D96202" w:rsidP="00D96202">
      <w:pPr>
        <w:rPr>
          <w:rFonts w:ascii="Calibri" w:hAnsi="Calibri" w:cs="Calibri"/>
          <w:sz w:val="24"/>
          <w:szCs w:val="24"/>
        </w:rPr>
      </w:pPr>
    </w:p>
    <w:p w14:paraId="0BEA6E86" w14:textId="77777777" w:rsidR="00D96202" w:rsidRPr="00D96202" w:rsidRDefault="00D96202" w:rsidP="00D96202">
      <w:pPr>
        <w:rPr>
          <w:rFonts w:ascii="Calibri" w:hAnsi="Calibri" w:cs="Calibri"/>
          <w:sz w:val="24"/>
          <w:szCs w:val="24"/>
        </w:rPr>
      </w:pPr>
      <w:r w:rsidRPr="00D96202">
        <w:rPr>
          <w:rFonts w:ascii="Calibri" w:hAnsi="Calibri" w:cs="Calibri"/>
          <w:sz w:val="24"/>
          <w:szCs w:val="24"/>
        </w:rPr>
        <w:t>Another solution for future sustainability practices is to enhance natural resource management by implementing efficient water management solutions and other strategies for conserving natural resources used in the production process. Transparency should be increased, with regular reports published detailing sustainability efforts and showing progress towards environmental and social objectives.</w:t>
      </w:r>
    </w:p>
    <w:p w14:paraId="3B9EB53D" w14:textId="77777777" w:rsidR="00D96202" w:rsidRPr="00D96202" w:rsidRDefault="00D96202" w:rsidP="00D96202">
      <w:pPr>
        <w:rPr>
          <w:rFonts w:ascii="Calibri" w:hAnsi="Calibri" w:cs="Calibri"/>
          <w:sz w:val="24"/>
          <w:szCs w:val="24"/>
        </w:rPr>
      </w:pPr>
    </w:p>
    <w:p w14:paraId="529BC598" w14:textId="77777777" w:rsidR="00D96202" w:rsidRPr="00D96202" w:rsidRDefault="00D96202" w:rsidP="00D96202">
      <w:pPr>
        <w:rPr>
          <w:rFonts w:ascii="Calibri" w:hAnsi="Calibri" w:cs="Calibri"/>
          <w:sz w:val="24"/>
          <w:szCs w:val="24"/>
        </w:rPr>
      </w:pPr>
      <w:r w:rsidRPr="00D96202">
        <w:rPr>
          <w:rFonts w:ascii="Calibri" w:hAnsi="Calibri" w:cs="Calibri"/>
          <w:sz w:val="24"/>
          <w:szCs w:val="24"/>
        </w:rPr>
        <w:t>The company must continue engaging with stakeholders regarding sustainability initiatives and their impact on the environment, consumers, and the industry as a whole. Investment in innovative, sustainable products will have a reduced ecological impact and promote the shift away from traditional tobacco products. It is crucial to invest in Research and Development for creating these sustainable and innovative products.</w:t>
      </w:r>
    </w:p>
    <w:p w14:paraId="3CF8294B" w14:textId="77777777" w:rsidR="00D96202" w:rsidRPr="00D96202" w:rsidRDefault="00D96202" w:rsidP="00D96202">
      <w:pPr>
        <w:rPr>
          <w:rFonts w:ascii="Calibri" w:hAnsi="Calibri" w:cs="Calibri"/>
          <w:sz w:val="24"/>
          <w:szCs w:val="24"/>
        </w:rPr>
      </w:pPr>
    </w:p>
    <w:p w14:paraId="1754EA41" w14:textId="77777777" w:rsidR="00D96202" w:rsidRPr="00D96202" w:rsidRDefault="00D96202" w:rsidP="00D96202">
      <w:pPr>
        <w:rPr>
          <w:rFonts w:ascii="Calibri" w:hAnsi="Calibri" w:cs="Calibri"/>
          <w:sz w:val="24"/>
          <w:szCs w:val="24"/>
        </w:rPr>
      </w:pPr>
      <w:r w:rsidRPr="00D96202">
        <w:rPr>
          <w:rFonts w:ascii="Calibri" w:hAnsi="Calibri" w:cs="Calibri"/>
          <w:sz w:val="24"/>
          <w:szCs w:val="24"/>
        </w:rPr>
        <w:t>British American Tobacco should also consider social responsibility by creating community projects, participating in education, and raising awareness through supporting initiatives aimed at reducing the consumption of traditional tobacco products.</w:t>
      </w:r>
    </w:p>
    <w:p w14:paraId="5B9BA160" w14:textId="77777777" w:rsidR="00A72603" w:rsidRPr="00D96202" w:rsidRDefault="00A72603" w:rsidP="00A72603">
      <w:pPr>
        <w:rPr>
          <w:rFonts w:ascii="Calibri" w:hAnsi="Calibri" w:cs="Calibri"/>
          <w:sz w:val="24"/>
          <w:szCs w:val="24"/>
        </w:rPr>
      </w:pPr>
    </w:p>
    <w:p w14:paraId="0000001B" w14:textId="77777777" w:rsidR="00B27CAF" w:rsidRPr="00D96202" w:rsidRDefault="00360E0A">
      <w:pPr>
        <w:pStyle w:val="Titlu1"/>
        <w:rPr>
          <w:rFonts w:ascii="Calibri" w:hAnsi="Calibri" w:cs="Calibri"/>
          <w:sz w:val="28"/>
          <w:szCs w:val="24"/>
        </w:rPr>
      </w:pPr>
      <w:bookmarkStart w:id="10" w:name="_Toc175530795"/>
      <w:r w:rsidRPr="00D96202">
        <w:rPr>
          <w:rFonts w:ascii="Calibri" w:hAnsi="Calibri" w:cs="Calibri"/>
          <w:sz w:val="28"/>
          <w:szCs w:val="24"/>
        </w:rPr>
        <w:t>Conclusion</w:t>
      </w:r>
      <w:bookmarkEnd w:id="10"/>
    </w:p>
    <w:p w14:paraId="0CBED016" w14:textId="77777777" w:rsidR="00D96202" w:rsidRPr="00D96202" w:rsidRDefault="00D96202" w:rsidP="00FA606F">
      <w:pPr>
        <w:pStyle w:val="NormalWeb"/>
        <w:rPr>
          <w:rFonts w:ascii="Calibri" w:hAnsi="Calibri" w:cs="Calibri"/>
        </w:rPr>
      </w:pPr>
      <w:r w:rsidRPr="00D96202">
        <w:rPr>
          <w:rFonts w:ascii="Calibri" w:hAnsi="Calibri" w:cs="Calibri"/>
        </w:rPr>
        <w:t>British American Tobacco is a strong presence not only in the United Kingdom but across the global tobacco industry. All of its business and corporate strategies are effective and have elevated the company to a high status. The company has focused on geographic diversity, choosing to operate in emerging markets, investing significantly in Research and Development and innovations, and supporting sustainability. Transparent reports demonstrate the seriousness with which British American Tobacco addresses both consumer behavior and adaptability to the times we live in. From a competitive standpoint, British American Tobacco is strong and will remain so if it continues to practice sustainability, remains attentive to key moments, and establishes robust and strategic objectives.</w:t>
      </w:r>
    </w:p>
    <w:p w14:paraId="00000024" w14:textId="4FC31BD4" w:rsidR="00B27CAF" w:rsidRPr="00D96202" w:rsidRDefault="00360E0A" w:rsidP="004D2BDC">
      <w:pPr>
        <w:pStyle w:val="Titlu1"/>
        <w:rPr>
          <w:rFonts w:ascii="Calibri" w:hAnsi="Calibri" w:cs="Calibri"/>
          <w:sz w:val="28"/>
          <w:szCs w:val="24"/>
        </w:rPr>
      </w:pPr>
      <w:bookmarkStart w:id="11" w:name="_Toc175530796"/>
      <w:r w:rsidRPr="00D96202">
        <w:rPr>
          <w:rFonts w:ascii="Calibri" w:hAnsi="Calibri" w:cs="Calibri"/>
          <w:sz w:val="28"/>
          <w:szCs w:val="24"/>
        </w:rPr>
        <w:t>Reference List</w:t>
      </w:r>
      <w:bookmarkEnd w:id="11"/>
    </w:p>
    <w:p w14:paraId="16076E4A" w14:textId="3CD7A85A" w:rsidR="004D2BDC" w:rsidRPr="00D96202" w:rsidRDefault="001D2319" w:rsidP="001D2319">
      <w:pPr>
        <w:pStyle w:val="Listparagraf"/>
        <w:numPr>
          <w:ilvl w:val="0"/>
          <w:numId w:val="1"/>
        </w:numPr>
        <w:rPr>
          <w:rFonts w:ascii="Calibri" w:hAnsi="Calibri" w:cs="Calibri"/>
          <w:sz w:val="24"/>
          <w:szCs w:val="24"/>
        </w:rPr>
      </w:pPr>
      <w:r w:rsidRPr="00D96202">
        <w:rPr>
          <w:rFonts w:ascii="Calibri" w:hAnsi="Calibri" w:cs="Calibri"/>
          <w:sz w:val="24"/>
          <w:szCs w:val="24"/>
        </w:rPr>
        <w:t>Barney, J.B. (2019) Strategic management and competitive advantage: concepts and cases. Sixth edition, global edition. Harlow, England: Pearson.</w:t>
      </w:r>
      <w:r w:rsidR="008526F2" w:rsidRPr="00D96202">
        <w:rPr>
          <w:rFonts w:ascii="Calibri" w:hAnsi="Calibri" w:cs="Calibri"/>
          <w:sz w:val="24"/>
          <w:szCs w:val="24"/>
        </w:rPr>
        <w:t xml:space="preserve"> (21Aug2024)</w:t>
      </w:r>
    </w:p>
    <w:p w14:paraId="6417B64D" w14:textId="783622B0" w:rsidR="001D2319" w:rsidRPr="00D96202" w:rsidRDefault="001D2319" w:rsidP="001D2319">
      <w:pPr>
        <w:pStyle w:val="Listparagraf"/>
        <w:numPr>
          <w:ilvl w:val="0"/>
          <w:numId w:val="1"/>
        </w:numPr>
        <w:rPr>
          <w:rFonts w:ascii="Calibri" w:hAnsi="Calibri" w:cs="Calibri"/>
          <w:sz w:val="24"/>
          <w:szCs w:val="24"/>
        </w:rPr>
      </w:pPr>
      <w:r w:rsidRPr="00D96202">
        <w:rPr>
          <w:rFonts w:ascii="Calibri" w:hAnsi="Calibri" w:cs="Calibri"/>
          <w:sz w:val="24"/>
          <w:szCs w:val="24"/>
        </w:rPr>
        <w:t>Johnson, G., Scholes, K., Angwin, D., Regner, P. and Whittington, R. (2017). Exploring Strategy : Text and Cases. 11th ed. Harlow, England: Pearson.</w:t>
      </w:r>
      <w:r w:rsidR="008526F2" w:rsidRPr="00D96202">
        <w:rPr>
          <w:rFonts w:ascii="Calibri" w:hAnsi="Calibri" w:cs="Calibri"/>
          <w:sz w:val="24"/>
          <w:szCs w:val="24"/>
        </w:rPr>
        <w:t xml:space="preserve"> (21Aug2024)</w:t>
      </w:r>
    </w:p>
    <w:p w14:paraId="4596BDF5" w14:textId="14DEDE1D" w:rsidR="008526F2" w:rsidRPr="00D96202" w:rsidRDefault="008526F2" w:rsidP="008526F2">
      <w:pPr>
        <w:pStyle w:val="Listparagraf"/>
        <w:numPr>
          <w:ilvl w:val="0"/>
          <w:numId w:val="1"/>
        </w:numPr>
        <w:rPr>
          <w:rFonts w:ascii="Calibri" w:hAnsi="Calibri" w:cs="Calibri"/>
          <w:sz w:val="24"/>
          <w:szCs w:val="24"/>
        </w:rPr>
      </w:pPr>
      <w:r w:rsidRPr="00D96202">
        <w:rPr>
          <w:rFonts w:ascii="Calibri" w:hAnsi="Calibri" w:cs="Calibri"/>
          <w:sz w:val="24"/>
          <w:szCs w:val="24"/>
        </w:rPr>
        <w:t>Lynch, R. (2018) Strategic Management. Pearson UK. (21Aug2024)</w:t>
      </w:r>
    </w:p>
    <w:p w14:paraId="7EBF65A6" w14:textId="0685DC7C" w:rsidR="00FA21FC" w:rsidRPr="00D96202" w:rsidRDefault="00FA21FC" w:rsidP="00FA21FC">
      <w:pPr>
        <w:pStyle w:val="Listparagraf"/>
        <w:numPr>
          <w:ilvl w:val="0"/>
          <w:numId w:val="1"/>
        </w:numPr>
        <w:rPr>
          <w:rFonts w:ascii="Calibri" w:hAnsi="Calibri" w:cs="Calibri"/>
          <w:sz w:val="24"/>
          <w:szCs w:val="24"/>
        </w:rPr>
      </w:pPr>
      <w:r w:rsidRPr="00D96202">
        <w:rPr>
          <w:rFonts w:ascii="Calibri" w:hAnsi="Calibri" w:cs="Calibri"/>
          <w:sz w:val="24"/>
          <w:szCs w:val="24"/>
        </w:rPr>
        <w:t>Morden, T. (2016) Principles of strategic management. 3rd ed. London: Routledge.</w:t>
      </w:r>
      <w:r w:rsidR="008526F2" w:rsidRPr="00D96202">
        <w:rPr>
          <w:rFonts w:ascii="Calibri" w:hAnsi="Calibri" w:cs="Calibri"/>
          <w:sz w:val="24"/>
          <w:szCs w:val="24"/>
        </w:rPr>
        <w:t xml:space="preserve"> (21Aug2024)</w:t>
      </w:r>
    </w:p>
    <w:p w14:paraId="68DBFB9F" w14:textId="053182FB" w:rsidR="008526F2" w:rsidRPr="00D96202" w:rsidRDefault="00FA21FC" w:rsidP="008526F2">
      <w:pPr>
        <w:pStyle w:val="Listparagraf"/>
        <w:numPr>
          <w:ilvl w:val="0"/>
          <w:numId w:val="1"/>
        </w:numPr>
        <w:rPr>
          <w:rFonts w:ascii="Calibri" w:hAnsi="Calibri" w:cs="Calibri"/>
          <w:sz w:val="24"/>
          <w:szCs w:val="24"/>
        </w:rPr>
      </w:pPr>
      <w:r w:rsidRPr="00D96202">
        <w:rPr>
          <w:rFonts w:ascii="Calibri" w:hAnsi="Calibri" w:cs="Calibri"/>
          <w:sz w:val="24"/>
          <w:szCs w:val="24"/>
        </w:rPr>
        <w:t xml:space="preserve">The Five Competitive Forces That Shape Strategy (2008) , Available at: </w:t>
      </w:r>
      <w:hyperlink r:id="rId11" w:history="1">
        <w:r w:rsidR="008526F2" w:rsidRPr="00D96202">
          <w:rPr>
            <w:rStyle w:val="Hyperlink"/>
            <w:rFonts w:ascii="Calibri" w:hAnsi="Calibri" w:cs="Calibri"/>
            <w:sz w:val="24"/>
            <w:szCs w:val="24"/>
          </w:rPr>
          <w:t>https://hbr.org/2008/01/the-fivecompetitive-forces-that-shape-strategy</w:t>
        </w:r>
      </w:hyperlink>
      <w:r w:rsidR="008526F2" w:rsidRPr="00D96202">
        <w:rPr>
          <w:rFonts w:ascii="Calibri" w:hAnsi="Calibri" w:cs="Calibri"/>
          <w:sz w:val="24"/>
          <w:szCs w:val="24"/>
        </w:rPr>
        <w:t xml:space="preserve"> </w:t>
      </w:r>
      <w:r w:rsidRPr="00D96202">
        <w:rPr>
          <w:rFonts w:ascii="Calibri" w:hAnsi="Calibri" w:cs="Calibri"/>
          <w:sz w:val="24"/>
          <w:szCs w:val="24"/>
        </w:rPr>
        <w:t xml:space="preserve"> Accessed: 21Aug2024</w:t>
      </w:r>
    </w:p>
    <w:p w14:paraId="3AF5BA2A" w14:textId="5FCBE2D0" w:rsidR="008526F2" w:rsidRPr="00D96202" w:rsidRDefault="008526F2" w:rsidP="008526F2">
      <w:pPr>
        <w:rPr>
          <w:rFonts w:ascii="Calibri" w:hAnsi="Calibri" w:cs="Calibri"/>
          <w:sz w:val="24"/>
          <w:szCs w:val="24"/>
        </w:rPr>
      </w:pPr>
      <w:r w:rsidRPr="00D96202">
        <w:rPr>
          <w:rFonts w:ascii="Calibri" w:hAnsi="Calibri" w:cs="Calibri"/>
          <w:sz w:val="24"/>
          <w:szCs w:val="24"/>
        </w:rPr>
        <w:t>Marketline:</w:t>
      </w:r>
    </w:p>
    <w:p w14:paraId="6FB6903F" w14:textId="41ED6B3A" w:rsidR="008526F2" w:rsidRPr="00D96202" w:rsidRDefault="008526F2" w:rsidP="008526F2">
      <w:pPr>
        <w:pStyle w:val="Listparagraf"/>
        <w:numPr>
          <w:ilvl w:val="0"/>
          <w:numId w:val="1"/>
        </w:numPr>
        <w:rPr>
          <w:rFonts w:ascii="Calibri" w:hAnsi="Calibri" w:cs="Calibri"/>
          <w:sz w:val="24"/>
          <w:szCs w:val="24"/>
        </w:rPr>
      </w:pPr>
      <w:r w:rsidRPr="00D96202">
        <w:rPr>
          <w:rFonts w:ascii="Calibri" w:hAnsi="Calibri" w:cs="Calibri"/>
          <w:sz w:val="24"/>
          <w:szCs w:val="24"/>
        </w:rPr>
        <w:t xml:space="preserve">British American Tobacco's Glo: Emerging tobacco innovation escalates competition in Japan, Available at: </w:t>
      </w:r>
      <w:hyperlink r:id="rId12" w:history="1">
        <w:r w:rsidRPr="00D96202">
          <w:rPr>
            <w:rStyle w:val="Hyperlink"/>
            <w:rFonts w:ascii="Calibri" w:hAnsi="Calibri" w:cs="Calibri"/>
            <w:sz w:val="24"/>
            <w:szCs w:val="24"/>
          </w:rPr>
          <w:t>https://advantage.marketline.com/Analysis/ViewasPDF/british-american-tobaccos-glo-emerging-tobacco-innovation-escalates-competition-in-japan-63354</w:t>
        </w:r>
      </w:hyperlink>
      <w:r w:rsidRPr="00D96202">
        <w:rPr>
          <w:rFonts w:ascii="Calibri" w:hAnsi="Calibri" w:cs="Calibri"/>
          <w:sz w:val="24"/>
          <w:szCs w:val="24"/>
        </w:rPr>
        <w:t xml:space="preserve"> Accessed: 21Aug2024</w:t>
      </w:r>
    </w:p>
    <w:p w14:paraId="6B06845E" w14:textId="4ACBC81E" w:rsidR="008526F2" w:rsidRPr="00D96202" w:rsidRDefault="008526F2" w:rsidP="008526F2">
      <w:pPr>
        <w:pStyle w:val="Listparagraf"/>
        <w:numPr>
          <w:ilvl w:val="0"/>
          <w:numId w:val="1"/>
        </w:numPr>
        <w:rPr>
          <w:rFonts w:ascii="Calibri" w:hAnsi="Calibri" w:cs="Calibri"/>
          <w:sz w:val="24"/>
          <w:szCs w:val="24"/>
        </w:rPr>
      </w:pPr>
      <w:r w:rsidRPr="00D96202">
        <w:rPr>
          <w:rFonts w:ascii="Calibri" w:hAnsi="Calibri" w:cs="Calibri"/>
          <w:sz w:val="24"/>
          <w:szCs w:val="24"/>
        </w:rPr>
        <w:t xml:space="preserve">British American Tobacco p.l.c.- Financial and Strategic Analysis Review, 2024, Available at: </w:t>
      </w:r>
      <w:hyperlink r:id="rId13" w:history="1">
        <w:r w:rsidRPr="00D96202">
          <w:rPr>
            <w:rStyle w:val="Hyperlink"/>
            <w:rFonts w:ascii="Calibri" w:hAnsi="Calibri" w:cs="Calibri"/>
            <w:sz w:val="24"/>
            <w:szCs w:val="24"/>
          </w:rPr>
          <w:t>https://advantage.marketline.com/Company/CompanyDeals/british-american-tobacco-plc</w:t>
        </w:r>
      </w:hyperlink>
      <w:r w:rsidRPr="00D96202">
        <w:rPr>
          <w:rFonts w:ascii="Calibri" w:hAnsi="Calibri" w:cs="Calibri"/>
          <w:sz w:val="24"/>
          <w:szCs w:val="24"/>
        </w:rPr>
        <w:t xml:space="preserve">  Accessed: 21Aug2024</w:t>
      </w:r>
    </w:p>
    <w:p w14:paraId="01ED2398" w14:textId="0056124D" w:rsidR="008526F2" w:rsidRPr="00D96202" w:rsidRDefault="008526F2" w:rsidP="008526F2">
      <w:pPr>
        <w:pStyle w:val="Listparagraf"/>
        <w:numPr>
          <w:ilvl w:val="0"/>
          <w:numId w:val="1"/>
        </w:numPr>
        <w:rPr>
          <w:rFonts w:ascii="Calibri" w:hAnsi="Calibri" w:cs="Calibri"/>
          <w:sz w:val="24"/>
          <w:szCs w:val="24"/>
        </w:rPr>
      </w:pPr>
      <w:r w:rsidRPr="00D96202">
        <w:rPr>
          <w:rFonts w:ascii="Calibri" w:hAnsi="Calibri" w:cs="Calibri"/>
          <w:sz w:val="24"/>
          <w:szCs w:val="24"/>
        </w:rPr>
        <w:t xml:space="preserve">British American Tobacco p.l.c.- Financial and Strategic Analysis Review, Available at: </w:t>
      </w:r>
      <w:hyperlink r:id="rId14" w:history="1">
        <w:r w:rsidRPr="00D96202">
          <w:rPr>
            <w:rStyle w:val="Hyperlink"/>
            <w:rFonts w:ascii="Calibri" w:hAnsi="Calibri" w:cs="Calibri"/>
            <w:sz w:val="24"/>
            <w:szCs w:val="24"/>
          </w:rPr>
          <w:t>file:///C:/Users/User/Downloads/MarketLineIC_British%20American%20Tobacco%20p.l.c._Profile_250824.pdf</w:t>
        </w:r>
      </w:hyperlink>
      <w:r w:rsidRPr="00D96202">
        <w:rPr>
          <w:rFonts w:ascii="Calibri" w:hAnsi="Calibri" w:cs="Calibri"/>
          <w:sz w:val="24"/>
          <w:szCs w:val="24"/>
        </w:rPr>
        <w:t xml:space="preserve">  Accessed: 21Aug2024</w:t>
      </w:r>
    </w:p>
    <w:p w14:paraId="0FA4C83F" w14:textId="6B887930" w:rsidR="008526F2" w:rsidRPr="00D96202" w:rsidRDefault="008526F2" w:rsidP="008526F2">
      <w:pPr>
        <w:pStyle w:val="Listparagraf"/>
        <w:numPr>
          <w:ilvl w:val="0"/>
          <w:numId w:val="1"/>
        </w:numPr>
        <w:rPr>
          <w:rFonts w:ascii="Calibri" w:hAnsi="Calibri" w:cs="Calibri"/>
          <w:sz w:val="24"/>
          <w:szCs w:val="24"/>
        </w:rPr>
      </w:pPr>
      <w:r w:rsidRPr="00D96202">
        <w:rPr>
          <w:rFonts w:ascii="Calibri" w:hAnsi="Calibri" w:cs="Calibri"/>
          <w:sz w:val="24"/>
          <w:szCs w:val="24"/>
        </w:rPr>
        <w:t xml:space="preserve">British American Tobacco p.l.c. - SWOT Analysis, Available at: </w:t>
      </w:r>
      <w:hyperlink r:id="rId15" w:history="1">
        <w:r w:rsidRPr="00D96202">
          <w:rPr>
            <w:rStyle w:val="Hyperlink"/>
            <w:rFonts w:ascii="Calibri" w:hAnsi="Calibri" w:cs="Calibri"/>
            <w:sz w:val="24"/>
            <w:szCs w:val="24"/>
          </w:rPr>
          <w:t>https://advantage.marketline.com/Company/Profile/british-american-tobacco-plc?swot</w:t>
        </w:r>
      </w:hyperlink>
      <w:r w:rsidRPr="00D96202">
        <w:rPr>
          <w:rFonts w:ascii="Calibri" w:hAnsi="Calibri" w:cs="Calibri"/>
          <w:sz w:val="24"/>
          <w:szCs w:val="24"/>
        </w:rPr>
        <w:t xml:space="preserve">  Accessed: 21Aug2024</w:t>
      </w:r>
    </w:p>
    <w:p w14:paraId="129091E3" w14:textId="5DE70CF1" w:rsidR="008526F2" w:rsidRPr="00D96202" w:rsidRDefault="008526F2" w:rsidP="008526F2">
      <w:pPr>
        <w:pStyle w:val="Listparagraf"/>
        <w:numPr>
          <w:ilvl w:val="0"/>
          <w:numId w:val="18"/>
        </w:numPr>
        <w:rPr>
          <w:rFonts w:ascii="Calibri" w:hAnsi="Calibri" w:cs="Calibri"/>
          <w:sz w:val="24"/>
          <w:szCs w:val="24"/>
        </w:rPr>
      </w:pPr>
      <w:r w:rsidRPr="00D96202">
        <w:rPr>
          <w:rFonts w:ascii="Calibri" w:hAnsi="Calibri" w:cs="Calibri"/>
          <w:sz w:val="24"/>
          <w:szCs w:val="24"/>
        </w:rPr>
        <w:t xml:space="preserve">News Release 27 Jun 2024 R.J. Reynolds Vapor Company Completes PMTA Submission for Age-Gated Vuse Pro E-Cigarette Platform, Available at: </w:t>
      </w:r>
      <w:hyperlink r:id="rId16" w:history="1">
        <w:r w:rsidRPr="00D96202">
          <w:rPr>
            <w:rStyle w:val="Hyperlink"/>
            <w:rFonts w:ascii="Calibri" w:hAnsi="Calibri" w:cs="Calibri"/>
            <w:sz w:val="24"/>
            <w:szCs w:val="24"/>
          </w:rPr>
          <w:t>https://advantage.marketline.com/News/news-release-27-jun-2024-r-j--reynolds-vapor-company-completes-pmta-submission-for-age-gated-vuse-pro-e-cigarette-platform-12016030</w:t>
        </w:r>
      </w:hyperlink>
      <w:r w:rsidRPr="00D96202">
        <w:rPr>
          <w:rFonts w:ascii="Calibri" w:hAnsi="Calibri" w:cs="Calibri"/>
          <w:sz w:val="24"/>
          <w:szCs w:val="24"/>
        </w:rPr>
        <w:t>, Accessed: 21Aug2024</w:t>
      </w:r>
    </w:p>
    <w:p w14:paraId="5348294F" w14:textId="77777777" w:rsidR="00C062DF" w:rsidRDefault="00C062DF" w:rsidP="00C062DF">
      <w:pPr>
        <w:rPr>
          <w:rFonts w:ascii="Calibri" w:hAnsi="Calibri" w:cs="Calibri"/>
          <w:sz w:val="24"/>
          <w:szCs w:val="24"/>
        </w:rPr>
      </w:pPr>
    </w:p>
    <w:p w14:paraId="7BCDF128" w14:textId="77777777" w:rsidR="00D96202" w:rsidRPr="00D96202" w:rsidRDefault="00D96202" w:rsidP="00C062DF">
      <w:pPr>
        <w:rPr>
          <w:rFonts w:ascii="Calibri" w:hAnsi="Calibri" w:cs="Calibri"/>
          <w:sz w:val="24"/>
          <w:szCs w:val="24"/>
        </w:rPr>
      </w:pPr>
    </w:p>
    <w:p w14:paraId="7D6BA63A" w14:textId="390FF49B" w:rsidR="00C062DF" w:rsidRPr="00D96202" w:rsidRDefault="00C062DF" w:rsidP="00C062DF">
      <w:pPr>
        <w:pStyle w:val="Titlu1"/>
        <w:rPr>
          <w:rFonts w:ascii="Calibri" w:hAnsi="Calibri" w:cs="Calibri"/>
          <w:sz w:val="28"/>
          <w:szCs w:val="24"/>
        </w:rPr>
      </w:pPr>
      <w:bookmarkStart w:id="12" w:name="_Toc175530797"/>
      <w:r w:rsidRPr="00D96202">
        <w:rPr>
          <w:rFonts w:ascii="Calibri" w:hAnsi="Calibri" w:cs="Calibri"/>
          <w:sz w:val="28"/>
          <w:szCs w:val="24"/>
        </w:rPr>
        <w:t>A</w:t>
      </w:r>
      <w:r w:rsidRPr="00D96202">
        <w:rPr>
          <w:rFonts w:ascii="Calibri" w:hAnsi="Calibri" w:cs="Calibri"/>
          <w:noProof/>
          <w:sz w:val="28"/>
          <w:szCs w:val="24"/>
        </w:rPr>
        <w:t>p</w:t>
      </w:r>
      <w:r w:rsidRPr="00D96202">
        <w:rPr>
          <w:rFonts w:ascii="Calibri" w:hAnsi="Calibri" w:cs="Calibri"/>
          <w:sz w:val="28"/>
          <w:szCs w:val="24"/>
        </w:rPr>
        <w:t>pendix</w:t>
      </w:r>
      <w:bookmarkEnd w:id="12"/>
    </w:p>
    <w:p w14:paraId="633ADBF7" w14:textId="026CE5F2" w:rsidR="00C062DF" w:rsidRPr="00D96202" w:rsidRDefault="00C062DF" w:rsidP="006B0B8B">
      <w:pPr>
        <w:pStyle w:val="Titlu2"/>
        <w:rPr>
          <w:rFonts w:ascii="Calibri" w:hAnsi="Calibri" w:cs="Calibri"/>
          <w:b/>
          <w:sz w:val="24"/>
          <w:szCs w:val="24"/>
        </w:rPr>
      </w:pPr>
      <w:bookmarkStart w:id="13" w:name="_Toc175530798"/>
      <w:r w:rsidRPr="00D96202">
        <w:rPr>
          <w:rFonts w:ascii="Calibri" w:hAnsi="Calibri" w:cs="Calibri"/>
          <w:b/>
          <w:sz w:val="24"/>
          <w:szCs w:val="24"/>
        </w:rPr>
        <w:t>SWOT</w:t>
      </w:r>
      <w:bookmarkEnd w:id="13"/>
      <w:r w:rsidR="00D96202">
        <w:rPr>
          <w:rFonts w:ascii="Calibri" w:hAnsi="Calibri" w:cs="Calibri"/>
          <w:b/>
          <w:sz w:val="24"/>
          <w:szCs w:val="24"/>
        </w:rPr>
        <w:t xml:space="preserve"> </w:t>
      </w:r>
      <w:r w:rsidR="00D96202" w:rsidRPr="00D96202">
        <w:rPr>
          <w:rFonts w:ascii="Calibri" w:hAnsi="Calibri" w:cs="Calibri"/>
          <w:b/>
          <w:sz w:val="24"/>
          <w:szCs w:val="24"/>
          <w:lang w:val="en-US"/>
        </w:rPr>
        <w:t>ANALYSIS</w:t>
      </w:r>
    </w:p>
    <w:p w14:paraId="1795B99E" w14:textId="77777777" w:rsidR="006B0B8B" w:rsidRPr="00D96202" w:rsidRDefault="006B0B8B" w:rsidP="006B0B8B">
      <w:pPr>
        <w:rPr>
          <w:rFonts w:ascii="Calibri" w:hAnsi="Calibri" w:cs="Calibri"/>
          <w:sz w:val="24"/>
          <w:szCs w:val="24"/>
        </w:rPr>
      </w:pPr>
    </w:p>
    <w:tbl>
      <w:tblPr>
        <w:tblStyle w:val="Tabelgril"/>
        <w:tblW w:w="0" w:type="auto"/>
        <w:tblLook w:val="04A0" w:firstRow="1" w:lastRow="0" w:firstColumn="1" w:lastColumn="0" w:noHBand="0" w:noVBand="1"/>
      </w:tblPr>
      <w:tblGrid>
        <w:gridCol w:w="4673"/>
        <w:gridCol w:w="4677"/>
      </w:tblGrid>
      <w:tr w:rsidR="006B0B8B" w:rsidRPr="00D96202" w14:paraId="504CED81" w14:textId="77777777" w:rsidTr="00E21784">
        <w:tc>
          <w:tcPr>
            <w:tcW w:w="4673" w:type="dxa"/>
          </w:tcPr>
          <w:p w14:paraId="65FE9E44" w14:textId="77777777" w:rsidR="006B0B8B" w:rsidRPr="00D96202" w:rsidRDefault="006B0B8B" w:rsidP="00E21784">
            <w:pPr>
              <w:rPr>
                <w:rFonts w:ascii="Calibri" w:hAnsi="Calibri" w:cs="Calibri"/>
                <w:b/>
                <w:lang w:val="en-GB"/>
              </w:rPr>
            </w:pPr>
            <w:r w:rsidRPr="00D96202">
              <w:rPr>
                <w:rFonts w:ascii="Calibri" w:hAnsi="Calibri" w:cs="Calibri"/>
                <w:b/>
                <w:lang w:val="en-GB"/>
              </w:rPr>
              <w:t>STRENGTHS</w:t>
            </w:r>
          </w:p>
        </w:tc>
        <w:tc>
          <w:tcPr>
            <w:tcW w:w="4677" w:type="dxa"/>
          </w:tcPr>
          <w:p w14:paraId="740A758F" w14:textId="77777777" w:rsidR="006B0B8B" w:rsidRPr="00D96202" w:rsidRDefault="006B0B8B" w:rsidP="00E21784">
            <w:pPr>
              <w:rPr>
                <w:rFonts w:ascii="Calibri" w:hAnsi="Calibri" w:cs="Calibri"/>
                <w:b/>
                <w:lang w:val="en-GB"/>
              </w:rPr>
            </w:pPr>
            <w:r w:rsidRPr="00D96202">
              <w:rPr>
                <w:rFonts w:ascii="Calibri" w:hAnsi="Calibri" w:cs="Calibri"/>
                <w:b/>
                <w:lang w:val="en-GB"/>
              </w:rPr>
              <w:t>WEAKNESSES</w:t>
            </w:r>
          </w:p>
        </w:tc>
      </w:tr>
      <w:tr w:rsidR="006B0B8B" w:rsidRPr="00D96202" w14:paraId="65C07AB0" w14:textId="77777777" w:rsidTr="00E21784">
        <w:tc>
          <w:tcPr>
            <w:tcW w:w="4673" w:type="dxa"/>
          </w:tcPr>
          <w:p w14:paraId="4865F0D1" w14:textId="77777777" w:rsidR="00D96202" w:rsidRPr="00D96202" w:rsidRDefault="00D96202" w:rsidP="00D96202">
            <w:pPr>
              <w:rPr>
                <w:rFonts w:ascii="Calibri" w:hAnsi="Calibri" w:cs="Calibri"/>
                <w:lang w:val="en-GB"/>
              </w:rPr>
            </w:pPr>
            <w:r w:rsidRPr="00D96202">
              <w:rPr>
                <w:rFonts w:ascii="Calibri" w:hAnsi="Calibri" w:cs="Calibri"/>
                <w:lang w:val="en-GB"/>
              </w:rPr>
              <w:t>Geographic Diversification</w:t>
            </w:r>
          </w:p>
          <w:p w14:paraId="09D44E22" w14:textId="77777777" w:rsidR="00D96202" w:rsidRPr="00D96202" w:rsidRDefault="00D96202" w:rsidP="00D96202">
            <w:pPr>
              <w:rPr>
                <w:rFonts w:ascii="Calibri" w:hAnsi="Calibri" w:cs="Calibri"/>
                <w:lang w:val="en-GB"/>
              </w:rPr>
            </w:pPr>
            <w:r w:rsidRPr="00D96202">
              <w:rPr>
                <w:rFonts w:ascii="Calibri" w:hAnsi="Calibri" w:cs="Calibri"/>
                <w:lang w:val="en-GB"/>
              </w:rPr>
              <w:t>Robust Technological Capabilities</w:t>
            </w:r>
          </w:p>
          <w:p w14:paraId="0848B874" w14:textId="30C6176A" w:rsidR="006B0B8B" w:rsidRPr="00D96202" w:rsidRDefault="00D96202" w:rsidP="00D96202">
            <w:pPr>
              <w:rPr>
                <w:rFonts w:ascii="Calibri" w:hAnsi="Calibri" w:cs="Calibri"/>
                <w:lang w:val="en-GB"/>
              </w:rPr>
            </w:pPr>
            <w:r w:rsidRPr="00D96202">
              <w:rPr>
                <w:rFonts w:ascii="Calibri" w:hAnsi="Calibri" w:cs="Calibri"/>
                <w:lang w:val="en-GB"/>
              </w:rPr>
              <w:t>Revenue Growth</w:t>
            </w:r>
          </w:p>
        </w:tc>
        <w:tc>
          <w:tcPr>
            <w:tcW w:w="4677" w:type="dxa"/>
          </w:tcPr>
          <w:p w14:paraId="2FA7E9E2" w14:textId="77777777" w:rsidR="00D96202" w:rsidRPr="00D96202" w:rsidRDefault="00D96202" w:rsidP="00D96202">
            <w:pPr>
              <w:rPr>
                <w:rFonts w:ascii="Calibri" w:hAnsi="Calibri" w:cs="Calibri"/>
              </w:rPr>
            </w:pPr>
            <w:r w:rsidRPr="00D96202">
              <w:rPr>
                <w:rFonts w:ascii="Calibri" w:hAnsi="Calibri" w:cs="Calibri"/>
              </w:rPr>
              <w:t>Decline in Liquidity Position</w:t>
            </w:r>
          </w:p>
          <w:p w14:paraId="3D25948B" w14:textId="38F52562" w:rsidR="006B0B8B" w:rsidRPr="00D96202" w:rsidRDefault="006B0B8B" w:rsidP="00E21784">
            <w:pPr>
              <w:rPr>
                <w:rFonts w:ascii="Calibri" w:hAnsi="Calibri" w:cs="Calibri"/>
                <w:lang w:val="en-GB"/>
              </w:rPr>
            </w:pPr>
          </w:p>
        </w:tc>
      </w:tr>
      <w:tr w:rsidR="006B0B8B" w:rsidRPr="00D96202" w14:paraId="5804CAD5" w14:textId="77777777" w:rsidTr="00E21784">
        <w:tc>
          <w:tcPr>
            <w:tcW w:w="4673" w:type="dxa"/>
          </w:tcPr>
          <w:p w14:paraId="242FA089" w14:textId="77777777" w:rsidR="006B0B8B" w:rsidRPr="00D96202" w:rsidRDefault="006B0B8B" w:rsidP="00E21784">
            <w:pPr>
              <w:rPr>
                <w:rFonts w:ascii="Calibri" w:hAnsi="Calibri" w:cs="Calibri"/>
                <w:b/>
                <w:lang w:val="en-GB"/>
              </w:rPr>
            </w:pPr>
            <w:r w:rsidRPr="00D96202">
              <w:rPr>
                <w:rFonts w:ascii="Calibri" w:hAnsi="Calibri" w:cs="Calibri"/>
                <w:b/>
                <w:lang w:val="en-GB"/>
              </w:rPr>
              <w:t>OPPORTUNITIES</w:t>
            </w:r>
          </w:p>
        </w:tc>
        <w:tc>
          <w:tcPr>
            <w:tcW w:w="4677" w:type="dxa"/>
          </w:tcPr>
          <w:p w14:paraId="522E5F24" w14:textId="77777777" w:rsidR="006B0B8B" w:rsidRPr="00D96202" w:rsidRDefault="006B0B8B" w:rsidP="00E21784">
            <w:pPr>
              <w:rPr>
                <w:rFonts w:ascii="Calibri" w:hAnsi="Calibri" w:cs="Calibri"/>
                <w:b/>
                <w:lang w:val="en-GB"/>
              </w:rPr>
            </w:pPr>
            <w:r w:rsidRPr="00D96202">
              <w:rPr>
                <w:rFonts w:ascii="Calibri" w:hAnsi="Calibri" w:cs="Calibri"/>
                <w:b/>
                <w:lang w:val="en-GB"/>
              </w:rPr>
              <w:t>THREATS</w:t>
            </w:r>
          </w:p>
        </w:tc>
      </w:tr>
      <w:tr w:rsidR="006B0B8B" w:rsidRPr="00D96202" w14:paraId="648BAC4A" w14:textId="77777777" w:rsidTr="00E21784">
        <w:tc>
          <w:tcPr>
            <w:tcW w:w="4673" w:type="dxa"/>
          </w:tcPr>
          <w:p w14:paraId="56AB2AE6" w14:textId="77777777" w:rsidR="00D96202" w:rsidRPr="00D96202" w:rsidRDefault="00D96202" w:rsidP="00D96202">
            <w:pPr>
              <w:rPr>
                <w:rFonts w:ascii="Calibri" w:hAnsi="Calibri" w:cs="Calibri"/>
                <w:lang w:val="en-GB"/>
              </w:rPr>
            </w:pPr>
            <w:r w:rsidRPr="00D96202">
              <w:rPr>
                <w:rFonts w:ascii="Calibri" w:hAnsi="Calibri" w:cs="Calibri"/>
                <w:lang w:val="en-GB"/>
              </w:rPr>
              <w:t>Robust Perspectives for the Global Tobacco Market</w:t>
            </w:r>
          </w:p>
          <w:p w14:paraId="7F99ACDE" w14:textId="77777777" w:rsidR="00D96202" w:rsidRPr="00D96202" w:rsidRDefault="00D96202" w:rsidP="00D96202">
            <w:pPr>
              <w:rPr>
                <w:rFonts w:ascii="Calibri" w:hAnsi="Calibri" w:cs="Calibri"/>
                <w:lang w:val="en-GB"/>
              </w:rPr>
            </w:pPr>
            <w:r w:rsidRPr="00D96202">
              <w:rPr>
                <w:rFonts w:ascii="Calibri" w:hAnsi="Calibri" w:cs="Calibri"/>
                <w:lang w:val="en-GB"/>
              </w:rPr>
              <w:t>Strategic Agreements for Operational Expansion</w:t>
            </w:r>
          </w:p>
          <w:p w14:paraId="062C8A67" w14:textId="4589C665" w:rsidR="006B0B8B" w:rsidRPr="00D96202" w:rsidRDefault="00D96202" w:rsidP="00D96202">
            <w:pPr>
              <w:rPr>
                <w:rFonts w:ascii="Calibri" w:hAnsi="Calibri" w:cs="Calibri"/>
                <w:lang w:val="en-GB"/>
              </w:rPr>
            </w:pPr>
            <w:r w:rsidRPr="00D96202">
              <w:rPr>
                <w:rFonts w:ascii="Calibri" w:hAnsi="Calibri" w:cs="Calibri"/>
                <w:lang w:val="en-GB"/>
              </w:rPr>
              <w:t>Increase in Consumer Spending in the U.S.</w:t>
            </w:r>
          </w:p>
        </w:tc>
        <w:tc>
          <w:tcPr>
            <w:tcW w:w="4677" w:type="dxa"/>
          </w:tcPr>
          <w:p w14:paraId="5D2DAD57" w14:textId="47CF3DCF" w:rsidR="00D96202" w:rsidRPr="00D96202" w:rsidRDefault="00D96202" w:rsidP="00D96202">
            <w:pPr>
              <w:rPr>
                <w:rFonts w:ascii="Calibri" w:hAnsi="Calibri" w:cs="Calibri"/>
                <w:lang w:val="en-GB"/>
              </w:rPr>
            </w:pPr>
            <w:r w:rsidRPr="00D96202">
              <w:rPr>
                <w:rFonts w:ascii="Calibri" w:hAnsi="Calibri" w:cs="Calibri"/>
                <w:lang w:val="en-GB"/>
              </w:rPr>
              <w:t>Influx of Counterfeit Products</w:t>
            </w:r>
          </w:p>
          <w:p w14:paraId="3C5FC510" w14:textId="77777777" w:rsidR="00D96202" w:rsidRPr="00D96202" w:rsidRDefault="00D96202" w:rsidP="00D96202">
            <w:pPr>
              <w:rPr>
                <w:rFonts w:ascii="Calibri" w:hAnsi="Calibri" w:cs="Calibri"/>
                <w:lang w:val="en-GB"/>
              </w:rPr>
            </w:pPr>
            <w:r w:rsidRPr="00D96202">
              <w:rPr>
                <w:rFonts w:ascii="Calibri" w:hAnsi="Calibri" w:cs="Calibri"/>
                <w:lang w:val="en-GB"/>
              </w:rPr>
              <w:t>Fluctuations in Raw Material Costs</w:t>
            </w:r>
          </w:p>
          <w:p w14:paraId="40219CDD" w14:textId="4117C437" w:rsidR="006B0B8B" w:rsidRPr="00D96202" w:rsidRDefault="00D96202" w:rsidP="00D96202">
            <w:pPr>
              <w:rPr>
                <w:rFonts w:ascii="Calibri" w:hAnsi="Calibri" w:cs="Calibri"/>
                <w:lang w:val="en-GB"/>
              </w:rPr>
            </w:pPr>
            <w:r w:rsidRPr="00D96202">
              <w:rPr>
                <w:rFonts w:ascii="Calibri" w:hAnsi="Calibri" w:cs="Calibri"/>
                <w:lang w:val="en-GB"/>
              </w:rPr>
              <w:t>Strict Advertising Regulations</w:t>
            </w:r>
          </w:p>
        </w:tc>
      </w:tr>
    </w:tbl>
    <w:p w14:paraId="164BADBD" w14:textId="520EB5CC" w:rsidR="006B0B8B" w:rsidRPr="00D96202" w:rsidRDefault="006B0B8B" w:rsidP="006B0B8B">
      <w:pPr>
        <w:rPr>
          <w:rFonts w:ascii="Calibri" w:hAnsi="Calibri" w:cs="Calibri"/>
          <w:sz w:val="24"/>
          <w:szCs w:val="24"/>
        </w:rPr>
      </w:pPr>
      <w:r w:rsidRPr="00D96202">
        <w:rPr>
          <w:rFonts w:ascii="Calibri" w:hAnsi="Calibri" w:cs="Calibri"/>
          <w:sz w:val="24"/>
          <w:szCs w:val="24"/>
          <w:lang w:val="en-US"/>
        </w:rPr>
        <w:t>Table 2: SWOT (Self Souce, 2024)</w:t>
      </w:r>
    </w:p>
    <w:p w14:paraId="5D5D8333" w14:textId="77777777" w:rsidR="006B0B8B" w:rsidRPr="00D96202" w:rsidRDefault="006B0B8B" w:rsidP="006B0B8B">
      <w:pPr>
        <w:rPr>
          <w:rFonts w:ascii="Calibri" w:hAnsi="Calibri" w:cs="Calibri"/>
          <w:sz w:val="24"/>
          <w:szCs w:val="24"/>
        </w:rPr>
      </w:pPr>
    </w:p>
    <w:p w14:paraId="27DE4D17" w14:textId="77777777" w:rsidR="00C062DF" w:rsidRPr="00D96202" w:rsidRDefault="00C062DF" w:rsidP="00663CAA">
      <w:pPr>
        <w:pStyle w:val="Titlu2"/>
        <w:rPr>
          <w:rFonts w:ascii="Calibri" w:eastAsia="Times New Roman" w:hAnsi="Calibri" w:cs="Calibri"/>
          <w:b/>
          <w:sz w:val="24"/>
          <w:szCs w:val="24"/>
        </w:rPr>
      </w:pPr>
      <w:bookmarkStart w:id="14" w:name="_Toc175530799"/>
      <w:r w:rsidRPr="00D96202">
        <w:rPr>
          <w:rFonts w:ascii="Calibri" w:hAnsi="Calibri" w:cs="Calibri"/>
          <w:b/>
          <w:sz w:val="24"/>
          <w:szCs w:val="24"/>
          <w:lang w:val="en-US"/>
        </w:rPr>
        <w:t>Porter’s 5 forces - INDUSTRY ANALYSIS</w:t>
      </w:r>
      <w:bookmarkEnd w:id="14"/>
      <w:r w:rsidRPr="00D96202">
        <w:rPr>
          <w:rFonts w:ascii="Calibri" w:hAnsi="Calibri" w:cs="Calibri"/>
          <w:b/>
          <w:sz w:val="24"/>
          <w:szCs w:val="24"/>
          <w:lang w:val="en-US"/>
        </w:rPr>
        <w:t xml:space="preserve"> </w:t>
      </w:r>
    </w:p>
    <w:p w14:paraId="748267F2" w14:textId="77777777" w:rsidR="00C062DF" w:rsidRPr="00D96202" w:rsidRDefault="00C062DF" w:rsidP="00C062DF">
      <w:pPr>
        <w:rPr>
          <w:rFonts w:ascii="Calibri" w:hAnsi="Calibri" w:cs="Calibri"/>
          <w:sz w:val="24"/>
          <w:szCs w:val="24"/>
        </w:rPr>
      </w:pPr>
    </w:p>
    <w:p w14:paraId="6451CE50" w14:textId="77777777" w:rsidR="00C062DF" w:rsidRPr="00D96202" w:rsidRDefault="00C062DF" w:rsidP="00C062DF">
      <w:pPr>
        <w:rPr>
          <w:rFonts w:ascii="Calibri" w:hAnsi="Calibri" w:cs="Calibri"/>
          <w:sz w:val="24"/>
          <w:szCs w:val="24"/>
          <w:lang w:val="en-US"/>
        </w:rPr>
      </w:pPr>
    </w:p>
    <w:tbl>
      <w:tblPr>
        <w:tblStyle w:val="Tabelgril"/>
        <w:tblW w:w="0" w:type="auto"/>
        <w:tblLook w:val="04A0" w:firstRow="1" w:lastRow="0" w:firstColumn="1" w:lastColumn="0" w:noHBand="0" w:noVBand="1"/>
      </w:tblPr>
      <w:tblGrid>
        <w:gridCol w:w="1980"/>
        <w:gridCol w:w="4253"/>
        <w:gridCol w:w="3117"/>
      </w:tblGrid>
      <w:tr w:rsidR="00C062DF" w:rsidRPr="00D96202" w14:paraId="6D7660CA" w14:textId="77777777" w:rsidTr="00D96202">
        <w:tc>
          <w:tcPr>
            <w:tcW w:w="1980" w:type="dxa"/>
          </w:tcPr>
          <w:p w14:paraId="156D5503" w14:textId="59AC8682" w:rsidR="00C062DF" w:rsidRPr="00D96202" w:rsidRDefault="00C062DF" w:rsidP="00C062DF">
            <w:pPr>
              <w:rPr>
                <w:rFonts w:ascii="Calibri" w:hAnsi="Calibri" w:cs="Calibri"/>
                <w:b/>
              </w:rPr>
            </w:pPr>
            <w:r w:rsidRPr="00D96202">
              <w:rPr>
                <w:rFonts w:ascii="Calibri" w:hAnsi="Calibri" w:cs="Calibri"/>
                <w:b/>
              </w:rPr>
              <w:t>Forces</w:t>
            </w:r>
          </w:p>
        </w:tc>
        <w:tc>
          <w:tcPr>
            <w:tcW w:w="4253" w:type="dxa"/>
          </w:tcPr>
          <w:p w14:paraId="1E6313DB" w14:textId="20C5750E" w:rsidR="00C062DF" w:rsidRPr="00D96202" w:rsidRDefault="00C062DF" w:rsidP="00C062DF">
            <w:pPr>
              <w:rPr>
                <w:rFonts w:ascii="Calibri" w:hAnsi="Calibri" w:cs="Calibri"/>
                <w:b/>
              </w:rPr>
            </w:pPr>
            <w:r w:rsidRPr="00D96202">
              <w:rPr>
                <w:rFonts w:ascii="Calibri" w:hAnsi="Calibri" w:cs="Calibri"/>
                <w:b/>
              </w:rPr>
              <w:t>IMPACT</w:t>
            </w:r>
          </w:p>
        </w:tc>
        <w:tc>
          <w:tcPr>
            <w:tcW w:w="3117" w:type="dxa"/>
          </w:tcPr>
          <w:p w14:paraId="59FD8223" w14:textId="1BB43ECF" w:rsidR="00C062DF" w:rsidRPr="00D96202" w:rsidRDefault="00C062DF" w:rsidP="00C062DF">
            <w:pPr>
              <w:rPr>
                <w:rFonts w:ascii="Calibri" w:hAnsi="Calibri" w:cs="Calibri"/>
                <w:b/>
              </w:rPr>
            </w:pPr>
            <w:r w:rsidRPr="00D96202">
              <w:rPr>
                <w:rFonts w:ascii="Calibri" w:hAnsi="Calibri" w:cs="Calibri"/>
                <w:b/>
              </w:rPr>
              <w:t>Type</w:t>
            </w:r>
          </w:p>
        </w:tc>
      </w:tr>
      <w:tr w:rsidR="00C062DF" w:rsidRPr="00D96202" w14:paraId="6D478E9B" w14:textId="77777777" w:rsidTr="00D96202">
        <w:tc>
          <w:tcPr>
            <w:tcW w:w="1980" w:type="dxa"/>
          </w:tcPr>
          <w:p w14:paraId="15870C86" w14:textId="77777777" w:rsidR="006B0B8B" w:rsidRPr="00D96202" w:rsidRDefault="006B0B8B" w:rsidP="006B0B8B">
            <w:pPr>
              <w:autoSpaceDE w:val="0"/>
              <w:autoSpaceDN w:val="0"/>
              <w:adjustRightInd w:val="0"/>
              <w:rPr>
                <w:rFonts w:ascii="Calibri" w:hAnsi="Calibri" w:cs="Calibri"/>
                <w:b/>
              </w:rPr>
            </w:pPr>
            <w:r w:rsidRPr="00D96202">
              <w:rPr>
                <w:rFonts w:ascii="Calibri" w:hAnsi="Calibri" w:cs="Calibri"/>
                <w:b/>
              </w:rPr>
              <w:t>Threatening new</w:t>
            </w:r>
          </w:p>
          <w:p w14:paraId="716C0AAF" w14:textId="78F83802" w:rsidR="00C062DF" w:rsidRPr="00D96202" w:rsidRDefault="006B0B8B" w:rsidP="006B0B8B">
            <w:pPr>
              <w:rPr>
                <w:rFonts w:ascii="Calibri" w:hAnsi="Calibri" w:cs="Calibri"/>
                <w:b/>
              </w:rPr>
            </w:pPr>
            <w:r w:rsidRPr="00D96202">
              <w:rPr>
                <w:rFonts w:ascii="Calibri" w:hAnsi="Calibri" w:cs="Calibri"/>
                <w:b/>
              </w:rPr>
              <w:t>entrants</w:t>
            </w:r>
          </w:p>
        </w:tc>
        <w:tc>
          <w:tcPr>
            <w:tcW w:w="4253" w:type="dxa"/>
          </w:tcPr>
          <w:p w14:paraId="58E2CB97" w14:textId="0E6F405D" w:rsidR="00C062DF" w:rsidRPr="00D96202" w:rsidRDefault="00D96202" w:rsidP="00C062DF">
            <w:pPr>
              <w:rPr>
                <w:rFonts w:ascii="Calibri" w:hAnsi="Calibri" w:cs="Calibri"/>
              </w:rPr>
            </w:pPr>
            <w:r w:rsidRPr="00D96202">
              <w:rPr>
                <w:rFonts w:ascii="Calibri" w:hAnsi="Calibri" w:cs="Calibri"/>
              </w:rPr>
              <w:t>There are barriers to entry in the tobacco industry and strict regulations.</w:t>
            </w:r>
          </w:p>
        </w:tc>
        <w:tc>
          <w:tcPr>
            <w:tcW w:w="3117" w:type="dxa"/>
          </w:tcPr>
          <w:p w14:paraId="0FA94EFA" w14:textId="16D3C2F8" w:rsidR="00C062DF" w:rsidRPr="00D96202" w:rsidRDefault="006B0B8B" w:rsidP="00C062DF">
            <w:pPr>
              <w:rPr>
                <w:rFonts w:ascii="Calibri" w:hAnsi="Calibri" w:cs="Calibri"/>
              </w:rPr>
            </w:pPr>
            <w:r w:rsidRPr="00D96202">
              <w:rPr>
                <w:rFonts w:ascii="Calibri" w:hAnsi="Calibri" w:cs="Calibri"/>
              </w:rPr>
              <w:t>WEAK</w:t>
            </w:r>
          </w:p>
        </w:tc>
      </w:tr>
      <w:tr w:rsidR="00C062DF" w:rsidRPr="00D96202" w14:paraId="4C1C99FC" w14:textId="77777777" w:rsidTr="00D96202">
        <w:tc>
          <w:tcPr>
            <w:tcW w:w="1980" w:type="dxa"/>
          </w:tcPr>
          <w:p w14:paraId="5D3B462D" w14:textId="77777777" w:rsidR="006B0B8B" w:rsidRPr="00D96202" w:rsidRDefault="006B0B8B" w:rsidP="006B0B8B">
            <w:pPr>
              <w:autoSpaceDE w:val="0"/>
              <w:autoSpaceDN w:val="0"/>
              <w:adjustRightInd w:val="0"/>
              <w:rPr>
                <w:rFonts w:ascii="Calibri" w:hAnsi="Calibri" w:cs="Calibri"/>
                <w:b/>
              </w:rPr>
            </w:pPr>
            <w:r w:rsidRPr="00D96202">
              <w:rPr>
                <w:rFonts w:ascii="Calibri" w:hAnsi="Calibri" w:cs="Calibri"/>
                <w:b/>
              </w:rPr>
              <w:t>Power of</w:t>
            </w:r>
          </w:p>
          <w:p w14:paraId="6D36BC94" w14:textId="46002030" w:rsidR="00C062DF" w:rsidRPr="00D96202" w:rsidRDefault="006B0B8B" w:rsidP="006B0B8B">
            <w:pPr>
              <w:rPr>
                <w:rFonts w:ascii="Calibri" w:hAnsi="Calibri" w:cs="Calibri"/>
                <w:b/>
              </w:rPr>
            </w:pPr>
            <w:r w:rsidRPr="00D96202">
              <w:rPr>
                <w:rFonts w:ascii="Calibri" w:hAnsi="Calibri" w:cs="Calibri"/>
                <w:b/>
              </w:rPr>
              <w:t>suppliers</w:t>
            </w:r>
          </w:p>
        </w:tc>
        <w:tc>
          <w:tcPr>
            <w:tcW w:w="4253" w:type="dxa"/>
          </w:tcPr>
          <w:p w14:paraId="67ED65BC" w14:textId="63854783" w:rsidR="00C062DF" w:rsidRPr="00D96202" w:rsidRDefault="00D96202" w:rsidP="00C062DF">
            <w:pPr>
              <w:rPr>
                <w:rFonts w:ascii="Calibri" w:hAnsi="Calibri" w:cs="Calibri"/>
              </w:rPr>
            </w:pPr>
            <w:r w:rsidRPr="00D96202">
              <w:rPr>
                <w:rFonts w:ascii="Calibri" w:hAnsi="Calibri" w:cs="Calibri"/>
              </w:rPr>
              <w:t>Investments in reduced-risk products that replace traditional tobacco and non-tobacco alternatives focusing on hemp-based products are significant.</w:t>
            </w:r>
          </w:p>
        </w:tc>
        <w:tc>
          <w:tcPr>
            <w:tcW w:w="3117" w:type="dxa"/>
          </w:tcPr>
          <w:p w14:paraId="1964D3C3" w14:textId="52EB1887" w:rsidR="00C062DF" w:rsidRPr="00D96202" w:rsidRDefault="006B0B8B" w:rsidP="00C062DF">
            <w:pPr>
              <w:rPr>
                <w:rFonts w:ascii="Calibri" w:hAnsi="Calibri" w:cs="Calibri"/>
              </w:rPr>
            </w:pPr>
            <w:r w:rsidRPr="00D96202">
              <w:rPr>
                <w:rFonts w:ascii="Calibri" w:hAnsi="Calibri" w:cs="Calibri"/>
              </w:rPr>
              <w:t>MEDIUM</w:t>
            </w:r>
          </w:p>
        </w:tc>
      </w:tr>
      <w:tr w:rsidR="00C062DF" w:rsidRPr="00D96202" w14:paraId="3B79190A" w14:textId="77777777" w:rsidTr="00D96202">
        <w:tc>
          <w:tcPr>
            <w:tcW w:w="1980" w:type="dxa"/>
          </w:tcPr>
          <w:p w14:paraId="12CC0315" w14:textId="77777777" w:rsidR="006B0B8B" w:rsidRPr="00D96202" w:rsidRDefault="006B0B8B" w:rsidP="006B0B8B">
            <w:pPr>
              <w:autoSpaceDE w:val="0"/>
              <w:autoSpaceDN w:val="0"/>
              <w:adjustRightInd w:val="0"/>
              <w:rPr>
                <w:rFonts w:ascii="Calibri" w:hAnsi="Calibri" w:cs="Calibri"/>
                <w:b/>
              </w:rPr>
            </w:pPr>
            <w:r w:rsidRPr="00D96202">
              <w:rPr>
                <w:rFonts w:ascii="Calibri" w:hAnsi="Calibri" w:cs="Calibri"/>
                <w:b/>
              </w:rPr>
              <w:t>Competitive</w:t>
            </w:r>
          </w:p>
          <w:p w14:paraId="004C3098" w14:textId="379F09BB" w:rsidR="00C062DF" w:rsidRPr="00D96202" w:rsidRDefault="006B0B8B" w:rsidP="006B0B8B">
            <w:pPr>
              <w:rPr>
                <w:rFonts w:ascii="Calibri" w:hAnsi="Calibri" w:cs="Calibri"/>
                <w:b/>
              </w:rPr>
            </w:pPr>
            <w:r w:rsidRPr="00D96202">
              <w:rPr>
                <w:rFonts w:ascii="Calibri" w:hAnsi="Calibri" w:cs="Calibri"/>
                <w:b/>
              </w:rPr>
              <w:t>rivalry</w:t>
            </w:r>
          </w:p>
        </w:tc>
        <w:tc>
          <w:tcPr>
            <w:tcW w:w="4253" w:type="dxa"/>
          </w:tcPr>
          <w:p w14:paraId="05F0D4BF" w14:textId="21F878E6" w:rsidR="00C062DF" w:rsidRPr="00D96202" w:rsidRDefault="00D96202" w:rsidP="00C062DF">
            <w:pPr>
              <w:rPr>
                <w:rFonts w:ascii="Calibri" w:hAnsi="Calibri" w:cs="Calibri"/>
              </w:rPr>
            </w:pPr>
            <w:r w:rsidRPr="00D96202">
              <w:rPr>
                <w:rFonts w:ascii="Calibri" w:hAnsi="Calibri" w:cs="Calibri"/>
              </w:rPr>
              <w:t>Philip Morris International and Japan Tobacco Inc. are serious competitors in the tobacco industry.</w:t>
            </w:r>
          </w:p>
        </w:tc>
        <w:tc>
          <w:tcPr>
            <w:tcW w:w="3117" w:type="dxa"/>
          </w:tcPr>
          <w:p w14:paraId="031E463C" w14:textId="1CD164CD" w:rsidR="00C062DF" w:rsidRPr="00D96202" w:rsidRDefault="006B0B8B" w:rsidP="00C062DF">
            <w:pPr>
              <w:rPr>
                <w:rFonts w:ascii="Calibri" w:hAnsi="Calibri" w:cs="Calibri"/>
              </w:rPr>
            </w:pPr>
            <w:r w:rsidRPr="00D96202">
              <w:rPr>
                <w:rFonts w:ascii="Calibri" w:hAnsi="Calibri" w:cs="Calibri"/>
              </w:rPr>
              <w:t>HIGHT</w:t>
            </w:r>
          </w:p>
        </w:tc>
      </w:tr>
      <w:tr w:rsidR="00C062DF" w:rsidRPr="00D96202" w14:paraId="6A23002E" w14:textId="77777777" w:rsidTr="00D96202">
        <w:tc>
          <w:tcPr>
            <w:tcW w:w="1980" w:type="dxa"/>
          </w:tcPr>
          <w:p w14:paraId="6E490F53" w14:textId="77777777" w:rsidR="006B0B8B" w:rsidRPr="00D96202" w:rsidRDefault="006B0B8B" w:rsidP="006B0B8B">
            <w:pPr>
              <w:autoSpaceDE w:val="0"/>
              <w:autoSpaceDN w:val="0"/>
              <w:adjustRightInd w:val="0"/>
              <w:rPr>
                <w:rFonts w:ascii="Calibri" w:hAnsi="Calibri" w:cs="Calibri"/>
                <w:b/>
              </w:rPr>
            </w:pPr>
            <w:r w:rsidRPr="00D96202">
              <w:rPr>
                <w:rFonts w:ascii="Calibri" w:hAnsi="Calibri" w:cs="Calibri"/>
                <w:b/>
              </w:rPr>
              <w:t>Threat of</w:t>
            </w:r>
          </w:p>
          <w:p w14:paraId="2FC272DD" w14:textId="03DDE3E2" w:rsidR="00C062DF" w:rsidRPr="00D96202" w:rsidRDefault="006B0B8B" w:rsidP="006B0B8B">
            <w:pPr>
              <w:rPr>
                <w:rFonts w:ascii="Calibri" w:hAnsi="Calibri" w:cs="Calibri"/>
                <w:b/>
              </w:rPr>
            </w:pPr>
            <w:r w:rsidRPr="00D96202">
              <w:rPr>
                <w:rFonts w:ascii="Calibri" w:hAnsi="Calibri" w:cs="Calibri"/>
                <w:b/>
              </w:rPr>
              <w:t>replacement</w:t>
            </w:r>
          </w:p>
        </w:tc>
        <w:tc>
          <w:tcPr>
            <w:tcW w:w="4253" w:type="dxa"/>
          </w:tcPr>
          <w:p w14:paraId="51BD5709" w14:textId="0A13B57B" w:rsidR="00C062DF" w:rsidRPr="00D96202" w:rsidRDefault="00D96202" w:rsidP="00C062DF">
            <w:pPr>
              <w:rPr>
                <w:rFonts w:ascii="Calibri" w:hAnsi="Calibri" w:cs="Calibri"/>
              </w:rPr>
            </w:pPr>
            <w:r w:rsidRPr="00D96202">
              <w:rPr>
                <w:rFonts w:ascii="Calibri" w:hAnsi="Calibri" w:cs="Calibri"/>
              </w:rPr>
              <w:t>If British American Tobacco does not focus on maintaining its position in the competitive market, it may be replaced.</w:t>
            </w:r>
          </w:p>
        </w:tc>
        <w:tc>
          <w:tcPr>
            <w:tcW w:w="3117" w:type="dxa"/>
          </w:tcPr>
          <w:p w14:paraId="67C0CA6F" w14:textId="4E06C570" w:rsidR="00C062DF" w:rsidRPr="00D96202" w:rsidRDefault="006B0B8B" w:rsidP="00C062DF">
            <w:pPr>
              <w:rPr>
                <w:rFonts w:ascii="Calibri" w:hAnsi="Calibri" w:cs="Calibri"/>
              </w:rPr>
            </w:pPr>
            <w:r w:rsidRPr="00D96202">
              <w:rPr>
                <w:rFonts w:ascii="Calibri" w:hAnsi="Calibri" w:cs="Calibri"/>
              </w:rPr>
              <w:t>MEDIUM</w:t>
            </w:r>
          </w:p>
        </w:tc>
      </w:tr>
      <w:tr w:rsidR="006B0B8B" w:rsidRPr="00D96202" w14:paraId="23000066" w14:textId="77777777" w:rsidTr="00D96202">
        <w:tc>
          <w:tcPr>
            <w:tcW w:w="1980" w:type="dxa"/>
          </w:tcPr>
          <w:p w14:paraId="5EC5C9BA" w14:textId="77777777" w:rsidR="006B0B8B" w:rsidRPr="00D96202" w:rsidRDefault="006B0B8B" w:rsidP="006B0B8B">
            <w:pPr>
              <w:autoSpaceDE w:val="0"/>
              <w:autoSpaceDN w:val="0"/>
              <w:adjustRightInd w:val="0"/>
              <w:rPr>
                <w:rFonts w:ascii="Calibri" w:hAnsi="Calibri" w:cs="Calibri"/>
                <w:b/>
              </w:rPr>
            </w:pPr>
            <w:r w:rsidRPr="00D96202">
              <w:rPr>
                <w:rFonts w:ascii="Calibri" w:hAnsi="Calibri" w:cs="Calibri"/>
                <w:b/>
              </w:rPr>
              <w:t>Threatening new</w:t>
            </w:r>
          </w:p>
          <w:p w14:paraId="3702EFB7" w14:textId="64D8CCB8" w:rsidR="006B0B8B" w:rsidRPr="00D96202" w:rsidRDefault="006B0B8B" w:rsidP="006B0B8B">
            <w:pPr>
              <w:rPr>
                <w:rFonts w:ascii="Calibri" w:hAnsi="Calibri" w:cs="Calibri"/>
                <w:b/>
              </w:rPr>
            </w:pPr>
            <w:r w:rsidRPr="00D96202">
              <w:rPr>
                <w:rFonts w:ascii="Calibri" w:hAnsi="Calibri" w:cs="Calibri"/>
                <w:b/>
              </w:rPr>
              <w:t>entrants</w:t>
            </w:r>
          </w:p>
        </w:tc>
        <w:tc>
          <w:tcPr>
            <w:tcW w:w="4253" w:type="dxa"/>
          </w:tcPr>
          <w:p w14:paraId="06B31A99" w14:textId="536C593C" w:rsidR="006B0B8B" w:rsidRPr="00D96202" w:rsidRDefault="00D96202" w:rsidP="006B0B8B">
            <w:pPr>
              <w:rPr>
                <w:rFonts w:ascii="Calibri" w:hAnsi="Calibri" w:cs="Calibri"/>
              </w:rPr>
            </w:pPr>
            <w:r w:rsidRPr="00D96202">
              <w:rPr>
                <w:rFonts w:ascii="Calibri" w:hAnsi="Calibri" w:cs="Calibri"/>
              </w:rPr>
              <w:t>There is also the possibility of new entrants.</w:t>
            </w:r>
          </w:p>
        </w:tc>
        <w:tc>
          <w:tcPr>
            <w:tcW w:w="3117" w:type="dxa"/>
          </w:tcPr>
          <w:p w14:paraId="20100E44" w14:textId="613F21F6" w:rsidR="006B0B8B" w:rsidRPr="00D96202" w:rsidRDefault="006B0B8B" w:rsidP="00C062DF">
            <w:pPr>
              <w:rPr>
                <w:rFonts w:ascii="Calibri" w:hAnsi="Calibri" w:cs="Calibri"/>
              </w:rPr>
            </w:pPr>
            <w:r w:rsidRPr="00D96202">
              <w:rPr>
                <w:rFonts w:ascii="Calibri" w:hAnsi="Calibri" w:cs="Calibri"/>
              </w:rPr>
              <w:t>WEAK</w:t>
            </w:r>
          </w:p>
        </w:tc>
      </w:tr>
    </w:tbl>
    <w:p w14:paraId="3164D0F1" w14:textId="0739E2C4" w:rsidR="00C062DF" w:rsidRPr="00D96202" w:rsidRDefault="006B0B8B" w:rsidP="00C062DF">
      <w:pPr>
        <w:rPr>
          <w:rFonts w:ascii="Calibri" w:hAnsi="Calibri" w:cs="Calibri"/>
          <w:sz w:val="24"/>
          <w:szCs w:val="24"/>
        </w:rPr>
      </w:pPr>
      <w:r w:rsidRPr="00D96202">
        <w:rPr>
          <w:rFonts w:ascii="Calibri" w:hAnsi="Calibri" w:cs="Calibri"/>
          <w:sz w:val="24"/>
          <w:szCs w:val="24"/>
          <w:lang w:val="en-US"/>
        </w:rPr>
        <w:t>Table 3: Porter’s 5 forces (Self Souce, 2024)</w:t>
      </w:r>
    </w:p>
    <w:sectPr w:rsidR="00C062DF" w:rsidRPr="00D96202">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F0E3A" w14:textId="77777777" w:rsidR="009410FA" w:rsidRDefault="009410FA">
      <w:pPr>
        <w:spacing w:line="240" w:lineRule="auto"/>
      </w:pPr>
      <w:r>
        <w:separator/>
      </w:r>
    </w:p>
  </w:endnote>
  <w:endnote w:type="continuationSeparator" w:id="0">
    <w:p w14:paraId="4603290C" w14:textId="77777777" w:rsidR="009410FA" w:rsidRDefault="009410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6" w14:textId="0166B31D" w:rsidR="00B27CAF" w:rsidRDefault="00360E0A">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D96202">
      <w:rPr>
        <w:rFonts w:ascii="Times New Roman" w:eastAsia="Times New Roman" w:hAnsi="Times New Roman" w:cs="Times New Roman"/>
        <w:noProof/>
        <w:color w:val="000000"/>
        <w:sz w:val="20"/>
        <w:szCs w:val="20"/>
      </w:rPr>
      <w:t>11</w:t>
    </w:r>
    <w:r>
      <w:rPr>
        <w:rFonts w:ascii="Times New Roman" w:eastAsia="Times New Roman" w:hAnsi="Times New Roman" w:cs="Times New Roman"/>
        <w:color w:val="000000"/>
        <w:sz w:val="20"/>
        <w:szCs w:val="20"/>
      </w:rPr>
      <w:fldChar w:fldCharType="end"/>
    </w:r>
  </w:p>
  <w:p w14:paraId="00000027" w14:textId="77777777" w:rsidR="00B27CAF" w:rsidRDefault="00B27CA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2A7EF" w14:textId="77777777" w:rsidR="009410FA" w:rsidRDefault="009410FA">
      <w:pPr>
        <w:spacing w:line="240" w:lineRule="auto"/>
      </w:pPr>
      <w:r>
        <w:separator/>
      </w:r>
    </w:p>
  </w:footnote>
  <w:footnote w:type="continuationSeparator" w:id="0">
    <w:p w14:paraId="09F217F3" w14:textId="77777777" w:rsidR="009410FA" w:rsidRDefault="009410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93460"/>
    <w:multiLevelType w:val="hybridMultilevel"/>
    <w:tmpl w:val="1BB6666C"/>
    <w:lvl w:ilvl="0" w:tplc="864A4D3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5318C7"/>
    <w:multiLevelType w:val="multilevel"/>
    <w:tmpl w:val="5CEA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339BE"/>
    <w:multiLevelType w:val="multilevel"/>
    <w:tmpl w:val="FD38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35B7F"/>
    <w:multiLevelType w:val="hybridMultilevel"/>
    <w:tmpl w:val="3A460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63289"/>
    <w:multiLevelType w:val="multilevel"/>
    <w:tmpl w:val="DD6A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3564B2"/>
    <w:multiLevelType w:val="hybridMultilevel"/>
    <w:tmpl w:val="1EECBE98"/>
    <w:lvl w:ilvl="0" w:tplc="5D54D9FC">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AE0F30"/>
    <w:multiLevelType w:val="multilevel"/>
    <w:tmpl w:val="CD62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A26DC9"/>
    <w:multiLevelType w:val="multilevel"/>
    <w:tmpl w:val="2F1C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C63E48"/>
    <w:multiLevelType w:val="hybridMultilevel"/>
    <w:tmpl w:val="40682558"/>
    <w:lvl w:ilvl="0" w:tplc="4D68FC80">
      <w:start w:val="1"/>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BA3ABC"/>
    <w:multiLevelType w:val="hybridMultilevel"/>
    <w:tmpl w:val="7F36B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644C3"/>
    <w:multiLevelType w:val="multilevel"/>
    <w:tmpl w:val="3C04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262D71"/>
    <w:multiLevelType w:val="multilevel"/>
    <w:tmpl w:val="17F6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6805EB"/>
    <w:multiLevelType w:val="multilevel"/>
    <w:tmpl w:val="6FA8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681BDC"/>
    <w:multiLevelType w:val="multilevel"/>
    <w:tmpl w:val="02F4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494F12"/>
    <w:multiLevelType w:val="hybridMultilevel"/>
    <w:tmpl w:val="375AE9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EF4623"/>
    <w:multiLevelType w:val="multilevel"/>
    <w:tmpl w:val="C10C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FF300B"/>
    <w:multiLevelType w:val="multilevel"/>
    <w:tmpl w:val="A58C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384A04"/>
    <w:multiLevelType w:val="multilevel"/>
    <w:tmpl w:val="5F2A6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252B91"/>
    <w:multiLevelType w:val="multilevel"/>
    <w:tmpl w:val="2B74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BE3365"/>
    <w:multiLevelType w:val="multilevel"/>
    <w:tmpl w:val="AFE2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7346061">
    <w:abstractNumId w:val="3"/>
  </w:num>
  <w:num w:numId="2" w16cid:durableId="1842503467">
    <w:abstractNumId w:val="8"/>
  </w:num>
  <w:num w:numId="3" w16cid:durableId="1189024170">
    <w:abstractNumId w:val="0"/>
  </w:num>
  <w:num w:numId="4" w16cid:durableId="670959565">
    <w:abstractNumId w:val="11"/>
  </w:num>
  <w:num w:numId="5" w16cid:durableId="365714771">
    <w:abstractNumId w:val="19"/>
  </w:num>
  <w:num w:numId="6" w16cid:durableId="1554661121">
    <w:abstractNumId w:val="7"/>
  </w:num>
  <w:num w:numId="7" w16cid:durableId="1976254774">
    <w:abstractNumId w:val="6"/>
  </w:num>
  <w:num w:numId="8" w16cid:durableId="2119177545">
    <w:abstractNumId w:val="10"/>
  </w:num>
  <w:num w:numId="9" w16cid:durableId="407076162">
    <w:abstractNumId w:val="17"/>
  </w:num>
  <w:num w:numId="10" w16cid:durableId="2011906556">
    <w:abstractNumId w:val="4"/>
  </w:num>
  <w:num w:numId="11" w16cid:durableId="1100370321">
    <w:abstractNumId w:val="15"/>
  </w:num>
  <w:num w:numId="12" w16cid:durableId="26179074">
    <w:abstractNumId w:val="13"/>
  </w:num>
  <w:num w:numId="13" w16cid:durableId="1402556290">
    <w:abstractNumId w:val="16"/>
  </w:num>
  <w:num w:numId="14" w16cid:durableId="832529909">
    <w:abstractNumId w:val="1"/>
  </w:num>
  <w:num w:numId="15" w16cid:durableId="1179389518">
    <w:abstractNumId w:val="12"/>
  </w:num>
  <w:num w:numId="16" w16cid:durableId="840581878">
    <w:abstractNumId w:val="5"/>
  </w:num>
  <w:num w:numId="17" w16cid:durableId="54279034">
    <w:abstractNumId w:val="14"/>
  </w:num>
  <w:num w:numId="18" w16cid:durableId="1206794643">
    <w:abstractNumId w:val="9"/>
  </w:num>
  <w:num w:numId="19" w16cid:durableId="2043049249">
    <w:abstractNumId w:val="18"/>
  </w:num>
  <w:num w:numId="20" w16cid:durableId="1433744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CAF"/>
    <w:rsid w:val="00006991"/>
    <w:rsid w:val="00043A67"/>
    <w:rsid w:val="000465EB"/>
    <w:rsid w:val="0014067A"/>
    <w:rsid w:val="00174D1D"/>
    <w:rsid w:val="001D2319"/>
    <w:rsid w:val="00230942"/>
    <w:rsid w:val="00311F82"/>
    <w:rsid w:val="00360E0A"/>
    <w:rsid w:val="004D2BDC"/>
    <w:rsid w:val="004E272E"/>
    <w:rsid w:val="00536889"/>
    <w:rsid w:val="00561D91"/>
    <w:rsid w:val="00571101"/>
    <w:rsid w:val="005A4F71"/>
    <w:rsid w:val="00663CAA"/>
    <w:rsid w:val="006B0B8B"/>
    <w:rsid w:val="00736566"/>
    <w:rsid w:val="00737E5A"/>
    <w:rsid w:val="00804DB7"/>
    <w:rsid w:val="00806AAD"/>
    <w:rsid w:val="008526F2"/>
    <w:rsid w:val="008B6372"/>
    <w:rsid w:val="009410FA"/>
    <w:rsid w:val="009911B6"/>
    <w:rsid w:val="009C26E0"/>
    <w:rsid w:val="009E5DD2"/>
    <w:rsid w:val="00A72603"/>
    <w:rsid w:val="00AD76DC"/>
    <w:rsid w:val="00AF606D"/>
    <w:rsid w:val="00B143F3"/>
    <w:rsid w:val="00B27CAF"/>
    <w:rsid w:val="00B538B0"/>
    <w:rsid w:val="00C062DF"/>
    <w:rsid w:val="00C13723"/>
    <w:rsid w:val="00C87E90"/>
    <w:rsid w:val="00CE6449"/>
    <w:rsid w:val="00D00F5E"/>
    <w:rsid w:val="00D96202"/>
    <w:rsid w:val="00E979B0"/>
    <w:rsid w:val="00FA21FC"/>
    <w:rsid w:val="00FA606F"/>
    <w:rsid w:val="00FB7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5722E"/>
  <w15:docId w15:val="{75AF405E-8F5B-48C4-8A65-720A858D2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210FBC"/>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210F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210FBC"/>
    <w:pPr>
      <w:spacing w:after="100"/>
    </w:pPr>
  </w:style>
  <w:style w:type="character" w:styleId="Hyperlink">
    <w:name w:val="Hyperlink"/>
    <w:basedOn w:val="Fontdeparagrafimplicit"/>
    <w:uiPriority w:val="99"/>
    <w:unhideWhenUsed/>
    <w:rsid w:val="00210FBC"/>
    <w:rPr>
      <w:color w:val="0000FF" w:themeColor="hyperlink"/>
      <w:u w:val="single"/>
    </w:rPr>
  </w:style>
  <w:style w:type="paragraph" w:styleId="Antet">
    <w:name w:val="header"/>
    <w:basedOn w:val="Normal"/>
    <w:link w:val="AntetCaracter"/>
    <w:uiPriority w:val="99"/>
    <w:unhideWhenUsed/>
    <w:rsid w:val="00210FBC"/>
    <w:pPr>
      <w:tabs>
        <w:tab w:val="center" w:pos="4513"/>
        <w:tab w:val="right" w:pos="9026"/>
      </w:tabs>
      <w:spacing w:line="240" w:lineRule="auto"/>
    </w:pPr>
  </w:style>
  <w:style w:type="character" w:customStyle="1" w:styleId="AntetCaracter">
    <w:name w:val="Antet Caracter"/>
    <w:basedOn w:val="Fontdeparagrafimplicit"/>
    <w:link w:val="Antet"/>
    <w:uiPriority w:val="99"/>
    <w:rsid w:val="00210FBC"/>
  </w:style>
  <w:style w:type="paragraph" w:styleId="Subsol">
    <w:name w:val="footer"/>
    <w:basedOn w:val="Normal"/>
    <w:link w:val="SubsolCaracter"/>
    <w:uiPriority w:val="99"/>
    <w:unhideWhenUsed/>
    <w:rsid w:val="00210FBC"/>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10FBC"/>
  </w:style>
  <w:style w:type="paragraph" w:styleId="NormalWeb">
    <w:name w:val="Normal (Web)"/>
    <w:basedOn w:val="Normal"/>
    <w:uiPriority w:val="99"/>
    <w:unhideWhenUsed/>
    <w:rsid w:val="0014067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extnBalon">
    <w:name w:val="Balloon Text"/>
    <w:basedOn w:val="Normal"/>
    <w:link w:val="TextnBalonCaracter"/>
    <w:uiPriority w:val="99"/>
    <w:semiHidden/>
    <w:unhideWhenUsed/>
    <w:rsid w:val="00571101"/>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71101"/>
    <w:rPr>
      <w:rFonts w:ascii="Segoe UI" w:hAnsi="Segoe UI" w:cs="Segoe UI"/>
      <w:sz w:val="18"/>
      <w:szCs w:val="18"/>
    </w:rPr>
  </w:style>
  <w:style w:type="character" w:styleId="Robust">
    <w:name w:val="Strong"/>
    <w:basedOn w:val="Fontdeparagrafimplicit"/>
    <w:uiPriority w:val="22"/>
    <w:qFormat/>
    <w:rsid w:val="00FA606F"/>
    <w:rPr>
      <w:b/>
      <w:bCs/>
    </w:rPr>
  </w:style>
  <w:style w:type="paragraph" w:styleId="Listparagraf">
    <w:name w:val="List Paragraph"/>
    <w:basedOn w:val="Normal"/>
    <w:uiPriority w:val="34"/>
    <w:qFormat/>
    <w:rsid w:val="004D2BDC"/>
    <w:pPr>
      <w:spacing w:after="160" w:line="259" w:lineRule="auto"/>
      <w:ind w:left="720"/>
      <w:contextualSpacing/>
    </w:pPr>
    <w:rPr>
      <w:rFonts w:asciiTheme="minorHAnsi" w:eastAsiaTheme="minorHAnsi" w:hAnsiTheme="minorHAnsi" w:cstheme="minorBidi"/>
      <w:lang w:val="en-US" w:eastAsia="en-US"/>
    </w:rPr>
  </w:style>
  <w:style w:type="character" w:customStyle="1" w:styleId="time">
    <w:name w:val="time"/>
    <w:basedOn w:val="Fontdeparagrafimplicit"/>
    <w:rsid w:val="004D2BDC"/>
  </w:style>
  <w:style w:type="table" w:styleId="Tabelgril">
    <w:name w:val="Table Grid"/>
    <w:basedOn w:val="TabelNormal"/>
    <w:uiPriority w:val="39"/>
    <w:rsid w:val="009E5DD2"/>
    <w:pPr>
      <w:spacing w:line="240" w:lineRule="auto"/>
    </w:pPr>
    <w:rPr>
      <w:rFonts w:asciiTheme="minorHAnsi" w:eastAsiaTheme="minorEastAsia" w:hAnsiTheme="minorHAnsi" w:cstheme="minorBidi"/>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Fontdeparagrafimplicit"/>
    <w:rsid w:val="00311F82"/>
  </w:style>
  <w:style w:type="paragraph" w:styleId="Cuprins2">
    <w:name w:val="toc 2"/>
    <w:basedOn w:val="Normal"/>
    <w:next w:val="Normal"/>
    <w:autoRedefine/>
    <w:uiPriority w:val="39"/>
    <w:unhideWhenUsed/>
    <w:rsid w:val="00A72603"/>
    <w:pPr>
      <w:spacing w:after="100"/>
      <w:ind w:left="220"/>
    </w:pPr>
  </w:style>
  <w:style w:type="paragraph" w:styleId="Cuprins3">
    <w:name w:val="toc 3"/>
    <w:basedOn w:val="Normal"/>
    <w:next w:val="Normal"/>
    <w:autoRedefine/>
    <w:uiPriority w:val="39"/>
    <w:unhideWhenUsed/>
    <w:rsid w:val="00663CA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33903">
      <w:bodyDiv w:val="1"/>
      <w:marLeft w:val="0"/>
      <w:marRight w:val="0"/>
      <w:marTop w:val="0"/>
      <w:marBottom w:val="0"/>
      <w:divBdr>
        <w:top w:val="none" w:sz="0" w:space="0" w:color="auto"/>
        <w:left w:val="none" w:sz="0" w:space="0" w:color="auto"/>
        <w:bottom w:val="none" w:sz="0" w:space="0" w:color="auto"/>
        <w:right w:val="none" w:sz="0" w:space="0" w:color="auto"/>
      </w:divBdr>
    </w:div>
    <w:div w:id="82996357">
      <w:bodyDiv w:val="1"/>
      <w:marLeft w:val="0"/>
      <w:marRight w:val="0"/>
      <w:marTop w:val="0"/>
      <w:marBottom w:val="0"/>
      <w:divBdr>
        <w:top w:val="none" w:sz="0" w:space="0" w:color="auto"/>
        <w:left w:val="none" w:sz="0" w:space="0" w:color="auto"/>
        <w:bottom w:val="none" w:sz="0" w:space="0" w:color="auto"/>
        <w:right w:val="none" w:sz="0" w:space="0" w:color="auto"/>
      </w:divBdr>
    </w:div>
    <w:div w:id="169300565">
      <w:bodyDiv w:val="1"/>
      <w:marLeft w:val="0"/>
      <w:marRight w:val="0"/>
      <w:marTop w:val="0"/>
      <w:marBottom w:val="0"/>
      <w:divBdr>
        <w:top w:val="none" w:sz="0" w:space="0" w:color="auto"/>
        <w:left w:val="none" w:sz="0" w:space="0" w:color="auto"/>
        <w:bottom w:val="none" w:sz="0" w:space="0" w:color="auto"/>
        <w:right w:val="none" w:sz="0" w:space="0" w:color="auto"/>
      </w:divBdr>
    </w:div>
    <w:div w:id="206571466">
      <w:bodyDiv w:val="1"/>
      <w:marLeft w:val="0"/>
      <w:marRight w:val="0"/>
      <w:marTop w:val="0"/>
      <w:marBottom w:val="0"/>
      <w:divBdr>
        <w:top w:val="none" w:sz="0" w:space="0" w:color="auto"/>
        <w:left w:val="none" w:sz="0" w:space="0" w:color="auto"/>
        <w:bottom w:val="none" w:sz="0" w:space="0" w:color="auto"/>
        <w:right w:val="none" w:sz="0" w:space="0" w:color="auto"/>
      </w:divBdr>
    </w:div>
    <w:div w:id="274866290">
      <w:bodyDiv w:val="1"/>
      <w:marLeft w:val="0"/>
      <w:marRight w:val="0"/>
      <w:marTop w:val="0"/>
      <w:marBottom w:val="0"/>
      <w:divBdr>
        <w:top w:val="none" w:sz="0" w:space="0" w:color="auto"/>
        <w:left w:val="none" w:sz="0" w:space="0" w:color="auto"/>
        <w:bottom w:val="none" w:sz="0" w:space="0" w:color="auto"/>
        <w:right w:val="none" w:sz="0" w:space="0" w:color="auto"/>
      </w:divBdr>
    </w:div>
    <w:div w:id="284392990">
      <w:bodyDiv w:val="1"/>
      <w:marLeft w:val="0"/>
      <w:marRight w:val="0"/>
      <w:marTop w:val="0"/>
      <w:marBottom w:val="0"/>
      <w:divBdr>
        <w:top w:val="none" w:sz="0" w:space="0" w:color="auto"/>
        <w:left w:val="none" w:sz="0" w:space="0" w:color="auto"/>
        <w:bottom w:val="none" w:sz="0" w:space="0" w:color="auto"/>
        <w:right w:val="none" w:sz="0" w:space="0" w:color="auto"/>
      </w:divBdr>
    </w:div>
    <w:div w:id="325283707">
      <w:bodyDiv w:val="1"/>
      <w:marLeft w:val="0"/>
      <w:marRight w:val="0"/>
      <w:marTop w:val="0"/>
      <w:marBottom w:val="0"/>
      <w:divBdr>
        <w:top w:val="none" w:sz="0" w:space="0" w:color="auto"/>
        <w:left w:val="none" w:sz="0" w:space="0" w:color="auto"/>
        <w:bottom w:val="none" w:sz="0" w:space="0" w:color="auto"/>
        <w:right w:val="none" w:sz="0" w:space="0" w:color="auto"/>
      </w:divBdr>
      <w:divsChild>
        <w:div w:id="1721393662">
          <w:marLeft w:val="0"/>
          <w:marRight w:val="0"/>
          <w:marTop w:val="0"/>
          <w:marBottom w:val="0"/>
          <w:divBdr>
            <w:top w:val="none" w:sz="0" w:space="0" w:color="auto"/>
            <w:left w:val="none" w:sz="0" w:space="0" w:color="auto"/>
            <w:bottom w:val="none" w:sz="0" w:space="0" w:color="auto"/>
            <w:right w:val="none" w:sz="0" w:space="0" w:color="auto"/>
          </w:divBdr>
          <w:divsChild>
            <w:div w:id="2060323463">
              <w:marLeft w:val="0"/>
              <w:marRight w:val="0"/>
              <w:marTop w:val="0"/>
              <w:marBottom w:val="0"/>
              <w:divBdr>
                <w:top w:val="none" w:sz="0" w:space="0" w:color="auto"/>
                <w:left w:val="none" w:sz="0" w:space="0" w:color="auto"/>
                <w:bottom w:val="none" w:sz="0" w:space="0" w:color="auto"/>
                <w:right w:val="none" w:sz="0" w:space="0" w:color="auto"/>
              </w:divBdr>
              <w:divsChild>
                <w:div w:id="59333031">
                  <w:marLeft w:val="0"/>
                  <w:marRight w:val="0"/>
                  <w:marTop w:val="0"/>
                  <w:marBottom w:val="0"/>
                  <w:divBdr>
                    <w:top w:val="none" w:sz="0" w:space="0" w:color="auto"/>
                    <w:left w:val="none" w:sz="0" w:space="0" w:color="auto"/>
                    <w:bottom w:val="none" w:sz="0" w:space="0" w:color="auto"/>
                    <w:right w:val="none" w:sz="0" w:space="0" w:color="auto"/>
                  </w:divBdr>
                  <w:divsChild>
                    <w:div w:id="78885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38072">
          <w:marLeft w:val="0"/>
          <w:marRight w:val="0"/>
          <w:marTop w:val="0"/>
          <w:marBottom w:val="0"/>
          <w:divBdr>
            <w:top w:val="none" w:sz="0" w:space="0" w:color="auto"/>
            <w:left w:val="none" w:sz="0" w:space="0" w:color="auto"/>
            <w:bottom w:val="none" w:sz="0" w:space="0" w:color="auto"/>
            <w:right w:val="none" w:sz="0" w:space="0" w:color="auto"/>
          </w:divBdr>
          <w:divsChild>
            <w:div w:id="2030521170">
              <w:marLeft w:val="0"/>
              <w:marRight w:val="0"/>
              <w:marTop w:val="0"/>
              <w:marBottom w:val="0"/>
              <w:divBdr>
                <w:top w:val="none" w:sz="0" w:space="0" w:color="auto"/>
                <w:left w:val="none" w:sz="0" w:space="0" w:color="auto"/>
                <w:bottom w:val="none" w:sz="0" w:space="0" w:color="auto"/>
                <w:right w:val="none" w:sz="0" w:space="0" w:color="auto"/>
              </w:divBdr>
              <w:divsChild>
                <w:div w:id="1751735742">
                  <w:marLeft w:val="0"/>
                  <w:marRight w:val="0"/>
                  <w:marTop w:val="0"/>
                  <w:marBottom w:val="0"/>
                  <w:divBdr>
                    <w:top w:val="none" w:sz="0" w:space="0" w:color="auto"/>
                    <w:left w:val="none" w:sz="0" w:space="0" w:color="auto"/>
                    <w:bottom w:val="none" w:sz="0" w:space="0" w:color="auto"/>
                    <w:right w:val="none" w:sz="0" w:space="0" w:color="auto"/>
                  </w:divBdr>
                  <w:divsChild>
                    <w:div w:id="20433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301920">
      <w:bodyDiv w:val="1"/>
      <w:marLeft w:val="0"/>
      <w:marRight w:val="0"/>
      <w:marTop w:val="0"/>
      <w:marBottom w:val="0"/>
      <w:divBdr>
        <w:top w:val="none" w:sz="0" w:space="0" w:color="auto"/>
        <w:left w:val="none" w:sz="0" w:space="0" w:color="auto"/>
        <w:bottom w:val="none" w:sz="0" w:space="0" w:color="auto"/>
        <w:right w:val="none" w:sz="0" w:space="0" w:color="auto"/>
      </w:divBdr>
    </w:div>
    <w:div w:id="454982516">
      <w:bodyDiv w:val="1"/>
      <w:marLeft w:val="0"/>
      <w:marRight w:val="0"/>
      <w:marTop w:val="0"/>
      <w:marBottom w:val="0"/>
      <w:divBdr>
        <w:top w:val="none" w:sz="0" w:space="0" w:color="auto"/>
        <w:left w:val="none" w:sz="0" w:space="0" w:color="auto"/>
        <w:bottom w:val="none" w:sz="0" w:space="0" w:color="auto"/>
        <w:right w:val="none" w:sz="0" w:space="0" w:color="auto"/>
      </w:divBdr>
    </w:div>
    <w:div w:id="467893564">
      <w:bodyDiv w:val="1"/>
      <w:marLeft w:val="0"/>
      <w:marRight w:val="0"/>
      <w:marTop w:val="0"/>
      <w:marBottom w:val="0"/>
      <w:divBdr>
        <w:top w:val="none" w:sz="0" w:space="0" w:color="auto"/>
        <w:left w:val="none" w:sz="0" w:space="0" w:color="auto"/>
        <w:bottom w:val="none" w:sz="0" w:space="0" w:color="auto"/>
        <w:right w:val="none" w:sz="0" w:space="0" w:color="auto"/>
      </w:divBdr>
    </w:div>
    <w:div w:id="503861302">
      <w:bodyDiv w:val="1"/>
      <w:marLeft w:val="0"/>
      <w:marRight w:val="0"/>
      <w:marTop w:val="0"/>
      <w:marBottom w:val="0"/>
      <w:divBdr>
        <w:top w:val="none" w:sz="0" w:space="0" w:color="auto"/>
        <w:left w:val="none" w:sz="0" w:space="0" w:color="auto"/>
        <w:bottom w:val="none" w:sz="0" w:space="0" w:color="auto"/>
        <w:right w:val="none" w:sz="0" w:space="0" w:color="auto"/>
      </w:divBdr>
    </w:div>
    <w:div w:id="563376352">
      <w:bodyDiv w:val="1"/>
      <w:marLeft w:val="0"/>
      <w:marRight w:val="0"/>
      <w:marTop w:val="0"/>
      <w:marBottom w:val="0"/>
      <w:divBdr>
        <w:top w:val="none" w:sz="0" w:space="0" w:color="auto"/>
        <w:left w:val="none" w:sz="0" w:space="0" w:color="auto"/>
        <w:bottom w:val="none" w:sz="0" w:space="0" w:color="auto"/>
        <w:right w:val="none" w:sz="0" w:space="0" w:color="auto"/>
      </w:divBdr>
    </w:div>
    <w:div w:id="638461574">
      <w:bodyDiv w:val="1"/>
      <w:marLeft w:val="0"/>
      <w:marRight w:val="0"/>
      <w:marTop w:val="0"/>
      <w:marBottom w:val="0"/>
      <w:divBdr>
        <w:top w:val="none" w:sz="0" w:space="0" w:color="auto"/>
        <w:left w:val="none" w:sz="0" w:space="0" w:color="auto"/>
        <w:bottom w:val="none" w:sz="0" w:space="0" w:color="auto"/>
        <w:right w:val="none" w:sz="0" w:space="0" w:color="auto"/>
      </w:divBdr>
    </w:div>
    <w:div w:id="788935984">
      <w:bodyDiv w:val="1"/>
      <w:marLeft w:val="0"/>
      <w:marRight w:val="0"/>
      <w:marTop w:val="0"/>
      <w:marBottom w:val="0"/>
      <w:divBdr>
        <w:top w:val="none" w:sz="0" w:space="0" w:color="auto"/>
        <w:left w:val="none" w:sz="0" w:space="0" w:color="auto"/>
        <w:bottom w:val="none" w:sz="0" w:space="0" w:color="auto"/>
        <w:right w:val="none" w:sz="0" w:space="0" w:color="auto"/>
      </w:divBdr>
    </w:div>
    <w:div w:id="873343134">
      <w:bodyDiv w:val="1"/>
      <w:marLeft w:val="0"/>
      <w:marRight w:val="0"/>
      <w:marTop w:val="0"/>
      <w:marBottom w:val="0"/>
      <w:divBdr>
        <w:top w:val="none" w:sz="0" w:space="0" w:color="auto"/>
        <w:left w:val="none" w:sz="0" w:space="0" w:color="auto"/>
        <w:bottom w:val="none" w:sz="0" w:space="0" w:color="auto"/>
        <w:right w:val="none" w:sz="0" w:space="0" w:color="auto"/>
      </w:divBdr>
    </w:div>
    <w:div w:id="923993059">
      <w:bodyDiv w:val="1"/>
      <w:marLeft w:val="0"/>
      <w:marRight w:val="0"/>
      <w:marTop w:val="0"/>
      <w:marBottom w:val="0"/>
      <w:divBdr>
        <w:top w:val="none" w:sz="0" w:space="0" w:color="auto"/>
        <w:left w:val="none" w:sz="0" w:space="0" w:color="auto"/>
        <w:bottom w:val="none" w:sz="0" w:space="0" w:color="auto"/>
        <w:right w:val="none" w:sz="0" w:space="0" w:color="auto"/>
      </w:divBdr>
    </w:div>
    <w:div w:id="988559760">
      <w:bodyDiv w:val="1"/>
      <w:marLeft w:val="0"/>
      <w:marRight w:val="0"/>
      <w:marTop w:val="0"/>
      <w:marBottom w:val="0"/>
      <w:divBdr>
        <w:top w:val="none" w:sz="0" w:space="0" w:color="auto"/>
        <w:left w:val="none" w:sz="0" w:space="0" w:color="auto"/>
        <w:bottom w:val="none" w:sz="0" w:space="0" w:color="auto"/>
        <w:right w:val="none" w:sz="0" w:space="0" w:color="auto"/>
      </w:divBdr>
    </w:div>
    <w:div w:id="1037925574">
      <w:bodyDiv w:val="1"/>
      <w:marLeft w:val="0"/>
      <w:marRight w:val="0"/>
      <w:marTop w:val="0"/>
      <w:marBottom w:val="0"/>
      <w:divBdr>
        <w:top w:val="none" w:sz="0" w:space="0" w:color="auto"/>
        <w:left w:val="none" w:sz="0" w:space="0" w:color="auto"/>
        <w:bottom w:val="none" w:sz="0" w:space="0" w:color="auto"/>
        <w:right w:val="none" w:sz="0" w:space="0" w:color="auto"/>
      </w:divBdr>
    </w:div>
    <w:div w:id="1096637849">
      <w:bodyDiv w:val="1"/>
      <w:marLeft w:val="0"/>
      <w:marRight w:val="0"/>
      <w:marTop w:val="0"/>
      <w:marBottom w:val="0"/>
      <w:divBdr>
        <w:top w:val="none" w:sz="0" w:space="0" w:color="auto"/>
        <w:left w:val="none" w:sz="0" w:space="0" w:color="auto"/>
        <w:bottom w:val="none" w:sz="0" w:space="0" w:color="auto"/>
        <w:right w:val="none" w:sz="0" w:space="0" w:color="auto"/>
      </w:divBdr>
    </w:div>
    <w:div w:id="1116364397">
      <w:bodyDiv w:val="1"/>
      <w:marLeft w:val="0"/>
      <w:marRight w:val="0"/>
      <w:marTop w:val="0"/>
      <w:marBottom w:val="0"/>
      <w:divBdr>
        <w:top w:val="none" w:sz="0" w:space="0" w:color="auto"/>
        <w:left w:val="none" w:sz="0" w:space="0" w:color="auto"/>
        <w:bottom w:val="none" w:sz="0" w:space="0" w:color="auto"/>
        <w:right w:val="none" w:sz="0" w:space="0" w:color="auto"/>
      </w:divBdr>
    </w:div>
    <w:div w:id="1311255883">
      <w:bodyDiv w:val="1"/>
      <w:marLeft w:val="0"/>
      <w:marRight w:val="0"/>
      <w:marTop w:val="0"/>
      <w:marBottom w:val="0"/>
      <w:divBdr>
        <w:top w:val="none" w:sz="0" w:space="0" w:color="auto"/>
        <w:left w:val="none" w:sz="0" w:space="0" w:color="auto"/>
        <w:bottom w:val="none" w:sz="0" w:space="0" w:color="auto"/>
        <w:right w:val="none" w:sz="0" w:space="0" w:color="auto"/>
      </w:divBdr>
    </w:div>
    <w:div w:id="1339505671">
      <w:bodyDiv w:val="1"/>
      <w:marLeft w:val="0"/>
      <w:marRight w:val="0"/>
      <w:marTop w:val="0"/>
      <w:marBottom w:val="0"/>
      <w:divBdr>
        <w:top w:val="none" w:sz="0" w:space="0" w:color="auto"/>
        <w:left w:val="none" w:sz="0" w:space="0" w:color="auto"/>
        <w:bottom w:val="none" w:sz="0" w:space="0" w:color="auto"/>
        <w:right w:val="none" w:sz="0" w:space="0" w:color="auto"/>
      </w:divBdr>
    </w:div>
    <w:div w:id="1441340304">
      <w:bodyDiv w:val="1"/>
      <w:marLeft w:val="0"/>
      <w:marRight w:val="0"/>
      <w:marTop w:val="0"/>
      <w:marBottom w:val="0"/>
      <w:divBdr>
        <w:top w:val="none" w:sz="0" w:space="0" w:color="auto"/>
        <w:left w:val="none" w:sz="0" w:space="0" w:color="auto"/>
        <w:bottom w:val="none" w:sz="0" w:space="0" w:color="auto"/>
        <w:right w:val="none" w:sz="0" w:space="0" w:color="auto"/>
      </w:divBdr>
    </w:div>
    <w:div w:id="1476140032">
      <w:bodyDiv w:val="1"/>
      <w:marLeft w:val="0"/>
      <w:marRight w:val="0"/>
      <w:marTop w:val="0"/>
      <w:marBottom w:val="0"/>
      <w:divBdr>
        <w:top w:val="none" w:sz="0" w:space="0" w:color="auto"/>
        <w:left w:val="none" w:sz="0" w:space="0" w:color="auto"/>
        <w:bottom w:val="none" w:sz="0" w:space="0" w:color="auto"/>
        <w:right w:val="none" w:sz="0" w:space="0" w:color="auto"/>
      </w:divBdr>
    </w:div>
    <w:div w:id="1567833939">
      <w:bodyDiv w:val="1"/>
      <w:marLeft w:val="0"/>
      <w:marRight w:val="0"/>
      <w:marTop w:val="0"/>
      <w:marBottom w:val="0"/>
      <w:divBdr>
        <w:top w:val="none" w:sz="0" w:space="0" w:color="auto"/>
        <w:left w:val="none" w:sz="0" w:space="0" w:color="auto"/>
        <w:bottom w:val="none" w:sz="0" w:space="0" w:color="auto"/>
        <w:right w:val="none" w:sz="0" w:space="0" w:color="auto"/>
      </w:divBdr>
    </w:div>
    <w:div w:id="1586182253">
      <w:bodyDiv w:val="1"/>
      <w:marLeft w:val="0"/>
      <w:marRight w:val="0"/>
      <w:marTop w:val="0"/>
      <w:marBottom w:val="0"/>
      <w:divBdr>
        <w:top w:val="none" w:sz="0" w:space="0" w:color="auto"/>
        <w:left w:val="none" w:sz="0" w:space="0" w:color="auto"/>
        <w:bottom w:val="none" w:sz="0" w:space="0" w:color="auto"/>
        <w:right w:val="none" w:sz="0" w:space="0" w:color="auto"/>
      </w:divBdr>
    </w:div>
    <w:div w:id="1588074498">
      <w:bodyDiv w:val="1"/>
      <w:marLeft w:val="0"/>
      <w:marRight w:val="0"/>
      <w:marTop w:val="0"/>
      <w:marBottom w:val="0"/>
      <w:divBdr>
        <w:top w:val="none" w:sz="0" w:space="0" w:color="auto"/>
        <w:left w:val="none" w:sz="0" w:space="0" w:color="auto"/>
        <w:bottom w:val="none" w:sz="0" w:space="0" w:color="auto"/>
        <w:right w:val="none" w:sz="0" w:space="0" w:color="auto"/>
      </w:divBdr>
    </w:div>
    <w:div w:id="1616478070">
      <w:bodyDiv w:val="1"/>
      <w:marLeft w:val="0"/>
      <w:marRight w:val="0"/>
      <w:marTop w:val="0"/>
      <w:marBottom w:val="0"/>
      <w:divBdr>
        <w:top w:val="none" w:sz="0" w:space="0" w:color="auto"/>
        <w:left w:val="none" w:sz="0" w:space="0" w:color="auto"/>
        <w:bottom w:val="none" w:sz="0" w:space="0" w:color="auto"/>
        <w:right w:val="none" w:sz="0" w:space="0" w:color="auto"/>
      </w:divBdr>
    </w:div>
    <w:div w:id="1714498825">
      <w:bodyDiv w:val="1"/>
      <w:marLeft w:val="0"/>
      <w:marRight w:val="0"/>
      <w:marTop w:val="0"/>
      <w:marBottom w:val="0"/>
      <w:divBdr>
        <w:top w:val="none" w:sz="0" w:space="0" w:color="auto"/>
        <w:left w:val="none" w:sz="0" w:space="0" w:color="auto"/>
        <w:bottom w:val="none" w:sz="0" w:space="0" w:color="auto"/>
        <w:right w:val="none" w:sz="0" w:space="0" w:color="auto"/>
      </w:divBdr>
    </w:div>
    <w:div w:id="1782410058">
      <w:bodyDiv w:val="1"/>
      <w:marLeft w:val="0"/>
      <w:marRight w:val="0"/>
      <w:marTop w:val="0"/>
      <w:marBottom w:val="0"/>
      <w:divBdr>
        <w:top w:val="none" w:sz="0" w:space="0" w:color="auto"/>
        <w:left w:val="none" w:sz="0" w:space="0" w:color="auto"/>
        <w:bottom w:val="none" w:sz="0" w:space="0" w:color="auto"/>
        <w:right w:val="none" w:sz="0" w:space="0" w:color="auto"/>
      </w:divBdr>
    </w:div>
    <w:div w:id="1876573368">
      <w:bodyDiv w:val="1"/>
      <w:marLeft w:val="0"/>
      <w:marRight w:val="0"/>
      <w:marTop w:val="0"/>
      <w:marBottom w:val="0"/>
      <w:divBdr>
        <w:top w:val="none" w:sz="0" w:space="0" w:color="auto"/>
        <w:left w:val="none" w:sz="0" w:space="0" w:color="auto"/>
        <w:bottom w:val="none" w:sz="0" w:space="0" w:color="auto"/>
        <w:right w:val="none" w:sz="0" w:space="0" w:color="auto"/>
      </w:divBdr>
    </w:div>
    <w:div w:id="1920021724">
      <w:bodyDiv w:val="1"/>
      <w:marLeft w:val="0"/>
      <w:marRight w:val="0"/>
      <w:marTop w:val="0"/>
      <w:marBottom w:val="0"/>
      <w:divBdr>
        <w:top w:val="none" w:sz="0" w:space="0" w:color="auto"/>
        <w:left w:val="none" w:sz="0" w:space="0" w:color="auto"/>
        <w:bottom w:val="none" w:sz="0" w:space="0" w:color="auto"/>
        <w:right w:val="none" w:sz="0" w:space="0" w:color="auto"/>
      </w:divBdr>
    </w:div>
    <w:div w:id="1979722083">
      <w:bodyDiv w:val="1"/>
      <w:marLeft w:val="0"/>
      <w:marRight w:val="0"/>
      <w:marTop w:val="0"/>
      <w:marBottom w:val="0"/>
      <w:divBdr>
        <w:top w:val="none" w:sz="0" w:space="0" w:color="auto"/>
        <w:left w:val="none" w:sz="0" w:space="0" w:color="auto"/>
        <w:bottom w:val="none" w:sz="0" w:space="0" w:color="auto"/>
        <w:right w:val="none" w:sz="0" w:space="0" w:color="auto"/>
      </w:divBdr>
    </w:div>
    <w:div w:id="2000108539">
      <w:bodyDiv w:val="1"/>
      <w:marLeft w:val="0"/>
      <w:marRight w:val="0"/>
      <w:marTop w:val="0"/>
      <w:marBottom w:val="0"/>
      <w:divBdr>
        <w:top w:val="none" w:sz="0" w:space="0" w:color="auto"/>
        <w:left w:val="none" w:sz="0" w:space="0" w:color="auto"/>
        <w:bottom w:val="none" w:sz="0" w:space="0" w:color="auto"/>
        <w:right w:val="none" w:sz="0" w:space="0" w:color="auto"/>
      </w:divBdr>
      <w:divsChild>
        <w:div w:id="279454087">
          <w:marLeft w:val="0"/>
          <w:marRight w:val="0"/>
          <w:marTop w:val="0"/>
          <w:marBottom w:val="0"/>
          <w:divBdr>
            <w:top w:val="none" w:sz="0" w:space="0" w:color="auto"/>
            <w:left w:val="none" w:sz="0" w:space="0" w:color="auto"/>
            <w:bottom w:val="none" w:sz="0" w:space="0" w:color="auto"/>
            <w:right w:val="none" w:sz="0" w:space="0" w:color="auto"/>
          </w:divBdr>
          <w:divsChild>
            <w:div w:id="1522235724">
              <w:marLeft w:val="0"/>
              <w:marRight w:val="0"/>
              <w:marTop w:val="0"/>
              <w:marBottom w:val="0"/>
              <w:divBdr>
                <w:top w:val="none" w:sz="0" w:space="0" w:color="auto"/>
                <w:left w:val="none" w:sz="0" w:space="0" w:color="auto"/>
                <w:bottom w:val="none" w:sz="0" w:space="0" w:color="auto"/>
                <w:right w:val="none" w:sz="0" w:space="0" w:color="auto"/>
              </w:divBdr>
              <w:divsChild>
                <w:div w:id="521551422">
                  <w:marLeft w:val="0"/>
                  <w:marRight w:val="0"/>
                  <w:marTop w:val="0"/>
                  <w:marBottom w:val="0"/>
                  <w:divBdr>
                    <w:top w:val="none" w:sz="0" w:space="0" w:color="auto"/>
                    <w:left w:val="none" w:sz="0" w:space="0" w:color="auto"/>
                    <w:bottom w:val="none" w:sz="0" w:space="0" w:color="auto"/>
                    <w:right w:val="none" w:sz="0" w:space="0" w:color="auto"/>
                  </w:divBdr>
                  <w:divsChild>
                    <w:div w:id="193609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9946">
          <w:marLeft w:val="0"/>
          <w:marRight w:val="0"/>
          <w:marTop w:val="0"/>
          <w:marBottom w:val="0"/>
          <w:divBdr>
            <w:top w:val="none" w:sz="0" w:space="0" w:color="auto"/>
            <w:left w:val="none" w:sz="0" w:space="0" w:color="auto"/>
            <w:bottom w:val="none" w:sz="0" w:space="0" w:color="auto"/>
            <w:right w:val="none" w:sz="0" w:space="0" w:color="auto"/>
          </w:divBdr>
          <w:divsChild>
            <w:div w:id="509754859">
              <w:marLeft w:val="0"/>
              <w:marRight w:val="0"/>
              <w:marTop w:val="0"/>
              <w:marBottom w:val="0"/>
              <w:divBdr>
                <w:top w:val="none" w:sz="0" w:space="0" w:color="auto"/>
                <w:left w:val="none" w:sz="0" w:space="0" w:color="auto"/>
                <w:bottom w:val="none" w:sz="0" w:space="0" w:color="auto"/>
                <w:right w:val="none" w:sz="0" w:space="0" w:color="auto"/>
              </w:divBdr>
              <w:divsChild>
                <w:div w:id="1192839898">
                  <w:marLeft w:val="0"/>
                  <w:marRight w:val="0"/>
                  <w:marTop w:val="0"/>
                  <w:marBottom w:val="0"/>
                  <w:divBdr>
                    <w:top w:val="none" w:sz="0" w:space="0" w:color="auto"/>
                    <w:left w:val="none" w:sz="0" w:space="0" w:color="auto"/>
                    <w:bottom w:val="none" w:sz="0" w:space="0" w:color="auto"/>
                    <w:right w:val="none" w:sz="0" w:space="0" w:color="auto"/>
                  </w:divBdr>
                  <w:divsChild>
                    <w:div w:id="155511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543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advantage.marketline.com/Company/CompanyDeals/british-american-tobacco-plc" TargetMode="External" /><Relationship Id="rId18" Type="http://schemas.openxmlformats.org/officeDocument/2006/relationships/fontTable" Target="fontTable.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hyperlink" Target="https://advantage.marketline.com/Analysis/ViewasPDF/british-american-tobaccos-glo-emerging-tobacco-innovation-escalates-competition-in-japan-63354"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yperlink" Target="https://advantage.marketline.com/News/news-release-27-jun-2024-r-j--reynolds-vapor-company-completes-pmta-submission-for-age-gated-vuse-pro-e-cigarette-platform-12016030" TargetMode="Externa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hbr.org/2008/01/the-fivecompetitive-forces-that-shape-strategy" TargetMode="External" /><Relationship Id="rId5" Type="http://schemas.openxmlformats.org/officeDocument/2006/relationships/settings" Target="settings.xml" /><Relationship Id="rId15" Type="http://schemas.openxmlformats.org/officeDocument/2006/relationships/hyperlink" Target="https://advantage.marketline.com/Company/Profile/british-american-tobacco-plc?swot" TargetMode="External" /><Relationship Id="rId10" Type="http://schemas.openxmlformats.org/officeDocument/2006/relationships/image" Target="media/image2.png" /><Relationship Id="rId19" Type="http://schemas.openxmlformats.org/officeDocument/2006/relationships/theme" Target="theme/theme1.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file:///C:/Users/User/Downloads/MarketLineIC_British%20American%20Tobacco%20p.l.c._Profile_250824.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VkpA4bkg9nl4KVAIut9BG3U85A==">CgMxLjAyCGguZ2pkZ3hzMgloLjMwajB6bGwyCWguMWZvYjl0ZTIJaC4zem55c2g3OAByITFzUTdHdG44MG9UYkQtQWtRNlhkcldkUjBOTFBQSnFZbA==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34BBC143-292C-4CCC-80FA-8DA4D9024F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3156</Words>
  <Characters>18306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Tacea</cp:lastModifiedBy>
  <cp:revision>2</cp:revision>
  <cp:lastPrinted>2024-07-24T20:54:00Z</cp:lastPrinted>
  <dcterms:created xsi:type="dcterms:W3CDTF">2024-08-26T06:17:00Z</dcterms:created>
  <dcterms:modified xsi:type="dcterms:W3CDTF">2024-08-26T06:17:00Z</dcterms:modified>
</cp:coreProperties>
</file>