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r>
      <w:proofErr w:type="gramStart"/>
      <w:r w:rsidRPr="00665B26">
        <w:rPr>
          <w:rFonts w:ascii="Arial" w:eastAsia="Times New Roman" w:hAnsi="Arial" w:cs="Arial"/>
          <w:color w:val="000000"/>
          <w:sz w:val="24"/>
          <w:szCs w:val="24"/>
          <w:lang w:eastAsia="en-GB"/>
        </w:rPr>
        <w:t>How</w:t>
      </w:r>
      <w:proofErr w:type="gramEnd"/>
      <w:r w:rsidRPr="00665B26">
        <w:rPr>
          <w:rFonts w:ascii="Arial" w:eastAsia="Times New Roman" w:hAnsi="Arial" w:cs="Arial"/>
          <w:color w:val="000000"/>
          <w:sz w:val="24"/>
          <w:szCs w:val="24"/>
          <w:lang w:eastAsia="en-GB"/>
        </w:rPr>
        <w:t xml:space="preserve"> can organisations strategically position themselves in competitiv</w:t>
      </w:r>
      <w:r>
        <w:rPr>
          <w:rFonts w:ascii="Arial" w:eastAsia="Times New Roman" w:hAnsi="Arial" w:cs="Arial"/>
          <w:color w:val="000000"/>
          <w:sz w:val="24"/>
          <w:szCs w:val="24"/>
          <w:lang w:eastAsia="en-GB"/>
        </w:rPr>
        <w:t>e labour markets? (AC 1.1)</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In order to effectively compete within existing, and future, labour markets, organisations need to ensure they are strategically positioning themselves using a wide variety of methods (Taylor &amp; Wilkinson, 2022). Competitor analysis serves as a critical aspect of this strategic positioning, helping an organisation to understand what it’s up against. It can help to identify key battleground areas within its market- and inspire innovation in its own approach (Taylor &amp; Wilkinson, 2022).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For example, an organisation may have one main competitor within the region. This competitor has high pay rates, but is notorious locally for its toxic culture and lack of progression. The competing organisation may then consider such factors in its approach by ensuring it effectively promotes its Learning &amp; Development (L&amp;D) initiatives as well as growing, and maintaining, a healthy working culture.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This then highlights the need for organisation-wide positioning. Much about what helps to promote an employer as an employer of choice is holistic and symbiotic in nature (Taylor &amp; Wilkinson, 2022). </w:t>
      </w:r>
      <w:proofErr w:type="spellStart"/>
      <w:r w:rsidRPr="00665B26">
        <w:rPr>
          <w:rFonts w:ascii="Arial" w:eastAsia="Times New Roman" w:hAnsi="Arial" w:cs="Arial"/>
          <w:color w:val="000000"/>
          <w:sz w:val="24"/>
          <w:szCs w:val="24"/>
          <w:lang w:eastAsia="en-GB"/>
        </w:rPr>
        <w:t>Afterall</w:t>
      </w:r>
      <w:proofErr w:type="spellEnd"/>
      <w:r w:rsidRPr="00665B26">
        <w:rPr>
          <w:rFonts w:ascii="Arial" w:eastAsia="Times New Roman" w:hAnsi="Arial" w:cs="Arial"/>
          <w:color w:val="000000"/>
          <w:sz w:val="24"/>
          <w:szCs w:val="24"/>
          <w:lang w:eastAsia="en-GB"/>
        </w:rPr>
        <w:t>, a reputation is not purely built by what an organisation chooses to plaster on its social media feeds, but is driven by the material reality created by every single employee, manager and senior leader- every bit of policy and every strategy (Peters, 2023a). Approaching attraction with this view, businesses can portray themselves as employers which genuinely care about their employee’s opinions, real experience, and the intrinsic and extrinsic benefits of their work (Peters, 2023a).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An organisation must also ensure it is competing with pay and benefits, making employees feel fairly rewarded for their work and in turn helping to retain staff it attracts (Taylor &amp; Wilkinson, 2022).  By taking all such factors into consideration, an organisation can better position itself to compete in fierce labour markets. </w:t>
      </w:r>
    </w:p>
    <w:p w:rsidR="00665B26" w:rsidRPr="00665B26" w:rsidRDefault="00665B26" w:rsidP="00665B26">
      <w:pPr>
        <w:spacing w:after="24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r>
      <w:proofErr w:type="gramStart"/>
      <w:r w:rsidRPr="00665B26">
        <w:rPr>
          <w:rFonts w:ascii="Arial" w:eastAsia="Times New Roman" w:hAnsi="Arial" w:cs="Arial"/>
          <w:color w:val="000000"/>
          <w:sz w:val="24"/>
          <w:szCs w:val="24"/>
          <w:lang w:eastAsia="en-GB"/>
        </w:rPr>
        <w:t>What</w:t>
      </w:r>
      <w:proofErr w:type="gramEnd"/>
      <w:r w:rsidRPr="00665B26">
        <w:rPr>
          <w:rFonts w:ascii="Arial" w:eastAsia="Times New Roman" w:hAnsi="Arial" w:cs="Arial"/>
          <w:color w:val="000000"/>
          <w:sz w:val="24"/>
          <w:szCs w:val="24"/>
          <w:lang w:eastAsia="en-GB"/>
        </w:rPr>
        <w:t xml:space="preserve"> is the impact of changing labour market conditions on reso</w:t>
      </w:r>
      <w:r w:rsidR="00391FD4">
        <w:rPr>
          <w:rFonts w:ascii="Arial" w:eastAsia="Times New Roman" w:hAnsi="Arial" w:cs="Arial"/>
          <w:color w:val="000000"/>
          <w:sz w:val="24"/>
          <w:szCs w:val="24"/>
          <w:lang w:eastAsia="en-GB"/>
        </w:rPr>
        <w:t xml:space="preserve">urcing decisions? (AC 1.2)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As the efficacy of an organisation relies on its ability to reasonably supply its workforce with the needed talent and resource, labour markets have a significant impact on decisions made by an organisation in this regard (McCartney, 2023a). Labour markets typically find themselves on a scale between two metrics: tight and loose conditions (Taylor &amp; Wilkinson, 2022). A tight labour market describes an environment in which the demand for employees is not matched by the supply</w:t>
      </w:r>
      <w:r>
        <w:rPr>
          <w:rFonts w:ascii="Arial" w:eastAsia="Times New Roman" w:hAnsi="Arial" w:cs="Arial"/>
          <w:color w:val="000000"/>
          <w:sz w:val="24"/>
          <w:szCs w:val="24"/>
          <w:lang w:eastAsia="en-GB"/>
        </w:rPr>
        <w:t>, c</w:t>
      </w:r>
      <w:r w:rsidRPr="00665B26">
        <w:rPr>
          <w:rFonts w:ascii="Arial" w:eastAsia="Times New Roman" w:hAnsi="Arial" w:cs="Arial"/>
          <w:color w:val="000000"/>
          <w:sz w:val="24"/>
          <w:szCs w:val="24"/>
          <w:lang w:eastAsia="en-GB"/>
        </w:rPr>
        <w:t>ompetition is fierce and organisations find it diff</w:t>
      </w:r>
      <w:r>
        <w:rPr>
          <w:rFonts w:ascii="Arial" w:eastAsia="Times New Roman" w:hAnsi="Arial" w:cs="Arial"/>
          <w:color w:val="000000"/>
          <w:sz w:val="24"/>
          <w:szCs w:val="24"/>
          <w:lang w:eastAsia="en-GB"/>
        </w:rPr>
        <w:t>icult to meet their skill needs</w:t>
      </w:r>
      <w:r w:rsidRPr="00665B26">
        <w:rPr>
          <w:rFonts w:ascii="Arial" w:eastAsia="Times New Roman" w:hAnsi="Arial" w:cs="Arial"/>
          <w:color w:val="000000"/>
          <w:sz w:val="24"/>
          <w:szCs w:val="24"/>
          <w:lang w:eastAsia="en-GB"/>
        </w:rPr>
        <w:t xml:space="preserve"> (Taylor &amp; Wilkinson, 2022). A loose labour market describes the opposite situation- where the supply of talent outstrips demand</w:t>
      </w:r>
      <w:r>
        <w:rPr>
          <w:rFonts w:ascii="Arial" w:eastAsia="Times New Roman" w:hAnsi="Arial" w:cs="Arial"/>
          <w:color w:val="000000"/>
          <w:sz w:val="24"/>
          <w:szCs w:val="24"/>
          <w:lang w:eastAsia="en-GB"/>
        </w:rPr>
        <w:t>, leading to high numbers of applicants</w:t>
      </w:r>
      <w:r w:rsidRPr="00665B26">
        <w:rPr>
          <w:rFonts w:ascii="Arial" w:eastAsia="Times New Roman" w:hAnsi="Arial" w:cs="Arial"/>
          <w:color w:val="000000"/>
          <w:sz w:val="24"/>
          <w:szCs w:val="24"/>
          <w:lang w:eastAsia="en-GB"/>
        </w:rPr>
        <w:t>.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Several factors can impact the direction of labour markets. For example, economic recession often leads to increased redundancies, leading to a looser market (Taylor &amp; Wilkinson, 2022). In contrast, an ageing population can mean skill becomes scarce as an increased number of experienced employees retire, and there is a lack of supply of younger workers to displace this turnover (Taylor &amp; Wilkinson, 2022). Other </w:t>
      </w:r>
      <w:r w:rsidRPr="00665B26">
        <w:rPr>
          <w:rFonts w:ascii="Arial" w:eastAsia="Times New Roman" w:hAnsi="Arial" w:cs="Arial"/>
          <w:color w:val="000000"/>
          <w:sz w:val="24"/>
          <w:szCs w:val="24"/>
          <w:lang w:eastAsia="en-GB"/>
        </w:rPr>
        <w:lastRenderedPageBreak/>
        <w:t>factors, such as changes to government and technological developments can all have an impact on existing labour markets</w:t>
      </w:r>
      <w:r w:rsidR="00391FD4">
        <w:rPr>
          <w:rFonts w:ascii="Arial" w:eastAsia="Times New Roman" w:hAnsi="Arial" w:cs="Arial"/>
          <w:color w:val="000000"/>
          <w:sz w:val="24"/>
          <w:szCs w:val="24"/>
          <w:lang w:eastAsia="en-GB"/>
        </w:rPr>
        <w:t xml:space="preserve"> too</w:t>
      </w:r>
      <w:r w:rsidRPr="00665B26">
        <w:rPr>
          <w:rFonts w:ascii="Arial" w:eastAsia="Times New Roman" w:hAnsi="Arial" w:cs="Arial"/>
          <w:color w:val="000000"/>
          <w:sz w:val="24"/>
          <w:szCs w:val="24"/>
          <w:lang w:eastAsia="en-GB"/>
        </w:rPr>
        <w:t xml:space="preserve">, making </w:t>
      </w:r>
      <w:r w:rsidR="00391FD4">
        <w:rPr>
          <w:rFonts w:ascii="Arial" w:eastAsia="Times New Roman" w:hAnsi="Arial" w:cs="Arial"/>
          <w:color w:val="000000"/>
          <w:sz w:val="24"/>
          <w:szCs w:val="24"/>
          <w:lang w:eastAsia="en-GB"/>
        </w:rPr>
        <w:t>planning difficult</w:t>
      </w:r>
      <w:r w:rsidRPr="00665B26">
        <w:rPr>
          <w:rFonts w:ascii="Arial" w:eastAsia="Times New Roman" w:hAnsi="Arial" w:cs="Arial"/>
          <w:color w:val="000000"/>
          <w:sz w:val="24"/>
          <w:szCs w:val="24"/>
          <w:lang w:eastAsia="en-GB"/>
        </w:rPr>
        <w:t xml:space="preserve"> (McCartney, 2023).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Consequently, businesses often need to evaluate and re-direct their resourcing strategy to better meet resourcing needs, and as in recent times the market becomes ever </w:t>
      </w:r>
      <w:r w:rsidR="00391FD4" w:rsidRPr="00665B26">
        <w:rPr>
          <w:rFonts w:ascii="Arial" w:eastAsia="Times New Roman" w:hAnsi="Arial" w:cs="Arial"/>
          <w:color w:val="000000"/>
          <w:sz w:val="24"/>
          <w:szCs w:val="24"/>
          <w:lang w:eastAsia="en-GB"/>
        </w:rPr>
        <w:t>tighter</w:t>
      </w:r>
      <w:r w:rsidRPr="00665B26">
        <w:rPr>
          <w:rFonts w:ascii="Arial" w:eastAsia="Times New Roman" w:hAnsi="Arial" w:cs="Arial"/>
          <w:color w:val="000000"/>
          <w:sz w:val="24"/>
          <w:szCs w:val="24"/>
          <w:lang w:eastAsia="en-GB"/>
        </w:rPr>
        <w:t xml:space="preserve">, the need for innovation has become paramount. </w:t>
      </w:r>
      <w:r w:rsidR="00391FD4">
        <w:rPr>
          <w:rFonts w:ascii="Arial" w:eastAsia="Times New Roman" w:hAnsi="Arial" w:cs="Arial"/>
          <w:color w:val="000000"/>
          <w:sz w:val="24"/>
          <w:szCs w:val="24"/>
          <w:lang w:eastAsia="en-GB"/>
        </w:rPr>
        <w:t>Part of this innovation should materialise in</w:t>
      </w:r>
      <w:r w:rsidRPr="00665B26">
        <w:rPr>
          <w:rFonts w:ascii="Arial" w:eastAsia="Times New Roman" w:hAnsi="Arial" w:cs="Arial"/>
          <w:color w:val="000000"/>
          <w:sz w:val="24"/>
          <w:szCs w:val="24"/>
          <w:lang w:eastAsia="en-GB"/>
        </w:rPr>
        <w:t xml:space="preserve"> retention strategy. If an organisation can prevent the loss of talent in the first place, demand to find talent externally will be reduced (Taylor &amp; Wilkinson, 2022). Businesses with high turnover may choose to conduct exit interviews and satisfaction surveys to identify areas of concern and tackle </w:t>
      </w:r>
      <w:proofErr w:type="gramStart"/>
      <w:r w:rsidRPr="00665B26">
        <w:rPr>
          <w:rFonts w:ascii="Arial" w:eastAsia="Times New Roman" w:hAnsi="Arial" w:cs="Arial"/>
          <w:color w:val="000000"/>
          <w:sz w:val="24"/>
          <w:szCs w:val="24"/>
          <w:lang w:eastAsia="en-GB"/>
        </w:rPr>
        <w:t>them</w:t>
      </w:r>
      <w:proofErr w:type="gramEnd"/>
      <w:r w:rsidRPr="00665B26">
        <w:rPr>
          <w:rFonts w:ascii="Arial" w:eastAsia="Times New Roman" w:hAnsi="Arial" w:cs="Arial"/>
          <w:color w:val="000000"/>
          <w:sz w:val="24"/>
          <w:szCs w:val="24"/>
          <w:lang w:eastAsia="en-GB"/>
        </w:rPr>
        <w:t xml:space="preserve"> (Peters, 2023a). Organisations which are struggling with a labour market that lacks skill, may opt to develop L&amp;D initiatives to upskill its current workforce (Taylor, 2022).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r>
      <w:proofErr w:type="gramStart"/>
      <w:r w:rsidRPr="00665B26">
        <w:rPr>
          <w:rFonts w:ascii="Arial" w:eastAsia="Times New Roman" w:hAnsi="Arial" w:cs="Arial"/>
          <w:color w:val="000000"/>
          <w:sz w:val="24"/>
          <w:szCs w:val="24"/>
          <w:lang w:eastAsia="en-GB"/>
        </w:rPr>
        <w:t>What</w:t>
      </w:r>
      <w:proofErr w:type="gramEnd"/>
      <w:r w:rsidRPr="00665B26">
        <w:rPr>
          <w:rFonts w:ascii="Arial" w:eastAsia="Times New Roman" w:hAnsi="Arial" w:cs="Arial"/>
          <w:color w:val="000000"/>
          <w:sz w:val="24"/>
          <w:szCs w:val="24"/>
          <w:lang w:eastAsia="en-GB"/>
        </w:rPr>
        <w:t xml:space="preserve"> is the role of government, employers and trade unions in ensuring future skil</w:t>
      </w:r>
      <w:r w:rsidR="00391FD4">
        <w:rPr>
          <w:rFonts w:ascii="Arial" w:eastAsia="Times New Roman" w:hAnsi="Arial" w:cs="Arial"/>
          <w:color w:val="000000"/>
          <w:sz w:val="24"/>
          <w:szCs w:val="24"/>
          <w:lang w:eastAsia="en-GB"/>
        </w:rPr>
        <w:t>ls needs are met? (AC 1.3)</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 variety of parties are instrumental in the development of future skill needs, but are typically seen as consisting of 3 main groups: Governments, Employers &amp; Trade Unions.</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Governments are seen as a key party because they can utilise state expenditure to fund and advance a great many areas of employment related schemes. They also direct and fund education as a whole</w:t>
      </w:r>
      <w:r w:rsidR="00391FD4">
        <w:rPr>
          <w:rFonts w:ascii="Arial" w:eastAsia="Times New Roman" w:hAnsi="Arial" w:cs="Arial"/>
          <w:color w:val="000000"/>
          <w:sz w:val="24"/>
          <w:szCs w:val="24"/>
          <w:lang w:eastAsia="en-GB"/>
        </w:rPr>
        <w:t>, pivoting</w:t>
      </w:r>
      <w:r w:rsidRPr="00665B26">
        <w:rPr>
          <w:rFonts w:ascii="Arial" w:eastAsia="Times New Roman" w:hAnsi="Arial" w:cs="Arial"/>
          <w:color w:val="000000"/>
          <w:sz w:val="24"/>
          <w:szCs w:val="24"/>
          <w:lang w:eastAsia="en-GB"/>
        </w:rPr>
        <w:t xml:space="preserve"> policy direction to meet the future needs of an economy (gov.uk, no date a). In recent years, governments have made significant investments in skills initiatives- particularly aimed at school leavers and employees who never attended higher education (</w:t>
      </w:r>
      <w:proofErr w:type="spellStart"/>
      <w:r w:rsidRPr="00665B26">
        <w:rPr>
          <w:rFonts w:ascii="Arial" w:eastAsia="Times New Roman" w:hAnsi="Arial" w:cs="Arial"/>
          <w:color w:val="000000"/>
          <w:sz w:val="24"/>
          <w:szCs w:val="24"/>
          <w:lang w:eastAsia="en-GB"/>
        </w:rPr>
        <w:t>gov.wales</w:t>
      </w:r>
      <w:proofErr w:type="spellEnd"/>
      <w:r w:rsidRPr="00665B26">
        <w:rPr>
          <w:rFonts w:ascii="Arial" w:eastAsia="Times New Roman" w:hAnsi="Arial" w:cs="Arial"/>
          <w:color w:val="000000"/>
          <w:sz w:val="24"/>
          <w:szCs w:val="24"/>
          <w:lang w:eastAsia="en-GB"/>
        </w:rPr>
        <w:t>, no date). Such schemes (like apprenticeships) ensure people remain economically active whilst increasing their worth within local labour markets. The funding is often directed at industries which are struggling to meet skill needs, and also often enhance the provision for workers to reskill (</w:t>
      </w:r>
      <w:proofErr w:type="spellStart"/>
      <w:r w:rsidRPr="00665B26">
        <w:rPr>
          <w:rFonts w:ascii="Arial" w:eastAsia="Times New Roman" w:hAnsi="Arial" w:cs="Arial"/>
          <w:color w:val="000000"/>
          <w:sz w:val="24"/>
          <w:szCs w:val="24"/>
          <w:lang w:eastAsia="en-GB"/>
        </w:rPr>
        <w:t>gov.wales</w:t>
      </w:r>
      <w:proofErr w:type="spellEnd"/>
      <w:r w:rsidRPr="00665B26">
        <w:rPr>
          <w:rFonts w:ascii="Arial" w:eastAsia="Times New Roman" w:hAnsi="Arial" w:cs="Arial"/>
          <w:color w:val="000000"/>
          <w:sz w:val="24"/>
          <w:szCs w:val="24"/>
          <w:lang w:eastAsia="en-GB"/>
        </w:rPr>
        <w:t>, no date).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Employers also play a huge part in this process, as they are key to identifying future trends in markets and within their own workforces (Taylor &amp; Wilkinson, 2022). Through such analysis, they can train employees as part of a targeted approach which provides high quality experience alongside education. As mentioned previously, employers can also collaborate with local universities to help meet the needs of the future by developing suitable skills initiatives (Taylor &amp; Wilkinson, 2022).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Although the role of trade unions has somewhat diminished in recent years, they still prove a useful force for good in improving the provision of training (Taylor &amp; Wilkinson, 2022).  They, like employers and governments, have the ability to develop and implement funding schemes which assist the development of both </w:t>
      </w:r>
      <w:proofErr w:type="gramStart"/>
      <w:r w:rsidRPr="00665B26">
        <w:rPr>
          <w:rFonts w:ascii="Arial" w:eastAsia="Times New Roman" w:hAnsi="Arial" w:cs="Arial"/>
          <w:color w:val="000000"/>
          <w:sz w:val="24"/>
          <w:szCs w:val="24"/>
          <w:lang w:eastAsia="en-GB"/>
        </w:rPr>
        <w:t>unions</w:t>
      </w:r>
      <w:proofErr w:type="gramEnd"/>
      <w:r w:rsidRPr="00665B26">
        <w:rPr>
          <w:rFonts w:ascii="Arial" w:eastAsia="Times New Roman" w:hAnsi="Arial" w:cs="Arial"/>
          <w:color w:val="000000"/>
          <w:sz w:val="24"/>
          <w:szCs w:val="24"/>
          <w:lang w:eastAsia="en-GB"/>
        </w:rPr>
        <w:t xml:space="preserve"> members and employees in general (TUC, 2021). Trade unions can also have a significant contribution to the development of workforce strategy through consultation processes (TUC, 2022a).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Default="00665B26" w:rsidP="00665B26">
      <w:pPr>
        <w:spacing w:after="0" w:line="240" w:lineRule="auto"/>
        <w:rPr>
          <w:rFonts w:ascii="Arial" w:eastAsia="Times New Roman" w:hAnsi="Arial" w:cs="Arial"/>
          <w:color w:val="000000"/>
          <w:sz w:val="24"/>
          <w:szCs w:val="24"/>
          <w:lang w:eastAsia="en-GB"/>
        </w:rPr>
      </w:pPr>
      <w:r w:rsidRPr="00665B26">
        <w:rPr>
          <w:rFonts w:ascii="Cambria Math" w:eastAsia="Times New Roman" w:hAnsi="Cambria Math" w:cs="Cambria Math"/>
          <w:color w:val="000000"/>
          <w:sz w:val="24"/>
          <w:szCs w:val="24"/>
          <w:lang w:eastAsia="en-GB"/>
        </w:rPr>
        <w:lastRenderedPageBreak/>
        <w:t>⦁</w:t>
      </w:r>
      <w:r w:rsidRPr="00665B26">
        <w:rPr>
          <w:rFonts w:ascii="Arial" w:eastAsia="Times New Roman" w:hAnsi="Arial" w:cs="Arial"/>
          <w:color w:val="000000"/>
          <w:sz w:val="24"/>
          <w:szCs w:val="24"/>
          <w:lang w:eastAsia="en-GB"/>
        </w:rPr>
        <w:tab/>
        <w:t>I am new to people practice and have heard that workforce planning is important. Before I try to convince others of this, I welcome the views of someone with more experience. Could you analyse the impact of effective wo</w:t>
      </w:r>
      <w:r w:rsidR="00391FD4">
        <w:rPr>
          <w:rFonts w:ascii="Arial" w:eastAsia="Times New Roman" w:hAnsi="Arial" w:cs="Arial"/>
          <w:color w:val="000000"/>
          <w:sz w:val="24"/>
          <w:szCs w:val="24"/>
          <w:lang w:eastAsia="en-GB"/>
        </w:rPr>
        <w:t xml:space="preserve">rkforce planning? (AC 2.1) </w:t>
      </w:r>
    </w:p>
    <w:p w:rsidR="004A48EB" w:rsidRPr="00665B26" w:rsidRDefault="004A48EB"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The failure to plan for future workforce changes ultimately means that an organisation becomes reactionary to its approach, </w:t>
      </w:r>
      <w:r w:rsidR="00391FD4">
        <w:rPr>
          <w:rFonts w:ascii="Arial" w:eastAsia="Times New Roman" w:hAnsi="Arial" w:cs="Arial"/>
          <w:color w:val="000000"/>
          <w:sz w:val="24"/>
          <w:szCs w:val="24"/>
          <w:lang w:eastAsia="en-GB"/>
        </w:rPr>
        <w:t>causing</w:t>
      </w:r>
      <w:r w:rsidRPr="00665B26">
        <w:rPr>
          <w:rFonts w:ascii="Arial" w:eastAsia="Times New Roman" w:hAnsi="Arial" w:cs="Arial"/>
          <w:color w:val="000000"/>
          <w:sz w:val="24"/>
          <w:szCs w:val="24"/>
          <w:lang w:eastAsia="en-GB"/>
        </w:rPr>
        <w:t xml:space="preserve"> damage to an organisation's ability to meet immediate and future business needs (Taylor, 2022).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391FD4" w:rsidP="00665B26">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 xml:space="preserve">Workforce planning’s purpose is to forecast </w:t>
      </w:r>
      <w:r w:rsidR="00665B26" w:rsidRPr="00665B26">
        <w:rPr>
          <w:rFonts w:ascii="Arial" w:eastAsia="Times New Roman" w:hAnsi="Arial" w:cs="Arial"/>
          <w:color w:val="000000"/>
          <w:sz w:val="24"/>
          <w:szCs w:val="24"/>
          <w:lang w:eastAsia="en-GB"/>
        </w:rPr>
        <w:t xml:space="preserve">future staffing needs and then </w:t>
      </w:r>
      <w:r>
        <w:rPr>
          <w:rFonts w:ascii="Arial" w:eastAsia="Times New Roman" w:hAnsi="Arial" w:cs="Arial"/>
          <w:color w:val="000000"/>
          <w:sz w:val="24"/>
          <w:szCs w:val="24"/>
          <w:lang w:eastAsia="en-GB"/>
        </w:rPr>
        <w:t>assess</w:t>
      </w:r>
      <w:r w:rsidR="00665B26" w:rsidRPr="00665B26">
        <w:rPr>
          <w:rFonts w:ascii="Arial" w:eastAsia="Times New Roman" w:hAnsi="Arial" w:cs="Arial"/>
          <w:color w:val="000000"/>
          <w:sz w:val="24"/>
          <w:szCs w:val="24"/>
          <w:lang w:eastAsia="en-GB"/>
        </w:rPr>
        <w:t xml:space="preserve"> how best </w:t>
      </w:r>
      <w:r>
        <w:rPr>
          <w:rFonts w:ascii="Arial" w:eastAsia="Times New Roman" w:hAnsi="Arial" w:cs="Arial"/>
          <w:color w:val="000000"/>
          <w:sz w:val="24"/>
          <w:szCs w:val="24"/>
          <w:lang w:eastAsia="en-GB"/>
        </w:rPr>
        <w:t>these needs can be met</w:t>
      </w:r>
      <w:r w:rsidR="00665B26" w:rsidRPr="00665B26">
        <w:rPr>
          <w:rFonts w:ascii="Arial" w:eastAsia="Times New Roman" w:hAnsi="Arial" w:cs="Arial"/>
          <w:color w:val="000000"/>
          <w:sz w:val="24"/>
          <w:szCs w:val="24"/>
          <w:lang w:eastAsia="en-GB"/>
        </w:rPr>
        <w:t xml:space="preserve"> (National Institutes of Health, </w:t>
      </w:r>
      <w:r>
        <w:rPr>
          <w:rFonts w:ascii="Arial" w:eastAsia="Times New Roman" w:hAnsi="Arial" w:cs="Arial"/>
          <w:color w:val="000000"/>
          <w:sz w:val="24"/>
          <w:szCs w:val="24"/>
          <w:lang w:eastAsia="en-GB"/>
        </w:rPr>
        <w:t>no date). A</w:t>
      </w:r>
      <w:r w:rsidR="00665B26" w:rsidRPr="00665B26">
        <w:rPr>
          <w:rFonts w:ascii="Arial" w:eastAsia="Times New Roman" w:hAnsi="Arial" w:cs="Arial"/>
          <w:color w:val="000000"/>
          <w:sz w:val="24"/>
          <w:szCs w:val="24"/>
          <w:lang w:eastAsia="en-GB"/>
        </w:rPr>
        <w:t>n organisation should initially determine the level of demand for labour- what tasks will need to be carried out within the organisation? What roles &amp; related skills will be needed? Once demand has been forecasted, supply can then be determined by evaluating the current talent resources within the business (</w:t>
      </w:r>
      <w:proofErr w:type="spellStart"/>
      <w:r w:rsidR="00665B26" w:rsidRPr="00665B26">
        <w:rPr>
          <w:rFonts w:ascii="Arial" w:eastAsia="Times New Roman" w:hAnsi="Arial" w:cs="Arial"/>
          <w:color w:val="000000"/>
          <w:sz w:val="24"/>
          <w:szCs w:val="24"/>
          <w:lang w:eastAsia="en-GB"/>
        </w:rPr>
        <w:t>Marchington</w:t>
      </w:r>
      <w:proofErr w:type="spellEnd"/>
      <w:r w:rsidR="00665B26" w:rsidRPr="00665B26">
        <w:rPr>
          <w:rFonts w:ascii="Arial" w:eastAsia="Times New Roman" w:hAnsi="Arial" w:cs="Arial"/>
          <w:color w:val="000000"/>
          <w:sz w:val="24"/>
          <w:szCs w:val="24"/>
          <w:lang w:eastAsia="en-GB"/>
        </w:rPr>
        <w:t xml:space="preserve"> et al, 2021). An organisation can use a variety of metrics such as levels of current skill, total number of employees, costs of labour, and likely levels of retention, </w:t>
      </w:r>
      <w:proofErr w:type="spellStart"/>
      <w:r w:rsidR="00665B26" w:rsidRPr="00665B26">
        <w:rPr>
          <w:rFonts w:ascii="Arial" w:eastAsia="Times New Roman" w:hAnsi="Arial" w:cs="Arial"/>
          <w:color w:val="000000"/>
          <w:sz w:val="24"/>
          <w:szCs w:val="24"/>
          <w:lang w:eastAsia="en-GB"/>
        </w:rPr>
        <w:t>etc</w:t>
      </w:r>
      <w:proofErr w:type="spellEnd"/>
      <w:r w:rsidR="00665B26" w:rsidRPr="00665B26">
        <w:rPr>
          <w:rFonts w:ascii="Arial" w:eastAsia="Times New Roman" w:hAnsi="Arial" w:cs="Arial"/>
          <w:color w:val="000000"/>
          <w:sz w:val="24"/>
          <w:szCs w:val="24"/>
          <w:lang w:eastAsia="en-GB"/>
        </w:rPr>
        <w:t xml:space="preserve"> (George, 2023).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After an organisation knows the future demand for labour, and the likely composition and volume of its future workforce, it can forecast the gap between the two and draw up a strategy to address it (Taylor &amp; Wilkinson, 2022). This consists of two sequential approaches. Firstly, an organisation must determine how best to utilise and structure its </w:t>
      </w:r>
      <w:r w:rsidRPr="00665B26">
        <w:rPr>
          <w:rFonts w:ascii="Arial" w:eastAsia="Times New Roman" w:hAnsi="Arial" w:cs="Arial"/>
          <w:i/>
          <w:iCs/>
          <w:color w:val="000000"/>
          <w:sz w:val="24"/>
          <w:szCs w:val="24"/>
          <w:lang w:eastAsia="en-GB"/>
        </w:rPr>
        <w:t>internal</w:t>
      </w:r>
      <w:r w:rsidRPr="00665B26">
        <w:rPr>
          <w:rFonts w:ascii="Arial" w:eastAsia="Times New Roman" w:hAnsi="Arial" w:cs="Arial"/>
          <w:color w:val="000000"/>
          <w:sz w:val="24"/>
          <w:szCs w:val="24"/>
          <w:lang w:eastAsia="en-GB"/>
        </w:rPr>
        <w:t xml:space="preserve"> resources. Afterwards, any shortfalls identified can be remedied through the supply of </w:t>
      </w:r>
      <w:r w:rsidRPr="00665B26">
        <w:rPr>
          <w:rFonts w:ascii="Arial" w:eastAsia="Times New Roman" w:hAnsi="Arial" w:cs="Arial"/>
          <w:i/>
          <w:iCs/>
          <w:color w:val="000000"/>
          <w:sz w:val="24"/>
          <w:szCs w:val="24"/>
          <w:lang w:eastAsia="en-GB"/>
        </w:rPr>
        <w:t>external</w:t>
      </w:r>
      <w:r w:rsidRPr="00665B26">
        <w:rPr>
          <w:rFonts w:ascii="Arial" w:eastAsia="Times New Roman" w:hAnsi="Arial" w:cs="Arial"/>
          <w:color w:val="000000"/>
          <w:sz w:val="24"/>
          <w:szCs w:val="24"/>
          <w:lang w:eastAsia="en-GB"/>
        </w:rPr>
        <w:t xml:space="preserve"> resources- such as those from local labour markets, national supply or even supply abroad, or to external providers (George, 2023).</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The impact of workforce planning is apparent. Without it, how will an organisation know how many people to hire? How can it plan to mitigate costs if it fails to ensure the appropriate utilisation of existing resources? Ultimately, through the processes involved within workforce planning, an organisation better readies itself to function, and ensures it is able to continue the supply of its services in the long term (Taylor &amp; Wilkinson, 2022). </w:t>
      </w:r>
    </w:p>
    <w:p w:rsidR="00665B26" w:rsidRPr="00665B26" w:rsidRDefault="00665B26" w:rsidP="00665B26">
      <w:pPr>
        <w:spacing w:after="24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t>I want to introduce workforce planning in my organisation but I’m unsure which technique/s to use. Could you evaluate the techniques used to support the process of workforce planning? (AC 2.2</w:t>
      </w:r>
      <w:r w:rsidR="004A48EB">
        <w:rPr>
          <w:rFonts w:ascii="Arial" w:eastAsia="Times New Roman" w:hAnsi="Arial" w:cs="Arial"/>
          <w:color w:val="000000"/>
          <w:sz w:val="24"/>
          <w:szCs w:val="24"/>
          <w:lang w:eastAsia="en-GB"/>
        </w:rPr>
        <w:t>)</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Workforce planning draws on a variety of techniques to ensure that outcomes are well informed and accurate (George, 2023). When forecasting demand, a people practitioner will often draw on the experience, and judgement, of senior managers to help inform them on future needs within their teams (Taylor &amp; Wilkinson, 2022). </w:t>
      </w:r>
      <w:r w:rsidR="00391FD4" w:rsidRPr="00665B26">
        <w:rPr>
          <w:rFonts w:ascii="Arial" w:eastAsia="Times New Roman" w:hAnsi="Arial" w:cs="Arial"/>
          <w:color w:val="000000"/>
          <w:sz w:val="24"/>
          <w:szCs w:val="24"/>
          <w:lang w:eastAsia="en-GB"/>
        </w:rPr>
        <w:t>After all</w:t>
      </w:r>
      <w:r w:rsidRPr="00665B26">
        <w:rPr>
          <w:rFonts w:ascii="Arial" w:eastAsia="Times New Roman" w:hAnsi="Arial" w:cs="Arial"/>
          <w:color w:val="000000"/>
          <w:sz w:val="24"/>
          <w:szCs w:val="24"/>
          <w:lang w:eastAsia="en-GB"/>
        </w:rPr>
        <w:t xml:space="preserve">, no one knows their team quite like its manager; they know the aspirations of their employees, the nature of their roles, and the likely level of turnover (Armstrong, 2020). Systematic approaches are also often used. These include looking at organisational aims and targets to determine the level of labour needed, and using past data to help determine future needs (George, 2023). The consideration of future </w:t>
      </w:r>
      <w:r w:rsidRPr="00665B26">
        <w:rPr>
          <w:rFonts w:ascii="Arial" w:eastAsia="Times New Roman" w:hAnsi="Arial" w:cs="Arial"/>
          <w:color w:val="000000"/>
          <w:sz w:val="24"/>
          <w:szCs w:val="24"/>
          <w:lang w:eastAsia="en-GB"/>
        </w:rPr>
        <w:lastRenderedPageBreak/>
        <w:t xml:space="preserve">budget amounts can </w:t>
      </w:r>
      <w:r w:rsidR="00391FD4">
        <w:rPr>
          <w:rFonts w:ascii="Arial" w:eastAsia="Times New Roman" w:hAnsi="Arial" w:cs="Arial"/>
          <w:color w:val="000000"/>
          <w:sz w:val="24"/>
          <w:szCs w:val="24"/>
          <w:lang w:eastAsia="en-GB"/>
        </w:rPr>
        <w:t xml:space="preserve">also </w:t>
      </w:r>
      <w:r w:rsidRPr="00665B26">
        <w:rPr>
          <w:rFonts w:ascii="Arial" w:eastAsia="Times New Roman" w:hAnsi="Arial" w:cs="Arial"/>
          <w:color w:val="000000"/>
          <w:sz w:val="24"/>
          <w:szCs w:val="24"/>
          <w:lang w:eastAsia="en-GB"/>
        </w:rPr>
        <w:t>help a practitioner calculate the level of labour that can be afforded (Taylor &amp; Wilkinson, 2022).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Future supply can also be determined through the use of several internal and external metrics. One such critical metric is the crude turnover rate of the organisation, the rate at which employees leave and are replaced (Taylor, 2022). This is key to understanding a) if there is a wider cultural issue that needs to be remedied and b) what the likely levels of turnover are to be in the future (Armstrong, 2020). Similarly, other internal metrics like the rate at which employees are promoted, offers insight into recruitment needs for different levels of the organisation (Taylor &amp; Wilkinson, 2022). Practitioners will also need to account for factors which can affect external supply and will consequently need to employ techniques such as critical incident analysis and wider labour market statistics- including projections/forecasts (George, 2023).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r>
      <w:proofErr w:type="gramStart"/>
      <w:r w:rsidRPr="00665B26">
        <w:rPr>
          <w:rFonts w:ascii="Arial" w:eastAsia="Times New Roman" w:hAnsi="Arial" w:cs="Arial"/>
          <w:color w:val="000000"/>
          <w:sz w:val="24"/>
          <w:szCs w:val="24"/>
          <w:lang w:eastAsia="en-GB"/>
        </w:rPr>
        <w:t>Could</w:t>
      </w:r>
      <w:proofErr w:type="gramEnd"/>
      <w:r w:rsidRPr="00665B26">
        <w:rPr>
          <w:rFonts w:ascii="Arial" w:eastAsia="Times New Roman" w:hAnsi="Arial" w:cs="Arial"/>
          <w:color w:val="000000"/>
          <w:sz w:val="24"/>
          <w:szCs w:val="24"/>
          <w:lang w:eastAsia="en-GB"/>
        </w:rPr>
        <w:t xml:space="preserve"> you explain two approaches to succession and contingency planning aimed at mitigating</w:t>
      </w:r>
      <w:r>
        <w:rPr>
          <w:rFonts w:ascii="Arial" w:eastAsia="Times New Roman" w:hAnsi="Arial" w:cs="Arial"/>
          <w:color w:val="000000"/>
          <w:sz w:val="24"/>
          <w:szCs w:val="24"/>
          <w:lang w:eastAsia="en-GB"/>
        </w:rPr>
        <w:t xml:space="preserve"> workforce risks? (AC 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Whilst workforce planning often refers to the long term strategy to secure labour for the whole organisation, succession planning refers purely to the internal promotion of employees (Taylor &amp; Wilkinson, 2022). There are a variety of approaches which can be conducted by an organisation to mitigate risk of senior roles remaining vacant for extended periods of time. In more recent times, organisations typically focus their efforts on developing skilled pools of talent. This consists of a variety of employees which have been identified as having career aspirations within the organisation, who see themselves as being capable of carrying out more senior roles should they be provided with the needed training and guidance (Taylor, 2022). Developing pools diversifies choice for the organisation and ensures posts are filled with the very best internal talent (Armstrong, 2020).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But organisations need a way of identifying such employees. This highlights the importance of approaches like performance appraisals which are used to communicate directly with an employee and identify both their abilities and their goals (Taylor, 2022). They are then supported through this process through the development of career development plans which help to structure guidance, education, experience and progress simultaneously. Internal progression is incredibly important in helping employees feel valued, and helps to develop a working culture of support and growth- but should not come at the expense of diminished innovation or a lack of fresh ideas (Taylor, 2022). Organisations need to ensure that their approaches to succession planning are balanced with the very real needs for fresh talent (Taylor &amp; Wilkinson, 2022). </w:t>
      </w:r>
    </w:p>
    <w:p w:rsidR="00665B26" w:rsidRPr="00665B26" w:rsidRDefault="00665B26" w:rsidP="00665B26">
      <w:pPr>
        <w:spacing w:after="24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t xml:space="preserve">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w:t>
      </w:r>
      <w:r w:rsidR="004A48EB">
        <w:rPr>
          <w:rFonts w:ascii="Arial" w:eastAsia="Times New Roman" w:hAnsi="Arial" w:cs="Arial"/>
          <w:color w:val="000000"/>
          <w:sz w:val="24"/>
          <w:szCs w:val="24"/>
          <w:lang w:eastAsia="en-GB"/>
        </w:rPr>
        <w:t xml:space="preserve">(AC 2.4)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lastRenderedPageBreak/>
        <w:t>Recruitment is essential to the running of a company and the fulfilment of its long term goals (Taylor, 2022). In today’s modern world, multiple methods of recruitment are at the disposal of professionals.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What better way to attract applicants who identify with an organisation, than advertising it on their own website. This cost effective method of outreach can save resources, and ensure a consistent approach to employer branding (Taylor, 2022). But, if used alone, it can fail to reach a diverse audience and can lead to lower application numbers. By using a variety of job boards, an organisation can reach massive audiences, promoting their roles both within local areas and nationally, reaching diverse talent pools (Taylor, 2022). However, job board use can incur high costs and may not necessarily encourage high quality applications.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3307EF" w:rsidP="00665B26">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Selection is</w:t>
      </w:r>
      <w:r w:rsidR="00665B26" w:rsidRPr="00665B26">
        <w:rPr>
          <w:rFonts w:ascii="Arial" w:eastAsia="Times New Roman" w:hAnsi="Arial" w:cs="Arial"/>
          <w:color w:val="000000"/>
          <w:sz w:val="24"/>
          <w:szCs w:val="24"/>
          <w:lang w:eastAsia="en-GB"/>
        </w:rPr>
        <w:t xml:space="preserve"> the process by which those who have applied for a role are sifted and evaluated (</w:t>
      </w:r>
      <w:proofErr w:type="spellStart"/>
      <w:r w:rsidR="00665B26" w:rsidRPr="00665B26">
        <w:rPr>
          <w:rFonts w:ascii="Arial" w:eastAsia="Times New Roman" w:hAnsi="Arial" w:cs="Arial"/>
          <w:color w:val="000000"/>
          <w:sz w:val="24"/>
          <w:szCs w:val="24"/>
          <w:lang w:eastAsia="en-GB"/>
        </w:rPr>
        <w:t>Marchington</w:t>
      </w:r>
      <w:proofErr w:type="spellEnd"/>
      <w:r w:rsidR="00665B26" w:rsidRPr="00665B26">
        <w:rPr>
          <w:rFonts w:ascii="Arial" w:eastAsia="Times New Roman" w:hAnsi="Arial" w:cs="Arial"/>
          <w:color w:val="000000"/>
          <w:sz w:val="24"/>
          <w:szCs w:val="24"/>
          <w:lang w:eastAsia="en-GB"/>
        </w:rPr>
        <w:t xml:space="preserve"> et al, 2021). Interviewing is widely used by Recruiting Managers to question applicants, and can come in a variety of formats (McCartney, 2023b). Interviewing allows for a more personal, </w:t>
      </w:r>
      <w:r>
        <w:rPr>
          <w:rFonts w:ascii="Arial" w:eastAsia="Times New Roman" w:hAnsi="Arial" w:cs="Arial"/>
          <w:color w:val="000000"/>
          <w:sz w:val="24"/>
          <w:szCs w:val="24"/>
          <w:lang w:eastAsia="en-GB"/>
        </w:rPr>
        <w:t xml:space="preserve">and flexible form of evaluation, providing the opportunity to probe </w:t>
      </w:r>
      <w:r w:rsidR="00665B26" w:rsidRPr="00665B26">
        <w:rPr>
          <w:rFonts w:ascii="Arial" w:eastAsia="Times New Roman" w:hAnsi="Arial" w:cs="Arial"/>
          <w:color w:val="000000"/>
          <w:sz w:val="24"/>
          <w:szCs w:val="24"/>
          <w:lang w:eastAsia="en-GB"/>
        </w:rPr>
        <w:t xml:space="preserve">answers further (Taylor, 2022). However, they can be time consuming, and if not tailored properly, can also fail to evaluate skills critical to the execution of a role (McCartney, 2023b). This is why many managers choose to incorporate other selection methods into their processes (CIPD, 2022). </w:t>
      </w:r>
      <w:r w:rsidR="007D1665">
        <w:rPr>
          <w:rFonts w:ascii="Arial" w:eastAsia="Times New Roman" w:hAnsi="Arial" w:cs="Arial"/>
          <w:color w:val="000000"/>
          <w:sz w:val="24"/>
          <w:szCs w:val="24"/>
          <w:lang w:eastAsia="en-GB"/>
        </w:rPr>
        <w:t xml:space="preserve">Application sifting </w:t>
      </w:r>
      <w:r w:rsidR="00665B26" w:rsidRPr="00665B26">
        <w:rPr>
          <w:rFonts w:ascii="Arial" w:eastAsia="Times New Roman" w:hAnsi="Arial" w:cs="Arial"/>
          <w:color w:val="000000"/>
          <w:sz w:val="24"/>
          <w:szCs w:val="24"/>
          <w:lang w:eastAsia="en-GB"/>
        </w:rPr>
        <w:t xml:space="preserve">allows managers to whittle down high numbers of applicants in order to identify the most appropriate candidates for further assessment (Taylor, 2022). This can cut down on time significantly by removing those who entirely lack the needed </w:t>
      </w:r>
      <w:r>
        <w:rPr>
          <w:rFonts w:ascii="Arial" w:eastAsia="Times New Roman" w:hAnsi="Arial" w:cs="Arial"/>
          <w:color w:val="000000"/>
          <w:sz w:val="24"/>
          <w:szCs w:val="24"/>
          <w:lang w:eastAsia="en-GB"/>
        </w:rPr>
        <w:t>skills</w:t>
      </w:r>
      <w:r w:rsidR="00665B26" w:rsidRPr="00665B26">
        <w:rPr>
          <w:rFonts w:ascii="Arial" w:eastAsia="Times New Roman" w:hAnsi="Arial" w:cs="Arial"/>
          <w:color w:val="000000"/>
          <w:sz w:val="24"/>
          <w:szCs w:val="24"/>
          <w:lang w:eastAsia="en-GB"/>
        </w:rPr>
        <w:t xml:space="preserve"> (Taylor, 2022). However, an over reliance on the content of an application can lead to recruiters missing out on high quality candidates who may interview really well, but are less effective communicating their skills on paper (</w:t>
      </w:r>
      <w:proofErr w:type="spellStart"/>
      <w:r w:rsidR="00665B26" w:rsidRPr="00665B26">
        <w:rPr>
          <w:rFonts w:ascii="Arial" w:eastAsia="Times New Roman" w:hAnsi="Arial" w:cs="Arial"/>
          <w:color w:val="000000"/>
          <w:sz w:val="24"/>
          <w:szCs w:val="24"/>
          <w:lang w:eastAsia="en-GB"/>
        </w:rPr>
        <w:t>Manatal</w:t>
      </w:r>
      <w:proofErr w:type="spellEnd"/>
      <w:r w:rsidR="00665B26" w:rsidRPr="00665B26">
        <w:rPr>
          <w:rFonts w:ascii="Arial" w:eastAsia="Times New Roman" w:hAnsi="Arial" w:cs="Arial"/>
          <w:color w:val="000000"/>
          <w:sz w:val="24"/>
          <w:szCs w:val="24"/>
          <w:lang w:eastAsia="en-GB"/>
        </w:rPr>
        <w:t>, 2023).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t xml:space="preserve">I am aware employee turnover rates vary from one organisation to another but what turnover </w:t>
      </w:r>
      <w:r w:rsidRPr="00665B26">
        <w:rPr>
          <w:rFonts w:ascii="Arial" w:eastAsia="Times New Roman" w:hAnsi="Arial" w:cs="Arial"/>
          <w:b/>
          <w:bCs/>
          <w:color w:val="000000"/>
          <w:sz w:val="24"/>
          <w:szCs w:val="24"/>
          <w:lang w:eastAsia="en-GB"/>
        </w:rPr>
        <w:t>and</w:t>
      </w:r>
      <w:r w:rsidRPr="00665B26">
        <w:rPr>
          <w:rFonts w:ascii="Arial" w:eastAsia="Times New Roman" w:hAnsi="Arial" w:cs="Arial"/>
          <w:color w:val="000000"/>
          <w:sz w:val="24"/>
          <w:szCs w:val="24"/>
          <w:lang w:eastAsia="en-GB"/>
        </w:rPr>
        <w:t xml:space="preserve"> retention trends exist </w:t>
      </w:r>
      <w:r w:rsidRPr="00665B26">
        <w:rPr>
          <w:rFonts w:ascii="Arial" w:eastAsia="Times New Roman" w:hAnsi="Arial" w:cs="Arial"/>
          <w:b/>
          <w:bCs/>
          <w:color w:val="000000"/>
          <w:sz w:val="24"/>
          <w:szCs w:val="24"/>
          <w:lang w:eastAsia="en-GB"/>
        </w:rPr>
        <w:t>and</w:t>
      </w:r>
      <w:r w:rsidRPr="00665B26">
        <w:rPr>
          <w:rFonts w:ascii="Arial" w:eastAsia="Times New Roman" w:hAnsi="Arial" w:cs="Arial"/>
          <w:color w:val="000000"/>
          <w:sz w:val="24"/>
          <w:szCs w:val="24"/>
          <w:lang w:eastAsia="en-GB"/>
        </w:rPr>
        <w:t xml:space="preserve"> what factors influence why people choose to leave or remain</w:t>
      </w:r>
      <w:r>
        <w:rPr>
          <w:rFonts w:ascii="Arial" w:eastAsia="Times New Roman" w:hAnsi="Arial" w:cs="Arial"/>
          <w:color w:val="000000"/>
          <w:sz w:val="24"/>
          <w:szCs w:val="24"/>
          <w:lang w:eastAsia="en-GB"/>
        </w:rPr>
        <w:t xml:space="preserve">? (AC 3.1)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Firstly, it is important to recognise that turnover and retention trends, and factors that affect the retention of staff are all synonymous and holistic, and cannot be viewed as completely separate considerations.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Organisations need to understand the differences between avoidable and unavoidable turnover if they are to fully understand their influencing factors. As the terms may suggest, avoidable turnover relates to resignations that could otherwise have been avoidable if the organisation had taken a different approach; with 90% of leavers falling into this category (Taylor &amp; Wilkinson, 2022). Unavoidable turnover refers to those who choose to leave due to factors outside of the organisation's control, or when an organisation makes redundancies (Peters, 2023b).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Therefore, to retain staff, businesses need to understand trends which can influence levels of avoidable turnover. One such turnover trend is the quality of leadership &amp; management present within a business (Forbes, 2023a). Poor communication, guidance, and a lack of strategic thinking can all contribute towards an overall feeling of disengagement and frustration, causing employees to search for alternative roles where they feel valued (Taylor &amp; </w:t>
      </w:r>
      <w:proofErr w:type="spellStart"/>
      <w:r w:rsidRPr="00665B26">
        <w:rPr>
          <w:rFonts w:ascii="Arial" w:eastAsia="Times New Roman" w:hAnsi="Arial" w:cs="Arial"/>
          <w:color w:val="000000"/>
          <w:sz w:val="24"/>
          <w:szCs w:val="24"/>
          <w:lang w:eastAsia="en-GB"/>
        </w:rPr>
        <w:t>Woodhams</w:t>
      </w:r>
      <w:proofErr w:type="spellEnd"/>
      <w:r w:rsidRPr="00665B26">
        <w:rPr>
          <w:rFonts w:ascii="Arial" w:eastAsia="Times New Roman" w:hAnsi="Arial" w:cs="Arial"/>
          <w:color w:val="000000"/>
          <w:sz w:val="24"/>
          <w:szCs w:val="24"/>
          <w:lang w:eastAsia="en-GB"/>
        </w:rPr>
        <w:t xml:space="preserve">, 2022). This helps us to understand </w:t>
      </w:r>
      <w:r w:rsidRPr="00665B26">
        <w:rPr>
          <w:rFonts w:ascii="Arial" w:eastAsia="Times New Roman" w:hAnsi="Arial" w:cs="Arial"/>
          <w:color w:val="000000"/>
          <w:sz w:val="24"/>
          <w:szCs w:val="24"/>
          <w:lang w:eastAsia="en-GB"/>
        </w:rPr>
        <w:lastRenderedPageBreak/>
        <w:t>another trend which can influence the retention of talent: organisational culture. Toxic work environments where discrimination and negativity are commonplace, can psychologically push employees away from their workplaces (Peters, 2023b). However, fostering a positive and inclusive culture which promotes the genuine care and development of its employees, helps to retain staff and secures the long term viability of its workforce planning (Peters, 2023b).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t xml:space="preserve">I want to compare different approaches to developing and retaining talent on an individual and group level? Could you give </w:t>
      </w:r>
      <w:r>
        <w:rPr>
          <w:rFonts w:ascii="Arial" w:eastAsia="Times New Roman" w:hAnsi="Arial" w:cs="Arial"/>
          <w:color w:val="000000"/>
          <w:sz w:val="24"/>
          <w:szCs w:val="24"/>
          <w:lang w:eastAsia="en-GB"/>
        </w:rPr>
        <w:t xml:space="preserve">me some pointers? (AC 3.2)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Talent refers to the skills, abilities and potential that each individual possesses, and can therefore contribute </w:t>
      </w:r>
      <w:r w:rsidR="003307EF">
        <w:rPr>
          <w:rFonts w:ascii="Arial" w:eastAsia="Times New Roman" w:hAnsi="Arial" w:cs="Arial"/>
          <w:color w:val="000000"/>
          <w:sz w:val="24"/>
          <w:szCs w:val="24"/>
          <w:lang w:eastAsia="en-GB"/>
        </w:rPr>
        <w:t>to their work</w:t>
      </w:r>
      <w:r w:rsidRPr="00665B26">
        <w:rPr>
          <w:rFonts w:ascii="Arial" w:eastAsia="Times New Roman" w:hAnsi="Arial" w:cs="Arial"/>
          <w:color w:val="000000"/>
          <w:sz w:val="24"/>
          <w:szCs w:val="24"/>
          <w:lang w:eastAsia="en-GB"/>
        </w:rPr>
        <w:t xml:space="preserve"> (Taylor, 2022).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3307EF" w:rsidRDefault="00665B26" w:rsidP="003307EF">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To develop and retain talent on an individual level, organisations must identify the </w:t>
      </w:r>
      <w:r w:rsidR="003307EF">
        <w:rPr>
          <w:rFonts w:ascii="Arial" w:eastAsia="Times New Roman" w:hAnsi="Arial" w:cs="Arial"/>
          <w:color w:val="000000"/>
          <w:sz w:val="24"/>
          <w:szCs w:val="24"/>
          <w:lang w:eastAsia="en-GB"/>
        </w:rPr>
        <w:t xml:space="preserve">current </w:t>
      </w:r>
      <w:r w:rsidRPr="00665B26">
        <w:rPr>
          <w:rFonts w:ascii="Arial" w:eastAsia="Times New Roman" w:hAnsi="Arial" w:cs="Arial"/>
          <w:color w:val="000000"/>
          <w:sz w:val="24"/>
          <w:szCs w:val="24"/>
          <w:lang w:eastAsia="en-GB"/>
        </w:rPr>
        <w:t>needs of employees. This can be achieved through appraisals</w:t>
      </w:r>
      <w:r w:rsidR="003307EF">
        <w:rPr>
          <w:rFonts w:ascii="Arial" w:eastAsia="Times New Roman" w:hAnsi="Arial" w:cs="Arial"/>
          <w:color w:val="000000"/>
          <w:sz w:val="24"/>
          <w:szCs w:val="24"/>
          <w:lang w:eastAsia="en-GB"/>
        </w:rPr>
        <w:t>,</w:t>
      </w:r>
      <w:r w:rsidRPr="00665B26">
        <w:rPr>
          <w:rFonts w:ascii="Arial" w:eastAsia="Times New Roman" w:hAnsi="Arial" w:cs="Arial"/>
          <w:color w:val="000000"/>
          <w:sz w:val="24"/>
          <w:szCs w:val="24"/>
          <w:lang w:eastAsia="en-GB"/>
        </w:rPr>
        <w:t xml:space="preserve"> and then addressed through training and development programs (</w:t>
      </w:r>
      <w:proofErr w:type="spellStart"/>
      <w:r w:rsidRPr="00665B26">
        <w:rPr>
          <w:rFonts w:ascii="Arial" w:eastAsia="Times New Roman" w:hAnsi="Arial" w:cs="Arial"/>
          <w:color w:val="000000"/>
          <w:sz w:val="24"/>
          <w:szCs w:val="24"/>
          <w:lang w:eastAsia="en-GB"/>
        </w:rPr>
        <w:t>Marchington</w:t>
      </w:r>
      <w:proofErr w:type="spellEnd"/>
      <w:r w:rsidRPr="00665B26">
        <w:rPr>
          <w:rFonts w:ascii="Arial" w:eastAsia="Times New Roman" w:hAnsi="Arial" w:cs="Arial"/>
          <w:color w:val="000000"/>
          <w:sz w:val="24"/>
          <w:szCs w:val="24"/>
          <w:lang w:eastAsia="en-GB"/>
        </w:rPr>
        <w:t xml:space="preserve"> et al, 2021). Lateral moves can help individuals gain broad experience within a variety of roles in the organisation, providing diverse experiences</w:t>
      </w:r>
      <w:r w:rsidR="003307EF">
        <w:rPr>
          <w:rFonts w:ascii="Arial" w:eastAsia="Times New Roman" w:hAnsi="Arial" w:cs="Arial"/>
          <w:color w:val="000000"/>
          <w:sz w:val="24"/>
          <w:szCs w:val="24"/>
          <w:lang w:eastAsia="en-GB"/>
        </w:rPr>
        <w:t xml:space="preserve"> and</w:t>
      </w:r>
      <w:r w:rsidRPr="00665B26">
        <w:rPr>
          <w:rFonts w:ascii="Arial" w:eastAsia="Times New Roman" w:hAnsi="Arial" w:cs="Arial"/>
          <w:color w:val="000000"/>
          <w:sz w:val="24"/>
          <w:szCs w:val="24"/>
          <w:lang w:eastAsia="en-GB"/>
        </w:rPr>
        <w:t xml:space="preserve"> contributing to professional growth (Armstrong, 2022). Additionally, if organisations are transparent about the natu</w:t>
      </w:r>
      <w:r w:rsidR="003307EF">
        <w:rPr>
          <w:rFonts w:ascii="Arial" w:eastAsia="Times New Roman" w:hAnsi="Arial" w:cs="Arial"/>
          <w:color w:val="000000"/>
          <w:sz w:val="24"/>
          <w:szCs w:val="24"/>
          <w:lang w:eastAsia="en-GB"/>
        </w:rPr>
        <w:t>re of the roles from the start</w:t>
      </w:r>
      <w:r w:rsidRPr="00665B26">
        <w:rPr>
          <w:rFonts w:ascii="Arial" w:eastAsia="Times New Roman" w:hAnsi="Arial" w:cs="Arial"/>
          <w:color w:val="000000"/>
          <w:sz w:val="24"/>
          <w:szCs w:val="24"/>
          <w:lang w:eastAsia="en-GB"/>
        </w:rPr>
        <w:t>, then clear expectat</w:t>
      </w:r>
      <w:r w:rsidR="003307EF">
        <w:rPr>
          <w:rFonts w:ascii="Arial" w:eastAsia="Times New Roman" w:hAnsi="Arial" w:cs="Arial"/>
          <w:color w:val="000000"/>
          <w:sz w:val="24"/>
          <w:szCs w:val="24"/>
          <w:lang w:eastAsia="en-GB"/>
        </w:rPr>
        <w:t xml:space="preserve">ions can be set with applicants, helping to ensure </w:t>
      </w:r>
      <w:r w:rsidR="003307EF" w:rsidRPr="00665B26">
        <w:rPr>
          <w:rFonts w:ascii="Arial" w:eastAsia="Times New Roman" w:hAnsi="Arial" w:cs="Arial"/>
          <w:color w:val="000000"/>
          <w:sz w:val="24"/>
          <w:szCs w:val="24"/>
          <w:lang w:eastAsia="en-GB"/>
        </w:rPr>
        <w:t>that those</w:t>
      </w:r>
      <w:r w:rsidR="003307EF">
        <w:rPr>
          <w:rFonts w:ascii="Arial" w:eastAsia="Times New Roman" w:hAnsi="Arial" w:cs="Arial"/>
          <w:color w:val="000000"/>
          <w:sz w:val="24"/>
          <w:szCs w:val="24"/>
          <w:lang w:eastAsia="en-GB"/>
        </w:rPr>
        <w:t xml:space="preserve"> who are employed are retained</w:t>
      </w:r>
      <w:r w:rsidR="003307EF" w:rsidRPr="00665B26">
        <w:rPr>
          <w:rFonts w:ascii="Arial" w:eastAsia="Times New Roman" w:hAnsi="Arial" w:cs="Arial"/>
          <w:color w:val="000000"/>
          <w:sz w:val="24"/>
          <w:szCs w:val="24"/>
          <w:lang w:eastAsia="en-GB"/>
        </w:rPr>
        <w:t xml:space="preserve"> </w:t>
      </w:r>
      <w:r w:rsidRPr="00665B26">
        <w:rPr>
          <w:rFonts w:ascii="Arial" w:eastAsia="Times New Roman" w:hAnsi="Arial" w:cs="Arial"/>
          <w:color w:val="000000"/>
          <w:sz w:val="24"/>
          <w:szCs w:val="24"/>
          <w:lang w:eastAsia="en-GB"/>
        </w:rPr>
        <w:t xml:space="preserve">(Taylor, 2022). </w:t>
      </w:r>
    </w:p>
    <w:p w:rsidR="003307EF" w:rsidRPr="00665B26" w:rsidRDefault="003307EF"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Comparatively, organisations can take different approaches to develop and retain talent on a group level. As teamwork and collaborative skills are extremely important, an approach should be taken which considers the skill set of the team as a whole (Rogers, 2020). By ensuring workplace culture nurtures healthy group dynamics, open communication and mutual support can become the norm (Rogers, 2020). This can be further supported through initiatives like rewarding group achievements, providing ample opportunity for collective decision making and developing group focused L&amp;D initiatives (Armstrong &amp; Brown, 2019). Furthermore, by enriching the physical space with collaborative working spaces, organisations foster healthy dynamics contributing towards the overall development and retention of talent within teams.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It is evident then, that organisations must be careful in striking a balance between group and individual retention and development initiatives. If an individual does not develop, then a group fails to reach its full potential. Likewise, if a group is toxic, talent is unlikely to stay around for very long (</w:t>
      </w:r>
      <w:proofErr w:type="spellStart"/>
      <w:r w:rsidRPr="00665B26">
        <w:rPr>
          <w:rFonts w:ascii="Arial" w:eastAsia="Times New Roman" w:hAnsi="Arial" w:cs="Arial"/>
          <w:color w:val="000000"/>
          <w:sz w:val="24"/>
          <w:szCs w:val="24"/>
          <w:lang w:eastAsia="en-GB"/>
        </w:rPr>
        <w:t>Quilliam</w:t>
      </w:r>
      <w:proofErr w:type="spellEnd"/>
      <w:r w:rsidRPr="00665B26">
        <w:rPr>
          <w:rFonts w:ascii="Arial" w:eastAsia="Times New Roman" w:hAnsi="Arial" w:cs="Arial"/>
          <w:color w:val="000000"/>
          <w:sz w:val="24"/>
          <w:szCs w:val="24"/>
          <w:lang w:eastAsia="en-GB"/>
        </w:rPr>
        <w:t>, 2023). </w:t>
      </w:r>
    </w:p>
    <w:p w:rsidR="00665B26" w:rsidRPr="00665B26" w:rsidRDefault="00665B26" w:rsidP="00665B26">
      <w:pPr>
        <w:spacing w:after="24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r>
      <w:proofErr w:type="gramStart"/>
      <w:r w:rsidRPr="00665B26">
        <w:rPr>
          <w:rFonts w:ascii="Arial" w:eastAsia="Times New Roman" w:hAnsi="Arial" w:cs="Arial"/>
          <w:color w:val="000000"/>
          <w:sz w:val="24"/>
          <w:szCs w:val="24"/>
          <w:lang w:eastAsia="en-GB"/>
        </w:rPr>
        <w:t>Could</w:t>
      </w:r>
      <w:proofErr w:type="gramEnd"/>
      <w:r w:rsidRPr="00665B26">
        <w:rPr>
          <w:rFonts w:ascii="Arial" w:eastAsia="Times New Roman" w:hAnsi="Arial" w:cs="Arial"/>
          <w:color w:val="000000"/>
          <w:sz w:val="24"/>
          <w:szCs w:val="24"/>
          <w:lang w:eastAsia="en-GB"/>
        </w:rPr>
        <w:t xml:space="preserve"> you evaluate approaches that an organisation can take to build and support different talen</w:t>
      </w:r>
      <w:r w:rsidR="007D1665">
        <w:rPr>
          <w:rFonts w:ascii="Arial" w:eastAsia="Times New Roman" w:hAnsi="Arial" w:cs="Arial"/>
          <w:color w:val="000000"/>
          <w:sz w:val="24"/>
          <w:szCs w:val="24"/>
          <w:lang w:eastAsia="en-GB"/>
        </w:rPr>
        <w:t xml:space="preserve">t pools? (AC 3.3)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Talent pools refer to a group of employees who display particular potential for progression and development (Taylor &amp; Wilkinson, 2022). The first step in building a high quality tal</w:t>
      </w:r>
      <w:r w:rsidR="003307EF">
        <w:rPr>
          <w:rFonts w:ascii="Arial" w:eastAsia="Times New Roman" w:hAnsi="Arial" w:cs="Arial"/>
          <w:color w:val="000000"/>
          <w:sz w:val="24"/>
          <w:szCs w:val="24"/>
          <w:lang w:eastAsia="en-GB"/>
        </w:rPr>
        <w:t>ent pool is to employ those who’r</w:t>
      </w:r>
      <w:r w:rsidRPr="00665B26">
        <w:rPr>
          <w:rFonts w:ascii="Arial" w:eastAsia="Times New Roman" w:hAnsi="Arial" w:cs="Arial"/>
          <w:color w:val="000000"/>
          <w:sz w:val="24"/>
          <w:szCs w:val="24"/>
          <w:lang w:eastAsia="en-GB"/>
        </w:rPr>
        <w:t>e</w:t>
      </w:r>
      <w:r w:rsidR="003307EF">
        <w:rPr>
          <w:rFonts w:ascii="Arial" w:eastAsia="Times New Roman" w:hAnsi="Arial" w:cs="Arial"/>
          <w:color w:val="000000"/>
          <w:sz w:val="24"/>
          <w:szCs w:val="24"/>
          <w:lang w:eastAsia="en-GB"/>
        </w:rPr>
        <w:t xml:space="preserve"> </w:t>
      </w:r>
      <w:r w:rsidRPr="00665B26">
        <w:rPr>
          <w:rFonts w:ascii="Arial" w:eastAsia="Times New Roman" w:hAnsi="Arial" w:cs="Arial"/>
          <w:color w:val="000000"/>
          <w:sz w:val="24"/>
          <w:szCs w:val="24"/>
          <w:lang w:eastAsia="en-GB"/>
        </w:rPr>
        <w:t xml:space="preserve">not only best for the role, but also show genuine interest </w:t>
      </w:r>
      <w:r w:rsidR="003307EF">
        <w:rPr>
          <w:rFonts w:ascii="Arial" w:eastAsia="Times New Roman" w:hAnsi="Arial" w:cs="Arial"/>
          <w:color w:val="000000"/>
          <w:sz w:val="24"/>
          <w:szCs w:val="24"/>
          <w:lang w:eastAsia="en-GB"/>
        </w:rPr>
        <w:t>developing</w:t>
      </w:r>
      <w:r w:rsidRPr="00665B26">
        <w:rPr>
          <w:rFonts w:ascii="Arial" w:eastAsia="Times New Roman" w:hAnsi="Arial" w:cs="Arial"/>
          <w:color w:val="000000"/>
          <w:sz w:val="24"/>
          <w:szCs w:val="24"/>
          <w:lang w:eastAsia="en-GB"/>
        </w:rPr>
        <w:t xml:space="preserve"> </w:t>
      </w:r>
      <w:r w:rsidR="003307EF">
        <w:rPr>
          <w:rFonts w:ascii="Arial" w:eastAsia="Times New Roman" w:hAnsi="Arial" w:cs="Arial"/>
          <w:color w:val="000000"/>
          <w:sz w:val="24"/>
          <w:szCs w:val="24"/>
          <w:lang w:eastAsia="en-GB"/>
        </w:rPr>
        <w:t>within</w:t>
      </w:r>
      <w:r w:rsidRPr="00665B26">
        <w:rPr>
          <w:rFonts w:ascii="Arial" w:eastAsia="Times New Roman" w:hAnsi="Arial" w:cs="Arial"/>
          <w:color w:val="000000"/>
          <w:sz w:val="24"/>
          <w:szCs w:val="24"/>
          <w:lang w:eastAsia="en-GB"/>
        </w:rPr>
        <w:t xml:space="preserve"> the organisation itself (Forbes, 2023b).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The use of performance reviews can help to identify the appetite for personal development. If implemented efficiently, performance reviews can consist of healthy, </w:t>
      </w:r>
      <w:r w:rsidRPr="00665B26">
        <w:rPr>
          <w:rFonts w:ascii="Arial" w:eastAsia="Times New Roman" w:hAnsi="Arial" w:cs="Arial"/>
          <w:color w:val="000000"/>
          <w:sz w:val="24"/>
          <w:szCs w:val="24"/>
          <w:lang w:eastAsia="en-GB"/>
        </w:rPr>
        <w:lastRenderedPageBreak/>
        <w:t>open and honest communication between a manager and employee, which encourage</w:t>
      </w:r>
      <w:r w:rsidR="003307EF">
        <w:rPr>
          <w:rFonts w:ascii="Arial" w:eastAsia="Times New Roman" w:hAnsi="Arial" w:cs="Arial"/>
          <w:color w:val="000000"/>
          <w:sz w:val="24"/>
          <w:szCs w:val="24"/>
          <w:lang w:eastAsia="en-GB"/>
        </w:rPr>
        <w:t>s</w:t>
      </w:r>
      <w:r w:rsidRPr="00665B26">
        <w:rPr>
          <w:rFonts w:ascii="Arial" w:eastAsia="Times New Roman" w:hAnsi="Arial" w:cs="Arial"/>
          <w:color w:val="000000"/>
          <w:sz w:val="24"/>
          <w:szCs w:val="24"/>
          <w:lang w:eastAsia="en-GB"/>
        </w:rPr>
        <w:t xml:space="preserve"> profe</w:t>
      </w:r>
      <w:r w:rsidR="003307EF">
        <w:rPr>
          <w:rFonts w:ascii="Arial" w:eastAsia="Times New Roman" w:hAnsi="Arial" w:cs="Arial"/>
          <w:color w:val="000000"/>
          <w:sz w:val="24"/>
          <w:szCs w:val="24"/>
          <w:lang w:eastAsia="en-GB"/>
        </w:rPr>
        <w:t>ssional development and identifies</w:t>
      </w:r>
      <w:r w:rsidRPr="00665B26">
        <w:rPr>
          <w:rFonts w:ascii="Arial" w:eastAsia="Times New Roman" w:hAnsi="Arial" w:cs="Arial"/>
          <w:color w:val="000000"/>
          <w:sz w:val="24"/>
          <w:szCs w:val="24"/>
          <w:lang w:eastAsia="en-GB"/>
        </w:rPr>
        <w:t xml:space="preserve"> areas of improvement (Taylor &amp; Wilkinson, 2022). This communication is important because it can also provide managers with the perfect opportunity to be clear about organisational aims, and how best to align the goals of their employees with these aims (</w:t>
      </w:r>
      <w:proofErr w:type="spellStart"/>
      <w:r w:rsidRPr="00665B26">
        <w:rPr>
          <w:rFonts w:ascii="Arial" w:eastAsia="Times New Roman" w:hAnsi="Arial" w:cs="Arial"/>
          <w:color w:val="000000"/>
          <w:sz w:val="24"/>
          <w:szCs w:val="24"/>
          <w:lang w:eastAsia="en-GB"/>
        </w:rPr>
        <w:t>Marchington</w:t>
      </w:r>
      <w:proofErr w:type="spellEnd"/>
      <w:r w:rsidRPr="00665B26">
        <w:rPr>
          <w:rFonts w:ascii="Arial" w:eastAsia="Times New Roman" w:hAnsi="Arial" w:cs="Arial"/>
          <w:color w:val="000000"/>
          <w:sz w:val="24"/>
          <w:szCs w:val="24"/>
          <w:lang w:eastAsia="en-GB"/>
        </w:rPr>
        <w:t xml:space="preserve"> et al, 2021). Alignment between personal and organisational goals leads to passionate learning, and an increased cultural awa</w:t>
      </w:r>
      <w:r w:rsidR="003307EF">
        <w:rPr>
          <w:rFonts w:ascii="Arial" w:eastAsia="Times New Roman" w:hAnsi="Arial" w:cs="Arial"/>
          <w:color w:val="000000"/>
          <w:sz w:val="24"/>
          <w:szCs w:val="24"/>
          <w:lang w:eastAsia="en-GB"/>
        </w:rPr>
        <w:t>reness within the organisation </w:t>
      </w:r>
      <w:r w:rsidRPr="00665B26">
        <w:rPr>
          <w:rFonts w:ascii="Arial" w:eastAsia="Times New Roman" w:hAnsi="Arial" w:cs="Arial"/>
          <w:color w:val="000000"/>
          <w:sz w:val="24"/>
          <w:szCs w:val="24"/>
          <w:lang w:eastAsia="en-GB"/>
        </w:rPr>
        <w:t xml:space="preserve">(Forbes, 2021).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Such needs can then be addressed in a learning development plan, implementing support like coaching and mentoring to encourage the sharing of skills and experience from senior staff (Taylor &amp; Wilkinson, 2022). Not only do these prove cost efficient but they also help to secure the long term needs of staff and the organisation. Managers can also </w:t>
      </w:r>
      <w:r w:rsidR="003307EF">
        <w:rPr>
          <w:rFonts w:ascii="Arial" w:eastAsia="Times New Roman" w:hAnsi="Arial" w:cs="Arial"/>
          <w:color w:val="000000"/>
          <w:sz w:val="24"/>
          <w:szCs w:val="24"/>
          <w:lang w:eastAsia="en-GB"/>
        </w:rPr>
        <w:t>utilise job design</w:t>
      </w:r>
      <w:r w:rsidRPr="00665B26">
        <w:rPr>
          <w:rFonts w:ascii="Arial" w:eastAsia="Times New Roman" w:hAnsi="Arial" w:cs="Arial"/>
          <w:color w:val="000000"/>
          <w:sz w:val="24"/>
          <w:szCs w:val="24"/>
          <w:lang w:eastAsia="en-GB"/>
        </w:rPr>
        <w:t xml:space="preserve"> within their teams to suit the talents of employees, giving them opportunities to develop skills best matched to their personalities and work</w:t>
      </w:r>
      <w:r>
        <w:rPr>
          <w:rFonts w:ascii="Arial" w:eastAsia="Times New Roman" w:hAnsi="Arial" w:cs="Arial"/>
          <w:color w:val="000000"/>
          <w:sz w:val="24"/>
          <w:szCs w:val="24"/>
          <w:lang w:eastAsia="en-GB"/>
        </w:rPr>
        <w:t>ing styles </w:t>
      </w:r>
      <w:r w:rsidRPr="00665B26">
        <w:rPr>
          <w:rFonts w:ascii="Arial" w:eastAsia="Times New Roman" w:hAnsi="Arial" w:cs="Arial"/>
          <w:color w:val="000000"/>
          <w:sz w:val="24"/>
          <w:szCs w:val="24"/>
          <w:lang w:eastAsia="en-GB"/>
        </w:rPr>
        <w:t xml:space="preserve">(Forbes, 2021). This approach builds talent, and simultaneously </w:t>
      </w:r>
      <w:r>
        <w:rPr>
          <w:rFonts w:ascii="Arial" w:eastAsia="Times New Roman" w:hAnsi="Arial" w:cs="Arial"/>
          <w:color w:val="000000"/>
          <w:sz w:val="24"/>
          <w:szCs w:val="24"/>
          <w:lang w:eastAsia="en-GB"/>
        </w:rPr>
        <w:t>improves the cohesion of teams </w:t>
      </w:r>
      <w:r w:rsidRPr="00665B26">
        <w:rPr>
          <w:rFonts w:ascii="Arial" w:eastAsia="Times New Roman" w:hAnsi="Arial" w:cs="Arial"/>
          <w:color w:val="000000"/>
          <w:sz w:val="24"/>
          <w:szCs w:val="24"/>
          <w:lang w:eastAsia="en-GB"/>
        </w:rPr>
        <w:t>(Forbes, 2021).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r>
      <w:proofErr w:type="gramStart"/>
      <w:r w:rsidRPr="00665B26">
        <w:rPr>
          <w:rFonts w:ascii="Arial" w:eastAsia="Times New Roman" w:hAnsi="Arial" w:cs="Arial"/>
          <w:color w:val="000000"/>
          <w:sz w:val="24"/>
          <w:szCs w:val="24"/>
          <w:lang w:eastAsia="en-GB"/>
        </w:rPr>
        <w:t>Could</w:t>
      </w:r>
      <w:proofErr w:type="gramEnd"/>
      <w:r w:rsidRPr="00665B26">
        <w:rPr>
          <w:rFonts w:ascii="Arial" w:eastAsia="Times New Roman" w:hAnsi="Arial" w:cs="Arial"/>
          <w:color w:val="000000"/>
          <w:sz w:val="24"/>
          <w:szCs w:val="24"/>
          <w:lang w:eastAsia="en-GB"/>
        </w:rPr>
        <w:t xml:space="preserve"> you evaluate two benefits of diversity in building and supporting talent pools? (AC 3.4).</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Diversifying your pool of talent can be instrumental in the success of an organisation for a variety of reasons.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By supporting and building diverse talent pools, organisations can bring together a wide array of </w:t>
      </w:r>
      <w:r w:rsidRPr="00665B26">
        <w:rPr>
          <w:rFonts w:ascii="Arial" w:eastAsia="Times New Roman" w:hAnsi="Arial" w:cs="Arial"/>
          <w:b/>
          <w:bCs/>
          <w:color w:val="000000"/>
          <w:sz w:val="24"/>
          <w:szCs w:val="24"/>
          <w:lang w:eastAsia="en-GB"/>
        </w:rPr>
        <w:t>enriched perspectives</w:t>
      </w:r>
      <w:r w:rsidRPr="00665B26">
        <w:rPr>
          <w:rFonts w:ascii="Arial" w:eastAsia="Times New Roman" w:hAnsi="Arial" w:cs="Arial"/>
          <w:color w:val="000000"/>
          <w:sz w:val="24"/>
          <w:szCs w:val="24"/>
          <w:lang w:eastAsia="en-GB"/>
        </w:rPr>
        <w:t xml:space="preserve"> from differing backgrounds (Ali, 2022). Consequently, a better understanding can be gained as to the challenges faced by a multitude of stakeholders (ACAS, no date). The better an organisation can understand not only its customers, but its employee’s too, the better it can cater to their needs. When an organisation caters to the needs of its workforce, it promotes a healthy working culture which works for everyone (Ali, 2022). When it better caters to the needs of </w:t>
      </w:r>
      <w:r w:rsidR="007D1665">
        <w:rPr>
          <w:rFonts w:ascii="Arial" w:eastAsia="Times New Roman" w:hAnsi="Arial" w:cs="Arial"/>
          <w:color w:val="000000"/>
          <w:sz w:val="24"/>
          <w:szCs w:val="24"/>
          <w:lang w:eastAsia="en-GB"/>
        </w:rPr>
        <w:t>its customers</w:t>
      </w:r>
      <w:r w:rsidRPr="00665B26">
        <w:rPr>
          <w:rFonts w:ascii="Arial" w:eastAsia="Times New Roman" w:hAnsi="Arial" w:cs="Arial"/>
          <w:color w:val="000000"/>
          <w:sz w:val="24"/>
          <w:szCs w:val="24"/>
          <w:lang w:eastAsia="en-GB"/>
        </w:rPr>
        <w:t xml:space="preserve">, the more likely it is to meet KPIs and achieve organisational aims (Frost &amp; </w:t>
      </w:r>
      <w:proofErr w:type="spellStart"/>
      <w:r w:rsidRPr="00665B26">
        <w:rPr>
          <w:rFonts w:ascii="Arial" w:eastAsia="Times New Roman" w:hAnsi="Arial" w:cs="Arial"/>
          <w:color w:val="000000"/>
          <w:sz w:val="24"/>
          <w:szCs w:val="24"/>
          <w:lang w:eastAsia="en-GB"/>
        </w:rPr>
        <w:t>Kalman</w:t>
      </w:r>
      <w:proofErr w:type="spellEnd"/>
      <w:r w:rsidRPr="00665B26">
        <w:rPr>
          <w:rFonts w:ascii="Arial" w:eastAsia="Times New Roman" w:hAnsi="Arial" w:cs="Arial"/>
          <w:color w:val="000000"/>
          <w:sz w:val="24"/>
          <w:szCs w:val="24"/>
          <w:lang w:eastAsia="en-GB"/>
        </w:rPr>
        <w:t>, 2016). Enriched perspectives can also lead to renewed innovation, leading to the development of effective strategy and allowing for the consideration of a wide array of possibilities (Local Government Association, no date).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An inclusive workforce also creates a real sense of belonging within the organisation. When an organisation fosters a genuinely accepting environment, which values diverse contributions and perspectives, they </w:t>
      </w:r>
      <w:r w:rsidRPr="00665B26">
        <w:rPr>
          <w:rFonts w:ascii="Arial" w:eastAsia="Times New Roman" w:hAnsi="Arial" w:cs="Arial"/>
          <w:b/>
          <w:bCs/>
          <w:color w:val="000000"/>
          <w:sz w:val="24"/>
          <w:szCs w:val="24"/>
          <w:lang w:eastAsia="en-GB"/>
        </w:rPr>
        <w:t xml:space="preserve">encourage engagement </w:t>
      </w:r>
      <w:r w:rsidRPr="00665B26">
        <w:rPr>
          <w:rFonts w:ascii="Arial" w:eastAsia="Times New Roman" w:hAnsi="Arial" w:cs="Arial"/>
          <w:color w:val="000000"/>
          <w:sz w:val="24"/>
          <w:szCs w:val="24"/>
          <w:lang w:eastAsia="en-GB"/>
        </w:rPr>
        <w:t xml:space="preserve">(Ali, 2022). This in turn, can lead to a more collaborative and supportive workplace culture, promoting cohesion organisation-wide (ACAS, no date). When employees are engaged and supported, they’re less likely to leave their employer, helping not only to develop, but also to retain talent across the workforce (Frost &amp; </w:t>
      </w:r>
      <w:proofErr w:type="spellStart"/>
      <w:r w:rsidRPr="00665B26">
        <w:rPr>
          <w:rFonts w:ascii="Arial" w:eastAsia="Times New Roman" w:hAnsi="Arial" w:cs="Arial"/>
          <w:color w:val="000000"/>
          <w:sz w:val="24"/>
          <w:szCs w:val="24"/>
          <w:lang w:eastAsia="en-GB"/>
        </w:rPr>
        <w:t>Kalman</w:t>
      </w:r>
      <w:proofErr w:type="spellEnd"/>
      <w:r w:rsidRPr="00665B26">
        <w:rPr>
          <w:rFonts w:ascii="Arial" w:eastAsia="Times New Roman" w:hAnsi="Arial" w:cs="Arial"/>
          <w:color w:val="000000"/>
          <w:sz w:val="24"/>
          <w:szCs w:val="24"/>
          <w:lang w:eastAsia="en-GB"/>
        </w:rPr>
        <w:t xml:space="preserve">, 2016). Therefore, from a business perspective, promoting and sustaining diversity within talent pools should not be seen as a burden, but as a strategic opportunity to make a tangible impact to workforce stability and the viability of long term goals (Frost &amp; </w:t>
      </w:r>
      <w:proofErr w:type="spellStart"/>
      <w:r w:rsidRPr="00665B26">
        <w:rPr>
          <w:rFonts w:ascii="Arial" w:eastAsia="Times New Roman" w:hAnsi="Arial" w:cs="Arial"/>
          <w:color w:val="000000"/>
          <w:sz w:val="24"/>
          <w:szCs w:val="24"/>
          <w:lang w:eastAsia="en-GB"/>
        </w:rPr>
        <w:t>Kalman</w:t>
      </w:r>
      <w:proofErr w:type="spellEnd"/>
      <w:r w:rsidRPr="00665B26">
        <w:rPr>
          <w:rFonts w:ascii="Arial" w:eastAsia="Times New Roman" w:hAnsi="Arial" w:cs="Arial"/>
          <w:color w:val="000000"/>
          <w:sz w:val="24"/>
          <w:szCs w:val="24"/>
          <w:lang w:eastAsia="en-GB"/>
        </w:rPr>
        <w:t>, 2016). </w:t>
      </w:r>
    </w:p>
    <w:p w:rsidR="00665B26" w:rsidRPr="00665B26" w:rsidRDefault="00665B26" w:rsidP="00665B26">
      <w:pPr>
        <w:spacing w:after="24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lastRenderedPageBreak/>
        <w:t>⦁</w:t>
      </w:r>
      <w:r w:rsidRPr="00665B26">
        <w:rPr>
          <w:rFonts w:ascii="Arial" w:eastAsia="Times New Roman" w:hAnsi="Arial" w:cs="Arial"/>
          <w:color w:val="000000"/>
          <w:sz w:val="24"/>
          <w:szCs w:val="24"/>
          <w:lang w:eastAsia="en-GB"/>
        </w:rPr>
        <w:tab/>
        <w:t xml:space="preserve">I am trying to persuade managers in my organisation to take employee turnover more seriously but have been unsuccessful. Could you explain the impact associated with dysfunctional </w:t>
      </w:r>
      <w:r w:rsidR="004A48EB">
        <w:rPr>
          <w:rFonts w:ascii="Arial" w:eastAsia="Times New Roman" w:hAnsi="Arial" w:cs="Arial"/>
          <w:color w:val="000000"/>
          <w:sz w:val="24"/>
          <w:szCs w:val="24"/>
          <w:lang w:eastAsia="en-GB"/>
        </w:rPr>
        <w:t xml:space="preserve">employee turnover?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The negative consequences resulting from dysfunctional turnover shouldn’t be underestimated by businesses. In order to fully understand the impact of employee turnover, organisations need to recognise that the symptoms fall into one of two categories: direct or indirect costs (Taylor, 2022).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Direct costs may be more obvious to a manager as they’re tangible and clearly linked to a vacancy. These typically consist of the time it takes for HR to process termination paperwork, the time &amp; financial costs involved in advertising a new role and time spent during the selection process (Taylor &amp; Wilkinson, 2022). </w:t>
      </w:r>
      <w:r w:rsidR="007D1665">
        <w:rPr>
          <w:rFonts w:ascii="Arial" w:eastAsia="Times New Roman" w:hAnsi="Arial" w:cs="Arial"/>
          <w:color w:val="000000"/>
          <w:sz w:val="24"/>
          <w:szCs w:val="24"/>
          <w:lang w:eastAsia="en-GB"/>
        </w:rPr>
        <w:t>Further</w:t>
      </w:r>
      <w:r w:rsidRPr="00665B26">
        <w:rPr>
          <w:rFonts w:ascii="Arial" w:eastAsia="Times New Roman" w:hAnsi="Arial" w:cs="Arial"/>
          <w:color w:val="000000"/>
          <w:sz w:val="24"/>
          <w:szCs w:val="24"/>
          <w:lang w:eastAsia="en-GB"/>
        </w:rPr>
        <w:t xml:space="preserve"> time is then spent processing the new employee’s appointment,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them into the organisation and possibly having to spend money on new equipment</w:t>
      </w:r>
      <w:r w:rsidR="007D1665">
        <w:rPr>
          <w:rFonts w:ascii="Arial" w:eastAsia="Times New Roman" w:hAnsi="Arial" w:cs="Arial"/>
          <w:color w:val="000000"/>
          <w:sz w:val="24"/>
          <w:szCs w:val="24"/>
          <w:lang w:eastAsia="en-GB"/>
        </w:rPr>
        <w:t>, increasing costs</w:t>
      </w:r>
      <w:r w:rsidRPr="00665B26">
        <w:rPr>
          <w:rFonts w:ascii="Arial" w:eastAsia="Times New Roman" w:hAnsi="Arial" w:cs="Arial"/>
          <w:color w:val="000000"/>
          <w:sz w:val="24"/>
          <w:szCs w:val="24"/>
          <w:lang w:eastAsia="en-GB"/>
        </w:rPr>
        <w:t xml:space="preserve"> (Peters, 2023b). If the role is critical to the function of the business, then further costs can be incurred through the hiring of a temporary worker.</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Indirect costs may not be visible at first but can be just as detrimental, possibly causing more pain for the organisation as its elusive nature can act like rot- unnoticed until the damage is already done. A loss of production can be the first symptom (Taylor &amp; Wilkinson, 2022). Both the incumbent and the new employee will be less productive than standard, as one naturally disconnects from their work, and the other is in the process of doing the opposite (Peters, 2023b). If the departure of the employee is symptomatic of cultural issues, morale may worsen as other employees lose hope of any positive change (Taylor, 2022). A manager should also consider the damage that can be done externally- if teams keep haemorrhaging employees, can they really sustain genuine, healthy relationships with customers? And can it reliably present itself as an employer of choice to labour markets? Likely, no (Peters, 2023b). </w:t>
      </w:r>
    </w:p>
    <w:p w:rsidR="00665B26" w:rsidRPr="00665B26" w:rsidRDefault="00665B26" w:rsidP="00665B26">
      <w:pPr>
        <w:spacing w:after="24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r>
      <w:proofErr w:type="gramStart"/>
      <w:r w:rsidRPr="00665B26">
        <w:rPr>
          <w:rFonts w:ascii="Arial" w:eastAsia="Times New Roman" w:hAnsi="Arial" w:cs="Arial"/>
          <w:color w:val="000000"/>
          <w:sz w:val="24"/>
          <w:szCs w:val="24"/>
          <w:lang w:eastAsia="en-GB"/>
        </w:rPr>
        <w:t>Could</w:t>
      </w:r>
      <w:proofErr w:type="gramEnd"/>
      <w:r w:rsidRPr="00665B26">
        <w:rPr>
          <w:rFonts w:ascii="Arial" w:eastAsia="Times New Roman" w:hAnsi="Arial" w:cs="Arial"/>
          <w:color w:val="000000"/>
          <w:sz w:val="24"/>
          <w:szCs w:val="24"/>
          <w:lang w:eastAsia="en-GB"/>
        </w:rPr>
        <w:t xml:space="preserve"> you assess suitable types of contractual arrangements dependent on specific workforce needs.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Varying contractual arrangements help an organisation to shape its workforce to the unique needs of its operations. Contractual arrangements typically consist of one of 3 types:</w:t>
      </w:r>
    </w:p>
    <w:p w:rsidR="00665B26" w:rsidRPr="00665B26" w:rsidRDefault="00665B26" w:rsidP="00665B26">
      <w:pPr>
        <w:numPr>
          <w:ilvl w:val="0"/>
          <w:numId w:val="1"/>
        </w:numPr>
        <w:spacing w:after="0" w:line="240" w:lineRule="auto"/>
        <w:textAlignment w:val="baseline"/>
        <w:rPr>
          <w:rFonts w:ascii="Arial" w:eastAsia="Times New Roman" w:hAnsi="Arial" w:cs="Arial"/>
          <w:color w:val="000000"/>
          <w:sz w:val="24"/>
          <w:szCs w:val="24"/>
          <w:lang w:eastAsia="en-GB"/>
        </w:rPr>
      </w:pPr>
      <w:r w:rsidRPr="00665B26">
        <w:rPr>
          <w:rFonts w:ascii="Arial" w:eastAsia="Times New Roman" w:hAnsi="Arial" w:cs="Arial"/>
          <w:color w:val="000000"/>
          <w:sz w:val="24"/>
          <w:szCs w:val="24"/>
          <w:lang w:eastAsia="en-GB"/>
        </w:rPr>
        <w:t xml:space="preserve">Permanent. Where there is an expectation for the employee to continue work on a long term basis (gov.uk, no date b). Permanent staff will have full employment rights </w:t>
      </w:r>
      <w:r w:rsidR="004A48EB">
        <w:rPr>
          <w:rFonts w:ascii="Arial" w:eastAsia="Times New Roman" w:hAnsi="Arial" w:cs="Arial"/>
          <w:color w:val="000000"/>
          <w:sz w:val="24"/>
          <w:szCs w:val="24"/>
          <w:lang w:eastAsia="en-GB"/>
        </w:rPr>
        <w:t xml:space="preserve">respective of their service length </w:t>
      </w:r>
      <w:r w:rsidRPr="00665B26">
        <w:rPr>
          <w:rFonts w:ascii="Arial" w:eastAsia="Times New Roman" w:hAnsi="Arial" w:cs="Arial"/>
          <w:color w:val="000000"/>
          <w:sz w:val="24"/>
          <w:szCs w:val="24"/>
          <w:lang w:eastAsia="en-GB"/>
        </w:rPr>
        <w:t>(Daniels, 2022). These agreements are best suited for roles which are critical to the business. </w:t>
      </w:r>
    </w:p>
    <w:p w:rsidR="00665B26" w:rsidRPr="00665B26" w:rsidRDefault="00665B26" w:rsidP="00665B26">
      <w:pPr>
        <w:numPr>
          <w:ilvl w:val="0"/>
          <w:numId w:val="1"/>
        </w:numPr>
        <w:spacing w:after="0" w:line="240" w:lineRule="auto"/>
        <w:textAlignment w:val="baseline"/>
        <w:rPr>
          <w:rFonts w:ascii="Arial" w:eastAsia="Times New Roman" w:hAnsi="Arial" w:cs="Arial"/>
          <w:color w:val="000000"/>
          <w:sz w:val="24"/>
          <w:szCs w:val="24"/>
          <w:lang w:eastAsia="en-GB"/>
        </w:rPr>
      </w:pPr>
      <w:r w:rsidRPr="00665B26">
        <w:rPr>
          <w:rFonts w:ascii="Arial" w:eastAsia="Times New Roman" w:hAnsi="Arial" w:cs="Arial"/>
          <w:color w:val="000000"/>
          <w:sz w:val="24"/>
          <w:szCs w:val="24"/>
          <w:lang w:eastAsia="en-GB"/>
        </w:rPr>
        <w:t>Fixed Term (FT). These staff are hired to work for a set amount of time</w:t>
      </w:r>
      <w:r w:rsidR="007D1665">
        <w:rPr>
          <w:rFonts w:ascii="Arial" w:eastAsia="Times New Roman" w:hAnsi="Arial" w:cs="Arial"/>
          <w:color w:val="000000"/>
          <w:sz w:val="24"/>
          <w:szCs w:val="24"/>
          <w:lang w:eastAsia="en-GB"/>
        </w:rPr>
        <w:t>,</w:t>
      </w:r>
      <w:r w:rsidRPr="00665B26">
        <w:rPr>
          <w:rFonts w:ascii="Arial" w:eastAsia="Times New Roman" w:hAnsi="Arial" w:cs="Arial"/>
          <w:color w:val="000000"/>
          <w:sz w:val="24"/>
          <w:szCs w:val="24"/>
          <w:lang w:eastAsia="en-GB"/>
        </w:rPr>
        <w:t xml:space="preserve"> address</w:t>
      </w:r>
      <w:r w:rsidR="007D1665">
        <w:rPr>
          <w:rFonts w:ascii="Arial" w:eastAsia="Times New Roman" w:hAnsi="Arial" w:cs="Arial"/>
          <w:color w:val="000000"/>
          <w:sz w:val="24"/>
          <w:szCs w:val="24"/>
          <w:lang w:eastAsia="en-GB"/>
        </w:rPr>
        <w:t>ing</w:t>
      </w:r>
      <w:r w:rsidRPr="00665B26">
        <w:rPr>
          <w:rFonts w:ascii="Arial" w:eastAsia="Times New Roman" w:hAnsi="Arial" w:cs="Arial"/>
          <w:color w:val="000000"/>
          <w:sz w:val="24"/>
          <w:szCs w:val="24"/>
          <w:lang w:eastAsia="en-GB"/>
        </w:rPr>
        <w:t xml:space="preserve"> short term need</w:t>
      </w:r>
      <w:r w:rsidR="007D1665">
        <w:rPr>
          <w:rFonts w:ascii="Arial" w:eastAsia="Times New Roman" w:hAnsi="Arial" w:cs="Arial"/>
          <w:color w:val="000000"/>
          <w:sz w:val="24"/>
          <w:szCs w:val="24"/>
          <w:lang w:eastAsia="en-GB"/>
        </w:rPr>
        <w:t>s</w:t>
      </w:r>
      <w:r w:rsidRPr="00665B26">
        <w:rPr>
          <w:rFonts w:ascii="Arial" w:eastAsia="Times New Roman" w:hAnsi="Arial" w:cs="Arial"/>
          <w:color w:val="000000"/>
          <w:sz w:val="24"/>
          <w:szCs w:val="24"/>
          <w:lang w:eastAsia="en-GB"/>
        </w:rPr>
        <w:t xml:space="preserve"> for extra capacity (Daniels, 2022). </w:t>
      </w:r>
    </w:p>
    <w:p w:rsidR="00665B26" w:rsidRPr="00665B26" w:rsidRDefault="00665B26" w:rsidP="00665B26">
      <w:pPr>
        <w:numPr>
          <w:ilvl w:val="0"/>
          <w:numId w:val="1"/>
        </w:numPr>
        <w:spacing w:after="0" w:line="240" w:lineRule="auto"/>
        <w:textAlignment w:val="baseline"/>
        <w:rPr>
          <w:rFonts w:ascii="Arial" w:eastAsia="Times New Roman" w:hAnsi="Arial" w:cs="Arial"/>
          <w:color w:val="000000"/>
          <w:sz w:val="24"/>
          <w:szCs w:val="24"/>
          <w:lang w:eastAsia="en-GB"/>
        </w:rPr>
      </w:pPr>
      <w:r w:rsidRPr="00665B26">
        <w:rPr>
          <w:rFonts w:ascii="Arial" w:eastAsia="Times New Roman" w:hAnsi="Arial" w:cs="Arial"/>
          <w:color w:val="000000"/>
          <w:sz w:val="24"/>
          <w:szCs w:val="24"/>
          <w:lang w:eastAsia="en-GB"/>
        </w:rPr>
        <w:t xml:space="preserve">Casual, or zero-hour. These relationships typically involve an agreement between an organisation and a worker of mutual interest. </w:t>
      </w:r>
      <w:r w:rsidR="007D1665">
        <w:rPr>
          <w:rFonts w:ascii="Arial" w:eastAsia="Times New Roman" w:hAnsi="Arial" w:cs="Arial"/>
          <w:color w:val="000000"/>
          <w:sz w:val="24"/>
          <w:szCs w:val="24"/>
          <w:lang w:eastAsia="en-GB"/>
        </w:rPr>
        <w:t xml:space="preserve">There is no obligation for the organisation to offer hours, or for workers to accept those offered </w:t>
      </w:r>
      <w:r w:rsidRPr="00665B26">
        <w:rPr>
          <w:rFonts w:ascii="Arial" w:eastAsia="Times New Roman" w:hAnsi="Arial" w:cs="Arial"/>
          <w:color w:val="000000"/>
          <w:sz w:val="24"/>
          <w:szCs w:val="24"/>
          <w:lang w:eastAsia="en-GB"/>
        </w:rPr>
        <w:t>(ACAS, 2022). Agreements like these are effective for businesses which need to address volatile demands (ACAS, 2022).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lastRenderedPageBreak/>
        <w:t xml:space="preserve">Atkinson (1984) argues that firms should take a flexible approach to their workforces, creating a core of permanent staff which carry out the key roles for the organisation. These are then supported by a layer of more flexible staff who don’t possess the same rights and needs as the core, and so </w:t>
      </w:r>
      <w:r w:rsidR="004A48EB">
        <w:rPr>
          <w:rFonts w:ascii="Arial" w:eastAsia="Times New Roman" w:hAnsi="Arial" w:cs="Arial"/>
          <w:color w:val="000000"/>
          <w:sz w:val="24"/>
          <w:szCs w:val="24"/>
          <w:lang w:eastAsia="en-GB"/>
        </w:rPr>
        <w:t>can be</w:t>
      </w:r>
      <w:r w:rsidRPr="00665B26">
        <w:rPr>
          <w:rFonts w:ascii="Arial" w:eastAsia="Times New Roman" w:hAnsi="Arial" w:cs="Arial"/>
          <w:color w:val="000000"/>
          <w:sz w:val="24"/>
          <w:szCs w:val="24"/>
          <w:lang w:eastAsia="en-GB"/>
        </w:rPr>
        <w:t xml:space="preserve"> </w:t>
      </w:r>
      <w:r w:rsidR="004A48EB">
        <w:rPr>
          <w:rFonts w:ascii="Arial" w:eastAsia="Times New Roman" w:hAnsi="Arial" w:cs="Arial"/>
          <w:color w:val="000000"/>
          <w:sz w:val="24"/>
          <w:szCs w:val="24"/>
          <w:lang w:eastAsia="en-GB"/>
        </w:rPr>
        <w:t xml:space="preserve">readily </w:t>
      </w:r>
      <w:r w:rsidRPr="00665B26">
        <w:rPr>
          <w:rFonts w:ascii="Arial" w:eastAsia="Times New Roman" w:hAnsi="Arial" w:cs="Arial"/>
          <w:color w:val="000000"/>
          <w:sz w:val="24"/>
          <w:szCs w:val="24"/>
          <w:lang w:eastAsia="en-GB"/>
        </w:rPr>
        <w:t>adapted to the changing needs of the business (Taylor &amp; Wilkinson, 2022). For example, a cafe may employ 3 permanent staff to cover regular demand. They may then choose to engage with 2 FT staff over the</w:t>
      </w:r>
      <w:r w:rsidR="004A48EB">
        <w:rPr>
          <w:rFonts w:ascii="Arial" w:eastAsia="Times New Roman" w:hAnsi="Arial" w:cs="Arial"/>
          <w:color w:val="000000"/>
          <w:sz w:val="24"/>
          <w:szCs w:val="24"/>
          <w:lang w:eastAsia="en-GB"/>
        </w:rPr>
        <w:t xml:space="preserve"> busier</w:t>
      </w:r>
      <w:r w:rsidRPr="00665B26">
        <w:rPr>
          <w:rFonts w:ascii="Arial" w:eastAsia="Times New Roman" w:hAnsi="Arial" w:cs="Arial"/>
          <w:color w:val="000000"/>
          <w:sz w:val="24"/>
          <w:szCs w:val="24"/>
          <w:lang w:eastAsia="en-GB"/>
        </w:rPr>
        <w:t xml:space="preserve"> summer period and additional workers on a casual basis</w:t>
      </w:r>
      <w:r w:rsidR="004A48EB">
        <w:rPr>
          <w:rFonts w:ascii="Arial" w:eastAsia="Times New Roman" w:hAnsi="Arial" w:cs="Arial"/>
          <w:color w:val="000000"/>
          <w:sz w:val="24"/>
          <w:szCs w:val="24"/>
          <w:lang w:eastAsia="en-GB"/>
        </w:rPr>
        <w:t xml:space="preserve"> throughout the year</w:t>
      </w:r>
      <w:r w:rsidRPr="00665B26">
        <w:rPr>
          <w:rFonts w:ascii="Arial" w:eastAsia="Times New Roman" w:hAnsi="Arial" w:cs="Arial"/>
          <w:color w:val="000000"/>
          <w:sz w:val="24"/>
          <w:szCs w:val="24"/>
          <w:lang w:eastAsia="en-GB"/>
        </w:rPr>
        <w:t>, enabling the cafe to operate during peak demand, and address unexpected short term staffing needs.</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Default="00665B26" w:rsidP="00665B26">
      <w:pPr>
        <w:spacing w:after="0" w:line="240" w:lineRule="auto"/>
        <w:rPr>
          <w:rFonts w:ascii="Arial" w:eastAsia="Times New Roman" w:hAnsi="Arial" w:cs="Arial"/>
          <w:color w:val="000000"/>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t xml:space="preserve">I have heard there are different types of terms in contracts – surely a term is a term. Can you differentiate between express terms and implied terms? (AC 4.2) </w:t>
      </w:r>
    </w:p>
    <w:p w:rsidR="004A48EB" w:rsidRPr="00665B26" w:rsidRDefault="004A48EB"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Express terms refer to the terms of employment which are written, or ‘baked’, into the contract. They can differ between employers but will typically include things like the salary, the contract length, agreed notice periods and such like (TUC, 2022b). Slight variations may exist between employees, but for all intents and purposes, express terms will likely retain the same format and general content across the organisation (ACAS, 2023).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This contrasts it greatly with implied terms of employment, which are not written (Taylor, 2022). This can be for a variety of reasons which typically fall into one of three categories: </w:t>
      </w:r>
    </w:p>
    <w:p w:rsidR="00665B26" w:rsidRPr="00665B26" w:rsidRDefault="00665B26" w:rsidP="00665B26">
      <w:pPr>
        <w:numPr>
          <w:ilvl w:val="0"/>
          <w:numId w:val="2"/>
        </w:numPr>
        <w:spacing w:after="0" w:line="240" w:lineRule="auto"/>
        <w:textAlignment w:val="baseline"/>
        <w:rPr>
          <w:rFonts w:ascii="Arial" w:eastAsia="Times New Roman" w:hAnsi="Arial" w:cs="Arial"/>
          <w:color w:val="000000"/>
          <w:sz w:val="24"/>
          <w:szCs w:val="24"/>
          <w:lang w:eastAsia="en-GB"/>
        </w:rPr>
      </w:pPr>
      <w:r w:rsidRPr="00665B26">
        <w:rPr>
          <w:rFonts w:ascii="Arial" w:eastAsia="Times New Roman" w:hAnsi="Arial" w:cs="Arial"/>
          <w:b/>
          <w:bCs/>
          <w:color w:val="000000"/>
          <w:sz w:val="24"/>
          <w:szCs w:val="24"/>
          <w:lang w:eastAsia="en-GB"/>
        </w:rPr>
        <w:t>Employment law.</w:t>
      </w:r>
      <w:r w:rsidRPr="00665B26">
        <w:rPr>
          <w:rFonts w:ascii="Arial" w:eastAsia="Times New Roman" w:hAnsi="Arial" w:cs="Arial"/>
          <w:color w:val="000000"/>
          <w:sz w:val="24"/>
          <w:szCs w:val="24"/>
          <w:lang w:eastAsia="en-GB"/>
        </w:rPr>
        <w:t xml:space="preserve"> These don’t need to be written into the contract because they’re a statutory obligation. Statutory terms cannot be overwritten and some need to be written into the written statement of particulars (TUC, 2022b). Examples of statutory terms include statutory redundancy payments and statutory maternity pay. </w:t>
      </w:r>
    </w:p>
    <w:p w:rsidR="00665B26" w:rsidRPr="00665B26" w:rsidRDefault="00665B26" w:rsidP="00665B26">
      <w:pPr>
        <w:numPr>
          <w:ilvl w:val="0"/>
          <w:numId w:val="2"/>
        </w:numPr>
        <w:spacing w:after="0" w:line="240" w:lineRule="auto"/>
        <w:textAlignment w:val="baseline"/>
        <w:rPr>
          <w:rFonts w:ascii="Arial" w:eastAsia="Times New Roman" w:hAnsi="Arial" w:cs="Arial"/>
          <w:color w:val="000000"/>
          <w:sz w:val="24"/>
          <w:szCs w:val="24"/>
          <w:lang w:eastAsia="en-GB"/>
        </w:rPr>
      </w:pPr>
      <w:r w:rsidRPr="00665B26">
        <w:rPr>
          <w:rFonts w:ascii="Arial" w:eastAsia="Times New Roman" w:hAnsi="Arial" w:cs="Arial"/>
          <w:b/>
          <w:bCs/>
          <w:color w:val="000000"/>
          <w:sz w:val="24"/>
          <w:szCs w:val="24"/>
          <w:lang w:eastAsia="en-GB"/>
        </w:rPr>
        <w:t xml:space="preserve">Too obvious to be written. </w:t>
      </w:r>
      <w:r w:rsidRPr="00665B26">
        <w:rPr>
          <w:rFonts w:ascii="Arial" w:eastAsia="Times New Roman" w:hAnsi="Arial" w:cs="Arial"/>
          <w:color w:val="000000"/>
          <w:sz w:val="24"/>
          <w:szCs w:val="24"/>
          <w:lang w:eastAsia="en-GB"/>
        </w:rPr>
        <w:t>These can include not stealing from the organisation, treating others with respect, and turning up to work on time. Although they may not be written into contracts, they should be included within employee guidance and policy so that expectations are clear, and can be enforced (Taylor, 2022). </w:t>
      </w:r>
    </w:p>
    <w:p w:rsidR="00665B26" w:rsidRPr="00665B26" w:rsidRDefault="00665B26" w:rsidP="00665B26">
      <w:pPr>
        <w:numPr>
          <w:ilvl w:val="0"/>
          <w:numId w:val="2"/>
        </w:numPr>
        <w:spacing w:after="0" w:line="240" w:lineRule="auto"/>
        <w:textAlignment w:val="baseline"/>
        <w:rPr>
          <w:rFonts w:ascii="Arial" w:eastAsia="Times New Roman" w:hAnsi="Arial" w:cs="Arial"/>
          <w:color w:val="000000"/>
          <w:sz w:val="24"/>
          <w:szCs w:val="24"/>
          <w:lang w:eastAsia="en-GB"/>
        </w:rPr>
      </w:pPr>
      <w:r w:rsidRPr="00665B26">
        <w:rPr>
          <w:rFonts w:ascii="Arial" w:eastAsia="Times New Roman" w:hAnsi="Arial" w:cs="Arial"/>
          <w:b/>
          <w:bCs/>
          <w:color w:val="000000"/>
          <w:sz w:val="24"/>
          <w:szCs w:val="24"/>
          <w:lang w:eastAsia="en-GB"/>
        </w:rPr>
        <w:t>Conduct terms.</w:t>
      </w:r>
      <w:r w:rsidRPr="00665B26">
        <w:rPr>
          <w:rFonts w:ascii="Arial" w:eastAsia="Times New Roman" w:hAnsi="Arial" w:cs="Arial"/>
          <w:color w:val="000000"/>
          <w:sz w:val="24"/>
          <w:szCs w:val="24"/>
          <w:lang w:eastAsia="en-GB"/>
        </w:rPr>
        <w:t xml:space="preserve"> This is established through the behaviour of either party in the employment relationship (ACAS, 2023). For example, if an organisation pays employees a bonus of £100 every year for 15 years, it could be argued that this is an implied term of their employment contract. Ideally, an organisation should discuss with employees whether any terms which have become implied over time should be written to avoid any misunderstanding (ACAS, 2023).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Default="00665B26" w:rsidP="00665B26">
      <w:pPr>
        <w:spacing w:after="0" w:line="240" w:lineRule="auto"/>
        <w:rPr>
          <w:rFonts w:ascii="Arial" w:eastAsia="Times New Roman" w:hAnsi="Arial" w:cs="Arial"/>
          <w:color w:val="000000"/>
          <w:sz w:val="24"/>
          <w:szCs w:val="24"/>
          <w:lang w:eastAsia="en-GB"/>
        </w:rPr>
      </w:pPr>
      <w:r w:rsidRPr="00665B26">
        <w:rPr>
          <w:rFonts w:ascii="Cambria Math" w:eastAsia="Times New Roman" w:hAnsi="Cambria Math" w:cs="Cambria Math"/>
          <w:color w:val="000000"/>
          <w:sz w:val="24"/>
          <w:szCs w:val="24"/>
          <w:lang w:eastAsia="en-GB"/>
        </w:rPr>
        <w:t>⦁</w:t>
      </w:r>
      <w:r w:rsidRPr="00665B26">
        <w:rPr>
          <w:rFonts w:ascii="Arial" w:eastAsia="Times New Roman" w:hAnsi="Arial" w:cs="Arial"/>
          <w:color w:val="000000"/>
          <w:sz w:val="24"/>
          <w:szCs w:val="24"/>
          <w:lang w:eastAsia="en-GB"/>
        </w:rPr>
        <w:tab/>
      </w:r>
      <w:proofErr w:type="gramStart"/>
      <w:r w:rsidRPr="00665B26">
        <w:rPr>
          <w:rFonts w:ascii="Arial" w:eastAsia="Times New Roman" w:hAnsi="Arial" w:cs="Arial"/>
          <w:color w:val="000000"/>
          <w:sz w:val="24"/>
          <w:szCs w:val="24"/>
          <w:lang w:eastAsia="en-GB"/>
        </w:rPr>
        <w:t>Could</w:t>
      </w:r>
      <w:proofErr w:type="gramEnd"/>
      <w:r w:rsidRPr="00665B26">
        <w:rPr>
          <w:rFonts w:ascii="Arial" w:eastAsia="Times New Roman" w:hAnsi="Arial" w:cs="Arial"/>
          <w:color w:val="000000"/>
          <w:sz w:val="24"/>
          <w:szCs w:val="24"/>
          <w:lang w:eastAsia="en-GB"/>
        </w:rPr>
        <w:t xml:space="preserve"> you explain the components and two benefits of effective </w:t>
      </w:r>
      <w:proofErr w:type="spellStart"/>
      <w:r w:rsidRPr="00665B26">
        <w:rPr>
          <w:rFonts w:ascii="Arial" w:eastAsia="Times New Roman" w:hAnsi="Arial" w:cs="Arial"/>
          <w:color w:val="000000"/>
          <w:sz w:val="24"/>
          <w:szCs w:val="24"/>
          <w:lang w:eastAsia="en-GB"/>
        </w:rPr>
        <w:t>onboa</w:t>
      </w:r>
      <w:r w:rsidR="004A48EB">
        <w:rPr>
          <w:rFonts w:ascii="Arial" w:eastAsia="Times New Roman" w:hAnsi="Arial" w:cs="Arial"/>
          <w:color w:val="000000"/>
          <w:sz w:val="24"/>
          <w:szCs w:val="24"/>
          <w:lang w:eastAsia="en-GB"/>
        </w:rPr>
        <w:t>rding</w:t>
      </w:r>
      <w:proofErr w:type="spellEnd"/>
      <w:r w:rsidR="004A48EB">
        <w:rPr>
          <w:rFonts w:ascii="Arial" w:eastAsia="Times New Roman" w:hAnsi="Arial" w:cs="Arial"/>
          <w:color w:val="000000"/>
          <w:sz w:val="24"/>
          <w:szCs w:val="24"/>
          <w:lang w:eastAsia="en-GB"/>
        </w:rPr>
        <w:t xml:space="preserve">? (AC 4.3) </w:t>
      </w:r>
    </w:p>
    <w:p w:rsidR="004A48EB" w:rsidRPr="00665B26" w:rsidRDefault="004A48EB"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The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process is possibly one of the most formative and important stages of the employee lifecycle as it sets the ground for the entire employment relationship (Crail &amp; Watts, 2023).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The process first starts with the processing of </w:t>
      </w:r>
      <w:proofErr w:type="spellStart"/>
      <w:r w:rsidRPr="00665B26">
        <w:rPr>
          <w:rFonts w:ascii="Arial" w:eastAsia="Times New Roman" w:hAnsi="Arial" w:cs="Arial"/>
          <w:color w:val="000000"/>
          <w:sz w:val="24"/>
          <w:szCs w:val="24"/>
          <w:lang w:eastAsia="en-GB"/>
        </w:rPr>
        <w:t>pre-employment</w:t>
      </w:r>
      <w:proofErr w:type="spellEnd"/>
      <w:r w:rsidRPr="00665B26">
        <w:rPr>
          <w:rFonts w:ascii="Arial" w:eastAsia="Times New Roman" w:hAnsi="Arial" w:cs="Arial"/>
          <w:color w:val="000000"/>
          <w:sz w:val="24"/>
          <w:szCs w:val="24"/>
          <w:lang w:eastAsia="en-GB"/>
        </w:rPr>
        <w:t xml:space="preserve"> checks. During this stage, it’s important to openly communicate with the candidate and ensure they </w:t>
      </w:r>
      <w:r w:rsidRPr="00665B26">
        <w:rPr>
          <w:rFonts w:ascii="Arial" w:eastAsia="Times New Roman" w:hAnsi="Arial" w:cs="Arial"/>
          <w:color w:val="000000"/>
          <w:sz w:val="24"/>
          <w:szCs w:val="24"/>
          <w:lang w:eastAsia="en-GB"/>
        </w:rPr>
        <w:lastRenderedPageBreak/>
        <w:t>understand the process, this includes supplying them with important contractual information, and making sure they understand the terms of their employment (</w:t>
      </w:r>
      <w:proofErr w:type="spellStart"/>
      <w:r w:rsidRPr="00665B26">
        <w:rPr>
          <w:rFonts w:ascii="Arial" w:eastAsia="Times New Roman" w:hAnsi="Arial" w:cs="Arial"/>
          <w:color w:val="000000"/>
          <w:sz w:val="24"/>
          <w:szCs w:val="24"/>
          <w:lang w:eastAsia="en-GB"/>
        </w:rPr>
        <w:t>Nikoloska</w:t>
      </w:r>
      <w:proofErr w:type="spellEnd"/>
      <w:r w:rsidRPr="00665B26">
        <w:rPr>
          <w:rFonts w:ascii="Arial" w:eastAsia="Times New Roman" w:hAnsi="Arial" w:cs="Arial"/>
          <w:color w:val="000000"/>
          <w:sz w:val="24"/>
          <w:szCs w:val="24"/>
          <w:lang w:eastAsia="en-GB"/>
        </w:rPr>
        <w:t>, 2024).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Once this has been completed, the new employee will now need to be supported through naturalisation into the role. Care should be taken to ensure that the new employee understands critical information like the nature of the role, the culture of the organisation and expectations set by management (</w:t>
      </w:r>
      <w:proofErr w:type="spellStart"/>
      <w:r w:rsidRPr="00665B26">
        <w:rPr>
          <w:rFonts w:ascii="Arial" w:eastAsia="Times New Roman" w:hAnsi="Arial" w:cs="Arial"/>
          <w:color w:val="000000"/>
          <w:sz w:val="24"/>
          <w:szCs w:val="24"/>
          <w:lang w:eastAsia="en-GB"/>
        </w:rPr>
        <w:t>Tsipursky</w:t>
      </w:r>
      <w:proofErr w:type="spellEnd"/>
      <w:r w:rsidRPr="00665B26">
        <w:rPr>
          <w:rFonts w:ascii="Arial" w:eastAsia="Times New Roman" w:hAnsi="Arial" w:cs="Arial"/>
          <w:color w:val="000000"/>
          <w:sz w:val="24"/>
          <w:szCs w:val="24"/>
          <w:lang w:eastAsia="en-GB"/>
        </w:rPr>
        <w:t>, 2023).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Organisations should consider suitable approaches to induction, like buddying, to secure the successful development and support of the new employee (Taylor, 2022).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Time should also be taken to provide ample opportunity for the starter to socialise with their new team, and to make them feel welcome. Additionally, managers should set aside time to check in with their new recruit and answer any questions the starter may have (</w:t>
      </w:r>
      <w:proofErr w:type="spellStart"/>
      <w:r w:rsidRPr="00665B26">
        <w:rPr>
          <w:rFonts w:ascii="Arial" w:eastAsia="Times New Roman" w:hAnsi="Arial" w:cs="Arial"/>
          <w:color w:val="000000"/>
          <w:sz w:val="24"/>
          <w:szCs w:val="24"/>
          <w:lang w:eastAsia="en-GB"/>
        </w:rPr>
        <w:t>Tsipursky</w:t>
      </w:r>
      <w:proofErr w:type="spellEnd"/>
      <w:r w:rsidRPr="00665B26">
        <w:rPr>
          <w:rFonts w:ascii="Arial" w:eastAsia="Times New Roman" w:hAnsi="Arial" w:cs="Arial"/>
          <w:color w:val="000000"/>
          <w:sz w:val="24"/>
          <w:szCs w:val="24"/>
          <w:lang w:eastAsia="en-GB"/>
        </w:rPr>
        <w:t>, 2023).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All of this is important to minimise the risk of alienation. By effectively socialising the new starter and settling them into the role, cohesive working relationships can be promoted, ultimately contributing towards the efficacy of the team post change (</w:t>
      </w:r>
      <w:proofErr w:type="spellStart"/>
      <w:r w:rsidRPr="00665B26">
        <w:rPr>
          <w:rFonts w:ascii="Arial" w:eastAsia="Times New Roman" w:hAnsi="Arial" w:cs="Arial"/>
          <w:color w:val="000000"/>
          <w:sz w:val="24"/>
          <w:szCs w:val="24"/>
          <w:lang w:eastAsia="en-GB"/>
        </w:rPr>
        <w:t>Tsipursky</w:t>
      </w:r>
      <w:proofErr w:type="spellEnd"/>
      <w:r w:rsidRPr="00665B26">
        <w:rPr>
          <w:rFonts w:ascii="Arial" w:eastAsia="Times New Roman" w:hAnsi="Arial" w:cs="Arial"/>
          <w:color w:val="000000"/>
          <w:sz w:val="24"/>
          <w:szCs w:val="24"/>
          <w:lang w:eastAsia="en-GB"/>
        </w:rPr>
        <w:t xml:space="preserve">, 2023). Whilst effective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may be time consuming at first, if an employee is valued and cared for from the word go, they’re much more likely to deliver quality results for the business in the long term, and to remain in the role longer (Crail &amp; Watts, 2023). A failure to consider such critical components can lead to an induction crisis, damaging the business’s ability to meet current and future needs (Taylor, 2022). </w:t>
      </w:r>
    </w:p>
    <w:p w:rsidR="004A48EB" w:rsidRPr="00665B26" w:rsidRDefault="004A48EB" w:rsidP="00665B26">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r w:rsidRPr="00665B26">
        <w:rPr>
          <w:rFonts w:ascii="Arial" w:eastAsia="Times New Roman" w:hAnsi="Arial" w:cs="Arial"/>
          <w:b/>
          <w:bCs/>
          <w:color w:val="000000"/>
          <w:sz w:val="24"/>
          <w:szCs w:val="24"/>
          <w:lang w:eastAsia="en-GB"/>
        </w:rPr>
        <w:lastRenderedPageBreak/>
        <w:t>References</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ACAS (no date) Equality, diversity and inclusion: What they are. Available at: </w:t>
      </w:r>
      <w:hyperlink r:id="rId5" w:history="1">
        <w:r w:rsidRPr="00665B26">
          <w:rPr>
            <w:rFonts w:ascii="Arial" w:eastAsia="Times New Roman" w:hAnsi="Arial" w:cs="Arial"/>
            <w:color w:val="1155CC"/>
            <w:sz w:val="24"/>
            <w:szCs w:val="24"/>
            <w:u w:val="single"/>
            <w:lang w:eastAsia="en-GB"/>
          </w:rPr>
          <w:t>https://www.acas.org.uk/improving-equality-diversity-and-inclusion</w:t>
        </w:r>
      </w:hyperlink>
      <w:r w:rsidRPr="00665B26">
        <w:rPr>
          <w:rFonts w:ascii="Arial" w:eastAsia="Times New Roman" w:hAnsi="Arial" w:cs="Arial"/>
          <w:color w:val="000000"/>
          <w:sz w:val="24"/>
          <w:szCs w:val="24"/>
          <w:lang w:eastAsia="en-GB"/>
        </w:rPr>
        <w:t xml:space="preserve"> (Accessed: 11th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ACAS (2022) Zero-</w:t>
      </w:r>
      <w:proofErr w:type="gramStart"/>
      <w:r w:rsidRPr="00665B26">
        <w:rPr>
          <w:rFonts w:ascii="Arial" w:eastAsia="Times New Roman" w:hAnsi="Arial" w:cs="Arial"/>
          <w:color w:val="000000"/>
          <w:sz w:val="24"/>
          <w:szCs w:val="24"/>
          <w:lang w:eastAsia="en-GB"/>
        </w:rPr>
        <w:t>hours</w:t>
      </w:r>
      <w:proofErr w:type="gramEnd"/>
      <w:r w:rsidRPr="00665B26">
        <w:rPr>
          <w:rFonts w:ascii="Arial" w:eastAsia="Times New Roman" w:hAnsi="Arial" w:cs="Arial"/>
          <w:color w:val="000000"/>
          <w:sz w:val="24"/>
          <w:szCs w:val="24"/>
          <w:lang w:eastAsia="en-GB"/>
        </w:rPr>
        <w:t xml:space="preserve"> contracts. Available at: </w:t>
      </w:r>
      <w:hyperlink r:id="rId6" w:history="1">
        <w:r w:rsidRPr="00665B26">
          <w:rPr>
            <w:rFonts w:ascii="Arial" w:eastAsia="Times New Roman" w:hAnsi="Arial" w:cs="Arial"/>
            <w:color w:val="1155CC"/>
            <w:sz w:val="24"/>
            <w:szCs w:val="24"/>
            <w:u w:val="single"/>
            <w:lang w:eastAsia="en-GB"/>
          </w:rPr>
          <w:t>https://www.acas.org.uk/zero-hours-contracts</w:t>
        </w:r>
      </w:hyperlink>
      <w:r w:rsidRPr="00665B26">
        <w:rPr>
          <w:rFonts w:ascii="Arial" w:eastAsia="Times New Roman" w:hAnsi="Arial" w:cs="Arial"/>
          <w:color w:val="000000"/>
          <w:sz w:val="24"/>
          <w:szCs w:val="24"/>
          <w:lang w:eastAsia="en-GB"/>
        </w:rPr>
        <w:t xml:space="preserve"> (Accessed: 13th January 2024) </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ACAS (2023) Employment contracts and the law: Types of terms in a contract. Available at: </w:t>
      </w:r>
      <w:hyperlink r:id="rId7" w:anchor=":~:text='express%20terms'%20%E2%80%93%20specific%20terms,that%20come%20from%20employment%20law" w:history="1">
        <w:r w:rsidRPr="00665B26">
          <w:rPr>
            <w:rFonts w:ascii="Arial" w:eastAsia="Times New Roman" w:hAnsi="Arial" w:cs="Arial"/>
            <w:color w:val="1155CC"/>
            <w:sz w:val="24"/>
            <w:szCs w:val="24"/>
            <w:u w:val="single"/>
            <w:lang w:eastAsia="en-GB"/>
          </w:rPr>
          <w:t>https://www.acas.org.uk/employment-contracts-and-the-law/types-of-terms-in-a-contract#:~:text='express%20terms'%20%E2%80%93%20specific%20terms,that%20come%20from%20employment%20law</w:t>
        </w:r>
      </w:hyperlink>
      <w:r w:rsidRPr="00665B26">
        <w:rPr>
          <w:rFonts w:ascii="Arial" w:eastAsia="Times New Roman" w:hAnsi="Arial" w:cs="Arial"/>
          <w:color w:val="000000"/>
          <w:sz w:val="24"/>
          <w:szCs w:val="24"/>
          <w:lang w:eastAsia="en-GB"/>
        </w:rPr>
        <w:t xml:space="preserve"> (Accessed: 17th January 2024) </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Ali, L. (2022) Equality, diversity and inclusion (EDI) in the workplace. Available at: </w:t>
      </w:r>
      <w:hyperlink r:id="rId8" w:history="1">
        <w:r w:rsidRPr="00665B26">
          <w:rPr>
            <w:rFonts w:ascii="Arial" w:eastAsia="Times New Roman" w:hAnsi="Arial" w:cs="Arial"/>
            <w:color w:val="1155CC"/>
            <w:sz w:val="24"/>
            <w:szCs w:val="24"/>
            <w:u w:val="single"/>
            <w:lang w:eastAsia="en-GB"/>
          </w:rPr>
          <w:t>https://www.cipd.org/uk/knowledge/factsheets/diversity-factsheet/</w:t>
        </w:r>
      </w:hyperlink>
      <w:r w:rsidRPr="00665B26">
        <w:rPr>
          <w:rFonts w:ascii="Arial" w:eastAsia="Times New Roman" w:hAnsi="Arial" w:cs="Arial"/>
          <w:color w:val="000000"/>
          <w:sz w:val="24"/>
          <w:szCs w:val="24"/>
          <w:lang w:eastAsia="en-GB"/>
        </w:rPr>
        <w:t xml:space="preserve"> (Accessed: 11th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Armstrong, M. (2022) Armstrong’s Handbook of Performance Management. 7</w:t>
      </w:r>
      <w:r w:rsidRPr="00665B26">
        <w:rPr>
          <w:rFonts w:ascii="Arial" w:eastAsia="Times New Roman" w:hAnsi="Arial" w:cs="Arial"/>
          <w:color w:val="000000"/>
          <w:sz w:val="14"/>
          <w:szCs w:val="14"/>
          <w:vertAlign w:val="superscript"/>
          <w:lang w:eastAsia="en-GB"/>
        </w:rPr>
        <w:t>th</w:t>
      </w:r>
      <w:r w:rsidRPr="00665B26">
        <w:rPr>
          <w:rFonts w:ascii="Arial" w:eastAsia="Times New Roman" w:hAnsi="Arial" w:cs="Arial"/>
          <w:color w:val="000000"/>
          <w:sz w:val="24"/>
          <w:szCs w:val="24"/>
          <w:lang w:eastAsia="en-GB"/>
        </w:rPr>
        <w:t xml:space="preserve">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Armstrong, M. &amp; Brown D. (2019) Armstrong’s Handbook of Reward Management Practice. 6</w:t>
      </w:r>
      <w:r w:rsidRPr="00665B26">
        <w:rPr>
          <w:rFonts w:ascii="Arial" w:eastAsia="Times New Roman" w:hAnsi="Arial" w:cs="Arial"/>
          <w:color w:val="000000"/>
          <w:sz w:val="14"/>
          <w:szCs w:val="14"/>
          <w:vertAlign w:val="superscript"/>
          <w:lang w:eastAsia="en-GB"/>
        </w:rPr>
        <w:t>th</w:t>
      </w:r>
      <w:r w:rsidRPr="00665B26">
        <w:rPr>
          <w:rFonts w:ascii="Arial" w:eastAsia="Times New Roman" w:hAnsi="Arial" w:cs="Arial"/>
          <w:color w:val="000000"/>
          <w:sz w:val="24"/>
          <w:szCs w:val="24"/>
          <w:lang w:eastAsia="en-GB"/>
        </w:rPr>
        <w:t xml:space="preserve">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Armstrong, M. and Taylor, S. (2020) Armstrong's Handbook of Human Resource Management Practice. 15th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Atkinson, J. (1984) Manpower strategies for flexible organisations. Personnel Management. Published: August 1984. pp 28-31.</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CIPD (2022) Resourcing and Talent Planning Report 2022. London. Available at: </w:t>
      </w:r>
      <w:hyperlink r:id="rId9" w:history="1">
        <w:r w:rsidRPr="00665B26">
          <w:rPr>
            <w:rFonts w:ascii="Arial" w:eastAsia="Times New Roman" w:hAnsi="Arial" w:cs="Arial"/>
            <w:color w:val="1155CC"/>
            <w:sz w:val="24"/>
            <w:szCs w:val="24"/>
            <w:u w:val="single"/>
            <w:lang w:eastAsia="en-GB"/>
          </w:rPr>
          <w:t>https://www.cipd.org/globalassets/media/knowledge/knowledge-hub/reports/resourcing-and-talent-planning-report-2022-1_tcm18-111500.pdf</w:t>
        </w:r>
      </w:hyperlink>
      <w:r w:rsidRPr="00665B26">
        <w:rPr>
          <w:rFonts w:ascii="Arial" w:eastAsia="Times New Roman" w:hAnsi="Arial" w:cs="Arial"/>
          <w:color w:val="000000"/>
          <w:sz w:val="24"/>
          <w:szCs w:val="24"/>
          <w:lang w:eastAsia="en-GB"/>
        </w:rPr>
        <w:t> </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Crail, C. and Watts, R. (2023) </w:t>
      </w:r>
      <w:proofErr w:type="gramStart"/>
      <w:r w:rsidRPr="00665B26">
        <w:rPr>
          <w:rFonts w:ascii="Arial" w:eastAsia="Times New Roman" w:hAnsi="Arial" w:cs="Arial"/>
          <w:color w:val="000000"/>
          <w:sz w:val="24"/>
          <w:szCs w:val="24"/>
          <w:lang w:eastAsia="en-GB"/>
        </w:rPr>
        <w:t>The</w:t>
      </w:r>
      <w:proofErr w:type="gramEnd"/>
      <w:r w:rsidRPr="00665B26">
        <w:rPr>
          <w:rFonts w:ascii="Arial" w:eastAsia="Times New Roman" w:hAnsi="Arial" w:cs="Arial"/>
          <w:color w:val="000000"/>
          <w:sz w:val="24"/>
          <w:szCs w:val="24"/>
          <w:lang w:eastAsia="en-GB"/>
        </w:rPr>
        <w:t xml:space="preserve">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Process: A Step-By-Step Guide. Available at: </w:t>
      </w:r>
      <w:hyperlink r:id="rId10" w:history="1">
        <w:r w:rsidRPr="00665B26">
          <w:rPr>
            <w:rFonts w:ascii="Arial" w:eastAsia="Times New Roman" w:hAnsi="Arial" w:cs="Arial"/>
            <w:color w:val="1155CC"/>
            <w:sz w:val="24"/>
            <w:szCs w:val="24"/>
            <w:u w:val="single"/>
            <w:lang w:eastAsia="en-GB"/>
          </w:rPr>
          <w:t>https://www.forbes.com/advisor/business/onboarding-process/</w:t>
        </w:r>
      </w:hyperlink>
      <w:r w:rsidRPr="00665B26">
        <w:rPr>
          <w:rFonts w:ascii="Arial" w:eastAsia="Times New Roman" w:hAnsi="Arial" w:cs="Arial"/>
          <w:color w:val="000000"/>
          <w:sz w:val="24"/>
          <w:szCs w:val="24"/>
          <w:lang w:eastAsia="en-GB"/>
        </w:rPr>
        <w:t xml:space="preserve"> (Accessed: 17th </w:t>
      </w:r>
      <w:proofErr w:type="spellStart"/>
      <w:r w:rsidRPr="00665B26">
        <w:rPr>
          <w:rFonts w:ascii="Arial" w:eastAsia="Times New Roman" w:hAnsi="Arial" w:cs="Arial"/>
          <w:color w:val="000000"/>
          <w:sz w:val="24"/>
          <w:szCs w:val="24"/>
          <w:lang w:eastAsia="en-GB"/>
        </w:rPr>
        <w:t>Januray</w:t>
      </w:r>
      <w:proofErr w:type="spellEnd"/>
      <w:r w:rsidRPr="00665B26">
        <w:rPr>
          <w:rFonts w:ascii="Arial" w:eastAsia="Times New Roman" w:hAnsi="Arial" w:cs="Arial"/>
          <w:color w:val="000000"/>
          <w:sz w:val="24"/>
          <w:szCs w:val="24"/>
          <w:lang w:eastAsia="en-GB"/>
        </w:rPr>
        <w:t xml:space="preserve">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Daniels, K. (2022) Introduction to employment law: fundamentals for HR and business students. 6th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Forbes (2021) 15 Best Ways To Build Internal Talent Without Losing Business Focus. Available at: </w:t>
      </w:r>
      <w:hyperlink r:id="rId11" w:history="1">
        <w:r w:rsidRPr="00665B26">
          <w:rPr>
            <w:rFonts w:ascii="Arial" w:eastAsia="Times New Roman" w:hAnsi="Arial" w:cs="Arial"/>
            <w:color w:val="1155CC"/>
            <w:sz w:val="24"/>
            <w:szCs w:val="24"/>
            <w:u w:val="single"/>
            <w:lang w:eastAsia="en-GB"/>
          </w:rPr>
          <w:t>https://www.forbes.com/sites/forbescoachescouncil/2021/02/17/15-best-ways-to-build-internal-talent-without-losing-business-focus/?sh=5ce020c3c203</w:t>
        </w:r>
      </w:hyperlink>
      <w:r w:rsidRPr="00665B26">
        <w:rPr>
          <w:rFonts w:ascii="Arial" w:eastAsia="Times New Roman" w:hAnsi="Arial" w:cs="Arial"/>
          <w:color w:val="000000"/>
          <w:sz w:val="24"/>
          <w:szCs w:val="24"/>
          <w:lang w:eastAsia="en-GB"/>
        </w:rPr>
        <w:t xml:space="preserve"> (Accessed: 11th January 2024)</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Forbes (2023a) 15 Smart Ways </w:t>
      </w:r>
      <w:proofErr w:type="gramStart"/>
      <w:r w:rsidRPr="00665B26">
        <w:rPr>
          <w:rFonts w:ascii="Arial" w:eastAsia="Times New Roman" w:hAnsi="Arial" w:cs="Arial"/>
          <w:color w:val="000000"/>
          <w:sz w:val="24"/>
          <w:szCs w:val="24"/>
          <w:lang w:eastAsia="en-GB"/>
        </w:rPr>
        <w:t>To</w:t>
      </w:r>
      <w:proofErr w:type="gramEnd"/>
      <w:r w:rsidRPr="00665B26">
        <w:rPr>
          <w:rFonts w:ascii="Arial" w:eastAsia="Times New Roman" w:hAnsi="Arial" w:cs="Arial"/>
          <w:color w:val="000000"/>
          <w:sz w:val="24"/>
          <w:szCs w:val="24"/>
          <w:lang w:eastAsia="en-GB"/>
        </w:rPr>
        <w:t xml:space="preserve"> Address High Employee Turnover. Available at: </w:t>
      </w:r>
      <w:hyperlink r:id="rId12" w:history="1">
        <w:r w:rsidRPr="00665B26">
          <w:rPr>
            <w:rFonts w:ascii="Arial" w:eastAsia="Times New Roman" w:hAnsi="Arial" w:cs="Arial"/>
            <w:color w:val="1155CC"/>
            <w:sz w:val="24"/>
            <w:szCs w:val="24"/>
            <w:u w:val="single"/>
            <w:lang w:eastAsia="en-GB"/>
          </w:rPr>
          <w:t>https://www.forbes.com/sites/forbescoachescouncil/2023/05/01/15-smart-ways-to-address-high-employee-turnover/?sh=eb40a3ab81e2</w:t>
        </w:r>
      </w:hyperlink>
      <w:r w:rsidRPr="00665B26">
        <w:rPr>
          <w:rFonts w:ascii="Arial" w:eastAsia="Times New Roman" w:hAnsi="Arial" w:cs="Arial"/>
          <w:color w:val="000000"/>
          <w:sz w:val="24"/>
          <w:szCs w:val="24"/>
          <w:lang w:eastAsia="en-GB"/>
        </w:rPr>
        <w:t xml:space="preserve"> (Accessed: 2nd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lastRenderedPageBreak/>
        <w:t xml:space="preserve">Forbes (2023b) 18 Concrete Ways </w:t>
      </w:r>
      <w:proofErr w:type="gramStart"/>
      <w:r w:rsidRPr="00665B26">
        <w:rPr>
          <w:rFonts w:ascii="Arial" w:eastAsia="Times New Roman" w:hAnsi="Arial" w:cs="Arial"/>
          <w:color w:val="000000"/>
          <w:sz w:val="24"/>
          <w:szCs w:val="24"/>
          <w:lang w:eastAsia="en-GB"/>
        </w:rPr>
        <w:t>To</w:t>
      </w:r>
      <w:proofErr w:type="gramEnd"/>
      <w:r w:rsidRPr="00665B26">
        <w:rPr>
          <w:rFonts w:ascii="Arial" w:eastAsia="Times New Roman" w:hAnsi="Arial" w:cs="Arial"/>
          <w:color w:val="000000"/>
          <w:sz w:val="24"/>
          <w:szCs w:val="24"/>
          <w:lang w:eastAsia="en-GB"/>
        </w:rPr>
        <w:t xml:space="preserve"> Develop Internal Talent. Available at: </w:t>
      </w:r>
      <w:hyperlink r:id="rId13" w:history="1">
        <w:r w:rsidRPr="00665B26">
          <w:rPr>
            <w:rFonts w:ascii="Arial" w:eastAsia="Times New Roman" w:hAnsi="Arial" w:cs="Arial"/>
            <w:color w:val="1155CC"/>
            <w:sz w:val="24"/>
            <w:szCs w:val="24"/>
            <w:u w:val="single"/>
            <w:lang w:eastAsia="en-GB"/>
          </w:rPr>
          <w:t>https://www.forbes.com/sites/forbesbusinesscouncil/2023/06/23/18-concrete-ways-to-develop-internal-talent/?sh=10010c3264ff</w:t>
        </w:r>
      </w:hyperlink>
      <w:r w:rsidRPr="00665B26">
        <w:rPr>
          <w:rFonts w:ascii="Arial" w:eastAsia="Times New Roman" w:hAnsi="Arial" w:cs="Arial"/>
          <w:color w:val="000000"/>
          <w:sz w:val="24"/>
          <w:szCs w:val="24"/>
          <w:lang w:eastAsia="en-GB"/>
        </w:rPr>
        <w:t xml:space="preserve"> (Accessed: 13th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Frost, S. and </w:t>
      </w:r>
      <w:proofErr w:type="spellStart"/>
      <w:r w:rsidRPr="00665B26">
        <w:rPr>
          <w:rFonts w:ascii="Arial" w:eastAsia="Times New Roman" w:hAnsi="Arial" w:cs="Arial"/>
          <w:color w:val="000000"/>
          <w:sz w:val="24"/>
          <w:szCs w:val="24"/>
          <w:lang w:eastAsia="en-GB"/>
        </w:rPr>
        <w:t>Kalman</w:t>
      </w:r>
      <w:proofErr w:type="spellEnd"/>
      <w:r w:rsidRPr="00665B26">
        <w:rPr>
          <w:rFonts w:ascii="Arial" w:eastAsia="Times New Roman" w:hAnsi="Arial" w:cs="Arial"/>
          <w:color w:val="000000"/>
          <w:sz w:val="24"/>
          <w:szCs w:val="24"/>
          <w:lang w:eastAsia="en-GB"/>
        </w:rPr>
        <w:t xml:space="preserve">, D. (2016) Inclusive talent management: how business can thrive in an age of diversity.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George, S. (2023) Workforce planning. Available at: </w:t>
      </w:r>
      <w:hyperlink r:id="rId14" w:history="1">
        <w:r w:rsidRPr="00665B26">
          <w:rPr>
            <w:rFonts w:ascii="Arial" w:eastAsia="Times New Roman" w:hAnsi="Arial" w:cs="Arial"/>
            <w:color w:val="1155CC"/>
            <w:sz w:val="24"/>
            <w:szCs w:val="24"/>
            <w:u w:val="single"/>
            <w:lang w:eastAsia="en-GB"/>
          </w:rPr>
          <w:t>https://www.cipd.org/uk/knowledge/factsheets/workforce-planning-factsheet/</w:t>
        </w:r>
      </w:hyperlink>
      <w:r w:rsidRPr="00665B26">
        <w:rPr>
          <w:rFonts w:ascii="Arial" w:eastAsia="Times New Roman" w:hAnsi="Arial" w:cs="Arial"/>
          <w:color w:val="000000"/>
          <w:sz w:val="24"/>
          <w:szCs w:val="24"/>
          <w:lang w:eastAsia="en-GB"/>
        </w:rPr>
        <w:t xml:space="preserve"> (Accessed: 28th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gov.uk (no date a) </w:t>
      </w:r>
      <w:proofErr w:type="gramStart"/>
      <w:r w:rsidRPr="00665B26">
        <w:rPr>
          <w:rFonts w:ascii="Arial" w:eastAsia="Times New Roman" w:hAnsi="Arial" w:cs="Arial"/>
          <w:color w:val="000000"/>
          <w:sz w:val="24"/>
          <w:szCs w:val="24"/>
          <w:lang w:eastAsia="en-GB"/>
        </w:rPr>
        <w:t>About</w:t>
      </w:r>
      <w:proofErr w:type="gramEnd"/>
      <w:r w:rsidRPr="00665B26">
        <w:rPr>
          <w:rFonts w:ascii="Arial" w:eastAsia="Times New Roman" w:hAnsi="Arial" w:cs="Arial"/>
          <w:color w:val="000000"/>
          <w:sz w:val="24"/>
          <w:szCs w:val="24"/>
          <w:lang w:eastAsia="en-GB"/>
        </w:rPr>
        <w:t xml:space="preserve"> us: Department of Education. Available at: </w:t>
      </w:r>
      <w:hyperlink r:id="rId15" w:history="1">
        <w:r w:rsidRPr="00665B26">
          <w:rPr>
            <w:rFonts w:ascii="Arial" w:eastAsia="Times New Roman" w:hAnsi="Arial" w:cs="Arial"/>
            <w:color w:val="1155CC"/>
            <w:sz w:val="24"/>
            <w:szCs w:val="24"/>
            <w:u w:val="single"/>
            <w:lang w:eastAsia="en-GB"/>
          </w:rPr>
          <w:t>https://www.gov.uk/government/organisations/department-for-education/about</w:t>
        </w:r>
      </w:hyperlink>
      <w:r w:rsidRPr="00665B26">
        <w:rPr>
          <w:rFonts w:ascii="Arial" w:eastAsia="Times New Roman" w:hAnsi="Arial" w:cs="Arial"/>
          <w:color w:val="000000"/>
          <w:sz w:val="24"/>
          <w:szCs w:val="24"/>
          <w:lang w:eastAsia="en-GB"/>
        </w:rPr>
        <w:t xml:space="preserve"> (Accessed: 18th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gov.uk (no date b) Contract Types and employer responsibilities. Available at: </w:t>
      </w:r>
      <w:hyperlink r:id="rId16" w:history="1">
        <w:r w:rsidRPr="00665B26">
          <w:rPr>
            <w:rFonts w:ascii="Arial" w:eastAsia="Times New Roman" w:hAnsi="Arial" w:cs="Arial"/>
            <w:color w:val="1155CC"/>
            <w:sz w:val="24"/>
            <w:szCs w:val="24"/>
            <w:u w:val="single"/>
            <w:lang w:eastAsia="en-GB"/>
          </w:rPr>
          <w:t>https://www.gov.uk/contract-types-and-employer-responsibilities</w:t>
        </w:r>
      </w:hyperlink>
      <w:r w:rsidRPr="00665B26">
        <w:rPr>
          <w:rFonts w:ascii="Arial" w:eastAsia="Times New Roman" w:hAnsi="Arial" w:cs="Arial"/>
          <w:color w:val="000000"/>
          <w:sz w:val="24"/>
          <w:szCs w:val="24"/>
          <w:lang w:eastAsia="en-GB"/>
        </w:rPr>
        <w:t xml:space="preserve"> (Accessed: 13th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gov.wales</w:t>
      </w:r>
      <w:proofErr w:type="spellEnd"/>
      <w:r w:rsidRPr="00665B26">
        <w:rPr>
          <w:rFonts w:ascii="Arial" w:eastAsia="Times New Roman" w:hAnsi="Arial" w:cs="Arial"/>
          <w:color w:val="000000"/>
          <w:sz w:val="24"/>
          <w:szCs w:val="24"/>
          <w:lang w:eastAsia="en-GB"/>
        </w:rPr>
        <w:t xml:space="preserve"> (no date) </w:t>
      </w:r>
      <w:proofErr w:type="gramStart"/>
      <w:r w:rsidRPr="00665B26">
        <w:rPr>
          <w:rFonts w:ascii="Arial" w:eastAsia="Times New Roman" w:hAnsi="Arial" w:cs="Arial"/>
          <w:color w:val="000000"/>
          <w:sz w:val="24"/>
          <w:szCs w:val="24"/>
          <w:lang w:eastAsia="en-GB"/>
        </w:rPr>
        <w:t>Our</w:t>
      </w:r>
      <w:proofErr w:type="gramEnd"/>
      <w:r w:rsidRPr="00665B26">
        <w:rPr>
          <w:rFonts w:ascii="Arial" w:eastAsia="Times New Roman" w:hAnsi="Arial" w:cs="Arial"/>
          <w:color w:val="000000"/>
          <w:sz w:val="24"/>
          <w:szCs w:val="24"/>
          <w:lang w:eastAsia="en-GB"/>
        </w:rPr>
        <w:t xml:space="preserve"> ambition for skills in Wales. Available at: </w:t>
      </w:r>
      <w:hyperlink r:id="rId17" w:history="1">
        <w:r w:rsidRPr="00665B26">
          <w:rPr>
            <w:rFonts w:ascii="Arial" w:eastAsia="Times New Roman" w:hAnsi="Arial" w:cs="Arial"/>
            <w:color w:val="1155CC"/>
            <w:sz w:val="24"/>
            <w:szCs w:val="24"/>
            <w:u w:val="single"/>
            <w:lang w:eastAsia="en-GB"/>
          </w:rPr>
          <w:t>https://www.gov.wales/sites/default/files/publications/2018-02/our-ambition-for-skills-in-wales.pdf</w:t>
        </w:r>
      </w:hyperlink>
      <w:r w:rsidRPr="00665B26">
        <w:rPr>
          <w:rFonts w:ascii="Arial" w:eastAsia="Times New Roman" w:hAnsi="Arial" w:cs="Arial"/>
          <w:color w:val="000000"/>
          <w:sz w:val="24"/>
          <w:szCs w:val="24"/>
          <w:lang w:eastAsia="en-GB"/>
        </w:rPr>
        <w:t xml:space="preserve"> (Accessed: 18th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Local Government Association (no date) Equality, diversity and inclusion in the workforce. Available at: </w:t>
      </w:r>
      <w:hyperlink r:id="rId18" w:history="1">
        <w:r w:rsidRPr="00665B26">
          <w:rPr>
            <w:rFonts w:ascii="Arial" w:eastAsia="Times New Roman" w:hAnsi="Arial" w:cs="Arial"/>
            <w:color w:val="1155CC"/>
            <w:sz w:val="24"/>
            <w:szCs w:val="24"/>
            <w:u w:val="single"/>
            <w:lang w:eastAsia="en-GB"/>
          </w:rPr>
          <w:t>https://www.local.gov.uk/our-support/workforce-and-hr-support/equality-diversity-and-inclusion-workforce</w:t>
        </w:r>
      </w:hyperlink>
      <w:r w:rsidRPr="00665B26">
        <w:rPr>
          <w:rFonts w:ascii="Arial" w:eastAsia="Times New Roman" w:hAnsi="Arial" w:cs="Arial"/>
          <w:color w:val="000000"/>
          <w:sz w:val="24"/>
          <w:szCs w:val="24"/>
          <w:lang w:eastAsia="en-GB"/>
        </w:rPr>
        <w:t xml:space="preserve"> (Accessed: 12th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Manatal</w:t>
      </w:r>
      <w:proofErr w:type="spellEnd"/>
      <w:r w:rsidRPr="00665B26">
        <w:rPr>
          <w:rFonts w:ascii="Arial" w:eastAsia="Times New Roman" w:hAnsi="Arial" w:cs="Arial"/>
          <w:color w:val="000000"/>
          <w:sz w:val="24"/>
          <w:szCs w:val="24"/>
          <w:lang w:eastAsia="en-GB"/>
        </w:rPr>
        <w:t xml:space="preserve"> (2023) 5 Common Pitfalls of Candidate Screening. Available at: </w:t>
      </w:r>
      <w:hyperlink r:id="rId19" w:history="1">
        <w:r w:rsidRPr="00665B26">
          <w:rPr>
            <w:rFonts w:ascii="Arial" w:eastAsia="Times New Roman" w:hAnsi="Arial" w:cs="Arial"/>
            <w:color w:val="1155CC"/>
            <w:sz w:val="24"/>
            <w:szCs w:val="24"/>
            <w:u w:val="single"/>
            <w:lang w:eastAsia="en-GB"/>
          </w:rPr>
          <w:t>https://www.manatal.com/blog/5-common-pitfalls-of-candidate-screening</w:t>
        </w:r>
      </w:hyperlink>
      <w:r w:rsidRPr="00665B26">
        <w:rPr>
          <w:rFonts w:ascii="Arial" w:eastAsia="Times New Roman" w:hAnsi="Arial" w:cs="Arial"/>
          <w:color w:val="000000"/>
          <w:sz w:val="24"/>
          <w:szCs w:val="24"/>
          <w:lang w:eastAsia="en-GB"/>
        </w:rPr>
        <w:t xml:space="preserve"> (Accessed: 30th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Marchington</w:t>
      </w:r>
      <w:proofErr w:type="spellEnd"/>
      <w:r w:rsidRPr="00665B26">
        <w:rPr>
          <w:rFonts w:ascii="Arial" w:eastAsia="Times New Roman" w:hAnsi="Arial" w:cs="Arial"/>
          <w:color w:val="000000"/>
          <w:sz w:val="24"/>
          <w:szCs w:val="24"/>
          <w:lang w:eastAsia="en-GB"/>
        </w:rPr>
        <w:t xml:space="preserve">, M., Wilkinson, A., Donnelly, R. and </w:t>
      </w:r>
      <w:proofErr w:type="spellStart"/>
      <w:r w:rsidRPr="00665B26">
        <w:rPr>
          <w:rFonts w:ascii="Arial" w:eastAsia="Times New Roman" w:hAnsi="Arial" w:cs="Arial"/>
          <w:color w:val="000000"/>
          <w:sz w:val="24"/>
          <w:szCs w:val="24"/>
          <w:lang w:eastAsia="en-GB"/>
        </w:rPr>
        <w:t>Kynighou</w:t>
      </w:r>
      <w:proofErr w:type="spellEnd"/>
      <w:r w:rsidRPr="00665B26">
        <w:rPr>
          <w:rFonts w:ascii="Arial" w:eastAsia="Times New Roman" w:hAnsi="Arial" w:cs="Arial"/>
          <w:color w:val="000000"/>
          <w:sz w:val="24"/>
          <w:szCs w:val="24"/>
          <w:lang w:eastAsia="en-GB"/>
        </w:rPr>
        <w:t xml:space="preserve">, A. (2021) Human Resource Management at Work.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McCartney, C. (2023a) Recruitment: An introduction. Available at: </w:t>
      </w:r>
      <w:hyperlink r:id="rId20" w:history="1">
        <w:r w:rsidRPr="00665B26">
          <w:rPr>
            <w:rFonts w:ascii="Arial" w:eastAsia="Times New Roman" w:hAnsi="Arial" w:cs="Arial"/>
            <w:color w:val="1155CC"/>
            <w:sz w:val="24"/>
            <w:szCs w:val="24"/>
            <w:u w:val="single"/>
            <w:lang w:eastAsia="en-GB"/>
          </w:rPr>
          <w:t>https://www.cipd.org/uk/knowledge/factsheets/recruitment-factsheet/</w:t>
        </w:r>
      </w:hyperlink>
      <w:r w:rsidRPr="00665B26">
        <w:rPr>
          <w:rFonts w:ascii="Arial" w:eastAsia="Times New Roman" w:hAnsi="Arial" w:cs="Arial"/>
          <w:color w:val="000000"/>
          <w:sz w:val="24"/>
          <w:szCs w:val="24"/>
          <w:lang w:eastAsia="en-GB"/>
        </w:rPr>
        <w:t xml:space="preserve"> (Accessed: 16th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McCartney, C. (2023b) Selection methods. Available at: </w:t>
      </w:r>
      <w:hyperlink r:id="rId21" w:history="1">
        <w:r w:rsidRPr="00665B26">
          <w:rPr>
            <w:rFonts w:ascii="Arial" w:eastAsia="Times New Roman" w:hAnsi="Arial" w:cs="Arial"/>
            <w:color w:val="1155CC"/>
            <w:sz w:val="24"/>
            <w:szCs w:val="24"/>
            <w:u w:val="single"/>
            <w:lang w:eastAsia="en-GB"/>
          </w:rPr>
          <w:t>https://www.cipd.org/uk/knowledge/factsheets/selection-factsheet/</w:t>
        </w:r>
      </w:hyperlink>
      <w:r w:rsidRPr="00665B26">
        <w:rPr>
          <w:rFonts w:ascii="Arial" w:eastAsia="Times New Roman" w:hAnsi="Arial" w:cs="Arial"/>
          <w:color w:val="000000"/>
          <w:sz w:val="24"/>
          <w:szCs w:val="24"/>
          <w:lang w:eastAsia="en-GB"/>
        </w:rPr>
        <w:t xml:space="preserve"> (Accessed: 29th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National Institutes of Health (no date) Workforce Planning. Available at: </w:t>
      </w:r>
      <w:hyperlink r:id="rId22" w:anchor=":~:text=Workforce%20Planning%20is%20the%20process,to%20fulfill%20its%20mandate%20and" w:history="1">
        <w:r w:rsidRPr="00665B26">
          <w:rPr>
            <w:rFonts w:ascii="Arial" w:eastAsia="Times New Roman" w:hAnsi="Arial" w:cs="Arial"/>
            <w:color w:val="1155CC"/>
            <w:sz w:val="24"/>
            <w:szCs w:val="24"/>
            <w:u w:val="single"/>
            <w:lang w:eastAsia="en-GB"/>
          </w:rPr>
          <w:t>https://hr.nih.gov/workforce/workforce-planning#:~:text=Workforce%20Planning%20is%20the%20process,to%20fulfill%20its%20mandate%20and</w:t>
        </w:r>
      </w:hyperlink>
      <w:r w:rsidRPr="00665B26">
        <w:rPr>
          <w:rFonts w:ascii="Arial" w:eastAsia="Times New Roman" w:hAnsi="Arial" w:cs="Arial"/>
          <w:color w:val="000000"/>
          <w:sz w:val="24"/>
          <w:szCs w:val="24"/>
          <w:lang w:eastAsia="en-GB"/>
        </w:rPr>
        <w:t xml:space="preserve"> (Accessed: 27th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Nikoloska</w:t>
      </w:r>
      <w:proofErr w:type="spellEnd"/>
      <w:r w:rsidRPr="00665B26">
        <w:rPr>
          <w:rFonts w:ascii="Arial" w:eastAsia="Times New Roman" w:hAnsi="Arial" w:cs="Arial"/>
          <w:color w:val="000000"/>
          <w:sz w:val="24"/>
          <w:szCs w:val="24"/>
          <w:lang w:eastAsia="en-GB"/>
        </w:rPr>
        <w:t xml:space="preserve">, V. (2024) What Is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w:t>
      </w:r>
      <w:proofErr w:type="gramStart"/>
      <w:r w:rsidRPr="00665B26">
        <w:rPr>
          <w:rFonts w:ascii="Arial" w:eastAsia="Times New Roman" w:hAnsi="Arial" w:cs="Arial"/>
          <w:color w:val="000000"/>
          <w:sz w:val="24"/>
          <w:szCs w:val="24"/>
          <w:lang w:eastAsia="en-GB"/>
        </w:rPr>
        <w:t>Your</w:t>
      </w:r>
      <w:proofErr w:type="gramEnd"/>
      <w:r w:rsidRPr="00665B26">
        <w:rPr>
          <w:rFonts w:ascii="Arial" w:eastAsia="Times New Roman" w:hAnsi="Arial" w:cs="Arial"/>
          <w:color w:val="000000"/>
          <w:sz w:val="24"/>
          <w:szCs w:val="24"/>
          <w:lang w:eastAsia="en-GB"/>
        </w:rPr>
        <w:t xml:space="preserve"> Guide To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Employees. Available at: </w:t>
      </w:r>
      <w:hyperlink r:id="rId23" w:history="1">
        <w:r w:rsidRPr="00665B26">
          <w:rPr>
            <w:rFonts w:ascii="Arial" w:eastAsia="Times New Roman" w:hAnsi="Arial" w:cs="Arial"/>
            <w:color w:val="1155CC"/>
            <w:sz w:val="24"/>
            <w:szCs w:val="24"/>
            <w:u w:val="single"/>
            <w:lang w:eastAsia="en-GB"/>
          </w:rPr>
          <w:t>https://factorialhr.co.uk/blog/what-is-onboarding-employees/</w:t>
        </w:r>
      </w:hyperlink>
      <w:r w:rsidRPr="00665B26">
        <w:rPr>
          <w:rFonts w:ascii="Arial" w:eastAsia="Times New Roman" w:hAnsi="Arial" w:cs="Arial"/>
          <w:color w:val="000000"/>
          <w:sz w:val="24"/>
          <w:szCs w:val="24"/>
          <w:lang w:eastAsia="en-GB"/>
        </w:rPr>
        <w:t xml:space="preserve"> (Accessed: 20th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Peters, R. (2023a) Employer Brand. Available at: </w:t>
      </w:r>
      <w:hyperlink r:id="rId24" w:history="1">
        <w:r w:rsidRPr="00665B26">
          <w:rPr>
            <w:rFonts w:ascii="Arial" w:eastAsia="Times New Roman" w:hAnsi="Arial" w:cs="Arial"/>
            <w:color w:val="1155CC"/>
            <w:sz w:val="24"/>
            <w:szCs w:val="24"/>
            <w:u w:val="single"/>
            <w:lang w:eastAsia="en-GB"/>
          </w:rPr>
          <w:t>https://www.cipd.org/uk/knowledge/factsheets/recruitment-brand-factsheet</w:t>
        </w:r>
      </w:hyperlink>
      <w:r w:rsidRPr="00665B26">
        <w:rPr>
          <w:rFonts w:ascii="Arial" w:eastAsia="Times New Roman" w:hAnsi="Arial" w:cs="Arial"/>
          <w:color w:val="000000"/>
          <w:sz w:val="24"/>
          <w:szCs w:val="24"/>
          <w:lang w:eastAsia="en-GB"/>
        </w:rPr>
        <w:t>/ (Accessed: 16th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lastRenderedPageBreak/>
        <w:t xml:space="preserve">Peters, R. (2023b) Employee turnover and retention. Available at: </w:t>
      </w:r>
      <w:hyperlink r:id="rId25" w:anchor=":~:text=Employee%20turnover%20refers%20to%20the,percentage%20of%20total%20workforce%20numbers" w:history="1">
        <w:r w:rsidRPr="00665B26">
          <w:rPr>
            <w:rFonts w:ascii="Arial" w:eastAsia="Times New Roman" w:hAnsi="Arial" w:cs="Arial"/>
            <w:color w:val="1155CC"/>
            <w:sz w:val="24"/>
            <w:szCs w:val="24"/>
            <w:u w:val="single"/>
            <w:lang w:eastAsia="en-GB"/>
          </w:rPr>
          <w:t>https://www.cipd.org/uk/knowledge/factsheets/turnover-retention-factsheet/#:~:text=Employee%20turnover%20refers%20to%20the,percentage%20of%20total%20workforce%20numbers</w:t>
        </w:r>
      </w:hyperlink>
      <w:r w:rsidRPr="00665B26">
        <w:rPr>
          <w:rFonts w:ascii="Arial" w:eastAsia="Times New Roman" w:hAnsi="Arial" w:cs="Arial"/>
          <w:color w:val="000000"/>
          <w:sz w:val="24"/>
          <w:szCs w:val="24"/>
          <w:lang w:eastAsia="en-GB"/>
        </w:rPr>
        <w:t xml:space="preserve"> (Accessed: 30th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Peters, R. (2023) Employer turnover and retention. Available at: </w:t>
      </w:r>
      <w:hyperlink r:id="rId26" w:history="1">
        <w:r w:rsidRPr="00665B26">
          <w:rPr>
            <w:rFonts w:ascii="Arial" w:eastAsia="Times New Roman" w:hAnsi="Arial" w:cs="Arial"/>
            <w:color w:val="1155CC"/>
            <w:sz w:val="24"/>
            <w:szCs w:val="24"/>
            <w:u w:val="single"/>
            <w:lang w:eastAsia="en-GB"/>
          </w:rPr>
          <w:t>https://www.cipd.org/uk/knowledge/factsheets/turnover-retention-factsheet/</w:t>
        </w:r>
      </w:hyperlink>
      <w:r w:rsidRPr="00665B26">
        <w:rPr>
          <w:rFonts w:ascii="Arial" w:eastAsia="Times New Roman" w:hAnsi="Arial" w:cs="Arial"/>
          <w:color w:val="000000"/>
          <w:sz w:val="24"/>
          <w:szCs w:val="24"/>
          <w:lang w:eastAsia="en-GB"/>
        </w:rPr>
        <w:t xml:space="preserve"> (Accessed: 16th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Quilliam</w:t>
      </w:r>
      <w:proofErr w:type="spellEnd"/>
      <w:r w:rsidRPr="00665B26">
        <w:rPr>
          <w:rFonts w:ascii="Arial" w:eastAsia="Times New Roman" w:hAnsi="Arial" w:cs="Arial"/>
          <w:color w:val="000000"/>
          <w:sz w:val="24"/>
          <w:szCs w:val="24"/>
          <w:lang w:eastAsia="en-GB"/>
        </w:rPr>
        <w:t xml:space="preserve">, G. (2023) Talent Management. Available at: </w:t>
      </w:r>
      <w:hyperlink r:id="rId27" w:history="1">
        <w:r w:rsidRPr="00665B26">
          <w:rPr>
            <w:rFonts w:ascii="Arial" w:eastAsia="Times New Roman" w:hAnsi="Arial" w:cs="Arial"/>
            <w:color w:val="1155CC"/>
            <w:sz w:val="24"/>
            <w:szCs w:val="24"/>
            <w:u w:val="single"/>
            <w:lang w:eastAsia="en-GB"/>
          </w:rPr>
          <w:t>https://www.cipd.org/uk/knowledge/factsheets/talent-factsheet/</w:t>
        </w:r>
      </w:hyperlink>
      <w:r w:rsidRPr="00665B26">
        <w:rPr>
          <w:rFonts w:ascii="Arial" w:eastAsia="Times New Roman" w:hAnsi="Arial" w:cs="Arial"/>
          <w:color w:val="000000"/>
          <w:sz w:val="24"/>
          <w:szCs w:val="24"/>
          <w:lang w:eastAsia="en-GB"/>
        </w:rPr>
        <w:t xml:space="preserve"> (Accessed: 7th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Rogers, M. (2020) A Better Way to Develop and Retain Top Talent. Available at: </w:t>
      </w:r>
      <w:hyperlink r:id="rId28" w:history="1">
        <w:r w:rsidRPr="00665B26">
          <w:rPr>
            <w:rFonts w:ascii="Arial" w:eastAsia="Times New Roman" w:hAnsi="Arial" w:cs="Arial"/>
            <w:color w:val="1155CC"/>
            <w:sz w:val="24"/>
            <w:szCs w:val="24"/>
            <w:u w:val="single"/>
            <w:lang w:eastAsia="en-GB"/>
          </w:rPr>
          <w:t>https://hbr.org/2020/01/a-better-way-to-develop-and-retain-top-talent</w:t>
        </w:r>
      </w:hyperlink>
      <w:r w:rsidRPr="00665B26">
        <w:rPr>
          <w:rFonts w:ascii="Arial" w:eastAsia="Times New Roman" w:hAnsi="Arial" w:cs="Arial"/>
          <w:color w:val="000000"/>
          <w:sz w:val="24"/>
          <w:szCs w:val="24"/>
          <w:lang w:eastAsia="en-GB"/>
        </w:rPr>
        <w:t xml:space="preserve"> (Accessed: 4th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Taylor, S. and Wilkinson, K. (2022) 'Talent management and workforce planning', in S. Taylor and C. </w:t>
      </w:r>
      <w:proofErr w:type="spellStart"/>
      <w:r w:rsidRPr="00665B26">
        <w:rPr>
          <w:rFonts w:ascii="Arial" w:eastAsia="Times New Roman" w:hAnsi="Arial" w:cs="Arial"/>
          <w:color w:val="000000"/>
          <w:sz w:val="24"/>
          <w:szCs w:val="24"/>
          <w:lang w:eastAsia="en-GB"/>
        </w:rPr>
        <w:t>Woodhams</w:t>
      </w:r>
      <w:proofErr w:type="spellEnd"/>
      <w:r w:rsidRPr="00665B26">
        <w:rPr>
          <w:rFonts w:ascii="Arial" w:eastAsia="Times New Roman" w:hAnsi="Arial" w:cs="Arial"/>
          <w:color w:val="000000"/>
          <w:sz w:val="24"/>
          <w:szCs w:val="24"/>
          <w:lang w:eastAsia="en-GB"/>
        </w:rPr>
        <w:t xml:space="preserve">. 3rd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Human Resource Management.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 pp. 41-58.</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Taylor, S. &amp; </w:t>
      </w:r>
      <w:proofErr w:type="spellStart"/>
      <w:r w:rsidRPr="00665B26">
        <w:rPr>
          <w:rFonts w:ascii="Arial" w:eastAsia="Times New Roman" w:hAnsi="Arial" w:cs="Arial"/>
          <w:color w:val="000000"/>
          <w:sz w:val="24"/>
          <w:szCs w:val="24"/>
          <w:lang w:eastAsia="en-GB"/>
        </w:rPr>
        <w:t>Woodhams</w:t>
      </w:r>
      <w:proofErr w:type="spellEnd"/>
      <w:r w:rsidRPr="00665B26">
        <w:rPr>
          <w:rFonts w:ascii="Arial" w:eastAsia="Times New Roman" w:hAnsi="Arial" w:cs="Arial"/>
          <w:color w:val="000000"/>
          <w:sz w:val="24"/>
          <w:szCs w:val="24"/>
          <w:lang w:eastAsia="en-GB"/>
        </w:rPr>
        <w:t>, C. (2022) Studying Human Resource Management. 3</w:t>
      </w:r>
      <w:r w:rsidRPr="00665B26">
        <w:rPr>
          <w:rFonts w:ascii="Arial" w:eastAsia="Times New Roman" w:hAnsi="Arial" w:cs="Arial"/>
          <w:color w:val="000000"/>
          <w:sz w:val="14"/>
          <w:szCs w:val="14"/>
          <w:vertAlign w:val="superscript"/>
          <w:lang w:eastAsia="en-GB"/>
        </w:rPr>
        <w:t>rd</w:t>
      </w:r>
      <w:r w:rsidRPr="00665B26">
        <w:rPr>
          <w:rFonts w:ascii="Arial" w:eastAsia="Times New Roman" w:hAnsi="Arial" w:cs="Arial"/>
          <w:color w:val="000000"/>
          <w:sz w:val="24"/>
          <w:szCs w:val="24"/>
          <w:lang w:eastAsia="en-GB"/>
        </w:rPr>
        <w:t xml:space="preserve">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Taylor, S. (2022) Resourcing and Talent management.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TUC (2021) Learning and skills. Available at: </w:t>
      </w:r>
      <w:hyperlink r:id="rId29" w:history="1">
        <w:r w:rsidRPr="00665B26">
          <w:rPr>
            <w:rFonts w:ascii="Arial" w:eastAsia="Times New Roman" w:hAnsi="Arial" w:cs="Arial"/>
            <w:color w:val="1155CC"/>
            <w:sz w:val="24"/>
            <w:szCs w:val="24"/>
            <w:u w:val="single"/>
            <w:lang w:eastAsia="en-GB"/>
          </w:rPr>
          <w:t>https://www.tuc.org.uk/resource/learning-and-skills</w:t>
        </w:r>
      </w:hyperlink>
      <w:r w:rsidRPr="00665B26">
        <w:rPr>
          <w:rFonts w:ascii="Arial" w:eastAsia="Times New Roman" w:hAnsi="Arial" w:cs="Arial"/>
          <w:color w:val="000000"/>
          <w:sz w:val="24"/>
          <w:szCs w:val="24"/>
          <w:lang w:eastAsia="en-GB"/>
        </w:rPr>
        <w:t xml:space="preserve"> (Accessed: 27th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TUC (2022a) Public services workforce for the future. Available at: </w:t>
      </w:r>
      <w:hyperlink r:id="rId30" w:history="1">
        <w:r w:rsidRPr="00665B26">
          <w:rPr>
            <w:rFonts w:ascii="Arial" w:eastAsia="Times New Roman" w:hAnsi="Arial" w:cs="Arial"/>
            <w:color w:val="1155CC"/>
            <w:sz w:val="24"/>
            <w:szCs w:val="24"/>
            <w:u w:val="single"/>
            <w:lang w:eastAsia="en-GB"/>
          </w:rPr>
          <w:t>https://www.tuc.org.uk/research-analysis/reports/public-services-workforce-future</w:t>
        </w:r>
      </w:hyperlink>
      <w:r w:rsidRPr="00665B26">
        <w:rPr>
          <w:rFonts w:ascii="Arial" w:eastAsia="Times New Roman" w:hAnsi="Arial" w:cs="Arial"/>
          <w:color w:val="000000"/>
          <w:sz w:val="24"/>
          <w:szCs w:val="24"/>
          <w:lang w:eastAsia="en-GB"/>
        </w:rPr>
        <w:t xml:space="preserve"> (Accessed: 27th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TUC (2022b) </w:t>
      </w:r>
      <w:proofErr w:type="gramStart"/>
      <w:r w:rsidRPr="00665B26">
        <w:rPr>
          <w:rFonts w:ascii="Arial" w:eastAsia="Times New Roman" w:hAnsi="Arial" w:cs="Arial"/>
          <w:color w:val="000000"/>
          <w:sz w:val="24"/>
          <w:szCs w:val="24"/>
          <w:lang w:eastAsia="en-GB"/>
        </w:rPr>
        <w:t>What</w:t>
      </w:r>
      <w:proofErr w:type="gramEnd"/>
      <w:r w:rsidRPr="00665B26">
        <w:rPr>
          <w:rFonts w:ascii="Arial" w:eastAsia="Times New Roman" w:hAnsi="Arial" w:cs="Arial"/>
          <w:color w:val="000000"/>
          <w:sz w:val="24"/>
          <w:szCs w:val="24"/>
          <w:lang w:eastAsia="en-GB"/>
        </w:rPr>
        <w:t xml:space="preserve"> is the difference between implied and express terms in an employment contract? Available at: </w:t>
      </w:r>
      <w:hyperlink r:id="rId31" w:history="1">
        <w:r w:rsidRPr="00665B26">
          <w:rPr>
            <w:rFonts w:ascii="Arial" w:eastAsia="Times New Roman" w:hAnsi="Arial" w:cs="Arial"/>
            <w:color w:val="1155CC"/>
            <w:sz w:val="24"/>
            <w:szCs w:val="24"/>
            <w:u w:val="single"/>
            <w:lang w:eastAsia="en-GB"/>
          </w:rPr>
          <w:t>https://www.tuc.org.uk/guidance/what-difference-between-implied-and-express-terms-employment-contract</w:t>
        </w:r>
      </w:hyperlink>
      <w:r w:rsidRPr="00665B26">
        <w:rPr>
          <w:rFonts w:ascii="Arial" w:eastAsia="Times New Roman" w:hAnsi="Arial" w:cs="Arial"/>
          <w:color w:val="000000"/>
          <w:sz w:val="24"/>
          <w:szCs w:val="24"/>
          <w:lang w:eastAsia="en-GB"/>
        </w:rPr>
        <w:t xml:space="preserve"> (Accessed: 14th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Tsipurksy</w:t>
      </w:r>
      <w:proofErr w:type="spellEnd"/>
      <w:r w:rsidRPr="00665B26">
        <w:rPr>
          <w:rFonts w:ascii="Arial" w:eastAsia="Times New Roman" w:hAnsi="Arial" w:cs="Arial"/>
          <w:color w:val="000000"/>
          <w:sz w:val="24"/>
          <w:szCs w:val="24"/>
          <w:lang w:eastAsia="en-GB"/>
        </w:rPr>
        <w:t xml:space="preserve">, G. (2023) </w:t>
      </w:r>
      <w:proofErr w:type="gramStart"/>
      <w:r w:rsidRPr="00665B26">
        <w:rPr>
          <w:rFonts w:ascii="Arial" w:eastAsia="Times New Roman" w:hAnsi="Arial" w:cs="Arial"/>
          <w:color w:val="000000"/>
          <w:sz w:val="24"/>
          <w:szCs w:val="24"/>
          <w:lang w:eastAsia="en-GB"/>
        </w:rPr>
        <w:t>A</w:t>
      </w:r>
      <w:proofErr w:type="gramEnd"/>
      <w:r w:rsidRPr="00665B26">
        <w:rPr>
          <w:rFonts w:ascii="Arial" w:eastAsia="Times New Roman" w:hAnsi="Arial" w:cs="Arial"/>
          <w:color w:val="000000"/>
          <w:sz w:val="24"/>
          <w:szCs w:val="24"/>
          <w:lang w:eastAsia="en-GB"/>
        </w:rPr>
        <w:t xml:space="preserve"> Guide to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New Hires (For First-Time Manager). Available at: </w:t>
      </w:r>
      <w:hyperlink r:id="rId32" w:history="1">
        <w:r w:rsidRPr="00665B26">
          <w:rPr>
            <w:rFonts w:ascii="Arial" w:eastAsia="Times New Roman" w:hAnsi="Arial" w:cs="Arial"/>
            <w:color w:val="1155CC"/>
            <w:sz w:val="24"/>
            <w:szCs w:val="24"/>
            <w:u w:val="single"/>
            <w:lang w:eastAsia="en-GB"/>
          </w:rPr>
          <w:t>https://hbr.org/2023/07/a-guide-to-onboarding-new-hires-for-first-time-managers</w:t>
        </w:r>
      </w:hyperlink>
      <w:r w:rsidRPr="00665B26">
        <w:rPr>
          <w:rFonts w:ascii="Arial" w:eastAsia="Times New Roman" w:hAnsi="Arial" w:cs="Arial"/>
          <w:color w:val="000000"/>
          <w:sz w:val="24"/>
          <w:szCs w:val="24"/>
          <w:lang w:eastAsia="en-GB"/>
        </w:rPr>
        <w:t xml:space="preserve"> (Accessed: 21st January 2024)</w:t>
      </w:r>
    </w:p>
    <w:p w:rsidR="004A48EB" w:rsidRDefault="00665B26" w:rsidP="004A48EB">
      <w:pPr>
        <w:spacing w:after="240" w:line="240" w:lineRule="auto"/>
        <w:rPr>
          <w:rFonts w:ascii="Arial" w:eastAsia="Times New Roman" w:hAnsi="Arial" w:cs="Arial"/>
          <w:b/>
          <w:bCs/>
          <w:color w:val="000000"/>
          <w:sz w:val="24"/>
          <w:szCs w:val="24"/>
          <w:lang w:eastAsia="en-GB"/>
        </w:rPr>
      </w:pPr>
      <w:r w:rsidRPr="00665B26">
        <w:rPr>
          <w:rFonts w:ascii="Times New Roman" w:eastAsia="Times New Roman" w:hAnsi="Times New Roman" w:cs="Times New Roman"/>
          <w:sz w:val="24"/>
          <w:szCs w:val="24"/>
          <w:lang w:eastAsia="en-GB"/>
        </w:rPr>
        <w:br/>
      </w:r>
      <w:r w:rsidRPr="00665B26">
        <w:rPr>
          <w:rFonts w:ascii="Times New Roman" w:eastAsia="Times New Roman" w:hAnsi="Times New Roman" w:cs="Times New Roman"/>
          <w:sz w:val="24"/>
          <w:szCs w:val="24"/>
          <w:lang w:eastAsia="en-GB"/>
        </w:rPr>
        <w:br/>
      </w:r>
      <w:r w:rsidRPr="00665B26">
        <w:rPr>
          <w:rFonts w:ascii="Times New Roman" w:eastAsia="Times New Roman" w:hAnsi="Times New Roman" w:cs="Times New Roman"/>
          <w:sz w:val="24"/>
          <w:szCs w:val="24"/>
          <w:lang w:eastAsia="en-GB"/>
        </w:rPr>
        <w:br/>
      </w:r>
      <w:r w:rsidRPr="00665B26">
        <w:rPr>
          <w:rFonts w:ascii="Times New Roman" w:eastAsia="Times New Roman" w:hAnsi="Times New Roman" w:cs="Times New Roman"/>
          <w:sz w:val="24"/>
          <w:szCs w:val="24"/>
          <w:lang w:eastAsia="en-GB"/>
        </w:rPr>
        <w:br/>
      </w:r>
      <w:r w:rsidRPr="00665B26">
        <w:rPr>
          <w:rFonts w:ascii="Times New Roman" w:eastAsia="Times New Roman" w:hAnsi="Times New Roman" w:cs="Times New Roman"/>
          <w:sz w:val="24"/>
          <w:szCs w:val="24"/>
          <w:lang w:eastAsia="en-GB"/>
        </w:rPr>
        <w:br/>
      </w:r>
      <w:r w:rsidRPr="00665B26">
        <w:rPr>
          <w:rFonts w:ascii="Times New Roman" w:eastAsia="Times New Roman" w:hAnsi="Times New Roman" w:cs="Times New Roman"/>
          <w:sz w:val="24"/>
          <w:szCs w:val="24"/>
          <w:lang w:eastAsia="en-GB"/>
        </w:rPr>
        <w:br/>
      </w:r>
      <w:r w:rsidRPr="00665B26">
        <w:rPr>
          <w:rFonts w:ascii="Times New Roman" w:eastAsia="Times New Roman" w:hAnsi="Times New Roman" w:cs="Times New Roman"/>
          <w:sz w:val="24"/>
          <w:szCs w:val="24"/>
          <w:lang w:eastAsia="en-GB"/>
        </w:rPr>
        <w:br/>
      </w:r>
      <w:r w:rsidRPr="00665B26">
        <w:rPr>
          <w:rFonts w:ascii="Times New Roman" w:eastAsia="Times New Roman" w:hAnsi="Times New Roman" w:cs="Times New Roman"/>
          <w:sz w:val="24"/>
          <w:szCs w:val="24"/>
          <w:lang w:eastAsia="en-GB"/>
        </w:rPr>
        <w:br/>
      </w:r>
      <w:r w:rsidRPr="00665B26">
        <w:rPr>
          <w:rFonts w:ascii="Times New Roman" w:eastAsia="Times New Roman" w:hAnsi="Times New Roman" w:cs="Times New Roman"/>
          <w:sz w:val="24"/>
          <w:szCs w:val="24"/>
          <w:lang w:eastAsia="en-GB"/>
        </w:rPr>
        <w:br/>
      </w:r>
      <w:r w:rsidRPr="00665B26">
        <w:rPr>
          <w:rFonts w:ascii="Times New Roman" w:eastAsia="Times New Roman" w:hAnsi="Times New Roman" w:cs="Times New Roman"/>
          <w:sz w:val="24"/>
          <w:szCs w:val="24"/>
          <w:lang w:eastAsia="en-GB"/>
        </w:rPr>
        <w:br/>
      </w:r>
    </w:p>
    <w:p w:rsidR="00665B26" w:rsidRPr="00665B26" w:rsidRDefault="00665B26" w:rsidP="004A48EB">
      <w:pPr>
        <w:spacing w:after="240" w:line="240" w:lineRule="auto"/>
        <w:rPr>
          <w:rFonts w:ascii="Times New Roman" w:eastAsia="Times New Roman" w:hAnsi="Times New Roman" w:cs="Times New Roman"/>
          <w:sz w:val="24"/>
          <w:szCs w:val="24"/>
          <w:lang w:eastAsia="en-GB"/>
        </w:rPr>
      </w:pPr>
      <w:r w:rsidRPr="00665B26">
        <w:rPr>
          <w:rFonts w:ascii="Arial" w:eastAsia="Times New Roman" w:hAnsi="Arial" w:cs="Arial"/>
          <w:b/>
          <w:bCs/>
          <w:color w:val="000000"/>
          <w:sz w:val="24"/>
          <w:szCs w:val="24"/>
          <w:lang w:eastAsia="en-GB"/>
        </w:rPr>
        <w:lastRenderedPageBreak/>
        <w:t>Bibliography </w:t>
      </w:r>
    </w:p>
    <w:p w:rsidR="00665B26" w:rsidRPr="00665B26" w:rsidRDefault="00665B26" w:rsidP="00665B26">
      <w:pPr>
        <w:spacing w:after="0" w:line="240" w:lineRule="auto"/>
        <w:rPr>
          <w:rFonts w:ascii="Times New Roman" w:eastAsia="Times New Roman" w:hAnsi="Times New Roman" w:cs="Times New Roman"/>
          <w:sz w:val="24"/>
          <w:szCs w:val="24"/>
          <w:lang w:eastAsia="en-GB"/>
        </w:rPr>
      </w:pP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ACAS (no date) Equality, diversity and inclusion: What they are. Available at: </w:t>
      </w:r>
      <w:hyperlink r:id="rId33" w:history="1">
        <w:r w:rsidRPr="00665B26">
          <w:rPr>
            <w:rFonts w:ascii="Arial" w:eastAsia="Times New Roman" w:hAnsi="Arial" w:cs="Arial"/>
            <w:color w:val="1155CC"/>
            <w:sz w:val="24"/>
            <w:szCs w:val="24"/>
            <w:u w:val="single"/>
            <w:lang w:eastAsia="en-GB"/>
          </w:rPr>
          <w:t>https://www.acas.org.uk/improving-equality-diversity-and-inclusion</w:t>
        </w:r>
      </w:hyperlink>
      <w:r w:rsidRPr="00665B26">
        <w:rPr>
          <w:rFonts w:ascii="Arial" w:eastAsia="Times New Roman" w:hAnsi="Arial" w:cs="Arial"/>
          <w:color w:val="000000"/>
          <w:sz w:val="24"/>
          <w:szCs w:val="24"/>
          <w:lang w:eastAsia="en-GB"/>
        </w:rPr>
        <w:t xml:space="preserve"> (Accessed: 11th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ACAS (2022) Zero-</w:t>
      </w:r>
      <w:proofErr w:type="gramStart"/>
      <w:r w:rsidRPr="00665B26">
        <w:rPr>
          <w:rFonts w:ascii="Arial" w:eastAsia="Times New Roman" w:hAnsi="Arial" w:cs="Arial"/>
          <w:color w:val="000000"/>
          <w:sz w:val="24"/>
          <w:szCs w:val="24"/>
          <w:lang w:eastAsia="en-GB"/>
        </w:rPr>
        <w:t>hours</w:t>
      </w:r>
      <w:proofErr w:type="gramEnd"/>
      <w:r w:rsidRPr="00665B26">
        <w:rPr>
          <w:rFonts w:ascii="Arial" w:eastAsia="Times New Roman" w:hAnsi="Arial" w:cs="Arial"/>
          <w:color w:val="000000"/>
          <w:sz w:val="24"/>
          <w:szCs w:val="24"/>
          <w:lang w:eastAsia="en-GB"/>
        </w:rPr>
        <w:t xml:space="preserve"> contracts. Available at: </w:t>
      </w:r>
      <w:hyperlink r:id="rId34" w:history="1">
        <w:r w:rsidRPr="00665B26">
          <w:rPr>
            <w:rFonts w:ascii="Arial" w:eastAsia="Times New Roman" w:hAnsi="Arial" w:cs="Arial"/>
            <w:color w:val="1155CC"/>
            <w:sz w:val="24"/>
            <w:szCs w:val="24"/>
            <w:u w:val="single"/>
            <w:lang w:eastAsia="en-GB"/>
          </w:rPr>
          <w:t>https://www.acas.org.uk/zero-hours-contracts</w:t>
        </w:r>
      </w:hyperlink>
      <w:r w:rsidRPr="00665B26">
        <w:rPr>
          <w:rFonts w:ascii="Arial" w:eastAsia="Times New Roman" w:hAnsi="Arial" w:cs="Arial"/>
          <w:color w:val="000000"/>
          <w:sz w:val="24"/>
          <w:szCs w:val="24"/>
          <w:lang w:eastAsia="en-GB"/>
        </w:rPr>
        <w:t xml:space="preserve"> (Accessed: 13th January 2024) </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ACAS (2023) Employment contracts and the law: Types of terms in a contract. Available at: </w:t>
      </w:r>
      <w:hyperlink r:id="rId35" w:anchor=":~:text='express%20terms'%20%E2%80%93%20specific%20terms,that%20come%20from%20employment%20law" w:history="1">
        <w:r w:rsidRPr="00665B26">
          <w:rPr>
            <w:rFonts w:ascii="Arial" w:eastAsia="Times New Roman" w:hAnsi="Arial" w:cs="Arial"/>
            <w:color w:val="1155CC"/>
            <w:sz w:val="24"/>
            <w:szCs w:val="24"/>
            <w:u w:val="single"/>
            <w:lang w:eastAsia="en-GB"/>
          </w:rPr>
          <w:t>https://www.acas.org.uk/employment-contracts-and-the-law/types-of-terms-in-a-contract#:~:text='express%20terms'%20%E2%80%93%20specific%20terms,that%20come%20from%20employment%20law</w:t>
        </w:r>
      </w:hyperlink>
      <w:r w:rsidRPr="00665B26">
        <w:rPr>
          <w:rFonts w:ascii="Arial" w:eastAsia="Times New Roman" w:hAnsi="Arial" w:cs="Arial"/>
          <w:color w:val="000000"/>
          <w:sz w:val="24"/>
          <w:szCs w:val="24"/>
          <w:lang w:eastAsia="en-GB"/>
        </w:rPr>
        <w:t xml:space="preserve"> (Accessed: 17th January 2024) </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Ali, L. (2022) Equality, diversity and inclusion (EDI) in the workplace. Available at: </w:t>
      </w:r>
      <w:hyperlink r:id="rId36" w:history="1">
        <w:r w:rsidRPr="00665B26">
          <w:rPr>
            <w:rFonts w:ascii="Arial" w:eastAsia="Times New Roman" w:hAnsi="Arial" w:cs="Arial"/>
            <w:color w:val="1155CC"/>
            <w:sz w:val="24"/>
            <w:szCs w:val="24"/>
            <w:u w:val="single"/>
            <w:lang w:eastAsia="en-GB"/>
          </w:rPr>
          <w:t>https://www.cipd.org/uk/knowledge/factsheets/diversity-factsheet/</w:t>
        </w:r>
      </w:hyperlink>
      <w:r w:rsidRPr="00665B26">
        <w:rPr>
          <w:rFonts w:ascii="Arial" w:eastAsia="Times New Roman" w:hAnsi="Arial" w:cs="Arial"/>
          <w:color w:val="000000"/>
          <w:sz w:val="24"/>
          <w:szCs w:val="24"/>
          <w:lang w:eastAsia="en-GB"/>
        </w:rPr>
        <w:t xml:space="preserve"> (Accessed: 11th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Armstrong, M. (2022) Armstrong’s Handbook of Performance Management. 7</w:t>
      </w:r>
      <w:r w:rsidRPr="00665B26">
        <w:rPr>
          <w:rFonts w:ascii="Arial" w:eastAsia="Times New Roman" w:hAnsi="Arial" w:cs="Arial"/>
          <w:color w:val="000000"/>
          <w:sz w:val="14"/>
          <w:szCs w:val="14"/>
          <w:vertAlign w:val="superscript"/>
          <w:lang w:eastAsia="en-GB"/>
        </w:rPr>
        <w:t>th</w:t>
      </w:r>
      <w:r w:rsidRPr="00665B26">
        <w:rPr>
          <w:rFonts w:ascii="Arial" w:eastAsia="Times New Roman" w:hAnsi="Arial" w:cs="Arial"/>
          <w:color w:val="000000"/>
          <w:sz w:val="24"/>
          <w:szCs w:val="24"/>
          <w:lang w:eastAsia="en-GB"/>
        </w:rPr>
        <w:t xml:space="preserve">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Armstrong, M. &amp; Brown D. (2019) Armstrong’s Handbook of Reward Management Practice. 6</w:t>
      </w:r>
      <w:r w:rsidRPr="00665B26">
        <w:rPr>
          <w:rFonts w:ascii="Arial" w:eastAsia="Times New Roman" w:hAnsi="Arial" w:cs="Arial"/>
          <w:color w:val="000000"/>
          <w:sz w:val="14"/>
          <w:szCs w:val="14"/>
          <w:vertAlign w:val="superscript"/>
          <w:lang w:eastAsia="en-GB"/>
        </w:rPr>
        <w:t>th</w:t>
      </w:r>
      <w:r w:rsidRPr="00665B26">
        <w:rPr>
          <w:rFonts w:ascii="Arial" w:eastAsia="Times New Roman" w:hAnsi="Arial" w:cs="Arial"/>
          <w:color w:val="000000"/>
          <w:sz w:val="24"/>
          <w:szCs w:val="24"/>
          <w:lang w:eastAsia="en-GB"/>
        </w:rPr>
        <w:t xml:space="preserve">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Armstrong, M. and Taylor, S. (2020) Armstrong's Handbook of Human Resource Management Practice. 15th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Atkinson, J. (1984) Manpower strategies for flexible organisations. Personnel Management. Published: August 1984. pp 28-31.</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Burkus</w:t>
      </w:r>
      <w:proofErr w:type="spellEnd"/>
      <w:r w:rsidRPr="00665B26">
        <w:rPr>
          <w:rFonts w:ascii="Arial" w:eastAsia="Times New Roman" w:hAnsi="Arial" w:cs="Arial"/>
          <w:color w:val="000000"/>
          <w:sz w:val="24"/>
          <w:szCs w:val="24"/>
          <w:lang w:eastAsia="en-GB"/>
        </w:rPr>
        <w:t xml:space="preserve">, D. (2014) How to Tell if </w:t>
      </w:r>
      <w:proofErr w:type="gramStart"/>
      <w:r w:rsidRPr="00665B26">
        <w:rPr>
          <w:rFonts w:ascii="Arial" w:eastAsia="Times New Roman" w:hAnsi="Arial" w:cs="Arial"/>
          <w:color w:val="000000"/>
          <w:sz w:val="24"/>
          <w:szCs w:val="24"/>
          <w:lang w:eastAsia="en-GB"/>
        </w:rPr>
        <w:t>Your</w:t>
      </w:r>
      <w:proofErr w:type="gramEnd"/>
      <w:r w:rsidRPr="00665B26">
        <w:rPr>
          <w:rFonts w:ascii="Arial" w:eastAsia="Times New Roman" w:hAnsi="Arial" w:cs="Arial"/>
          <w:color w:val="000000"/>
          <w:sz w:val="24"/>
          <w:szCs w:val="24"/>
          <w:lang w:eastAsia="en-GB"/>
        </w:rPr>
        <w:t xml:space="preserve"> Company Has a Creative Culture. Available at: https://hbr.org/2014/12/how-to-tell-if-your-company-has-a-creative-culture (Accessed: 9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CIPD (2022) Performance Feedback: An evidence review. 8281. Place of publication: London (Accessed: 27 October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CIPD (2022) Resourcing and Talent Planning Report 2022. London. Available at: </w:t>
      </w:r>
      <w:hyperlink r:id="rId37" w:history="1">
        <w:r w:rsidRPr="00665B26">
          <w:rPr>
            <w:rFonts w:ascii="Arial" w:eastAsia="Times New Roman" w:hAnsi="Arial" w:cs="Arial"/>
            <w:color w:val="1155CC"/>
            <w:sz w:val="24"/>
            <w:szCs w:val="24"/>
            <w:u w:val="single"/>
            <w:lang w:eastAsia="en-GB"/>
          </w:rPr>
          <w:t>https://www.cipd.org/globalassets/media/knowledge/knowledge-hub/reports/resourcing-and-talent-planning-report-2022-1_tcm18-111500.pdf</w:t>
        </w:r>
      </w:hyperlink>
      <w:r w:rsidRPr="00665B26">
        <w:rPr>
          <w:rFonts w:ascii="Arial" w:eastAsia="Times New Roman" w:hAnsi="Arial" w:cs="Arial"/>
          <w:color w:val="000000"/>
          <w:sz w:val="24"/>
          <w:szCs w:val="24"/>
          <w:lang w:eastAsia="en-GB"/>
        </w:rPr>
        <w:t> </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Crail, C. and Watts, R. (2023) </w:t>
      </w:r>
      <w:proofErr w:type="gramStart"/>
      <w:r w:rsidRPr="00665B26">
        <w:rPr>
          <w:rFonts w:ascii="Arial" w:eastAsia="Times New Roman" w:hAnsi="Arial" w:cs="Arial"/>
          <w:color w:val="000000"/>
          <w:sz w:val="24"/>
          <w:szCs w:val="24"/>
          <w:lang w:eastAsia="en-GB"/>
        </w:rPr>
        <w:t>The</w:t>
      </w:r>
      <w:proofErr w:type="gramEnd"/>
      <w:r w:rsidRPr="00665B26">
        <w:rPr>
          <w:rFonts w:ascii="Arial" w:eastAsia="Times New Roman" w:hAnsi="Arial" w:cs="Arial"/>
          <w:color w:val="000000"/>
          <w:sz w:val="24"/>
          <w:szCs w:val="24"/>
          <w:lang w:eastAsia="en-GB"/>
        </w:rPr>
        <w:t xml:space="preserve">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Process: A Step-By-Step Guide. Available at: </w:t>
      </w:r>
      <w:hyperlink r:id="rId38" w:history="1">
        <w:r w:rsidRPr="00665B26">
          <w:rPr>
            <w:rFonts w:ascii="Arial" w:eastAsia="Times New Roman" w:hAnsi="Arial" w:cs="Arial"/>
            <w:color w:val="1155CC"/>
            <w:sz w:val="24"/>
            <w:szCs w:val="24"/>
            <w:u w:val="single"/>
            <w:lang w:eastAsia="en-GB"/>
          </w:rPr>
          <w:t>https://www.forbes.com/advisor/business/onboarding-process/</w:t>
        </w:r>
      </w:hyperlink>
      <w:r w:rsidRPr="00665B26">
        <w:rPr>
          <w:rFonts w:ascii="Arial" w:eastAsia="Times New Roman" w:hAnsi="Arial" w:cs="Arial"/>
          <w:color w:val="000000"/>
          <w:sz w:val="24"/>
          <w:szCs w:val="24"/>
          <w:lang w:eastAsia="en-GB"/>
        </w:rPr>
        <w:t xml:space="preserve"> (Accessed: 17th </w:t>
      </w:r>
      <w:proofErr w:type="spellStart"/>
      <w:r w:rsidRPr="00665B26">
        <w:rPr>
          <w:rFonts w:ascii="Arial" w:eastAsia="Times New Roman" w:hAnsi="Arial" w:cs="Arial"/>
          <w:color w:val="000000"/>
          <w:sz w:val="24"/>
          <w:szCs w:val="24"/>
          <w:lang w:eastAsia="en-GB"/>
        </w:rPr>
        <w:t>Januray</w:t>
      </w:r>
      <w:proofErr w:type="spellEnd"/>
      <w:r w:rsidRPr="00665B26">
        <w:rPr>
          <w:rFonts w:ascii="Arial" w:eastAsia="Times New Roman" w:hAnsi="Arial" w:cs="Arial"/>
          <w:color w:val="000000"/>
          <w:sz w:val="24"/>
          <w:szCs w:val="24"/>
          <w:lang w:eastAsia="en-GB"/>
        </w:rPr>
        <w:t xml:space="preserve">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Daniels, K. (2022) Introduction to employment law: fundamentals for HR and business students. 6th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Equality Act 2010. Available at: </w:t>
      </w:r>
      <w:hyperlink r:id="rId39" w:history="1">
        <w:r w:rsidRPr="00665B26">
          <w:rPr>
            <w:rFonts w:ascii="Arial" w:eastAsia="Times New Roman" w:hAnsi="Arial" w:cs="Arial"/>
            <w:color w:val="1155CC"/>
            <w:sz w:val="24"/>
            <w:szCs w:val="24"/>
            <w:u w:val="single"/>
            <w:lang w:eastAsia="en-GB"/>
          </w:rPr>
          <w:t>https://www.legislation.gov.uk/ukpga/2010/15/contents</w:t>
        </w:r>
      </w:hyperlink>
      <w:r w:rsidRPr="00665B26">
        <w:rPr>
          <w:rFonts w:ascii="Arial" w:eastAsia="Times New Roman" w:hAnsi="Arial" w:cs="Arial"/>
          <w:color w:val="000000"/>
          <w:sz w:val="24"/>
          <w:szCs w:val="24"/>
          <w:lang w:eastAsia="en-GB"/>
        </w:rPr>
        <w:t xml:space="preserve"> (Accessed: 15 November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lastRenderedPageBreak/>
        <w:t xml:space="preserve">Forbes (2021) 15 Best Ways To Build Internal Talent Without Losing Business Focus. Available at: </w:t>
      </w:r>
      <w:hyperlink r:id="rId40" w:history="1">
        <w:r w:rsidRPr="00665B26">
          <w:rPr>
            <w:rFonts w:ascii="Arial" w:eastAsia="Times New Roman" w:hAnsi="Arial" w:cs="Arial"/>
            <w:color w:val="1155CC"/>
            <w:sz w:val="24"/>
            <w:szCs w:val="24"/>
            <w:u w:val="single"/>
            <w:lang w:eastAsia="en-GB"/>
          </w:rPr>
          <w:t>https://www.forbes.com/sites/forbescoachescouncil/2021/02/17/15-best-ways-to-build-internal-talent-without-losing-business-focus/?sh=5ce020c3c203</w:t>
        </w:r>
      </w:hyperlink>
      <w:r w:rsidRPr="00665B26">
        <w:rPr>
          <w:rFonts w:ascii="Arial" w:eastAsia="Times New Roman" w:hAnsi="Arial" w:cs="Arial"/>
          <w:color w:val="000000"/>
          <w:sz w:val="24"/>
          <w:szCs w:val="24"/>
          <w:lang w:eastAsia="en-GB"/>
        </w:rPr>
        <w:t xml:space="preserve"> (Accessed: 11th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Forbes (2023a) 15 Smart Ways </w:t>
      </w:r>
      <w:proofErr w:type="gramStart"/>
      <w:r w:rsidRPr="00665B26">
        <w:rPr>
          <w:rFonts w:ascii="Arial" w:eastAsia="Times New Roman" w:hAnsi="Arial" w:cs="Arial"/>
          <w:color w:val="000000"/>
          <w:sz w:val="24"/>
          <w:szCs w:val="24"/>
          <w:lang w:eastAsia="en-GB"/>
        </w:rPr>
        <w:t>To</w:t>
      </w:r>
      <w:proofErr w:type="gramEnd"/>
      <w:r w:rsidRPr="00665B26">
        <w:rPr>
          <w:rFonts w:ascii="Arial" w:eastAsia="Times New Roman" w:hAnsi="Arial" w:cs="Arial"/>
          <w:color w:val="000000"/>
          <w:sz w:val="24"/>
          <w:szCs w:val="24"/>
          <w:lang w:eastAsia="en-GB"/>
        </w:rPr>
        <w:t xml:space="preserve"> Address High Employee Turnover. Available at: </w:t>
      </w:r>
      <w:hyperlink r:id="rId41" w:history="1">
        <w:r w:rsidRPr="00665B26">
          <w:rPr>
            <w:rFonts w:ascii="Arial" w:eastAsia="Times New Roman" w:hAnsi="Arial" w:cs="Arial"/>
            <w:color w:val="1155CC"/>
            <w:sz w:val="24"/>
            <w:szCs w:val="24"/>
            <w:u w:val="single"/>
            <w:lang w:eastAsia="en-GB"/>
          </w:rPr>
          <w:t>https://www.forbes.com/sites/forbescoachescouncil/2023/05/01/15-smart-ways-to-address-high-employee-turnover/?sh=eb40a3ab81e2</w:t>
        </w:r>
      </w:hyperlink>
      <w:r w:rsidRPr="00665B26">
        <w:rPr>
          <w:rFonts w:ascii="Arial" w:eastAsia="Times New Roman" w:hAnsi="Arial" w:cs="Arial"/>
          <w:color w:val="000000"/>
          <w:sz w:val="24"/>
          <w:szCs w:val="24"/>
          <w:lang w:eastAsia="en-GB"/>
        </w:rPr>
        <w:t xml:space="preserve"> (Accessed: 2nd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Forbes (2023b) 18 Concrete Ways </w:t>
      </w:r>
      <w:proofErr w:type="gramStart"/>
      <w:r w:rsidRPr="00665B26">
        <w:rPr>
          <w:rFonts w:ascii="Arial" w:eastAsia="Times New Roman" w:hAnsi="Arial" w:cs="Arial"/>
          <w:color w:val="000000"/>
          <w:sz w:val="24"/>
          <w:szCs w:val="24"/>
          <w:lang w:eastAsia="en-GB"/>
        </w:rPr>
        <w:t>To</w:t>
      </w:r>
      <w:proofErr w:type="gramEnd"/>
      <w:r w:rsidRPr="00665B26">
        <w:rPr>
          <w:rFonts w:ascii="Arial" w:eastAsia="Times New Roman" w:hAnsi="Arial" w:cs="Arial"/>
          <w:color w:val="000000"/>
          <w:sz w:val="24"/>
          <w:szCs w:val="24"/>
          <w:lang w:eastAsia="en-GB"/>
        </w:rPr>
        <w:t xml:space="preserve"> Develop Internal Talent. Available at: </w:t>
      </w:r>
      <w:hyperlink r:id="rId42" w:history="1">
        <w:r w:rsidRPr="00665B26">
          <w:rPr>
            <w:rFonts w:ascii="Arial" w:eastAsia="Times New Roman" w:hAnsi="Arial" w:cs="Arial"/>
            <w:color w:val="1155CC"/>
            <w:sz w:val="24"/>
            <w:szCs w:val="24"/>
            <w:u w:val="single"/>
            <w:lang w:eastAsia="en-GB"/>
          </w:rPr>
          <w:t>https://www.forbes.com/sites/forbesbusinesscouncil/2023/06/23/18-concrete-ways-to-develop-internal-talent/?sh=10010c3264ff</w:t>
        </w:r>
      </w:hyperlink>
      <w:r w:rsidRPr="00665B26">
        <w:rPr>
          <w:rFonts w:ascii="Arial" w:eastAsia="Times New Roman" w:hAnsi="Arial" w:cs="Arial"/>
          <w:color w:val="000000"/>
          <w:sz w:val="24"/>
          <w:szCs w:val="24"/>
          <w:lang w:eastAsia="en-GB"/>
        </w:rPr>
        <w:t xml:space="preserve"> (Accessed: 13th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Frost, S. and </w:t>
      </w:r>
      <w:proofErr w:type="spellStart"/>
      <w:r w:rsidRPr="00665B26">
        <w:rPr>
          <w:rFonts w:ascii="Arial" w:eastAsia="Times New Roman" w:hAnsi="Arial" w:cs="Arial"/>
          <w:color w:val="000000"/>
          <w:sz w:val="24"/>
          <w:szCs w:val="24"/>
          <w:lang w:eastAsia="en-GB"/>
        </w:rPr>
        <w:t>Kalman</w:t>
      </w:r>
      <w:proofErr w:type="spellEnd"/>
      <w:r w:rsidRPr="00665B26">
        <w:rPr>
          <w:rFonts w:ascii="Arial" w:eastAsia="Times New Roman" w:hAnsi="Arial" w:cs="Arial"/>
          <w:color w:val="000000"/>
          <w:sz w:val="24"/>
          <w:szCs w:val="24"/>
          <w:lang w:eastAsia="en-GB"/>
        </w:rPr>
        <w:t xml:space="preserve">, D. (2016) Inclusive talent management: how business can thrive in an age of diversity.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George, S. (2023) Workforce planning. Available at: </w:t>
      </w:r>
      <w:hyperlink r:id="rId43" w:history="1">
        <w:r w:rsidRPr="00665B26">
          <w:rPr>
            <w:rFonts w:ascii="Arial" w:eastAsia="Times New Roman" w:hAnsi="Arial" w:cs="Arial"/>
            <w:color w:val="1155CC"/>
            <w:sz w:val="24"/>
            <w:szCs w:val="24"/>
            <w:u w:val="single"/>
            <w:lang w:eastAsia="en-GB"/>
          </w:rPr>
          <w:t>https://www.cipd.org/uk/knowledge/factsheets/workforce-planning-factsheet/</w:t>
        </w:r>
      </w:hyperlink>
      <w:r w:rsidRPr="00665B26">
        <w:rPr>
          <w:rFonts w:ascii="Arial" w:eastAsia="Times New Roman" w:hAnsi="Arial" w:cs="Arial"/>
          <w:color w:val="000000"/>
          <w:sz w:val="24"/>
          <w:szCs w:val="24"/>
          <w:lang w:eastAsia="en-GB"/>
        </w:rPr>
        <w:t xml:space="preserve"> (Accessed: 28th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Gifford, S. (2022) Performance management: an introduction. Available at: </w:t>
      </w:r>
      <w:hyperlink r:id="rId44" w:history="1">
        <w:r w:rsidRPr="00665B26">
          <w:rPr>
            <w:rFonts w:ascii="Arial" w:eastAsia="Times New Roman" w:hAnsi="Arial" w:cs="Arial"/>
            <w:color w:val="1155CC"/>
            <w:sz w:val="24"/>
            <w:szCs w:val="24"/>
            <w:u w:val="single"/>
            <w:lang w:eastAsia="en-GB"/>
          </w:rPr>
          <w:t>https://www.cipd.org/uk/knowledge/factsheets/performance-factsheet/</w:t>
        </w:r>
      </w:hyperlink>
      <w:r w:rsidRPr="00665B26">
        <w:rPr>
          <w:rFonts w:ascii="Arial" w:eastAsia="Times New Roman" w:hAnsi="Arial" w:cs="Arial"/>
          <w:color w:val="000000"/>
          <w:sz w:val="24"/>
          <w:szCs w:val="24"/>
          <w:lang w:eastAsia="en-GB"/>
        </w:rPr>
        <w:t>  </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(Accessed: 02/10/2023)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gov.uk (no date a) </w:t>
      </w:r>
      <w:proofErr w:type="gramStart"/>
      <w:r w:rsidRPr="00665B26">
        <w:rPr>
          <w:rFonts w:ascii="Arial" w:eastAsia="Times New Roman" w:hAnsi="Arial" w:cs="Arial"/>
          <w:color w:val="000000"/>
          <w:sz w:val="24"/>
          <w:szCs w:val="24"/>
          <w:lang w:eastAsia="en-GB"/>
        </w:rPr>
        <w:t>About</w:t>
      </w:r>
      <w:proofErr w:type="gramEnd"/>
      <w:r w:rsidRPr="00665B26">
        <w:rPr>
          <w:rFonts w:ascii="Arial" w:eastAsia="Times New Roman" w:hAnsi="Arial" w:cs="Arial"/>
          <w:color w:val="000000"/>
          <w:sz w:val="24"/>
          <w:szCs w:val="24"/>
          <w:lang w:eastAsia="en-GB"/>
        </w:rPr>
        <w:t xml:space="preserve"> us: Department of Education. Available at: </w:t>
      </w:r>
      <w:hyperlink r:id="rId45" w:history="1">
        <w:r w:rsidRPr="00665B26">
          <w:rPr>
            <w:rFonts w:ascii="Arial" w:eastAsia="Times New Roman" w:hAnsi="Arial" w:cs="Arial"/>
            <w:color w:val="1155CC"/>
            <w:sz w:val="24"/>
            <w:szCs w:val="24"/>
            <w:u w:val="single"/>
            <w:lang w:eastAsia="en-GB"/>
          </w:rPr>
          <w:t>https://www.gov.uk/government/organisations/department-for-education/about</w:t>
        </w:r>
      </w:hyperlink>
      <w:r w:rsidRPr="00665B26">
        <w:rPr>
          <w:rFonts w:ascii="Arial" w:eastAsia="Times New Roman" w:hAnsi="Arial" w:cs="Arial"/>
          <w:color w:val="000000"/>
          <w:sz w:val="24"/>
          <w:szCs w:val="24"/>
          <w:lang w:eastAsia="en-GB"/>
        </w:rPr>
        <w:t xml:space="preserve"> (Accessed: 18th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gov.uk (no date b) Contract Types and employer responsibilities. Available at: </w:t>
      </w:r>
      <w:hyperlink r:id="rId46" w:history="1">
        <w:r w:rsidRPr="00665B26">
          <w:rPr>
            <w:rFonts w:ascii="Arial" w:eastAsia="Times New Roman" w:hAnsi="Arial" w:cs="Arial"/>
            <w:color w:val="1155CC"/>
            <w:sz w:val="24"/>
            <w:szCs w:val="24"/>
            <w:u w:val="single"/>
            <w:lang w:eastAsia="en-GB"/>
          </w:rPr>
          <w:t>https://www.gov.uk/contract-types-and-employer-responsibilities</w:t>
        </w:r>
      </w:hyperlink>
      <w:r w:rsidRPr="00665B26">
        <w:rPr>
          <w:rFonts w:ascii="Arial" w:eastAsia="Times New Roman" w:hAnsi="Arial" w:cs="Arial"/>
          <w:color w:val="000000"/>
          <w:sz w:val="24"/>
          <w:szCs w:val="24"/>
          <w:lang w:eastAsia="en-GB"/>
        </w:rPr>
        <w:t xml:space="preserve"> (Accessed: 13th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gov.wales</w:t>
      </w:r>
      <w:proofErr w:type="spellEnd"/>
      <w:r w:rsidRPr="00665B26">
        <w:rPr>
          <w:rFonts w:ascii="Arial" w:eastAsia="Times New Roman" w:hAnsi="Arial" w:cs="Arial"/>
          <w:color w:val="000000"/>
          <w:sz w:val="24"/>
          <w:szCs w:val="24"/>
          <w:lang w:eastAsia="en-GB"/>
        </w:rPr>
        <w:t xml:space="preserve"> (no date) </w:t>
      </w:r>
      <w:proofErr w:type="gramStart"/>
      <w:r w:rsidRPr="00665B26">
        <w:rPr>
          <w:rFonts w:ascii="Arial" w:eastAsia="Times New Roman" w:hAnsi="Arial" w:cs="Arial"/>
          <w:color w:val="000000"/>
          <w:sz w:val="24"/>
          <w:szCs w:val="24"/>
          <w:lang w:eastAsia="en-GB"/>
        </w:rPr>
        <w:t>Our</w:t>
      </w:r>
      <w:proofErr w:type="gramEnd"/>
      <w:r w:rsidRPr="00665B26">
        <w:rPr>
          <w:rFonts w:ascii="Arial" w:eastAsia="Times New Roman" w:hAnsi="Arial" w:cs="Arial"/>
          <w:color w:val="000000"/>
          <w:sz w:val="24"/>
          <w:szCs w:val="24"/>
          <w:lang w:eastAsia="en-GB"/>
        </w:rPr>
        <w:t xml:space="preserve"> ambition for skills in Wales. Available at: </w:t>
      </w:r>
      <w:hyperlink r:id="rId47" w:history="1">
        <w:r w:rsidRPr="00665B26">
          <w:rPr>
            <w:rFonts w:ascii="Arial" w:eastAsia="Times New Roman" w:hAnsi="Arial" w:cs="Arial"/>
            <w:color w:val="1155CC"/>
            <w:sz w:val="24"/>
            <w:szCs w:val="24"/>
            <w:u w:val="single"/>
            <w:lang w:eastAsia="en-GB"/>
          </w:rPr>
          <w:t>https://www.gov.wales/sites/default/files/publications/2018-02/our-ambition-for-skills-in-wales.pdf</w:t>
        </w:r>
      </w:hyperlink>
      <w:r w:rsidRPr="00665B26">
        <w:rPr>
          <w:rFonts w:ascii="Arial" w:eastAsia="Times New Roman" w:hAnsi="Arial" w:cs="Arial"/>
          <w:color w:val="000000"/>
          <w:sz w:val="24"/>
          <w:szCs w:val="24"/>
          <w:lang w:eastAsia="en-GB"/>
        </w:rPr>
        <w:t xml:space="preserve"> (Accessed: 18th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Haan</w:t>
      </w:r>
      <w:proofErr w:type="spellEnd"/>
      <w:r w:rsidRPr="00665B26">
        <w:rPr>
          <w:rFonts w:ascii="Arial" w:eastAsia="Times New Roman" w:hAnsi="Arial" w:cs="Arial"/>
          <w:color w:val="000000"/>
          <w:sz w:val="24"/>
          <w:szCs w:val="24"/>
          <w:lang w:eastAsia="en-GB"/>
        </w:rPr>
        <w:t xml:space="preserve">, S. (2023) Workforce Reporting. Available at: </w:t>
      </w:r>
      <w:hyperlink r:id="rId48" w:history="1">
        <w:r w:rsidRPr="00665B26">
          <w:rPr>
            <w:rFonts w:ascii="Arial" w:eastAsia="Times New Roman" w:hAnsi="Arial" w:cs="Arial"/>
            <w:color w:val="1155CC"/>
            <w:sz w:val="24"/>
            <w:szCs w:val="24"/>
            <w:u w:val="single"/>
            <w:lang w:eastAsia="en-GB"/>
          </w:rPr>
          <w:t>https://www.cipd.org/uk/knowledge/factsheets/workforce-reporting-factsheet/</w:t>
        </w:r>
      </w:hyperlink>
      <w:r w:rsidRPr="00665B26">
        <w:rPr>
          <w:rFonts w:ascii="Arial" w:eastAsia="Times New Roman" w:hAnsi="Arial" w:cs="Arial"/>
          <w:color w:val="000000"/>
          <w:sz w:val="24"/>
          <w:szCs w:val="24"/>
          <w:lang w:eastAsia="en-GB"/>
        </w:rPr>
        <w:t>  (Accessed: 20th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Local Government Association (no date) Equality, diversity and inclusion in the workforce. Available at: </w:t>
      </w:r>
      <w:hyperlink r:id="rId49" w:history="1">
        <w:r w:rsidRPr="00665B26">
          <w:rPr>
            <w:rFonts w:ascii="Arial" w:eastAsia="Times New Roman" w:hAnsi="Arial" w:cs="Arial"/>
            <w:color w:val="1155CC"/>
            <w:sz w:val="24"/>
            <w:szCs w:val="24"/>
            <w:u w:val="single"/>
            <w:lang w:eastAsia="en-GB"/>
          </w:rPr>
          <w:t>https://www.local.gov.uk/our-support/workforce-and-hr-support/equality-diversity-and-inclusion-workforce</w:t>
        </w:r>
      </w:hyperlink>
      <w:r w:rsidRPr="00665B26">
        <w:rPr>
          <w:rFonts w:ascii="Arial" w:eastAsia="Times New Roman" w:hAnsi="Arial" w:cs="Arial"/>
          <w:color w:val="000000"/>
          <w:sz w:val="24"/>
          <w:szCs w:val="24"/>
          <w:lang w:eastAsia="en-GB"/>
        </w:rPr>
        <w:t xml:space="preserve"> (Accessed: 12th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Manatal</w:t>
      </w:r>
      <w:proofErr w:type="spellEnd"/>
      <w:r w:rsidRPr="00665B26">
        <w:rPr>
          <w:rFonts w:ascii="Arial" w:eastAsia="Times New Roman" w:hAnsi="Arial" w:cs="Arial"/>
          <w:color w:val="000000"/>
          <w:sz w:val="24"/>
          <w:szCs w:val="24"/>
          <w:lang w:eastAsia="en-GB"/>
        </w:rPr>
        <w:t xml:space="preserve"> (2023) 5 Common Pitfalls of Candidate Screening. Available at: </w:t>
      </w:r>
      <w:hyperlink r:id="rId50" w:history="1">
        <w:r w:rsidRPr="00665B26">
          <w:rPr>
            <w:rFonts w:ascii="Arial" w:eastAsia="Times New Roman" w:hAnsi="Arial" w:cs="Arial"/>
            <w:color w:val="1155CC"/>
            <w:sz w:val="24"/>
            <w:szCs w:val="24"/>
            <w:u w:val="single"/>
            <w:lang w:eastAsia="en-GB"/>
          </w:rPr>
          <w:t>https://www.manatal.com/blog/5-common-pitfalls-of-candidate-screening</w:t>
        </w:r>
      </w:hyperlink>
      <w:r w:rsidRPr="00665B26">
        <w:rPr>
          <w:rFonts w:ascii="Arial" w:eastAsia="Times New Roman" w:hAnsi="Arial" w:cs="Arial"/>
          <w:color w:val="000000"/>
          <w:sz w:val="24"/>
          <w:szCs w:val="24"/>
          <w:lang w:eastAsia="en-GB"/>
        </w:rPr>
        <w:t xml:space="preserve"> (Accessed: 30th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Marchington</w:t>
      </w:r>
      <w:proofErr w:type="spellEnd"/>
      <w:r w:rsidRPr="00665B26">
        <w:rPr>
          <w:rFonts w:ascii="Arial" w:eastAsia="Times New Roman" w:hAnsi="Arial" w:cs="Arial"/>
          <w:color w:val="000000"/>
          <w:sz w:val="24"/>
          <w:szCs w:val="24"/>
          <w:lang w:eastAsia="en-GB"/>
        </w:rPr>
        <w:t xml:space="preserve">, M., Wilkinson, A., Donnelly, R. and </w:t>
      </w:r>
      <w:proofErr w:type="spellStart"/>
      <w:r w:rsidRPr="00665B26">
        <w:rPr>
          <w:rFonts w:ascii="Arial" w:eastAsia="Times New Roman" w:hAnsi="Arial" w:cs="Arial"/>
          <w:color w:val="000000"/>
          <w:sz w:val="24"/>
          <w:szCs w:val="24"/>
          <w:lang w:eastAsia="en-GB"/>
        </w:rPr>
        <w:t>Kynighou</w:t>
      </w:r>
      <w:proofErr w:type="spellEnd"/>
      <w:r w:rsidRPr="00665B26">
        <w:rPr>
          <w:rFonts w:ascii="Arial" w:eastAsia="Times New Roman" w:hAnsi="Arial" w:cs="Arial"/>
          <w:color w:val="000000"/>
          <w:sz w:val="24"/>
          <w:szCs w:val="24"/>
          <w:lang w:eastAsia="en-GB"/>
        </w:rPr>
        <w:t xml:space="preserve">, A. (2021) Human Resource Management at Work.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Marr, B. (2021) Key Tools and Techniques for Performance Management.</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lastRenderedPageBreak/>
        <w:t xml:space="preserve">Available at: </w:t>
      </w:r>
      <w:hyperlink r:id="rId51" w:history="1">
        <w:r w:rsidRPr="00665B26">
          <w:rPr>
            <w:rFonts w:ascii="Arial" w:eastAsia="Times New Roman" w:hAnsi="Arial" w:cs="Arial"/>
            <w:color w:val="1155CC"/>
            <w:sz w:val="24"/>
            <w:szCs w:val="24"/>
            <w:u w:val="single"/>
            <w:lang w:eastAsia="en-GB"/>
          </w:rPr>
          <w:t>https://bernardmarr.com/key-tools-and-techniques-for-performance-management/</w:t>
        </w:r>
      </w:hyperlink>
      <w:r w:rsidRPr="00665B26">
        <w:rPr>
          <w:rFonts w:ascii="Arial" w:eastAsia="Times New Roman" w:hAnsi="Arial" w:cs="Arial"/>
          <w:color w:val="000000"/>
          <w:sz w:val="24"/>
          <w:szCs w:val="24"/>
          <w:lang w:eastAsia="en-GB"/>
        </w:rPr>
        <w:t xml:space="preserve"> (Accessed 30th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McCartney, C. (2023a) Recruitment: An introduction. Available at: </w:t>
      </w:r>
      <w:hyperlink r:id="rId52" w:history="1">
        <w:r w:rsidRPr="00665B26">
          <w:rPr>
            <w:rFonts w:ascii="Arial" w:eastAsia="Times New Roman" w:hAnsi="Arial" w:cs="Arial"/>
            <w:color w:val="1155CC"/>
            <w:sz w:val="24"/>
            <w:szCs w:val="24"/>
            <w:u w:val="single"/>
            <w:lang w:eastAsia="en-GB"/>
          </w:rPr>
          <w:t>https://www.cipd.org/uk/knowledge/factsheets/recruitment-factsheet/</w:t>
        </w:r>
      </w:hyperlink>
      <w:r w:rsidRPr="00665B26">
        <w:rPr>
          <w:rFonts w:ascii="Arial" w:eastAsia="Times New Roman" w:hAnsi="Arial" w:cs="Arial"/>
          <w:color w:val="000000"/>
          <w:sz w:val="24"/>
          <w:szCs w:val="24"/>
          <w:lang w:eastAsia="en-GB"/>
        </w:rPr>
        <w:t xml:space="preserve"> (Accessed: 16th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McCartney, C. (2023b) Selection methods. Available at: </w:t>
      </w:r>
      <w:hyperlink r:id="rId53" w:history="1">
        <w:r w:rsidRPr="00665B26">
          <w:rPr>
            <w:rFonts w:ascii="Arial" w:eastAsia="Times New Roman" w:hAnsi="Arial" w:cs="Arial"/>
            <w:color w:val="1155CC"/>
            <w:sz w:val="24"/>
            <w:szCs w:val="24"/>
            <w:u w:val="single"/>
            <w:lang w:eastAsia="en-GB"/>
          </w:rPr>
          <w:t>https://www.cipd.org/uk/knowledge/factsheets/selection-factsheet/</w:t>
        </w:r>
      </w:hyperlink>
      <w:r w:rsidRPr="00665B26">
        <w:rPr>
          <w:rFonts w:ascii="Arial" w:eastAsia="Times New Roman" w:hAnsi="Arial" w:cs="Arial"/>
          <w:color w:val="000000"/>
          <w:sz w:val="24"/>
          <w:szCs w:val="24"/>
          <w:lang w:eastAsia="en-GB"/>
        </w:rPr>
        <w:t xml:space="preserve"> (Accessed: 29th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Misra</w:t>
      </w:r>
      <w:proofErr w:type="spellEnd"/>
      <w:r w:rsidRPr="00665B26">
        <w:rPr>
          <w:rFonts w:ascii="Arial" w:eastAsia="Times New Roman" w:hAnsi="Arial" w:cs="Arial"/>
          <w:color w:val="000000"/>
          <w:sz w:val="24"/>
          <w:szCs w:val="24"/>
          <w:lang w:eastAsia="en-GB"/>
        </w:rPr>
        <w:t xml:space="preserve">, A. (2022) </w:t>
      </w:r>
      <w:proofErr w:type="gramStart"/>
      <w:r w:rsidRPr="00665B26">
        <w:rPr>
          <w:rFonts w:ascii="Arial" w:eastAsia="Times New Roman" w:hAnsi="Arial" w:cs="Arial"/>
          <w:color w:val="000000"/>
          <w:sz w:val="24"/>
          <w:szCs w:val="24"/>
          <w:lang w:eastAsia="en-GB"/>
        </w:rPr>
        <w:t>An</w:t>
      </w:r>
      <w:proofErr w:type="gramEnd"/>
      <w:r w:rsidRPr="00665B26">
        <w:rPr>
          <w:rFonts w:ascii="Arial" w:eastAsia="Times New Roman" w:hAnsi="Arial" w:cs="Arial"/>
          <w:color w:val="000000"/>
          <w:sz w:val="24"/>
          <w:szCs w:val="24"/>
          <w:lang w:eastAsia="en-GB"/>
        </w:rPr>
        <w:t xml:space="preserve"> employer’s guide to the employee life cycle. Available at: </w:t>
      </w:r>
      <w:hyperlink r:id="rId54" w:history="1">
        <w:r w:rsidRPr="00665B26">
          <w:rPr>
            <w:rFonts w:ascii="Arial" w:eastAsia="Times New Roman" w:hAnsi="Arial" w:cs="Arial"/>
            <w:color w:val="1155CC"/>
            <w:sz w:val="24"/>
            <w:szCs w:val="24"/>
            <w:u w:val="single"/>
            <w:lang w:eastAsia="en-GB"/>
          </w:rPr>
          <w:t>https://www.myhrtoolkit.com/blog/employers-guide-employee-life-cycle</w:t>
        </w:r>
      </w:hyperlink>
      <w:r w:rsidRPr="00665B26">
        <w:rPr>
          <w:rFonts w:ascii="Arial" w:eastAsia="Times New Roman" w:hAnsi="Arial" w:cs="Arial"/>
          <w:color w:val="000000"/>
          <w:sz w:val="24"/>
          <w:szCs w:val="24"/>
          <w:lang w:eastAsia="en-GB"/>
        </w:rPr>
        <w:t xml:space="preserve"> (Accessed: 12th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National Institutes of Health (no date) Workforce Planning. Available at: </w:t>
      </w:r>
      <w:hyperlink r:id="rId55" w:anchor=":~:text=Workforce%20Planning%20is%20the%20process,to%20fulfill%20its%20mandate%20and" w:history="1">
        <w:r w:rsidRPr="00665B26">
          <w:rPr>
            <w:rFonts w:ascii="Arial" w:eastAsia="Times New Roman" w:hAnsi="Arial" w:cs="Arial"/>
            <w:color w:val="1155CC"/>
            <w:sz w:val="24"/>
            <w:szCs w:val="24"/>
            <w:u w:val="single"/>
            <w:lang w:eastAsia="en-GB"/>
          </w:rPr>
          <w:t>https://hr.nih.gov/workforce/workforce-planning#:~:text=Workforce%20Planning%20is%20the%20process,to%20fulfill%20its%20mandate%20and</w:t>
        </w:r>
      </w:hyperlink>
      <w:r w:rsidRPr="00665B26">
        <w:rPr>
          <w:rFonts w:ascii="Arial" w:eastAsia="Times New Roman" w:hAnsi="Arial" w:cs="Arial"/>
          <w:color w:val="000000"/>
          <w:sz w:val="24"/>
          <w:szCs w:val="24"/>
          <w:lang w:eastAsia="en-GB"/>
        </w:rPr>
        <w:t xml:space="preserve"> (Accessed: 27th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Nikoloska</w:t>
      </w:r>
      <w:proofErr w:type="spellEnd"/>
      <w:r w:rsidRPr="00665B26">
        <w:rPr>
          <w:rFonts w:ascii="Arial" w:eastAsia="Times New Roman" w:hAnsi="Arial" w:cs="Arial"/>
          <w:color w:val="000000"/>
          <w:sz w:val="24"/>
          <w:szCs w:val="24"/>
          <w:lang w:eastAsia="en-GB"/>
        </w:rPr>
        <w:t xml:space="preserve">, V. (2023) </w:t>
      </w:r>
      <w:proofErr w:type="gramStart"/>
      <w:r w:rsidRPr="00665B26">
        <w:rPr>
          <w:rFonts w:ascii="Arial" w:eastAsia="Times New Roman" w:hAnsi="Arial" w:cs="Arial"/>
          <w:color w:val="000000"/>
          <w:sz w:val="24"/>
          <w:szCs w:val="24"/>
          <w:lang w:eastAsia="en-GB"/>
        </w:rPr>
        <w:t>What</w:t>
      </w:r>
      <w:proofErr w:type="gramEnd"/>
      <w:r w:rsidRPr="00665B26">
        <w:rPr>
          <w:rFonts w:ascii="Arial" w:eastAsia="Times New Roman" w:hAnsi="Arial" w:cs="Arial"/>
          <w:color w:val="000000"/>
          <w:sz w:val="24"/>
          <w:szCs w:val="24"/>
          <w:lang w:eastAsia="en-GB"/>
        </w:rPr>
        <w:t xml:space="preserve"> is the Employee Life Cycle and Why Does it Matter? Available at: https://factorialhr.co.uk/blog/employee-life-cycle/ (Accessed: 12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Nikoloska</w:t>
      </w:r>
      <w:proofErr w:type="spellEnd"/>
      <w:r w:rsidRPr="00665B26">
        <w:rPr>
          <w:rFonts w:ascii="Arial" w:eastAsia="Times New Roman" w:hAnsi="Arial" w:cs="Arial"/>
          <w:color w:val="000000"/>
          <w:sz w:val="24"/>
          <w:szCs w:val="24"/>
          <w:lang w:eastAsia="en-GB"/>
        </w:rPr>
        <w:t xml:space="preserve">, V. (2024) What Is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w:t>
      </w:r>
      <w:proofErr w:type="gramStart"/>
      <w:r w:rsidRPr="00665B26">
        <w:rPr>
          <w:rFonts w:ascii="Arial" w:eastAsia="Times New Roman" w:hAnsi="Arial" w:cs="Arial"/>
          <w:color w:val="000000"/>
          <w:sz w:val="24"/>
          <w:szCs w:val="24"/>
          <w:lang w:eastAsia="en-GB"/>
        </w:rPr>
        <w:t>Your</w:t>
      </w:r>
      <w:proofErr w:type="gramEnd"/>
      <w:r w:rsidRPr="00665B26">
        <w:rPr>
          <w:rFonts w:ascii="Arial" w:eastAsia="Times New Roman" w:hAnsi="Arial" w:cs="Arial"/>
          <w:color w:val="000000"/>
          <w:sz w:val="24"/>
          <w:szCs w:val="24"/>
          <w:lang w:eastAsia="en-GB"/>
        </w:rPr>
        <w:t xml:space="preserve"> Guide To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Employees. Available at: </w:t>
      </w:r>
      <w:hyperlink r:id="rId56" w:history="1">
        <w:r w:rsidRPr="00665B26">
          <w:rPr>
            <w:rFonts w:ascii="Arial" w:eastAsia="Times New Roman" w:hAnsi="Arial" w:cs="Arial"/>
            <w:color w:val="1155CC"/>
            <w:sz w:val="24"/>
            <w:szCs w:val="24"/>
            <w:u w:val="single"/>
            <w:lang w:eastAsia="en-GB"/>
          </w:rPr>
          <w:t>https://factorialhr.co.uk/blog/what-is-onboarding-employees/</w:t>
        </w:r>
      </w:hyperlink>
      <w:r w:rsidRPr="00665B26">
        <w:rPr>
          <w:rFonts w:ascii="Arial" w:eastAsia="Times New Roman" w:hAnsi="Arial" w:cs="Arial"/>
          <w:color w:val="000000"/>
          <w:sz w:val="24"/>
          <w:szCs w:val="24"/>
          <w:lang w:eastAsia="en-GB"/>
        </w:rPr>
        <w:t xml:space="preserve"> (Accessed: 20th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Peters, R. (2023a) Employer Brand. Available at: </w:t>
      </w:r>
      <w:hyperlink r:id="rId57" w:history="1">
        <w:r w:rsidRPr="00665B26">
          <w:rPr>
            <w:rFonts w:ascii="Arial" w:eastAsia="Times New Roman" w:hAnsi="Arial" w:cs="Arial"/>
            <w:color w:val="1155CC"/>
            <w:sz w:val="24"/>
            <w:szCs w:val="24"/>
            <w:u w:val="single"/>
            <w:lang w:eastAsia="en-GB"/>
          </w:rPr>
          <w:t>https://www.cipd.org/uk/knowledge/factsheets/recruitment-brand-factsheet</w:t>
        </w:r>
      </w:hyperlink>
      <w:r w:rsidRPr="00665B26">
        <w:rPr>
          <w:rFonts w:ascii="Arial" w:eastAsia="Times New Roman" w:hAnsi="Arial" w:cs="Arial"/>
          <w:color w:val="000000"/>
          <w:sz w:val="24"/>
          <w:szCs w:val="24"/>
          <w:lang w:eastAsia="en-GB"/>
        </w:rPr>
        <w:t>/ (Accessed: 16th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Peters, R. (2023b) Employee turnover and retention. Available at: </w:t>
      </w:r>
      <w:hyperlink r:id="rId58" w:anchor=":~:text=Employee%20turnover%20refers%20to%20the,percentage%20of%20total%20workforce%20numbers" w:history="1">
        <w:r w:rsidRPr="00665B26">
          <w:rPr>
            <w:rFonts w:ascii="Arial" w:eastAsia="Times New Roman" w:hAnsi="Arial" w:cs="Arial"/>
            <w:color w:val="1155CC"/>
            <w:sz w:val="24"/>
            <w:szCs w:val="24"/>
            <w:u w:val="single"/>
            <w:lang w:eastAsia="en-GB"/>
          </w:rPr>
          <w:t>https://www.cipd.org/uk/knowledge/factsheets/turnover-retention-factsheet/#:~:text=Employee%20turnover%20refers%20to%20the,percentage%20of%20total%20workforce%20numbers</w:t>
        </w:r>
      </w:hyperlink>
      <w:r w:rsidRPr="00665B26">
        <w:rPr>
          <w:rFonts w:ascii="Arial" w:eastAsia="Times New Roman" w:hAnsi="Arial" w:cs="Arial"/>
          <w:color w:val="000000"/>
          <w:sz w:val="24"/>
          <w:szCs w:val="24"/>
          <w:lang w:eastAsia="en-GB"/>
        </w:rPr>
        <w:t xml:space="preserve"> (Accessed: 30th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Peters, R. (2023) Employer turnover and retention. Available at: </w:t>
      </w:r>
      <w:hyperlink r:id="rId59" w:history="1">
        <w:r w:rsidRPr="00665B26">
          <w:rPr>
            <w:rFonts w:ascii="Arial" w:eastAsia="Times New Roman" w:hAnsi="Arial" w:cs="Arial"/>
            <w:color w:val="1155CC"/>
            <w:sz w:val="24"/>
            <w:szCs w:val="24"/>
            <w:u w:val="single"/>
            <w:lang w:eastAsia="en-GB"/>
          </w:rPr>
          <w:t>https://www.cipd.org/uk/knowledge/factsheets/turnover-retention-factsheet/</w:t>
        </w:r>
      </w:hyperlink>
      <w:r w:rsidRPr="00665B26">
        <w:rPr>
          <w:rFonts w:ascii="Arial" w:eastAsia="Times New Roman" w:hAnsi="Arial" w:cs="Arial"/>
          <w:color w:val="000000"/>
          <w:sz w:val="24"/>
          <w:szCs w:val="24"/>
          <w:lang w:eastAsia="en-GB"/>
        </w:rPr>
        <w:t xml:space="preserve"> (Accessed: 16th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Quilliam</w:t>
      </w:r>
      <w:proofErr w:type="spellEnd"/>
      <w:r w:rsidRPr="00665B26">
        <w:rPr>
          <w:rFonts w:ascii="Arial" w:eastAsia="Times New Roman" w:hAnsi="Arial" w:cs="Arial"/>
          <w:color w:val="000000"/>
          <w:sz w:val="24"/>
          <w:szCs w:val="24"/>
          <w:lang w:eastAsia="en-GB"/>
        </w:rPr>
        <w:t xml:space="preserve">, G. (2023) Talent Management. Available at: </w:t>
      </w:r>
      <w:hyperlink r:id="rId60" w:history="1">
        <w:r w:rsidRPr="00665B26">
          <w:rPr>
            <w:rFonts w:ascii="Arial" w:eastAsia="Times New Roman" w:hAnsi="Arial" w:cs="Arial"/>
            <w:color w:val="1155CC"/>
            <w:sz w:val="24"/>
            <w:szCs w:val="24"/>
            <w:u w:val="single"/>
            <w:lang w:eastAsia="en-GB"/>
          </w:rPr>
          <w:t>https://www.cipd.org/uk/knowledge/factsheets/talent-factsheet/</w:t>
        </w:r>
      </w:hyperlink>
      <w:r w:rsidRPr="00665B26">
        <w:rPr>
          <w:rFonts w:ascii="Arial" w:eastAsia="Times New Roman" w:hAnsi="Arial" w:cs="Arial"/>
          <w:color w:val="000000"/>
          <w:sz w:val="24"/>
          <w:szCs w:val="24"/>
          <w:lang w:eastAsia="en-GB"/>
        </w:rPr>
        <w:t xml:space="preserve"> (Accessed: 7th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Rogers, M. (2020) A Better Way to Develop and Retain Top Talent. Available at: </w:t>
      </w:r>
      <w:hyperlink r:id="rId61" w:history="1">
        <w:r w:rsidRPr="00665B26">
          <w:rPr>
            <w:rFonts w:ascii="Arial" w:eastAsia="Times New Roman" w:hAnsi="Arial" w:cs="Arial"/>
            <w:color w:val="1155CC"/>
            <w:sz w:val="24"/>
            <w:szCs w:val="24"/>
            <w:u w:val="single"/>
            <w:lang w:eastAsia="en-GB"/>
          </w:rPr>
          <w:t>https://hbr.org/2020/01/a-better-way-to-develop-and-retain-top-talent</w:t>
        </w:r>
      </w:hyperlink>
      <w:r w:rsidRPr="00665B26">
        <w:rPr>
          <w:rFonts w:ascii="Arial" w:eastAsia="Times New Roman" w:hAnsi="Arial" w:cs="Arial"/>
          <w:color w:val="000000"/>
          <w:sz w:val="24"/>
          <w:szCs w:val="24"/>
          <w:lang w:eastAsia="en-GB"/>
        </w:rPr>
        <w:t xml:space="preserve"> (Accessed: 4th January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Taylor, S. and Wilkinson, K. (2022) 'Talent management and workforce planning', in S. Taylor and C. </w:t>
      </w:r>
      <w:proofErr w:type="spellStart"/>
      <w:r w:rsidRPr="00665B26">
        <w:rPr>
          <w:rFonts w:ascii="Arial" w:eastAsia="Times New Roman" w:hAnsi="Arial" w:cs="Arial"/>
          <w:color w:val="000000"/>
          <w:sz w:val="24"/>
          <w:szCs w:val="24"/>
          <w:lang w:eastAsia="en-GB"/>
        </w:rPr>
        <w:t>Woodhams</w:t>
      </w:r>
      <w:proofErr w:type="spellEnd"/>
      <w:r w:rsidRPr="00665B26">
        <w:rPr>
          <w:rFonts w:ascii="Arial" w:eastAsia="Times New Roman" w:hAnsi="Arial" w:cs="Arial"/>
          <w:color w:val="000000"/>
          <w:sz w:val="24"/>
          <w:szCs w:val="24"/>
          <w:lang w:eastAsia="en-GB"/>
        </w:rPr>
        <w:t xml:space="preserve">. 3rd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Human Resource Management.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 pp. 41-58.</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lastRenderedPageBreak/>
        <w:t xml:space="preserve">Taylor, S. &amp; </w:t>
      </w:r>
      <w:proofErr w:type="spellStart"/>
      <w:r w:rsidRPr="00665B26">
        <w:rPr>
          <w:rFonts w:ascii="Arial" w:eastAsia="Times New Roman" w:hAnsi="Arial" w:cs="Arial"/>
          <w:color w:val="000000"/>
          <w:sz w:val="24"/>
          <w:szCs w:val="24"/>
          <w:lang w:eastAsia="en-GB"/>
        </w:rPr>
        <w:t>Woodhams</w:t>
      </w:r>
      <w:proofErr w:type="spellEnd"/>
      <w:r w:rsidRPr="00665B26">
        <w:rPr>
          <w:rFonts w:ascii="Arial" w:eastAsia="Times New Roman" w:hAnsi="Arial" w:cs="Arial"/>
          <w:color w:val="000000"/>
          <w:sz w:val="24"/>
          <w:szCs w:val="24"/>
          <w:lang w:eastAsia="en-GB"/>
        </w:rPr>
        <w:t>, C. (2022) Studying Human Resource Management. 3</w:t>
      </w:r>
      <w:r w:rsidRPr="00665B26">
        <w:rPr>
          <w:rFonts w:ascii="Arial" w:eastAsia="Times New Roman" w:hAnsi="Arial" w:cs="Arial"/>
          <w:color w:val="000000"/>
          <w:sz w:val="14"/>
          <w:szCs w:val="14"/>
          <w:vertAlign w:val="superscript"/>
          <w:lang w:eastAsia="en-GB"/>
        </w:rPr>
        <w:t>rd</w:t>
      </w:r>
      <w:r w:rsidRPr="00665B26">
        <w:rPr>
          <w:rFonts w:ascii="Arial" w:eastAsia="Times New Roman" w:hAnsi="Arial" w:cs="Arial"/>
          <w:color w:val="000000"/>
          <w:sz w:val="24"/>
          <w:szCs w:val="24"/>
          <w:lang w:eastAsia="en-GB"/>
        </w:rPr>
        <w:t xml:space="preserve"> </w:t>
      </w:r>
      <w:proofErr w:type="spellStart"/>
      <w:r w:rsidRPr="00665B26">
        <w:rPr>
          <w:rFonts w:ascii="Arial" w:eastAsia="Times New Roman" w:hAnsi="Arial" w:cs="Arial"/>
          <w:color w:val="000000"/>
          <w:sz w:val="24"/>
          <w:szCs w:val="24"/>
          <w:lang w:eastAsia="en-GB"/>
        </w:rPr>
        <w:t>edn</w:t>
      </w:r>
      <w:proofErr w:type="spellEnd"/>
      <w:r w:rsidRPr="00665B26">
        <w:rPr>
          <w:rFonts w:ascii="Arial" w:eastAsia="Times New Roman" w:hAnsi="Arial" w:cs="Arial"/>
          <w:color w:val="000000"/>
          <w:sz w:val="24"/>
          <w:szCs w:val="24"/>
          <w:lang w:eastAsia="en-GB"/>
        </w:rPr>
        <w:t xml:space="preserve">.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Taylor, S. (2022) Resourcing and Talent management. London: </w:t>
      </w:r>
      <w:proofErr w:type="spellStart"/>
      <w:r w:rsidRPr="00665B26">
        <w:rPr>
          <w:rFonts w:ascii="Arial" w:eastAsia="Times New Roman" w:hAnsi="Arial" w:cs="Arial"/>
          <w:color w:val="000000"/>
          <w:sz w:val="24"/>
          <w:szCs w:val="24"/>
          <w:lang w:eastAsia="en-GB"/>
        </w:rPr>
        <w:t>Kogan</w:t>
      </w:r>
      <w:proofErr w:type="spellEnd"/>
      <w:r w:rsidRPr="00665B26">
        <w:rPr>
          <w:rFonts w:ascii="Arial" w:eastAsia="Times New Roman" w:hAnsi="Arial" w:cs="Arial"/>
          <w:color w:val="000000"/>
          <w:sz w:val="24"/>
          <w:szCs w:val="24"/>
          <w:lang w:eastAsia="en-GB"/>
        </w:rPr>
        <w:t xml:space="preserve"> Page</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TUC (2021) Learning and skills. Available at: </w:t>
      </w:r>
      <w:hyperlink r:id="rId62" w:history="1">
        <w:r w:rsidRPr="00665B26">
          <w:rPr>
            <w:rFonts w:ascii="Arial" w:eastAsia="Times New Roman" w:hAnsi="Arial" w:cs="Arial"/>
            <w:color w:val="1155CC"/>
            <w:sz w:val="24"/>
            <w:szCs w:val="24"/>
            <w:u w:val="single"/>
            <w:lang w:eastAsia="en-GB"/>
          </w:rPr>
          <w:t>https://www.tuc.org.uk/resource/learning-and-skills</w:t>
        </w:r>
      </w:hyperlink>
      <w:r w:rsidRPr="00665B26">
        <w:rPr>
          <w:rFonts w:ascii="Arial" w:eastAsia="Times New Roman" w:hAnsi="Arial" w:cs="Arial"/>
          <w:color w:val="000000"/>
          <w:sz w:val="24"/>
          <w:szCs w:val="24"/>
          <w:lang w:eastAsia="en-GB"/>
        </w:rPr>
        <w:t xml:space="preserve"> (Accessed: 27th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TUC (2022a) Public services workforce for the future. Available at: </w:t>
      </w:r>
      <w:hyperlink r:id="rId63" w:history="1">
        <w:r w:rsidRPr="00665B26">
          <w:rPr>
            <w:rFonts w:ascii="Arial" w:eastAsia="Times New Roman" w:hAnsi="Arial" w:cs="Arial"/>
            <w:color w:val="1155CC"/>
            <w:sz w:val="24"/>
            <w:szCs w:val="24"/>
            <w:u w:val="single"/>
            <w:lang w:eastAsia="en-GB"/>
          </w:rPr>
          <w:t>https://www.tuc.org.uk/research-analysis/reports/public-services-workforce-future</w:t>
        </w:r>
      </w:hyperlink>
      <w:r w:rsidRPr="00665B26">
        <w:rPr>
          <w:rFonts w:ascii="Arial" w:eastAsia="Times New Roman" w:hAnsi="Arial" w:cs="Arial"/>
          <w:color w:val="000000"/>
          <w:sz w:val="24"/>
          <w:szCs w:val="24"/>
          <w:lang w:eastAsia="en-GB"/>
        </w:rPr>
        <w:t xml:space="preserve"> (Accessed: 27th December 2023)</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r w:rsidRPr="00665B26">
        <w:rPr>
          <w:rFonts w:ascii="Arial" w:eastAsia="Times New Roman" w:hAnsi="Arial" w:cs="Arial"/>
          <w:color w:val="000000"/>
          <w:sz w:val="24"/>
          <w:szCs w:val="24"/>
          <w:lang w:eastAsia="en-GB"/>
        </w:rPr>
        <w:t xml:space="preserve">TUC (2022b) </w:t>
      </w:r>
      <w:proofErr w:type="gramStart"/>
      <w:r w:rsidRPr="00665B26">
        <w:rPr>
          <w:rFonts w:ascii="Arial" w:eastAsia="Times New Roman" w:hAnsi="Arial" w:cs="Arial"/>
          <w:color w:val="000000"/>
          <w:sz w:val="24"/>
          <w:szCs w:val="24"/>
          <w:lang w:eastAsia="en-GB"/>
        </w:rPr>
        <w:t>What</w:t>
      </w:r>
      <w:proofErr w:type="gramEnd"/>
      <w:r w:rsidRPr="00665B26">
        <w:rPr>
          <w:rFonts w:ascii="Arial" w:eastAsia="Times New Roman" w:hAnsi="Arial" w:cs="Arial"/>
          <w:color w:val="000000"/>
          <w:sz w:val="24"/>
          <w:szCs w:val="24"/>
          <w:lang w:eastAsia="en-GB"/>
        </w:rPr>
        <w:t xml:space="preserve"> is the difference between implied and express terms in an employment contract? Available at: </w:t>
      </w:r>
      <w:hyperlink r:id="rId64" w:history="1">
        <w:r w:rsidRPr="00665B26">
          <w:rPr>
            <w:rFonts w:ascii="Arial" w:eastAsia="Times New Roman" w:hAnsi="Arial" w:cs="Arial"/>
            <w:color w:val="1155CC"/>
            <w:sz w:val="24"/>
            <w:szCs w:val="24"/>
            <w:u w:val="single"/>
            <w:lang w:eastAsia="en-GB"/>
          </w:rPr>
          <w:t>https://www.tuc.org.uk/guidance/what-difference-between-implied-and-express-terms-employment-contract</w:t>
        </w:r>
      </w:hyperlink>
      <w:r w:rsidRPr="00665B26">
        <w:rPr>
          <w:rFonts w:ascii="Arial" w:eastAsia="Times New Roman" w:hAnsi="Arial" w:cs="Arial"/>
          <w:color w:val="000000"/>
          <w:sz w:val="24"/>
          <w:szCs w:val="24"/>
          <w:lang w:eastAsia="en-GB"/>
        </w:rPr>
        <w:t xml:space="preserve"> (Accessed: 14th January 2024)</w:t>
      </w:r>
    </w:p>
    <w:p w:rsidR="00665B26" w:rsidRPr="00665B26" w:rsidRDefault="00665B26" w:rsidP="00665B26">
      <w:pPr>
        <w:spacing w:after="200" w:line="240" w:lineRule="auto"/>
        <w:rPr>
          <w:rFonts w:ascii="Times New Roman" w:eastAsia="Times New Roman" w:hAnsi="Times New Roman" w:cs="Times New Roman"/>
          <w:sz w:val="24"/>
          <w:szCs w:val="24"/>
          <w:lang w:eastAsia="en-GB"/>
        </w:rPr>
      </w:pPr>
      <w:proofErr w:type="spellStart"/>
      <w:r w:rsidRPr="00665B26">
        <w:rPr>
          <w:rFonts w:ascii="Arial" w:eastAsia="Times New Roman" w:hAnsi="Arial" w:cs="Arial"/>
          <w:color w:val="000000"/>
          <w:sz w:val="24"/>
          <w:szCs w:val="24"/>
          <w:lang w:eastAsia="en-GB"/>
        </w:rPr>
        <w:t>Tsipurksy</w:t>
      </w:r>
      <w:proofErr w:type="spellEnd"/>
      <w:r w:rsidRPr="00665B26">
        <w:rPr>
          <w:rFonts w:ascii="Arial" w:eastAsia="Times New Roman" w:hAnsi="Arial" w:cs="Arial"/>
          <w:color w:val="000000"/>
          <w:sz w:val="24"/>
          <w:szCs w:val="24"/>
          <w:lang w:eastAsia="en-GB"/>
        </w:rPr>
        <w:t xml:space="preserve">, G. (2023) </w:t>
      </w:r>
      <w:proofErr w:type="gramStart"/>
      <w:r w:rsidRPr="00665B26">
        <w:rPr>
          <w:rFonts w:ascii="Arial" w:eastAsia="Times New Roman" w:hAnsi="Arial" w:cs="Arial"/>
          <w:color w:val="000000"/>
          <w:sz w:val="24"/>
          <w:szCs w:val="24"/>
          <w:lang w:eastAsia="en-GB"/>
        </w:rPr>
        <w:t>A</w:t>
      </w:r>
      <w:proofErr w:type="gramEnd"/>
      <w:r w:rsidRPr="00665B26">
        <w:rPr>
          <w:rFonts w:ascii="Arial" w:eastAsia="Times New Roman" w:hAnsi="Arial" w:cs="Arial"/>
          <w:color w:val="000000"/>
          <w:sz w:val="24"/>
          <w:szCs w:val="24"/>
          <w:lang w:eastAsia="en-GB"/>
        </w:rPr>
        <w:t xml:space="preserve"> Guide to </w:t>
      </w:r>
      <w:proofErr w:type="spellStart"/>
      <w:r w:rsidRPr="00665B26">
        <w:rPr>
          <w:rFonts w:ascii="Arial" w:eastAsia="Times New Roman" w:hAnsi="Arial" w:cs="Arial"/>
          <w:color w:val="000000"/>
          <w:sz w:val="24"/>
          <w:szCs w:val="24"/>
          <w:lang w:eastAsia="en-GB"/>
        </w:rPr>
        <w:t>Onboarding</w:t>
      </w:r>
      <w:proofErr w:type="spellEnd"/>
      <w:r w:rsidRPr="00665B26">
        <w:rPr>
          <w:rFonts w:ascii="Arial" w:eastAsia="Times New Roman" w:hAnsi="Arial" w:cs="Arial"/>
          <w:color w:val="000000"/>
          <w:sz w:val="24"/>
          <w:szCs w:val="24"/>
          <w:lang w:eastAsia="en-GB"/>
        </w:rPr>
        <w:t xml:space="preserve"> New Hires (For First-Time Manager). Available at: </w:t>
      </w:r>
      <w:hyperlink r:id="rId65" w:history="1">
        <w:r w:rsidRPr="00665B26">
          <w:rPr>
            <w:rFonts w:ascii="Arial" w:eastAsia="Times New Roman" w:hAnsi="Arial" w:cs="Arial"/>
            <w:color w:val="1155CC"/>
            <w:sz w:val="24"/>
            <w:szCs w:val="24"/>
            <w:u w:val="single"/>
            <w:lang w:eastAsia="en-GB"/>
          </w:rPr>
          <w:t>https://hbr.org/2023/07/a-guide-to-onboarding-new-hires-for-first-time-managers</w:t>
        </w:r>
      </w:hyperlink>
      <w:r w:rsidRPr="00665B26">
        <w:rPr>
          <w:rFonts w:ascii="Arial" w:eastAsia="Times New Roman" w:hAnsi="Arial" w:cs="Arial"/>
          <w:color w:val="000000"/>
          <w:sz w:val="24"/>
          <w:szCs w:val="24"/>
          <w:lang w:eastAsia="en-GB"/>
        </w:rPr>
        <w:t xml:space="preserve"> (Accessed: 21st January 2024)</w:t>
      </w:r>
    </w:p>
    <w:p w:rsidR="00D95915" w:rsidRDefault="00665B26" w:rsidP="00665B26">
      <w:r w:rsidRPr="00665B26">
        <w:rPr>
          <w:rFonts w:ascii="Arial" w:eastAsia="Times New Roman" w:hAnsi="Arial" w:cs="Arial"/>
          <w:color w:val="000000"/>
          <w:sz w:val="24"/>
          <w:szCs w:val="24"/>
          <w:lang w:eastAsia="en-GB"/>
        </w:rPr>
        <w:t xml:space="preserve">Young, J. (2023b) Organisational climate and culture. Available at: </w:t>
      </w:r>
      <w:hyperlink r:id="rId66" w:history="1">
        <w:r w:rsidRPr="00665B26">
          <w:rPr>
            <w:rFonts w:ascii="Arial" w:eastAsia="Times New Roman" w:hAnsi="Arial" w:cs="Arial"/>
            <w:color w:val="1155CC"/>
            <w:sz w:val="24"/>
            <w:szCs w:val="24"/>
            <w:u w:val="single"/>
            <w:lang w:eastAsia="en-GB"/>
          </w:rPr>
          <w:t>https://www.cipd.org/uk/knowledge/factsheets/organisation-culture-change-factsheet/</w:t>
        </w:r>
      </w:hyperlink>
      <w:r w:rsidRPr="00665B26">
        <w:rPr>
          <w:rFonts w:ascii="Arial" w:eastAsia="Times New Roman" w:hAnsi="Arial" w:cs="Arial"/>
          <w:color w:val="000000"/>
          <w:sz w:val="24"/>
          <w:szCs w:val="24"/>
          <w:lang w:eastAsia="en-GB"/>
        </w:rPr>
        <w:t xml:space="preserve"> (Accessed: 04/10/2023)</w:t>
      </w:r>
      <w:bookmarkStart w:id="0" w:name="_GoBack"/>
      <w:bookmarkEnd w:id="0"/>
    </w:p>
    <w:sectPr w:rsidR="00D95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21B66"/>
    <w:multiLevelType w:val="multilevel"/>
    <w:tmpl w:val="AFB6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2E12D7"/>
    <w:multiLevelType w:val="multilevel"/>
    <w:tmpl w:val="F7D2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B26"/>
    <w:rsid w:val="003307EF"/>
    <w:rsid w:val="00391FD4"/>
    <w:rsid w:val="004A48EB"/>
    <w:rsid w:val="00665B26"/>
    <w:rsid w:val="007D1665"/>
    <w:rsid w:val="00AB150E"/>
    <w:rsid w:val="00D95915"/>
    <w:rsid w:val="00E02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347FE"/>
  <w15:chartTrackingRefBased/>
  <w15:docId w15:val="{8157F6FF-F773-420E-B410-DEE759515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5B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665B26"/>
  </w:style>
  <w:style w:type="character" w:styleId="Hyperlink">
    <w:name w:val="Hyperlink"/>
    <w:basedOn w:val="DefaultParagraphFont"/>
    <w:uiPriority w:val="99"/>
    <w:semiHidden/>
    <w:unhideWhenUsed/>
    <w:rsid w:val="00665B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55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turnover-retention-factsheet/" TargetMode="External"/><Relationship Id="rId21" Type="http://schemas.openxmlformats.org/officeDocument/2006/relationships/hyperlink" Target="https://www.cipd.org/uk/knowledge/factsheets/selection-factsheet/" TargetMode="External"/><Relationship Id="rId34" Type="http://schemas.openxmlformats.org/officeDocument/2006/relationships/hyperlink" Target="https://www.acas.org.uk/zero-hours-contracts" TargetMode="External"/><Relationship Id="rId42" Type="http://schemas.openxmlformats.org/officeDocument/2006/relationships/hyperlink" Target="https://www.forbes.com/sites/forbesbusinesscouncil/2023/06/23/18-concrete-ways-to-develop-internal-talent/?sh=10010c3264ff" TargetMode="External"/><Relationship Id="rId47" Type="http://schemas.openxmlformats.org/officeDocument/2006/relationships/hyperlink" Target="https://www.gov.wales/sites/default/files/publications/2018-02/our-ambition-for-skills-in-wales.pdf" TargetMode="External"/><Relationship Id="rId50" Type="http://schemas.openxmlformats.org/officeDocument/2006/relationships/hyperlink" Target="https://www.manatal.com/blog/5-common-pitfalls-of-candidate-screening" TargetMode="External"/><Relationship Id="rId55" Type="http://schemas.openxmlformats.org/officeDocument/2006/relationships/hyperlink" Target="https://hr.nih.gov/workforce/workforce-planning" TargetMode="External"/><Relationship Id="rId63" Type="http://schemas.openxmlformats.org/officeDocument/2006/relationships/hyperlink" Target="https://www.tuc.org.uk/research-analysis/reports/public-services-workforce-future" TargetMode="External"/><Relationship Id="rId68" Type="http://schemas.openxmlformats.org/officeDocument/2006/relationships/theme" Target="theme/theme1.xml"/><Relationship Id="rId7" Type="http://schemas.openxmlformats.org/officeDocument/2006/relationships/hyperlink" Target="https://www.acas.org.uk/employment-contracts-and-the-law/types-of-terms-in-a-contract" TargetMode="External"/><Relationship Id="rId2" Type="http://schemas.openxmlformats.org/officeDocument/2006/relationships/styles" Target="styles.xml"/><Relationship Id="rId16" Type="http://schemas.openxmlformats.org/officeDocument/2006/relationships/hyperlink" Target="https://www.gov.uk/contract-types-and-employer-responsibilities" TargetMode="External"/><Relationship Id="rId29" Type="http://schemas.openxmlformats.org/officeDocument/2006/relationships/hyperlink" Target="https://www.tuc.org.uk/resource/learning-and-skills" TargetMode="External"/><Relationship Id="rId11" Type="http://schemas.openxmlformats.org/officeDocument/2006/relationships/hyperlink" Target="https://www.forbes.com/sites/forbescoachescouncil/2021/02/17/15-best-ways-to-build-internal-talent-without-losing-business-focus/?sh=5ce020c3c203" TargetMode="External"/><Relationship Id="rId24" Type="http://schemas.openxmlformats.org/officeDocument/2006/relationships/hyperlink" Target="https://www.cipd.org/uk/knowledge/factsheets/recruitment-brand-factsheet/" TargetMode="External"/><Relationship Id="rId32" Type="http://schemas.openxmlformats.org/officeDocument/2006/relationships/hyperlink" Target="https://hbr.org/2023/07/a-guide-to-onboarding-new-hires-for-first-time-managers" TargetMode="External"/><Relationship Id="rId37" Type="http://schemas.openxmlformats.org/officeDocument/2006/relationships/hyperlink" Target="https://www.cipd.org/globalassets/media/knowledge/knowledge-hub/reports/resourcing-and-talent-planning-report-2022-1_tcm18-111500.pdf" TargetMode="External"/><Relationship Id="rId40" Type="http://schemas.openxmlformats.org/officeDocument/2006/relationships/hyperlink" Target="https://www.forbes.com/sites/forbescoachescouncil/2021/02/17/15-best-ways-to-build-internal-talent-without-losing-business-focus/?sh=5ce020c3c203" TargetMode="External"/><Relationship Id="rId45" Type="http://schemas.openxmlformats.org/officeDocument/2006/relationships/hyperlink" Target="https://www.gov.uk/government/organisations/department-for-education/about" TargetMode="External"/><Relationship Id="rId53" Type="http://schemas.openxmlformats.org/officeDocument/2006/relationships/hyperlink" Target="https://www.cipd.org/uk/knowledge/factsheets/selection-factsheet/" TargetMode="External"/><Relationship Id="rId58" Type="http://schemas.openxmlformats.org/officeDocument/2006/relationships/hyperlink" Target="https://www.cipd.org/uk/knowledge/factsheets/turnover-retention-factsheet/" TargetMode="External"/><Relationship Id="rId66" Type="http://schemas.openxmlformats.org/officeDocument/2006/relationships/hyperlink" Target="https://www.cipd.org/uk/knowledge/factsheets/organisation-culture-change-factsheet/" TargetMode="External"/><Relationship Id="rId5" Type="http://schemas.openxmlformats.org/officeDocument/2006/relationships/hyperlink" Target="https://www.acas.org.uk/improving-equality-diversity-and-inclusion" TargetMode="External"/><Relationship Id="rId61" Type="http://schemas.openxmlformats.org/officeDocument/2006/relationships/hyperlink" Target="https://hbr.org/2020/01/a-better-way-to-develop-and-retain-top-talent" TargetMode="External"/><Relationship Id="rId19" Type="http://schemas.openxmlformats.org/officeDocument/2006/relationships/hyperlink" Target="https://www.manatal.com/blog/5-common-pitfalls-of-candidate-screening" TargetMode="External"/><Relationship Id="rId14" Type="http://schemas.openxmlformats.org/officeDocument/2006/relationships/hyperlink" Target="https://www.cipd.org/uk/knowledge/factsheets/workforce-planning-factsheet/" TargetMode="External"/><Relationship Id="rId22" Type="http://schemas.openxmlformats.org/officeDocument/2006/relationships/hyperlink" Target="https://hr.nih.gov/workforce/workforce-planning" TargetMode="External"/><Relationship Id="rId27" Type="http://schemas.openxmlformats.org/officeDocument/2006/relationships/hyperlink" Target="https://www.cipd.org/uk/knowledge/factsheets/talent-factsheet/" TargetMode="External"/><Relationship Id="rId30" Type="http://schemas.openxmlformats.org/officeDocument/2006/relationships/hyperlink" Target="https://www.tuc.org.uk/research-analysis/reports/public-services-workforce-future" TargetMode="External"/><Relationship Id="rId35" Type="http://schemas.openxmlformats.org/officeDocument/2006/relationships/hyperlink" Target="https://www.acas.org.uk/employment-contracts-and-the-law/types-of-terms-in-a-contract" TargetMode="External"/><Relationship Id="rId43" Type="http://schemas.openxmlformats.org/officeDocument/2006/relationships/hyperlink" Target="https://www.cipd.org/uk/knowledge/factsheets/workforce-planning-factsheet/" TargetMode="External"/><Relationship Id="rId48" Type="http://schemas.openxmlformats.org/officeDocument/2006/relationships/hyperlink" Target="https://www.cipd.org/uk/knowledge/factsheets/workforce-reporting-factsheet/" TargetMode="External"/><Relationship Id="rId56" Type="http://schemas.openxmlformats.org/officeDocument/2006/relationships/hyperlink" Target="https://factorialhr.co.uk/blog/what-is-onboarding-employees/" TargetMode="External"/><Relationship Id="rId64" Type="http://schemas.openxmlformats.org/officeDocument/2006/relationships/hyperlink" Target="https://www.tuc.org.uk/guidance/what-difference-between-implied-and-express-terms-employment-contract" TargetMode="External"/><Relationship Id="rId8" Type="http://schemas.openxmlformats.org/officeDocument/2006/relationships/hyperlink" Target="https://www.cipd.org/uk/knowledge/factsheets/diversity-factsheet/" TargetMode="External"/><Relationship Id="rId51" Type="http://schemas.openxmlformats.org/officeDocument/2006/relationships/hyperlink" Target="https://bernardmarr.com/key-tools-and-techniques-for-performance-management/" TargetMode="External"/><Relationship Id="rId3" Type="http://schemas.openxmlformats.org/officeDocument/2006/relationships/settings" Target="settings.xml"/><Relationship Id="rId12" Type="http://schemas.openxmlformats.org/officeDocument/2006/relationships/hyperlink" Target="https://www.forbes.com/sites/forbescoachescouncil/2023/05/01/15-smart-ways-to-address-high-employee-turnover/?sh=eb40a3ab81e2" TargetMode="External"/><Relationship Id="rId17" Type="http://schemas.openxmlformats.org/officeDocument/2006/relationships/hyperlink" Target="https://www.gov.wales/sites/default/files/publications/2018-02/our-ambition-for-skills-in-wales.pdf" TargetMode="External"/><Relationship Id="rId25" Type="http://schemas.openxmlformats.org/officeDocument/2006/relationships/hyperlink" Target="https://www.cipd.org/uk/knowledge/factsheets/turnover-retention-factsheet/" TargetMode="External"/><Relationship Id="rId33" Type="http://schemas.openxmlformats.org/officeDocument/2006/relationships/hyperlink" Target="https://www.acas.org.uk/improving-equality-diversity-and-inclusion" TargetMode="External"/><Relationship Id="rId38" Type="http://schemas.openxmlformats.org/officeDocument/2006/relationships/hyperlink" Target="https://www.forbes.com/advisor/business/onboarding-process/" TargetMode="External"/><Relationship Id="rId46" Type="http://schemas.openxmlformats.org/officeDocument/2006/relationships/hyperlink" Target="https://www.gov.uk/contract-types-and-employer-responsibilities" TargetMode="External"/><Relationship Id="rId59" Type="http://schemas.openxmlformats.org/officeDocument/2006/relationships/hyperlink" Target="https://www.cipd.org/uk/knowledge/factsheets/turnover-retention-factsheet/" TargetMode="External"/><Relationship Id="rId67" Type="http://schemas.openxmlformats.org/officeDocument/2006/relationships/fontTable" Target="fontTable.xml"/><Relationship Id="rId20" Type="http://schemas.openxmlformats.org/officeDocument/2006/relationships/hyperlink" Target="https://www.cipd.org/uk/knowledge/factsheets/recruitment-factsheet/" TargetMode="External"/><Relationship Id="rId41" Type="http://schemas.openxmlformats.org/officeDocument/2006/relationships/hyperlink" Target="https://www.forbes.com/sites/forbescoachescouncil/2023/05/01/15-smart-ways-to-address-high-employee-turnover/?sh=eb40a3ab81e2" TargetMode="External"/><Relationship Id="rId54" Type="http://schemas.openxmlformats.org/officeDocument/2006/relationships/hyperlink" Target="https://www.myhrtoolkit.com/blog/employers-guide-employee-life-cycle" TargetMode="External"/><Relationship Id="rId62" Type="http://schemas.openxmlformats.org/officeDocument/2006/relationships/hyperlink" Target="https://www.tuc.org.uk/resource/learning-and-skills" TargetMode="External"/><Relationship Id="rId1" Type="http://schemas.openxmlformats.org/officeDocument/2006/relationships/numbering" Target="numbering.xml"/><Relationship Id="rId6" Type="http://schemas.openxmlformats.org/officeDocument/2006/relationships/hyperlink" Target="https://www.acas.org.uk/zero-hours-contracts" TargetMode="External"/><Relationship Id="rId15" Type="http://schemas.openxmlformats.org/officeDocument/2006/relationships/hyperlink" Target="https://www.gov.uk/government/organisations/department-for-education/about" TargetMode="External"/><Relationship Id="rId23" Type="http://schemas.openxmlformats.org/officeDocument/2006/relationships/hyperlink" Target="https://factorialhr.co.uk/blog/what-is-onboarding-employees/" TargetMode="External"/><Relationship Id="rId28" Type="http://schemas.openxmlformats.org/officeDocument/2006/relationships/hyperlink" Target="https://hbr.org/2020/01/a-better-way-to-develop-and-retain-top-talent" TargetMode="External"/><Relationship Id="rId36" Type="http://schemas.openxmlformats.org/officeDocument/2006/relationships/hyperlink" Target="https://www.cipd.org/uk/knowledge/factsheets/diversity-factsheet/" TargetMode="External"/><Relationship Id="rId49" Type="http://schemas.openxmlformats.org/officeDocument/2006/relationships/hyperlink" Target="https://www.local.gov.uk/our-support/workforce-and-hr-support/equality-diversity-and-inclusion-workforce" TargetMode="External"/><Relationship Id="rId57" Type="http://schemas.openxmlformats.org/officeDocument/2006/relationships/hyperlink" Target="https://www.cipd.org/uk/knowledge/factsheets/recruitment-brand-factsheet/" TargetMode="External"/><Relationship Id="rId10" Type="http://schemas.openxmlformats.org/officeDocument/2006/relationships/hyperlink" Target="https://www.forbes.com/advisor/business/onboarding-process/" TargetMode="External"/><Relationship Id="rId31" Type="http://schemas.openxmlformats.org/officeDocument/2006/relationships/hyperlink" Target="https://www.tuc.org.uk/guidance/what-difference-between-implied-and-express-terms-employment-contract" TargetMode="External"/><Relationship Id="rId44" Type="http://schemas.openxmlformats.org/officeDocument/2006/relationships/hyperlink" Target="https://www.cipd.org/uk/knowledge/factsheets/performance-factsheet/" TargetMode="External"/><Relationship Id="rId52" Type="http://schemas.openxmlformats.org/officeDocument/2006/relationships/hyperlink" Target="https://www.cipd.org/uk/knowledge/factsheets/recruitment-factsheet/" TargetMode="External"/><Relationship Id="rId60" Type="http://schemas.openxmlformats.org/officeDocument/2006/relationships/hyperlink" Target="https://www.cipd.org/uk/knowledge/factsheets/talent-factsheet/" TargetMode="External"/><Relationship Id="rId65" Type="http://schemas.openxmlformats.org/officeDocument/2006/relationships/hyperlink" Target="https://hbr.org/2023/07/a-guide-to-onboarding-new-hires-for-first-time-managers"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reports/resourcing-and-talent-planning-report-2022-1_tcm18-111500.pdf" TargetMode="External"/><Relationship Id="rId13" Type="http://schemas.openxmlformats.org/officeDocument/2006/relationships/hyperlink" Target="https://www.forbes.com/sites/forbesbusinesscouncil/2023/06/23/18-concrete-ways-to-develop-internal-talent/?sh=10010c3264ff" TargetMode="External"/><Relationship Id="rId18" Type="http://schemas.openxmlformats.org/officeDocument/2006/relationships/hyperlink" Target="https://www.local.gov.uk/our-support/workforce-and-hr-support/equality-diversity-and-inclusion-workforce" TargetMode="External"/><Relationship Id="rId39"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17</Pages>
  <Words>7675</Words>
  <Characters>43754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51327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Kameron</dc:creator>
  <cp:keywords/>
  <dc:description/>
  <cp:lastModifiedBy>Maxwell, Kameron</cp:lastModifiedBy>
  <cp:revision>1</cp:revision>
  <dcterms:created xsi:type="dcterms:W3CDTF">2024-01-30T21:56:00Z</dcterms:created>
  <dcterms:modified xsi:type="dcterms:W3CDTF">2024-01-30T22:48:00Z</dcterms:modified>
</cp:coreProperties>
</file>