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39323" w14:textId="692DF6C8" w:rsidR="00C96BCB" w:rsidRPr="00C33AD6" w:rsidRDefault="00E00471" w:rsidP="00E00471">
      <w:pPr>
        <w:spacing w:after="160" w:line="278" w:lineRule="auto"/>
        <w:jc w:val="left"/>
        <w:rPr>
          <w:b/>
          <w:bCs/>
          <w:sz w:val="36"/>
          <w:szCs w:val="36"/>
        </w:rPr>
      </w:pPr>
      <w:r w:rsidRPr="00F42B25">
        <w:rPr>
          <w:noProof/>
        </w:rPr>
        <w:drawing>
          <wp:inline distT="0" distB="0" distL="0" distR="0" wp14:anchorId="2361434E" wp14:editId="4051850D">
            <wp:extent cx="1469877" cy="62026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05846" cy="635445"/>
                    </a:xfrm>
                    <a:prstGeom prst="rect">
                      <a:avLst/>
                    </a:prstGeom>
                  </pic:spPr>
                </pic:pic>
              </a:graphicData>
            </a:graphic>
          </wp:inline>
        </w:drawing>
      </w:r>
    </w:p>
    <w:p w14:paraId="363EC72E" w14:textId="42AAA7C9" w:rsidR="00C96BCB" w:rsidRPr="00C33AD6" w:rsidRDefault="00C96BCB" w:rsidP="00C96BCB">
      <w:pPr>
        <w:spacing w:after="160" w:line="278" w:lineRule="auto"/>
        <w:jc w:val="center"/>
        <w:rPr>
          <w:b/>
          <w:bCs/>
          <w:sz w:val="36"/>
          <w:szCs w:val="36"/>
        </w:rPr>
      </w:pPr>
    </w:p>
    <w:p w14:paraId="45B7BA6D" w14:textId="77777777" w:rsidR="00C96BCB" w:rsidRPr="00C33AD6" w:rsidRDefault="00C96BCB" w:rsidP="00C96BCB">
      <w:pPr>
        <w:spacing w:after="160" w:line="278" w:lineRule="auto"/>
        <w:jc w:val="center"/>
        <w:rPr>
          <w:b/>
          <w:bCs/>
          <w:sz w:val="36"/>
          <w:szCs w:val="36"/>
        </w:rPr>
      </w:pPr>
    </w:p>
    <w:p w14:paraId="6F5EED36" w14:textId="77777777" w:rsidR="00C96BCB" w:rsidRPr="00C33AD6" w:rsidRDefault="00C96BCB" w:rsidP="00C96BCB">
      <w:pPr>
        <w:spacing w:after="160" w:line="278" w:lineRule="auto"/>
        <w:jc w:val="center"/>
        <w:rPr>
          <w:b/>
          <w:bCs/>
          <w:sz w:val="36"/>
          <w:szCs w:val="36"/>
        </w:rPr>
      </w:pPr>
    </w:p>
    <w:p w14:paraId="48E5EBF5" w14:textId="77777777" w:rsidR="00E00471" w:rsidRPr="00E00471" w:rsidRDefault="00E00471" w:rsidP="00E00471">
      <w:pPr>
        <w:pStyle w:val="Title"/>
        <w:jc w:val="center"/>
        <w:rPr>
          <w:rFonts w:ascii="Times New Roman" w:hAnsi="Times New Roman" w:cs="Times New Roman"/>
          <w:b/>
          <w:bCs/>
        </w:rPr>
      </w:pPr>
      <w:r w:rsidRPr="00E00471">
        <w:rPr>
          <w:rFonts w:ascii="Times New Roman" w:hAnsi="Times New Roman" w:cs="Times New Roman"/>
          <w:b/>
          <w:bCs/>
        </w:rPr>
        <w:t>BMSW6011</w:t>
      </w:r>
    </w:p>
    <w:p w14:paraId="3799F41D" w14:textId="77777777" w:rsidR="00E00471" w:rsidRPr="00E00471" w:rsidRDefault="00E00471" w:rsidP="00E00471">
      <w:pPr>
        <w:rPr>
          <w:b/>
          <w:bCs/>
          <w:sz w:val="56"/>
          <w:szCs w:val="56"/>
        </w:rPr>
      </w:pPr>
    </w:p>
    <w:p w14:paraId="2836DBC5" w14:textId="77777777" w:rsidR="00E00471" w:rsidRPr="00E00471" w:rsidRDefault="00E00471" w:rsidP="00E00471">
      <w:pPr>
        <w:pStyle w:val="Title"/>
        <w:jc w:val="center"/>
        <w:rPr>
          <w:rFonts w:ascii="Times New Roman" w:hAnsi="Times New Roman" w:cs="Times New Roman"/>
          <w:b/>
          <w:bCs/>
        </w:rPr>
      </w:pPr>
      <w:r w:rsidRPr="00E00471">
        <w:rPr>
          <w:rFonts w:ascii="Times New Roman" w:hAnsi="Times New Roman" w:cs="Times New Roman"/>
          <w:b/>
          <w:bCs/>
        </w:rPr>
        <w:t>Developing Strategic Capability</w:t>
      </w:r>
    </w:p>
    <w:p w14:paraId="6D929085" w14:textId="77777777" w:rsidR="00C96BCB" w:rsidRPr="00C33AD6" w:rsidRDefault="00C96BCB" w:rsidP="00C96BCB">
      <w:pPr>
        <w:spacing w:after="160" w:line="278" w:lineRule="auto"/>
        <w:jc w:val="center"/>
        <w:rPr>
          <w:b/>
          <w:bCs/>
          <w:sz w:val="36"/>
          <w:szCs w:val="36"/>
        </w:rPr>
      </w:pPr>
    </w:p>
    <w:p w14:paraId="00E61EA8" w14:textId="77777777" w:rsidR="00C96BCB" w:rsidRPr="00C33AD6" w:rsidRDefault="00C96BCB" w:rsidP="00C96BCB">
      <w:pPr>
        <w:spacing w:after="160" w:line="278" w:lineRule="auto"/>
        <w:jc w:val="center"/>
        <w:rPr>
          <w:b/>
          <w:bCs/>
          <w:sz w:val="36"/>
          <w:szCs w:val="36"/>
        </w:rPr>
      </w:pPr>
    </w:p>
    <w:p w14:paraId="13A84760" w14:textId="77777777" w:rsidR="00C96BCB" w:rsidRPr="00C33AD6" w:rsidRDefault="00C96BCB" w:rsidP="00C96BCB">
      <w:pPr>
        <w:spacing w:after="160" w:line="278" w:lineRule="auto"/>
        <w:jc w:val="center"/>
        <w:rPr>
          <w:b/>
          <w:bCs/>
          <w:sz w:val="36"/>
          <w:szCs w:val="36"/>
        </w:rPr>
      </w:pPr>
    </w:p>
    <w:p w14:paraId="1E2336E8" w14:textId="77777777" w:rsidR="00C96BCB" w:rsidRPr="00C33AD6" w:rsidRDefault="00C96BCB" w:rsidP="00C96BCB">
      <w:pPr>
        <w:spacing w:after="160" w:line="278" w:lineRule="auto"/>
        <w:jc w:val="center"/>
        <w:rPr>
          <w:b/>
          <w:bCs/>
          <w:sz w:val="36"/>
          <w:szCs w:val="36"/>
        </w:rPr>
      </w:pPr>
    </w:p>
    <w:p w14:paraId="7E163149" w14:textId="77777777" w:rsidR="00C96BCB" w:rsidRPr="00C33AD6" w:rsidRDefault="00C96BCB" w:rsidP="00C96BCB">
      <w:pPr>
        <w:spacing w:after="160" w:line="278" w:lineRule="auto"/>
        <w:jc w:val="center"/>
        <w:rPr>
          <w:b/>
          <w:bCs/>
          <w:sz w:val="36"/>
          <w:szCs w:val="36"/>
        </w:rPr>
      </w:pPr>
    </w:p>
    <w:p w14:paraId="5BECAF47" w14:textId="77777777" w:rsidR="00E00471" w:rsidRDefault="00E00471" w:rsidP="00E00471">
      <w:pPr>
        <w:spacing w:after="160" w:line="278" w:lineRule="auto"/>
        <w:rPr>
          <w:b/>
          <w:bCs/>
          <w:sz w:val="36"/>
          <w:szCs w:val="36"/>
        </w:rPr>
      </w:pPr>
    </w:p>
    <w:p w14:paraId="220D2FF4" w14:textId="1C3117E3" w:rsidR="00E00471" w:rsidRPr="00F42B25" w:rsidRDefault="00E00471" w:rsidP="00E00471">
      <w:pPr>
        <w:jc w:val="center"/>
        <w:rPr>
          <w:b/>
          <w:bCs/>
        </w:rPr>
      </w:pPr>
      <w:r w:rsidRPr="00F42B25">
        <w:rPr>
          <w:b/>
          <w:bCs/>
        </w:rPr>
        <w:t>Student ID:</w:t>
      </w:r>
      <w:r w:rsidR="003E1BE1">
        <w:rPr>
          <w:b/>
          <w:bCs/>
        </w:rPr>
        <w:t>2208334</w:t>
      </w:r>
    </w:p>
    <w:p w14:paraId="6EF57276" w14:textId="21F02506" w:rsidR="00E00471" w:rsidRPr="00F42B25" w:rsidRDefault="00E00471" w:rsidP="00E00471">
      <w:pPr>
        <w:jc w:val="center"/>
        <w:rPr>
          <w:b/>
          <w:bCs/>
        </w:rPr>
      </w:pPr>
      <w:r w:rsidRPr="00F42B25">
        <w:rPr>
          <w:b/>
          <w:bCs/>
        </w:rPr>
        <w:t xml:space="preserve">Student </w:t>
      </w:r>
      <w:r w:rsidR="00C218D9" w:rsidRPr="00F42B25">
        <w:rPr>
          <w:b/>
          <w:bCs/>
        </w:rPr>
        <w:t>Name:</w:t>
      </w:r>
      <w:r w:rsidR="00C218D9">
        <w:rPr>
          <w:b/>
          <w:bCs/>
        </w:rPr>
        <w:t xml:space="preserve"> Vlad-Constantin</w:t>
      </w:r>
      <w:r w:rsidR="003E1BE1">
        <w:rPr>
          <w:b/>
          <w:bCs/>
        </w:rPr>
        <w:t xml:space="preserve"> Timp</w:t>
      </w:r>
      <w:r w:rsidR="00C218D9">
        <w:rPr>
          <w:b/>
          <w:bCs/>
        </w:rPr>
        <w:t>au</w:t>
      </w:r>
    </w:p>
    <w:p w14:paraId="59351C5D" w14:textId="14E9602E" w:rsidR="00E00471" w:rsidRDefault="00E00471" w:rsidP="00E00471">
      <w:pPr>
        <w:jc w:val="center"/>
        <w:rPr>
          <w:b/>
          <w:bCs/>
        </w:rPr>
      </w:pPr>
      <w:r w:rsidRPr="00F42B25">
        <w:rPr>
          <w:b/>
          <w:bCs/>
        </w:rPr>
        <w:t>Lecturer Name:</w:t>
      </w:r>
      <w:r w:rsidR="00C218D9">
        <w:rPr>
          <w:b/>
          <w:bCs/>
        </w:rPr>
        <w:t xml:space="preserve"> Christine Joy</w:t>
      </w:r>
    </w:p>
    <w:p w14:paraId="11AE5130" w14:textId="1C3FF026" w:rsidR="00493BDC" w:rsidRPr="00C33AD6" w:rsidRDefault="00493BDC" w:rsidP="00C96BCB">
      <w:pPr>
        <w:spacing w:after="160" w:line="278" w:lineRule="auto"/>
        <w:jc w:val="center"/>
        <w:rPr>
          <w:b/>
          <w:bCs/>
          <w:sz w:val="36"/>
          <w:szCs w:val="36"/>
        </w:rPr>
      </w:pPr>
      <w:r w:rsidRPr="00C33AD6">
        <w:rPr>
          <w:b/>
          <w:bCs/>
          <w:sz w:val="36"/>
          <w:szCs w:val="36"/>
        </w:rPr>
        <w:br w:type="page"/>
      </w:r>
    </w:p>
    <w:sdt>
      <w:sdtPr>
        <w:rPr>
          <w:rFonts w:ascii="Times New Roman" w:eastAsia="Arial" w:hAnsi="Times New Roman" w:cs="Times New Roman"/>
          <w:b/>
          <w:bCs/>
          <w:color w:val="auto"/>
          <w:sz w:val="24"/>
          <w:szCs w:val="24"/>
          <w:lang w:val="en-GB" w:eastAsia="en-IN"/>
        </w:rPr>
        <w:id w:val="310441028"/>
        <w:docPartObj>
          <w:docPartGallery w:val="Table of Contents"/>
          <w:docPartUnique/>
        </w:docPartObj>
      </w:sdtPr>
      <w:sdtEndPr>
        <w:rPr>
          <w:rFonts w:cs="Arial"/>
          <w:szCs w:val="22"/>
        </w:rPr>
      </w:sdtEndPr>
      <w:sdtContent>
        <w:p w14:paraId="0682CDBC" w14:textId="6B7882D5" w:rsidR="00493BDC" w:rsidRPr="00C33AD6" w:rsidRDefault="00493BDC" w:rsidP="00493BDC">
          <w:pPr>
            <w:pStyle w:val="TOCHeading"/>
            <w:jc w:val="center"/>
            <w:rPr>
              <w:rFonts w:ascii="Times New Roman" w:hAnsi="Times New Roman" w:cs="Times New Roman"/>
              <w:b/>
              <w:bCs/>
              <w:color w:val="auto"/>
              <w:sz w:val="24"/>
              <w:szCs w:val="24"/>
              <w:lang w:val="en-GB"/>
            </w:rPr>
          </w:pPr>
          <w:r w:rsidRPr="00C33AD6">
            <w:rPr>
              <w:rFonts w:ascii="Times New Roman" w:hAnsi="Times New Roman" w:cs="Times New Roman"/>
              <w:b/>
              <w:bCs/>
              <w:color w:val="auto"/>
              <w:sz w:val="24"/>
              <w:szCs w:val="24"/>
              <w:lang w:val="en-GB"/>
            </w:rPr>
            <w:t>Table of Contents</w:t>
          </w:r>
        </w:p>
        <w:p w14:paraId="30AFBE48" w14:textId="4921D6EE" w:rsidR="00493BDC" w:rsidRPr="00C33AD6" w:rsidRDefault="00493BDC">
          <w:pPr>
            <w:pStyle w:val="TOC1"/>
            <w:tabs>
              <w:tab w:val="right" w:leader="dot" w:pos="9016"/>
            </w:tabs>
            <w:rPr>
              <w:rFonts w:asciiTheme="minorHAnsi" w:eastAsiaTheme="minorEastAsia" w:hAnsiTheme="minorHAnsi" w:cstheme="minorBidi"/>
              <w:kern w:val="2"/>
              <w:szCs w:val="24"/>
              <w14:ligatures w14:val="standardContextual"/>
            </w:rPr>
          </w:pPr>
          <w:r w:rsidRPr="00C33AD6">
            <w:fldChar w:fldCharType="begin"/>
          </w:r>
          <w:r w:rsidRPr="00C33AD6">
            <w:instrText xml:space="preserve"> TOC \o "1-3" \h \z \u </w:instrText>
          </w:r>
          <w:r w:rsidRPr="00C33AD6">
            <w:fldChar w:fldCharType="separate"/>
          </w:r>
          <w:hyperlink w:anchor="_Toc192697969" w:history="1">
            <w:r w:rsidRPr="00C33AD6">
              <w:rPr>
                <w:rStyle w:val="Hyperlink"/>
              </w:rPr>
              <w:t>Introduction</w:t>
            </w:r>
            <w:r w:rsidRPr="00C33AD6">
              <w:rPr>
                <w:webHidden/>
              </w:rPr>
              <w:tab/>
            </w:r>
            <w:r w:rsidRPr="00C33AD6">
              <w:rPr>
                <w:webHidden/>
              </w:rPr>
              <w:fldChar w:fldCharType="begin"/>
            </w:r>
            <w:r w:rsidRPr="00C33AD6">
              <w:rPr>
                <w:webHidden/>
              </w:rPr>
              <w:instrText xml:space="preserve"> PAGEREF _Toc192697969 \h </w:instrText>
            </w:r>
            <w:r w:rsidRPr="00C33AD6">
              <w:rPr>
                <w:webHidden/>
              </w:rPr>
            </w:r>
            <w:r w:rsidRPr="00C33AD6">
              <w:rPr>
                <w:webHidden/>
              </w:rPr>
              <w:fldChar w:fldCharType="separate"/>
            </w:r>
            <w:r w:rsidRPr="00C33AD6">
              <w:rPr>
                <w:webHidden/>
              </w:rPr>
              <w:t>4</w:t>
            </w:r>
            <w:r w:rsidRPr="00C33AD6">
              <w:rPr>
                <w:webHidden/>
              </w:rPr>
              <w:fldChar w:fldCharType="end"/>
            </w:r>
          </w:hyperlink>
        </w:p>
        <w:p w14:paraId="61239B75" w14:textId="23386C31" w:rsidR="00493BDC" w:rsidRPr="00C33AD6" w:rsidRDefault="00493BDC">
          <w:pPr>
            <w:pStyle w:val="TOC1"/>
            <w:tabs>
              <w:tab w:val="right" w:leader="dot" w:pos="9016"/>
            </w:tabs>
            <w:rPr>
              <w:rFonts w:asciiTheme="minorHAnsi" w:eastAsiaTheme="minorEastAsia" w:hAnsiTheme="minorHAnsi" w:cstheme="minorBidi"/>
              <w:kern w:val="2"/>
              <w:szCs w:val="24"/>
              <w14:ligatures w14:val="standardContextual"/>
            </w:rPr>
          </w:pPr>
          <w:hyperlink w:anchor="_Toc192697970" w:history="1">
            <w:r w:rsidRPr="00C33AD6">
              <w:rPr>
                <w:rStyle w:val="Hyperlink"/>
              </w:rPr>
              <w:t>Main Findings</w:t>
            </w:r>
            <w:r w:rsidRPr="00C33AD6">
              <w:rPr>
                <w:webHidden/>
              </w:rPr>
              <w:tab/>
            </w:r>
            <w:r w:rsidRPr="00C33AD6">
              <w:rPr>
                <w:webHidden/>
              </w:rPr>
              <w:fldChar w:fldCharType="begin"/>
            </w:r>
            <w:r w:rsidRPr="00C33AD6">
              <w:rPr>
                <w:webHidden/>
              </w:rPr>
              <w:instrText xml:space="preserve"> PAGEREF _Toc192697970 \h </w:instrText>
            </w:r>
            <w:r w:rsidRPr="00C33AD6">
              <w:rPr>
                <w:webHidden/>
              </w:rPr>
            </w:r>
            <w:r w:rsidRPr="00C33AD6">
              <w:rPr>
                <w:webHidden/>
              </w:rPr>
              <w:fldChar w:fldCharType="separate"/>
            </w:r>
            <w:r w:rsidRPr="00C33AD6">
              <w:rPr>
                <w:webHidden/>
              </w:rPr>
              <w:t>5</w:t>
            </w:r>
            <w:r w:rsidRPr="00C33AD6">
              <w:rPr>
                <w:webHidden/>
              </w:rPr>
              <w:fldChar w:fldCharType="end"/>
            </w:r>
          </w:hyperlink>
        </w:p>
        <w:p w14:paraId="2E0FC666" w14:textId="252870E2" w:rsidR="00493BDC" w:rsidRPr="00C33AD6" w:rsidRDefault="00493BDC">
          <w:pPr>
            <w:pStyle w:val="TOC2"/>
            <w:tabs>
              <w:tab w:val="right" w:leader="dot" w:pos="9016"/>
            </w:tabs>
            <w:rPr>
              <w:rFonts w:asciiTheme="minorHAnsi" w:eastAsiaTheme="minorEastAsia" w:hAnsiTheme="minorHAnsi" w:cstheme="minorBidi"/>
              <w:kern w:val="2"/>
              <w:szCs w:val="24"/>
              <w14:ligatures w14:val="standardContextual"/>
            </w:rPr>
          </w:pPr>
          <w:hyperlink w:anchor="_Toc192697971" w:history="1">
            <w:r w:rsidRPr="00C33AD6">
              <w:rPr>
                <w:rStyle w:val="Hyperlink"/>
              </w:rPr>
              <w:t>The current strategic focus of Barclays</w:t>
            </w:r>
            <w:r w:rsidRPr="00C33AD6">
              <w:rPr>
                <w:webHidden/>
              </w:rPr>
              <w:tab/>
            </w:r>
            <w:r w:rsidRPr="00C33AD6">
              <w:rPr>
                <w:webHidden/>
              </w:rPr>
              <w:fldChar w:fldCharType="begin"/>
            </w:r>
            <w:r w:rsidRPr="00C33AD6">
              <w:rPr>
                <w:webHidden/>
              </w:rPr>
              <w:instrText xml:space="preserve"> PAGEREF _Toc192697971 \h </w:instrText>
            </w:r>
            <w:r w:rsidRPr="00C33AD6">
              <w:rPr>
                <w:webHidden/>
              </w:rPr>
            </w:r>
            <w:r w:rsidRPr="00C33AD6">
              <w:rPr>
                <w:webHidden/>
              </w:rPr>
              <w:fldChar w:fldCharType="separate"/>
            </w:r>
            <w:r w:rsidRPr="00C33AD6">
              <w:rPr>
                <w:webHidden/>
              </w:rPr>
              <w:t>5</w:t>
            </w:r>
            <w:r w:rsidRPr="00C33AD6">
              <w:rPr>
                <w:webHidden/>
              </w:rPr>
              <w:fldChar w:fldCharType="end"/>
            </w:r>
          </w:hyperlink>
        </w:p>
        <w:p w14:paraId="2E3B0A4D" w14:textId="295E2C4A" w:rsidR="00493BDC" w:rsidRPr="00C33AD6" w:rsidRDefault="00493BDC">
          <w:pPr>
            <w:pStyle w:val="TOC2"/>
            <w:tabs>
              <w:tab w:val="right" w:leader="dot" w:pos="9016"/>
            </w:tabs>
            <w:rPr>
              <w:rFonts w:asciiTheme="minorHAnsi" w:eastAsiaTheme="minorEastAsia" w:hAnsiTheme="minorHAnsi" w:cstheme="minorBidi"/>
              <w:kern w:val="2"/>
              <w:szCs w:val="24"/>
              <w14:ligatures w14:val="standardContextual"/>
            </w:rPr>
          </w:pPr>
          <w:hyperlink w:anchor="_Toc192697972" w:history="1">
            <w:r w:rsidRPr="00C33AD6">
              <w:rPr>
                <w:rStyle w:val="Hyperlink"/>
              </w:rPr>
              <w:t>Application of Mintzberg’s Schools of Thought</w:t>
            </w:r>
            <w:r w:rsidRPr="00C33AD6">
              <w:rPr>
                <w:webHidden/>
              </w:rPr>
              <w:tab/>
            </w:r>
            <w:r w:rsidRPr="00C33AD6">
              <w:rPr>
                <w:webHidden/>
              </w:rPr>
              <w:fldChar w:fldCharType="begin"/>
            </w:r>
            <w:r w:rsidRPr="00C33AD6">
              <w:rPr>
                <w:webHidden/>
              </w:rPr>
              <w:instrText xml:space="preserve"> PAGEREF _Toc192697972 \h </w:instrText>
            </w:r>
            <w:r w:rsidRPr="00C33AD6">
              <w:rPr>
                <w:webHidden/>
              </w:rPr>
            </w:r>
            <w:r w:rsidRPr="00C33AD6">
              <w:rPr>
                <w:webHidden/>
              </w:rPr>
              <w:fldChar w:fldCharType="separate"/>
            </w:r>
            <w:r w:rsidRPr="00C33AD6">
              <w:rPr>
                <w:webHidden/>
              </w:rPr>
              <w:t>6</w:t>
            </w:r>
            <w:r w:rsidRPr="00C33AD6">
              <w:rPr>
                <w:webHidden/>
              </w:rPr>
              <w:fldChar w:fldCharType="end"/>
            </w:r>
          </w:hyperlink>
        </w:p>
        <w:p w14:paraId="2A06FE3F" w14:textId="79C67CDD"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73" w:history="1">
            <w:r w:rsidRPr="00C33AD6">
              <w:rPr>
                <w:rStyle w:val="Hyperlink"/>
              </w:rPr>
              <w:t>Learning School</w:t>
            </w:r>
            <w:r w:rsidRPr="00C33AD6">
              <w:rPr>
                <w:webHidden/>
              </w:rPr>
              <w:tab/>
            </w:r>
            <w:r w:rsidRPr="00C33AD6">
              <w:rPr>
                <w:webHidden/>
              </w:rPr>
              <w:fldChar w:fldCharType="begin"/>
            </w:r>
            <w:r w:rsidRPr="00C33AD6">
              <w:rPr>
                <w:webHidden/>
              </w:rPr>
              <w:instrText xml:space="preserve"> PAGEREF _Toc192697973 \h </w:instrText>
            </w:r>
            <w:r w:rsidRPr="00C33AD6">
              <w:rPr>
                <w:webHidden/>
              </w:rPr>
            </w:r>
            <w:r w:rsidRPr="00C33AD6">
              <w:rPr>
                <w:webHidden/>
              </w:rPr>
              <w:fldChar w:fldCharType="separate"/>
            </w:r>
            <w:r w:rsidRPr="00C33AD6">
              <w:rPr>
                <w:webHidden/>
              </w:rPr>
              <w:t>6</w:t>
            </w:r>
            <w:r w:rsidRPr="00C33AD6">
              <w:rPr>
                <w:webHidden/>
              </w:rPr>
              <w:fldChar w:fldCharType="end"/>
            </w:r>
          </w:hyperlink>
        </w:p>
        <w:p w14:paraId="69547B4B" w14:textId="1B56E1BA"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74" w:history="1">
            <w:r w:rsidRPr="00C33AD6">
              <w:rPr>
                <w:rStyle w:val="Hyperlink"/>
              </w:rPr>
              <w:t>Entrepreneurial School</w:t>
            </w:r>
            <w:r w:rsidRPr="00C33AD6">
              <w:rPr>
                <w:webHidden/>
              </w:rPr>
              <w:tab/>
            </w:r>
            <w:r w:rsidRPr="00C33AD6">
              <w:rPr>
                <w:webHidden/>
              </w:rPr>
              <w:fldChar w:fldCharType="begin"/>
            </w:r>
            <w:r w:rsidRPr="00C33AD6">
              <w:rPr>
                <w:webHidden/>
              </w:rPr>
              <w:instrText xml:space="preserve"> PAGEREF _Toc192697974 \h </w:instrText>
            </w:r>
            <w:r w:rsidRPr="00C33AD6">
              <w:rPr>
                <w:webHidden/>
              </w:rPr>
            </w:r>
            <w:r w:rsidRPr="00C33AD6">
              <w:rPr>
                <w:webHidden/>
              </w:rPr>
              <w:fldChar w:fldCharType="separate"/>
            </w:r>
            <w:r w:rsidRPr="00C33AD6">
              <w:rPr>
                <w:webHidden/>
              </w:rPr>
              <w:t>6</w:t>
            </w:r>
            <w:r w:rsidRPr="00C33AD6">
              <w:rPr>
                <w:webHidden/>
              </w:rPr>
              <w:fldChar w:fldCharType="end"/>
            </w:r>
          </w:hyperlink>
        </w:p>
        <w:p w14:paraId="690AE63A" w14:textId="3D7A67B2"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75" w:history="1">
            <w:r w:rsidRPr="00C33AD6">
              <w:rPr>
                <w:rStyle w:val="Hyperlink"/>
              </w:rPr>
              <w:t>Advantages and disadvantages in the strategies of Barclays as per Mintzberg’s Schools of Thought</w:t>
            </w:r>
            <w:r w:rsidRPr="00C33AD6">
              <w:rPr>
                <w:webHidden/>
              </w:rPr>
              <w:tab/>
            </w:r>
            <w:r w:rsidRPr="00C33AD6">
              <w:rPr>
                <w:webHidden/>
              </w:rPr>
              <w:fldChar w:fldCharType="begin"/>
            </w:r>
            <w:r w:rsidRPr="00C33AD6">
              <w:rPr>
                <w:webHidden/>
              </w:rPr>
              <w:instrText xml:space="preserve"> PAGEREF _Toc192697975 \h </w:instrText>
            </w:r>
            <w:r w:rsidRPr="00C33AD6">
              <w:rPr>
                <w:webHidden/>
              </w:rPr>
            </w:r>
            <w:r w:rsidRPr="00C33AD6">
              <w:rPr>
                <w:webHidden/>
              </w:rPr>
              <w:fldChar w:fldCharType="separate"/>
            </w:r>
            <w:r w:rsidRPr="00C33AD6">
              <w:rPr>
                <w:webHidden/>
              </w:rPr>
              <w:t>7</w:t>
            </w:r>
            <w:r w:rsidRPr="00C33AD6">
              <w:rPr>
                <w:webHidden/>
              </w:rPr>
              <w:fldChar w:fldCharType="end"/>
            </w:r>
          </w:hyperlink>
        </w:p>
        <w:p w14:paraId="622F342E" w14:textId="550F5EE6" w:rsidR="00493BDC" w:rsidRPr="00C33AD6" w:rsidRDefault="00493BDC">
          <w:pPr>
            <w:pStyle w:val="TOC2"/>
            <w:tabs>
              <w:tab w:val="right" w:leader="dot" w:pos="9016"/>
            </w:tabs>
            <w:rPr>
              <w:rFonts w:asciiTheme="minorHAnsi" w:eastAsiaTheme="minorEastAsia" w:hAnsiTheme="minorHAnsi" w:cstheme="minorBidi"/>
              <w:kern w:val="2"/>
              <w:szCs w:val="24"/>
              <w14:ligatures w14:val="standardContextual"/>
            </w:rPr>
          </w:pPr>
          <w:hyperlink w:anchor="_Toc192697976" w:history="1">
            <w:r w:rsidRPr="00C33AD6">
              <w:rPr>
                <w:rStyle w:val="Hyperlink"/>
              </w:rPr>
              <w:t>Competitor analysis and market position analysis</w:t>
            </w:r>
            <w:r w:rsidRPr="00C33AD6">
              <w:rPr>
                <w:webHidden/>
              </w:rPr>
              <w:tab/>
            </w:r>
            <w:r w:rsidRPr="00C33AD6">
              <w:rPr>
                <w:webHidden/>
              </w:rPr>
              <w:fldChar w:fldCharType="begin"/>
            </w:r>
            <w:r w:rsidRPr="00C33AD6">
              <w:rPr>
                <w:webHidden/>
              </w:rPr>
              <w:instrText xml:space="preserve"> PAGEREF _Toc192697976 \h </w:instrText>
            </w:r>
            <w:r w:rsidRPr="00C33AD6">
              <w:rPr>
                <w:webHidden/>
              </w:rPr>
            </w:r>
            <w:r w:rsidRPr="00C33AD6">
              <w:rPr>
                <w:webHidden/>
              </w:rPr>
              <w:fldChar w:fldCharType="separate"/>
            </w:r>
            <w:r w:rsidRPr="00C33AD6">
              <w:rPr>
                <w:webHidden/>
              </w:rPr>
              <w:t>7</w:t>
            </w:r>
            <w:r w:rsidRPr="00C33AD6">
              <w:rPr>
                <w:webHidden/>
              </w:rPr>
              <w:fldChar w:fldCharType="end"/>
            </w:r>
          </w:hyperlink>
        </w:p>
        <w:p w14:paraId="47F1C53E" w14:textId="58F5E8E4" w:rsidR="00493BDC" w:rsidRPr="00C33AD6" w:rsidRDefault="00493BDC">
          <w:pPr>
            <w:pStyle w:val="TOC2"/>
            <w:tabs>
              <w:tab w:val="right" w:leader="dot" w:pos="9016"/>
            </w:tabs>
            <w:rPr>
              <w:rFonts w:asciiTheme="minorHAnsi" w:eastAsiaTheme="minorEastAsia" w:hAnsiTheme="minorHAnsi" w:cstheme="minorBidi"/>
              <w:kern w:val="2"/>
              <w:szCs w:val="24"/>
              <w14:ligatures w14:val="standardContextual"/>
            </w:rPr>
          </w:pPr>
          <w:hyperlink w:anchor="_Toc192697977" w:history="1">
            <w:r w:rsidRPr="00C33AD6">
              <w:rPr>
                <w:rStyle w:val="Hyperlink"/>
              </w:rPr>
              <w:t>Porter’s Generic Strategy</w:t>
            </w:r>
            <w:r w:rsidRPr="00C33AD6">
              <w:rPr>
                <w:webHidden/>
              </w:rPr>
              <w:tab/>
            </w:r>
            <w:r w:rsidRPr="00C33AD6">
              <w:rPr>
                <w:webHidden/>
              </w:rPr>
              <w:fldChar w:fldCharType="begin"/>
            </w:r>
            <w:r w:rsidRPr="00C33AD6">
              <w:rPr>
                <w:webHidden/>
              </w:rPr>
              <w:instrText xml:space="preserve"> PAGEREF _Toc192697977 \h </w:instrText>
            </w:r>
            <w:r w:rsidRPr="00C33AD6">
              <w:rPr>
                <w:webHidden/>
              </w:rPr>
            </w:r>
            <w:r w:rsidRPr="00C33AD6">
              <w:rPr>
                <w:webHidden/>
              </w:rPr>
              <w:fldChar w:fldCharType="separate"/>
            </w:r>
            <w:r w:rsidRPr="00C33AD6">
              <w:rPr>
                <w:webHidden/>
              </w:rPr>
              <w:t>9</w:t>
            </w:r>
            <w:r w:rsidRPr="00C33AD6">
              <w:rPr>
                <w:webHidden/>
              </w:rPr>
              <w:fldChar w:fldCharType="end"/>
            </w:r>
          </w:hyperlink>
        </w:p>
        <w:p w14:paraId="2128B105" w14:textId="50ADC89B"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78" w:history="1">
            <w:r w:rsidRPr="00C33AD6">
              <w:rPr>
                <w:rStyle w:val="Hyperlink"/>
              </w:rPr>
              <w:t>Bargaining power of buyers</w:t>
            </w:r>
            <w:r w:rsidRPr="00C33AD6">
              <w:rPr>
                <w:webHidden/>
              </w:rPr>
              <w:tab/>
            </w:r>
            <w:r w:rsidRPr="00C33AD6">
              <w:rPr>
                <w:webHidden/>
              </w:rPr>
              <w:fldChar w:fldCharType="begin"/>
            </w:r>
            <w:r w:rsidRPr="00C33AD6">
              <w:rPr>
                <w:webHidden/>
              </w:rPr>
              <w:instrText xml:space="preserve"> PAGEREF _Toc192697978 \h </w:instrText>
            </w:r>
            <w:r w:rsidRPr="00C33AD6">
              <w:rPr>
                <w:webHidden/>
              </w:rPr>
            </w:r>
            <w:r w:rsidRPr="00C33AD6">
              <w:rPr>
                <w:webHidden/>
              </w:rPr>
              <w:fldChar w:fldCharType="separate"/>
            </w:r>
            <w:r w:rsidRPr="00C33AD6">
              <w:rPr>
                <w:webHidden/>
              </w:rPr>
              <w:t>10</w:t>
            </w:r>
            <w:r w:rsidRPr="00C33AD6">
              <w:rPr>
                <w:webHidden/>
              </w:rPr>
              <w:fldChar w:fldCharType="end"/>
            </w:r>
          </w:hyperlink>
        </w:p>
        <w:p w14:paraId="311BC9F6" w14:textId="0EEC95E6"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79" w:history="1">
            <w:r w:rsidRPr="00C33AD6">
              <w:rPr>
                <w:rStyle w:val="Hyperlink"/>
              </w:rPr>
              <w:t>Bargaining power of suppliers</w:t>
            </w:r>
            <w:r w:rsidRPr="00C33AD6">
              <w:rPr>
                <w:webHidden/>
              </w:rPr>
              <w:tab/>
            </w:r>
            <w:r w:rsidRPr="00C33AD6">
              <w:rPr>
                <w:webHidden/>
              </w:rPr>
              <w:fldChar w:fldCharType="begin"/>
            </w:r>
            <w:r w:rsidRPr="00C33AD6">
              <w:rPr>
                <w:webHidden/>
              </w:rPr>
              <w:instrText xml:space="preserve"> PAGEREF _Toc192697979 \h </w:instrText>
            </w:r>
            <w:r w:rsidRPr="00C33AD6">
              <w:rPr>
                <w:webHidden/>
              </w:rPr>
            </w:r>
            <w:r w:rsidRPr="00C33AD6">
              <w:rPr>
                <w:webHidden/>
              </w:rPr>
              <w:fldChar w:fldCharType="separate"/>
            </w:r>
            <w:r w:rsidRPr="00C33AD6">
              <w:rPr>
                <w:webHidden/>
              </w:rPr>
              <w:t>10</w:t>
            </w:r>
            <w:r w:rsidRPr="00C33AD6">
              <w:rPr>
                <w:webHidden/>
              </w:rPr>
              <w:fldChar w:fldCharType="end"/>
            </w:r>
          </w:hyperlink>
        </w:p>
        <w:p w14:paraId="121F9E3D" w14:textId="0E4D180C"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80" w:history="1">
            <w:r w:rsidRPr="00C33AD6">
              <w:rPr>
                <w:rStyle w:val="Hyperlink"/>
              </w:rPr>
              <w:t>Threat of substitute products</w:t>
            </w:r>
            <w:r w:rsidRPr="00C33AD6">
              <w:rPr>
                <w:webHidden/>
              </w:rPr>
              <w:tab/>
            </w:r>
            <w:r w:rsidRPr="00C33AD6">
              <w:rPr>
                <w:webHidden/>
              </w:rPr>
              <w:fldChar w:fldCharType="begin"/>
            </w:r>
            <w:r w:rsidRPr="00C33AD6">
              <w:rPr>
                <w:webHidden/>
              </w:rPr>
              <w:instrText xml:space="preserve"> PAGEREF _Toc192697980 \h </w:instrText>
            </w:r>
            <w:r w:rsidRPr="00C33AD6">
              <w:rPr>
                <w:webHidden/>
              </w:rPr>
            </w:r>
            <w:r w:rsidRPr="00C33AD6">
              <w:rPr>
                <w:webHidden/>
              </w:rPr>
              <w:fldChar w:fldCharType="separate"/>
            </w:r>
            <w:r w:rsidRPr="00C33AD6">
              <w:rPr>
                <w:webHidden/>
              </w:rPr>
              <w:t>11</w:t>
            </w:r>
            <w:r w:rsidRPr="00C33AD6">
              <w:rPr>
                <w:webHidden/>
              </w:rPr>
              <w:fldChar w:fldCharType="end"/>
            </w:r>
          </w:hyperlink>
        </w:p>
        <w:p w14:paraId="620642A8" w14:textId="3910C14E"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81" w:history="1">
            <w:r w:rsidRPr="00C33AD6">
              <w:rPr>
                <w:rStyle w:val="Hyperlink"/>
              </w:rPr>
              <w:t>Competitive rivalry</w:t>
            </w:r>
            <w:r w:rsidRPr="00C33AD6">
              <w:rPr>
                <w:webHidden/>
              </w:rPr>
              <w:tab/>
            </w:r>
            <w:r w:rsidRPr="00C33AD6">
              <w:rPr>
                <w:webHidden/>
              </w:rPr>
              <w:fldChar w:fldCharType="begin"/>
            </w:r>
            <w:r w:rsidRPr="00C33AD6">
              <w:rPr>
                <w:webHidden/>
              </w:rPr>
              <w:instrText xml:space="preserve"> PAGEREF _Toc192697981 \h </w:instrText>
            </w:r>
            <w:r w:rsidRPr="00C33AD6">
              <w:rPr>
                <w:webHidden/>
              </w:rPr>
            </w:r>
            <w:r w:rsidRPr="00C33AD6">
              <w:rPr>
                <w:webHidden/>
              </w:rPr>
              <w:fldChar w:fldCharType="separate"/>
            </w:r>
            <w:r w:rsidRPr="00C33AD6">
              <w:rPr>
                <w:webHidden/>
              </w:rPr>
              <w:t>11</w:t>
            </w:r>
            <w:r w:rsidRPr="00C33AD6">
              <w:rPr>
                <w:webHidden/>
              </w:rPr>
              <w:fldChar w:fldCharType="end"/>
            </w:r>
          </w:hyperlink>
        </w:p>
        <w:p w14:paraId="2537FF39" w14:textId="2AEBC832"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82" w:history="1">
            <w:r w:rsidRPr="00C33AD6">
              <w:rPr>
                <w:rStyle w:val="Hyperlink"/>
              </w:rPr>
              <w:t>Threat of new market entrants</w:t>
            </w:r>
            <w:r w:rsidRPr="00C33AD6">
              <w:rPr>
                <w:webHidden/>
              </w:rPr>
              <w:tab/>
            </w:r>
            <w:r w:rsidRPr="00C33AD6">
              <w:rPr>
                <w:webHidden/>
              </w:rPr>
              <w:fldChar w:fldCharType="begin"/>
            </w:r>
            <w:r w:rsidRPr="00C33AD6">
              <w:rPr>
                <w:webHidden/>
              </w:rPr>
              <w:instrText xml:space="preserve"> PAGEREF _Toc192697982 \h </w:instrText>
            </w:r>
            <w:r w:rsidRPr="00C33AD6">
              <w:rPr>
                <w:webHidden/>
              </w:rPr>
            </w:r>
            <w:r w:rsidRPr="00C33AD6">
              <w:rPr>
                <w:webHidden/>
              </w:rPr>
              <w:fldChar w:fldCharType="separate"/>
            </w:r>
            <w:r w:rsidRPr="00C33AD6">
              <w:rPr>
                <w:webHidden/>
              </w:rPr>
              <w:t>11</w:t>
            </w:r>
            <w:r w:rsidRPr="00C33AD6">
              <w:rPr>
                <w:webHidden/>
              </w:rPr>
              <w:fldChar w:fldCharType="end"/>
            </w:r>
          </w:hyperlink>
        </w:p>
        <w:p w14:paraId="7046FF87" w14:textId="528E2585" w:rsidR="00493BDC" w:rsidRPr="00C33AD6" w:rsidRDefault="00493BDC">
          <w:pPr>
            <w:pStyle w:val="TOC2"/>
            <w:tabs>
              <w:tab w:val="right" w:leader="dot" w:pos="9016"/>
            </w:tabs>
            <w:rPr>
              <w:rFonts w:asciiTheme="minorHAnsi" w:eastAsiaTheme="minorEastAsia" w:hAnsiTheme="minorHAnsi" w:cstheme="minorBidi"/>
              <w:kern w:val="2"/>
              <w:szCs w:val="24"/>
              <w14:ligatures w14:val="standardContextual"/>
            </w:rPr>
          </w:pPr>
          <w:hyperlink w:anchor="_Toc192697983" w:history="1">
            <w:r w:rsidRPr="00C33AD6">
              <w:rPr>
                <w:rStyle w:val="Hyperlink"/>
              </w:rPr>
              <w:t>Stakeholder Analysis</w:t>
            </w:r>
            <w:r w:rsidRPr="00C33AD6">
              <w:rPr>
                <w:webHidden/>
              </w:rPr>
              <w:tab/>
            </w:r>
            <w:r w:rsidRPr="00C33AD6">
              <w:rPr>
                <w:webHidden/>
              </w:rPr>
              <w:fldChar w:fldCharType="begin"/>
            </w:r>
            <w:r w:rsidRPr="00C33AD6">
              <w:rPr>
                <w:webHidden/>
              </w:rPr>
              <w:instrText xml:space="preserve"> PAGEREF _Toc192697983 \h </w:instrText>
            </w:r>
            <w:r w:rsidRPr="00C33AD6">
              <w:rPr>
                <w:webHidden/>
              </w:rPr>
            </w:r>
            <w:r w:rsidRPr="00C33AD6">
              <w:rPr>
                <w:webHidden/>
              </w:rPr>
              <w:fldChar w:fldCharType="separate"/>
            </w:r>
            <w:r w:rsidRPr="00C33AD6">
              <w:rPr>
                <w:webHidden/>
              </w:rPr>
              <w:t>11</w:t>
            </w:r>
            <w:r w:rsidRPr="00C33AD6">
              <w:rPr>
                <w:webHidden/>
              </w:rPr>
              <w:fldChar w:fldCharType="end"/>
            </w:r>
          </w:hyperlink>
        </w:p>
        <w:p w14:paraId="6EC5C55E" w14:textId="2EB6A87F" w:rsidR="00493BDC" w:rsidRPr="00C33AD6" w:rsidRDefault="00493BDC">
          <w:pPr>
            <w:pStyle w:val="TOC2"/>
            <w:tabs>
              <w:tab w:val="right" w:leader="dot" w:pos="9016"/>
            </w:tabs>
            <w:rPr>
              <w:rFonts w:asciiTheme="minorHAnsi" w:eastAsiaTheme="minorEastAsia" w:hAnsiTheme="minorHAnsi" w:cstheme="minorBidi"/>
              <w:kern w:val="2"/>
              <w:szCs w:val="24"/>
              <w14:ligatures w14:val="standardContextual"/>
            </w:rPr>
          </w:pPr>
          <w:hyperlink w:anchor="_Toc192697984" w:history="1">
            <w:r w:rsidRPr="00C33AD6">
              <w:rPr>
                <w:rStyle w:val="Hyperlink"/>
              </w:rPr>
              <w:t>Macro Environmental Analysis</w:t>
            </w:r>
            <w:r w:rsidRPr="00C33AD6">
              <w:rPr>
                <w:webHidden/>
              </w:rPr>
              <w:tab/>
            </w:r>
            <w:r w:rsidRPr="00C33AD6">
              <w:rPr>
                <w:webHidden/>
              </w:rPr>
              <w:fldChar w:fldCharType="begin"/>
            </w:r>
            <w:r w:rsidRPr="00C33AD6">
              <w:rPr>
                <w:webHidden/>
              </w:rPr>
              <w:instrText xml:space="preserve"> PAGEREF _Toc192697984 \h </w:instrText>
            </w:r>
            <w:r w:rsidRPr="00C33AD6">
              <w:rPr>
                <w:webHidden/>
              </w:rPr>
            </w:r>
            <w:r w:rsidRPr="00C33AD6">
              <w:rPr>
                <w:webHidden/>
              </w:rPr>
              <w:fldChar w:fldCharType="separate"/>
            </w:r>
            <w:r w:rsidRPr="00C33AD6">
              <w:rPr>
                <w:webHidden/>
              </w:rPr>
              <w:t>12</w:t>
            </w:r>
            <w:r w:rsidRPr="00C33AD6">
              <w:rPr>
                <w:webHidden/>
              </w:rPr>
              <w:fldChar w:fldCharType="end"/>
            </w:r>
          </w:hyperlink>
        </w:p>
        <w:p w14:paraId="34319392" w14:textId="5D76FF36"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85" w:history="1">
            <w:r w:rsidRPr="00C33AD6">
              <w:rPr>
                <w:rStyle w:val="Hyperlink"/>
              </w:rPr>
              <w:t>Political</w:t>
            </w:r>
            <w:r w:rsidRPr="00C33AD6">
              <w:rPr>
                <w:webHidden/>
              </w:rPr>
              <w:tab/>
            </w:r>
            <w:r w:rsidRPr="00C33AD6">
              <w:rPr>
                <w:webHidden/>
              </w:rPr>
              <w:fldChar w:fldCharType="begin"/>
            </w:r>
            <w:r w:rsidRPr="00C33AD6">
              <w:rPr>
                <w:webHidden/>
              </w:rPr>
              <w:instrText xml:space="preserve"> PAGEREF _Toc192697985 \h </w:instrText>
            </w:r>
            <w:r w:rsidRPr="00C33AD6">
              <w:rPr>
                <w:webHidden/>
              </w:rPr>
            </w:r>
            <w:r w:rsidRPr="00C33AD6">
              <w:rPr>
                <w:webHidden/>
              </w:rPr>
              <w:fldChar w:fldCharType="separate"/>
            </w:r>
            <w:r w:rsidRPr="00C33AD6">
              <w:rPr>
                <w:webHidden/>
              </w:rPr>
              <w:t>12</w:t>
            </w:r>
            <w:r w:rsidRPr="00C33AD6">
              <w:rPr>
                <w:webHidden/>
              </w:rPr>
              <w:fldChar w:fldCharType="end"/>
            </w:r>
          </w:hyperlink>
        </w:p>
        <w:p w14:paraId="6CF71B95" w14:textId="58DF37EC"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86" w:history="1">
            <w:r w:rsidRPr="00C33AD6">
              <w:rPr>
                <w:rStyle w:val="Hyperlink"/>
              </w:rPr>
              <w:t>Economic</w:t>
            </w:r>
            <w:r w:rsidRPr="00C33AD6">
              <w:rPr>
                <w:webHidden/>
              </w:rPr>
              <w:tab/>
            </w:r>
            <w:r w:rsidRPr="00C33AD6">
              <w:rPr>
                <w:webHidden/>
              </w:rPr>
              <w:fldChar w:fldCharType="begin"/>
            </w:r>
            <w:r w:rsidRPr="00C33AD6">
              <w:rPr>
                <w:webHidden/>
              </w:rPr>
              <w:instrText xml:space="preserve"> PAGEREF _Toc192697986 \h </w:instrText>
            </w:r>
            <w:r w:rsidRPr="00C33AD6">
              <w:rPr>
                <w:webHidden/>
              </w:rPr>
            </w:r>
            <w:r w:rsidRPr="00C33AD6">
              <w:rPr>
                <w:webHidden/>
              </w:rPr>
              <w:fldChar w:fldCharType="separate"/>
            </w:r>
            <w:r w:rsidRPr="00C33AD6">
              <w:rPr>
                <w:webHidden/>
              </w:rPr>
              <w:t>13</w:t>
            </w:r>
            <w:r w:rsidRPr="00C33AD6">
              <w:rPr>
                <w:webHidden/>
              </w:rPr>
              <w:fldChar w:fldCharType="end"/>
            </w:r>
          </w:hyperlink>
        </w:p>
        <w:p w14:paraId="5EEA1146" w14:textId="46691731"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87" w:history="1">
            <w:r w:rsidRPr="00C33AD6">
              <w:rPr>
                <w:rStyle w:val="Hyperlink"/>
              </w:rPr>
              <w:t>Social</w:t>
            </w:r>
            <w:r w:rsidRPr="00C33AD6">
              <w:rPr>
                <w:webHidden/>
              </w:rPr>
              <w:tab/>
            </w:r>
            <w:r w:rsidRPr="00C33AD6">
              <w:rPr>
                <w:webHidden/>
              </w:rPr>
              <w:fldChar w:fldCharType="begin"/>
            </w:r>
            <w:r w:rsidRPr="00C33AD6">
              <w:rPr>
                <w:webHidden/>
              </w:rPr>
              <w:instrText xml:space="preserve"> PAGEREF _Toc192697987 \h </w:instrText>
            </w:r>
            <w:r w:rsidRPr="00C33AD6">
              <w:rPr>
                <w:webHidden/>
              </w:rPr>
            </w:r>
            <w:r w:rsidRPr="00C33AD6">
              <w:rPr>
                <w:webHidden/>
              </w:rPr>
              <w:fldChar w:fldCharType="separate"/>
            </w:r>
            <w:r w:rsidRPr="00C33AD6">
              <w:rPr>
                <w:webHidden/>
              </w:rPr>
              <w:t>13</w:t>
            </w:r>
            <w:r w:rsidRPr="00C33AD6">
              <w:rPr>
                <w:webHidden/>
              </w:rPr>
              <w:fldChar w:fldCharType="end"/>
            </w:r>
          </w:hyperlink>
        </w:p>
        <w:p w14:paraId="54A584DE" w14:textId="56DEE60C"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88" w:history="1">
            <w:r w:rsidRPr="00C33AD6">
              <w:rPr>
                <w:rStyle w:val="Hyperlink"/>
              </w:rPr>
              <w:t>Technological</w:t>
            </w:r>
            <w:r w:rsidRPr="00C33AD6">
              <w:rPr>
                <w:webHidden/>
              </w:rPr>
              <w:tab/>
            </w:r>
            <w:r w:rsidRPr="00C33AD6">
              <w:rPr>
                <w:webHidden/>
              </w:rPr>
              <w:fldChar w:fldCharType="begin"/>
            </w:r>
            <w:r w:rsidRPr="00C33AD6">
              <w:rPr>
                <w:webHidden/>
              </w:rPr>
              <w:instrText xml:space="preserve"> PAGEREF _Toc192697988 \h </w:instrText>
            </w:r>
            <w:r w:rsidRPr="00C33AD6">
              <w:rPr>
                <w:webHidden/>
              </w:rPr>
            </w:r>
            <w:r w:rsidRPr="00C33AD6">
              <w:rPr>
                <w:webHidden/>
              </w:rPr>
              <w:fldChar w:fldCharType="separate"/>
            </w:r>
            <w:r w:rsidRPr="00C33AD6">
              <w:rPr>
                <w:webHidden/>
              </w:rPr>
              <w:t>13</w:t>
            </w:r>
            <w:r w:rsidRPr="00C33AD6">
              <w:rPr>
                <w:webHidden/>
              </w:rPr>
              <w:fldChar w:fldCharType="end"/>
            </w:r>
          </w:hyperlink>
        </w:p>
        <w:p w14:paraId="6CE71BB4" w14:textId="438BB6CE"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89" w:history="1">
            <w:r w:rsidRPr="00C33AD6">
              <w:rPr>
                <w:rStyle w:val="Hyperlink"/>
              </w:rPr>
              <w:t>Environmental</w:t>
            </w:r>
            <w:r w:rsidRPr="00C33AD6">
              <w:rPr>
                <w:webHidden/>
              </w:rPr>
              <w:tab/>
            </w:r>
            <w:r w:rsidRPr="00C33AD6">
              <w:rPr>
                <w:webHidden/>
              </w:rPr>
              <w:fldChar w:fldCharType="begin"/>
            </w:r>
            <w:r w:rsidRPr="00C33AD6">
              <w:rPr>
                <w:webHidden/>
              </w:rPr>
              <w:instrText xml:space="preserve"> PAGEREF _Toc192697989 \h </w:instrText>
            </w:r>
            <w:r w:rsidRPr="00C33AD6">
              <w:rPr>
                <w:webHidden/>
              </w:rPr>
            </w:r>
            <w:r w:rsidRPr="00C33AD6">
              <w:rPr>
                <w:webHidden/>
              </w:rPr>
              <w:fldChar w:fldCharType="separate"/>
            </w:r>
            <w:r w:rsidRPr="00C33AD6">
              <w:rPr>
                <w:webHidden/>
              </w:rPr>
              <w:t>13</w:t>
            </w:r>
            <w:r w:rsidRPr="00C33AD6">
              <w:rPr>
                <w:webHidden/>
              </w:rPr>
              <w:fldChar w:fldCharType="end"/>
            </w:r>
          </w:hyperlink>
        </w:p>
        <w:p w14:paraId="791EA72C" w14:textId="6EC06AEE"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90" w:history="1">
            <w:r w:rsidRPr="00C33AD6">
              <w:rPr>
                <w:rStyle w:val="Hyperlink"/>
              </w:rPr>
              <w:t>Legal</w:t>
            </w:r>
            <w:r w:rsidRPr="00C33AD6">
              <w:rPr>
                <w:webHidden/>
              </w:rPr>
              <w:tab/>
            </w:r>
            <w:r w:rsidRPr="00C33AD6">
              <w:rPr>
                <w:webHidden/>
              </w:rPr>
              <w:fldChar w:fldCharType="begin"/>
            </w:r>
            <w:r w:rsidRPr="00C33AD6">
              <w:rPr>
                <w:webHidden/>
              </w:rPr>
              <w:instrText xml:space="preserve"> PAGEREF _Toc192697990 \h </w:instrText>
            </w:r>
            <w:r w:rsidRPr="00C33AD6">
              <w:rPr>
                <w:webHidden/>
              </w:rPr>
            </w:r>
            <w:r w:rsidRPr="00C33AD6">
              <w:rPr>
                <w:webHidden/>
              </w:rPr>
              <w:fldChar w:fldCharType="separate"/>
            </w:r>
            <w:r w:rsidRPr="00C33AD6">
              <w:rPr>
                <w:webHidden/>
              </w:rPr>
              <w:t>13</w:t>
            </w:r>
            <w:r w:rsidRPr="00C33AD6">
              <w:rPr>
                <w:webHidden/>
              </w:rPr>
              <w:fldChar w:fldCharType="end"/>
            </w:r>
          </w:hyperlink>
        </w:p>
        <w:p w14:paraId="28003AA6" w14:textId="67BEB126" w:rsidR="00493BDC" w:rsidRPr="00C33AD6" w:rsidRDefault="00493BDC">
          <w:pPr>
            <w:pStyle w:val="TOC2"/>
            <w:tabs>
              <w:tab w:val="right" w:leader="dot" w:pos="9016"/>
            </w:tabs>
            <w:rPr>
              <w:rFonts w:asciiTheme="minorHAnsi" w:eastAsiaTheme="minorEastAsia" w:hAnsiTheme="minorHAnsi" w:cstheme="minorBidi"/>
              <w:kern w:val="2"/>
              <w:szCs w:val="24"/>
              <w14:ligatures w14:val="standardContextual"/>
            </w:rPr>
          </w:pPr>
          <w:hyperlink w:anchor="_Toc192697991" w:history="1">
            <w:r w:rsidRPr="00C33AD6">
              <w:rPr>
                <w:rStyle w:val="Hyperlink"/>
              </w:rPr>
              <w:t>Internal Environmental Analysis</w:t>
            </w:r>
            <w:r w:rsidRPr="00C33AD6">
              <w:rPr>
                <w:webHidden/>
              </w:rPr>
              <w:tab/>
            </w:r>
            <w:r w:rsidRPr="00C33AD6">
              <w:rPr>
                <w:webHidden/>
              </w:rPr>
              <w:fldChar w:fldCharType="begin"/>
            </w:r>
            <w:r w:rsidRPr="00C33AD6">
              <w:rPr>
                <w:webHidden/>
              </w:rPr>
              <w:instrText xml:space="preserve"> PAGEREF _Toc192697991 \h </w:instrText>
            </w:r>
            <w:r w:rsidRPr="00C33AD6">
              <w:rPr>
                <w:webHidden/>
              </w:rPr>
            </w:r>
            <w:r w:rsidRPr="00C33AD6">
              <w:rPr>
                <w:webHidden/>
              </w:rPr>
              <w:fldChar w:fldCharType="separate"/>
            </w:r>
            <w:r w:rsidRPr="00C33AD6">
              <w:rPr>
                <w:webHidden/>
              </w:rPr>
              <w:t>13</w:t>
            </w:r>
            <w:r w:rsidRPr="00C33AD6">
              <w:rPr>
                <w:webHidden/>
              </w:rPr>
              <w:fldChar w:fldCharType="end"/>
            </w:r>
          </w:hyperlink>
        </w:p>
        <w:p w14:paraId="2BD6A8EE" w14:textId="34C26717"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92" w:history="1">
            <w:r w:rsidRPr="00C33AD6">
              <w:rPr>
                <w:rStyle w:val="Hyperlink"/>
              </w:rPr>
              <w:t>Strengths</w:t>
            </w:r>
            <w:r w:rsidRPr="00C33AD6">
              <w:rPr>
                <w:webHidden/>
              </w:rPr>
              <w:tab/>
            </w:r>
            <w:r w:rsidRPr="00C33AD6">
              <w:rPr>
                <w:webHidden/>
              </w:rPr>
              <w:fldChar w:fldCharType="begin"/>
            </w:r>
            <w:r w:rsidRPr="00C33AD6">
              <w:rPr>
                <w:webHidden/>
              </w:rPr>
              <w:instrText xml:space="preserve"> PAGEREF _Toc192697992 \h </w:instrText>
            </w:r>
            <w:r w:rsidRPr="00C33AD6">
              <w:rPr>
                <w:webHidden/>
              </w:rPr>
            </w:r>
            <w:r w:rsidRPr="00C33AD6">
              <w:rPr>
                <w:webHidden/>
              </w:rPr>
              <w:fldChar w:fldCharType="separate"/>
            </w:r>
            <w:r w:rsidRPr="00C33AD6">
              <w:rPr>
                <w:webHidden/>
              </w:rPr>
              <w:t>14</w:t>
            </w:r>
            <w:r w:rsidRPr="00C33AD6">
              <w:rPr>
                <w:webHidden/>
              </w:rPr>
              <w:fldChar w:fldCharType="end"/>
            </w:r>
          </w:hyperlink>
        </w:p>
        <w:p w14:paraId="651B75E5" w14:textId="7E07368F"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93" w:history="1">
            <w:r w:rsidRPr="00C33AD6">
              <w:rPr>
                <w:rStyle w:val="Hyperlink"/>
              </w:rPr>
              <w:t>Weaknesses</w:t>
            </w:r>
            <w:r w:rsidRPr="00C33AD6">
              <w:rPr>
                <w:webHidden/>
              </w:rPr>
              <w:tab/>
            </w:r>
            <w:r w:rsidRPr="00C33AD6">
              <w:rPr>
                <w:webHidden/>
              </w:rPr>
              <w:fldChar w:fldCharType="begin"/>
            </w:r>
            <w:r w:rsidRPr="00C33AD6">
              <w:rPr>
                <w:webHidden/>
              </w:rPr>
              <w:instrText xml:space="preserve"> PAGEREF _Toc192697993 \h </w:instrText>
            </w:r>
            <w:r w:rsidRPr="00C33AD6">
              <w:rPr>
                <w:webHidden/>
              </w:rPr>
            </w:r>
            <w:r w:rsidRPr="00C33AD6">
              <w:rPr>
                <w:webHidden/>
              </w:rPr>
              <w:fldChar w:fldCharType="separate"/>
            </w:r>
            <w:r w:rsidRPr="00C33AD6">
              <w:rPr>
                <w:webHidden/>
              </w:rPr>
              <w:t>14</w:t>
            </w:r>
            <w:r w:rsidRPr="00C33AD6">
              <w:rPr>
                <w:webHidden/>
              </w:rPr>
              <w:fldChar w:fldCharType="end"/>
            </w:r>
          </w:hyperlink>
        </w:p>
        <w:p w14:paraId="6986BE50" w14:textId="5535DE6E"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94" w:history="1">
            <w:r w:rsidRPr="00C33AD6">
              <w:rPr>
                <w:rStyle w:val="Hyperlink"/>
              </w:rPr>
              <w:t>Opportunities</w:t>
            </w:r>
            <w:r w:rsidRPr="00C33AD6">
              <w:rPr>
                <w:webHidden/>
              </w:rPr>
              <w:tab/>
            </w:r>
            <w:r w:rsidRPr="00C33AD6">
              <w:rPr>
                <w:webHidden/>
              </w:rPr>
              <w:fldChar w:fldCharType="begin"/>
            </w:r>
            <w:r w:rsidRPr="00C33AD6">
              <w:rPr>
                <w:webHidden/>
              </w:rPr>
              <w:instrText xml:space="preserve"> PAGEREF _Toc192697994 \h </w:instrText>
            </w:r>
            <w:r w:rsidRPr="00C33AD6">
              <w:rPr>
                <w:webHidden/>
              </w:rPr>
            </w:r>
            <w:r w:rsidRPr="00C33AD6">
              <w:rPr>
                <w:webHidden/>
              </w:rPr>
              <w:fldChar w:fldCharType="separate"/>
            </w:r>
            <w:r w:rsidRPr="00C33AD6">
              <w:rPr>
                <w:webHidden/>
              </w:rPr>
              <w:t>14</w:t>
            </w:r>
            <w:r w:rsidRPr="00C33AD6">
              <w:rPr>
                <w:webHidden/>
              </w:rPr>
              <w:fldChar w:fldCharType="end"/>
            </w:r>
          </w:hyperlink>
        </w:p>
        <w:p w14:paraId="713FE105" w14:textId="66E118A2"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95" w:history="1">
            <w:r w:rsidRPr="00C33AD6">
              <w:rPr>
                <w:rStyle w:val="Hyperlink"/>
              </w:rPr>
              <w:t>Threats</w:t>
            </w:r>
            <w:r w:rsidRPr="00C33AD6">
              <w:rPr>
                <w:webHidden/>
              </w:rPr>
              <w:tab/>
            </w:r>
            <w:r w:rsidRPr="00C33AD6">
              <w:rPr>
                <w:webHidden/>
              </w:rPr>
              <w:fldChar w:fldCharType="begin"/>
            </w:r>
            <w:r w:rsidRPr="00C33AD6">
              <w:rPr>
                <w:webHidden/>
              </w:rPr>
              <w:instrText xml:space="preserve"> PAGEREF _Toc192697995 \h </w:instrText>
            </w:r>
            <w:r w:rsidRPr="00C33AD6">
              <w:rPr>
                <w:webHidden/>
              </w:rPr>
            </w:r>
            <w:r w:rsidRPr="00C33AD6">
              <w:rPr>
                <w:webHidden/>
              </w:rPr>
              <w:fldChar w:fldCharType="separate"/>
            </w:r>
            <w:r w:rsidRPr="00C33AD6">
              <w:rPr>
                <w:webHidden/>
              </w:rPr>
              <w:t>14</w:t>
            </w:r>
            <w:r w:rsidRPr="00C33AD6">
              <w:rPr>
                <w:webHidden/>
              </w:rPr>
              <w:fldChar w:fldCharType="end"/>
            </w:r>
          </w:hyperlink>
        </w:p>
        <w:p w14:paraId="3AA8747A" w14:textId="1D05F1CA" w:rsidR="00493BDC" w:rsidRPr="00C33AD6" w:rsidRDefault="00493BDC">
          <w:pPr>
            <w:pStyle w:val="TOC2"/>
            <w:tabs>
              <w:tab w:val="right" w:leader="dot" w:pos="9016"/>
            </w:tabs>
            <w:rPr>
              <w:rFonts w:asciiTheme="minorHAnsi" w:eastAsiaTheme="minorEastAsia" w:hAnsiTheme="minorHAnsi" w:cstheme="minorBidi"/>
              <w:kern w:val="2"/>
              <w:szCs w:val="24"/>
              <w14:ligatures w14:val="standardContextual"/>
            </w:rPr>
          </w:pPr>
          <w:hyperlink w:anchor="_Toc192697996" w:history="1">
            <w:r w:rsidRPr="00C33AD6">
              <w:rPr>
                <w:rStyle w:val="Hyperlink"/>
              </w:rPr>
              <w:t>Portfolio Analysis</w:t>
            </w:r>
            <w:r w:rsidRPr="00C33AD6">
              <w:rPr>
                <w:webHidden/>
              </w:rPr>
              <w:tab/>
            </w:r>
            <w:r w:rsidRPr="00C33AD6">
              <w:rPr>
                <w:webHidden/>
              </w:rPr>
              <w:fldChar w:fldCharType="begin"/>
            </w:r>
            <w:r w:rsidRPr="00C33AD6">
              <w:rPr>
                <w:webHidden/>
              </w:rPr>
              <w:instrText xml:space="preserve"> PAGEREF _Toc192697996 \h </w:instrText>
            </w:r>
            <w:r w:rsidRPr="00C33AD6">
              <w:rPr>
                <w:webHidden/>
              </w:rPr>
            </w:r>
            <w:r w:rsidRPr="00C33AD6">
              <w:rPr>
                <w:webHidden/>
              </w:rPr>
              <w:fldChar w:fldCharType="separate"/>
            </w:r>
            <w:r w:rsidRPr="00C33AD6">
              <w:rPr>
                <w:webHidden/>
              </w:rPr>
              <w:t>14</w:t>
            </w:r>
            <w:r w:rsidRPr="00C33AD6">
              <w:rPr>
                <w:webHidden/>
              </w:rPr>
              <w:fldChar w:fldCharType="end"/>
            </w:r>
          </w:hyperlink>
        </w:p>
        <w:p w14:paraId="6B89494E" w14:textId="3EB5DE40"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97" w:history="1">
            <w:r w:rsidRPr="00C33AD6">
              <w:rPr>
                <w:rStyle w:val="Hyperlink"/>
              </w:rPr>
              <w:t>Stars</w:t>
            </w:r>
            <w:r w:rsidRPr="00C33AD6">
              <w:rPr>
                <w:webHidden/>
              </w:rPr>
              <w:tab/>
            </w:r>
            <w:r w:rsidRPr="00C33AD6">
              <w:rPr>
                <w:webHidden/>
              </w:rPr>
              <w:fldChar w:fldCharType="begin"/>
            </w:r>
            <w:r w:rsidRPr="00C33AD6">
              <w:rPr>
                <w:webHidden/>
              </w:rPr>
              <w:instrText xml:space="preserve"> PAGEREF _Toc192697997 \h </w:instrText>
            </w:r>
            <w:r w:rsidRPr="00C33AD6">
              <w:rPr>
                <w:webHidden/>
              </w:rPr>
            </w:r>
            <w:r w:rsidRPr="00C33AD6">
              <w:rPr>
                <w:webHidden/>
              </w:rPr>
              <w:fldChar w:fldCharType="separate"/>
            </w:r>
            <w:r w:rsidRPr="00C33AD6">
              <w:rPr>
                <w:webHidden/>
              </w:rPr>
              <w:t>15</w:t>
            </w:r>
            <w:r w:rsidRPr="00C33AD6">
              <w:rPr>
                <w:webHidden/>
              </w:rPr>
              <w:fldChar w:fldCharType="end"/>
            </w:r>
          </w:hyperlink>
        </w:p>
        <w:p w14:paraId="0CCE1F23" w14:textId="34D48615"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98" w:history="1">
            <w:r w:rsidRPr="00C33AD6">
              <w:rPr>
                <w:rStyle w:val="Hyperlink"/>
              </w:rPr>
              <w:t>Cash Cows</w:t>
            </w:r>
            <w:r w:rsidRPr="00C33AD6">
              <w:rPr>
                <w:webHidden/>
              </w:rPr>
              <w:tab/>
            </w:r>
            <w:r w:rsidRPr="00C33AD6">
              <w:rPr>
                <w:webHidden/>
              </w:rPr>
              <w:fldChar w:fldCharType="begin"/>
            </w:r>
            <w:r w:rsidRPr="00C33AD6">
              <w:rPr>
                <w:webHidden/>
              </w:rPr>
              <w:instrText xml:space="preserve"> PAGEREF _Toc192697998 \h </w:instrText>
            </w:r>
            <w:r w:rsidRPr="00C33AD6">
              <w:rPr>
                <w:webHidden/>
              </w:rPr>
            </w:r>
            <w:r w:rsidRPr="00C33AD6">
              <w:rPr>
                <w:webHidden/>
              </w:rPr>
              <w:fldChar w:fldCharType="separate"/>
            </w:r>
            <w:r w:rsidRPr="00C33AD6">
              <w:rPr>
                <w:webHidden/>
              </w:rPr>
              <w:t>15</w:t>
            </w:r>
            <w:r w:rsidRPr="00C33AD6">
              <w:rPr>
                <w:webHidden/>
              </w:rPr>
              <w:fldChar w:fldCharType="end"/>
            </w:r>
          </w:hyperlink>
        </w:p>
        <w:p w14:paraId="5A8D4779" w14:textId="4F141CD1"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7999" w:history="1">
            <w:r w:rsidRPr="00C33AD6">
              <w:rPr>
                <w:rStyle w:val="Hyperlink"/>
              </w:rPr>
              <w:t>Question Marks</w:t>
            </w:r>
            <w:r w:rsidRPr="00C33AD6">
              <w:rPr>
                <w:webHidden/>
              </w:rPr>
              <w:tab/>
            </w:r>
            <w:r w:rsidRPr="00C33AD6">
              <w:rPr>
                <w:webHidden/>
              </w:rPr>
              <w:fldChar w:fldCharType="begin"/>
            </w:r>
            <w:r w:rsidRPr="00C33AD6">
              <w:rPr>
                <w:webHidden/>
              </w:rPr>
              <w:instrText xml:space="preserve"> PAGEREF _Toc192697999 \h </w:instrText>
            </w:r>
            <w:r w:rsidRPr="00C33AD6">
              <w:rPr>
                <w:webHidden/>
              </w:rPr>
            </w:r>
            <w:r w:rsidRPr="00C33AD6">
              <w:rPr>
                <w:webHidden/>
              </w:rPr>
              <w:fldChar w:fldCharType="separate"/>
            </w:r>
            <w:r w:rsidRPr="00C33AD6">
              <w:rPr>
                <w:webHidden/>
              </w:rPr>
              <w:t>15</w:t>
            </w:r>
            <w:r w:rsidRPr="00C33AD6">
              <w:rPr>
                <w:webHidden/>
              </w:rPr>
              <w:fldChar w:fldCharType="end"/>
            </w:r>
          </w:hyperlink>
        </w:p>
        <w:p w14:paraId="78FBCAEA" w14:textId="41B93C64"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8000" w:history="1">
            <w:r w:rsidRPr="00C33AD6">
              <w:rPr>
                <w:rStyle w:val="Hyperlink"/>
                <w:bCs/>
              </w:rPr>
              <w:t>Dogs</w:t>
            </w:r>
            <w:r w:rsidRPr="00C33AD6">
              <w:rPr>
                <w:webHidden/>
              </w:rPr>
              <w:tab/>
            </w:r>
            <w:r w:rsidRPr="00C33AD6">
              <w:rPr>
                <w:webHidden/>
              </w:rPr>
              <w:fldChar w:fldCharType="begin"/>
            </w:r>
            <w:r w:rsidRPr="00C33AD6">
              <w:rPr>
                <w:webHidden/>
              </w:rPr>
              <w:instrText xml:space="preserve"> PAGEREF _Toc192698000 \h </w:instrText>
            </w:r>
            <w:r w:rsidRPr="00C33AD6">
              <w:rPr>
                <w:webHidden/>
              </w:rPr>
            </w:r>
            <w:r w:rsidRPr="00C33AD6">
              <w:rPr>
                <w:webHidden/>
              </w:rPr>
              <w:fldChar w:fldCharType="separate"/>
            </w:r>
            <w:r w:rsidRPr="00C33AD6">
              <w:rPr>
                <w:webHidden/>
              </w:rPr>
              <w:t>15</w:t>
            </w:r>
            <w:r w:rsidRPr="00C33AD6">
              <w:rPr>
                <w:webHidden/>
              </w:rPr>
              <w:fldChar w:fldCharType="end"/>
            </w:r>
          </w:hyperlink>
        </w:p>
        <w:p w14:paraId="6EA46AAA" w14:textId="4ABCDFC7" w:rsidR="00493BDC" w:rsidRPr="00C33AD6" w:rsidRDefault="00493BDC">
          <w:pPr>
            <w:pStyle w:val="TOC2"/>
            <w:tabs>
              <w:tab w:val="right" w:leader="dot" w:pos="9016"/>
            </w:tabs>
            <w:rPr>
              <w:rFonts w:asciiTheme="minorHAnsi" w:eastAsiaTheme="minorEastAsia" w:hAnsiTheme="minorHAnsi" w:cstheme="minorBidi"/>
              <w:kern w:val="2"/>
              <w:szCs w:val="24"/>
              <w14:ligatures w14:val="standardContextual"/>
            </w:rPr>
          </w:pPr>
          <w:hyperlink w:anchor="_Toc192698001" w:history="1">
            <w:r w:rsidRPr="00C33AD6">
              <w:rPr>
                <w:rStyle w:val="Hyperlink"/>
              </w:rPr>
              <w:t>Discussion on the three models of strategy</w:t>
            </w:r>
            <w:r w:rsidRPr="00C33AD6">
              <w:rPr>
                <w:webHidden/>
              </w:rPr>
              <w:tab/>
            </w:r>
            <w:r w:rsidRPr="00C33AD6">
              <w:rPr>
                <w:webHidden/>
              </w:rPr>
              <w:fldChar w:fldCharType="begin"/>
            </w:r>
            <w:r w:rsidRPr="00C33AD6">
              <w:rPr>
                <w:webHidden/>
              </w:rPr>
              <w:instrText xml:space="preserve"> PAGEREF _Toc192698001 \h </w:instrText>
            </w:r>
            <w:r w:rsidRPr="00C33AD6">
              <w:rPr>
                <w:webHidden/>
              </w:rPr>
            </w:r>
            <w:r w:rsidRPr="00C33AD6">
              <w:rPr>
                <w:webHidden/>
              </w:rPr>
              <w:fldChar w:fldCharType="separate"/>
            </w:r>
            <w:r w:rsidRPr="00C33AD6">
              <w:rPr>
                <w:webHidden/>
              </w:rPr>
              <w:t>15</w:t>
            </w:r>
            <w:r w:rsidRPr="00C33AD6">
              <w:rPr>
                <w:webHidden/>
              </w:rPr>
              <w:fldChar w:fldCharType="end"/>
            </w:r>
          </w:hyperlink>
        </w:p>
        <w:p w14:paraId="349CFF1C" w14:textId="38EC1BBF"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8002" w:history="1">
            <w:r w:rsidRPr="00C33AD6">
              <w:rPr>
                <w:rStyle w:val="Hyperlink"/>
              </w:rPr>
              <w:t>Deliberate Model</w:t>
            </w:r>
            <w:r w:rsidRPr="00C33AD6">
              <w:rPr>
                <w:webHidden/>
              </w:rPr>
              <w:tab/>
            </w:r>
            <w:r w:rsidRPr="00C33AD6">
              <w:rPr>
                <w:webHidden/>
              </w:rPr>
              <w:fldChar w:fldCharType="begin"/>
            </w:r>
            <w:r w:rsidRPr="00C33AD6">
              <w:rPr>
                <w:webHidden/>
              </w:rPr>
              <w:instrText xml:space="preserve"> PAGEREF _Toc192698002 \h </w:instrText>
            </w:r>
            <w:r w:rsidRPr="00C33AD6">
              <w:rPr>
                <w:webHidden/>
              </w:rPr>
            </w:r>
            <w:r w:rsidRPr="00C33AD6">
              <w:rPr>
                <w:webHidden/>
              </w:rPr>
              <w:fldChar w:fldCharType="separate"/>
            </w:r>
            <w:r w:rsidRPr="00C33AD6">
              <w:rPr>
                <w:webHidden/>
              </w:rPr>
              <w:t>15</w:t>
            </w:r>
            <w:r w:rsidRPr="00C33AD6">
              <w:rPr>
                <w:webHidden/>
              </w:rPr>
              <w:fldChar w:fldCharType="end"/>
            </w:r>
          </w:hyperlink>
        </w:p>
        <w:p w14:paraId="05F398B0" w14:textId="178FEF39"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8003" w:history="1">
            <w:r w:rsidRPr="00C33AD6">
              <w:rPr>
                <w:rStyle w:val="Hyperlink"/>
              </w:rPr>
              <w:t>Emergent Strategy Model</w:t>
            </w:r>
            <w:r w:rsidRPr="00C33AD6">
              <w:rPr>
                <w:webHidden/>
              </w:rPr>
              <w:tab/>
            </w:r>
            <w:r w:rsidRPr="00C33AD6">
              <w:rPr>
                <w:webHidden/>
              </w:rPr>
              <w:fldChar w:fldCharType="begin"/>
            </w:r>
            <w:r w:rsidRPr="00C33AD6">
              <w:rPr>
                <w:webHidden/>
              </w:rPr>
              <w:instrText xml:space="preserve"> PAGEREF _Toc192698003 \h </w:instrText>
            </w:r>
            <w:r w:rsidRPr="00C33AD6">
              <w:rPr>
                <w:webHidden/>
              </w:rPr>
            </w:r>
            <w:r w:rsidRPr="00C33AD6">
              <w:rPr>
                <w:webHidden/>
              </w:rPr>
              <w:fldChar w:fldCharType="separate"/>
            </w:r>
            <w:r w:rsidRPr="00C33AD6">
              <w:rPr>
                <w:webHidden/>
              </w:rPr>
              <w:t>16</w:t>
            </w:r>
            <w:r w:rsidRPr="00C33AD6">
              <w:rPr>
                <w:webHidden/>
              </w:rPr>
              <w:fldChar w:fldCharType="end"/>
            </w:r>
          </w:hyperlink>
        </w:p>
        <w:p w14:paraId="6D353E4C" w14:textId="5E7D76CA" w:rsidR="00493BDC" w:rsidRPr="00C33AD6" w:rsidRDefault="00493BDC">
          <w:pPr>
            <w:pStyle w:val="TOC3"/>
            <w:tabs>
              <w:tab w:val="right" w:leader="dot" w:pos="9016"/>
            </w:tabs>
            <w:rPr>
              <w:rFonts w:asciiTheme="minorHAnsi" w:eastAsiaTheme="minorEastAsia" w:hAnsiTheme="minorHAnsi" w:cstheme="minorBidi"/>
              <w:kern w:val="2"/>
              <w:szCs w:val="24"/>
              <w14:ligatures w14:val="standardContextual"/>
            </w:rPr>
          </w:pPr>
          <w:hyperlink w:anchor="_Toc192698004" w:history="1">
            <w:r w:rsidRPr="00C33AD6">
              <w:rPr>
                <w:rStyle w:val="Hyperlink"/>
              </w:rPr>
              <w:t>Processual Model</w:t>
            </w:r>
            <w:r w:rsidRPr="00C33AD6">
              <w:rPr>
                <w:webHidden/>
              </w:rPr>
              <w:tab/>
            </w:r>
            <w:r w:rsidRPr="00C33AD6">
              <w:rPr>
                <w:webHidden/>
              </w:rPr>
              <w:fldChar w:fldCharType="begin"/>
            </w:r>
            <w:r w:rsidRPr="00C33AD6">
              <w:rPr>
                <w:webHidden/>
              </w:rPr>
              <w:instrText xml:space="preserve"> PAGEREF _Toc192698004 \h </w:instrText>
            </w:r>
            <w:r w:rsidRPr="00C33AD6">
              <w:rPr>
                <w:webHidden/>
              </w:rPr>
            </w:r>
            <w:r w:rsidRPr="00C33AD6">
              <w:rPr>
                <w:webHidden/>
              </w:rPr>
              <w:fldChar w:fldCharType="separate"/>
            </w:r>
            <w:r w:rsidRPr="00C33AD6">
              <w:rPr>
                <w:webHidden/>
              </w:rPr>
              <w:t>16</w:t>
            </w:r>
            <w:r w:rsidRPr="00C33AD6">
              <w:rPr>
                <w:webHidden/>
              </w:rPr>
              <w:fldChar w:fldCharType="end"/>
            </w:r>
          </w:hyperlink>
        </w:p>
        <w:p w14:paraId="2EA3E9D0" w14:textId="3279BBAD" w:rsidR="00493BDC" w:rsidRPr="00C33AD6" w:rsidRDefault="00493BDC">
          <w:pPr>
            <w:pStyle w:val="TOC1"/>
            <w:tabs>
              <w:tab w:val="right" w:leader="dot" w:pos="9016"/>
            </w:tabs>
            <w:rPr>
              <w:rFonts w:asciiTheme="minorHAnsi" w:eastAsiaTheme="minorEastAsia" w:hAnsiTheme="minorHAnsi" w:cstheme="minorBidi"/>
              <w:kern w:val="2"/>
              <w:szCs w:val="24"/>
              <w14:ligatures w14:val="standardContextual"/>
            </w:rPr>
          </w:pPr>
          <w:hyperlink w:anchor="_Toc192698005" w:history="1">
            <w:r w:rsidRPr="00C33AD6">
              <w:rPr>
                <w:rStyle w:val="Hyperlink"/>
              </w:rPr>
              <w:t>Conclusion and Recommendations</w:t>
            </w:r>
            <w:r w:rsidRPr="00C33AD6">
              <w:rPr>
                <w:webHidden/>
              </w:rPr>
              <w:tab/>
            </w:r>
            <w:r w:rsidRPr="00C33AD6">
              <w:rPr>
                <w:webHidden/>
              </w:rPr>
              <w:fldChar w:fldCharType="begin"/>
            </w:r>
            <w:r w:rsidRPr="00C33AD6">
              <w:rPr>
                <w:webHidden/>
              </w:rPr>
              <w:instrText xml:space="preserve"> PAGEREF _Toc192698005 \h </w:instrText>
            </w:r>
            <w:r w:rsidRPr="00C33AD6">
              <w:rPr>
                <w:webHidden/>
              </w:rPr>
            </w:r>
            <w:r w:rsidRPr="00C33AD6">
              <w:rPr>
                <w:webHidden/>
              </w:rPr>
              <w:fldChar w:fldCharType="separate"/>
            </w:r>
            <w:r w:rsidRPr="00C33AD6">
              <w:rPr>
                <w:webHidden/>
              </w:rPr>
              <w:t>17</w:t>
            </w:r>
            <w:r w:rsidRPr="00C33AD6">
              <w:rPr>
                <w:webHidden/>
              </w:rPr>
              <w:fldChar w:fldCharType="end"/>
            </w:r>
          </w:hyperlink>
        </w:p>
        <w:p w14:paraId="614DA24F" w14:textId="09A94F2B" w:rsidR="00493BDC" w:rsidRPr="00C33AD6" w:rsidRDefault="00493BDC">
          <w:pPr>
            <w:pStyle w:val="TOC1"/>
            <w:tabs>
              <w:tab w:val="right" w:leader="dot" w:pos="9016"/>
            </w:tabs>
            <w:rPr>
              <w:rFonts w:asciiTheme="minorHAnsi" w:eastAsiaTheme="minorEastAsia" w:hAnsiTheme="minorHAnsi" w:cstheme="minorBidi"/>
              <w:kern w:val="2"/>
              <w:szCs w:val="24"/>
              <w14:ligatures w14:val="standardContextual"/>
            </w:rPr>
          </w:pPr>
          <w:hyperlink w:anchor="_Toc192698006" w:history="1">
            <w:r w:rsidRPr="00C33AD6">
              <w:rPr>
                <w:rStyle w:val="Hyperlink"/>
              </w:rPr>
              <w:t>References</w:t>
            </w:r>
            <w:r w:rsidRPr="00C33AD6">
              <w:rPr>
                <w:webHidden/>
              </w:rPr>
              <w:tab/>
            </w:r>
            <w:r w:rsidRPr="00C33AD6">
              <w:rPr>
                <w:webHidden/>
              </w:rPr>
              <w:fldChar w:fldCharType="begin"/>
            </w:r>
            <w:r w:rsidRPr="00C33AD6">
              <w:rPr>
                <w:webHidden/>
              </w:rPr>
              <w:instrText xml:space="preserve"> PAGEREF _Toc192698006 \h </w:instrText>
            </w:r>
            <w:r w:rsidRPr="00C33AD6">
              <w:rPr>
                <w:webHidden/>
              </w:rPr>
            </w:r>
            <w:r w:rsidRPr="00C33AD6">
              <w:rPr>
                <w:webHidden/>
              </w:rPr>
              <w:fldChar w:fldCharType="separate"/>
            </w:r>
            <w:r w:rsidRPr="00C33AD6">
              <w:rPr>
                <w:webHidden/>
              </w:rPr>
              <w:t>18</w:t>
            </w:r>
            <w:r w:rsidRPr="00C33AD6">
              <w:rPr>
                <w:webHidden/>
              </w:rPr>
              <w:fldChar w:fldCharType="end"/>
            </w:r>
          </w:hyperlink>
        </w:p>
        <w:p w14:paraId="631B668F" w14:textId="7A58910E" w:rsidR="00493BDC" w:rsidRPr="00C33AD6" w:rsidRDefault="00493BDC">
          <w:r w:rsidRPr="00C33AD6">
            <w:rPr>
              <w:b/>
              <w:bCs/>
            </w:rPr>
            <w:fldChar w:fldCharType="end"/>
          </w:r>
        </w:p>
      </w:sdtContent>
    </w:sdt>
    <w:p w14:paraId="69E0792D" w14:textId="77777777" w:rsidR="00493BDC" w:rsidRPr="00C33AD6" w:rsidRDefault="00493BDC">
      <w:pPr>
        <w:spacing w:after="160" w:line="278" w:lineRule="auto"/>
        <w:jc w:val="left"/>
        <w:rPr>
          <w:b/>
          <w:szCs w:val="40"/>
        </w:rPr>
      </w:pPr>
      <w:r w:rsidRPr="00C33AD6">
        <w:br w:type="page"/>
      </w:r>
    </w:p>
    <w:p w14:paraId="57173B58" w14:textId="676D5EF3" w:rsidR="00404DDA" w:rsidRPr="00C33AD6" w:rsidRDefault="005A058D" w:rsidP="005A058D">
      <w:pPr>
        <w:pStyle w:val="Heading1"/>
      </w:pPr>
      <w:bookmarkStart w:id="0" w:name="_Toc192697969"/>
      <w:r w:rsidRPr="00C33AD6">
        <w:lastRenderedPageBreak/>
        <w:t>Introduction</w:t>
      </w:r>
      <w:bookmarkEnd w:id="0"/>
      <w:r w:rsidRPr="00C33AD6">
        <w:t xml:space="preserve"> </w:t>
      </w:r>
    </w:p>
    <w:p w14:paraId="42973205" w14:textId="383B9E16" w:rsidR="00AB6539" w:rsidRPr="00C33AD6" w:rsidRDefault="005A058D" w:rsidP="00404DDA">
      <w:r w:rsidRPr="00C33AD6">
        <w:t xml:space="preserve">Barclays PLC is one of the most influential </w:t>
      </w:r>
      <w:r w:rsidR="0092726B" w:rsidRPr="00C33AD6">
        <w:t>and oldest banking institutes in the entire world, and it was started back in 17</w:t>
      </w:r>
      <w:r w:rsidR="009550CF">
        <w:t xml:space="preserve">  </w:t>
      </w:r>
      <w:r w:rsidR="0092726B" w:rsidRPr="00C33AD6">
        <w:t xml:space="preserve">(Barclays, 2025). The bank continuously reinvented itself in response to the continuously evolving technological advancements and market conditions. In recent years, Barclays has focused extensively on digital transformation while investing in mobile banking platforms, fintech solutions and cybersecurity measures in order to maintain a competitive advantage (Barclays, 2024). </w:t>
      </w:r>
      <w:r w:rsidR="002B72F0" w:rsidRPr="00C33AD6">
        <w:t xml:space="preserve">Such initiatives are primarily driven by </w:t>
      </w:r>
      <w:r w:rsidR="00AB6539" w:rsidRPr="00C33AD6">
        <w:t xml:space="preserve">the customer demands for secure, convenient as well as effective banking services. Globally, Barclays employed an average of 92,869 full-time employees during FY2023 (Barclays, 2023). The company has made strategic investments in areas like AI-based customer service tools, digital payment systems, and blockchain experiments. </w:t>
      </w:r>
    </w:p>
    <w:p w14:paraId="7ECBEB0A" w14:textId="4BA256A6" w:rsidR="00831607" w:rsidRPr="00C33AD6" w:rsidRDefault="00831607" w:rsidP="00404DDA">
      <w:r w:rsidRPr="00C33AD6">
        <w:t>In the current VUCCA (volatile, uncertain, complex and ambiguous) global business environment, organisations need to become proactive and agile in their strategic approaches (</w:t>
      </w:r>
      <w:r w:rsidR="007F4B82" w:rsidRPr="00C33AD6">
        <w:t>Habibi, 2024</w:t>
      </w:r>
      <w:r w:rsidRPr="00C33AD6">
        <w:t xml:space="preserve">). In this context, strategy can be described as a plan of action that is designed to create a competitive advantage and achieve long-term goals while aligning resources effectively. In the context of global organisational Barclays, the development of robust strategic directions is necessary for maintaining market leadership while navigating complex challenges like evolving customer expectations, rapid technological change and intense global competition. </w:t>
      </w:r>
    </w:p>
    <w:p w14:paraId="63EEDC78" w14:textId="56FD6E5F" w:rsidR="00AB6539" w:rsidRPr="00C33AD6" w:rsidRDefault="00AB6539" w:rsidP="00404DDA">
      <w:r w:rsidRPr="00C33AD6">
        <w:t>Strategy can be highlighted as an important aspect of business management, and it also serves as a roadmap guiding effective decision-making in different levels. An effective and well-crafted organisational strategy is important for aligning the resources and capabilities of an organisation with existing market opportunities (</w:t>
      </w:r>
      <w:r w:rsidR="007F4B82" w:rsidRPr="00C33AD6">
        <w:t>Adamu, 2023</w:t>
      </w:r>
      <w:r w:rsidRPr="00C33AD6">
        <w:t xml:space="preserve">). From the perspective of Barclays, </w:t>
      </w:r>
      <w:r w:rsidR="00831607" w:rsidRPr="00C33AD6">
        <w:t xml:space="preserve">strategic planning now is associated with addressing both emerging trends in digital finance and traditional banking concerns. The emerging trends in digital finance include aspects like customer-centric innovation, regulatory compliance and cybersecurity. The report will explore Mintzberg’s ten schools of thought and apply the model to examine existing strategic approaches of Barclays. </w:t>
      </w:r>
    </w:p>
    <w:p w14:paraId="31CC720B" w14:textId="22A67151" w:rsidR="00AB6539" w:rsidRPr="00C33AD6" w:rsidRDefault="00831607" w:rsidP="00404DDA">
      <w:r w:rsidRPr="00C33AD6">
        <w:t>Additionally, the report will include</w:t>
      </w:r>
      <w:r w:rsidR="00A9717B" w:rsidRPr="00C33AD6">
        <w:t xml:space="preserve"> the</w:t>
      </w:r>
      <w:r w:rsidRPr="00C33AD6">
        <w:t xml:space="preserve"> </w:t>
      </w:r>
      <w:r w:rsidR="00A9717B" w:rsidRPr="00C33AD6">
        <w:t xml:space="preserve">strategic partnership of Barclays with other fintech firms, its digital transformation initiatives and adjustments in response to the challenging economic landscape. Different tools, such as PESTEL, SWOT, Porter’s Five Forces and Generic Strategies, and BCG Matrix, will be used to reveal the strengths and weaknesses of Barclays in their strategic approaches. Lastly, the report will conclude the current strategic </w:t>
      </w:r>
      <w:r w:rsidR="00A9717B" w:rsidRPr="00C33AD6">
        <w:lastRenderedPageBreak/>
        <w:t xml:space="preserve">aspects of Barclays and will also include some alternative strategic options for ensuring long-term sustainability in this continuously changing marketplace. </w:t>
      </w:r>
    </w:p>
    <w:p w14:paraId="148E628F" w14:textId="78FFEF8A" w:rsidR="00A9717B" w:rsidRPr="00C33AD6" w:rsidRDefault="00A9717B" w:rsidP="00A9717B">
      <w:pPr>
        <w:pStyle w:val="Heading1"/>
      </w:pPr>
      <w:bookmarkStart w:id="1" w:name="_Toc192697970"/>
      <w:r w:rsidRPr="00C33AD6">
        <w:t>Main Findings</w:t>
      </w:r>
      <w:bookmarkEnd w:id="1"/>
      <w:r w:rsidRPr="00C33AD6">
        <w:t xml:space="preserve"> </w:t>
      </w:r>
    </w:p>
    <w:p w14:paraId="00207FDE" w14:textId="2B9F64FA" w:rsidR="00A9717B" w:rsidRPr="00C33AD6" w:rsidRDefault="00A9717B" w:rsidP="00A9717B">
      <w:pPr>
        <w:pStyle w:val="Heading2"/>
      </w:pPr>
      <w:bookmarkStart w:id="2" w:name="_Toc192697971"/>
      <w:r w:rsidRPr="00C33AD6">
        <w:t>The current strategic focus of Barclays</w:t>
      </w:r>
      <w:bookmarkEnd w:id="2"/>
      <w:r w:rsidRPr="00C33AD6">
        <w:t xml:space="preserve"> </w:t>
      </w:r>
    </w:p>
    <w:p w14:paraId="613A1E61" w14:textId="4A8F5C73" w:rsidR="00A9717B" w:rsidRPr="00C33AD6" w:rsidRDefault="00A9717B" w:rsidP="00A9717B">
      <w:r w:rsidRPr="00C33AD6">
        <w:t>At present, Barclays is focusing on an extensive strategic overhaul with a proper focus on fintech integration and digital transformation. The current strategy of the company is focused on the premise of leveraging advanced technologies for redefining customer experience, building competitive advantage and streamlining operational procedures (Barclays, 2024a). The strategic aspect can be characterised by three important pillars, including customer centricity, digital innovation and operational efficiency. The digital innovation initiatives of the company can be evident from its investments in AI (Artificial Intelligence)</w:t>
      </w:r>
      <w:r w:rsidR="005D66DC" w:rsidRPr="00C33AD6">
        <w:t xml:space="preserve">-driven analytics, mobile banking applications and blockchain technology. Such investments are aimed at improving the speed, personalisation and security of banking services. For example, the bank has successfully integrated biometric authentication into its new mobile application, which is helpful in terms of ensuring a secure and seamless customer experience (Barclays, 2025a). These initiatives are not only helping in improving customer interface but also in creating new revenue streams using value-added digital services.  </w:t>
      </w:r>
    </w:p>
    <w:p w14:paraId="07184EB0" w14:textId="2ACDD7C7" w:rsidR="005D66DC" w:rsidRPr="00C33AD6" w:rsidRDefault="005D66DC" w:rsidP="00A9717B">
      <w:r w:rsidRPr="00C33AD6">
        <w:t>Under this digital-focused strategy, value creation has been multifaceted. Primarily, after streamlining different internal processes using data analytics and automation, it is now possible for the bank to reallocate resources to high-impact strategic projects while reducing operational costs (</w:t>
      </w:r>
      <w:r w:rsidR="007F4B82" w:rsidRPr="00C33AD6">
        <w:t xml:space="preserve">Bueno </w:t>
      </w:r>
      <w:r w:rsidR="007F4B82" w:rsidRPr="00C33AD6">
        <w:rPr>
          <w:i/>
          <w:iCs/>
        </w:rPr>
        <w:t>et al.,</w:t>
      </w:r>
      <w:r w:rsidR="007F4B82" w:rsidRPr="00C33AD6">
        <w:t xml:space="preserve"> 2024</w:t>
      </w:r>
      <w:r w:rsidRPr="00C33AD6">
        <w:t xml:space="preserve">). Additionally, the improved digital channels of the company have also been helpful in expanding customer engagement and reach, which results in customer acquisition and retention. Partnerships with fintech organisations allow the company to have access to innovative business models and emerging technologies. This is acting as one of the major advantages of the bank in the current situational context. The strategic efforts are designed to improve the stakeholder values so that their confidence in the operational aspects is maintained. </w:t>
      </w:r>
    </w:p>
    <w:p w14:paraId="4AD43E2E" w14:textId="32D1F7DE" w:rsidR="005D66DC" w:rsidRPr="00C33AD6" w:rsidRDefault="005D66DC" w:rsidP="00A9717B">
      <w:r w:rsidRPr="00C33AD6">
        <w:t xml:space="preserve">The strategic framework in the company is also focused on aligning the core business objectives and processes with the technologies so that maximum efficiency is achieved. For example, digital transformation initiatives and </w:t>
      </w:r>
      <w:r w:rsidR="008A142D" w:rsidRPr="00C33AD6">
        <w:t>their</w:t>
      </w:r>
      <w:r w:rsidRPr="00C33AD6">
        <w:t xml:space="preserve"> alignment with the </w:t>
      </w:r>
      <w:r w:rsidR="008A142D" w:rsidRPr="00C33AD6">
        <w:t xml:space="preserve">risk management systems can be helpful in ensuring compliance with the rapidly evolving rules and regulatory </w:t>
      </w:r>
      <w:r w:rsidR="008A142D" w:rsidRPr="00C33AD6">
        <w:lastRenderedPageBreak/>
        <w:t>environment (</w:t>
      </w:r>
      <w:r w:rsidR="007F4B82" w:rsidRPr="00C33AD6">
        <w:t>Somanathan, 2023</w:t>
      </w:r>
      <w:r w:rsidR="008A142D" w:rsidRPr="00C33AD6">
        <w:t xml:space="preserve">). The company is also able to decrease cybersecurity risks with the help of its digital initiatives, which is increasing the acceptability of the company among its customers and shareholders. The current strategy of the company is helping it to reengineer the traditional banking models and procedures in favour of a tech-driven and agile organisation that is prepared for future market disruptions.  </w:t>
      </w:r>
    </w:p>
    <w:p w14:paraId="2020C595" w14:textId="77777777" w:rsidR="0040247B" w:rsidRPr="00C33AD6" w:rsidRDefault="0040247B" w:rsidP="0040247B">
      <w:pPr>
        <w:pStyle w:val="Heading2"/>
      </w:pPr>
      <w:bookmarkStart w:id="3" w:name="_Toc192697972"/>
      <w:r w:rsidRPr="00C33AD6">
        <w:t>Application of Mintzberg’s Schools of Thought</w:t>
      </w:r>
      <w:bookmarkEnd w:id="3"/>
      <w:r w:rsidRPr="00C33AD6">
        <w:t xml:space="preserve"> </w:t>
      </w:r>
    </w:p>
    <w:p w14:paraId="6681EAD0" w14:textId="6AA116E8" w:rsidR="0040247B" w:rsidRPr="00C33AD6" w:rsidRDefault="0040247B" w:rsidP="0040247B">
      <w:r w:rsidRPr="00C33AD6">
        <w:t xml:space="preserve">The strategic approaches of Barclays can be analysed using Mintzberg’s ten schools of thought. It reveals a dual influence of the Learning School and the Entrepreneur School. The model is helpful in terms of explaining how the company has navigated competitive pressure and rapid technology change in the existing financial sector. </w:t>
      </w:r>
    </w:p>
    <w:p w14:paraId="42EB20C3" w14:textId="026B169A" w:rsidR="0040247B" w:rsidRPr="00C33AD6" w:rsidRDefault="0040247B" w:rsidP="0040247B">
      <w:pPr>
        <w:pStyle w:val="Heading3"/>
      </w:pPr>
      <w:bookmarkStart w:id="4" w:name="_Toc192697973"/>
      <w:r w:rsidRPr="00C33AD6">
        <w:t>Learning School</w:t>
      </w:r>
      <w:bookmarkEnd w:id="4"/>
      <w:r w:rsidRPr="00C33AD6">
        <w:t xml:space="preserve"> </w:t>
      </w:r>
    </w:p>
    <w:p w14:paraId="12C079A6" w14:textId="007CA3D7" w:rsidR="0040247B" w:rsidRPr="00C33AD6" w:rsidRDefault="0040247B" w:rsidP="0040247B">
      <w:r w:rsidRPr="00C33AD6">
        <w:t xml:space="preserve">A continuous learning culture can be experienced in Barclays, where the bank has made some significant investments in digital innovation and making their employees ready in the current time. Regular strategic reviews and real-time data analytics are used in the company to adapt its offering based on the existing market trends and customer expectations (Barclays, 2025b). The integrative processes and strategies used by the company </w:t>
      </w:r>
      <w:r w:rsidR="00567B09" w:rsidRPr="00C33AD6">
        <w:t>are</w:t>
      </w:r>
      <w:r w:rsidRPr="00C33AD6">
        <w:t xml:space="preserve"> quite important in the </w:t>
      </w:r>
      <w:r w:rsidR="00567B09" w:rsidRPr="00C33AD6">
        <w:t xml:space="preserve">banking industry because regulatory environment and technological advancements are in continuous flux. Learning School strategy has been evident because the company is continuously adjusting its strategic contexts and decisions in response to the market signals. This is helping the company to ensure that its overall strategy is effective, efficient and relevant over time. </w:t>
      </w:r>
    </w:p>
    <w:p w14:paraId="2523DB7B" w14:textId="4D58E293" w:rsidR="0040247B" w:rsidRPr="00C33AD6" w:rsidRDefault="0040247B" w:rsidP="0040247B">
      <w:pPr>
        <w:pStyle w:val="Heading3"/>
      </w:pPr>
      <w:bookmarkStart w:id="5" w:name="_Toc192697974"/>
      <w:r w:rsidRPr="00C33AD6">
        <w:t>Entrepreneurial School</w:t>
      </w:r>
      <w:bookmarkEnd w:id="5"/>
      <w:r w:rsidRPr="00C33AD6">
        <w:t xml:space="preserve"> </w:t>
      </w:r>
    </w:p>
    <w:p w14:paraId="40388725" w14:textId="70593B48" w:rsidR="00567B09" w:rsidRPr="00C33AD6" w:rsidRDefault="00567B09" w:rsidP="00567B09">
      <w:r w:rsidRPr="00C33AD6">
        <w:t>A strong and adequate visionary component can be evident in the strategic aspects of Barclays. The senior leadership members of the company are playing instrumental roles in shaping the digital strategies and initiatives of the company. The decisions made by the top management in areas like accelerated AI adaptation for fraud detection and early exploration of the blockchain technology for ensuring a secure transaction process demonstrate a visionary and proactive approach (</w:t>
      </w:r>
      <w:r w:rsidR="00CC60B8" w:rsidRPr="00C33AD6">
        <w:t>Barclays, 2019</w:t>
      </w:r>
      <w:r w:rsidRPr="00C33AD6">
        <w:t>).</w:t>
      </w:r>
      <w:r w:rsidR="00CC60B8" w:rsidRPr="00C33AD6">
        <w:t xml:space="preserve"> This decision can be described as a hallmark of the Entrepreneurial school because the bank is prioritising decisive and bold actions led by strong strategic leadership in the current times (</w:t>
      </w:r>
      <w:proofErr w:type="spellStart"/>
      <w:r w:rsidR="007F4B82" w:rsidRPr="00C33AD6">
        <w:t>Chimakati</w:t>
      </w:r>
      <w:proofErr w:type="spellEnd"/>
      <w:r w:rsidR="007F4B82" w:rsidRPr="00C33AD6">
        <w:t xml:space="preserve"> and Nzinga, 2023</w:t>
      </w:r>
      <w:r w:rsidR="00CC60B8" w:rsidRPr="00C33AD6">
        <w:t xml:space="preserve">). Therefore, the senior executives and CEO of the company are not only seen as managers but also as capable </w:t>
      </w:r>
      <w:r w:rsidR="00CC60B8" w:rsidRPr="00C33AD6">
        <w:lastRenderedPageBreak/>
        <w:t xml:space="preserve">entrepreneurs who are willing to take some calculated risks for maintaining the competitive advantages. </w:t>
      </w:r>
    </w:p>
    <w:p w14:paraId="0F91002A" w14:textId="07733C00" w:rsidR="00CC60B8" w:rsidRPr="00C33AD6" w:rsidRDefault="00CC60B8" w:rsidP="00CC60B8">
      <w:pPr>
        <w:pStyle w:val="Heading3"/>
      </w:pPr>
      <w:bookmarkStart w:id="6" w:name="_Toc192697975"/>
      <w:r w:rsidRPr="00C33AD6">
        <w:t>Advantages and disadvantages in the strategies of Barclays as per Mintzberg’s Schools of Thought</w:t>
      </w:r>
      <w:bookmarkEnd w:id="6"/>
    </w:p>
    <w:p w14:paraId="7B8BEE1D" w14:textId="0F7F647E" w:rsidR="005A058D" w:rsidRPr="00C33AD6" w:rsidRDefault="000D7E2F" w:rsidP="00404DDA">
      <w:r w:rsidRPr="00C33AD6">
        <w:rPr>
          <w:b/>
          <w:bCs/>
          <w:i/>
          <w:iCs/>
        </w:rPr>
        <w:t xml:space="preserve">Advantages: </w:t>
      </w:r>
      <w:r w:rsidR="00CC60B8" w:rsidRPr="00C33AD6">
        <w:t>The entrepreneurial focus of the company allows for</w:t>
      </w:r>
      <w:r w:rsidR="00F071E4" w:rsidRPr="00C33AD6">
        <w:t xml:space="preserve"> the</w:t>
      </w:r>
      <w:r w:rsidR="00CC60B8" w:rsidRPr="00C33AD6">
        <w:t xml:space="preserve"> rapid adoption of innovative technologies and swift decision-making</w:t>
      </w:r>
      <w:r w:rsidR="00F071E4" w:rsidRPr="00C33AD6">
        <w:t>, which are the most important aspects of digital banking activities (</w:t>
      </w:r>
      <w:r w:rsidR="00CC4214" w:rsidRPr="00C33AD6">
        <w:t xml:space="preserve">Amiri </w:t>
      </w:r>
      <w:r w:rsidR="00CC4214" w:rsidRPr="00C33AD6">
        <w:rPr>
          <w:i/>
          <w:iCs/>
        </w:rPr>
        <w:t>et al.,</w:t>
      </w:r>
      <w:r w:rsidR="00CC4214" w:rsidRPr="00C33AD6">
        <w:t xml:space="preserve"> 2023</w:t>
      </w:r>
      <w:r w:rsidR="00F071E4" w:rsidRPr="00C33AD6">
        <w:t>). Additionally, the integration of the learning school approach has been helpful in ensuring that the strategic focuses are flexible. This will allow the bank to remain agile and flexible in the cases of rapid technology changes or significant market disruptions (</w:t>
      </w:r>
      <w:proofErr w:type="spellStart"/>
      <w:r w:rsidR="00CC4214" w:rsidRPr="00C33AD6">
        <w:t>Κυρτσίδου</w:t>
      </w:r>
      <w:proofErr w:type="spellEnd"/>
      <w:r w:rsidR="00CC4214" w:rsidRPr="00C33AD6">
        <w:t>, 2024</w:t>
      </w:r>
      <w:r w:rsidR="00F071E4" w:rsidRPr="00C33AD6">
        <w:t xml:space="preserve">). After properly balancing continuous learning with a bold vision about digitalisation, it will be possible for Barclays to experience new initiatives and decisions while mitigating the risks using methods like course corrections and iterative feedback.    </w:t>
      </w:r>
      <w:r w:rsidR="00AB6539" w:rsidRPr="00C33AD6">
        <w:t xml:space="preserve"> </w:t>
      </w:r>
      <w:r w:rsidR="0092726B" w:rsidRPr="00C33AD6">
        <w:t xml:space="preserve">   </w:t>
      </w:r>
    </w:p>
    <w:p w14:paraId="40D2AF9E" w14:textId="0F7D9D1F" w:rsidR="000D7E2F" w:rsidRPr="00C33AD6" w:rsidRDefault="000D7E2F" w:rsidP="00404DDA">
      <w:r w:rsidRPr="00C33AD6">
        <w:rPr>
          <w:b/>
          <w:bCs/>
          <w:i/>
          <w:iCs/>
        </w:rPr>
        <w:t xml:space="preserve">Disadvantages: </w:t>
      </w:r>
      <w:r w:rsidRPr="00C33AD6">
        <w:t>Extensive emphasis on the different emergent strategies may lead to occasional lapses and disruptions. Additionally, short-term adaptations do not always align with the long-term goals and objectives of an organisation. The success possibilities of the entrepreneurial school are heavily reliant on the decision-making and vision acumen of the top management (</w:t>
      </w:r>
      <w:bookmarkStart w:id="7" w:name="_Hlk192699433"/>
      <w:proofErr w:type="spellStart"/>
      <w:r w:rsidR="00CC4214" w:rsidRPr="00C33AD6">
        <w:t>Chimakati</w:t>
      </w:r>
      <w:proofErr w:type="spellEnd"/>
      <w:r w:rsidR="00CC4214" w:rsidRPr="00C33AD6">
        <w:t xml:space="preserve"> and Nzinga</w:t>
      </w:r>
      <w:bookmarkEnd w:id="7"/>
      <w:r w:rsidR="00CC4214" w:rsidRPr="00C33AD6">
        <w:t>, 2023</w:t>
      </w:r>
      <w:r w:rsidRPr="00C33AD6">
        <w:t xml:space="preserve">). Therefore, any type of strategic misstep or change made in top leadership positions can easily decrease and destabilise the entire direction of the company. Additionally, although continuous learning is quite important in the current times, it can easily be impeded by organisational inertia. This is specifically in the context of legacy departments accustomed to the contemporary and traditional banking processes. </w:t>
      </w:r>
    </w:p>
    <w:p w14:paraId="77926F8E" w14:textId="5490EABB" w:rsidR="000D7E2F" w:rsidRPr="00C33AD6" w:rsidRDefault="000D7E2F" w:rsidP="00404DDA">
      <w:r w:rsidRPr="00C33AD6">
        <w:t xml:space="preserve">For balancing these schools, Barclays has been effective in managing the strengths and advantages of both entrepreneurial and learning schools. A visionary and clear direction is helping the company to navigate in the continuously changing and evolving marketplaces. </w:t>
      </w:r>
    </w:p>
    <w:p w14:paraId="06FB6847" w14:textId="662C0E65" w:rsidR="00A84CC0" w:rsidRPr="00C33AD6" w:rsidRDefault="00A84CC0" w:rsidP="00A84CC0">
      <w:pPr>
        <w:pStyle w:val="Heading2"/>
      </w:pPr>
      <w:bookmarkStart w:id="8" w:name="_Toc192697976"/>
      <w:r w:rsidRPr="00C33AD6">
        <w:t>Competitor analysis and market position analysis</w:t>
      </w:r>
      <w:bookmarkEnd w:id="8"/>
      <w:r w:rsidRPr="00C33AD6">
        <w:t xml:space="preserve">  </w:t>
      </w:r>
    </w:p>
    <w:p w14:paraId="773EB35F" w14:textId="1872683C" w:rsidR="00A84CC0" w:rsidRPr="00C33AD6" w:rsidRDefault="00A84CC0" w:rsidP="00526EDD">
      <w:r w:rsidRPr="00C33AD6">
        <w:t xml:space="preserve">The financial service market is quite competitive due to the presence of a range of different multinational banking </w:t>
      </w:r>
      <w:r w:rsidR="00995E58" w:rsidRPr="00C33AD6">
        <w:t>institutes (</w:t>
      </w:r>
      <w:proofErr w:type="spellStart"/>
      <w:r w:rsidR="00CC75CB" w:rsidRPr="00C33AD6">
        <w:t>Challoumis</w:t>
      </w:r>
      <w:proofErr w:type="spellEnd"/>
      <w:r w:rsidR="00CC75CB" w:rsidRPr="00C33AD6">
        <w:t xml:space="preserve"> and </w:t>
      </w:r>
      <w:proofErr w:type="spellStart"/>
      <w:r w:rsidR="00CC75CB" w:rsidRPr="00C33AD6">
        <w:t>Eriotis</w:t>
      </w:r>
      <w:proofErr w:type="spellEnd"/>
      <w:r w:rsidR="00CC75CB" w:rsidRPr="00C33AD6">
        <w:t>, 2024</w:t>
      </w:r>
      <w:r w:rsidR="00995E58" w:rsidRPr="00C33AD6">
        <w:t>)</w:t>
      </w:r>
      <w:r w:rsidRPr="00C33AD6">
        <w:t>.</w:t>
      </w:r>
      <w:r w:rsidR="00995E58" w:rsidRPr="00C33AD6">
        <w:t xml:space="preserve"> Both the agile fintech organisations as well as the traditional banks are vying for market share so that they can become the market leaders. A detailed competitor analysis table is represented below to analyse the strategic posture and market position of Barclays in the context of the closest competitors. </w:t>
      </w:r>
    </w:p>
    <w:tbl>
      <w:tblPr>
        <w:tblStyle w:val="TableGrid"/>
        <w:tblW w:w="5000" w:type="pct"/>
        <w:tblLook w:val="04A0" w:firstRow="1" w:lastRow="0" w:firstColumn="1" w:lastColumn="0" w:noHBand="0" w:noVBand="1"/>
      </w:tblPr>
      <w:tblGrid>
        <w:gridCol w:w="1412"/>
        <w:gridCol w:w="1412"/>
        <w:gridCol w:w="1629"/>
        <w:gridCol w:w="1411"/>
        <w:gridCol w:w="1576"/>
        <w:gridCol w:w="1576"/>
      </w:tblGrid>
      <w:tr w:rsidR="00995E58" w:rsidRPr="00C33AD6" w14:paraId="1FD36EF8" w14:textId="77777777" w:rsidTr="00995E58">
        <w:tc>
          <w:tcPr>
            <w:tcW w:w="834" w:type="pct"/>
          </w:tcPr>
          <w:p w14:paraId="53A37954" w14:textId="77777777" w:rsidR="00995E58" w:rsidRPr="00C33AD6" w:rsidRDefault="00995E58" w:rsidP="00995E58">
            <w:pPr>
              <w:jc w:val="center"/>
              <w:rPr>
                <w:b/>
                <w:bCs/>
              </w:rPr>
            </w:pPr>
          </w:p>
        </w:tc>
        <w:tc>
          <w:tcPr>
            <w:tcW w:w="834" w:type="pct"/>
          </w:tcPr>
          <w:p w14:paraId="3009F9F8" w14:textId="526DA6C3" w:rsidR="00995E58" w:rsidRPr="00C33AD6" w:rsidRDefault="00995E58" w:rsidP="00995E58">
            <w:pPr>
              <w:jc w:val="center"/>
              <w:rPr>
                <w:b/>
                <w:bCs/>
              </w:rPr>
            </w:pPr>
            <w:r w:rsidRPr="00C33AD6">
              <w:rPr>
                <w:b/>
                <w:bCs/>
              </w:rPr>
              <w:t>HSBC</w:t>
            </w:r>
          </w:p>
        </w:tc>
        <w:tc>
          <w:tcPr>
            <w:tcW w:w="833" w:type="pct"/>
          </w:tcPr>
          <w:p w14:paraId="09C76528" w14:textId="4DA59A31" w:rsidR="00995E58" w:rsidRPr="00C33AD6" w:rsidRDefault="00995E58" w:rsidP="00995E58">
            <w:pPr>
              <w:jc w:val="center"/>
              <w:rPr>
                <w:b/>
                <w:bCs/>
              </w:rPr>
            </w:pPr>
            <w:r w:rsidRPr="00C33AD6">
              <w:rPr>
                <w:b/>
                <w:bCs/>
              </w:rPr>
              <w:t>Barclays</w:t>
            </w:r>
          </w:p>
        </w:tc>
        <w:tc>
          <w:tcPr>
            <w:tcW w:w="833" w:type="pct"/>
          </w:tcPr>
          <w:p w14:paraId="41805CA3" w14:textId="65193087" w:rsidR="00995E58" w:rsidRPr="00C33AD6" w:rsidRDefault="00995E58" w:rsidP="00995E58">
            <w:pPr>
              <w:jc w:val="center"/>
              <w:rPr>
                <w:b/>
                <w:bCs/>
              </w:rPr>
            </w:pPr>
            <w:r w:rsidRPr="00C33AD6">
              <w:rPr>
                <w:b/>
                <w:bCs/>
              </w:rPr>
              <w:t>Lloyd Baking Groups</w:t>
            </w:r>
          </w:p>
        </w:tc>
        <w:tc>
          <w:tcPr>
            <w:tcW w:w="833" w:type="pct"/>
          </w:tcPr>
          <w:p w14:paraId="746EC063" w14:textId="12678602" w:rsidR="00995E58" w:rsidRPr="00C33AD6" w:rsidRDefault="00995E58" w:rsidP="00995E58">
            <w:pPr>
              <w:jc w:val="center"/>
              <w:rPr>
                <w:b/>
                <w:bCs/>
              </w:rPr>
            </w:pPr>
            <w:r w:rsidRPr="00C33AD6">
              <w:rPr>
                <w:b/>
                <w:bCs/>
              </w:rPr>
              <w:t>Santander</w:t>
            </w:r>
          </w:p>
        </w:tc>
        <w:tc>
          <w:tcPr>
            <w:tcW w:w="833" w:type="pct"/>
          </w:tcPr>
          <w:p w14:paraId="57D79ABD" w14:textId="01C0056E" w:rsidR="00995E58" w:rsidRPr="00C33AD6" w:rsidRDefault="00995E58" w:rsidP="00995E58">
            <w:pPr>
              <w:jc w:val="center"/>
              <w:rPr>
                <w:b/>
                <w:bCs/>
              </w:rPr>
            </w:pPr>
            <w:proofErr w:type="spellStart"/>
            <w:r w:rsidRPr="00C33AD6">
              <w:rPr>
                <w:b/>
                <w:bCs/>
              </w:rPr>
              <w:t>Revolut</w:t>
            </w:r>
            <w:proofErr w:type="spellEnd"/>
            <w:r w:rsidRPr="00C33AD6">
              <w:rPr>
                <w:b/>
                <w:bCs/>
              </w:rPr>
              <w:t xml:space="preserve"> (Fintech Company)</w:t>
            </w:r>
          </w:p>
        </w:tc>
      </w:tr>
      <w:tr w:rsidR="00995E58" w:rsidRPr="00C33AD6" w14:paraId="4604E8AC" w14:textId="77777777" w:rsidTr="00995E58">
        <w:tc>
          <w:tcPr>
            <w:tcW w:w="834" w:type="pct"/>
          </w:tcPr>
          <w:p w14:paraId="5FCC0184" w14:textId="2DE3B1BB" w:rsidR="00995E58" w:rsidRPr="00C33AD6" w:rsidRDefault="00995E58" w:rsidP="00995E58">
            <w:pPr>
              <w:rPr>
                <w:b/>
                <w:bCs/>
              </w:rPr>
            </w:pPr>
            <w:r w:rsidRPr="00C33AD6">
              <w:rPr>
                <w:b/>
                <w:bCs/>
              </w:rPr>
              <w:t xml:space="preserve">Number of employees </w:t>
            </w:r>
          </w:p>
        </w:tc>
        <w:tc>
          <w:tcPr>
            <w:tcW w:w="834" w:type="pct"/>
          </w:tcPr>
          <w:p w14:paraId="0D54DED0" w14:textId="0911A878" w:rsidR="00995E58" w:rsidRPr="00C33AD6" w:rsidRDefault="00995E58" w:rsidP="00995E58">
            <w:r w:rsidRPr="00C33AD6">
              <w:t>In 2024, the company had roughly 211,000 employees (Statista, 2024).</w:t>
            </w:r>
          </w:p>
        </w:tc>
        <w:tc>
          <w:tcPr>
            <w:tcW w:w="833" w:type="pct"/>
          </w:tcPr>
          <w:p w14:paraId="0BF48651" w14:textId="487DF345" w:rsidR="00995E58" w:rsidRPr="00C33AD6" w:rsidRDefault="00995E58" w:rsidP="00995E58">
            <w:r w:rsidRPr="00C33AD6">
              <w:t>The company employed an average of 92,869 full-time employees during FY2023 (Barclays, 2023)</w:t>
            </w:r>
          </w:p>
        </w:tc>
        <w:tc>
          <w:tcPr>
            <w:tcW w:w="833" w:type="pct"/>
          </w:tcPr>
          <w:p w14:paraId="3ED1801B" w14:textId="67F3D544" w:rsidR="00995E58" w:rsidRPr="00C33AD6" w:rsidRDefault="00995E58" w:rsidP="00995E58">
            <w:r w:rsidRPr="00C33AD6">
              <w:t xml:space="preserve">As of FY2024, the bank employed 66.2 thousand employees (Statista, 2024a). </w:t>
            </w:r>
          </w:p>
        </w:tc>
        <w:tc>
          <w:tcPr>
            <w:tcW w:w="833" w:type="pct"/>
          </w:tcPr>
          <w:p w14:paraId="062C6BDF" w14:textId="432DBEDA" w:rsidR="00995E58" w:rsidRPr="00C33AD6" w:rsidRDefault="00995E58" w:rsidP="00995E58">
            <w:r w:rsidRPr="00C33AD6">
              <w:t>The company had 207 thousand employees in 2024 (Statista, 2025).</w:t>
            </w:r>
          </w:p>
        </w:tc>
        <w:tc>
          <w:tcPr>
            <w:tcW w:w="833" w:type="pct"/>
          </w:tcPr>
          <w:p w14:paraId="7132F83D" w14:textId="634C9689" w:rsidR="00995E58" w:rsidRPr="00C33AD6" w:rsidRDefault="002A45EA" w:rsidP="00995E58">
            <w:r w:rsidRPr="00C33AD6">
              <w:t>It has more than 10,000 employees (Fortune, 2025).</w:t>
            </w:r>
          </w:p>
        </w:tc>
      </w:tr>
      <w:tr w:rsidR="00995E58" w:rsidRPr="00C33AD6" w14:paraId="19773560" w14:textId="77777777" w:rsidTr="00995E58">
        <w:tc>
          <w:tcPr>
            <w:tcW w:w="834" w:type="pct"/>
          </w:tcPr>
          <w:p w14:paraId="66110726" w14:textId="13262CB4" w:rsidR="00995E58" w:rsidRPr="00C33AD6" w:rsidRDefault="00995E58" w:rsidP="00995E58">
            <w:pPr>
              <w:rPr>
                <w:b/>
                <w:bCs/>
              </w:rPr>
            </w:pPr>
            <w:r w:rsidRPr="00C33AD6">
              <w:rPr>
                <w:b/>
                <w:bCs/>
              </w:rPr>
              <w:t xml:space="preserve">Revenue </w:t>
            </w:r>
          </w:p>
        </w:tc>
        <w:tc>
          <w:tcPr>
            <w:tcW w:w="834" w:type="pct"/>
          </w:tcPr>
          <w:p w14:paraId="7F2CDDD2" w14:textId="5778DD53" w:rsidR="00995E58" w:rsidRPr="00C33AD6" w:rsidRDefault="002A45EA" w:rsidP="00995E58">
            <w:r w:rsidRPr="00C33AD6">
              <w:t>66 billion USD (Statista, 2024b).</w:t>
            </w:r>
          </w:p>
        </w:tc>
        <w:tc>
          <w:tcPr>
            <w:tcW w:w="833" w:type="pct"/>
          </w:tcPr>
          <w:p w14:paraId="7746B2E1" w14:textId="587972A4" w:rsidR="00995E58" w:rsidRPr="00C33AD6" w:rsidRDefault="002A45EA" w:rsidP="00995E58">
            <w:r w:rsidRPr="00C33AD6">
              <w:t>34.22 billion USD (Macrotrends, 2024).</w:t>
            </w:r>
          </w:p>
        </w:tc>
        <w:tc>
          <w:tcPr>
            <w:tcW w:w="833" w:type="pct"/>
          </w:tcPr>
          <w:p w14:paraId="6E4949A9" w14:textId="6DE77D55" w:rsidR="00995E58" w:rsidRPr="00C33AD6" w:rsidRDefault="002A45EA" w:rsidP="00995E58">
            <w:r w:rsidRPr="00C33AD6">
              <w:t>£18 billion in 2024 (Statista, 2024c).</w:t>
            </w:r>
          </w:p>
        </w:tc>
        <w:tc>
          <w:tcPr>
            <w:tcW w:w="833" w:type="pct"/>
          </w:tcPr>
          <w:p w14:paraId="0C9BD634" w14:textId="13B316AC" w:rsidR="00995E58" w:rsidRPr="00C33AD6" w:rsidRDefault="002A45EA" w:rsidP="00995E58">
            <w:r w:rsidRPr="00C33AD6">
              <w:t>£62.2 billion in 2024 (Banking, 2025).</w:t>
            </w:r>
          </w:p>
        </w:tc>
        <w:tc>
          <w:tcPr>
            <w:tcW w:w="833" w:type="pct"/>
          </w:tcPr>
          <w:p w14:paraId="51753B77" w14:textId="6428FE5D" w:rsidR="00995E58" w:rsidRPr="00C33AD6" w:rsidRDefault="002A45EA" w:rsidP="00995E58">
            <w:r w:rsidRPr="00C33AD6">
              <w:t>$2.2 billion (</w:t>
            </w:r>
            <w:proofErr w:type="spellStart"/>
            <w:r w:rsidRPr="00C33AD6">
              <w:t>Revolut</w:t>
            </w:r>
            <w:proofErr w:type="spellEnd"/>
            <w:r w:rsidRPr="00C33AD6">
              <w:t>, 2024).</w:t>
            </w:r>
          </w:p>
        </w:tc>
      </w:tr>
      <w:tr w:rsidR="00995E58" w:rsidRPr="00C33AD6" w14:paraId="438B696F" w14:textId="77777777" w:rsidTr="00995E58">
        <w:tc>
          <w:tcPr>
            <w:tcW w:w="834" w:type="pct"/>
          </w:tcPr>
          <w:p w14:paraId="2565CC0E" w14:textId="3A8DA53C" w:rsidR="00995E58" w:rsidRPr="00C33AD6" w:rsidRDefault="00995E58" w:rsidP="00995E58">
            <w:pPr>
              <w:rPr>
                <w:b/>
                <w:bCs/>
              </w:rPr>
            </w:pPr>
            <w:r w:rsidRPr="00C33AD6">
              <w:rPr>
                <w:b/>
                <w:bCs/>
              </w:rPr>
              <w:t>Digital Innovation Focus</w:t>
            </w:r>
          </w:p>
        </w:tc>
        <w:tc>
          <w:tcPr>
            <w:tcW w:w="834" w:type="pct"/>
          </w:tcPr>
          <w:p w14:paraId="455EE8D9" w14:textId="0C0D928E" w:rsidR="00995E58" w:rsidRPr="00C33AD6" w:rsidRDefault="00F240E3" w:rsidP="00995E58">
            <w:r w:rsidRPr="00C33AD6">
              <w:t xml:space="preserve">Made significant investments in AI-driven analytics, mobile banking and blockchain activities. </w:t>
            </w:r>
          </w:p>
        </w:tc>
        <w:tc>
          <w:tcPr>
            <w:tcW w:w="833" w:type="pct"/>
          </w:tcPr>
          <w:p w14:paraId="6517A8EB" w14:textId="3F2701F1" w:rsidR="00995E58" w:rsidRPr="00C33AD6" w:rsidRDefault="00F240E3" w:rsidP="00995E58">
            <w:r w:rsidRPr="00C33AD6">
              <w:t xml:space="preserve">Leading in terms of digital transformation and rapid investments in mobile application, cybersecurity initiatives and fintech. </w:t>
            </w:r>
          </w:p>
        </w:tc>
        <w:tc>
          <w:tcPr>
            <w:tcW w:w="833" w:type="pct"/>
          </w:tcPr>
          <w:p w14:paraId="57B82246" w14:textId="543F002B" w:rsidR="00995E58" w:rsidRPr="00C33AD6" w:rsidRDefault="00526EDD" w:rsidP="00995E58">
            <w:r w:rsidRPr="00C33AD6">
              <w:t xml:space="preserve">The company is more focused on customer data analytics and digital retail banking. </w:t>
            </w:r>
          </w:p>
        </w:tc>
        <w:tc>
          <w:tcPr>
            <w:tcW w:w="833" w:type="pct"/>
          </w:tcPr>
          <w:p w14:paraId="4E07CEA4" w14:textId="33D2CC3D" w:rsidR="00995E58" w:rsidRPr="00C33AD6" w:rsidRDefault="00526EDD" w:rsidP="00995E58">
            <w:r w:rsidRPr="00C33AD6">
              <w:t xml:space="preserve">Innovative payment solutions, and strong fintech partnerships, and an extensive focus on digital retail banking. </w:t>
            </w:r>
          </w:p>
        </w:tc>
        <w:tc>
          <w:tcPr>
            <w:tcW w:w="833" w:type="pct"/>
          </w:tcPr>
          <w:p w14:paraId="1C8F430C" w14:textId="53BF0A8F" w:rsidR="00995E58" w:rsidRPr="00C33AD6" w:rsidRDefault="00526EDD" w:rsidP="00995E58">
            <w:r w:rsidRPr="00C33AD6">
              <w:t xml:space="preserve">Extensive rollout of new cost-effective solutions and new features with an agile digital-first strategy. </w:t>
            </w:r>
          </w:p>
        </w:tc>
      </w:tr>
      <w:tr w:rsidR="00995E58" w:rsidRPr="00C33AD6" w14:paraId="45A7C98B" w14:textId="77777777" w:rsidTr="00995E58">
        <w:tc>
          <w:tcPr>
            <w:tcW w:w="834" w:type="pct"/>
          </w:tcPr>
          <w:p w14:paraId="5F3EB557" w14:textId="6708B497" w:rsidR="00995E58" w:rsidRPr="00C33AD6" w:rsidRDefault="00995E58" w:rsidP="00995E58">
            <w:pPr>
              <w:rPr>
                <w:b/>
                <w:bCs/>
              </w:rPr>
            </w:pPr>
            <w:r w:rsidRPr="00C33AD6">
              <w:rPr>
                <w:b/>
                <w:bCs/>
              </w:rPr>
              <w:t xml:space="preserve">Core Strengths </w:t>
            </w:r>
          </w:p>
        </w:tc>
        <w:tc>
          <w:tcPr>
            <w:tcW w:w="834" w:type="pct"/>
          </w:tcPr>
          <w:p w14:paraId="565893AD" w14:textId="07939DFA" w:rsidR="00995E58" w:rsidRPr="00C33AD6" w:rsidRDefault="00F240E3" w:rsidP="00995E58">
            <w:r w:rsidRPr="00C33AD6">
              <w:t xml:space="preserve">Strong brand presence, global activities </w:t>
            </w:r>
            <w:r w:rsidRPr="00C33AD6">
              <w:lastRenderedPageBreak/>
              <w:t xml:space="preserve">and diversified portfolio. </w:t>
            </w:r>
          </w:p>
        </w:tc>
        <w:tc>
          <w:tcPr>
            <w:tcW w:w="833" w:type="pct"/>
          </w:tcPr>
          <w:p w14:paraId="1F263136" w14:textId="59B50D18" w:rsidR="00995E58" w:rsidRPr="00C33AD6" w:rsidRDefault="00F240E3" w:rsidP="00995E58">
            <w:r w:rsidRPr="00C33AD6">
              <w:lastRenderedPageBreak/>
              <w:t xml:space="preserve">It is a global brand with strong digital innovation and effective </w:t>
            </w:r>
            <w:r w:rsidRPr="00C33AD6">
              <w:lastRenderedPageBreak/>
              <w:t xml:space="preserve">strategic partnerships. </w:t>
            </w:r>
          </w:p>
        </w:tc>
        <w:tc>
          <w:tcPr>
            <w:tcW w:w="833" w:type="pct"/>
          </w:tcPr>
          <w:p w14:paraId="173AA489" w14:textId="2F92DA95" w:rsidR="00995E58" w:rsidRPr="00C33AD6" w:rsidRDefault="00526EDD" w:rsidP="00995E58">
            <w:r w:rsidRPr="00C33AD6">
              <w:lastRenderedPageBreak/>
              <w:t xml:space="preserve">Robust retail banking network as well as </w:t>
            </w:r>
            <w:r w:rsidRPr="00C33AD6">
              <w:lastRenderedPageBreak/>
              <w:t xml:space="preserve">effective domestic presence. </w:t>
            </w:r>
          </w:p>
        </w:tc>
        <w:tc>
          <w:tcPr>
            <w:tcW w:w="833" w:type="pct"/>
          </w:tcPr>
          <w:p w14:paraId="3FC6CCEC" w14:textId="0C990A2E" w:rsidR="00995E58" w:rsidRPr="00C33AD6" w:rsidRDefault="00526EDD" w:rsidP="00995E58">
            <w:r w:rsidRPr="00C33AD6">
              <w:lastRenderedPageBreak/>
              <w:t xml:space="preserve">Customer-centric innovation and extensive </w:t>
            </w:r>
            <w:r w:rsidRPr="00C33AD6">
              <w:lastRenderedPageBreak/>
              <w:t xml:space="preserve">international network. </w:t>
            </w:r>
          </w:p>
        </w:tc>
        <w:tc>
          <w:tcPr>
            <w:tcW w:w="833" w:type="pct"/>
          </w:tcPr>
          <w:p w14:paraId="48B05991" w14:textId="7673E4C8" w:rsidR="00995E58" w:rsidRPr="00C33AD6" w:rsidRDefault="00526EDD" w:rsidP="00995E58">
            <w:r w:rsidRPr="00C33AD6">
              <w:lastRenderedPageBreak/>
              <w:t xml:space="preserve">Strong and effective digital engagement, high-growth </w:t>
            </w:r>
            <w:r w:rsidRPr="00C33AD6">
              <w:lastRenderedPageBreak/>
              <w:t xml:space="preserve">rate and an innovative organisational culture. </w:t>
            </w:r>
          </w:p>
        </w:tc>
      </w:tr>
      <w:tr w:rsidR="00995E58" w:rsidRPr="00C33AD6" w14:paraId="79269995" w14:textId="77777777" w:rsidTr="00995E58">
        <w:tc>
          <w:tcPr>
            <w:tcW w:w="834" w:type="pct"/>
          </w:tcPr>
          <w:p w14:paraId="69B87F39" w14:textId="5404F971" w:rsidR="00995E58" w:rsidRPr="00C33AD6" w:rsidRDefault="00995E58" w:rsidP="00995E58">
            <w:pPr>
              <w:rPr>
                <w:b/>
                <w:bCs/>
              </w:rPr>
            </w:pPr>
            <w:r w:rsidRPr="00C33AD6">
              <w:rPr>
                <w:b/>
                <w:bCs/>
              </w:rPr>
              <w:lastRenderedPageBreak/>
              <w:t xml:space="preserve">Identifiable weaknesses </w:t>
            </w:r>
          </w:p>
        </w:tc>
        <w:tc>
          <w:tcPr>
            <w:tcW w:w="834" w:type="pct"/>
          </w:tcPr>
          <w:p w14:paraId="50EBC5B1" w14:textId="28EA3752" w:rsidR="00995E58" w:rsidRPr="00C33AD6" w:rsidRDefault="00F240E3" w:rsidP="00995E58">
            <w:r w:rsidRPr="00C33AD6">
              <w:t xml:space="preserve">Some bureaucratic decision-making and slow adaptation in multiple regions. </w:t>
            </w:r>
          </w:p>
        </w:tc>
        <w:tc>
          <w:tcPr>
            <w:tcW w:w="833" w:type="pct"/>
          </w:tcPr>
          <w:p w14:paraId="000BFC3C" w14:textId="45E8CC2E" w:rsidR="00995E58" w:rsidRPr="00C33AD6" w:rsidRDefault="00F240E3" w:rsidP="00995E58">
            <w:r w:rsidRPr="00C33AD6">
              <w:t xml:space="preserve">Constraints of the legacy system and some core banking segments are not agile. </w:t>
            </w:r>
          </w:p>
        </w:tc>
        <w:tc>
          <w:tcPr>
            <w:tcW w:w="833" w:type="pct"/>
          </w:tcPr>
          <w:p w14:paraId="66D8309C" w14:textId="196803ED" w:rsidR="00995E58" w:rsidRPr="00C33AD6" w:rsidRDefault="00526EDD" w:rsidP="00995E58">
            <w:r w:rsidRPr="00C33AD6">
              <w:t xml:space="preserve">The legacy system has challenges, and the company has limited reach to a global audience.  </w:t>
            </w:r>
          </w:p>
        </w:tc>
        <w:tc>
          <w:tcPr>
            <w:tcW w:w="833" w:type="pct"/>
          </w:tcPr>
          <w:p w14:paraId="0ECDADF6" w14:textId="275BDAD6" w:rsidR="00995E58" w:rsidRPr="00C33AD6" w:rsidRDefault="00526EDD" w:rsidP="00995E58">
            <w:r w:rsidRPr="00C33AD6">
              <w:t xml:space="preserve">Slower integration to new technologies and a complex organisational structure. </w:t>
            </w:r>
          </w:p>
        </w:tc>
        <w:tc>
          <w:tcPr>
            <w:tcW w:w="833" w:type="pct"/>
          </w:tcPr>
          <w:p w14:paraId="03977CF4" w14:textId="7E9CF4AF" w:rsidR="00995E58" w:rsidRPr="00C33AD6" w:rsidRDefault="00526EDD" w:rsidP="00995E58">
            <w:r w:rsidRPr="00C33AD6">
              <w:t xml:space="preserve">The operational scale is smaller compared to the other companies, and customers may have trust issues on the authenticity and effectiveness of the banking processes. </w:t>
            </w:r>
          </w:p>
        </w:tc>
      </w:tr>
    </w:tbl>
    <w:p w14:paraId="4325CF1F" w14:textId="0880C1F5" w:rsidR="00A84CC0" w:rsidRPr="00C33AD6" w:rsidRDefault="00995E58" w:rsidP="00995E58">
      <w:pPr>
        <w:jc w:val="center"/>
        <w:rPr>
          <w:b/>
          <w:bCs/>
        </w:rPr>
      </w:pPr>
      <w:r w:rsidRPr="00C33AD6">
        <w:rPr>
          <w:b/>
          <w:bCs/>
        </w:rPr>
        <w:t xml:space="preserve">Table </w:t>
      </w:r>
      <w:r w:rsidRPr="00C33AD6">
        <w:rPr>
          <w:b/>
          <w:bCs/>
        </w:rPr>
        <w:fldChar w:fldCharType="begin"/>
      </w:r>
      <w:r w:rsidRPr="00C33AD6">
        <w:rPr>
          <w:b/>
          <w:bCs/>
        </w:rPr>
        <w:instrText xml:space="preserve"> SEQ Table \* ARABIC </w:instrText>
      </w:r>
      <w:r w:rsidRPr="00C33AD6">
        <w:rPr>
          <w:b/>
          <w:bCs/>
        </w:rPr>
        <w:fldChar w:fldCharType="separate"/>
      </w:r>
      <w:r w:rsidR="00B87DFC" w:rsidRPr="00C33AD6">
        <w:rPr>
          <w:b/>
          <w:bCs/>
        </w:rPr>
        <w:t>1</w:t>
      </w:r>
      <w:r w:rsidRPr="00C33AD6">
        <w:rPr>
          <w:b/>
          <w:bCs/>
        </w:rPr>
        <w:fldChar w:fldCharType="end"/>
      </w:r>
      <w:r w:rsidRPr="00C33AD6">
        <w:rPr>
          <w:b/>
          <w:bCs/>
        </w:rPr>
        <w:t>: Competitor analysis</w:t>
      </w:r>
    </w:p>
    <w:p w14:paraId="0C62A430" w14:textId="1A16F7A7" w:rsidR="00995E58" w:rsidRPr="00C33AD6" w:rsidRDefault="00995E58" w:rsidP="00995E58">
      <w:pPr>
        <w:jc w:val="center"/>
      </w:pPr>
      <w:r w:rsidRPr="00C33AD6">
        <w:t>(Source: Self-constructed)</w:t>
      </w:r>
    </w:p>
    <w:p w14:paraId="2169DE3E" w14:textId="513B3D51" w:rsidR="00526EDD" w:rsidRPr="00C33AD6" w:rsidRDefault="00526EDD" w:rsidP="00526EDD">
      <w:pPr>
        <w:pStyle w:val="Heading2"/>
      </w:pPr>
      <w:bookmarkStart w:id="9" w:name="_Toc192697977"/>
      <w:r w:rsidRPr="00C33AD6">
        <w:t>Porter’s Generic Strategy</w:t>
      </w:r>
      <w:bookmarkEnd w:id="9"/>
      <w:r w:rsidRPr="00C33AD6">
        <w:t xml:space="preserve"> </w:t>
      </w:r>
    </w:p>
    <w:p w14:paraId="221D1793" w14:textId="17573FE2" w:rsidR="00526EDD" w:rsidRPr="00C33AD6" w:rsidRDefault="00526EDD" w:rsidP="00526EDD">
      <w:r w:rsidRPr="00C33AD6">
        <w:t>The market position and competitive advantage of any organisation can be assessed and evaluated successfully with the help of Porter’s Generic Strategy (</w:t>
      </w:r>
      <w:r w:rsidR="00B33D91" w:rsidRPr="00C33AD6">
        <w:t>Ali and Anwar, 2021</w:t>
      </w:r>
      <w:r w:rsidRPr="00C33AD6">
        <w:t>). There are mainly three generic strategies, including differentiation, focus and cost leadership strategy. Barclays has been positioned in a differentiation strategy from the Poster’s Generic Strategies</w:t>
      </w:r>
      <w:r w:rsidR="00EC3B4B" w:rsidRPr="00C33AD6">
        <w:t>,</w:t>
      </w:r>
      <w:r w:rsidRPr="00C33AD6">
        <w:t xml:space="preserve"> and </w:t>
      </w:r>
      <w:r w:rsidR="00EC3B4B" w:rsidRPr="00C33AD6">
        <w:t>the company is able to do so with the help of improved customer experiences and innovative digital services. With the help of these strategic aspects, it is now possible for the company to be distinguished from the close competitors who are still heavily relying on traditional and contemporary banking services (</w:t>
      </w:r>
      <w:proofErr w:type="spellStart"/>
      <w:r w:rsidR="00734AA7" w:rsidRPr="00C33AD6">
        <w:t>Odwaro</w:t>
      </w:r>
      <w:proofErr w:type="spellEnd"/>
      <w:r w:rsidR="00734AA7" w:rsidRPr="00C33AD6">
        <w:t xml:space="preserve"> </w:t>
      </w:r>
      <w:r w:rsidR="00734AA7" w:rsidRPr="00C33AD6">
        <w:rPr>
          <w:i/>
          <w:iCs/>
        </w:rPr>
        <w:t>et al.,</w:t>
      </w:r>
      <w:r w:rsidR="00734AA7" w:rsidRPr="00C33AD6">
        <w:t xml:space="preserve"> 2022</w:t>
      </w:r>
      <w:r w:rsidR="00EC3B4B" w:rsidRPr="00C33AD6">
        <w:t xml:space="preserve">). The differentiation </w:t>
      </w:r>
      <w:r w:rsidR="00EC3B4B" w:rsidRPr="00C33AD6">
        <w:lastRenderedPageBreak/>
        <w:t xml:space="preserve">strategy of the company has been reinforced with the help of strategic investments in technology as well as strategic partnerships with the different fintech firms. This is helping the bank to ensure an effective but unique blend of innovation and reliability. The key elements of Barclay’s strategies that are helping it to be differentiated from the close competitors are as follows. </w:t>
      </w:r>
    </w:p>
    <w:p w14:paraId="64732306" w14:textId="4E878EBF" w:rsidR="00EC3B4B" w:rsidRPr="00C33AD6" w:rsidRDefault="00EC3B4B" w:rsidP="00EC3B4B">
      <w:pPr>
        <w:pStyle w:val="ListParagraph"/>
        <w:numPr>
          <w:ilvl w:val="0"/>
          <w:numId w:val="4"/>
        </w:numPr>
      </w:pPr>
      <w:r w:rsidRPr="00C33AD6">
        <w:rPr>
          <w:b/>
          <w:bCs/>
        </w:rPr>
        <w:t xml:space="preserve">Customer experience: </w:t>
      </w:r>
      <w:r w:rsidRPr="00C33AD6">
        <w:t xml:space="preserve">24/7 mobile banking activities, improved user interface in the mobile application, and personalised financial services are helping the company to have a high customer satisfaction rate. </w:t>
      </w:r>
    </w:p>
    <w:p w14:paraId="293BE37C" w14:textId="4AF8ABC2" w:rsidR="00EC3B4B" w:rsidRPr="00C33AD6" w:rsidRDefault="00EC3B4B" w:rsidP="00EC3B4B">
      <w:pPr>
        <w:pStyle w:val="ListParagraph"/>
        <w:numPr>
          <w:ilvl w:val="0"/>
          <w:numId w:val="4"/>
        </w:numPr>
      </w:pPr>
      <w:r w:rsidRPr="00C33AD6">
        <w:rPr>
          <w:b/>
          <w:bCs/>
        </w:rPr>
        <w:t xml:space="preserve">Innovative leadership: </w:t>
      </w:r>
      <w:r w:rsidRPr="00C33AD6">
        <w:t>The company has made some continuous investments in emerging technologies and digital platforms, which has helped to ensure that the company is offering superior digital banking services compared to the competitors (</w:t>
      </w:r>
      <w:proofErr w:type="spellStart"/>
      <w:r w:rsidR="00734AA7" w:rsidRPr="00C33AD6">
        <w:t>Omarini</w:t>
      </w:r>
      <w:proofErr w:type="spellEnd"/>
      <w:r w:rsidR="00734AA7" w:rsidRPr="00C33AD6">
        <w:t>, 2022</w:t>
      </w:r>
      <w:r w:rsidRPr="00C33AD6">
        <w:t>).</w:t>
      </w:r>
    </w:p>
    <w:p w14:paraId="2FE96701" w14:textId="5DB649D4" w:rsidR="00EC3B4B" w:rsidRPr="00C33AD6" w:rsidRDefault="00EC3B4B" w:rsidP="00EC3B4B">
      <w:pPr>
        <w:pStyle w:val="ListParagraph"/>
        <w:numPr>
          <w:ilvl w:val="0"/>
          <w:numId w:val="4"/>
        </w:numPr>
        <w:rPr>
          <w:b/>
          <w:bCs/>
        </w:rPr>
      </w:pPr>
      <w:r w:rsidRPr="00C33AD6">
        <w:rPr>
          <w:b/>
          <w:bCs/>
        </w:rPr>
        <w:t xml:space="preserve">Operational efficiency: </w:t>
      </w:r>
      <w:r w:rsidRPr="00C33AD6">
        <w:t xml:space="preserve">With the help of its digitalised strategies and initiatives, it has become possible for the company to improve and streamline major banking operations. This is helping the company to reduce costs while maintaining high-quality services. </w:t>
      </w:r>
    </w:p>
    <w:p w14:paraId="42D8BC16" w14:textId="651BA5A1" w:rsidR="00EC3B4B" w:rsidRPr="00C33AD6" w:rsidRDefault="00EC3B4B" w:rsidP="00EC3B4B">
      <w:pPr>
        <w:rPr>
          <w:b/>
          <w:bCs/>
        </w:rPr>
      </w:pPr>
      <w:r w:rsidRPr="00C33AD6">
        <w:rPr>
          <w:b/>
          <w:bCs/>
        </w:rPr>
        <w:t xml:space="preserve">Application of Porter’s Five Force Strategy  </w:t>
      </w:r>
    </w:p>
    <w:p w14:paraId="3836E07C" w14:textId="26E0E544" w:rsidR="00EC3B4B" w:rsidRPr="00C33AD6" w:rsidRDefault="00EC3B4B" w:rsidP="00EC3B4B">
      <w:r w:rsidRPr="00C33AD6">
        <w:t>Porter’s Five Force can be identified as one of the most effective strategies of the current times because it can be helpful in terms of identifying the market opportunities and threats based on five different parameters (</w:t>
      </w:r>
      <w:r w:rsidR="00734AA7" w:rsidRPr="00C33AD6">
        <w:t xml:space="preserve">Pangarkar and </w:t>
      </w:r>
      <w:proofErr w:type="spellStart"/>
      <w:r w:rsidR="00734AA7" w:rsidRPr="00C33AD6">
        <w:t>Prabhudesai</w:t>
      </w:r>
      <w:proofErr w:type="spellEnd"/>
      <w:r w:rsidR="00734AA7" w:rsidRPr="00C33AD6">
        <w:t>, 2024</w:t>
      </w:r>
      <w:r w:rsidRPr="00C33AD6">
        <w:t xml:space="preserve">). The model has been applied below from the perspective of Barclays. </w:t>
      </w:r>
    </w:p>
    <w:p w14:paraId="061A288E" w14:textId="77777777" w:rsidR="00EC3B4B" w:rsidRPr="00C33AD6" w:rsidRDefault="00EC3B4B" w:rsidP="00EC3B4B">
      <w:pPr>
        <w:pStyle w:val="Heading3"/>
      </w:pPr>
      <w:bookmarkStart w:id="10" w:name="_Toc192697978"/>
      <w:r w:rsidRPr="00C33AD6">
        <w:t>Bargaining power of buyers</w:t>
      </w:r>
      <w:bookmarkEnd w:id="10"/>
      <w:r w:rsidRPr="00C33AD6">
        <w:t xml:space="preserve"> </w:t>
      </w:r>
    </w:p>
    <w:p w14:paraId="78C79156" w14:textId="43F86DD9" w:rsidR="00EC3B4B" w:rsidRPr="00C33AD6" w:rsidRDefault="00EC3B4B" w:rsidP="00EC3B4B">
      <w:r w:rsidRPr="00C33AD6">
        <w:t>In the current era, customers have extensive access to multiple channels and organisations that can help them in their financial service management activities (</w:t>
      </w:r>
      <w:proofErr w:type="spellStart"/>
      <w:r w:rsidR="00734AA7" w:rsidRPr="00C33AD6">
        <w:t>Mogaji</w:t>
      </w:r>
      <w:proofErr w:type="spellEnd"/>
      <w:r w:rsidR="00734AA7" w:rsidRPr="00C33AD6">
        <w:t xml:space="preserve"> </w:t>
      </w:r>
      <w:r w:rsidR="00734AA7" w:rsidRPr="00C33AD6">
        <w:rPr>
          <w:i/>
          <w:iCs/>
        </w:rPr>
        <w:t>et al.,</w:t>
      </w:r>
      <w:r w:rsidR="00734AA7" w:rsidRPr="00C33AD6">
        <w:t xml:space="preserve"> 2021</w:t>
      </w:r>
      <w:r w:rsidRPr="00C33AD6">
        <w:t xml:space="preserve">). Therefore, the competitive aspects faced by the banking organisations are quite high as well in the existing times. </w:t>
      </w:r>
      <w:r w:rsidR="00F57879" w:rsidRPr="00C33AD6">
        <w:t xml:space="preserve">The switching costs of buyers from one financial organisation to another is quite low as well. For these reasons, the buyers have increased power over the organisation while increasing the value and effectiveness of customer-centric strategies and initiatives. </w:t>
      </w:r>
      <w:r w:rsidRPr="00C33AD6">
        <w:t xml:space="preserve"> </w:t>
      </w:r>
    </w:p>
    <w:p w14:paraId="6D87DE9A" w14:textId="77777777" w:rsidR="00EC3B4B" w:rsidRPr="00C33AD6" w:rsidRDefault="00EC3B4B" w:rsidP="00EC3B4B">
      <w:pPr>
        <w:pStyle w:val="Heading3"/>
      </w:pPr>
      <w:bookmarkStart w:id="11" w:name="_Toc192697979"/>
      <w:r w:rsidRPr="00C33AD6">
        <w:t>Bargaining power of suppliers</w:t>
      </w:r>
      <w:bookmarkEnd w:id="11"/>
      <w:r w:rsidRPr="00C33AD6">
        <w:t xml:space="preserve"> </w:t>
      </w:r>
    </w:p>
    <w:p w14:paraId="78C25A06" w14:textId="5063E993" w:rsidR="00F57879" w:rsidRPr="00C33AD6" w:rsidRDefault="00F57879" w:rsidP="00F57879">
      <w:r w:rsidRPr="00C33AD6">
        <w:t xml:space="preserve">From the perspective of any banking institution that intends to provide digital banking solutions to customers, suppliers are the technology providers. Technology providers are quite important for Barclays because the effectiveness of its digital strategies and initiatives entirely depends </w:t>
      </w:r>
      <w:r w:rsidRPr="00C33AD6">
        <w:lastRenderedPageBreak/>
        <w:t xml:space="preserve">on the respective technology providers. However, there are numerous technology firms that provide similar services with similar payments. Therefore, the suppliers have moderate power. </w:t>
      </w:r>
    </w:p>
    <w:p w14:paraId="6030DF78" w14:textId="77777777" w:rsidR="00EC3B4B" w:rsidRPr="00C33AD6" w:rsidRDefault="00EC3B4B" w:rsidP="00EC3B4B">
      <w:pPr>
        <w:pStyle w:val="Heading3"/>
      </w:pPr>
      <w:bookmarkStart w:id="12" w:name="_Toc192697980"/>
      <w:r w:rsidRPr="00C33AD6">
        <w:t>Threat of substitute products</w:t>
      </w:r>
      <w:bookmarkEnd w:id="12"/>
      <w:r w:rsidRPr="00C33AD6">
        <w:t xml:space="preserve"> </w:t>
      </w:r>
    </w:p>
    <w:p w14:paraId="135DB80B" w14:textId="6151299F" w:rsidR="00F57879" w:rsidRPr="00C33AD6" w:rsidRDefault="00F57879" w:rsidP="00F57879">
      <w:r w:rsidRPr="00C33AD6">
        <w:t>Different alternative financial services, such as non-bank payment platforms and peer-to-peer lending platforms, are continuously increasing (</w:t>
      </w:r>
      <w:proofErr w:type="spellStart"/>
      <w:r w:rsidR="00734AA7" w:rsidRPr="00C33AD6">
        <w:t>Bienfet</w:t>
      </w:r>
      <w:proofErr w:type="spellEnd"/>
      <w:r w:rsidR="00734AA7" w:rsidRPr="00C33AD6">
        <w:t>, 2023</w:t>
      </w:r>
      <w:r w:rsidRPr="00C33AD6">
        <w:t xml:space="preserve">). However, the digital banking services of Barclays are far more secure and effective compared to these platforms due to the proper integration of AI and blockchain technology. Therefore, the banking services are far more reliable, which makes the threat of substitute products low.  </w:t>
      </w:r>
    </w:p>
    <w:p w14:paraId="5C0038FB" w14:textId="77777777" w:rsidR="00EC3B4B" w:rsidRPr="00C33AD6" w:rsidRDefault="00EC3B4B" w:rsidP="00EC3B4B">
      <w:pPr>
        <w:pStyle w:val="Heading3"/>
      </w:pPr>
      <w:bookmarkStart w:id="13" w:name="_Toc192697981"/>
      <w:r w:rsidRPr="00C33AD6">
        <w:t>Competitive rivalry</w:t>
      </w:r>
      <w:bookmarkEnd w:id="13"/>
      <w:r w:rsidRPr="00C33AD6">
        <w:t xml:space="preserve"> </w:t>
      </w:r>
    </w:p>
    <w:p w14:paraId="223AB39D" w14:textId="70A8EF7D" w:rsidR="008F0FED" w:rsidRPr="00C33AD6" w:rsidRDefault="008F0FED" w:rsidP="008F0FED">
      <w:r w:rsidRPr="00C33AD6">
        <w:t>The competitive rivalry in this specific industry is marked by not only the traditional banking firms but also the agile fintech firms operating in the current times. Despite the successful and effective differentiation strategy of the company, Barclays still faces high-level threat</w:t>
      </w:r>
      <w:r w:rsidR="005A68F4" w:rsidRPr="00C33AD6">
        <w:t>s</w:t>
      </w:r>
      <w:r w:rsidRPr="00C33AD6">
        <w:t xml:space="preserve"> from the competitive market environment. </w:t>
      </w:r>
    </w:p>
    <w:p w14:paraId="1F2E46C2" w14:textId="2DE77539" w:rsidR="00EC3B4B" w:rsidRPr="00C33AD6" w:rsidRDefault="00EC3B4B" w:rsidP="00EC3B4B">
      <w:pPr>
        <w:pStyle w:val="Heading3"/>
      </w:pPr>
      <w:bookmarkStart w:id="14" w:name="_Toc192697982"/>
      <w:r w:rsidRPr="00C33AD6">
        <w:t>Threat of new market entrants</w:t>
      </w:r>
      <w:bookmarkEnd w:id="14"/>
      <w:r w:rsidRPr="00C33AD6">
        <w:t xml:space="preserve">  </w:t>
      </w:r>
    </w:p>
    <w:p w14:paraId="0B344E35" w14:textId="7C4BAEBE" w:rsidR="005A68F4" w:rsidRPr="00C33AD6" w:rsidRDefault="005A68F4" w:rsidP="005A68F4">
      <w:r w:rsidRPr="00C33AD6">
        <w:t xml:space="preserve">For any new market entrant, it is not possible to capture the global market share and brand value of large-scale companies like Barclays, which has spent decades to build the same. Additionally, the market entry cost in the finance and banking industry is quite extensive as well, which makes the threat of new market entrants low for large-scale companies like Barclays. </w:t>
      </w:r>
    </w:p>
    <w:p w14:paraId="0ECDB37A" w14:textId="684BC7C2" w:rsidR="00B87DFC" w:rsidRPr="00C33AD6" w:rsidRDefault="00B87DFC" w:rsidP="00B87DFC">
      <w:pPr>
        <w:pStyle w:val="Heading2"/>
      </w:pPr>
      <w:bookmarkStart w:id="15" w:name="_Toc192697983"/>
      <w:r w:rsidRPr="00C33AD6">
        <w:t>Stakeholder Analysis</w:t>
      </w:r>
      <w:bookmarkEnd w:id="15"/>
      <w:r w:rsidRPr="00C33AD6">
        <w:t xml:space="preserve"> </w:t>
      </w:r>
    </w:p>
    <w:p w14:paraId="01425F0D" w14:textId="47EA30C6" w:rsidR="00B87DFC" w:rsidRPr="00C33AD6" w:rsidRDefault="00B87DFC" w:rsidP="00B87DFC">
      <w:r w:rsidRPr="00C33AD6">
        <w:t xml:space="preserve">Information about the most important stakeholders of Barclays and their expectations from the company has been included below. </w:t>
      </w:r>
    </w:p>
    <w:p w14:paraId="5DF550D8" w14:textId="07AB4CE8" w:rsidR="00B87DFC" w:rsidRPr="00C33AD6" w:rsidRDefault="00B87DFC" w:rsidP="00B87DFC">
      <w:pPr>
        <w:pStyle w:val="ListParagraph"/>
        <w:numPr>
          <w:ilvl w:val="0"/>
          <w:numId w:val="5"/>
        </w:numPr>
      </w:pPr>
      <w:r w:rsidRPr="00C33AD6">
        <w:t>Customers are the most important stakeholders because the revenue generation and success of the company depend on them. Customers expect secure, convenient and innovative banking solutions (</w:t>
      </w:r>
      <w:r w:rsidR="00734AA7" w:rsidRPr="00C33AD6">
        <w:t>Pavithra and Geetha, 2021</w:t>
      </w:r>
      <w:r w:rsidRPr="00C33AD6">
        <w:t>).</w:t>
      </w:r>
    </w:p>
    <w:p w14:paraId="6CF2E2B4" w14:textId="12A5DB9C" w:rsidR="00B87DFC" w:rsidRPr="00C33AD6" w:rsidRDefault="00B87DFC" w:rsidP="00B87DFC">
      <w:pPr>
        <w:pStyle w:val="ListParagraph"/>
        <w:numPr>
          <w:ilvl w:val="0"/>
          <w:numId w:val="5"/>
        </w:numPr>
      </w:pPr>
      <w:r w:rsidRPr="00C33AD6">
        <w:t xml:space="preserve">Shareholders and investors are also important stakeholders, and they expect continuous strategic growth and robust financial performance from the company. </w:t>
      </w:r>
    </w:p>
    <w:p w14:paraId="637C7629" w14:textId="3EF23202" w:rsidR="00B87DFC" w:rsidRPr="00C33AD6" w:rsidRDefault="00B87DFC" w:rsidP="00B87DFC">
      <w:pPr>
        <w:pStyle w:val="ListParagraph"/>
        <w:numPr>
          <w:ilvl w:val="0"/>
          <w:numId w:val="5"/>
        </w:numPr>
      </w:pPr>
      <w:r w:rsidRPr="00C33AD6">
        <w:lastRenderedPageBreak/>
        <w:t xml:space="preserve">Employees can be highlighted as the backbone of any organisation, and they require continuous training, clear communication and a supportive environment where they can grow expertise in digital adaptation and usage. </w:t>
      </w:r>
    </w:p>
    <w:p w14:paraId="32B6CA26" w14:textId="5346E635" w:rsidR="00B87DFC" w:rsidRPr="00C33AD6" w:rsidRDefault="00B87DFC" w:rsidP="00B87DFC">
      <w:pPr>
        <w:pStyle w:val="ListParagraph"/>
        <w:numPr>
          <w:ilvl w:val="0"/>
          <w:numId w:val="5"/>
        </w:numPr>
      </w:pPr>
      <w:r w:rsidRPr="00C33AD6">
        <w:t xml:space="preserve">The regulators and government officials are responsible for monitoring compliance while ensuring that the bank is maintaining data security regulations in the evolving times. </w:t>
      </w:r>
    </w:p>
    <w:p w14:paraId="5D41337E" w14:textId="7D17834A" w:rsidR="00B87DFC" w:rsidRPr="00C33AD6" w:rsidRDefault="00B87DFC" w:rsidP="00B87DFC">
      <w:pPr>
        <w:pStyle w:val="ListParagraph"/>
        <w:numPr>
          <w:ilvl w:val="0"/>
          <w:numId w:val="5"/>
        </w:numPr>
      </w:pPr>
      <w:r w:rsidRPr="00C33AD6">
        <w:t>The technology partners of the company are responsible for supplying software, digital infrastructure and innovative aspects (</w:t>
      </w:r>
      <w:proofErr w:type="spellStart"/>
      <w:r w:rsidR="00980160" w:rsidRPr="00C33AD6">
        <w:t>Rukanova</w:t>
      </w:r>
      <w:proofErr w:type="spellEnd"/>
      <w:r w:rsidR="00980160" w:rsidRPr="00C33AD6">
        <w:t xml:space="preserve"> </w:t>
      </w:r>
      <w:r w:rsidR="00980160" w:rsidRPr="00C33AD6">
        <w:rPr>
          <w:i/>
          <w:iCs/>
        </w:rPr>
        <w:t>et al.,</w:t>
      </w:r>
      <w:r w:rsidR="00980160" w:rsidRPr="00C33AD6">
        <w:t xml:space="preserve"> 2023</w:t>
      </w:r>
      <w:r w:rsidRPr="00C33AD6">
        <w:t xml:space="preserve">). </w:t>
      </w:r>
    </w:p>
    <w:p w14:paraId="68474AB2" w14:textId="70229D43" w:rsidR="00B87DFC" w:rsidRPr="00C33AD6" w:rsidRDefault="00B87DFC" w:rsidP="00B87DFC">
      <w:pPr>
        <w:pStyle w:val="ListParagraph"/>
        <w:numPr>
          <w:ilvl w:val="0"/>
          <w:numId w:val="5"/>
        </w:numPr>
      </w:pPr>
      <w:r w:rsidRPr="00C33AD6">
        <w:t xml:space="preserve">The people of society and community are responsible for conducting ethical practices, responsible corporate behaviour and ethical organisational practices. </w:t>
      </w:r>
    </w:p>
    <w:p w14:paraId="1A7FC855" w14:textId="44733D79" w:rsidR="00B87DFC" w:rsidRPr="00C33AD6" w:rsidRDefault="00B87DFC" w:rsidP="00B87DFC">
      <w:r w:rsidRPr="00C33AD6">
        <w:t xml:space="preserve">A detailed stakeholder map is represented below. </w:t>
      </w:r>
    </w:p>
    <w:tbl>
      <w:tblPr>
        <w:tblStyle w:val="TableGrid"/>
        <w:tblW w:w="0" w:type="auto"/>
        <w:tblLook w:val="04A0" w:firstRow="1" w:lastRow="0" w:firstColumn="1" w:lastColumn="0" w:noHBand="0" w:noVBand="1"/>
      </w:tblPr>
      <w:tblGrid>
        <w:gridCol w:w="4508"/>
        <w:gridCol w:w="4508"/>
      </w:tblGrid>
      <w:tr w:rsidR="00B87DFC" w:rsidRPr="00C33AD6" w14:paraId="305F658C" w14:textId="77777777" w:rsidTr="00B87DFC">
        <w:tc>
          <w:tcPr>
            <w:tcW w:w="4508" w:type="dxa"/>
          </w:tcPr>
          <w:p w14:paraId="0D7CCA48" w14:textId="77777777" w:rsidR="00B87DFC" w:rsidRPr="00C33AD6" w:rsidRDefault="00B87DFC" w:rsidP="00B87DFC">
            <w:pPr>
              <w:jc w:val="center"/>
              <w:rPr>
                <w:b/>
                <w:bCs/>
              </w:rPr>
            </w:pPr>
            <w:r w:rsidRPr="00C33AD6">
              <w:rPr>
                <w:b/>
                <w:bCs/>
              </w:rPr>
              <w:t>High influence and high interest</w:t>
            </w:r>
          </w:p>
          <w:p w14:paraId="6EAF45E0" w14:textId="77777777" w:rsidR="00B87DFC" w:rsidRPr="00C33AD6" w:rsidRDefault="00B87DFC" w:rsidP="00B87DFC">
            <w:pPr>
              <w:pStyle w:val="ListParagraph"/>
              <w:numPr>
                <w:ilvl w:val="0"/>
                <w:numId w:val="6"/>
              </w:numPr>
              <w:jc w:val="center"/>
            </w:pPr>
            <w:r w:rsidRPr="00C33AD6">
              <w:t xml:space="preserve">Regulators </w:t>
            </w:r>
          </w:p>
          <w:p w14:paraId="3372B9E9" w14:textId="3185D068" w:rsidR="00B87DFC" w:rsidRPr="00C33AD6" w:rsidRDefault="00B87DFC" w:rsidP="00B87DFC">
            <w:pPr>
              <w:pStyle w:val="ListParagraph"/>
              <w:numPr>
                <w:ilvl w:val="0"/>
                <w:numId w:val="6"/>
              </w:numPr>
              <w:jc w:val="center"/>
              <w:rPr>
                <w:b/>
                <w:bCs/>
              </w:rPr>
            </w:pPr>
            <w:r w:rsidRPr="00C33AD6">
              <w:t>Investors and shareholders</w:t>
            </w:r>
            <w:r w:rsidRPr="00C33AD6">
              <w:rPr>
                <w:b/>
                <w:bCs/>
              </w:rPr>
              <w:t xml:space="preserve"> </w:t>
            </w:r>
          </w:p>
        </w:tc>
        <w:tc>
          <w:tcPr>
            <w:tcW w:w="4508" w:type="dxa"/>
          </w:tcPr>
          <w:p w14:paraId="05E472DB" w14:textId="77777777" w:rsidR="00B87DFC" w:rsidRPr="00C33AD6" w:rsidRDefault="00B87DFC" w:rsidP="00B87DFC">
            <w:pPr>
              <w:jc w:val="center"/>
              <w:rPr>
                <w:b/>
                <w:bCs/>
              </w:rPr>
            </w:pPr>
            <w:r w:rsidRPr="00C33AD6">
              <w:rPr>
                <w:b/>
                <w:bCs/>
              </w:rPr>
              <w:t>High influence and low interest</w:t>
            </w:r>
          </w:p>
          <w:p w14:paraId="5352F3CA" w14:textId="47E4C0A7" w:rsidR="00B87DFC" w:rsidRPr="00C33AD6" w:rsidRDefault="00B87DFC" w:rsidP="00B87DFC">
            <w:pPr>
              <w:pStyle w:val="ListParagraph"/>
              <w:numPr>
                <w:ilvl w:val="0"/>
                <w:numId w:val="7"/>
              </w:numPr>
              <w:jc w:val="center"/>
            </w:pPr>
            <w:r w:rsidRPr="00C33AD6">
              <w:t xml:space="preserve">Technology partners </w:t>
            </w:r>
          </w:p>
        </w:tc>
      </w:tr>
      <w:tr w:rsidR="00B87DFC" w:rsidRPr="00C33AD6" w14:paraId="1F32F0E4" w14:textId="77777777" w:rsidTr="00B87DFC">
        <w:tc>
          <w:tcPr>
            <w:tcW w:w="4508" w:type="dxa"/>
          </w:tcPr>
          <w:p w14:paraId="3261894B" w14:textId="77777777" w:rsidR="00B87DFC" w:rsidRPr="00C33AD6" w:rsidRDefault="00B87DFC" w:rsidP="00B87DFC">
            <w:pPr>
              <w:jc w:val="center"/>
              <w:rPr>
                <w:b/>
                <w:bCs/>
              </w:rPr>
            </w:pPr>
            <w:r w:rsidRPr="00C33AD6">
              <w:rPr>
                <w:b/>
                <w:bCs/>
              </w:rPr>
              <w:t>Low influence and high interest</w:t>
            </w:r>
          </w:p>
          <w:p w14:paraId="79A03266" w14:textId="77777777" w:rsidR="00B87DFC" w:rsidRPr="00C33AD6" w:rsidRDefault="00B87DFC" w:rsidP="00B87DFC">
            <w:pPr>
              <w:pStyle w:val="ListParagraph"/>
              <w:numPr>
                <w:ilvl w:val="0"/>
                <w:numId w:val="7"/>
              </w:numPr>
              <w:jc w:val="center"/>
            </w:pPr>
            <w:r w:rsidRPr="00C33AD6">
              <w:t xml:space="preserve">Employees </w:t>
            </w:r>
          </w:p>
          <w:p w14:paraId="56C78B8B" w14:textId="7B5FDDE8" w:rsidR="00B87DFC" w:rsidRPr="00C33AD6" w:rsidRDefault="00B87DFC" w:rsidP="00B87DFC">
            <w:pPr>
              <w:pStyle w:val="ListParagraph"/>
              <w:numPr>
                <w:ilvl w:val="0"/>
                <w:numId w:val="7"/>
              </w:numPr>
              <w:jc w:val="center"/>
            </w:pPr>
            <w:r w:rsidRPr="00C33AD6">
              <w:t>Customers</w:t>
            </w:r>
          </w:p>
        </w:tc>
        <w:tc>
          <w:tcPr>
            <w:tcW w:w="4508" w:type="dxa"/>
          </w:tcPr>
          <w:p w14:paraId="7EA83DE0" w14:textId="77777777" w:rsidR="00B87DFC" w:rsidRPr="00C33AD6" w:rsidRDefault="00B87DFC" w:rsidP="00B87DFC">
            <w:pPr>
              <w:keepNext/>
              <w:jc w:val="center"/>
              <w:rPr>
                <w:b/>
                <w:bCs/>
              </w:rPr>
            </w:pPr>
            <w:r w:rsidRPr="00C33AD6">
              <w:rPr>
                <w:b/>
                <w:bCs/>
              </w:rPr>
              <w:t>Low influence and low interest</w:t>
            </w:r>
          </w:p>
          <w:p w14:paraId="175AAC45" w14:textId="77777777" w:rsidR="00B87DFC" w:rsidRPr="00C33AD6" w:rsidRDefault="00B87DFC" w:rsidP="00B87DFC">
            <w:pPr>
              <w:pStyle w:val="ListParagraph"/>
              <w:numPr>
                <w:ilvl w:val="0"/>
                <w:numId w:val="7"/>
              </w:numPr>
              <w:jc w:val="center"/>
            </w:pPr>
            <w:r w:rsidRPr="00C33AD6">
              <w:t xml:space="preserve">Community </w:t>
            </w:r>
          </w:p>
          <w:p w14:paraId="40412B9D" w14:textId="0C8F8A24" w:rsidR="00B87DFC" w:rsidRPr="00C33AD6" w:rsidRDefault="00B87DFC" w:rsidP="00B87DFC">
            <w:pPr>
              <w:pStyle w:val="ListParagraph"/>
              <w:keepNext/>
              <w:numPr>
                <w:ilvl w:val="0"/>
                <w:numId w:val="7"/>
              </w:numPr>
              <w:jc w:val="center"/>
            </w:pPr>
            <w:r w:rsidRPr="00C33AD6">
              <w:t>Surrounding society</w:t>
            </w:r>
          </w:p>
        </w:tc>
      </w:tr>
    </w:tbl>
    <w:p w14:paraId="581C54F6" w14:textId="6391B9C6" w:rsidR="00B87DFC" w:rsidRPr="00C33AD6" w:rsidRDefault="00B87DFC" w:rsidP="00B87DFC">
      <w:pPr>
        <w:jc w:val="center"/>
        <w:rPr>
          <w:b/>
          <w:bCs/>
        </w:rPr>
      </w:pPr>
      <w:r w:rsidRPr="00C33AD6">
        <w:rPr>
          <w:b/>
          <w:bCs/>
        </w:rPr>
        <w:t xml:space="preserve">Table </w:t>
      </w:r>
      <w:r w:rsidRPr="00C33AD6">
        <w:rPr>
          <w:b/>
          <w:bCs/>
        </w:rPr>
        <w:fldChar w:fldCharType="begin"/>
      </w:r>
      <w:r w:rsidRPr="00C33AD6">
        <w:rPr>
          <w:b/>
          <w:bCs/>
        </w:rPr>
        <w:instrText xml:space="preserve"> SEQ Table \* ARABIC </w:instrText>
      </w:r>
      <w:r w:rsidRPr="00C33AD6">
        <w:rPr>
          <w:b/>
          <w:bCs/>
        </w:rPr>
        <w:fldChar w:fldCharType="separate"/>
      </w:r>
      <w:r w:rsidRPr="00C33AD6">
        <w:rPr>
          <w:b/>
          <w:bCs/>
        </w:rPr>
        <w:t>2</w:t>
      </w:r>
      <w:r w:rsidRPr="00C33AD6">
        <w:rPr>
          <w:b/>
          <w:bCs/>
        </w:rPr>
        <w:fldChar w:fldCharType="end"/>
      </w:r>
      <w:r w:rsidRPr="00C33AD6">
        <w:rPr>
          <w:b/>
          <w:bCs/>
        </w:rPr>
        <w:t>: Stakeholder mapping</w:t>
      </w:r>
    </w:p>
    <w:p w14:paraId="151F2A24" w14:textId="01FA3913" w:rsidR="00B87DFC" w:rsidRPr="00C33AD6" w:rsidRDefault="00B87DFC" w:rsidP="00B87DFC">
      <w:pPr>
        <w:jc w:val="center"/>
      </w:pPr>
      <w:r w:rsidRPr="00C33AD6">
        <w:t>(Source: Self-constructed)</w:t>
      </w:r>
    </w:p>
    <w:p w14:paraId="00B41610" w14:textId="34E1EDF2" w:rsidR="00B87DFC" w:rsidRPr="00C33AD6" w:rsidRDefault="00B87DFC" w:rsidP="00B87DFC">
      <w:r w:rsidRPr="00C33AD6">
        <w:t xml:space="preserve">With the help of the stakeholder mapping, it will be possible for the company to ensure that its strategic initiatives are properly designed to balance the influence and interests of different parties. This can help to improve the overall organisational performance and influence of the entire company. </w:t>
      </w:r>
    </w:p>
    <w:p w14:paraId="6BC291DA" w14:textId="0F4377D2" w:rsidR="00A71933" w:rsidRPr="00C33AD6" w:rsidRDefault="00A71933" w:rsidP="00A71933">
      <w:pPr>
        <w:pStyle w:val="Heading2"/>
      </w:pPr>
      <w:bookmarkStart w:id="16" w:name="_Toc192697984"/>
      <w:r w:rsidRPr="00C33AD6">
        <w:t>Macro Environmental Analysis</w:t>
      </w:r>
      <w:bookmarkEnd w:id="16"/>
      <w:r w:rsidRPr="00C33AD6">
        <w:t xml:space="preserve"> </w:t>
      </w:r>
    </w:p>
    <w:p w14:paraId="12ED4166" w14:textId="2E184316" w:rsidR="00A71933" w:rsidRPr="00C33AD6" w:rsidRDefault="00A71933" w:rsidP="00A71933">
      <w:r w:rsidRPr="00C33AD6">
        <w:t>With the help of macro environmental analysis, it is possible for an organisation to gather information about its external environment and how it impacts the operational and functional aspects of an organisation (</w:t>
      </w:r>
      <w:proofErr w:type="spellStart"/>
      <w:r w:rsidR="00980160" w:rsidRPr="00C33AD6">
        <w:t>Vinichenko</w:t>
      </w:r>
      <w:proofErr w:type="spellEnd"/>
      <w:r w:rsidR="00980160" w:rsidRPr="00C33AD6">
        <w:t xml:space="preserve"> </w:t>
      </w:r>
      <w:r w:rsidR="00980160" w:rsidRPr="00C33AD6">
        <w:rPr>
          <w:i/>
          <w:iCs/>
        </w:rPr>
        <w:t>et al.,</w:t>
      </w:r>
      <w:r w:rsidR="00980160" w:rsidRPr="00C33AD6">
        <w:t xml:space="preserve"> 2021</w:t>
      </w:r>
      <w:r w:rsidRPr="00C33AD6">
        <w:t xml:space="preserve">). From the perspective of Barclays, PESTEL analysis has been applied below to conduct macro environmental analysis. </w:t>
      </w:r>
    </w:p>
    <w:p w14:paraId="255904C3" w14:textId="7C1EF529" w:rsidR="00A71933" w:rsidRPr="00C33AD6" w:rsidRDefault="00A71933" w:rsidP="00A71933">
      <w:pPr>
        <w:pStyle w:val="Heading3"/>
      </w:pPr>
      <w:bookmarkStart w:id="17" w:name="_Toc192697985"/>
      <w:r w:rsidRPr="00C33AD6">
        <w:t>Political</w:t>
      </w:r>
      <w:bookmarkEnd w:id="17"/>
      <w:r w:rsidRPr="00C33AD6">
        <w:t xml:space="preserve"> </w:t>
      </w:r>
    </w:p>
    <w:p w14:paraId="0C3EED7A" w14:textId="11433D53" w:rsidR="00A71933" w:rsidRPr="00C33AD6" w:rsidRDefault="00A71933" w:rsidP="00A71933">
      <w:r w:rsidRPr="00C33AD6">
        <w:t xml:space="preserve">Banks like Barclays are always impacted by the global regulatory reforms and continuously shifting trade policies. For example, BREXIT-related changes have made some significant </w:t>
      </w:r>
      <w:r w:rsidRPr="00C33AD6">
        <w:lastRenderedPageBreak/>
        <w:t>impacts on the operational scale and perimeter of the company (</w:t>
      </w:r>
      <w:r w:rsidR="00980160" w:rsidRPr="00C33AD6">
        <w:t>Moloney, 2024</w:t>
      </w:r>
      <w:r w:rsidRPr="00C33AD6">
        <w:t xml:space="preserve">). Due to the continuously changing political factors, it has become important for the company to ensure constant adaptation in terms of compliance and governance strategies.  </w:t>
      </w:r>
    </w:p>
    <w:p w14:paraId="60C11547" w14:textId="7AE9190D" w:rsidR="00A71933" w:rsidRPr="00C33AD6" w:rsidRDefault="00A71933" w:rsidP="00A71933">
      <w:pPr>
        <w:pStyle w:val="Heading3"/>
      </w:pPr>
      <w:bookmarkStart w:id="18" w:name="_Toc192697986"/>
      <w:r w:rsidRPr="00C33AD6">
        <w:t>Economic</w:t>
      </w:r>
      <w:bookmarkEnd w:id="18"/>
      <w:r w:rsidRPr="00C33AD6">
        <w:t xml:space="preserve"> </w:t>
      </w:r>
    </w:p>
    <w:p w14:paraId="30992B00" w14:textId="1634702F" w:rsidR="00A71933" w:rsidRPr="00C33AD6" w:rsidRDefault="00A71933" w:rsidP="00A71933">
      <w:r w:rsidRPr="00C33AD6">
        <w:t>Economic slowdowns in key markets, continuously fluctuating interest rates, as well as currency volatility are making a significant impact on the financial performance of the bank (</w:t>
      </w:r>
      <w:r w:rsidR="00676AFA" w:rsidRPr="00C33AD6">
        <w:t>David and Lewis, 2024</w:t>
      </w:r>
      <w:r w:rsidRPr="00C33AD6">
        <w:t xml:space="preserve">). The volatile economic conditions and aspects are forcing the bank to have robust risk management strategies.  </w:t>
      </w:r>
    </w:p>
    <w:p w14:paraId="658871EA" w14:textId="64133E91" w:rsidR="00A71933" w:rsidRPr="00C33AD6" w:rsidRDefault="00A71933" w:rsidP="00A71933">
      <w:pPr>
        <w:pStyle w:val="Heading3"/>
      </w:pPr>
      <w:bookmarkStart w:id="19" w:name="_Toc192697987"/>
      <w:r w:rsidRPr="00C33AD6">
        <w:t>Social</w:t>
      </w:r>
      <w:bookmarkEnd w:id="19"/>
      <w:r w:rsidRPr="00C33AD6">
        <w:t xml:space="preserve"> </w:t>
      </w:r>
    </w:p>
    <w:p w14:paraId="3579112F" w14:textId="6DC263C7" w:rsidR="00A71933" w:rsidRPr="00C33AD6" w:rsidRDefault="00A71933" w:rsidP="00A71933">
      <w:r w:rsidRPr="00C33AD6">
        <w:t>There is an increasing digital adoption, evolving customer behaviour and extensive demographic shift in the current banking aspects (</w:t>
      </w:r>
      <w:r w:rsidR="007D260F" w:rsidRPr="00C33AD6">
        <w:t xml:space="preserve">Al Faisal </w:t>
      </w:r>
      <w:r w:rsidR="007D260F" w:rsidRPr="00C33AD6">
        <w:rPr>
          <w:i/>
          <w:iCs/>
        </w:rPr>
        <w:t>et al.,</w:t>
      </w:r>
      <w:r w:rsidR="007D260F" w:rsidRPr="00C33AD6">
        <w:t xml:space="preserve"> 2024</w:t>
      </w:r>
      <w:r w:rsidRPr="00C33AD6">
        <w:t xml:space="preserve">). These are pushing the bank to have technology-driven service models and customer-centric strategies. </w:t>
      </w:r>
    </w:p>
    <w:p w14:paraId="24CBD1A2" w14:textId="1791CC03" w:rsidR="00A71933" w:rsidRPr="00C33AD6" w:rsidRDefault="00A71933" w:rsidP="00A71933">
      <w:pPr>
        <w:pStyle w:val="Heading3"/>
      </w:pPr>
      <w:bookmarkStart w:id="20" w:name="_Toc192697988"/>
      <w:r w:rsidRPr="00C33AD6">
        <w:t>Technological</w:t>
      </w:r>
      <w:bookmarkEnd w:id="20"/>
      <w:r w:rsidRPr="00C33AD6">
        <w:t xml:space="preserve"> </w:t>
      </w:r>
    </w:p>
    <w:p w14:paraId="39442E43" w14:textId="4CB23D51" w:rsidR="00A71933" w:rsidRPr="00C33AD6" w:rsidRDefault="00A71933" w:rsidP="00A71933">
      <w:r w:rsidRPr="00C33AD6">
        <w:t>Cybersecurity threats, rapid technology advancements and the emergence of disruptive fintech solutions can be observed in the current times (</w:t>
      </w:r>
      <w:r w:rsidR="007D260F" w:rsidRPr="00C33AD6">
        <w:t>Jović and Nikolić, 2022</w:t>
      </w:r>
      <w:r w:rsidRPr="00C33AD6">
        <w:t xml:space="preserve">). Therefore, it has become important for companies to continuously adapt to </w:t>
      </w:r>
      <w:r w:rsidR="00970BF4" w:rsidRPr="00C33AD6">
        <w:t xml:space="preserve">the recent technological aspects. </w:t>
      </w:r>
    </w:p>
    <w:p w14:paraId="3B990F1E" w14:textId="16896CD9" w:rsidR="00A71933" w:rsidRPr="00C33AD6" w:rsidRDefault="00A71933" w:rsidP="00A71933">
      <w:pPr>
        <w:pStyle w:val="Heading3"/>
      </w:pPr>
      <w:bookmarkStart w:id="21" w:name="_Toc192697989"/>
      <w:r w:rsidRPr="00C33AD6">
        <w:t>Environmental</w:t>
      </w:r>
      <w:bookmarkEnd w:id="21"/>
    </w:p>
    <w:p w14:paraId="49EB25EB" w14:textId="3B1695B2" w:rsidR="00970BF4" w:rsidRPr="00C33AD6" w:rsidRDefault="00970BF4" w:rsidP="00970BF4">
      <w:r w:rsidRPr="00C33AD6">
        <w:t>An increasing environmental awareness as well as sustainability mandates can be observed in the current times (</w:t>
      </w:r>
      <w:proofErr w:type="spellStart"/>
      <w:r w:rsidR="00500A23" w:rsidRPr="00C33AD6">
        <w:t>Uralovich</w:t>
      </w:r>
      <w:proofErr w:type="spellEnd"/>
      <w:r w:rsidR="00500A23" w:rsidRPr="00C33AD6">
        <w:t xml:space="preserve"> </w:t>
      </w:r>
      <w:r w:rsidR="00500A23" w:rsidRPr="00C33AD6">
        <w:rPr>
          <w:i/>
          <w:iCs/>
        </w:rPr>
        <w:t>et al.,</w:t>
      </w:r>
      <w:r w:rsidR="00500A23" w:rsidRPr="00C33AD6">
        <w:t xml:space="preserve"> 2023</w:t>
      </w:r>
      <w:r w:rsidRPr="00C33AD6">
        <w:t xml:space="preserve">). This is making the company invest in corporate social responsibility initiatives as well as green banking practices. </w:t>
      </w:r>
    </w:p>
    <w:p w14:paraId="3B188C8E" w14:textId="046BEE13" w:rsidR="00A71933" w:rsidRPr="00C33AD6" w:rsidRDefault="00A71933" w:rsidP="00A71933">
      <w:pPr>
        <w:pStyle w:val="Heading3"/>
      </w:pPr>
      <w:bookmarkStart w:id="22" w:name="_Toc192697990"/>
      <w:r w:rsidRPr="00C33AD6">
        <w:t>Legal</w:t>
      </w:r>
      <w:bookmarkEnd w:id="22"/>
      <w:r w:rsidRPr="00C33AD6">
        <w:t xml:space="preserve"> </w:t>
      </w:r>
    </w:p>
    <w:p w14:paraId="163282C5" w14:textId="524A8FB8" w:rsidR="00A71933" w:rsidRPr="00C33AD6" w:rsidRDefault="00970BF4" w:rsidP="00A71933">
      <w:r w:rsidRPr="00C33AD6">
        <w:t xml:space="preserve">Banking institutions always face compliance requirements as well as stringent regulations, which include anti-money laundering directives and data protection laws. Such operational protocols must be maintained by the company in order to ensure proper </w:t>
      </w:r>
      <w:r w:rsidR="00246A77" w:rsidRPr="00C33AD6">
        <w:t>compliance</w:t>
      </w:r>
      <w:r w:rsidRPr="00C33AD6">
        <w:t xml:space="preserve">. </w:t>
      </w:r>
    </w:p>
    <w:p w14:paraId="3CF59F80" w14:textId="5E60BEB0" w:rsidR="00246A77" w:rsidRPr="00C33AD6" w:rsidRDefault="00246A77" w:rsidP="00246A77">
      <w:pPr>
        <w:pStyle w:val="Heading2"/>
      </w:pPr>
      <w:bookmarkStart w:id="23" w:name="_Toc192697991"/>
      <w:r w:rsidRPr="00C33AD6">
        <w:t>Internal Environmental Analysis</w:t>
      </w:r>
      <w:bookmarkEnd w:id="23"/>
      <w:r w:rsidRPr="00C33AD6">
        <w:t xml:space="preserve"> </w:t>
      </w:r>
    </w:p>
    <w:p w14:paraId="63C86C46" w14:textId="4C2655F2" w:rsidR="00246A77" w:rsidRPr="00C33AD6" w:rsidRDefault="00246A77" w:rsidP="00246A77">
      <w:r w:rsidRPr="00C33AD6">
        <w:t xml:space="preserve">For conducting an internal environmental analysis, it is necessary to use some specific strategic tools. In this context, SWOT analysis has been applied below in order to identify the strengths, weaknesses, opportunities and threats of the company. </w:t>
      </w:r>
    </w:p>
    <w:p w14:paraId="4B9E5BF4" w14:textId="20B14299" w:rsidR="00246A77" w:rsidRPr="00C33AD6" w:rsidRDefault="00246A77" w:rsidP="00493BDC">
      <w:pPr>
        <w:pStyle w:val="Heading3"/>
      </w:pPr>
      <w:bookmarkStart w:id="24" w:name="_Toc192697992"/>
      <w:r w:rsidRPr="00C33AD6">
        <w:lastRenderedPageBreak/>
        <w:t>Strengths</w:t>
      </w:r>
      <w:bookmarkEnd w:id="24"/>
    </w:p>
    <w:p w14:paraId="709E875C" w14:textId="3D15FBDF" w:rsidR="00246A77" w:rsidRPr="00C33AD6" w:rsidRDefault="00246A77" w:rsidP="00246A77">
      <w:pPr>
        <w:pStyle w:val="ListParagraph"/>
        <w:numPr>
          <w:ilvl w:val="0"/>
          <w:numId w:val="8"/>
        </w:numPr>
      </w:pPr>
      <w:r w:rsidRPr="00C33AD6">
        <w:t>The company has a strong global brand name with an effective and diversified business portfolio (</w:t>
      </w:r>
      <w:proofErr w:type="spellStart"/>
      <w:r w:rsidR="00500A23" w:rsidRPr="00C33AD6">
        <w:t>Kitema</w:t>
      </w:r>
      <w:proofErr w:type="spellEnd"/>
      <w:r w:rsidR="00500A23" w:rsidRPr="00C33AD6">
        <w:t>, 2021</w:t>
      </w:r>
      <w:r w:rsidRPr="00C33AD6">
        <w:t>).</w:t>
      </w:r>
    </w:p>
    <w:p w14:paraId="149F8298" w14:textId="7EB86AC2" w:rsidR="00246A77" w:rsidRPr="00C33AD6" w:rsidRDefault="00AE3272" w:rsidP="00246A77">
      <w:pPr>
        <w:pStyle w:val="ListParagraph"/>
        <w:numPr>
          <w:ilvl w:val="0"/>
          <w:numId w:val="8"/>
        </w:numPr>
      </w:pPr>
      <w:r w:rsidRPr="00C33AD6">
        <w:t xml:space="preserve">Barclays made some significant investments in technology and digital infrastructure. </w:t>
      </w:r>
    </w:p>
    <w:p w14:paraId="1D6D417B" w14:textId="4989C75A" w:rsidR="00246A77" w:rsidRPr="00C33AD6" w:rsidRDefault="00AE3272" w:rsidP="00246A77">
      <w:pPr>
        <w:pStyle w:val="ListParagraph"/>
        <w:numPr>
          <w:ilvl w:val="0"/>
          <w:numId w:val="8"/>
        </w:numPr>
      </w:pPr>
      <w:r w:rsidRPr="00C33AD6">
        <w:t xml:space="preserve">It has proper regulatory compliance frameworks and robust risk management </w:t>
      </w:r>
      <w:r w:rsidR="00E101DF" w:rsidRPr="00C33AD6">
        <w:t xml:space="preserve">strategies. </w:t>
      </w:r>
    </w:p>
    <w:p w14:paraId="0786F34B" w14:textId="1B8C872E" w:rsidR="00246A77" w:rsidRPr="00C33AD6" w:rsidRDefault="00246A77" w:rsidP="00493BDC">
      <w:pPr>
        <w:pStyle w:val="Heading3"/>
      </w:pPr>
      <w:bookmarkStart w:id="25" w:name="_Toc192697993"/>
      <w:r w:rsidRPr="00C33AD6">
        <w:t>Weaknesses</w:t>
      </w:r>
      <w:bookmarkEnd w:id="25"/>
      <w:r w:rsidRPr="00C33AD6">
        <w:t xml:space="preserve"> </w:t>
      </w:r>
    </w:p>
    <w:p w14:paraId="4AE232B1" w14:textId="2BE26C82" w:rsidR="00E101DF" w:rsidRPr="00C33AD6" w:rsidRDefault="00E101DF" w:rsidP="00E101DF">
      <w:pPr>
        <w:pStyle w:val="ListParagraph"/>
        <w:numPr>
          <w:ilvl w:val="0"/>
          <w:numId w:val="9"/>
        </w:numPr>
      </w:pPr>
      <w:r w:rsidRPr="00C33AD6">
        <w:t xml:space="preserve">The bureaucratic systems in the higher management and leadership aspects sometimes hinder rapid innovation. </w:t>
      </w:r>
    </w:p>
    <w:p w14:paraId="402475C3" w14:textId="2D1BA0AB" w:rsidR="00E101DF" w:rsidRPr="00C33AD6" w:rsidRDefault="00E101DF" w:rsidP="00E101DF">
      <w:pPr>
        <w:pStyle w:val="ListParagraph"/>
        <w:numPr>
          <w:ilvl w:val="0"/>
          <w:numId w:val="9"/>
        </w:numPr>
      </w:pPr>
      <w:r w:rsidRPr="00C33AD6">
        <w:t>The operational costs of the company are high in the legacy business segments.</w:t>
      </w:r>
    </w:p>
    <w:p w14:paraId="6FEA24A7" w14:textId="7C3B9204" w:rsidR="00E101DF" w:rsidRPr="00C33AD6" w:rsidRDefault="00E101DF" w:rsidP="00E101DF">
      <w:pPr>
        <w:pStyle w:val="ListParagraph"/>
        <w:numPr>
          <w:ilvl w:val="0"/>
          <w:numId w:val="9"/>
        </w:numPr>
      </w:pPr>
      <w:r w:rsidRPr="00C33AD6">
        <w:t xml:space="preserve">The decision-making and strategic execution speed is quite limited.  </w:t>
      </w:r>
    </w:p>
    <w:p w14:paraId="3691A697" w14:textId="2D1B9208" w:rsidR="00246A77" w:rsidRPr="00C33AD6" w:rsidRDefault="00246A77" w:rsidP="00493BDC">
      <w:pPr>
        <w:pStyle w:val="Heading3"/>
      </w:pPr>
      <w:bookmarkStart w:id="26" w:name="_Toc192697994"/>
      <w:r w:rsidRPr="00C33AD6">
        <w:t>Opportunities</w:t>
      </w:r>
      <w:bookmarkEnd w:id="26"/>
      <w:r w:rsidRPr="00C33AD6">
        <w:t xml:space="preserve"> </w:t>
      </w:r>
    </w:p>
    <w:p w14:paraId="3C9747BF" w14:textId="258485A8" w:rsidR="00E101DF" w:rsidRPr="00C33AD6" w:rsidRDefault="00E101DF" w:rsidP="00E101DF">
      <w:pPr>
        <w:pStyle w:val="ListParagraph"/>
        <w:numPr>
          <w:ilvl w:val="0"/>
          <w:numId w:val="10"/>
        </w:numPr>
      </w:pPr>
      <w:r w:rsidRPr="00C33AD6">
        <w:t>Expanding into the emerging digital markets as well as effective fintech solutions can be highlighted as the opportunities of the company (</w:t>
      </w:r>
      <w:proofErr w:type="spellStart"/>
      <w:r w:rsidR="00500A23" w:rsidRPr="00C33AD6">
        <w:t>Ediagbonya</w:t>
      </w:r>
      <w:proofErr w:type="spellEnd"/>
      <w:r w:rsidR="00500A23" w:rsidRPr="00C33AD6">
        <w:t xml:space="preserve"> and Tioluwani, 2023</w:t>
      </w:r>
      <w:r w:rsidRPr="00C33AD6">
        <w:t>).</w:t>
      </w:r>
    </w:p>
    <w:p w14:paraId="44B2FC13" w14:textId="129DED88" w:rsidR="00E101DF" w:rsidRPr="00C33AD6" w:rsidRDefault="00E101DF" w:rsidP="00E101DF">
      <w:pPr>
        <w:pStyle w:val="ListParagraph"/>
        <w:numPr>
          <w:ilvl w:val="0"/>
          <w:numId w:val="10"/>
        </w:numPr>
      </w:pPr>
      <w:r w:rsidRPr="00C33AD6">
        <w:t xml:space="preserve">Diversification can be done into adjacent financial services, such as wealth management activities and initiatives. </w:t>
      </w:r>
    </w:p>
    <w:p w14:paraId="48D8E4D7" w14:textId="5C26B1ED" w:rsidR="00E101DF" w:rsidRPr="00C33AD6" w:rsidRDefault="00E101DF" w:rsidP="00E101DF">
      <w:pPr>
        <w:pStyle w:val="ListParagraph"/>
        <w:numPr>
          <w:ilvl w:val="0"/>
          <w:numId w:val="10"/>
        </w:numPr>
      </w:pPr>
      <w:r w:rsidRPr="00C33AD6">
        <w:t xml:space="preserve">Data analytics can be leveraged successfully in order to improve customer personalisation capability. </w:t>
      </w:r>
    </w:p>
    <w:p w14:paraId="4C7AEA74" w14:textId="0FE03549" w:rsidR="00246A77" w:rsidRPr="00C33AD6" w:rsidRDefault="00246A77" w:rsidP="00493BDC">
      <w:pPr>
        <w:pStyle w:val="Heading3"/>
      </w:pPr>
      <w:bookmarkStart w:id="27" w:name="_Toc192697995"/>
      <w:r w:rsidRPr="00C33AD6">
        <w:t>Threats</w:t>
      </w:r>
      <w:bookmarkEnd w:id="27"/>
    </w:p>
    <w:p w14:paraId="5C01713A" w14:textId="5F8A4A90" w:rsidR="00E101DF" w:rsidRPr="00C33AD6" w:rsidRDefault="00E101DF" w:rsidP="00E101DF">
      <w:pPr>
        <w:pStyle w:val="ListParagraph"/>
        <w:numPr>
          <w:ilvl w:val="0"/>
          <w:numId w:val="11"/>
        </w:numPr>
      </w:pPr>
      <w:r w:rsidRPr="00C33AD6">
        <w:t>The competitive aspects of the banking industry are quite extensive, as competition can be observed from disruptive fintech firms and traditional banks (</w:t>
      </w:r>
      <w:proofErr w:type="spellStart"/>
      <w:r w:rsidR="00C42902" w:rsidRPr="00C33AD6">
        <w:t>Sakirovic</w:t>
      </w:r>
      <w:proofErr w:type="spellEnd"/>
      <w:r w:rsidR="00C42902" w:rsidRPr="00C33AD6">
        <w:t>, 2023</w:t>
      </w:r>
      <w:r w:rsidRPr="00C33AD6">
        <w:t>).</w:t>
      </w:r>
    </w:p>
    <w:p w14:paraId="5476FE53" w14:textId="591830B5" w:rsidR="00526EDD" w:rsidRPr="00C33AD6" w:rsidRDefault="00E101DF" w:rsidP="00526EDD">
      <w:pPr>
        <w:pStyle w:val="ListParagraph"/>
        <w:numPr>
          <w:ilvl w:val="0"/>
          <w:numId w:val="11"/>
        </w:numPr>
      </w:pPr>
      <w:r w:rsidRPr="00C33AD6">
        <w:t xml:space="preserve">Changes in the different regulatory aspects can easily increase operational costs for the company. </w:t>
      </w:r>
    </w:p>
    <w:p w14:paraId="2959121A" w14:textId="2E2DF8EF" w:rsidR="00E101DF" w:rsidRPr="00C33AD6" w:rsidRDefault="00E101DF" w:rsidP="00526EDD">
      <w:pPr>
        <w:pStyle w:val="ListParagraph"/>
        <w:numPr>
          <w:ilvl w:val="0"/>
          <w:numId w:val="11"/>
        </w:numPr>
      </w:pPr>
      <w:r w:rsidRPr="00C33AD6">
        <w:t>Technology disruptions and cybersecurity threats can be observed as major threat</w:t>
      </w:r>
      <w:r w:rsidR="00C959C5" w:rsidRPr="00C33AD6">
        <w:t>s</w:t>
      </w:r>
      <w:r w:rsidRPr="00C33AD6">
        <w:t xml:space="preserve">. </w:t>
      </w:r>
    </w:p>
    <w:p w14:paraId="4CA7214E" w14:textId="4561FBE7" w:rsidR="00C959C5" w:rsidRPr="00C33AD6" w:rsidRDefault="00C959C5" w:rsidP="00C959C5">
      <w:pPr>
        <w:pStyle w:val="Heading2"/>
      </w:pPr>
      <w:bookmarkStart w:id="28" w:name="_Toc192697996"/>
      <w:r w:rsidRPr="00C33AD6">
        <w:t>Portfolio Analysis</w:t>
      </w:r>
      <w:bookmarkEnd w:id="28"/>
      <w:r w:rsidRPr="00C33AD6">
        <w:t xml:space="preserve"> </w:t>
      </w:r>
    </w:p>
    <w:p w14:paraId="6CBBE265" w14:textId="331D4739" w:rsidR="00C959C5" w:rsidRPr="00C33AD6" w:rsidRDefault="00C959C5" w:rsidP="00C959C5">
      <w:r w:rsidRPr="00C33AD6">
        <w:t xml:space="preserve">Portfolio analysis can be identified as an effective way of analysing strategic investment decisions from the perspective of any organisation. From the perspective of Barclays, </w:t>
      </w:r>
      <w:r w:rsidR="00E36AA8" w:rsidRPr="00C33AD6">
        <w:t xml:space="preserve">BCG Matrix has been applied below in order to categorise the different business units of the company. </w:t>
      </w:r>
    </w:p>
    <w:p w14:paraId="57D077E6" w14:textId="05B62013" w:rsidR="00E36AA8" w:rsidRPr="00C33AD6" w:rsidRDefault="00E36AA8" w:rsidP="00C907E0">
      <w:pPr>
        <w:pStyle w:val="Heading3"/>
      </w:pPr>
      <w:bookmarkStart w:id="29" w:name="_Toc192697997"/>
      <w:r w:rsidRPr="00C33AD6">
        <w:lastRenderedPageBreak/>
        <w:t>Stars</w:t>
      </w:r>
      <w:bookmarkEnd w:id="29"/>
    </w:p>
    <w:p w14:paraId="46F9AFC4" w14:textId="63D7059E" w:rsidR="00556348" w:rsidRPr="00C33AD6" w:rsidRDefault="00556348" w:rsidP="00556348">
      <w:r w:rsidRPr="00C33AD6">
        <w:t xml:space="preserve">The entire fintech-enabled services as well as the digital banking capabilities of the company, can be highlighted as the star products because they exhibit strong market share and high market growth. </w:t>
      </w:r>
    </w:p>
    <w:p w14:paraId="110B6CB2" w14:textId="03C96DE6" w:rsidR="00E36AA8" w:rsidRPr="00C33AD6" w:rsidRDefault="00E36AA8" w:rsidP="00C907E0">
      <w:pPr>
        <w:pStyle w:val="Heading3"/>
      </w:pPr>
      <w:bookmarkStart w:id="30" w:name="_Toc192697998"/>
      <w:r w:rsidRPr="00C33AD6">
        <w:t>Cash Cows</w:t>
      </w:r>
      <w:bookmarkEnd w:id="30"/>
    </w:p>
    <w:p w14:paraId="431C547C" w14:textId="139D5B2D" w:rsidR="00556348" w:rsidRPr="00C33AD6" w:rsidRDefault="00556348" w:rsidP="00556348">
      <w:r w:rsidRPr="00C33AD6">
        <w:t xml:space="preserve">The contemporary retail banking operations can be described as cash cow products because they generate consistent revenue despite a lower growth rate. </w:t>
      </w:r>
    </w:p>
    <w:p w14:paraId="7E93C8AB" w14:textId="7722F7AB" w:rsidR="00E36AA8" w:rsidRPr="00C33AD6" w:rsidRDefault="00E36AA8" w:rsidP="00C907E0">
      <w:pPr>
        <w:pStyle w:val="Heading3"/>
      </w:pPr>
      <w:bookmarkStart w:id="31" w:name="_Toc192697999"/>
      <w:r w:rsidRPr="00C33AD6">
        <w:t>Question Marks</w:t>
      </w:r>
      <w:bookmarkEnd w:id="31"/>
      <w:r w:rsidRPr="00C33AD6">
        <w:t xml:space="preserve"> </w:t>
      </w:r>
    </w:p>
    <w:p w14:paraId="656BDA35" w14:textId="32C2D452" w:rsidR="00556348" w:rsidRPr="00C33AD6" w:rsidRDefault="00556348" w:rsidP="00556348">
      <w:r w:rsidRPr="00C33AD6">
        <w:t xml:space="preserve">The emerging fintech ventures can be highlighted as the question mark products because, despite being promising, these services require some significant market validation and significant investment. </w:t>
      </w:r>
    </w:p>
    <w:p w14:paraId="56855E59" w14:textId="59C1A820" w:rsidR="00E36AA8" w:rsidRPr="00C33AD6" w:rsidRDefault="00E36AA8" w:rsidP="00C907E0">
      <w:pPr>
        <w:pStyle w:val="Heading3"/>
        <w:rPr>
          <w:bCs/>
        </w:rPr>
      </w:pPr>
      <w:bookmarkStart w:id="32" w:name="_Toc192698000"/>
      <w:r w:rsidRPr="00C33AD6">
        <w:rPr>
          <w:bCs/>
        </w:rPr>
        <w:t>Dogs</w:t>
      </w:r>
      <w:bookmarkEnd w:id="32"/>
    </w:p>
    <w:p w14:paraId="04D2D2E0" w14:textId="3C56408B" w:rsidR="00556348" w:rsidRPr="00C33AD6" w:rsidRDefault="00556348" w:rsidP="00556348">
      <w:r w:rsidRPr="00C33AD6">
        <w:t xml:space="preserve">The continuously underperforming legacy systems are the dog products of the specific business because they may need to restructure or divest the entire aspects.  </w:t>
      </w:r>
    </w:p>
    <w:p w14:paraId="7BDF41D5" w14:textId="542D5E0D" w:rsidR="00556348" w:rsidRPr="00C33AD6" w:rsidRDefault="00556348" w:rsidP="00556348">
      <w:r w:rsidRPr="00C33AD6">
        <w:t xml:space="preserve">With the help of the BCG Matrix, it will be possible for Barclays to prioritise resource allocation towards different units so that long-term sustainability and the highest growth potential can be maintained in the entire company. </w:t>
      </w:r>
    </w:p>
    <w:p w14:paraId="12FE8316" w14:textId="592B71CC" w:rsidR="009E2695" w:rsidRPr="00C33AD6" w:rsidRDefault="009E2695" w:rsidP="009E2695">
      <w:pPr>
        <w:pStyle w:val="Heading2"/>
      </w:pPr>
      <w:bookmarkStart w:id="33" w:name="_Toc192698001"/>
      <w:r w:rsidRPr="00C33AD6">
        <w:t>Discussion on the three models of strategy</w:t>
      </w:r>
      <w:bookmarkEnd w:id="33"/>
      <w:r w:rsidRPr="00C33AD6">
        <w:t xml:space="preserve"> </w:t>
      </w:r>
    </w:p>
    <w:p w14:paraId="695CF3C8" w14:textId="7928D013" w:rsidR="009E2695" w:rsidRPr="00C33AD6" w:rsidRDefault="009E2695" w:rsidP="009E2695">
      <w:r w:rsidRPr="00C33AD6">
        <w:t xml:space="preserve">The strategic evolution of Barclays can easily be understood using three different primary models, such as the deliberate model, emergent strategy model and processual model. </w:t>
      </w:r>
    </w:p>
    <w:p w14:paraId="3B707052" w14:textId="77777777" w:rsidR="009E2695" w:rsidRPr="00C33AD6" w:rsidRDefault="009E2695" w:rsidP="009E2695">
      <w:pPr>
        <w:pStyle w:val="Heading3"/>
      </w:pPr>
      <w:bookmarkStart w:id="34" w:name="_Toc192698002"/>
      <w:r w:rsidRPr="00C33AD6">
        <w:t>Deliberate Model</w:t>
      </w:r>
      <w:bookmarkEnd w:id="34"/>
      <w:r w:rsidRPr="00C33AD6">
        <w:t xml:space="preserve"> </w:t>
      </w:r>
    </w:p>
    <w:p w14:paraId="531B9D61" w14:textId="73F129EF" w:rsidR="009E2695" w:rsidRPr="00C33AD6" w:rsidRDefault="009E2695" w:rsidP="009E2695">
      <w:r w:rsidRPr="00C33AD6">
        <w:t>The model primarily relies on detailed forecasting, formal planning as well as top-down decision-making (</w:t>
      </w:r>
      <w:r w:rsidR="00C42902" w:rsidRPr="00C33AD6">
        <w:t>Trischler and Li-Ying, 2023</w:t>
      </w:r>
      <w:r w:rsidRPr="00C33AD6">
        <w:t xml:space="preserve">). The strategic aspects of Barclays are associated with a deliberate model because the company shows competencies in defined digital transformation as well as some structured technology initiatives. </w:t>
      </w:r>
    </w:p>
    <w:p w14:paraId="69195DF9" w14:textId="77777777" w:rsidR="009E2695" w:rsidRPr="00C33AD6" w:rsidRDefault="009E2695" w:rsidP="009E2695">
      <w:pPr>
        <w:pStyle w:val="Heading3"/>
      </w:pPr>
      <w:bookmarkStart w:id="35" w:name="_Toc192698003"/>
      <w:r w:rsidRPr="00C33AD6">
        <w:lastRenderedPageBreak/>
        <w:t>Emergent Strategy Model</w:t>
      </w:r>
      <w:bookmarkEnd w:id="35"/>
      <w:r w:rsidRPr="00C33AD6">
        <w:t xml:space="preserve"> </w:t>
      </w:r>
    </w:p>
    <w:p w14:paraId="261D82D7" w14:textId="5C51B136" w:rsidR="009E2695" w:rsidRPr="00C33AD6" w:rsidRDefault="009E2695" w:rsidP="009E2695">
      <w:r w:rsidRPr="00C33AD6">
        <w:t>The model mainly emphasises adaptability and can be characterised by continuous strategic adjustments based on real-time market feedback and analysis (</w:t>
      </w:r>
      <w:r w:rsidR="006828CC" w:rsidRPr="00C33AD6">
        <w:t xml:space="preserve">Li </w:t>
      </w:r>
      <w:r w:rsidR="006828CC" w:rsidRPr="00C33AD6">
        <w:rPr>
          <w:i/>
          <w:iCs/>
        </w:rPr>
        <w:t>et al.,</w:t>
      </w:r>
      <w:r w:rsidR="006828CC" w:rsidRPr="00C33AD6">
        <w:t xml:space="preserve"> 2023</w:t>
      </w:r>
      <w:r w:rsidRPr="00C33AD6">
        <w:t xml:space="preserve">). The agile responses made by Barclays to iterative digital service enhancements and cybersecurity threats reflect the inclusion of an emergent strategy model.  </w:t>
      </w:r>
    </w:p>
    <w:p w14:paraId="1CED3459" w14:textId="77777777" w:rsidR="009E2695" w:rsidRPr="00C33AD6" w:rsidRDefault="009E2695" w:rsidP="009E2695">
      <w:pPr>
        <w:pStyle w:val="Heading3"/>
      </w:pPr>
      <w:bookmarkStart w:id="36" w:name="_Toc192698004"/>
      <w:r w:rsidRPr="00C33AD6">
        <w:t>Processual Model</w:t>
      </w:r>
      <w:bookmarkEnd w:id="36"/>
      <w:r w:rsidRPr="00C33AD6">
        <w:t xml:space="preserve"> </w:t>
      </w:r>
    </w:p>
    <w:p w14:paraId="563E7BD4" w14:textId="77777777" w:rsidR="00DF4B2C" w:rsidRPr="00C33AD6" w:rsidRDefault="009E2695" w:rsidP="009E2695">
      <w:r w:rsidRPr="00C33AD6">
        <w:t xml:space="preserve">In this specific context, strategy can be viewed as an ongoing and socially influenced process. Internal dynamics and organisational culture continuously shape the strategic directions of the company. The gradual integration of </w:t>
      </w:r>
      <w:r w:rsidR="009F7F0F" w:rsidRPr="00C33AD6">
        <w:t xml:space="preserve">Barclays’ legacy system with the new digital technologies and initiatives exemplifies this process-driven and continuous evolution in the current times. </w:t>
      </w:r>
    </w:p>
    <w:p w14:paraId="724A8228" w14:textId="0A073C3F" w:rsidR="009E2695" w:rsidRPr="00C33AD6" w:rsidRDefault="00DF4B2C" w:rsidP="009E2695">
      <w:r w:rsidRPr="00C33AD6">
        <w:t xml:space="preserve">From the analysis, it can be stated that the bank has a hybrid approach which leverages deliberate planning while also maintaining the required flexibility to adapt to internal learning and market changes.  </w:t>
      </w:r>
      <w:r w:rsidR="009E2695" w:rsidRPr="00C33AD6">
        <w:br w:type="page"/>
      </w:r>
    </w:p>
    <w:p w14:paraId="7F4BB552" w14:textId="7172400E" w:rsidR="009E2695" w:rsidRPr="00C33AD6" w:rsidRDefault="009E2695" w:rsidP="009E2695">
      <w:pPr>
        <w:pStyle w:val="Heading1"/>
      </w:pPr>
      <w:bookmarkStart w:id="37" w:name="_Toc192698005"/>
      <w:r w:rsidRPr="00C33AD6">
        <w:lastRenderedPageBreak/>
        <w:t>Conclusion and Recommendations</w:t>
      </w:r>
      <w:bookmarkEnd w:id="37"/>
    </w:p>
    <w:p w14:paraId="66F2B464" w14:textId="77777777" w:rsidR="00702930" w:rsidRPr="00C33AD6" w:rsidRDefault="00702930" w:rsidP="00702930">
      <w:r w:rsidRPr="00C33AD6">
        <w:t>From the report, it can be concluded that Barclays has successfully redefined its business model by integrating fintech innovations, prioritising customer-centric digital services, and adapting to the VUCCA challenges of the modern financial landscape. The analysis shows that the bank’s current strategy, anchored in a blend of deliberate planning and emergent adaptation, has generated significant value by enhancing operational efficiency, strengthening competitive advantage, and aligning closely with its vision of innovation and customer service. Despite these strengths, the report also identifies several challenges. Legacy systems and bureaucratic structures could impede rapid decision-making and technological integration, while the intense competitive pressure from fintech start-ups and digital-only banks poses ongoing threats. The application of Mintzberg’s strategic schools, particularly the Entrepreneurial and Learning schools, highlights both the advantages of a visionary, flexible approach and the potential downsides of strategic ambiguity.</w:t>
      </w:r>
    </w:p>
    <w:p w14:paraId="6A861A51" w14:textId="24C98A63" w:rsidR="00702930" w:rsidRPr="00C33AD6" w:rsidRDefault="00702930" w:rsidP="00702930">
      <w:r w:rsidRPr="00702930">
        <w:t>To ensure sustainability and long-term growth, Barclays should consider diversifying its revenue streams by exploring adjacent financial services, such as wealth management and insurance. Additionally, further strategic alliances and targeted mergers or acquisitions in the fintech sector can enhance its technological capabilities and reduce the risk of disruption. Investing in continuous employee training and a more agile organizational structure will also help overcome internal inertia and foster a culture of innovation.</w:t>
      </w:r>
      <w:r w:rsidRPr="00C33AD6">
        <w:t xml:space="preserve"> </w:t>
      </w:r>
      <w:r w:rsidRPr="00702930">
        <w:t>Looking ahead, Barclays must maintain its focus on digital transformation while balancing the need for structured planning with the agility required by an ever-changing global market. By addressing its internal weaknesses and capitalizing on emerging opportunities, Barclays is well positioned to sustain its competitive advantage and achieve sustainable growth in the volatile financial services industry.</w:t>
      </w:r>
    </w:p>
    <w:p w14:paraId="18D2F363" w14:textId="3CE43289" w:rsidR="00702930" w:rsidRPr="00C33AD6" w:rsidRDefault="00702930" w:rsidP="00702930">
      <w:r w:rsidRPr="00C33AD6">
        <w:t xml:space="preserve">A list of different strategic recommendations has been identified below. </w:t>
      </w:r>
    </w:p>
    <w:p w14:paraId="3888DAA1" w14:textId="16302F30" w:rsidR="00702930" w:rsidRPr="00702930" w:rsidRDefault="00702930" w:rsidP="00702930">
      <w:r w:rsidRPr="00702930">
        <w:rPr>
          <w:b/>
          <w:bCs/>
        </w:rPr>
        <w:t>Revenue Diversification:</w:t>
      </w:r>
      <w:r w:rsidRPr="00702930">
        <w:t xml:space="preserve"> Barclays should explore adjacent financial services, like wealth management and insurance, to reduce reliance on traditional banking revenues and spread risk. </w:t>
      </w:r>
    </w:p>
    <w:p w14:paraId="75383158" w14:textId="7961A09E" w:rsidR="00702930" w:rsidRPr="00702930" w:rsidRDefault="00702930" w:rsidP="00702930">
      <w:r w:rsidRPr="00702930">
        <w:rPr>
          <w:b/>
          <w:bCs/>
        </w:rPr>
        <w:t>Strategic Alliances and Mergers/Acquisitions:</w:t>
      </w:r>
      <w:r w:rsidRPr="00702930">
        <w:t xml:space="preserve"> Forming deeper partnerships or pursuing targeted mergers with fintech companies can enhance technology capabilities and innovation while mitigating competitive threats. </w:t>
      </w:r>
    </w:p>
    <w:p w14:paraId="1DFE0979" w14:textId="631CD278" w:rsidR="00702930" w:rsidRPr="00C33AD6" w:rsidRDefault="00702930" w:rsidP="00702930">
      <w:r w:rsidRPr="00C33AD6">
        <w:rPr>
          <w:b/>
          <w:bCs/>
        </w:rPr>
        <w:t>Investment in Human Capital and Agility:</w:t>
      </w:r>
      <w:r w:rsidRPr="00C33AD6">
        <w:t xml:space="preserve"> Continuous training and the development of a more agile organizational structure are vital. This not only helps overcome internal resistance </w:t>
      </w:r>
      <w:r w:rsidRPr="00C33AD6">
        <w:lastRenderedPageBreak/>
        <w:t>but also fosters a culture of innovation where employees are equipped to handle new challenges.</w:t>
      </w:r>
    </w:p>
    <w:p w14:paraId="541D4302" w14:textId="147F2E0A" w:rsidR="00702930" w:rsidRPr="00702930" w:rsidRDefault="00702930" w:rsidP="00702930">
      <w:r w:rsidRPr="00C33AD6">
        <w:t xml:space="preserve">With the help of the following recommendations, it will be possible for the bank to ensure that it is able to </w:t>
      </w:r>
      <w:r w:rsidR="00664F3D" w:rsidRPr="00C33AD6">
        <w:t xml:space="preserve">maintain its market effectiveness in </w:t>
      </w:r>
      <w:r w:rsidR="00257E66" w:rsidRPr="00C33AD6">
        <w:t xml:space="preserve">the </w:t>
      </w:r>
      <w:r w:rsidR="00664F3D" w:rsidRPr="00C33AD6">
        <w:t xml:space="preserve">near future. </w:t>
      </w:r>
    </w:p>
    <w:p w14:paraId="4B6733A0" w14:textId="35AC95C7" w:rsidR="00B14669" w:rsidRPr="00C33AD6" w:rsidRDefault="00B14669" w:rsidP="00B14669"/>
    <w:p w14:paraId="49B483B9" w14:textId="2D2E2DA5" w:rsidR="009E2695" w:rsidRPr="00C33AD6" w:rsidRDefault="009E2695">
      <w:pPr>
        <w:spacing w:after="160" w:line="278" w:lineRule="auto"/>
        <w:jc w:val="left"/>
      </w:pPr>
      <w:r w:rsidRPr="00C33AD6">
        <w:br w:type="page"/>
      </w:r>
    </w:p>
    <w:p w14:paraId="35662A78" w14:textId="3398ED96" w:rsidR="00B4245A" w:rsidRPr="00C33AD6" w:rsidRDefault="009E2695" w:rsidP="009E2695">
      <w:pPr>
        <w:pStyle w:val="Heading1"/>
      </w:pPr>
      <w:bookmarkStart w:id="38" w:name="_Toc192698006"/>
      <w:r w:rsidRPr="00C33AD6">
        <w:lastRenderedPageBreak/>
        <w:t>References</w:t>
      </w:r>
      <w:bookmarkEnd w:id="38"/>
    </w:p>
    <w:p w14:paraId="2B77FB30" w14:textId="77777777" w:rsidR="00B4245A" w:rsidRPr="00C33AD6" w:rsidRDefault="00B4245A" w:rsidP="00B4245A">
      <w:pPr>
        <w:spacing w:after="240"/>
      </w:pPr>
      <w:bookmarkStart w:id="39" w:name="_Hlk192699301"/>
      <w:r w:rsidRPr="00C33AD6">
        <w:t>Adamu</w:t>
      </w:r>
      <w:bookmarkEnd w:id="39"/>
      <w:r w:rsidRPr="00C33AD6">
        <w:t>, A.B. (2023) A Review of Strategic Management Process and its Impact on Organisational Productivity and Success. </w:t>
      </w:r>
      <w:r w:rsidRPr="00C33AD6">
        <w:rPr>
          <w:i/>
          <w:iCs/>
        </w:rPr>
        <w:t>African Journal of Management and Business Research</w:t>
      </w:r>
      <w:r w:rsidRPr="00C33AD6">
        <w:t>, </w:t>
      </w:r>
      <w:r w:rsidRPr="00C33AD6">
        <w:rPr>
          <w:i/>
          <w:iCs/>
        </w:rPr>
        <w:t>12</w:t>
      </w:r>
      <w:r w:rsidRPr="00C33AD6">
        <w:t>(1), pp.35-48.</w:t>
      </w:r>
    </w:p>
    <w:p w14:paraId="34EC1FC1" w14:textId="77777777" w:rsidR="00B4245A" w:rsidRPr="00C33AD6" w:rsidRDefault="00B4245A" w:rsidP="00B4245A">
      <w:pPr>
        <w:spacing w:after="240"/>
      </w:pPr>
      <w:bookmarkStart w:id="40" w:name="_Hlk192700095"/>
      <w:r w:rsidRPr="00C33AD6">
        <w:t>Al Faisal</w:t>
      </w:r>
      <w:bookmarkEnd w:id="40"/>
      <w:r w:rsidRPr="00C33AD6">
        <w:t>, N., Nahar, J., Waliullah, M. and Borna, R.S., (2024) The Role Of Digital Banking Features In Bank Selection An Analysis Of Customer Preferences For Online And Mobile Banking. </w:t>
      </w:r>
      <w:r w:rsidRPr="00C33AD6">
        <w:rPr>
          <w:i/>
          <w:iCs/>
        </w:rPr>
        <w:t>Frontiers in Applied Engineering and Technology</w:t>
      </w:r>
      <w:r w:rsidRPr="00C33AD6">
        <w:t>, </w:t>
      </w:r>
      <w:r w:rsidRPr="00C33AD6">
        <w:rPr>
          <w:i/>
          <w:iCs/>
        </w:rPr>
        <w:t>1</w:t>
      </w:r>
      <w:r w:rsidRPr="00C33AD6">
        <w:t>(01), pp.41-58.</w:t>
      </w:r>
    </w:p>
    <w:p w14:paraId="618AF53F" w14:textId="77777777" w:rsidR="00B4245A" w:rsidRPr="00C33AD6" w:rsidRDefault="00B4245A" w:rsidP="00B4245A">
      <w:pPr>
        <w:spacing w:after="240"/>
      </w:pPr>
      <w:bookmarkStart w:id="41" w:name="_Hlk192699639"/>
      <w:r w:rsidRPr="00C33AD6">
        <w:t>Ali, B.J. and Anwar</w:t>
      </w:r>
      <w:bookmarkEnd w:id="41"/>
      <w:r w:rsidRPr="00C33AD6">
        <w:t>, G., (2021) Porter’s Generic Competitive Strategies and its influence on the Competitive Advantage. </w:t>
      </w:r>
      <w:r w:rsidRPr="00C33AD6">
        <w:rPr>
          <w:i/>
          <w:iCs/>
        </w:rPr>
        <w:t>International Journal of Advanced Engineering, Management and Science</w:t>
      </w:r>
      <w:r w:rsidRPr="00C33AD6">
        <w:t>, </w:t>
      </w:r>
      <w:r w:rsidRPr="00C33AD6">
        <w:rPr>
          <w:i/>
          <w:iCs/>
        </w:rPr>
        <w:t>7</w:t>
      </w:r>
      <w:r w:rsidRPr="00C33AD6">
        <w:t>(6), pp.42-51.</w:t>
      </w:r>
    </w:p>
    <w:p w14:paraId="2AEF4C54" w14:textId="77777777" w:rsidR="00B4245A" w:rsidRPr="00C33AD6" w:rsidRDefault="00B4245A" w:rsidP="00B4245A">
      <w:pPr>
        <w:spacing w:after="240"/>
      </w:pPr>
      <w:bookmarkStart w:id="42" w:name="_Hlk192699463"/>
      <w:r w:rsidRPr="00C33AD6">
        <w:t>Amiri</w:t>
      </w:r>
      <w:bookmarkEnd w:id="42"/>
      <w:r w:rsidRPr="00C33AD6">
        <w:t>, M., Hashemi-Tabatabaei, M., Keshavarz-</w:t>
      </w:r>
      <w:proofErr w:type="spellStart"/>
      <w:r w:rsidRPr="00C33AD6">
        <w:t>Ghorabaee</w:t>
      </w:r>
      <w:proofErr w:type="spellEnd"/>
      <w:r w:rsidRPr="00C33AD6">
        <w:t xml:space="preserve">, M., </w:t>
      </w:r>
      <w:proofErr w:type="spellStart"/>
      <w:r w:rsidRPr="00C33AD6">
        <w:t>Antucheviciene</w:t>
      </w:r>
      <w:proofErr w:type="spellEnd"/>
      <w:r w:rsidRPr="00C33AD6">
        <w:t xml:space="preserve">, J., </w:t>
      </w:r>
      <w:proofErr w:type="spellStart"/>
      <w:r w:rsidRPr="00C33AD6">
        <w:t>Šaparauskas</w:t>
      </w:r>
      <w:proofErr w:type="spellEnd"/>
      <w:r w:rsidRPr="00C33AD6">
        <w:t xml:space="preserve">, J. and </w:t>
      </w:r>
      <w:proofErr w:type="spellStart"/>
      <w:r w:rsidRPr="00C33AD6">
        <w:t>Keramatpanah</w:t>
      </w:r>
      <w:proofErr w:type="spellEnd"/>
      <w:r w:rsidRPr="00C33AD6">
        <w:t>, M., (2023) Evaluation of digital banking implementation indicators and models in the context of industry 4.0: A fuzzy group MCDM approach. </w:t>
      </w:r>
      <w:r w:rsidRPr="00C33AD6">
        <w:rPr>
          <w:i/>
          <w:iCs/>
        </w:rPr>
        <w:t>Axioms</w:t>
      </w:r>
      <w:r w:rsidRPr="00C33AD6">
        <w:t>, </w:t>
      </w:r>
      <w:r w:rsidRPr="00C33AD6">
        <w:rPr>
          <w:i/>
          <w:iCs/>
        </w:rPr>
        <w:t>12</w:t>
      </w:r>
      <w:r w:rsidRPr="00C33AD6">
        <w:t>(6), p.516.</w:t>
      </w:r>
    </w:p>
    <w:p w14:paraId="394FEF35" w14:textId="77777777" w:rsidR="00B4245A" w:rsidRPr="00C33AD6" w:rsidRDefault="00B4245A" w:rsidP="00B4245A">
      <w:pPr>
        <w:spacing w:after="240"/>
      </w:pPr>
      <w:r w:rsidRPr="00C33AD6">
        <w:t xml:space="preserve">Banking (2025) Santander posts 11% increase in Q4 2024 profit to €3.26bn [online] Available at: </w:t>
      </w:r>
      <w:hyperlink r:id="rId9" w:anchor=":~:text=Total%20income%20for%202024%20increased,strong%20margin%20management%20in%20Europe" w:history="1">
        <w:r w:rsidRPr="00C33AD6">
          <w:rPr>
            <w:rStyle w:val="Hyperlink"/>
          </w:rPr>
          <w:t>https://www.banking-gateway.com/news/santander-posts-11-increase-in-q4-2024-profit-to-e3-26bn/#:~:text=Total%20income%20for%202024%20increased,strong%20margin%20management%20in%20Europe</w:t>
        </w:r>
      </w:hyperlink>
      <w:r w:rsidRPr="00C33AD6">
        <w:t>. [Accessed 11 March 2025]</w:t>
      </w:r>
    </w:p>
    <w:p w14:paraId="4A98A30A" w14:textId="77777777" w:rsidR="00B4245A" w:rsidRPr="00C33AD6" w:rsidRDefault="00B4245A" w:rsidP="00B4245A">
      <w:pPr>
        <w:spacing w:after="240"/>
      </w:pPr>
      <w:bookmarkStart w:id="43" w:name="_Hlk192680479"/>
      <w:r w:rsidRPr="00C33AD6">
        <w:t xml:space="preserve">Barclays </w:t>
      </w:r>
      <w:bookmarkEnd w:id="43"/>
      <w:r w:rsidRPr="00C33AD6">
        <w:t xml:space="preserve">(2019) Less hype and more collaboration: how Barclays is exploring blockchain technology [online] Available at: </w:t>
      </w:r>
      <w:hyperlink r:id="rId10" w:history="1">
        <w:r w:rsidRPr="00C33AD6">
          <w:rPr>
            <w:rStyle w:val="Hyperlink"/>
          </w:rPr>
          <w:t>https://home.barclays/news/2019/7/less-hype-and-more-collaboration--how-barclays-is-exploring-bloc/</w:t>
        </w:r>
      </w:hyperlink>
      <w:r w:rsidRPr="00C33AD6">
        <w:t xml:space="preserve"> [Accessed 11 March 2025]</w:t>
      </w:r>
    </w:p>
    <w:p w14:paraId="5CB387DB" w14:textId="77777777" w:rsidR="00B4245A" w:rsidRPr="00C33AD6" w:rsidRDefault="00B4245A" w:rsidP="00B4245A">
      <w:pPr>
        <w:spacing w:after="240"/>
      </w:pPr>
      <w:bookmarkStart w:id="44" w:name="_Hlk192611389"/>
      <w:r w:rsidRPr="00C33AD6">
        <w:t xml:space="preserve">Barclays </w:t>
      </w:r>
      <w:bookmarkEnd w:id="44"/>
      <w:r w:rsidRPr="00C33AD6">
        <w:t xml:space="preserve">(2023) Creating positive outcomes for our stakeholders [online] Available at: </w:t>
      </w:r>
      <w:hyperlink r:id="rId11" w:history="1">
        <w:r w:rsidRPr="00C33AD6">
          <w:rPr>
            <w:rStyle w:val="Hyperlink"/>
          </w:rPr>
          <w:t>https://home.barclays/content/dam/home-barclays/documents/investor-relations/reports-and-events/annual-reports/2023/Barclays%20Country%20Snapshot%202023.pdf</w:t>
        </w:r>
      </w:hyperlink>
      <w:r w:rsidRPr="00C33AD6">
        <w:t xml:space="preserve"> [Accessed 11 March 2025]</w:t>
      </w:r>
    </w:p>
    <w:p w14:paraId="6E6FB280" w14:textId="77777777" w:rsidR="00B4245A" w:rsidRPr="00C33AD6" w:rsidRDefault="00B4245A" w:rsidP="00B4245A">
      <w:pPr>
        <w:spacing w:after="240"/>
      </w:pPr>
      <w:bookmarkStart w:id="45" w:name="_Hlk192608955"/>
      <w:r w:rsidRPr="00C33AD6">
        <w:t xml:space="preserve">Barclays </w:t>
      </w:r>
      <w:bookmarkEnd w:id="45"/>
      <w:r w:rsidRPr="00C33AD6">
        <w:t xml:space="preserve">(2024) Empowering Digital Choice [online] Available at: </w:t>
      </w:r>
      <w:hyperlink r:id="rId12" w:history="1">
        <w:r w:rsidRPr="00C33AD6">
          <w:rPr>
            <w:rStyle w:val="Hyperlink"/>
          </w:rPr>
          <w:t>https://home.barclays/content/dam/home-</w:t>
        </w:r>
        <w:r w:rsidRPr="00C33AD6">
          <w:rPr>
            <w:rStyle w:val="Hyperlink"/>
          </w:rPr>
          <w:lastRenderedPageBreak/>
          <w:t>barclays/documents/news/PressReleases/Empowering-Digital-Choice-Barclays.pdf</w:t>
        </w:r>
      </w:hyperlink>
      <w:r w:rsidRPr="00C33AD6">
        <w:t xml:space="preserve"> [Accessed 11 March 2025]</w:t>
      </w:r>
    </w:p>
    <w:p w14:paraId="4E1FBF73" w14:textId="77777777" w:rsidR="00B4245A" w:rsidRPr="00C33AD6" w:rsidRDefault="00B4245A" w:rsidP="00B4245A">
      <w:pPr>
        <w:spacing w:after="240"/>
      </w:pPr>
      <w:bookmarkStart w:id="46" w:name="_Hlk192678799"/>
      <w:r w:rsidRPr="00C33AD6">
        <w:t xml:space="preserve">Barclays </w:t>
      </w:r>
      <w:bookmarkEnd w:id="46"/>
      <w:r w:rsidRPr="00C33AD6">
        <w:t xml:space="preserve">(2024a) From intelligence to ability: how Barclays is harnessing AI [online] Available at: </w:t>
      </w:r>
      <w:hyperlink r:id="rId13" w:history="1">
        <w:r w:rsidRPr="00C33AD6">
          <w:rPr>
            <w:rStyle w:val="Hyperlink"/>
          </w:rPr>
          <w:t>https://home.barclays/news/2024/01/how-Barclays-is-harnessing-AI/</w:t>
        </w:r>
      </w:hyperlink>
      <w:r w:rsidRPr="00C33AD6">
        <w:t xml:space="preserve"> [Accessed 11 March 2025]</w:t>
      </w:r>
    </w:p>
    <w:p w14:paraId="33008ECC" w14:textId="77777777" w:rsidR="00B4245A" w:rsidRPr="00C33AD6" w:rsidRDefault="00B4245A" w:rsidP="00B4245A">
      <w:pPr>
        <w:spacing w:after="240"/>
      </w:pPr>
      <w:bookmarkStart w:id="47" w:name="_Hlk192608716"/>
      <w:r w:rsidRPr="00C33AD6">
        <w:t xml:space="preserve">Barclays </w:t>
      </w:r>
      <w:bookmarkEnd w:id="47"/>
      <w:r w:rsidRPr="00C33AD6">
        <w:t xml:space="preserve">(2025) Our history [online] Available at: </w:t>
      </w:r>
      <w:hyperlink r:id="rId14" w:history="1">
        <w:r w:rsidRPr="00C33AD6">
          <w:rPr>
            <w:rStyle w:val="Hyperlink"/>
          </w:rPr>
          <w:t>https://home.barclays/who-we-are/our-history/</w:t>
        </w:r>
      </w:hyperlink>
      <w:r w:rsidRPr="00C33AD6">
        <w:t xml:space="preserve"> [Accessed 11 March 2025]</w:t>
      </w:r>
    </w:p>
    <w:p w14:paraId="3772F0CA" w14:textId="77777777" w:rsidR="00B4245A" w:rsidRPr="00C33AD6" w:rsidRDefault="00B4245A" w:rsidP="00B4245A">
      <w:pPr>
        <w:spacing w:after="240"/>
      </w:pPr>
      <w:bookmarkStart w:id="48" w:name="_Hlk192679106"/>
      <w:r w:rsidRPr="00C33AD6">
        <w:t xml:space="preserve">Barclays </w:t>
      </w:r>
      <w:bookmarkEnd w:id="48"/>
      <w:r w:rsidRPr="00C33AD6">
        <w:t>(2025a) Unlocking your app with your face or fingerprint [online] Available at: https://www.barclays.co.uk/help/mobile-banking/login-setup/unlocking-your-app-with-your-face-or-fingerprint/ [Accessed 11 March 2025]</w:t>
      </w:r>
    </w:p>
    <w:p w14:paraId="4F8C5690" w14:textId="77777777" w:rsidR="00B4245A" w:rsidRPr="00C33AD6" w:rsidRDefault="00B4245A" w:rsidP="00B4245A">
      <w:pPr>
        <w:spacing w:after="240"/>
      </w:pPr>
      <w:bookmarkStart w:id="49" w:name="_Hlk192680078"/>
      <w:r w:rsidRPr="00C33AD6">
        <w:t xml:space="preserve">Barclays </w:t>
      </w:r>
      <w:bookmarkEnd w:id="49"/>
      <w:r w:rsidRPr="00C33AD6">
        <w:t xml:space="preserve">(2025b) Research [online] Available at: </w:t>
      </w:r>
      <w:hyperlink r:id="rId15" w:history="1">
        <w:r w:rsidRPr="00C33AD6">
          <w:rPr>
            <w:rStyle w:val="Hyperlink"/>
          </w:rPr>
          <w:t>https://www.ib.barclays/research.html</w:t>
        </w:r>
      </w:hyperlink>
      <w:r w:rsidRPr="00C33AD6">
        <w:t xml:space="preserve"> [Accessed 11 March 2025]</w:t>
      </w:r>
    </w:p>
    <w:p w14:paraId="55E1C2B4" w14:textId="77777777" w:rsidR="00B4245A" w:rsidRPr="00C33AD6" w:rsidRDefault="00B4245A" w:rsidP="00B4245A">
      <w:pPr>
        <w:spacing w:after="240"/>
      </w:pPr>
      <w:bookmarkStart w:id="50" w:name="_Hlk192699795"/>
      <w:proofErr w:type="spellStart"/>
      <w:r w:rsidRPr="00C33AD6">
        <w:t>Bienfet</w:t>
      </w:r>
      <w:bookmarkEnd w:id="50"/>
      <w:proofErr w:type="spellEnd"/>
      <w:r w:rsidRPr="00C33AD6">
        <w:t>, M., (2023) The Alternative Lending Market: Enhancing Effectiveness and Efficiency in Peer-to-Peer Lending Platform Ecosystems. </w:t>
      </w:r>
      <w:r w:rsidRPr="00C33AD6">
        <w:rPr>
          <w:i/>
          <w:iCs/>
        </w:rPr>
        <w:t>PQDT-Global</w:t>
      </w:r>
      <w:r w:rsidRPr="00C33AD6">
        <w:t>.</w:t>
      </w:r>
    </w:p>
    <w:p w14:paraId="50F75EE9" w14:textId="77777777" w:rsidR="00B4245A" w:rsidRPr="00C33AD6" w:rsidRDefault="00B4245A" w:rsidP="00B4245A">
      <w:pPr>
        <w:spacing w:after="240"/>
      </w:pPr>
      <w:bookmarkStart w:id="51" w:name="_Hlk192699359"/>
      <w:r w:rsidRPr="00C33AD6">
        <w:t>Bueno</w:t>
      </w:r>
      <w:bookmarkEnd w:id="51"/>
      <w:r w:rsidRPr="00C33AD6">
        <w:t xml:space="preserve">, L.A., </w:t>
      </w:r>
      <w:proofErr w:type="spellStart"/>
      <w:r w:rsidRPr="00C33AD6">
        <w:t>Sigahi</w:t>
      </w:r>
      <w:proofErr w:type="spellEnd"/>
      <w:r w:rsidRPr="00C33AD6">
        <w:t xml:space="preserve">, T.F., </w:t>
      </w:r>
      <w:proofErr w:type="spellStart"/>
      <w:r w:rsidRPr="00C33AD6">
        <w:t>Rampasso</w:t>
      </w:r>
      <w:proofErr w:type="spellEnd"/>
      <w:r w:rsidRPr="00C33AD6">
        <w:t xml:space="preserve">, I.S., Leal Filho, W. and </w:t>
      </w:r>
      <w:proofErr w:type="spellStart"/>
      <w:r w:rsidRPr="00C33AD6">
        <w:t>Anholon</w:t>
      </w:r>
      <w:proofErr w:type="spellEnd"/>
      <w:r w:rsidRPr="00C33AD6">
        <w:t>, R., (2024) Impacts of digitization on operational efficiency in the banking sector: Thematic analysis and research agenda proposal. </w:t>
      </w:r>
      <w:r w:rsidRPr="00C33AD6">
        <w:rPr>
          <w:i/>
          <w:iCs/>
        </w:rPr>
        <w:t>International Journal of Information Management Data Insights</w:t>
      </w:r>
      <w:r w:rsidRPr="00C33AD6">
        <w:t>, </w:t>
      </w:r>
      <w:r w:rsidRPr="00C33AD6">
        <w:rPr>
          <w:i/>
          <w:iCs/>
        </w:rPr>
        <w:t>4</w:t>
      </w:r>
      <w:r w:rsidRPr="00C33AD6">
        <w:t>(1), p.100230.</w:t>
      </w:r>
    </w:p>
    <w:p w14:paraId="3D010396" w14:textId="77777777" w:rsidR="00B4245A" w:rsidRPr="00C33AD6" w:rsidRDefault="00B4245A" w:rsidP="00B4245A">
      <w:pPr>
        <w:spacing w:after="240"/>
      </w:pPr>
      <w:bookmarkStart w:id="52" w:name="_Hlk192699585"/>
      <w:proofErr w:type="spellStart"/>
      <w:r w:rsidRPr="00C33AD6">
        <w:t>Challoumis</w:t>
      </w:r>
      <w:proofErr w:type="spellEnd"/>
      <w:r w:rsidRPr="00C33AD6">
        <w:t xml:space="preserve">, C. and </w:t>
      </w:r>
      <w:proofErr w:type="spellStart"/>
      <w:r w:rsidRPr="00C33AD6">
        <w:t>Eriotis</w:t>
      </w:r>
      <w:bookmarkEnd w:id="52"/>
      <w:proofErr w:type="spellEnd"/>
      <w:r w:rsidRPr="00C33AD6">
        <w:t>, N., (2024) A historical analysis of the banking system and its impact on Greek economy. </w:t>
      </w:r>
      <w:r w:rsidRPr="00C33AD6">
        <w:rPr>
          <w:i/>
          <w:iCs/>
        </w:rPr>
        <w:t>Edelweiss Applied Science and Technology</w:t>
      </w:r>
      <w:r w:rsidRPr="00C33AD6">
        <w:t>, </w:t>
      </w:r>
      <w:r w:rsidRPr="00C33AD6">
        <w:rPr>
          <w:i/>
          <w:iCs/>
        </w:rPr>
        <w:t>8</w:t>
      </w:r>
      <w:r w:rsidRPr="00C33AD6">
        <w:t>(6), pp.1598-1617.</w:t>
      </w:r>
    </w:p>
    <w:p w14:paraId="6AF35D64" w14:textId="77777777" w:rsidR="00B4245A" w:rsidRPr="00C33AD6" w:rsidRDefault="00B4245A" w:rsidP="00B4245A">
      <w:pPr>
        <w:spacing w:after="240"/>
      </w:pPr>
      <w:proofErr w:type="spellStart"/>
      <w:r w:rsidRPr="00C33AD6">
        <w:t>Chimakati</w:t>
      </w:r>
      <w:proofErr w:type="spellEnd"/>
      <w:r w:rsidRPr="00C33AD6">
        <w:t>, F.M. and Nzinga, E., (2023) Strategic Leadership Schools. </w:t>
      </w:r>
      <w:r w:rsidRPr="00C33AD6">
        <w:rPr>
          <w:i/>
          <w:iCs/>
        </w:rPr>
        <w:t>Journal of Human Resource &amp; Leadership</w:t>
      </w:r>
      <w:r w:rsidRPr="00C33AD6">
        <w:t>, </w:t>
      </w:r>
      <w:r w:rsidRPr="00C33AD6">
        <w:rPr>
          <w:i/>
          <w:iCs/>
        </w:rPr>
        <w:t>7</w:t>
      </w:r>
      <w:r w:rsidRPr="00C33AD6">
        <w:t>(6), pp.55-65.</w:t>
      </w:r>
    </w:p>
    <w:p w14:paraId="1552C59C" w14:textId="77777777" w:rsidR="00B4245A" w:rsidRPr="00C33AD6" w:rsidRDefault="00B4245A" w:rsidP="00B4245A">
      <w:pPr>
        <w:spacing w:after="240"/>
      </w:pPr>
      <w:bookmarkStart w:id="53" w:name="_Hlk192700067"/>
      <w:r w:rsidRPr="00C33AD6">
        <w:t>David, O.E. and Lewis</w:t>
      </w:r>
      <w:bookmarkEnd w:id="53"/>
      <w:r w:rsidRPr="00C33AD6">
        <w:t>, G., (2024) Exchange Rate Volatility and Performance of International Businesses in Nigeria: Evidence from Top 5 Listed Companies in the Nigerian Stock Exchange. </w:t>
      </w:r>
      <w:proofErr w:type="spellStart"/>
      <w:r w:rsidRPr="00C33AD6">
        <w:rPr>
          <w:i/>
          <w:iCs/>
        </w:rPr>
        <w:t>Addaiyan</w:t>
      </w:r>
      <w:proofErr w:type="spellEnd"/>
      <w:r w:rsidRPr="00C33AD6">
        <w:rPr>
          <w:i/>
          <w:iCs/>
        </w:rPr>
        <w:t xml:space="preserve"> Journal of Arts, Humanities and Social Sciences</w:t>
      </w:r>
      <w:r w:rsidRPr="00C33AD6">
        <w:t>, </w:t>
      </w:r>
      <w:r w:rsidRPr="00C33AD6">
        <w:rPr>
          <w:i/>
          <w:iCs/>
        </w:rPr>
        <w:t>6</w:t>
      </w:r>
      <w:r w:rsidRPr="00C33AD6">
        <w:t>(01), pp.36-52.</w:t>
      </w:r>
    </w:p>
    <w:p w14:paraId="2373A3F3" w14:textId="77777777" w:rsidR="00B4245A" w:rsidRPr="00C33AD6" w:rsidRDefault="00B4245A" w:rsidP="00B4245A">
      <w:pPr>
        <w:spacing w:after="240"/>
      </w:pPr>
      <w:bookmarkStart w:id="54" w:name="_Hlk192700254"/>
      <w:proofErr w:type="spellStart"/>
      <w:r w:rsidRPr="00C33AD6">
        <w:t>Ediagbonya</w:t>
      </w:r>
      <w:proofErr w:type="spellEnd"/>
      <w:r w:rsidRPr="00C33AD6">
        <w:t>, V. and Tioluwani</w:t>
      </w:r>
      <w:bookmarkEnd w:id="54"/>
      <w:r w:rsidRPr="00C33AD6">
        <w:t>, C., (2023) The role of fintech in driving financial inclusion in developing and emerging markets: issues, challenges and prospects. </w:t>
      </w:r>
      <w:r w:rsidRPr="00C33AD6">
        <w:rPr>
          <w:i/>
          <w:iCs/>
        </w:rPr>
        <w:t>Technological Sustainability</w:t>
      </w:r>
      <w:r w:rsidRPr="00C33AD6">
        <w:t>, </w:t>
      </w:r>
      <w:r w:rsidRPr="00C33AD6">
        <w:rPr>
          <w:i/>
          <w:iCs/>
        </w:rPr>
        <w:t>2</w:t>
      </w:r>
      <w:r w:rsidRPr="00C33AD6">
        <w:t>(1), pp.100-119.</w:t>
      </w:r>
    </w:p>
    <w:p w14:paraId="2665768C" w14:textId="77777777" w:rsidR="00B4245A" w:rsidRPr="00C33AD6" w:rsidRDefault="00B4245A" w:rsidP="00B4245A">
      <w:pPr>
        <w:spacing w:after="240"/>
      </w:pPr>
      <w:r w:rsidRPr="00C33AD6">
        <w:lastRenderedPageBreak/>
        <w:t xml:space="preserve">Fortune (2025) While Wall Street pushes 5-day RTO, fintech </w:t>
      </w:r>
      <w:proofErr w:type="spellStart"/>
      <w:r w:rsidRPr="00C33AD6">
        <w:t>Revolut</w:t>
      </w:r>
      <w:proofErr w:type="spellEnd"/>
      <w:r w:rsidRPr="00C33AD6">
        <w:t xml:space="preserve"> is doubling down on hybrid work [online] Available at: https://fortune.com/2025/02/20/revolut-fintech-rto-jpmorgan-chase-goldman-sachs-wall-street-ipos-citi-bac/ [Accessed 11 March 2025]</w:t>
      </w:r>
    </w:p>
    <w:p w14:paraId="1D81A776" w14:textId="77777777" w:rsidR="00B4245A" w:rsidRPr="00C33AD6" w:rsidRDefault="00B4245A" w:rsidP="00B4245A">
      <w:pPr>
        <w:spacing w:after="240"/>
      </w:pPr>
      <w:bookmarkStart w:id="55" w:name="_Hlk192699324"/>
      <w:r w:rsidRPr="00C33AD6">
        <w:t>Habibi</w:t>
      </w:r>
      <w:bookmarkEnd w:id="55"/>
      <w:r w:rsidRPr="00C33AD6">
        <w:t>, S., (2024) The role of smart technologies in the relationship between Volatile, Uncertain, Complex and Ambiguous Business Environment (VUCA) and organizational agility: Industrial enterprises research.</w:t>
      </w:r>
    </w:p>
    <w:p w14:paraId="1202221A" w14:textId="77777777" w:rsidR="00B4245A" w:rsidRPr="00C33AD6" w:rsidRDefault="00B4245A" w:rsidP="00B4245A">
      <w:pPr>
        <w:spacing w:after="240"/>
      </w:pPr>
      <w:bookmarkStart w:id="56" w:name="_Hlk192700162"/>
      <w:r w:rsidRPr="00C33AD6">
        <w:t>Jović, Ž. and Nikolić</w:t>
      </w:r>
      <w:bookmarkEnd w:id="56"/>
      <w:r w:rsidRPr="00C33AD6">
        <w:t>, I., (2022) The darker side of FinTech: the emergence of new risks. </w:t>
      </w:r>
      <w:r w:rsidRPr="00C33AD6">
        <w:rPr>
          <w:i/>
          <w:iCs/>
        </w:rPr>
        <w:t>Zagreb International Review of Economics &amp; Business</w:t>
      </w:r>
      <w:r w:rsidRPr="00C33AD6">
        <w:t>, </w:t>
      </w:r>
      <w:r w:rsidRPr="00C33AD6">
        <w:rPr>
          <w:i/>
          <w:iCs/>
        </w:rPr>
        <w:t>25</w:t>
      </w:r>
      <w:r w:rsidRPr="00C33AD6">
        <w:t>(SCI), pp.46-63.</w:t>
      </w:r>
    </w:p>
    <w:p w14:paraId="76E2F6D0" w14:textId="77777777" w:rsidR="00B4245A" w:rsidRPr="00C33AD6" w:rsidRDefault="00B4245A" w:rsidP="00B4245A">
      <w:pPr>
        <w:spacing w:after="240"/>
      </w:pPr>
      <w:bookmarkStart w:id="57" w:name="_Hlk192700221"/>
      <w:proofErr w:type="spellStart"/>
      <w:r w:rsidRPr="00C33AD6">
        <w:t>Kitema</w:t>
      </w:r>
      <w:bookmarkEnd w:id="57"/>
      <w:proofErr w:type="spellEnd"/>
      <w:r w:rsidRPr="00C33AD6">
        <w:t>, C., (2021) </w:t>
      </w:r>
      <w:r w:rsidRPr="00C33AD6">
        <w:rPr>
          <w:i/>
          <w:iCs/>
        </w:rPr>
        <w:t>Separation as a Corporate Strategy: the Case Study of Barclays Bank Plc and Absa Bank PLC</w:t>
      </w:r>
      <w:r w:rsidRPr="00C33AD6">
        <w:t> (Doctoral dissertation, University of Nairobi).</w:t>
      </w:r>
    </w:p>
    <w:p w14:paraId="7C2392AE" w14:textId="77777777" w:rsidR="00B4245A" w:rsidRPr="00C33AD6" w:rsidRDefault="00B4245A" w:rsidP="00B4245A">
      <w:pPr>
        <w:spacing w:after="240"/>
      </w:pPr>
      <w:bookmarkStart w:id="58" w:name="_Hlk192700371"/>
      <w:r w:rsidRPr="00C33AD6">
        <w:t>Li</w:t>
      </w:r>
      <w:bookmarkEnd w:id="58"/>
      <w:r w:rsidRPr="00C33AD6">
        <w:t xml:space="preserve">, K., Hopkins, A.K., Bau, D., </w:t>
      </w:r>
      <w:proofErr w:type="spellStart"/>
      <w:r w:rsidRPr="00C33AD6">
        <w:t>Viégas</w:t>
      </w:r>
      <w:proofErr w:type="spellEnd"/>
      <w:r w:rsidRPr="00C33AD6">
        <w:t>, F., Pfister, H. and Wattenberg, M., (2023) Emergent world representations: Exploring a sequence model trained on a synthetic task. </w:t>
      </w:r>
      <w:r w:rsidRPr="00C33AD6">
        <w:rPr>
          <w:i/>
          <w:iCs/>
        </w:rPr>
        <w:t>ICLR</w:t>
      </w:r>
      <w:r w:rsidRPr="00C33AD6">
        <w:t>.</w:t>
      </w:r>
    </w:p>
    <w:p w14:paraId="7BBF06A2" w14:textId="77777777" w:rsidR="00B4245A" w:rsidRPr="00C33AD6" w:rsidRDefault="00B4245A" w:rsidP="00B4245A">
      <w:pPr>
        <w:spacing w:after="240"/>
      </w:pPr>
      <w:r w:rsidRPr="00C33AD6">
        <w:t xml:space="preserve">Macrotrends (2024) Barclays Revenue 2010-2024 | BCS [online] Available at: </w:t>
      </w:r>
      <w:hyperlink r:id="rId16" w:history="1">
        <w:r w:rsidRPr="00C33AD6">
          <w:rPr>
            <w:rStyle w:val="Hyperlink"/>
          </w:rPr>
          <w:t>https://www.macrotrends.net/stocks/charts/BCS/barclays/revenue</w:t>
        </w:r>
      </w:hyperlink>
      <w:r w:rsidRPr="00C33AD6">
        <w:t xml:space="preserve"> [Accessed 11 March 2025]</w:t>
      </w:r>
    </w:p>
    <w:p w14:paraId="6A6E6491" w14:textId="77777777" w:rsidR="00B4245A" w:rsidRPr="00C33AD6" w:rsidRDefault="00B4245A" w:rsidP="00B4245A">
      <w:pPr>
        <w:spacing w:after="240"/>
      </w:pPr>
      <w:bookmarkStart w:id="59" w:name="_Hlk192699772"/>
      <w:proofErr w:type="spellStart"/>
      <w:r w:rsidRPr="00C33AD6">
        <w:t>Mogaji</w:t>
      </w:r>
      <w:bookmarkEnd w:id="59"/>
      <w:proofErr w:type="spellEnd"/>
      <w:r w:rsidRPr="00C33AD6">
        <w:t xml:space="preserve">, E., Adeola, O., Hinson, R.E., Nguyen, N.P., </w:t>
      </w:r>
      <w:proofErr w:type="spellStart"/>
      <w:r w:rsidRPr="00C33AD6">
        <w:t>Nwoba</w:t>
      </w:r>
      <w:proofErr w:type="spellEnd"/>
      <w:r w:rsidRPr="00C33AD6">
        <w:t xml:space="preserve">, A.C. and </w:t>
      </w:r>
      <w:proofErr w:type="spellStart"/>
      <w:r w:rsidRPr="00C33AD6">
        <w:t>Soetan</w:t>
      </w:r>
      <w:proofErr w:type="spellEnd"/>
      <w:r w:rsidRPr="00C33AD6">
        <w:t>, T.O., (2021) Marketing bank services to financially vulnerable customers: evidence from an emerging economy. </w:t>
      </w:r>
      <w:r w:rsidRPr="00C33AD6">
        <w:rPr>
          <w:i/>
          <w:iCs/>
        </w:rPr>
        <w:t>International Journal of Bank Marketing</w:t>
      </w:r>
      <w:r w:rsidRPr="00C33AD6">
        <w:t>, </w:t>
      </w:r>
      <w:r w:rsidRPr="00C33AD6">
        <w:rPr>
          <w:i/>
          <w:iCs/>
        </w:rPr>
        <w:t>39</w:t>
      </w:r>
      <w:r w:rsidRPr="00C33AD6">
        <w:t>(3), pp.402-428.</w:t>
      </w:r>
    </w:p>
    <w:p w14:paraId="28150849" w14:textId="77777777" w:rsidR="00B4245A" w:rsidRPr="00C33AD6" w:rsidRDefault="00B4245A" w:rsidP="00B4245A">
      <w:pPr>
        <w:spacing w:after="240"/>
      </w:pPr>
      <w:bookmarkStart w:id="60" w:name="_Hlk192699951"/>
      <w:r w:rsidRPr="00C33AD6">
        <w:t>Moloney</w:t>
      </w:r>
      <w:bookmarkEnd w:id="60"/>
      <w:r w:rsidRPr="00C33AD6">
        <w:t>, N., (2024) Access to the UK financial market after the UK withdrawal from the EU: disruption, design, and diffusion. </w:t>
      </w:r>
      <w:r w:rsidRPr="00C33AD6">
        <w:rPr>
          <w:i/>
          <w:iCs/>
        </w:rPr>
        <w:t>European Business Organization Law Review</w:t>
      </w:r>
      <w:r w:rsidRPr="00C33AD6">
        <w:t>, </w:t>
      </w:r>
      <w:r w:rsidRPr="00C33AD6">
        <w:rPr>
          <w:i/>
          <w:iCs/>
        </w:rPr>
        <w:t>25</w:t>
      </w:r>
      <w:r w:rsidRPr="00C33AD6">
        <w:t>(1), pp.25-47.</w:t>
      </w:r>
    </w:p>
    <w:p w14:paraId="49EBAACA" w14:textId="77777777" w:rsidR="00B4245A" w:rsidRPr="00C33AD6" w:rsidRDefault="00B4245A" w:rsidP="00B4245A">
      <w:pPr>
        <w:spacing w:after="240"/>
      </w:pPr>
      <w:bookmarkStart w:id="61" w:name="_Hlk192699665"/>
      <w:proofErr w:type="spellStart"/>
      <w:r w:rsidRPr="00C33AD6">
        <w:t>Odwaro</w:t>
      </w:r>
      <w:bookmarkEnd w:id="61"/>
      <w:proofErr w:type="spellEnd"/>
      <w:r w:rsidRPr="00C33AD6">
        <w:t>, N.C., Abongo, B. and Mise, J.K., (2022) Moderating Effect of Dynamic Capabilities on the Relationship Between Porter’s Generic Strategies and Performance of Commercial Banks.</w:t>
      </w:r>
    </w:p>
    <w:p w14:paraId="7103F227" w14:textId="77777777" w:rsidR="00B4245A" w:rsidRPr="00C33AD6" w:rsidRDefault="00B4245A" w:rsidP="00B4245A">
      <w:pPr>
        <w:spacing w:after="240"/>
      </w:pPr>
      <w:bookmarkStart w:id="62" w:name="_Hlk192699728"/>
      <w:proofErr w:type="spellStart"/>
      <w:r w:rsidRPr="00C33AD6">
        <w:t>Omarini</w:t>
      </w:r>
      <w:bookmarkEnd w:id="62"/>
      <w:proofErr w:type="spellEnd"/>
      <w:r w:rsidRPr="00C33AD6">
        <w:t>, A., (2022) The changing landscape of retail banking and the future of digital banking. In </w:t>
      </w:r>
      <w:r w:rsidRPr="00C33AD6">
        <w:rPr>
          <w:i/>
          <w:iCs/>
        </w:rPr>
        <w:t>The Future of Financial Systems in the Digital Age: Perspectives from Europe and Japan</w:t>
      </w:r>
      <w:r w:rsidRPr="00C33AD6">
        <w:t> (pp. 133-158). Singapore: Springer Singapore.</w:t>
      </w:r>
    </w:p>
    <w:p w14:paraId="3F6DBC27" w14:textId="77777777" w:rsidR="00B4245A" w:rsidRPr="00C33AD6" w:rsidRDefault="00B4245A" w:rsidP="00B4245A">
      <w:pPr>
        <w:spacing w:after="240"/>
      </w:pPr>
      <w:bookmarkStart w:id="63" w:name="_Hlk192699749"/>
      <w:r w:rsidRPr="00C33AD6">
        <w:t xml:space="preserve">Pangarkar, N. and </w:t>
      </w:r>
      <w:proofErr w:type="spellStart"/>
      <w:r w:rsidRPr="00C33AD6">
        <w:t>Prabhudesai</w:t>
      </w:r>
      <w:bookmarkEnd w:id="63"/>
      <w:proofErr w:type="spellEnd"/>
      <w:r w:rsidRPr="00C33AD6">
        <w:t>, R., (2024) Using Porter's Five Forces analysis to drive strategy. </w:t>
      </w:r>
      <w:r w:rsidRPr="00C33AD6">
        <w:rPr>
          <w:i/>
          <w:iCs/>
        </w:rPr>
        <w:t>Global Business and Organizational Excellence</w:t>
      </w:r>
      <w:r w:rsidRPr="00C33AD6">
        <w:t>, </w:t>
      </w:r>
      <w:r w:rsidRPr="00C33AD6">
        <w:rPr>
          <w:i/>
          <w:iCs/>
        </w:rPr>
        <w:t>43</w:t>
      </w:r>
      <w:r w:rsidRPr="00C33AD6">
        <w:t>(5), pp.24-34.</w:t>
      </w:r>
    </w:p>
    <w:p w14:paraId="6FD7F2EA" w14:textId="77777777" w:rsidR="00B4245A" w:rsidRPr="00C33AD6" w:rsidRDefault="00B4245A" w:rsidP="00B4245A">
      <w:pPr>
        <w:spacing w:after="240"/>
      </w:pPr>
      <w:bookmarkStart w:id="64" w:name="_Hlk192699819"/>
      <w:r w:rsidRPr="00C33AD6">
        <w:lastRenderedPageBreak/>
        <w:t>Pavithra, C.B. and Geetha</w:t>
      </w:r>
      <w:bookmarkEnd w:id="64"/>
      <w:r w:rsidRPr="00C33AD6">
        <w:t>, K., (2021) FACTORS AFFECTING CUSTOMERS'PERCEPTION TOWARDS DIGITAL BANKING SERVICES. </w:t>
      </w:r>
      <w:r w:rsidRPr="00C33AD6">
        <w:rPr>
          <w:i/>
          <w:iCs/>
        </w:rPr>
        <w:t>Turkish Journal of Computer and Mathematics Education</w:t>
      </w:r>
      <w:r w:rsidRPr="00C33AD6">
        <w:t>, </w:t>
      </w:r>
      <w:r w:rsidRPr="00C33AD6">
        <w:rPr>
          <w:i/>
          <w:iCs/>
        </w:rPr>
        <w:t>12</w:t>
      </w:r>
      <w:r w:rsidRPr="00C33AD6">
        <w:t>(11), pp.1608-1614.</w:t>
      </w:r>
    </w:p>
    <w:p w14:paraId="4A8EF78A" w14:textId="77777777" w:rsidR="00B4245A" w:rsidRPr="00C33AD6" w:rsidRDefault="00B4245A" w:rsidP="00B4245A">
      <w:pPr>
        <w:spacing w:after="240"/>
      </w:pPr>
      <w:proofErr w:type="spellStart"/>
      <w:r w:rsidRPr="00C33AD6">
        <w:t>Revolut</w:t>
      </w:r>
      <w:proofErr w:type="spellEnd"/>
      <w:r w:rsidRPr="00C33AD6">
        <w:t xml:space="preserve"> (2024) </w:t>
      </w:r>
      <w:proofErr w:type="spellStart"/>
      <w:r w:rsidRPr="00C33AD6">
        <w:t>Revolut’s</w:t>
      </w:r>
      <w:proofErr w:type="spellEnd"/>
      <w:r w:rsidRPr="00C33AD6">
        <w:t xml:space="preserve"> revenues surpass $2.2bn, with record profits of $545m in 2023 [online] Available at: https://www.revolut.com/en-IN/news/revolut_s_revenues_surpass_2_2bn_with_record_profits_of_545m_in_2023/ [Accessed 11 March 2025]</w:t>
      </w:r>
    </w:p>
    <w:p w14:paraId="69BB3EC6" w14:textId="77777777" w:rsidR="00B4245A" w:rsidRPr="00C33AD6" w:rsidRDefault="00B4245A" w:rsidP="00B4245A">
      <w:pPr>
        <w:spacing w:after="240"/>
      </w:pPr>
      <w:bookmarkStart w:id="65" w:name="_Hlk192699859"/>
      <w:proofErr w:type="spellStart"/>
      <w:r w:rsidRPr="00C33AD6">
        <w:t>Rukanova</w:t>
      </w:r>
      <w:bookmarkEnd w:id="65"/>
      <w:proofErr w:type="spellEnd"/>
      <w:r w:rsidRPr="00C33AD6">
        <w:t xml:space="preserve">, B., Van </w:t>
      </w:r>
      <w:proofErr w:type="spellStart"/>
      <w:r w:rsidRPr="00C33AD6">
        <w:t>Engelenburg</w:t>
      </w:r>
      <w:proofErr w:type="spellEnd"/>
      <w:r w:rsidRPr="00C33AD6">
        <w:t xml:space="preserve">, S., </w:t>
      </w:r>
      <w:proofErr w:type="spellStart"/>
      <w:r w:rsidRPr="00C33AD6">
        <w:t>Ubacht</w:t>
      </w:r>
      <w:proofErr w:type="spellEnd"/>
      <w:r w:rsidRPr="00C33AD6">
        <w:t xml:space="preserve">, J., Tan, Y.H., Geurts, M., Sies, M., </w:t>
      </w:r>
      <w:proofErr w:type="spellStart"/>
      <w:r w:rsidRPr="00C33AD6">
        <w:t>Molenhuis</w:t>
      </w:r>
      <w:proofErr w:type="spellEnd"/>
      <w:r w:rsidRPr="00C33AD6">
        <w:t xml:space="preserve">, M., </w:t>
      </w:r>
      <w:proofErr w:type="spellStart"/>
      <w:r w:rsidRPr="00C33AD6">
        <w:t>Slegt</w:t>
      </w:r>
      <w:proofErr w:type="spellEnd"/>
      <w:r w:rsidRPr="00C33AD6">
        <w:t>, M. and Van Dijk, D., (2023) Public value creation through voluntary business to government information sharing enabled by digital infrastructure innovations: a framework for analysis. </w:t>
      </w:r>
      <w:r w:rsidRPr="00C33AD6">
        <w:rPr>
          <w:i/>
          <w:iCs/>
        </w:rPr>
        <w:t>Government Information Quarterly</w:t>
      </w:r>
      <w:r w:rsidRPr="00C33AD6">
        <w:t>, </w:t>
      </w:r>
      <w:r w:rsidRPr="00C33AD6">
        <w:rPr>
          <w:i/>
          <w:iCs/>
        </w:rPr>
        <w:t>40</w:t>
      </w:r>
      <w:r w:rsidRPr="00C33AD6">
        <w:t>(2), p.101786.</w:t>
      </w:r>
    </w:p>
    <w:p w14:paraId="4F64235F" w14:textId="77777777" w:rsidR="00B4245A" w:rsidRPr="00C33AD6" w:rsidRDefault="00B4245A" w:rsidP="00B4245A">
      <w:pPr>
        <w:spacing w:after="240"/>
      </w:pPr>
      <w:bookmarkStart w:id="66" w:name="_Hlk192700309"/>
      <w:proofErr w:type="spellStart"/>
      <w:r w:rsidRPr="00C33AD6">
        <w:t>Sakirovic</w:t>
      </w:r>
      <w:bookmarkEnd w:id="66"/>
      <w:proofErr w:type="spellEnd"/>
      <w:r w:rsidRPr="00C33AD6">
        <w:t>, B.A., (2023) Adapting to Fintech disruption: Comparative case study of banking strategies from developed and emerging countries.</w:t>
      </w:r>
    </w:p>
    <w:p w14:paraId="4FADCD80" w14:textId="77777777" w:rsidR="00B4245A" w:rsidRPr="00C33AD6" w:rsidRDefault="00B4245A" w:rsidP="00B4245A">
      <w:pPr>
        <w:spacing w:after="240"/>
      </w:pPr>
      <w:bookmarkStart w:id="67" w:name="_Hlk192699394"/>
      <w:r w:rsidRPr="00C33AD6">
        <w:t>Somanathan</w:t>
      </w:r>
      <w:bookmarkEnd w:id="67"/>
      <w:r w:rsidRPr="00C33AD6">
        <w:t>, S., (2023) Governance in Cloud Transformation Projects: Managing Security, Compliance, and Risk. </w:t>
      </w:r>
      <w:r w:rsidRPr="00C33AD6">
        <w:rPr>
          <w:i/>
          <w:iCs/>
        </w:rPr>
        <w:t>International Journal of Applied Engineering &amp; Technology</w:t>
      </w:r>
      <w:r w:rsidRPr="00C33AD6">
        <w:t>, </w:t>
      </w:r>
      <w:r w:rsidRPr="00C33AD6">
        <w:rPr>
          <w:i/>
          <w:iCs/>
        </w:rPr>
        <w:t>5</w:t>
      </w:r>
      <w:r w:rsidRPr="00C33AD6">
        <w:t>.</w:t>
      </w:r>
    </w:p>
    <w:p w14:paraId="59B1871B" w14:textId="77777777" w:rsidR="00B4245A" w:rsidRPr="00C33AD6" w:rsidRDefault="00B4245A" w:rsidP="00B4245A">
      <w:r w:rsidRPr="00C33AD6">
        <w:t xml:space="preserve">Statista (2024) Total number of employees at HSBC from 2010 to 2024 [online] Available at: </w:t>
      </w:r>
      <w:hyperlink r:id="rId17" w:history="1">
        <w:r w:rsidRPr="00C33AD6">
          <w:rPr>
            <w:rStyle w:val="Hyperlink"/>
          </w:rPr>
          <w:t>https://www.statista.com/statistics/258419/total-workforce-at-hsbc-from-2010/</w:t>
        </w:r>
      </w:hyperlink>
      <w:r w:rsidRPr="00C33AD6">
        <w:t xml:space="preserve"> [Accessed 11 March 2025]</w:t>
      </w:r>
    </w:p>
    <w:p w14:paraId="0A990E53" w14:textId="77777777" w:rsidR="00B4245A" w:rsidRPr="00C33AD6" w:rsidRDefault="00B4245A" w:rsidP="00B4245A">
      <w:r w:rsidRPr="00C33AD6">
        <w:t>Statista (2024a) Average headcount of employees Lloyds Banking Group in the United Kingdom and worldwide from 2012 to 2024 [online] Available at: https://www.statista.com/statistics/474804/average-headcount-of-employees-of-lloyds-banking-group-uk/ [Accessed 11 March 2025]</w:t>
      </w:r>
    </w:p>
    <w:p w14:paraId="2CC72EC4" w14:textId="77777777" w:rsidR="00B4245A" w:rsidRPr="00C33AD6" w:rsidRDefault="00B4245A" w:rsidP="00B4245A">
      <w:pPr>
        <w:spacing w:after="240"/>
      </w:pPr>
      <w:r w:rsidRPr="00C33AD6">
        <w:t xml:space="preserve">Statista (2024b) HSBC Holdings plc annual revenue worldwide 2017-2024 [online] Available at: </w:t>
      </w:r>
      <w:hyperlink r:id="rId18" w:anchor=":~:text=The%20reported%20revenue%20of%20HSBC,higher%20in%20comparison%20to%202017" w:history="1">
        <w:r w:rsidRPr="00C33AD6">
          <w:rPr>
            <w:rStyle w:val="Hyperlink"/>
          </w:rPr>
          <w:t>https://www.statista.com/statistics/620314/annual-revenue-of-hsbc-bank-worldwide/#:~:text=The%20reported%20revenue%20of%20HSBC,higher%20in%20comparison%20to%202017</w:t>
        </w:r>
      </w:hyperlink>
      <w:r w:rsidRPr="00C33AD6">
        <w:t>. [Accessed 11 March 2025]</w:t>
      </w:r>
    </w:p>
    <w:p w14:paraId="7059D9E9" w14:textId="77777777" w:rsidR="00B4245A" w:rsidRPr="00C33AD6" w:rsidRDefault="00B4245A" w:rsidP="00B4245A">
      <w:pPr>
        <w:spacing w:after="240"/>
      </w:pPr>
      <w:r w:rsidRPr="00C33AD6">
        <w:t xml:space="preserve">Statista (2024c) Global income of Lloyds Banking Group 2010-2024 [online] Available at: </w:t>
      </w:r>
      <w:hyperlink r:id="rId19" w:anchor=":~:text=In%202024%2C%20the%20global%20income,Group%2C%20net%20of%20insurance%20claims" w:history="1">
        <w:r w:rsidRPr="00C33AD6">
          <w:rPr>
            <w:rStyle w:val="Hyperlink"/>
          </w:rPr>
          <w:t>https://www.statista.com/statistics/474383/global-income-of-lloyds-banking-group-uk/#:~:text=In%202024%2C%20the%20global%20income,Group%2C%20net%20of%20insurance%20claims</w:t>
        </w:r>
      </w:hyperlink>
      <w:r w:rsidRPr="00C33AD6">
        <w:t>. [Accessed 11 March 2025]</w:t>
      </w:r>
    </w:p>
    <w:p w14:paraId="4209AF23" w14:textId="77777777" w:rsidR="00B4245A" w:rsidRPr="00C33AD6" w:rsidRDefault="00B4245A" w:rsidP="00B4245A">
      <w:pPr>
        <w:spacing w:after="240"/>
      </w:pPr>
      <w:r w:rsidRPr="00C33AD6">
        <w:lastRenderedPageBreak/>
        <w:t>Statista (2025) Total number of employees of Banco Santander globally from 2012 to 2024 [online] Available at: https://www.statista.com/statistics/417006/banco-santander-employees-numbers/ [Accessed 11 March 2025]</w:t>
      </w:r>
    </w:p>
    <w:p w14:paraId="0890B659" w14:textId="77777777" w:rsidR="00B4245A" w:rsidRPr="00C33AD6" w:rsidRDefault="00B4245A" w:rsidP="00B4245A">
      <w:pPr>
        <w:spacing w:after="240"/>
      </w:pPr>
      <w:bookmarkStart w:id="68" w:name="_Hlk192700342"/>
      <w:r w:rsidRPr="00C33AD6">
        <w:t>Trischler, M.F.G. and Li-Ying</w:t>
      </w:r>
      <w:bookmarkEnd w:id="68"/>
      <w:r w:rsidRPr="00C33AD6">
        <w:t>, J., (2023) Digital business model innovation: toward construct clarity and future research directions. </w:t>
      </w:r>
      <w:r w:rsidRPr="00C33AD6">
        <w:rPr>
          <w:i/>
          <w:iCs/>
        </w:rPr>
        <w:t>Review of Managerial Science</w:t>
      </w:r>
      <w:r w:rsidRPr="00C33AD6">
        <w:t>, </w:t>
      </w:r>
      <w:r w:rsidRPr="00C33AD6">
        <w:rPr>
          <w:i/>
          <w:iCs/>
        </w:rPr>
        <w:t>17</w:t>
      </w:r>
      <w:r w:rsidRPr="00C33AD6">
        <w:t>(1), pp.3-32.</w:t>
      </w:r>
    </w:p>
    <w:p w14:paraId="32B025A3" w14:textId="77777777" w:rsidR="00B4245A" w:rsidRPr="00C33AD6" w:rsidRDefault="00B4245A" w:rsidP="00B4245A">
      <w:pPr>
        <w:spacing w:after="240"/>
      </w:pPr>
      <w:bookmarkStart w:id="69" w:name="_Hlk192700188"/>
      <w:proofErr w:type="spellStart"/>
      <w:r w:rsidRPr="00C33AD6">
        <w:t>Uralovich</w:t>
      </w:r>
      <w:bookmarkEnd w:id="69"/>
      <w:proofErr w:type="spellEnd"/>
      <w:r w:rsidRPr="00C33AD6">
        <w:t xml:space="preserve">, K.S., </w:t>
      </w:r>
      <w:proofErr w:type="spellStart"/>
      <w:r w:rsidRPr="00C33AD6">
        <w:t>Toshmamatovich</w:t>
      </w:r>
      <w:proofErr w:type="spellEnd"/>
      <w:r w:rsidRPr="00C33AD6">
        <w:t xml:space="preserve">, T.U., </w:t>
      </w:r>
      <w:proofErr w:type="spellStart"/>
      <w:r w:rsidRPr="00C33AD6">
        <w:t>Kubayevich</w:t>
      </w:r>
      <w:proofErr w:type="spellEnd"/>
      <w:r w:rsidRPr="00C33AD6">
        <w:t xml:space="preserve">, K.F., </w:t>
      </w:r>
      <w:proofErr w:type="spellStart"/>
      <w:r w:rsidRPr="00C33AD6">
        <w:t>Sapaev</w:t>
      </w:r>
      <w:proofErr w:type="spellEnd"/>
      <w:r w:rsidRPr="00C33AD6">
        <w:t xml:space="preserve">, I.B., </w:t>
      </w:r>
      <w:proofErr w:type="spellStart"/>
      <w:r w:rsidRPr="00C33AD6">
        <w:t>Saylaubaevna</w:t>
      </w:r>
      <w:proofErr w:type="spellEnd"/>
      <w:r w:rsidRPr="00C33AD6">
        <w:t xml:space="preserve">, S.S., </w:t>
      </w:r>
      <w:proofErr w:type="spellStart"/>
      <w:r w:rsidRPr="00C33AD6">
        <w:t>Beknazarova</w:t>
      </w:r>
      <w:proofErr w:type="spellEnd"/>
      <w:r w:rsidRPr="00C33AD6">
        <w:t xml:space="preserve">, Z.F. and </w:t>
      </w:r>
      <w:proofErr w:type="spellStart"/>
      <w:r w:rsidRPr="00C33AD6">
        <w:t>Khurramov</w:t>
      </w:r>
      <w:proofErr w:type="spellEnd"/>
      <w:r w:rsidRPr="00C33AD6">
        <w:t>, A., (2023) A primary factor in sustainable development and environmental sustainability is environmental education. </w:t>
      </w:r>
      <w:r w:rsidRPr="00C33AD6">
        <w:rPr>
          <w:i/>
          <w:iCs/>
        </w:rPr>
        <w:t>Caspian Journal of Environmental Sciences</w:t>
      </w:r>
      <w:r w:rsidRPr="00C33AD6">
        <w:t>, </w:t>
      </w:r>
      <w:r w:rsidRPr="00C33AD6">
        <w:rPr>
          <w:i/>
          <w:iCs/>
        </w:rPr>
        <w:t>21</w:t>
      </w:r>
      <w:r w:rsidRPr="00C33AD6">
        <w:t>(4), pp.965-975.</w:t>
      </w:r>
    </w:p>
    <w:p w14:paraId="2AA0A5A0" w14:textId="77777777" w:rsidR="00B4245A" w:rsidRPr="00C33AD6" w:rsidRDefault="00B4245A" w:rsidP="00B4245A">
      <w:pPr>
        <w:spacing w:after="240"/>
      </w:pPr>
      <w:bookmarkStart w:id="70" w:name="_Hlk192699925"/>
      <w:proofErr w:type="spellStart"/>
      <w:r w:rsidRPr="00C33AD6">
        <w:t>Vinichenko</w:t>
      </w:r>
      <w:bookmarkEnd w:id="70"/>
      <w:proofErr w:type="spellEnd"/>
      <w:r w:rsidRPr="00C33AD6">
        <w:t xml:space="preserve">, I.I., </w:t>
      </w:r>
      <w:proofErr w:type="spellStart"/>
      <w:r w:rsidRPr="00C33AD6">
        <w:t>Trusova</w:t>
      </w:r>
      <w:proofErr w:type="spellEnd"/>
      <w:r w:rsidRPr="00C33AD6">
        <w:t xml:space="preserve">, N.V., </w:t>
      </w:r>
      <w:proofErr w:type="spellStart"/>
      <w:r w:rsidRPr="00C33AD6">
        <w:t>Kalchenko</w:t>
      </w:r>
      <w:proofErr w:type="spellEnd"/>
      <w:r w:rsidRPr="00C33AD6">
        <w:t>, S.V., Pavlenko, O.S., Vasilev, S.V. and Holovko, R.A., (2021) Ensuring protection of the competitiveness of farms in the modified macro and micro environment of the multifactor risk. </w:t>
      </w:r>
      <w:r w:rsidRPr="00C33AD6">
        <w:rPr>
          <w:i/>
          <w:iCs/>
        </w:rPr>
        <w:t>Studies of Applied Economics</w:t>
      </w:r>
      <w:r w:rsidRPr="00C33AD6">
        <w:t>, </w:t>
      </w:r>
      <w:r w:rsidRPr="00C33AD6">
        <w:rPr>
          <w:i/>
          <w:iCs/>
        </w:rPr>
        <w:t>39</w:t>
      </w:r>
      <w:r w:rsidRPr="00C33AD6">
        <w:t>(6).</w:t>
      </w:r>
    </w:p>
    <w:p w14:paraId="6FFEA292" w14:textId="77777777" w:rsidR="00B4245A" w:rsidRPr="00C33AD6" w:rsidRDefault="00B4245A" w:rsidP="00B4245A">
      <w:pPr>
        <w:spacing w:after="240"/>
      </w:pPr>
      <w:bookmarkStart w:id="71" w:name="_Hlk192699491"/>
      <w:proofErr w:type="spellStart"/>
      <w:r w:rsidRPr="00C33AD6">
        <w:t>Κυρτσίδου</w:t>
      </w:r>
      <w:bookmarkEnd w:id="71"/>
      <w:proofErr w:type="spellEnd"/>
      <w:r w:rsidRPr="00C33AD6">
        <w:t>, Α.Χ., (2024) Navigating the digital disruption: agile strategies for regulated global industries in the era of rapid technological changes in international business.</w:t>
      </w:r>
    </w:p>
    <w:p w14:paraId="5F99D9D2" w14:textId="12ADECE8" w:rsidR="009E2695" w:rsidRPr="00C33AD6" w:rsidRDefault="009E2695" w:rsidP="00B4245A">
      <w:r w:rsidRPr="00C33AD6">
        <w:t xml:space="preserve"> </w:t>
      </w:r>
    </w:p>
    <w:sectPr w:rsidR="009E2695" w:rsidRPr="00C33AD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BEF5F" w14:textId="77777777" w:rsidR="009F2F91" w:rsidRDefault="009F2F91" w:rsidP="005A058D">
      <w:pPr>
        <w:spacing w:line="240" w:lineRule="auto"/>
      </w:pPr>
      <w:r>
        <w:separator/>
      </w:r>
    </w:p>
  </w:endnote>
  <w:endnote w:type="continuationSeparator" w:id="0">
    <w:p w14:paraId="2BEA34A9" w14:textId="77777777" w:rsidR="009F2F91" w:rsidRDefault="009F2F91" w:rsidP="005A05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572411"/>
      <w:docPartObj>
        <w:docPartGallery w:val="Page Numbers (Bottom of Page)"/>
        <w:docPartUnique/>
      </w:docPartObj>
    </w:sdtPr>
    <w:sdtEndPr>
      <w:rPr>
        <w:noProof/>
      </w:rPr>
    </w:sdtEndPr>
    <w:sdtContent>
      <w:p w14:paraId="1371A487" w14:textId="049B104C" w:rsidR="00246A77" w:rsidRDefault="00246A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F1C408" w14:textId="77777777" w:rsidR="005A058D" w:rsidRDefault="005A0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541B5" w14:textId="77777777" w:rsidR="009F2F91" w:rsidRDefault="009F2F91" w:rsidP="005A058D">
      <w:pPr>
        <w:spacing w:line="240" w:lineRule="auto"/>
      </w:pPr>
      <w:r>
        <w:separator/>
      </w:r>
    </w:p>
  </w:footnote>
  <w:footnote w:type="continuationSeparator" w:id="0">
    <w:p w14:paraId="4643C1FF" w14:textId="77777777" w:rsidR="009F2F91" w:rsidRDefault="009F2F91" w:rsidP="005A05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5AD98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C22A9"/>
    <w:multiLevelType w:val="hybridMultilevel"/>
    <w:tmpl w:val="D57A62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4822C83"/>
    <w:multiLevelType w:val="hybridMultilevel"/>
    <w:tmpl w:val="CFDEF9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85D4F2E"/>
    <w:multiLevelType w:val="hybridMultilevel"/>
    <w:tmpl w:val="DE5298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2DF0028"/>
    <w:multiLevelType w:val="hybridMultilevel"/>
    <w:tmpl w:val="7AB029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2291825"/>
    <w:multiLevelType w:val="hybridMultilevel"/>
    <w:tmpl w:val="47D073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6481A02"/>
    <w:multiLevelType w:val="hybridMultilevel"/>
    <w:tmpl w:val="F90494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9BA60F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D690622"/>
    <w:multiLevelType w:val="hybridMultilevel"/>
    <w:tmpl w:val="D12CFD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00E56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2456D1D"/>
    <w:multiLevelType w:val="hybridMultilevel"/>
    <w:tmpl w:val="84E230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65144684">
    <w:abstractNumId w:val="9"/>
  </w:num>
  <w:num w:numId="2" w16cid:durableId="676077265">
    <w:abstractNumId w:val="0"/>
  </w:num>
  <w:num w:numId="3" w16cid:durableId="1575581587">
    <w:abstractNumId w:val="7"/>
  </w:num>
  <w:num w:numId="4" w16cid:durableId="1428577026">
    <w:abstractNumId w:val="3"/>
  </w:num>
  <w:num w:numId="5" w16cid:durableId="390270449">
    <w:abstractNumId w:val="1"/>
  </w:num>
  <w:num w:numId="6" w16cid:durableId="1225871783">
    <w:abstractNumId w:val="8"/>
  </w:num>
  <w:num w:numId="7" w16cid:durableId="2145191743">
    <w:abstractNumId w:val="5"/>
  </w:num>
  <w:num w:numId="8" w16cid:durableId="1490750602">
    <w:abstractNumId w:val="6"/>
  </w:num>
  <w:num w:numId="9" w16cid:durableId="2039502116">
    <w:abstractNumId w:val="2"/>
  </w:num>
  <w:num w:numId="10" w16cid:durableId="1113475480">
    <w:abstractNumId w:val="4"/>
  </w:num>
  <w:num w:numId="11" w16cid:durableId="3688037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DC1"/>
    <w:rsid w:val="00000A7D"/>
    <w:rsid w:val="00052DE3"/>
    <w:rsid w:val="0008027B"/>
    <w:rsid w:val="00085190"/>
    <w:rsid w:val="000B3B77"/>
    <w:rsid w:val="000D7E2F"/>
    <w:rsid w:val="0011530C"/>
    <w:rsid w:val="00115FCB"/>
    <w:rsid w:val="00124D8A"/>
    <w:rsid w:val="0013580A"/>
    <w:rsid w:val="00194A45"/>
    <w:rsid w:val="00225A79"/>
    <w:rsid w:val="00246A77"/>
    <w:rsid w:val="00257E66"/>
    <w:rsid w:val="00275C3C"/>
    <w:rsid w:val="002951F1"/>
    <w:rsid w:val="002A45EA"/>
    <w:rsid w:val="002B72F0"/>
    <w:rsid w:val="00305DF8"/>
    <w:rsid w:val="003E1BE1"/>
    <w:rsid w:val="0040247B"/>
    <w:rsid w:val="00404DDA"/>
    <w:rsid w:val="004062F0"/>
    <w:rsid w:val="00445408"/>
    <w:rsid w:val="00474DC1"/>
    <w:rsid w:val="00493BDC"/>
    <w:rsid w:val="00500A23"/>
    <w:rsid w:val="00526EDD"/>
    <w:rsid w:val="00542D16"/>
    <w:rsid w:val="005533E9"/>
    <w:rsid w:val="00556348"/>
    <w:rsid w:val="00567B09"/>
    <w:rsid w:val="00572B66"/>
    <w:rsid w:val="005A058D"/>
    <w:rsid w:val="005A68F4"/>
    <w:rsid w:val="005B3968"/>
    <w:rsid w:val="005B44E2"/>
    <w:rsid w:val="005D66DC"/>
    <w:rsid w:val="0062619A"/>
    <w:rsid w:val="00635BCE"/>
    <w:rsid w:val="00664F3D"/>
    <w:rsid w:val="006667F0"/>
    <w:rsid w:val="00676AFA"/>
    <w:rsid w:val="006828CC"/>
    <w:rsid w:val="00702930"/>
    <w:rsid w:val="007030DD"/>
    <w:rsid w:val="00734AA7"/>
    <w:rsid w:val="007A7BE8"/>
    <w:rsid w:val="007D260F"/>
    <w:rsid w:val="007F4B82"/>
    <w:rsid w:val="00831607"/>
    <w:rsid w:val="00871A09"/>
    <w:rsid w:val="008A142D"/>
    <w:rsid w:val="008F0FED"/>
    <w:rsid w:val="0092726B"/>
    <w:rsid w:val="009550CF"/>
    <w:rsid w:val="00966DAD"/>
    <w:rsid w:val="00970BF4"/>
    <w:rsid w:val="00976B50"/>
    <w:rsid w:val="00980160"/>
    <w:rsid w:val="00995E58"/>
    <w:rsid w:val="009E2695"/>
    <w:rsid w:val="009F2F91"/>
    <w:rsid w:val="009F7F0F"/>
    <w:rsid w:val="00A716F4"/>
    <w:rsid w:val="00A71933"/>
    <w:rsid w:val="00A84CC0"/>
    <w:rsid w:val="00A9717B"/>
    <w:rsid w:val="00AB6539"/>
    <w:rsid w:val="00AE3272"/>
    <w:rsid w:val="00AE76A0"/>
    <w:rsid w:val="00B14669"/>
    <w:rsid w:val="00B15225"/>
    <w:rsid w:val="00B33D91"/>
    <w:rsid w:val="00B37F0D"/>
    <w:rsid w:val="00B4245A"/>
    <w:rsid w:val="00B87DFC"/>
    <w:rsid w:val="00BD5F42"/>
    <w:rsid w:val="00C056A7"/>
    <w:rsid w:val="00C2180C"/>
    <w:rsid w:val="00C218D9"/>
    <w:rsid w:val="00C33AD6"/>
    <w:rsid w:val="00C42902"/>
    <w:rsid w:val="00C45554"/>
    <w:rsid w:val="00C907E0"/>
    <w:rsid w:val="00C959C5"/>
    <w:rsid w:val="00C96BCB"/>
    <w:rsid w:val="00CC4214"/>
    <w:rsid w:val="00CC60B8"/>
    <w:rsid w:val="00CC71BC"/>
    <w:rsid w:val="00CC75CB"/>
    <w:rsid w:val="00CE7BF4"/>
    <w:rsid w:val="00CF10F4"/>
    <w:rsid w:val="00DA15F2"/>
    <w:rsid w:val="00DC3C3B"/>
    <w:rsid w:val="00DF4B2C"/>
    <w:rsid w:val="00E00471"/>
    <w:rsid w:val="00E101DF"/>
    <w:rsid w:val="00E34360"/>
    <w:rsid w:val="00E36AA8"/>
    <w:rsid w:val="00E457E1"/>
    <w:rsid w:val="00EC3B4B"/>
    <w:rsid w:val="00EF1D93"/>
    <w:rsid w:val="00EF2E5C"/>
    <w:rsid w:val="00EF7BDF"/>
    <w:rsid w:val="00F071E4"/>
    <w:rsid w:val="00F10A31"/>
    <w:rsid w:val="00F1447C"/>
    <w:rsid w:val="00F240E3"/>
    <w:rsid w:val="00F41AFF"/>
    <w:rsid w:val="00F57879"/>
    <w:rsid w:val="00FB4461"/>
    <w:rsid w:val="00FE4D81"/>
    <w:rsid w:val="00FF76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9DB16"/>
  <w15:chartTrackingRefBased/>
  <w15:docId w15:val="{1A18278F-FEEE-4E75-BDFB-72000FB79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360"/>
    <w:pPr>
      <w:spacing w:after="0" w:line="360" w:lineRule="auto"/>
      <w:jc w:val="both"/>
    </w:pPr>
    <w:rPr>
      <w:rFonts w:ascii="Times New Roman" w:hAnsi="Times New Roman" w:cs="Arial"/>
      <w:kern w:val="0"/>
      <w:szCs w:val="22"/>
      <w:lang w:val="en-GB" w:eastAsia="en-IN"/>
      <w14:ligatures w14:val="none"/>
    </w:rPr>
  </w:style>
  <w:style w:type="paragraph" w:styleId="Heading1">
    <w:name w:val="heading 1"/>
    <w:basedOn w:val="Normal"/>
    <w:next w:val="Normal"/>
    <w:link w:val="Heading1Char"/>
    <w:uiPriority w:val="9"/>
    <w:qFormat/>
    <w:rsid w:val="00635BCE"/>
    <w:pPr>
      <w:keepNext/>
      <w:keepLines/>
      <w:spacing w:before="400" w:after="120"/>
      <w:outlineLvl w:val="0"/>
    </w:pPr>
    <w:rPr>
      <w:b/>
      <w:szCs w:val="40"/>
    </w:rPr>
  </w:style>
  <w:style w:type="paragraph" w:styleId="Heading2">
    <w:name w:val="heading 2"/>
    <w:basedOn w:val="Normal"/>
    <w:next w:val="Normal"/>
    <w:link w:val="Heading2Char"/>
    <w:uiPriority w:val="9"/>
    <w:unhideWhenUsed/>
    <w:qFormat/>
    <w:rsid w:val="00A716F4"/>
    <w:pPr>
      <w:keepNext/>
      <w:keepLines/>
      <w:spacing w:before="360" w:after="120"/>
      <w:outlineLvl w:val="1"/>
    </w:pPr>
    <w:rPr>
      <w:b/>
      <w:szCs w:val="32"/>
    </w:rPr>
  </w:style>
  <w:style w:type="paragraph" w:styleId="Heading3">
    <w:name w:val="heading 3"/>
    <w:basedOn w:val="Normal"/>
    <w:next w:val="Normal"/>
    <w:link w:val="Heading3Char"/>
    <w:autoRedefine/>
    <w:uiPriority w:val="9"/>
    <w:unhideWhenUsed/>
    <w:qFormat/>
    <w:rsid w:val="00F57879"/>
    <w:pPr>
      <w:keepNext/>
      <w:keepLines/>
      <w:spacing w:before="320" w:after="80"/>
      <w:outlineLvl w:val="2"/>
    </w:pPr>
    <w:rPr>
      <w:b/>
      <w:szCs w:val="28"/>
    </w:rPr>
  </w:style>
  <w:style w:type="paragraph" w:styleId="Heading4">
    <w:name w:val="heading 4"/>
    <w:basedOn w:val="Normal"/>
    <w:next w:val="Normal"/>
    <w:link w:val="Heading4Char"/>
    <w:uiPriority w:val="9"/>
    <w:semiHidden/>
    <w:unhideWhenUsed/>
    <w:qFormat/>
    <w:rsid w:val="00474DC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74DC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74DC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74DC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74DC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74DC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BCE"/>
    <w:rPr>
      <w:rFonts w:ascii="Times New Roman" w:hAnsi="Times New Roman" w:cs="Arial"/>
      <w:b/>
      <w:kern w:val="0"/>
      <w:szCs w:val="40"/>
      <w:lang w:val="en" w:eastAsia="en-IN"/>
      <w14:ligatures w14:val="none"/>
    </w:rPr>
  </w:style>
  <w:style w:type="character" w:customStyle="1" w:styleId="Heading2Char">
    <w:name w:val="Heading 2 Char"/>
    <w:basedOn w:val="DefaultParagraphFont"/>
    <w:link w:val="Heading2"/>
    <w:uiPriority w:val="9"/>
    <w:rsid w:val="00A716F4"/>
    <w:rPr>
      <w:rFonts w:ascii="Times New Roman" w:hAnsi="Times New Roman" w:cs="Arial"/>
      <w:b/>
      <w:kern w:val="0"/>
      <w:szCs w:val="32"/>
      <w:lang w:val="en" w:eastAsia="en-IN"/>
      <w14:ligatures w14:val="none"/>
    </w:rPr>
  </w:style>
  <w:style w:type="character" w:customStyle="1" w:styleId="Heading3Char">
    <w:name w:val="Heading 3 Char"/>
    <w:basedOn w:val="DefaultParagraphFont"/>
    <w:link w:val="Heading3"/>
    <w:uiPriority w:val="9"/>
    <w:rsid w:val="00F57879"/>
    <w:rPr>
      <w:rFonts w:ascii="Times New Roman" w:hAnsi="Times New Roman" w:cs="Arial"/>
      <w:b/>
      <w:kern w:val="0"/>
      <w:szCs w:val="28"/>
      <w:lang w:val="en-GB" w:eastAsia="en-IN"/>
      <w14:ligatures w14:val="none"/>
    </w:rPr>
  </w:style>
  <w:style w:type="character" w:customStyle="1" w:styleId="Heading4Char">
    <w:name w:val="Heading 4 Char"/>
    <w:basedOn w:val="DefaultParagraphFont"/>
    <w:link w:val="Heading4"/>
    <w:uiPriority w:val="9"/>
    <w:semiHidden/>
    <w:rsid w:val="00474DC1"/>
    <w:rPr>
      <w:rFonts w:eastAsiaTheme="majorEastAsia" w:cstheme="majorBidi"/>
      <w:i/>
      <w:iCs/>
      <w:color w:val="2F5496" w:themeColor="accent1" w:themeShade="BF"/>
      <w:kern w:val="0"/>
      <w:szCs w:val="22"/>
      <w:lang w:val="en" w:eastAsia="en-IN"/>
      <w14:ligatures w14:val="none"/>
    </w:rPr>
  </w:style>
  <w:style w:type="character" w:customStyle="1" w:styleId="Heading5Char">
    <w:name w:val="Heading 5 Char"/>
    <w:basedOn w:val="DefaultParagraphFont"/>
    <w:link w:val="Heading5"/>
    <w:uiPriority w:val="9"/>
    <w:semiHidden/>
    <w:rsid w:val="00474DC1"/>
    <w:rPr>
      <w:rFonts w:eastAsiaTheme="majorEastAsia" w:cstheme="majorBidi"/>
      <w:color w:val="2F5496" w:themeColor="accent1" w:themeShade="BF"/>
      <w:kern w:val="0"/>
      <w:szCs w:val="22"/>
      <w:lang w:val="en" w:eastAsia="en-IN"/>
      <w14:ligatures w14:val="none"/>
    </w:rPr>
  </w:style>
  <w:style w:type="character" w:customStyle="1" w:styleId="Heading6Char">
    <w:name w:val="Heading 6 Char"/>
    <w:basedOn w:val="DefaultParagraphFont"/>
    <w:link w:val="Heading6"/>
    <w:uiPriority w:val="9"/>
    <w:semiHidden/>
    <w:rsid w:val="00474DC1"/>
    <w:rPr>
      <w:rFonts w:eastAsiaTheme="majorEastAsia" w:cstheme="majorBidi"/>
      <w:i/>
      <w:iCs/>
      <w:color w:val="595959" w:themeColor="text1" w:themeTint="A6"/>
      <w:kern w:val="0"/>
      <w:szCs w:val="22"/>
      <w:lang w:val="en" w:eastAsia="en-IN"/>
      <w14:ligatures w14:val="none"/>
    </w:rPr>
  </w:style>
  <w:style w:type="character" w:customStyle="1" w:styleId="Heading7Char">
    <w:name w:val="Heading 7 Char"/>
    <w:basedOn w:val="DefaultParagraphFont"/>
    <w:link w:val="Heading7"/>
    <w:uiPriority w:val="9"/>
    <w:semiHidden/>
    <w:rsid w:val="00474DC1"/>
    <w:rPr>
      <w:rFonts w:eastAsiaTheme="majorEastAsia" w:cstheme="majorBidi"/>
      <w:color w:val="595959" w:themeColor="text1" w:themeTint="A6"/>
      <w:kern w:val="0"/>
      <w:szCs w:val="22"/>
      <w:lang w:val="en" w:eastAsia="en-IN"/>
      <w14:ligatures w14:val="none"/>
    </w:rPr>
  </w:style>
  <w:style w:type="character" w:customStyle="1" w:styleId="Heading8Char">
    <w:name w:val="Heading 8 Char"/>
    <w:basedOn w:val="DefaultParagraphFont"/>
    <w:link w:val="Heading8"/>
    <w:uiPriority w:val="9"/>
    <w:semiHidden/>
    <w:rsid w:val="00474DC1"/>
    <w:rPr>
      <w:rFonts w:eastAsiaTheme="majorEastAsia" w:cstheme="majorBidi"/>
      <w:i/>
      <w:iCs/>
      <w:color w:val="272727" w:themeColor="text1" w:themeTint="D8"/>
      <w:kern w:val="0"/>
      <w:szCs w:val="22"/>
      <w:lang w:val="en" w:eastAsia="en-IN"/>
      <w14:ligatures w14:val="none"/>
    </w:rPr>
  </w:style>
  <w:style w:type="character" w:customStyle="1" w:styleId="Heading9Char">
    <w:name w:val="Heading 9 Char"/>
    <w:basedOn w:val="DefaultParagraphFont"/>
    <w:link w:val="Heading9"/>
    <w:uiPriority w:val="9"/>
    <w:semiHidden/>
    <w:rsid w:val="00474DC1"/>
    <w:rPr>
      <w:rFonts w:eastAsiaTheme="majorEastAsia" w:cstheme="majorBidi"/>
      <w:color w:val="272727" w:themeColor="text1" w:themeTint="D8"/>
      <w:kern w:val="0"/>
      <w:szCs w:val="22"/>
      <w:lang w:val="en" w:eastAsia="en-IN"/>
      <w14:ligatures w14:val="none"/>
    </w:rPr>
  </w:style>
  <w:style w:type="paragraph" w:styleId="Title">
    <w:name w:val="Title"/>
    <w:basedOn w:val="Normal"/>
    <w:next w:val="Normal"/>
    <w:link w:val="TitleChar"/>
    <w:uiPriority w:val="10"/>
    <w:qFormat/>
    <w:rsid w:val="00474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DC1"/>
    <w:rPr>
      <w:rFonts w:asciiTheme="majorHAnsi" w:eastAsiaTheme="majorEastAsia" w:hAnsiTheme="majorHAnsi" w:cstheme="majorBidi"/>
      <w:spacing w:val="-10"/>
      <w:kern w:val="28"/>
      <w:sz w:val="56"/>
      <w:szCs w:val="56"/>
      <w:lang w:val="en" w:eastAsia="en-IN"/>
      <w14:ligatures w14:val="none"/>
    </w:rPr>
  </w:style>
  <w:style w:type="paragraph" w:styleId="Subtitle">
    <w:name w:val="Subtitle"/>
    <w:basedOn w:val="Normal"/>
    <w:next w:val="Normal"/>
    <w:link w:val="SubtitleChar"/>
    <w:uiPriority w:val="11"/>
    <w:qFormat/>
    <w:rsid w:val="00474DC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DC1"/>
    <w:rPr>
      <w:rFonts w:eastAsiaTheme="majorEastAsia" w:cstheme="majorBidi"/>
      <w:color w:val="595959" w:themeColor="text1" w:themeTint="A6"/>
      <w:spacing w:val="15"/>
      <w:kern w:val="0"/>
      <w:sz w:val="28"/>
      <w:szCs w:val="28"/>
      <w:lang w:val="en" w:eastAsia="en-IN"/>
      <w14:ligatures w14:val="none"/>
    </w:rPr>
  </w:style>
  <w:style w:type="paragraph" w:styleId="Quote">
    <w:name w:val="Quote"/>
    <w:basedOn w:val="Normal"/>
    <w:next w:val="Normal"/>
    <w:link w:val="QuoteChar"/>
    <w:uiPriority w:val="29"/>
    <w:qFormat/>
    <w:rsid w:val="00474D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4DC1"/>
    <w:rPr>
      <w:rFonts w:ascii="Times New Roman" w:hAnsi="Times New Roman" w:cs="Arial"/>
      <w:i/>
      <w:iCs/>
      <w:color w:val="404040" w:themeColor="text1" w:themeTint="BF"/>
      <w:kern w:val="0"/>
      <w:szCs w:val="22"/>
      <w:lang w:val="en" w:eastAsia="en-IN"/>
      <w14:ligatures w14:val="none"/>
    </w:rPr>
  </w:style>
  <w:style w:type="paragraph" w:styleId="ListParagraph">
    <w:name w:val="List Paragraph"/>
    <w:basedOn w:val="Normal"/>
    <w:uiPriority w:val="34"/>
    <w:qFormat/>
    <w:rsid w:val="00474DC1"/>
    <w:pPr>
      <w:ind w:left="720"/>
      <w:contextualSpacing/>
    </w:pPr>
  </w:style>
  <w:style w:type="character" w:styleId="IntenseEmphasis">
    <w:name w:val="Intense Emphasis"/>
    <w:basedOn w:val="DefaultParagraphFont"/>
    <w:uiPriority w:val="21"/>
    <w:qFormat/>
    <w:rsid w:val="00474DC1"/>
    <w:rPr>
      <w:i/>
      <w:iCs/>
      <w:color w:val="2F5496" w:themeColor="accent1" w:themeShade="BF"/>
    </w:rPr>
  </w:style>
  <w:style w:type="paragraph" w:styleId="IntenseQuote">
    <w:name w:val="Intense Quote"/>
    <w:basedOn w:val="Normal"/>
    <w:next w:val="Normal"/>
    <w:link w:val="IntenseQuoteChar"/>
    <w:uiPriority w:val="30"/>
    <w:qFormat/>
    <w:rsid w:val="00474D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4DC1"/>
    <w:rPr>
      <w:rFonts w:ascii="Times New Roman" w:hAnsi="Times New Roman" w:cs="Arial"/>
      <w:i/>
      <w:iCs/>
      <w:color w:val="2F5496" w:themeColor="accent1" w:themeShade="BF"/>
      <w:kern w:val="0"/>
      <w:szCs w:val="22"/>
      <w:lang w:val="en" w:eastAsia="en-IN"/>
      <w14:ligatures w14:val="none"/>
    </w:rPr>
  </w:style>
  <w:style w:type="character" w:styleId="IntenseReference">
    <w:name w:val="Intense Reference"/>
    <w:basedOn w:val="DefaultParagraphFont"/>
    <w:uiPriority w:val="32"/>
    <w:qFormat/>
    <w:rsid w:val="00474DC1"/>
    <w:rPr>
      <w:b/>
      <w:bCs/>
      <w:smallCaps/>
      <w:color w:val="2F5496" w:themeColor="accent1" w:themeShade="BF"/>
      <w:spacing w:val="5"/>
    </w:rPr>
  </w:style>
  <w:style w:type="paragraph" w:customStyle="1" w:styleId="Default">
    <w:name w:val="Default"/>
    <w:rsid w:val="00F1447C"/>
    <w:pPr>
      <w:autoSpaceDE w:val="0"/>
      <w:autoSpaceDN w:val="0"/>
      <w:adjustRightInd w:val="0"/>
      <w:spacing w:after="0" w:line="240" w:lineRule="auto"/>
    </w:pPr>
    <w:rPr>
      <w:rFonts w:ascii="Arial" w:hAnsi="Arial" w:cs="Arial"/>
      <w:color w:val="000000"/>
      <w:kern w:val="0"/>
    </w:rPr>
  </w:style>
  <w:style w:type="paragraph" w:styleId="Header">
    <w:name w:val="header"/>
    <w:basedOn w:val="Normal"/>
    <w:link w:val="HeaderChar"/>
    <w:uiPriority w:val="99"/>
    <w:unhideWhenUsed/>
    <w:rsid w:val="005A058D"/>
    <w:pPr>
      <w:tabs>
        <w:tab w:val="center" w:pos="4513"/>
        <w:tab w:val="right" w:pos="9026"/>
      </w:tabs>
      <w:spacing w:line="240" w:lineRule="auto"/>
    </w:pPr>
  </w:style>
  <w:style w:type="character" w:customStyle="1" w:styleId="HeaderChar">
    <w:name w:val="Header Char"/>
    <w:basedOn w:val="DefaultParagraphFont"/>
    <w:link w:val="Header"/>
    <w:uiPriority w:val="99"/>
    <w:rsid w:val="005A058D"/>
    <w:rPr>
      <w:rFonts w:ascii="Times New Roman" w:hAnsi="Times New Roman" w:cs="Arial"/>
      <w:kern w:val="0"/>
      <w:szCs w:val="22"/>
      <w:lang w:val="en" w:eastAsia="en-IN"/>
      <w14:ligatures w14:val="none"/>
    </w:rPr>
  </w:style>
  <w:style w:type="paragraph" w:styleId="Footer">
    <w:name w:val="footer"/>
    <w:basedOn w:val="Normal"/>
    <w:link w:val="FooterChar"/>
    <w:uiPriority w:val="99"/>
    <w:unhideWhenUsed/>
    <w:rsid w:val="005A058D"/>
    <w:pPr>
      <w:tabs>
        <w:tab w:val="center" w:pos="4513"/>
        <w:tab w:val="right" w:pos="9026"/>
      </w:tabs>
      <w:spacing w:line="240" w:lineRule="auto"/>
    </w:pPr>
  </w:style>
  <w:style w:type="character" w:customStyle="1" w:styleId="FooterChar">
    <w:name w:val="Footer Char"/>
    <w:basedOn w:val="DefaultParagraphFont"/>
    <w:link w:val="Footer"/>
    <w:uiPriority w:val="99"/>
    <w:rsid w:val="005A058D"/>
    <w:rPr>
      <w:rFonts w:ascii="Times New Roman" w:hAnsi="Times New Roman" w:cs="Arial"/>
      <w:kern w:val="0"/>
      <w:szCs w:val="22"/>
      <w:lang w:val="en" w:eastAsia="en-IN"/>
      <w14:ligatures w14:val="none"/>
    </w:rPr>
  </w:style>
  <w:style w:type="table" w:styleId="TableGrid">
    <w:name w:val="Table Grid"/>
    <w:basedOn w:val="TableNormal"/>
    <w:uiPriority w:val="39"/>
    <w:rsid w:val="00995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95E5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93BDC"/>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493BDC"/>
    <w:pPr>
      <w:spacing w:after="100"/>
    </w:pPr>
  </w:style>
  <w:style w:type="paragraph" w:styleId="TOC2">
    <w:name w:val="toc 2"/>
    <w:basedOn w:val="Normal"/>
    <w:next w:val="Normal"/>
    <w:autoRedefine/>
    <w:uiPriority w:val="39"/>
    <w:unhideWhenUsed/>
    <w:rsid w:val="00493BDC"/>
    <w:pPr>
      <w:spacing w:after="100"/>
      <w:ind w:left="240"/>
    </w:pPr>
  </w:style>
  <w:style w:type="paragraph" w:styleId="TOC3">
    <w:name w:val="toc 3"/>
    <w:basedOn w:val="Normal"/>
    <w:next w:val="Normal"/>
    <w:autoRedefine/>
    <w:uiPriority w:val="39"/>
    <w:unhideWhenUsed/>
    <w:rsid w:val="00493BDC"/>
    <w:pPr>
      <w:spacing w:after="100"/>
      <w:ind w:left="480"/>
    </w:pPr>
  </w:style>
  <w:style w:type="character" w:styleId="Hyperlink">
    <w:name w:val="Hyperlink"/>
    <w:basedOn w:val="DefaultParagraphFont"/>
    <w:uiPriority w:val="99"/>
    <w:unhideWhenUsed/>
    <w:rsid w:val="00493BDC"/>
    <w:rPr>
      <w:color w:val="0563C1" w:themeColor="hyperlink"/>
      <w:u w:val="single"/>
    </w:rPr>
  </w:style>
  <w:style w:type="paragraph" w:styleId="NormalWeb">
    <w:name w:val="Normal (Web)"/>
    <w:basedOn w:val="Normal"/>
    <w:uiPriority w:val="99"/>
    <w:semiHidden/>
    <w:unhideWhenUsed/>
    <w:rsid w:val="00702930"/>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011715">
      <w:bodyDiv w:val="1"/>
      <w:marLeft w:val="0"/>
      <w:marRight w:val="0"/>
      <w:marTop w:val="0"/>
      <w:marBottom w:val="0"/>
      <w:divBdr>
        <w:top w:val="none" w:sz="0" w:space="0" w:color="auto"/>
        <w:left w:val="none" w:sz="0" w:space="0" w:color="auto"/>
        <w:bottom w:val="none" w:sz="0" w:space="0" w:color="auto"/>
        <w:right w:val="none" w:sz="0" w:space="0" w:color="auto"/>
      </w:divBdr>
    </w:div>
    <w:div w:id="834346580">
      <w:bodyDiv w:val="1"/>
      <w:marLeft w:val="0"/>
      <w:marRight w:val="0"/>
      <w:marTop w:val="0"/>
      <w:marBottom w:val="0"/>
      <w:divBdr>
        <w:top w:val="none" w:sz="0" w:space="0" w:color="auto"/>
        <w:left w:val="none" w:sz="0" w:space="0" w:color="auto"/>
        <w:bottom w:val="none" w:sz="0" w:space="0" w:color="auto"/>
        <w:right w:val="none" w:sz="0" w:space="0" w:color="auto"/>
      </w:divBdr>
    </w:div>
    <w:div w:id="1357999746">
      <w:bodyDiv w:val="1"/>
      <w:marLeft w:val="0"/>
      <w:marRight w:val="0"/>
      <w:marTop w:val="0"/>
      <w:marBottom w:val="0"/>
      <w:divBdr>
        <w:top w:val="none" w:sz="0" w:space="0" w:color="auto"/>
        <w:left w:val="none" w:sz="0" w:space="0" w:color="auto"/>
        <w:bottom w:val="none" w:sz="0" w:space="0" w:color="auto"/>
        <w:right w:val="none" w:sz="0" w:space="0" w:color="auto"/>
      </w:divBdr>
    </w:div>
    <w:div w:id="181070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ome.barclays/news/2024/01/how-Barclays-is-harnessing-AI/" TargetMode="External"/><Relationship Id="rId18" Type="http://schemas.openxmlformats.org/officeDocument/2006/relationships/hyperlink" Target="https://www.statista.com/statistics/620314/annual-revenue-of-hsbc-bank-worldwid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ome.barclays/content/dam/home-barclays/documents/news/PressReleases/Empowering-Digital-Choice-Barclays.pdf" TargetMode="External"/><Relationship Id="rId17" Type="http://schemas.openxmlformats.org/officeDocument/2006/relationships/hyperlink" Target="https://www.statista.com/statistics/258419/total-workforce-at-hsbc-from-2010/" TargetMode="External"/><Relationship Id="rId2" Type="http://schemas.openxmlformats.org/officeDocument/2006/relationships/numbering" Target="numbering.xml"/><Relationship Id="rId16" Type="http://schemas.openxmlformats.org/officeDocument/2006/relationships/hyperlink" Target="https://www.macrotrends.net/stocks/charts/BCS/barclays/revenu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me.barclays/content/dam/home-barclays/documents/investor-relations/reports-and-events/annual-reports/2023/Barclays%20Country%20Snapshot%202023.pdf" TargetMode="External"/><Relationship Id="rId5" Type="http://schemas.openxmlformats.org/officeDocument/2006/relationships/webSettings" Target="webSettings.xml"/><Relationship Id="rId15" Type="http://schemas.openxmlformats.org/officeDocument/2006/relationships/hyperlink" Target="https://www.ib.barclays/research.html" TargetMode="External"/><Relationship Id="rId10" Type="http://schemas.openxmlformats.org/officeDocument/2006/relationships/hyperlink" Target="https://home.barclays/news/2019/7/less-hype-and-more-collaboration--how-barclays-is-exploring-bloc/" TargetMode="External"/><Relationship Id="rId19" Type="http://schemas.openxmlformats.org/officeDocument/2006/relationships/hyperlink" Target="https://www.statista.com/statistics/474383/global-income-of-lloyds-banking-group-uk/" TargetMode="External"/><Relationship Id="rId4" Type="http://schemas.openxmlformats.org/officeDocument/2006/relationships/settings" Target="settings.xml"/><Relationship Id="rId9" Type="http://schemas.openxmlformats.org/officeDocument/2006/relationships/hyperlink" Target="https://www.banking-gateway.com/news/santander-posts-11-increase-in-q4-2024-profit-to-e3-26bn/" TargetMode="External"/><Relationship Id="rId14" Type="http://schemas.openxmlformats.org/officeDocument/2006/relationships/hyperlink" Target="https://home.barclays/who-we-are/our-histo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29DDB-F0E3-4418-9EC8-A887C72B0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23</Pages>
  <Words>6388</Words>
  <Characters>36418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Timpau</dc:creator>
  <cp:keywords/>
  <dc:description/>
  <cp:lastModifiedBy>Vlad Timpau</cp:lastModifiedBy>
  <cp:revision>145</cp:revision>
  <dcterms:created xsi:type="dcterms:W3CDTF">2025-03-11T08:06:00Z</dcterms:created>
  <dcterms:modified xsi:type="dcterms:W3CDTF">2025-03-30T20:46:00Z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e62a2e1ba0e7cc9366e5fd92b4a7cbeced09244116b260e625dcd15d9a8ada22</vt:lpwstr>
  </property>
</Properties>
</file>