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21B70" w14:textId="2B908ACA" w:rsidR="004D7E16" w:rsidRPr="00E676F7" w:rsidRDefault="004D7E16" w:rsidP="004D7E16">
      <w:pPr>
        <w:ind w:right="237"/>
        <w:rPr>
          <w:sz w:val="24"/>
          <w:szCs w:val="24"/>
        </w:rPr>
      </w:pPr>
      <w:r w:rsidRPr="71763EF9">
        <w:rPr>
          <w:color w:val="000000" w:themeColor="text1"/>
          <w:sz w:val="24"/>
          <w:szCs w:val="24"/>
        </w:rPr>
        <w:t>+</w:t>
      </w:r>
      <w:r>
        <w:rPr>
          <w:noProof/>
        </w:rPr>
        <w:drawing>
          <wp:inline distT="0" distB="0" distL="0" distR="0" wp14:anchorId="1B1D154E" wp14:editId="45C70EED">
            <wp:extent cx="2045368" cy="714179"/>
            <wp:effectExtent l="0" t="0" r="0" b="0"/>
            <wp:docPr id="3838363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45235966" w14:textId="77777777" w:rsidR="004D7E16" w:rsidRPr="00E676F7" w:rsidRDefault="004D7E16" w:rsidP="004D7E16">
      <w:pPr>
        <w:ind w:right="237"/>
        <w:rPr>
          <w:sz w:val="24"/>
          <w:szCs w:val="24"/>
        </w:rPr>
      </w:pPr>
    </w:p>
    <w:p w14:paraId="7829835B" w14:textId="77777777" w:rsidR="004D7E16" w:rsidRPr="00E676F7" w:rsidRDefault="004D7E16" w:rsidP="004D7E16">
      <w:pPr>
        <w:ind w:right="237"/>
        <w:rPr>
          <w:sz w:val="24"/>
          <w:szCs w:val="24"/>
        </w:rPr>
      </w:pPr>
    </w:p>
    <w:p w14:paraId="6BA12A13" w14:textId="77777777" w:rsidR="004D7E16" w:rsidRPr="00E676F7" w:rsidRDefault="004D7E16" w:rsidP="004D7E16">
      <w:pPr>
        <w:ind w:right="237"/>
        <w:rPr>
          <w:b/>
          <w:sz w:val="36"/>
          <w:szCs w:val="40"/>
        </w:rPr>
      </w:pPr>
      <w:r w:rsidRPr="00E676F7">
        <w:rPr>
          <w:b/>
          <w:sz w:val="36"/>
          <w:szCs w:val="40"/>
        </w:rPr>
        <w:t xml:space="preserve">Graduate Diploma Professional Police Practice </w:t>
      </w:r>
    </w:p>
    <w:p w14:paraId="20D80A06" w14:textId="77777777" w:rsidR="004D7E16" w:rsidRPr="00E676F7" w:rsidRDefault="004D7E16" w:rsidP="004D7E16">
      <w:pPr>
        <w:overflowPunct/>
        <w:autoSpaceDE/>
        <w:autoSpaceDN/>
        <w:adjustRightInd/>
        <w:ind w:right="237"/>
        <w:textAlignment w:val="auto"/>
        <w:rPr>
          <w:b/>
          <w:color w:val="auto"/>
          <w:sz w:val="44"/>
        </w:rPr>
      </w:pPr>
    </w:p>
    <w:p w14:paraId="1B054A0B" w14:textId="77777777" w:rsidR="004D7E16" w:rsidRPr="00E676F7" w:rsidRDefault="004D7E16" w:rsidP="004D7E16">
      <w:pPr>
        <w:overflowPunct/>
        <w:autoSpaceDE/>
        <w:autoSpaceDN/>
        <w:adjustRightInd/>
        <w:ind w:right="237"/>
        <w:textAlignment w:val="auto"/>
        <w:rPr>
          <w:b/>
          <w:color w:val="auto"/>
          <w:sz w:val="44"/>
        </w:rPr>
      </w:pPr>
      <w:r w:rsidRPr="00E676F7">
        <w:rPr>
          <w:b/>
          <w:color w:val="auto"/>
          <w:sz w:val="44"/>
        </w:rPr>
        <w:t>LEVEL 6 - 40 Credits</w:t>
      </w:r>
    </w:p>
    <w:p w14:paraId="34F654E0" w14:textId="77777777" w:rsidR="004D7E16" w:rsidRPr="00E676F7" w:rsidRDefault="004D7E16" w:rsidP="004D7E16">
      <w:pPr>
        <w:overflowPunct/>
        <w:autoSpaceDE/>
        <w:autoSpaceDN/>
        <w:adjustRightInd/>
        <w:ind w:right="237"/>
        <w:textAlignment w:val="auto"/>
        <w:rPr>
          <w:b/>
          <w:color w:val="auto"/>
          <w:sz w:val="44"/>
        </w:rPr>
      </w:pPr>
    </w:p>
    <w:p w14:paraId="6922D6C9" w14:textId="77777777" w:rsidR="004D7E16" w:rsidRPr="00E676F7" w:rsidRDefault="004D7E16" w:rsidP="004D7E16">
      <w:pPr>
        <w:overflowPunct/>
        <w:autoSpaceDE/>
        <w:autoSpaceDN/>
        <w:adjustRightInd/>
        <w:ind w:right="237"/>
        <w:textAlignment w:val="auto"/>
        <w:rPr>
          <w:b/>
          <w:color w:val="auto"/>
          <w:sz w:val="44"/>
        </w:rPr>
      </w:pPr>
    </w:p>
    <w:p w14:paraId="7896CCCF" w14:textId="77777777" w:rsidR="004D7E16" w:rsidRPr="00E676F7" w:rsidRDefault="004D7E16" w:rsidP="004D7E16">
      <w:pPr>
        <w:overflowPunct/>
        <w:autoSpaceDE/>
        <w:autoSpaceDN/>
        <w:adjustRightInd/>
        <w:ind w:right="237"/>
        <w:textAlignment w:val="auto"/>
        <w:rPr>
          <w:b/>
          <w:color w:val="auto"/>
          <w:sz w:val="40"/>
        </w:rPr>
      </w:pPr>
      <w:r w:rsidRPr="00E676F7">
        <w:rPr>
          <w:b/>
          <w:color w:val="auto"/>
          <w:sz w:val="40"/>
        </w:rPr>
        <w:t>Workbook title: Competency Based Workbook 2 (DHEP)</w:t>
      </w:r>
    </w:p>
    <w:p w14:paraId="4C3C21B3" w14:textId="77777777" w:rsidR="004D7E16" w:rsidRPr="00E676F7" w:rsidRDefault="004D7E16" w:rsidP="004D7E16">
      <w:pPr>
        <w:overflowPunct/>
        <w:autoSpaceDE/>
        <w:autoSpaceDN/>
        <w:adjustRightInd/>
        <w:ind w:right="237"/>
        <w:textAlignment w:val="auto"/>
        <w:rPr>
          <w:b/>
          <w:color w:val="auto"/>
          <w:sz w:val="36"/>
        </w:rPr>
      </w:pPr>
    </w:p>
    <w:p w14:paraId="39E5BDA6" w14:textId="13B2D33D" w:rsidR="004D7E16" w:rsidRPr="00E676F7" w:rsidRDefault="004D7E16" w:rsidP="004D7E16">
      <w:pPr>
        <w:overflowPunct/>
        <w:autoSpaceDE/>
        <w:autoSpaceDN/>
        <w:adjustRightInd/>
        <w:ind w:right="237"/>
        <w:textAlignment w:val="auto"/>
        <w:rPr>
          <w:b/>
          <w:color w:val="auto"/>
          <w:sz w:val="36"/>
        </w:rPr>
      </w:pPr>
      <w:r w:rsidRPr="00E676F7">
        <w:rPr>
          <w:b/>
          <w:color w:val="auto"/>
          <w:sz w:val="36"/>
        </w:rPr>
        <w:t>(SOUTH WALES POLICE</w:t>
      </w:r>
      <w:r w:rsidR="008E12D7">
        <w:rPr>
          <w:b/>
          <w:color w:val="auto"/>
          <w:sz w:val="36"/>
        </w:rPr>
        <w:t>)</w:t>
      </w:r>
    </w:p>
    <w:p w14:paraId="3DA9592E" w14:textId="77777777" w:rsidR="004D7E16" w:rsidRPr="00E676F7" w:rsidRDefault="004D7E16" w:rsidP="004D7E16">
      <w:pPr>
        <w:overflowPunct/>
        <w:autoSpaceDE/>
        <w:autoSpaceDN/>
        <w:adjustRightInd/>
        <w:ind w:right="237"/>
        <w:textAlignment w:val="auto"/>
        <w:rPr>
          <w:b/>
          <w:color w:val="auto"/>
          <w:sz w:val="44"/>
        </w:rPr>
      </w:pPr>
    </w:p>
    <w:p w14:paraId="24CF0551" w14:textId="77777777" w:rsidR="004D7E16" w:rsidRPr="00E676F7" w:rsidRDefault="004D7E16" w:rsidP="004D7E16">
      <w:pPr>
        <w:overflowPunct/>
        <w:autoSpaceDE/>
        <w:autoSpaceDN/>
        <w:adjustRightInd/>
        <w:ind w:right="237"/>
        <w:textAlignment w:val="auto"/>
        <w:rPr>
          <w:b/>
          <w:color w:val="auto"/>
          <w:sz w:val="44"/>
        </w:rPr>
      </w:pPr>
    </w:p>
    <w:p w14:paraId="350BB278" w14:textId="77777777" w:rsidR="004D7E16" w:rsidRPr="00E676F7" w:rsidRDefault="004D7E16" w:rsidP="004D7E16">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004D7E16" w14:paraId="21F4D2A2" w14:textId="77777777" w:rsidTr="00E47EAE">
        <w:tc>
          <w:tcPr>
            <w:tcW w:w="9015" w:type="dxa"/>
          </w:tcPr>
          <w:p w14:paraId="1CCA685B" w14:textId="490EB70A" w:rsidR="004D7E16" w:rsidRDefault="004D7E16" w:rsidP="00E47EAE">
            <w:pPr>
              <w:ind w:right="237"/>
              <w:rPr>
                <w:b/>
                <w:bCs/>
                <w:color w:val="auto"/>
                <w:sz w:val="32"/>
                <w:szCs w:val="32"/>
              </w:rPr>
            </w:pPr>
            <w:r w:rsidRPr="33572C6E">
              <w:rPr>
                <w:b/>
                <w:bCs/>
                <w:color w:val="auto"/>
                <w:sz w:val="32"/>
                <w:szCs w:val="32"/>
              </w:rPr>
              <w:t xml:space="preserve">Learner name: </w:t>
            </w:r>
            <w:r w:rsidR="008E12D7">
              <w:rPr>
                <w:b/>
                <w:bCs/>
                <w:color w:val="auto"/>
                <w:sz w:val="32"/>
                <w:szCs w:val="32"/>
              </w:rPr>
              <w:t xml:space="preserve">   </w:t>
            </w:r>
            <w:r>
              <w:rPr>
                <w:b/>
                <w:bCs/>
                <w:color w:val="auto"/>
                <w:sz w:val="32"/>
                <w:szCs w:val="32"/>
              </w:rPr>
              <w:t xml:space="preserve">JAMIE HARDING </w:t>
            </w:r>
          </w:p>
          <w:p w14:paraId="1C123ED5" w14:textId="77777777" w:rsidR="004D7E16" w:rsidRDefault="004D7E16" w:rsidP="00E47EAE">
            <w:pPr>
              <w:ind w:right="237"/>
              <w:rPr>
                <w:b/>
                <w:bCs/>
                <w:color w:val="auto"/>
                <w:sz w:val="32"/>
                <w:szCs w:val="32"/>
              </w:rPr>
            </w:pPr>
          </w:p>
          <w:p w14:paraId="5E5CF251" w14:textId="3851A001" w:rsidR="004D7E16" w:rsidRDefault="004D7E16" w:rsidP="00E47EAE">
            <w:pPr>
              <w:ind w:right="237"/>
              <w:rPr>
                <w:b/>
                <w:bCs/>
                <w:color w:val="auto"/>
                <w:sz w:val="32"/>
                <w:szCs w:val="32"/>
              </w:rPr>
            </w:pPr>
            <w:r w:rsidRPr="33572C6E">
              <w:rPr>
                <w:b/>
                <w:bCs/>
                <w:color w:val="auto"/>
                <w:sz w:val="32"/>
                <w:szCs w:val="32"/>
              </w:rPr>
              <w:t>Learner’s University Registration Number:</w:t>
            </w:r>
            <w:r w:rsidR="008E12D7">
              <w:rPr>
                <w:b/>
                <w:bCs/>
                <w:color w:val="auto"/>
                <w:sz w:val="32"/>
                <w:szCs w:val="32"/>
              </w:rPr>
              <w:t xml:space="preserve">   </w:t>
            </w:r>
            <w:r w:rsidR="00853A84">
              <w:rPr>
                <w:b/>
                <w:bCs/>
                <w:color w:val="auto"/>
                <w:sz w:val="32"/>
                <w:szCs w:val="32"/>
              </w:rPr>
              <w:t>2131878</w:t>
            </w:r>
          </w:p>
          <w:p w14:paraId="1A49F2D0" w14:textId="77777777" w:rsidR="004D7E16" w:rsidRDefault="004D7E16" w:rsidP="00E47EAE">
            <w:pPr>
              <w:rPr>
                <w:b/>
                <w:bCs/>
                <w:color w:val="000000" w:themeColor="text1"/>
                <w:sz w:val="32"/>
                <w:szCs w:val="32"/>
              </w:rPr>
            </w:pPr>
          </w:p>
        </w:tc>
      </w:tr>
    </w:tbl>
    <w:p w14:paraId="484145C0" w14:textId="77777777" w:rsidR="004D7E16" w:rsidRPr="00E676F7" w:rsidRDefault="004D7E16" w:rsidP="004D7E16">
      <w:pPr>
        <w:overflowPunct/>
        <w:autoSpaceDE/>
        <w:autoSpaceDN/>
        <w:adjustRightInd/>
        <w:ind w:right="237"/>
        <w:textAlignment w:val="auto"/>
        <w:rPr>
          <w:b/>
          <w:bCs/>
          <w:color w:val="auto"/>
          <w:sz w:val="32"/>
          <w:szCs w:val="32"/>
        </w:rPr>
      </w:pPr>
    </w:p>
    <w:p w14:paraId="0B1DB9BC" w14:textId="77777777" w:rsidR="004D7E16" w:rsidRPr="00E676F7" w:rsidRDefault="004D7E16" w:rsidP="004D7E16">
      <w:pPr>
        <w:overflowPunct/>
        <w:autoSpaceDE/>
        <w:autoSpaceDN/>
        <w:adjustRightInd/>
        <w:ind w:right="237"/>
        <w:textAlignment w:val="auto"/>
        <w:rPr>
          <w:b/>
          <w:bCs/>
          <w:color w:val="000000" w:themeColor="text1"/>
          <w:sz w:val="36"/>
          <w:szCs w:val="36"/>
        </w:rPr>
      </w:pPr>
    </w:p>
    <w:p w14:paraId="0E6B12C1" w14:textId="77777777" w:rsidR="004D7E16" w:rsidRPr="00E676F7" w:rsidRDefault="004D7E16" w:rsidP="004D7E16">
      <w:pPr>
        <w:overflowPunct/>
        <w:autoSpaceDE/>
        <w:autoSpaceDN/>
        <w:adjustRightInd/>
        <w:ind w:right="237"/>
        <w:textAlignment w:val="auto"/>
        <w:rPr>
          <w:b/>
          <w:color w:val="auto"/>
          <w:sz w:val="36"/>
        </w:rPr>
      </w:pPr>
    </w:p>
    <w:p w14:paraId="3CBB2518" w14:textId="77777777" w:rsidR="004D7E16" w:rsidRPr="00E676F7" w:rsidRDefault="004D7E16" w:rsidP="004D7E16">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728ADF49" w14:textId="77777777" w:rsidR="004D7E16" w:rsidRPr="00E676F7" w:rsidRDefault="004D7E16" w:rsidP="004D7E16">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54A4DDFE" w14:textId="77777777" w:rsidR="004D7E16" w:rsidRPr="00E676F7" w:rsidRDefault="004D7E16" w:rsidP="004D7E16">
      <w:pPr>
        <w:overflowPunct/>
        <w:autoSpaceDE/>
        <w:autoSpaceDN/>
        <w:adjustRightInd/>
        <w:ind w:right="237"/>
        <w:textAlignment w:val="auto"/>
        <w:rPr>
          <w:b/>
          <w:i/>
          <w:color w:val="auto"/>
          <w:sz w:val="24"/>
        </w:rPr>
      </w:pPr>
    </w:p>
    <w:p w14:paraId="53E53775" w14:textId="77777777" w:rsidR="004D7E16" w:rsidRPr="00E676F7" w:rsidRDefault="004D7E16" w:rsidP="004D7E16">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3 (DHEP) - BMPP6001D </w:t>
      </w:r>
    </w:p>
    <w:p w14:paraId="196E01D6" w14:textId="1B8D69B5" w:rsidR="00C10C65" w:rsidRDefault="00C10C65">
      <w:pPr>
        <w:overflowPunct/>
        <w:autoSpaceDE/>
        <w:autoSpaceDN/>
        <w:adjustRightInd/>
        <w:spacing w:after="160" w:line="259" w:lineRule="auto"/>
        <w:textAlignment w:val="auto"/>
        <w:rPr>
          <w:rFonts w:eastAsia="Arial"/>
          <w:b/>
          <w:bCs/>
          <w:color w:val="000000" w:themeColor="text1"/>
          <w:sz w:val="24"/>
          <w:szCs w:val="24"/>
        </w:rPr>
      </w:pPr>
    </w:p>
    <w:p w14:paraId="39155047" w14:textId="77777777" w:rsidR="008E12D7" w:rsidRDefault="008E12D7">
      <w:pPr>
        <w:overflowPunct/>
        <w:autoSpaceDE/>
        <w:autoSpaceDN/>
        <w:adjustRightInd/>
        <w:spacing w:after="160" w:line="259" w:lineRule="auto"/>
        <w:textAlignment w:val="auto"/>
        <w:rPr>
          <w:rFonts w:eastAsia="Arial"/>
          <w:b/>
          <w:bCs/>
          <w:color w:val="000000" w:themeColor="text1"/>
          <w:sz w:val="24"/>
          <w:szCs w:val="24"/>
        </w:rPr>
      </w:pPr>
    </w:p>
    <w:p w14:paraId="2BC83FE1" w14:textId="77777777" w:rsidR="008E12D7" w:rsidRDefault="008E12D7">
      <w:pPr>
        <w:overflowPunct/>
        <w:autoSpaceDE/>
        <w:autoSpaceDN/>
        <w:adjustRightInd/>
        <w:spacing w:after="160" w:line="259" w:lineRule="auto"/>
        <w:textAlignment w:val="auto"/>
        <w:rPr>
          <w:rFonts w:eastAsia="Arial"/>
          <w:b/>
          <w:bCs/>
          <w:color w:val="000000" w:themeColor="text1"/>
          <w:sz w:val="24"/>
          <w:szCs w:val="24"/>
        </w:rPr>
      </w:pPr>
    </w:p>
    <w:p w14:paraId="1BCEE043" w14:textId="77777777" w:rsidR="008E12D7" w:rsidRDefault="008E12D7">
      <w:pPr>
        <w:overflowPunct/>
        <w:autoSpaceDE/>
        <w:autoSpaceDN/>
        <w:adjustRightInd/>
        <w:spacing w:after="160" w:line="259" w:lineRule="auto"/>
        <w:textAlignment w:val="auto"/>
        <w:rPr>
          <w:rFonts w:eastAsia="Arial"/>
          <w:b/>
          <w:bCs/>
          <w:color w:val="000000" w:themeColor="text1"/>
          <w:sz w:val="24"/>
          <w:szCs w:val="24"/>
        </w:rPr>
      </w:pPr>
    </w:p>
    <w:p w14:paraId="06A905CE" w14:textId="77777777" w:rsidR="008E12D7" w:rsidRDefault="008E12D7">
      <w:pPr>
        <w:overflowPunct/>
        <w:autoSpaceDE/>
        <w:autoSpaceDN/>
        <w:adjustRightInd/>
        <w:spacing w:after="160" w:line="259" w:lineRule="auto"/>
        <w:textAlignment w:val="auto"/>
        <w:rPr>
          <w:rFonts w:eastAsia="Arial"/>
          <w:b/>
          <w:bCs/>
          <w:color w:val="000000" w:themeColor="text1"/>
          <w:sz w:val="24"/>
          <w:szCs w:val="24"/>
        </w:rPr>
      </w:pPr>
    </w:p>
    <w:p w14:paraId="2EA01583" w14:textId="77777777" w:rsidR="008E12D7" w:rsidRDefault="008E12D7">
      <w:pPr>
        <w:overflowPunct/>
        <w:autoSpaceDE/>
        <w:autoSpaceDN/>
        <w:adjustRightInd/>
        <w:spacing w:after="160" w:line="259" w:lineRule="auto"/>
        <w:textAlignment w:val="auto"/>
        <w:rPr>
          <w:rFonts w:eastAsia="Arial"/>
          <w:b/>
          <w:bCs/>
          <w:color w:val="000000" w:themeColor="text1"/>
          <w:sz w:val="24"/>
          <w:szCs w:val="24"/>
        </w:rPr>
      </w:pPr>
    </w:p>
    <w:p w14:paraId="1307A5DD" w14:textId="25466A70" w:rsidR="00AC77CB" w:rsidRPr="00E676F7" w:rsidRDefault="00AC77CB" w:rsidP="00AC77CB">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7122EC2E" w14:textId="77777777" w:rsidR="008E12D7" w:rsidRDefault="008E12D7" w:rsidP="00AC77CB">
      <w:pPr>
        <w:ind w:right="237"/>
        <w:jc w:val="both"/>
        <w:rPr>
          <w:rFonts w:eastAsia="Arial"/>
          <w:color w:val="000000" w:themeColor="text1"/>
          <w:sz w:val="24"/>
          <w:szCs w:val="24"/>
        </w:rPr>
      </w:pPr>
    </w:p>
    <w:p w14:paraId="7C105D31" w14:textId="01E2B413" w:rsidR="00AC77CB" w:rsidRPr="00E676F7" w:rsidRDefault="00AC77CB" w:rsidP="00AC77CB">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58EB9F20" w14:textId="1B7F371C" w:rsidR="00AC77CB" w:rsidRDefault="00AC77CB" w:rsidP="00AC77CB">
      <w:pPr>
        <w:ind w:right="237"/>
        <w:jc w:val="both"/>
        <w:rPr>
          <w:rFonts w:eastAsia="Arial"/>
          <w:b/>
          <w:bCs/>
          <w:color w:val="000000" w:themeColor="text1"/>
          <w:sz w:val="24"/>
          <w:szCs w:val="24"/>
        </w:rPr>
      </w:pPr>
      <w:r w:rsidRPr="5CE196A1">
        <w:rPr>
          <w:rFonts w:eastAsia="Arial"/>
          <w:b/>
          <w:bCs/>
          <w:color w:val="000000" w:themeColor="text1"/>
          <w:sz w:val="24"/>
          <w:szCs w:val="24"/>
        </w:rPr>
        <w:t>Vulnerability and Risk, Evidence-based policing</w:t>
      </w:r>
    </w:p>
    <w:p w14:paraId="255CC554" w14:textId="77777777" w:rsidR="008E12D7" w:rsidRPr="00E676F7" w:rsidRDefault="008E12D7" w:rsidP="00AC77CB">
      <w:pPr>
        <w:ind w:right="237"/>
        <w:jc w:val="both"/>
        <w:rPr>
          <w:rFonts w:eastAsia="Arial"/>
          <w:color w:val="000000" w:themeColor="text1"/>
          <w:sz w:val="24"/>
          <w:szCs w:val="24"/>
        </w:rPr>
      </w:pPr>
    </w:p>
    <w:p w14:paraId="624464F1" w14:textId="77777777" w:rsidR="00AC77CB" w:rsidRPr="00E676F7" w:rsidRDefault="00AC77CB" w:rsidP="00AC77CB">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74E154FA" w14:textId="77777777" w:rsidR="00AC77CB" w:rsidRPr="00E676F7" w:rsidRDefault="00AC77CB" w:rsidP="00AC77CB">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C77CB" w:rsidRPr="00E676F7" w14:paraId="31616F3C" w14:textId="77777777" w:rsidTr="00BF5262">
        <w:tc>
          <w:tcPr>
            <w:tcW w:w="10188" w:type="dxa"/>
            <w:shd w:val="clear" w:color="auto" w:fill="auto"/>
          </w:tcPr>
          <w:p w14:paraId="0385FC73" w14:textId="77777777" w:rsidR="00AC77CB" w:rsidRPr="00E676F7" w:rsidRDefault="00AC77CB" w:rsidP="00BF5262">
            <w:pPr>
              <w:ind w:right="237"/>
              <w:rPr>
                <w:sz w:val="24"/>
                <w:szCs w:val="24"/>
              </w:rPr>
            </w:pPr>
          </w:p>
          <w:p w14:paraId="4632848B" w14:textId="77777777" w:rsidR="00AC77CB" w:rsidRPr="00E676F7" w:rsidRDefault="00AC77CB" w:rsidP="00BF5262">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1B13AE40" w14:textId="77777777" w:rsidR="00AC77CB" w:rsidRPr="00E676F7" w:rsidRDefault="00AC77CB" w:rsidP="00BF5262">
            <w:pPr>
              <w:rPr>
                <w:rFonts w:eastAsia="Arial"/>
                <w:color w:val="000000" w:themeColor="text1"/>
                <w:sz w:val="24"/>
                <w:szCs w:val="24"/>
              </w:rPr>
            </w:pPr>
          </w:p>
          <w:p w14:paraId="5D109A5A" w14:textId="77777777" w:rsidR="00AC77CB" w:rsidRPr="00E676F7" w:rsidRDefault="00AC77CB" w:rsidP="00BF5262">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60FE4503" w14:textId="77777777" w:rsidR="00AC77CB" w:rsidRPr="00E676F7" w:rsidRDefault="00AC77CB" w:rsidP="00BF5262">
            <w:pPr>
              <w:rPr>
                <w:rFonts w:eastAsia="Arial"/>
                <w:color w:val="000000" w:themeColor="text1"/>
                <w:sz w:val="24"/>
                <w:szCs w:val="24"/>
              </w:rPr>
            </w:pPr>
          </w:p>
          <w:p w14:paraId="15AA6786" w14:textId="77777777" w:rsidR="00AC77CB" w:rsidRPr="00E676F7" w:rsidRDefault="00AC77CB" w:rsidP="00BF5262">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Consider the use of evidence-based policing. </w:t>
            </w:r>
          </w:p>
          <w:p w14:paraId="45523494" w14:textId="77777777" w:rsidR="00AC77CB" w:rsidRPr="00E676F7" w:rsidRDefault="00AC77CB" w:rsidP="00BF5262">
            <w:pPr>
              <w:ind w:right="237"/>
              <w:jc w:val="both"/>
              <w:rPr>
                <w:rFonts w:eastAsia="Arial"/>
                <w:color w:val="000000" w:themeColor="text1"/>
                <w:sz w:val="24"/>
                <w:szCs w:val="24"/>
              </w:rPr>
            </w:pPr>
          </w:p>
          <w:p w14:paraId="7DB7F4BE" w14:textId="77777777" w:rsidR="00AC77CB" w:rsidRPr="00E676F7" w:rsidRDefault="00AC77CB" w:rsidP="00BF5262">
            <w:pPr>
              <w:ind w:right="237"/>
              <w:jc w:val="both"/>
              <w:rPr>
                <w:rFonts w:eastAsia="Arial"/>
                <w:color w:val="000000" w:themeColor="text1"/>
                <w:sz w:val="24"/>
                <w:szCs w:val="24"/>
              </w:rPr>
            </w:pPr>
            <w:r w:rsidRPr="5CE196A1">
              <w:rPr>
                <w:rFonts w:eastAsia="Arial"/>
                <w:color w:val="000000" w:themeColor="text1"/>
                <w:sz w:val="24"/>
                <w:szCs w:val="24"/>
              </w:rPr>
              <w:t xml:space="preserve">2000 words </w:t>
            </w:r>
            <w:r w:rsidRPr="5CE196A1">
              <w:rPr>
                <w:rFonts w:eastAsia="Arial"/>
                <w:i/>
                <w:iCs/>
                <w:color w:val="000000" w:themeColor="text1"/>
                <w:sz w:val="24"/>
                <w:szCs w:val="24"/>
              </w:rPr>
              <w:t>(+/- 10%: include your actual word count at the end of each section)</w:t>
            </w:r>
          </w:p>
          <w:p w14:paraId="15351B35" w14:textId="77777777" w:rsidR="00AC77CB" w:rsidRPr="00E676F7" w:rsidRDefault="00AC77CB" w:rsidP="00BF5262">
            <w:pPr>
              <w:ind w:right="237"/>
              <w:jc w:val="both"/>
              <w:rPr>
                <w:sz w:val="24"/>
                <w:szCs w:val="24"/>
              </w:rPr>
            </w:pPr>
          </w:p>
        </w:tc>
      </w:tr>
    </w:tbl>
    <w:p w14:paraId="034CAEFE" w14:textId="77777777" w:rsidR="008E12D7" w:rsidRDefault="008E12D7" w:rsidP="00AC77CB">
      <w:pPr>
        <w:ind w:right="237"/>
        <w:jc w:val="both"/>
        <w:rPr>
          <w:rFonts w:eastAsia="Arial"/>
          <w:b/>
          <w:bCs/>
          <w:color w:val="000000" w:themeColor="text1"/>
          <w:sz w:val="24"/>
          <w:szCs w:val="24"/>
        </w:rPr>
      </w:pPr>
    </w:p>
    <w:p w14:paraId="0C567F7F" w14:textId="77777777" w:rsidR="008E12D7" w:rsidRDefault="008E12D7" w:rsidP="00AC77CB">
      <w:pPr>
        <w:ind w:right="237"/>
        <w:jc w:val="both"/>
        <w:rPr>
          <w:rFonts w:eastAsia="Arial"/>
          <w:b/>
          <w:bCs/>
          <w:color w:val="000000" w:themeColor="text1"/>
          <w:sz w:val="24"/>
          <w:szCs w:val="24"/>
        </w:rPr>
      </w:pPr>
    </w:p>
    <w:p w14:paraId="50BCCA17" w14:textId="0E56A1AE" w:rsidR="00AC77CB" w:rsidRPr="00E676F7" w:rsidRDefault="00AC77CB" w:rsidP="00AC77CB">
      <w:pPr>
        <w:ind w:right="237"/>
        <w:jc w:val="both"/>
        <w:rPr>
          <w:rFonts w:eastAsia="Arial"/>
          <w:color w:val="000000" w:themeColor="text1"/>
          <w:sz w:val="24"/>
          <w:szCs w:val="24"/>
        </w:rPr>
      </w:pPr>
      <w:bookmarkStart w:id="0" w:name="_Hlk149380736"/>
      <w:r w:rsidRPr="5CE196A1">
        <w:rPr>
          <w:rFonts w:eastAsia="Arial"/>
          <w:b/>
          <w:bCs/>
          <w:color w:val="000000" w:themeColor="text1"/>
          <w:sz w:val="24"/>
          <w:szCs w:val="24"/>
        </w:rPr>
        <w:t>ANSWER:</w:t>
      </w:r>
      <w:r w:rsidR="00253B38">
        <w:rPr>
          <w:rFonts w:eastAsia="Arial"/>
          <w:b/>
          <w:bCs/>
          <w:color w:val="000000" w:themeColor="text1"/>
          <w:sz w:val="24"/>
          <w:szCs w:val="24"/>
        </w:rPr>
        <w:t xml:space="preserve"> (2038 words)</w:t>
      </w:r>
    </w:p>
    <w:bookmarkEnd w:id="0"/>
    <w:p w14:paraId="70356224" w14:textId="77777777" w:rsidR="00C05B8B" w:rsidRDefault="00C05B8B"/>
    <w:p w14:paraId="4153A4DA" w14:textId="4FA5A603" w:rsidR="006635EE" w:rsidRPr="00974C9B" w:rsidRDefault="006635EE" w:rsidP="006A188A">
      <w:pPr>
        <w:spacing w:before="30" w:after="30" w:line="480" w:lineRule="auto"/>
        <w:rPr>
          <w:sz w:val="24"/>
          <w:szCs w:val="24"/>
        </w:rPr>
      </w:pPr>
      <w:r w:rsidRPr="00974C9B">
        <w:rPr>
          <w:sz w:val="24"/>
          <w:szCs w:val="24"/>
        </w:rPr>
        <w:t xml:space="preserve">A common misconception is that a police officer’s main priority or purpose is to apprehend criminals and investigate crime – whilst this is of course a key part of policing, I believe most police officers would however argue that their main objective is </w:t>
      </w:r>
      <w:proofErr w:type="gramStart"/>
      <w:r w:rsidRPr="00974C9B">
        <w:rPr>
          <w:sz w:val="24"/>
          <w:szCs w:val="24"/>
        </w:rPr>
        <w:t>actually not</w:t>
      </w:r>
      <w:proofErr w:type="gramEnd"/>
      <w:r w:rsidRPr="00974C9B">
        <w:rPr>
          <w:sz w:val="24"/>
          <w:szCs w:val="24"/>
        </w:rPr>
        <w:t xml:space="preserve"> subject-oriented, but towards the victim or potential victims of such matters. Our top priority as officers is the safeguarding of the public, with all officers told from their first day in training school that it is ‘preservation of life’ which must come first. This includes both the physical preservation of life, but also the victim’s well-being throughout the judicial process</w:t>
      </w:r>
      <w:r w:rsidR="000E481B" w:rsidRPr="00974C9B">
        <w:rPr>
          <w:sz w:val="24"/>
          <w:szCs w:val="24"/>
        </w:rPr>
        <w:t xml:space="preserve">, and the prevention of isolated incidents becoming repeated or escalated if we do not tackle them adequately at the earliest opportunity. </w:t>
      </w:r>
    </w:p>
    <w:p w14:paraId="18715C8C" w14:textId="219839BE" w:rsidR="000E481B" w:rsidRPr="00974C9B" w:rsidRDefault="000E481B" w:rsidP="006A188A">
      <w:pPr>
        <w:spacing w:before="30" w:after="30" w:line="480" w:lineRule="auto"/>
        <w:rPr>
          <w:sz w:val="24"/>
          <w:szCs w:val="24"/>
        </w:rPr>
      </w:pPr>
      <w:r w:rsidRPr="00974C9B">
        <w:rPr>
          <w:sz w:val="24"/>
          <w:szCs w:val="24"/>
        </w:rPr>
        <w:tab/>
        <w:t>This responsibility towards the public is not solely that of the police, however; other agencies also have their own part to play in addressing such issues</w:t>
      </w:r>
      <w:r w:rsidR="00A02090" w:rsidRPr="00974C9B">
        <w:rPr>
          <w:sz w:val="24"/>
          <w:szCs w:val="24"/>
        </w:rPr>
        <w:t xml:space="preserve">. The Crime and Disorder Act 1998 lists specific authorities which have a duty to work in </w:t>
      </w:r>
      <w:r w:rsidR="00A02090" w:rsidRPr="00974C9B">
        <w:rPr>
          <w:sz w:val="24"/>
          <w:szCs w:val="24"/>
        </w:rPr>
        <w:lastRenderedPageBreak/>
        <w:t>partnership with the police in tackling crime, including local authorities or councils, fire and rescue services, probation services and health authorities (Crime and Disorder Act 1998)</w:t>
      </w:r>
      <w:r w:rsidR="000E6968" w:rsidRPr="00974C9B">
        <w:rPr>
          <w:sz w:val="24"/>
          <w:szCs w:val="24"/>
        </w:rPr>
        <w:t>, however there are a range of other services available which can assist us too</w:t>
      </w:r>
      <w:r w:rsidR="00A7267C" w:rsidRPr="00974C9B">
        <w:rPr>
          <w:sz w:val="24"/>
          <w:szCs w:val="24"/>
        </w:rPr>
        <w:t>, some of which I will include within this essay</w:t>
      </w:r>
      <w:r w:rsidR="000E6968" w:rsidRPr="00974C9B">
        <w:rPr>
          <w:sz w:val="24"/>
          <w:szCs w:val="24"/>
        </w:rPr>
        <w:t>.</w:t>
      </w:r>
    </w:p>
    <w:p w14:paraId="4DC7C55B" w14:textId="56B3ABC8" w:rsidR="00DD0F0A" w:rsidRPr="00974C9B" w:rsidRDefault="00753AA8" w:rsidP="006A188A">
      <w:pPr>
        <w:spacing w:before="30" w:after="30" w:line="480" w:lineRule="auto"/>
        <w:rPr>
          <w:sz w:val="24"/>
          <w:szCs w:val="24"/>
        </w:rPr>
      </w:pPr>
      <w:r w:rsidRPr="00974C9B">
        <w:rPr>
          <w:sz w:val="24"/>
          <w:szCs w:val="24"/>
        </w:rPr>
        <w:tab/>
      </w:r>
      <w:r w:rsidR="00A7267C" w:rsidRPr="00974C9B">
        <w:rPr>
          <w:sz w:val="24"/>
          <w:szCs w:val="24"/>
        </w:rPr>
        <w:t>U</w:t>
      </w:r>
      <w:r w:rsidR="00536805" w:rsidRPr="00974C9B">
        <w:rPr>
          <w:sz w:val="24"/>
          <w:szCs w:val="24"/>
        </w:rPr>
        <w:t xml:space="preserve">sing a policing </w:t>
      </w:r>
      <w:proofErr w:type="gramStart"/>
      <w:r w:rsidR="00536805" w:rsidRPr="00974C9B">
        <w:rPr>
          <w:sz w:val="24"/>
          <w:szCs w:val="24"/>
        </w:rPr>
        <w:t>incident</w:t>
      </w:r>
      <w:proofErr w:type="gramEnd"/>
      <w:r w:rsidR="00536805" w:rsidRPr="00974C9B">
        <w:rPr>
          <w:sz w:val="24"/>
          <w:szCs w:val="24"/>
        </w:rPr>
        <w:t xml:space="preserve"> I have attended, I intend</w:t>
      </w:r>
      <w:r w:rsidR="00A7267C" w:rsidRPr="00974C9B">
        <w:rPr>
          <w:sz w:val="24"/>
          <w:szCs w:val="24"/>
        </w:rPr>
        <w:t xml:space="preserve"> within this essay</w:t>
      </w:r>
      <w:r w:rsidR="00536805" w:rsidRPr="00974C9B">
        <w:rPr>
          <w:sz w:val="24"/>
          <w:szCs w:val="24"/>
        </w:rPr>
        <w:t xml:space="preserve"> to </w:t>
      </w:r>
      <w:r w:rsidR="00176D62" w:rsidRPr="00974C9B">
        <w:rPr>
          <w:sz w:val="24"/>
          <w:szCs w:val="24"/>
        </w:rPr>
        <w:t xml:space="preserve">critically evaluate the appropriateness of </w:t>
      </w:r>
      <w:r w:rsidR="00AB48C6" w:rsidRPr="00974C9B">
        <w:rPr>
          <w:sz w:val="24"/>
          <w:szCs w:val="24"/>
        </w:rPr>
        <w:t xml:space="preserve">different approaches available – both by police and other agencies </w:t>
      </w:r>
      <w:r w:rsidR="00CF47CC" w:rsidRPr="00974C9B">
        <w:rPr>
          <w:sz w:val="24"/>
          <w:szCs w:val="24"/>
        </w:rPr>
        <w:t>–</w:t>
      </w:r>
      <w:r w:rsidR="00AB48C6" w:rsidRPr="00974C9B">
        <w:rPr>
          <w:sz w:val="24"/>
          <w:szCs w:val="24"/>
        </w:rPr>
        <w:t xml:space="preserve"> </w:t>
      </w:r>
      <w:r w:rsidR="00CF47CC" w:rsidRPr="00974C9B">
        <w:rPr>
          <w:sz w:val="24"/>
          <w:szCs w:val="24"/>
        </w:rPr>
        <w:t xml:space="preserve">in supporting </w:t>
      </w:r>
      <w:r w:rsidR="00D95E5D" w:rsidRPr="00974C9B">
        <w:rPr>
          <w:sz w:val="24"/>
          <w:szCs w:val="24"/>
        </w:rPr>
        <w:t xml:space="preserve">or managing vulnerable people or people at risk of harm. I will also analyse the effectiveness of </w:t>
      </w:r>
      <w:r w:rsidR="00051E52" w:rsidRPr="00974C9B">
        <w:rPr>
          <w:sz w:val="24"/>
          <w:szCs w:val="24"/>
        </w:rPr>
        <w:t>these approaches in tackling repeat victimisation and offending</w:t>
      </w:r>
      <w:r w:rsidR="00EC7708" w:rsidRPr="00974C9B">
        <w:rPr>
          <w:sz w:val="24"/>
          <w:szCs w:val="24"/>
        </w:rPr>
        <w:t xml:space="preserve">, and how an evidence-based policing approach is utilised to </w:t>
      </w:r>
      <w:r w:rsidR="00265B88" w:rsidRPr="00974C9B">
        <w:rPr>
          <w:sz w:val="24"/>
          <w:szCs w:val="24"/>
        </w:rPr>
        <w:t>provide the best service possible to victims and target offenders.</w:t>
      </w:r>
    </w:p>
    <w:p w14:paraId="20521FC2" w14:textId="172AA10C" w:rsidR="006635EE" w:rsidRPr="00974C9B" w:rsidRDefault="00DD0F0A" w:rsidP="006A188A">
      <w:pPr>
        <w:spacing w:before="30" w:after="30" w:line="480" w:lineRule="auto"/>
        <w:rPr>
          <w:sz w:val="24"/>
          <w:szCs w:val="24"/>
        </w:rPr>
      </w:pPr>
      <w:r w:rsidRPr="00974C9B">
        <w:rPr>
          <w:sz w:val="24"/>
          <w:szCs w:val="24"/>
        </w:rPr>
        <w:tab/>
        <w:t>In order to do this efficiently, I will be considering and utilising as I go the Era Cycle reflective model</w:t>
      </w:r>
      <w:r w:rsidR="00000BD3" w:rsidRPr="00974C9B">
        <w:rPr>
          <w:sz w:val="24"/>
          <w:szCs w:val="24"/>
        </w:rPr>
        <w:t xml:space="preserve"> of ‘Experience – Reflection – Action’</w:t>
      </w:r>
      <w:r w:rsidRPr="00974C9B">
        <w:rPr>
          <w:sz w:val="24"/>
          <w:szCs w:val="24"/>
        </w:rPr>
        <w:t xml:space="preserve"> </w:t>
      </w:r>
      <w:r w:rsidR="005F2E77" w:rsidRPr="00974C9B">
        <w:rPr>
          <w:sz w:val="24"/>
          <w:szCs w:val="24"/>
        </w:rPr>
        <w:t>(Jasper, M. 2013) which asks us to consider an experience we have, then reflect upon what worked well, how we could improve, and what our next steps could be, and then finally to take action – that action then restarting the cycle again having hopefully learned from the situation.</w:t>
      </w:r>
    </w:p>
    <w:p w14:paraId="40FE983B" w14:textId="74B2BF80" w:rsidR="00CD10F3" w:rsidRPr="00974C9B" w:rsidRDefault="00CD10F3" w:rsidP="006A188A">
      <w:pPr>
        <w:spacing w:before="30" w:after="30" w:line="480" w:lineRule="auto"/>
        <w:rPr>
          <w:sz w:val="24"/>
          <w:szCs w:val="24"/>
        </w:rPr>
      </w:pPr>
      <w:r w:rsidRPr="00974C9B">
        <w:rPr>
          <w:sz w:val="24"/>
          <w:szCs w:val="24"/>
        </w:rPr>
        <w:tab/>
        <w:t xml:space="preserve">I will begin by introducing my chosen policing incident. </w:t>
      </w:r>
      <w:r w:rsidR="00C546DF" w:rsidRPr="00974C9B">
        <w:rPr>
          <w:sz w:val="24"/>
          <w:szCs w:val="24"/>
        </w:rPr>
        <w:t>The initial report wa</w:t>
      </w:r>
      <w:r w:rsidR="00F2195C" w:rsidRPr="00974C9B">
        <w:rPr>
          <w:sz w:val="24"/>
          <w:szCs w:val="24"/>
        </w:rPr>
        <w:t xml:space="preserve">s made by the female victim stating that her ex-partner had been </w:t>
      </w:r>
      <w:r w:rsidR="00815E21" w:rsidRPr="00974C9B">
        <w:rPr>
          <w:sz w:val="24"/>
          <w:szCs w:val="24"/>
        </w:rPr>
        <w:t xml:space="preserve">sending her messages via social media and text since they separated </w:t>
      </w:r>
      <w:r w:rsidR="00B46FE1" w:rsidRPr="00974C9B">
        <w:rPr>
          <w:sz w:val="24"/>
          <w:szCs w:val="24"/>
        </w:rPr>
        <w:t>a year prior, and that she considered this to be</w:t>
      </w:r>
      <w:r w:rsidR="00A71463" w:rsidRPr="00974C9B">
        <w:rPr>
          <w:sz w:val="24"/>
          <w:szCs w:val="24"/>
        </w:rPr>
        <w:t xml:space="preserve"> Domestic-related</w:t>
      </w:r>
      <w:r w:rsidR="00B46FE1" w:rsidRPr="00974C9B">
        <w:rPr>
          <w:sz w:val="24"/>
          <w:szCs w:val="24"/>
        </w:rPr>
        <w:t xml:space="preserve"> Harassment. From speaking with the </w:t>
      </w:r>
      <w:proofErr w:type="gramStart"/>
      <w:r w:rsidR="00B46FE1" w:rsidRPr="00974C9B">
        <w:rPr>
          <w:sz w:val="24"/>
          <w:szCs w:val="24"/>
        </w:rPr>
        <w:t>victim</w:t>
      </w:r>
      <w:proofErr w:type="gramEnd"/>
      <w:r w:rsidR="00B46FE1" w:rsidRPr="00974C9B">
        <w:rPr>
          <w:sz w:val="24"/>
          <w:szCs w:val="24"/>
        </w:rPr>
        <w:t xml:space="preserve"> I quickly identified that the victim and subject had been </w:t>
      </w:r>
      <w:r w:rsidR="00304CD0" w:rsidRPr="00974C9B">
        <w:rPr>
          <w:sz w:val="24"/>
          <w:szCs w:val="24"/>
        </w:rPr>
        <w:t>in mutual communication with one another during this time, with the majority of the conversations being regarding their daughter.</w:t>
      </w:r>
      <w:r w:rsidR="00AD5EBB" w:rsidRPr="00974C9B">
        <w:rPr>
          <w:sz w:val="24"/>
          <w:szCs w:val="24"/>
        </w:rPr>
        <w:t xml:space="preserve"> It was only the week prior that </w:t>
      </w:r>
      <w:r w:rsidR="00CB0AFD" w:rsidRPr="00974C9B">
        <w:rPr>
          <w:sz w:val="24"/>
          <w:szCs w:val="24"/>
        </w:rPr>
        <w:t xml:space="preserve">she had actually asked him not to contact her, and even </w:t>
      </w:r>
      <w:proofErr w:type="gramStart"/>
      <w:r w:rsidR="00CB0AFD" w:rsidRPr="00974C9B">
        <w:rPr>
          <w:sz w:val="24"/>
          <w:szCs w:val="24"/>
        </w:rPr>
        <w:t>then</w:t>
      </w:r>
      <w:proofErr w:type="gramEnd"/>
      <w:r w:rsidR="00CB0AFD" w:rsidRPr="00974C9B">
        <w:rPr>
          <w:sz w:val="24"/>
          <w:szCs w:val="24"/>
        </w:rPr>
        <w:t xml:space="preserve"> she had continued speaking with him initially. </w:t>
      </w:r>
    </w:p>
    <w:p w14:paraId="79BCD2B6" w14:textId="2E8B6DF5" w:rsidR="00F3236F" w:rsidRPr="00974C9B" w:rsidRDefault="00F3236F" w:rsidP="006A188A">
      <w:pPr>
        <w:spacing w:before="30" w:after="30" w:line="480" w:lineRule="auto"/>
        <w:rPr>
          <w:sz w:val="24"/>
          <w:szCs w:val="24"/>
        </w:rPr>
      </w:pPr>
      <w:r w:rsidRPr="00974C9B">
        <w:rPr>
          <w:sz w:val="24"/>
          <w:szCs w:val="24"/>
        </w:rPr>
        <w:tab/>
      </w:r>
      <w:r w:rsidR="004C68FE" w:rsidRPr="00974C9B">
        <w:rPr>
          <w:sz w:val="24"/>
          <w:szCs w:val="24"/>
        </w:rPr>
        <w:t>From a legislative conte</w:t>
      </w:r>
      <w:r w:rsidR="003B2879" w:rsidRPr="00974C9B">
        <w:rPr>
          <w:sz w:val="24"/>
          <w:szCs w:val="24"/>
        </w:rPr>
        <w:t>xt, f</w:t>
      </w:r>
      <w:r w:rsidRPr="00974C9B">
        <w:rPr>
          <w:sz w:val="24"/>
          <w:szCs w:val="24"/>
        </w:rPr>
        <w:t xml:space="preserve">or the offence of Harassment to be made out, </w:t>
      </w:r>
      <w:r w:rsidR="00372F0D" w:rsidRPr="00974C9B">
        <w:rPr>
          <w:sz w:val="24"/>
          <w:szCs w:val="24"/>
        </w:rPr>
        <w:t xml:space="preserve">the Protection from Harassment Act 1997 </w:t>
      </w:r>
      <w:r w:rsidR="00C97D8D" w:rsidRPr="00974C9B">
        <w:rPr>
          <w:sz w:val="24"/>
          <w:szCs w:val="24"/>
        </w:rPr>
        <w:t>states that:</w:t>
      </w:r>
    </w:p>
    <w:p w14:paraId="691F1124" w14:textId="3317CCB7" w:rsidR="001B09A0" w:rsidRPr="00974C9B" w:rsidRDefault="00C97D8D" w:rsidP="006A188A">
      <w:pPr>
        <w:spacing w:before="30" w:after="30" w:line="480" w:lineRule="auto"/>
        <w:rPr>
          <w:sz w:val="24"/>
          <w:szCs w:val="24"/>
        </w:rPr>
      </w:pPr>
      <w:r w:rsidRPr="00974C9B">
        <w:rPr>
          <w:sz w:val="24"/>
          <w:szCs w:val="24"/>
        </w:rPr>
        <w:lastRenderedPageBreak/>
        <w:tab/>
        <w:t>‘</w:t>
      </w:r>
      <w:r w:rsidR="001B09A0" w:rsidRPr="00974C9B">
        <w:rPr>
          <w:sz w:val="24"/>
          <w:szCs w:val="24"/>
        </w:rPr>
        <w:t>(1)</w:t>
      </w:r>
      <w:r w:rsidR="00AE7B56" w:rsidRPr="00974C9B">
        <w:rPr>
          <w:sz w:val="24"/>
          <w:szCs w:val="24"/>
        </w:rPr>
        <w:t xml:space="preserve"> </w:t>
      </w:r>
      <w:r w:rsidR="001B09A0" w:rsidRPr="00974C9B">
        <w:rPr>
          <w:sz w:val="24"/>
          <w:szCs w:val="24"/>
        </w:rPr>
        <w:t>A person must not pursue a course of conduct—</w:t>
      </w:r>
    </w:p>
    <w:p w14:paraId="67E176DB" w14:textId="6D339A8B" w:rsidR="001B09A0" w:rsidRPr="00974C9B" w:rsidRDefault="001B09A0" w:rsidP="006A188A">
      <w:pPr>
        <w:spacing w:before="30" w:after="30" w:line="480" w:lineRule="auto"/>
        <w:rPr>
          <w:sz w:val="24"/>
          <w:szCs w:val="24"/>
        </w:rPr>
      </w:pPr>
      <w:r w:rsidRPr="00974C9B">
        <w:rPr>
          <w:sz w:val="24"/>
          <w:szCs w:val="24"/>
        </w:rPr>
        <w:t>(a)</w:t>
      </w:r>
      <w:r w:rsidR="00AE7B56" w:rsidRPr="00974C9B">
        <w:rPr>
          <w:sz w:val="24"/>
          <w:szCs w:val="24"/>
        </w:rPr>
        <w:t xml:space="preserve"> </w:t>
      </w:r>
      <w:r w:rsidRPr="00974C9B">
        <w:rPr>
          <w:sz w:val="24"/>
          <w:szCs w:val="24"/>
        </w:rPr>
        <w:t>which amounts to harassment of another, and</w:t>
      </w:r>
    </w:p>
    <w:p w14:paraId="6ABBE581" w14:textId="0F7498F3" w:rsidR="00C97D8D" w:rsidRPr="00974C9B" w:rsidRDefault="001B09A0" w:rsidP="006A188A">
      <w:pPr>
        <w:spacing w:before="30" w:after="30" w:line="480" w:lineRule="auto"/>
        <w:rPr>
          <w:sz w:val="24"/>
          <w:szCs w:val="24"/>
        </w:rPr>
      </w:pPr>
      <w:r w:rsidRPr="00974C9B">
        <w:rPr>
          <w:sz w:val="24"/>
          <w:szCs w:val="24"/>
        </w:rPr>
        <w:t>(b)</w:t>
      </w:r>
      <w:r w:rsidR="00AE7B56" w:rsidRPr="00974C9B">
        <w:rPr>
          <w:sz w:val="24"/>
          <w:szCs w:val="24"/>
        </w:rPr>
        <w:t xml:space="preserve"> </w:t>
      </w:r>
      <w:r w:rsidRPr="00974C9B">
        <w:rPr>
          <w:sz w:val="24"/>
          <w:szCs w:val="24"/>
        </w:rPr>
        <w:t>which he knows or ought to know amounts to harassment of the other.</w:t>
      </w:r>
      <w:r w:rsidR="00AE7B56" w:rsidRPr="00974C9B">
        <w:rPr>
          <w:sz w:val="24"/>
          <w:szCs w:val="24"/>
        </w:rPr>
        <w:t>’ (CPS, 1997)</w:t>
      </w:r>
    </w:p>
    <w:p w14:paraId="2852B0D8" w14:textId="6AE5F6B1" w:rsidR="00DD439D" w:rsidRPr="00974C9B" w:rsidRDefault="00DD439D" w:rsidP="006A188A">
      <w:pPr>
        <w:spacing w:before="30" w:after="30" w:line="480" w:lineRule="auto"/>
        <w:rPr>
          <w:sz w:val="24"/>
          <w:szCs w:val="24"/>
        </w:rPr>
      </w:pPr>
    </w:p>
    <w:p w14:paraId="15977A18" w14:textId="45EADFA8" w:rsidR="00DD439D" w:rsidRPr="00974C9B" w:rsidRDefault="00DD439D" w:rsidP="006A188A">
      <w:pPr>
        <w:spacing w:before="30" w:after="30" w:line="480" w:lineRule="auto"/>
        <w:rPr>
          <w:sz w:val="24"/>
          <w:szCs w:val="24"/>
        </w:rPr>
      </w:pPr>
      <w:r w:rsidRPr="00974C9B">
        <w:rPr>
          <w:sz w:val="24"/>
          <w:szCs w:val="24"/>
        </w:rPr>
        <w:t>Regarding the course of conduct element, what this means is that a person has to exhibit a behaviour constituting harassment on at least two occasions</w:t>
      </w:r>
      <w:r w:rsidR="00622872" w:rsidRPr="00974C9B">
        <w:rPr>
          <w:sz w:val="24"/>
          <w:szCs w:val="24"/>
        </w:rPr>
        <w:t xml:space="preserve"> – in this case making unwanted contact with the victim – and also he has to know (or should know) that the behaviour would be considered harassment – in this matter, as the victim was engaging in a two-way conversation with him then it would be unreasonable to expect him to know that this contact was unwanted, and therefore the offence of Harassment would not apply. It was only the final week just prior to her contacting police where the victim has made her views clear to the subject </w:t>
      </w:r>
      <w:r w:rsidR="0035179D" w:rsidRPr="00974C9B">
        <w:rPr>
          <w:sz w:val="24"/>
          <w:szCs w:val="24"/>
        </w:rPr>
        <w:t>by telling him so, and then refusing to reply, that our subject could have been considered guilty of the offence</w:t>
      </w:r>
      <w:r w:rsidR="00EA7D80" w:rsidRPr="00974C9B">
        <w:rPr>
          <w:sz w:val="24"/>
          <w:szCs w:val="24"/>
        </w:rPr>
        <w:t xml:space="preserve"> by continuing to send the victim unwanted messages</w:t>
      </w:r>
      <w:r w:rsidR="0035179D" w:rsidRPr="00974C9B">
        <w:rPr>
          <w:sz w:val="24"/>
          <w:szCs w:val="24"/>
        </w:rPr>
        <w:t>.</w:t>
      </w:r>
      <w:r w:rsidR="00A71463" w:rsidRPr="00974C9B">
        <w:rPr>
          <w:sz w:val="24"/>
          <w:szCs w:val="24"/>
        </w:rPr>
        <w:t xml:space="preserve"> He had done this however, so I could not negate the offence entirely from the outset, and the domestic element of this matter raised areas of concern in terms of ensuring that even if the offence outcome was negative, that the victim was still safeguarded from any experiencing any further issues.</w:t>
      </w:r>
    </w:p>
    <w:p w14:paraId="2F2A9965" w14:textId="5E06477F" w:rsidR="00650D65" w:rsidRPr="00974C9B" w:rsidRDefault="00650D65" w:rsidP="00650D65">
      <w:pPr>
        <w:spacing w:before="30" w:after="30" w:line="480" w:lineRule="auto"/>
        <w:ind w:firstLine="720"/>
        <w:rPr>
          <w:sz w:val="24"/>
          <w:szCs w:val="24"/>
        </w:rPr>
      </w:pPr>
      <w:r w:rsidRPr="00974C9B">
        <w:rPr>
          <w:sz w:val="24"/>
          <w:szCs w:val="24"/>
        </w:rPr>
        <w:t xml:space="preserve">Recent studies show that Harassment offences appear to be increasing – with one such 2023 study published this year reporting that ‘the number of harassment offences recorded in the most recent year was the peak for this type of crime (Clark, D. 2023). I feel it is important then that police respond to this accordingly, identifying the offence as early as possible and being firm in our dealings with offenders. Similarly, we </w:t>
      </w:r>
      <w:proofErr w:type="gramStart"/>
      <w:r w:rsidRPr="00974C9B">
        <w:rPr>
          <w:sz w:val="24"/>
          <w:szCs w:val="24"/>
        </w:rPr>
        <w:t>have to</w:t>
      </w:r>
      <w:proofErr w:type="gramEnd"/>
      <w:r w:rsidRPr="00974C9B">
        <w:rPr>
          <w:sz w:val="24"/>
          <w:szCs w:val="24"/>
        </w:rPr>
        <w:t xml:space="preserve"> be educating these offenders – and all members of the public – </w:t>
      </w:r>
      <w:r w:rsidRPr="00974C9B">
        <w:rPr>
          <w:sz w:val="24"/>
          <w:szCs w:val="24"/>
        </w:rPr>
        <w:lastRenderedPageBreak/>
        <w:t>in what constitutes Harassment and how they may fall guilty of it – this then will hopefully deter reoffending and prevent the victims from becoming repeat victims.</w:t>
      </w:r>
    </w:p>
    <w:p w14:paraId="09626E9C" w14:textId="34B841CA" w:rsidR="00000BD3" w:rsidRPr="00974C9B" w:rsidRDefault="00000BD3" w:rsidP="00650D65">
      <w:pPr>
        <w:spacing w:before="30" w:after="30" w:line="480" w:lineRule="auto"/>
        <w:ind w:firstLine="720"/>
        <w:rPr>
          <w:sz w:val="24"/>
          <w:szCs w:val="24"/>
        </w:rPr>
      </w:pPr>
      <w:r w:rsidRPr="00974C9B">
        <w:rPr>
          <w:sz w:val="24"/>
          <w:szCs w:val="24"/>
        </w:rPr>
        <w:t xml:space="preserve">In the </w:t>
      </w:r>
      <w:r w:rsidR="00CC070C" w:rsidRPr="00974C9B">
        <w:rPr>
          <w:sz w:val="24"/>
          <w:szCs w:val="24"/>
        </w:rPr>
        <w:t>latest</w:t>
      </w:r>
      <w:r w:rsidRPr="00974C9B">
        <w:rPr>
          <w:sz w:val="24"/>
          <w:szCs w:val="24"/>
        </w:rPr>
        <w:t xml:space="preserve"> South Wales Police &amp; Crime Plan, the Police Commissioner Alun Michael as well as the Chief Constable Jeremy Vaughan set out their aims for the future of policing within this force, with a heavy importance placed on partnership working; Jeremy Vaughan</w:t>
      </w:r>
      <w:r w:rsidR="00CC070C" w:rsidRPr="00974C9B">
        <w:rPr>
          <w:sz w:val="24"/>
          <w:szCs w:val="24"/>
        </w:rPr>
        <w:t xml:space="preserve"> was quoted as stating ‘Not everything can be tackled and addressed by the police alone. We will continue to work in partnership, to get people the support and help they need’ (South Wales Police &amp; Crime Plan, 2022). This was key for me in dealing with my case – not only did I as a police officer want to tackle the crime element, but I also wanted to provide the victim with the best outcome for her both during the investigatory process but also upon moving forward too – to ensure that she still had access to the support she requires even after the police had completed their responsibilities.</w:t>
      </w:r>
    </w:p>
    <w:p w14:paraId="6C7D4F14" w14:textId="77777777" w:rsidR="00925A75" w:rsidRPr="00974C9B" w:rsidRDefault="005F2E77" w:rsidP="006A188A">
      <w:pPr>
        <w:spacing w:before="30" w:after="30" w:line="480" w:lineRule="auto"/>
        <w:rPr>
          <w:sz w:val="24"/>
          <w:szCs w:val="24"/>
        </w:rPr>
      </w:pPr>
      <w:r w:rsidRPr="00974C9B">
        <w:rPr>
          <w:sz w:val="24"/>
          <w:szCs w:val="24"/>
        </w:rPr>
        <w:tab/>
      </w:r>
      <w:r w:rsidR="00554618" w:rsidRPr="00974C9B">
        <w:rPr>
          <w:sz w:val="24"/>
          <w:szCs w:val="24"/>
        </w:rPr>
        <w:t xml:space="preserve">In taking on this case, I </w:t>
      </w:r>
      <w:r w:rsidR="00802E7D" w:rsidRPr="00974C9B">
        <w:rPr>
          <w:sz w:val="24"/>
          <w:szCs w:val="24"/>
        </w:rPr>
        <w:t xml:space="preserve">felt it was important to be honest with the victim and to manage her expectations from the outset. </w:t>
      </w:r>
      <w:r w:rsidR="00AB3191" w:rsidRPr="00974C9B">
        <w:rPr>
          <w:sz w:val="24"/>
          <w:szCs w:val="24"/>
        </w:rPr>
        <w:t xml:space="preserve">Within </w:t>
      </w:r>
      <w:r w:rsidR="00CA42BC" w:rsidRPr="00974C9B">
        <w:rPr>
          <w:sz w:val="24"/>
          <w:szCs w:val="24"/>
        </w:rPr>
        <w:t>England and Wales</w:t>
      </w:r>
      <w:r w:rsidR="00AB3191" w:rsidRPr="00974C9B">
        <w:rPr>
          <w:sz w:val="24"/>
          <w:szCs w:val="24"/>
        </w:rPr>
        <w:t>, police officers and other service</w:t>
      </w:r>
      <w:r w:rsidR="000F6E16" w:rsidRPr="00974C9B">
        <w:rPr>
          <w:sz w:val="24"/>
          <w:szCs w:val="24"/>
        </w:rPr>
        <w:t xml:space="preserve"> providers</w:t>
      </w:r>
      <w:r w:rsidR="00AB3191" w:rsidRPr="00974C9B">
        <w:rPr>
          <w:sz w:val="24"/>
          <w:szCs w:val="24"/>
        </w:rPr>
        <w:t xml:space="preserve"> such as the </w:t>
      </w:r>
      <w:r w:rsidR="005C6405" w:rsidRPr="00974C9B">
        <w:rPr>
          <w:sz w:val="24"/>
          <w:szCs w:val="24"/>
        </w:rPr>
        <w:t>Crown Prosecution Service or probation services for example are governed by the Victim’s Code of Practice</w:t>
      </w:r>
      <w:r w:rsidR="002D44C1" w:rsidRPr="00974C9B">
        <w:rPr>
          <w:sz w:val="24"/>
          <w:szCs w:val="24"/>
        </w:rPr>
        <w:t xml:space="preserve"> (Ministry of Justice, 2023)</w:t>
      </w:r>
      <w:r w:rsidR="00CA42BC" w:rsidRPr="00974C9B">
        <w:rPr>
          <w:sz w:val="24"/>
          <w:szCs w:val="24"/>
        </w:rPr>
        <w:t xml:space="preserve"> </w:t>
      </w:r>
      <w:r w:rsidR="00BB3509" w:rsidRPr="00974C9B">
        <w:rPr>
          <w:sz w:val="24"/>
          <w:szCs w:val="24"/>
        </w:rPr>
        <w:t>– these are a set of twelve rights which apply to all victims of crime</w:t>
      </w:r>
      <w:r w:rsidR="007A609F" w:rsidRPr="00974C9B">
        <w:rPr>
          <w:sz w:val="24"/>
          <w:szCs w:val="24"/>
        </w:rPr>
        <w:t xml:space="preserve"> and act as a framework for ensuring that all victims are treated properly and fairly.</w:t>
      </w:r>
    </w:p>
    <w:p w14:paraId="5434283B" w14:textId="5B6C8027" w:rsidR="00EA7D80" w:rsidRPr="00974C9B" w:rsidRDefault="002D44C1" w:rsidP="00925A75">
      <w:pPr>
        <w:spacing w:before="30" w:after="30" w:line="480" w:lineRule="auto"/>
        <w:ind w:firstLine="720"/>
        <w:rPr>
          <w:sz w:val="24"/>
          <w:szCs w:val="24"/>
        </w:rPr>
      </w:pPr>
      <w:r w:rsidRPr="00974C9B">
        <w:rPr>
          <w:sz w:val="24"/>
          <w:szCs w:val="24"/>
        </w:rPr>
        <w:t xml:space="preserve">Right #1 of this code is ‘To Be Able to Understand </w:t>
      </w:r>
      <w:proofErr w:type="gramStart"/>
      <w:r w:rsidRPr="00974C9B">
        <w:rPr>
          <w:sz w:val="24"/>
          <w:szCs w:val="24"/>
        </w:rPr>
        <w:t>And</w:t>
      </w:r>
      <w:proofErr w:type="gramEnd"/>
      <w:r w:rsidRPr="00974C9B">
        <w:rPr>
          <w:sz w:val="24"/>
          <w:szCs w:val="24"/>
        </w:rPr>
        <w:t xml:space="preserve"> To Be Un</w:t>
      </w:r>
      <w:r w:rsidR="0095521B" w:rsidRPr="00974C9B">
        <w:rPr>
          <w:sz w:val="24"/>
          <w:szCs w:val="24"/>
        </w:rPr>
        <w:t xml:space="preserve">derstood’ </w:t>
      </w:r>
      <w:r w:rsidR="00022ACB" w:rsidRPr="00974C9B">
        <w:rPr>
          <w:sz w:val="24"/>
          <w:szCs w:val="24"/>
        </w:rPr>
        <w:t>–</w:t>
      </w:r>
      <w:r w:rsidR="0095521B" w:rsidRPr="00974C9B">
        <w:rPr>
          <w:sz w:val="24"/>
          <w:szCs w:val="24"/>
        </w:rPr>
        <w:t xml:space="preserve"> </w:t>
      </w:r>
      <w:r w:rsidR="00022ACB" w:rsidRPr="00974C9B">
        <w:rPr>
          <w:sz w:val="24"/>
          <w:szCs w:val="24"/>
        </w:rPr>
        <w:t xml:space="preserve">it was important for me then to adhere to this code by ensuring that I was clear with the victim which offences may apply to her case and </w:t>
      </w:r>
      <w:r w:rsidR="00CE3887" w:rsidRPr="00974C9B">
        <w:rPr>
          <w:sz w:val="24"/>
          <w:szCs w:val="24"/>
        </w:rPr>
        <w:t xml:space="preserve">to ensure that she understood the offences outlined. I did this by talking her through the parameters of the offence, explaining for example why the previous messages – whereby she had been </w:t>
      </w:r>
      <w:r w:rsidR="00CE3887" w:rsidRPr="00974C9B">
        <w:rPr>
          <w:sz w:val="24"/>
          <w:szCs w:val="24"/>
        </w:rPr>
        <w:lastRenderedPageBreak/>
        <w:t xml:space="preserve">engaging with the subject and had not actually asked him to stop messaging her yet </w:t>
      </w:r>
      <w:r w:rsidR="00104024" w:rsidRPr="00974C9B">
        <w:rPr>
          <w:sz w:val="24"/>
          <w:szCs w:val="24"/>
        </w:rPr>
        <w:t>–</w:t>
      </w:r>
      <w:r w:rsidR="00CE3887" w:rsidRPr="00974C9B">
        <w:rPr>
          <w:sz w:val="24"/>
          <w:szCs w:val="24"/>
        </w:rPr>
        <w:t xml:space="preserve"> </w:t>
      </w:r>
      <w:r w:rsidR="00104024" w:rsidRPr="00974C9B">
        <w:rPr>
          <w:sz w:val="24"/>
          <w:szCs w:val="24"/>
        </w:rPr>
        <w:t xml:space="preserve">would not be applicable. </w:t>
      </w:r>
    </w:p>
    <w:p w14:paraId="7DD42C5A" w14:textId="1286D100" w:rsidR="000320C7" w:rsidRPr="00974C9B" w:rsidRDefault="000320C7" w:rsidP="006A188A">
      <w:pPr>
        <w:spacing w:before="30" w:after="30" w:line="480" w:lineRule="auto"/>
        <w:rPr>
          <w:sz w:val="24"/>
          <w:szCs w:val="24"/>
        </w:rPr>
      </w:pPr>
      <w:r w:rsidRPr="00974C9B">
        <w:rPr>
          <w:sz w:val="24"/>
          <w:szCs w:val="24"/>
        </w:rPr>
        <w:tab/>
        <w:t xml:space="preserve">Right #4 of the code is ‘To be </w:t>
      </w:r>
      <w:r w:rsidR="00510303" w:rsidRPr="00974C9B">
        <w:rPr>
          <w:sz w:val="24"/>
          <w:szCs w:val="24"/>
        </w:rPr>
        <w:t xml:space="preserve">Referred to Services that Support Victims and have Services and Support Tailored to Your Needs.’ </w:t>
      </w:r>
      <w:proofErr w:type="gramStart"/>
      <w:r w:rsidR="00E27338" w:rsidRPr="00974C9B">
        <w:rPr>
          <w:sz w:val="24"/>
          <w:szCs w:val="24"/>
        </w:rPr>
        <w:t>In order to</w:t>
      </w:r>
      <w:proofErr w:type="gramEnd"/>
      <w:r w:rsidR="00E27338" w:rsidRPr="00974C9B">
        <w:rPr>
          <w:sz w:val="24"/>
          <w:szCs w:val="24"/>
        </w:rPr>
        <w:t xml:space="preserve"> ensure the safeguarding and confidence of my victim during this case, I made sure to refer her to relevant </w:t>
      </w:r>
      <w:r w:rsidR="001C6C63" w:rsidRPr="00974C9B">
        <w:rPr>
          <w:sz w:val="24"/>
          <w:szCs w:val="24"/>
        </w:rPr>
        <w:t>partner agencies which could support her</w:t>
      </w:r>
      <w:r w:rsidR="00E90762" w:rsidRPr="00974C9B">
        <w:rPr>
          <w:sz w:val="24"/>
          <w:szCs w:val="24"/>
        </w:rPr>
        <w:t xml:space="preserve">. </w:t>
      </w:r>
      <w:r w:rsidR="00204477" w:rsidRPr="00974C9B">
        <w:rPr>
          <w:sz w:val="24"/>
          <w:szCs w:val="24"/>
        </w:rPr>
        <w:t>One way I did this was by submitting a Public Protection Form (PPN)</w:t>
      </w:r>
      <w:r w:rsidR="00070B26" w:rsidRPr="00974C9B">
        <w:rPr>
          <w:sz w:val="24"/>
          <w:szCs w:val="24"/>
        </w:rPr>
        <w:t xml:space="preserve"> – this is an electronic form which gets processed by my force’s Public Protection Unit and then passed on to any relevant partner agencies; in this case, </w:t>
      </w:r>
      <w:r w:rsidR="00865E75" w:rsidRPr="00974C9B">
        <w:rPr>
          <w:sz w:val="24"/>
          <w:szCs w:val="24"/>
        </w:rPr>
        <w:t xml:space="preserve">Adult Services, </w:t>
      </w:r>
      <w:r w:rsidR="00863658" w:rsidRPr="00974C9B">
        <w:rPr>
          <w:sz w:val="24"/>
          <w:szCs w:val="24"/>
        </w:rPr>
        <w:t xml:space="preserve">Children’s </w:t>
      </w:r>
      <w:proofErr w:type="gramStart"/>
      <w:r w:rsidR="00863658" w:rsidRPr="00974C9B">
        <w:rPr>
          <w:sz w:val="24"/>
          <w:szCs w:val="24"/>
        </w:rPr>
        <w:t>Services</w:t>
      </w:r>
      <w:proofErr w:type="gramEnd"/>
      <w:r w:rsidR="00863658" w:rsidRPr="00974C9B">
        <w:rPr>
          <w:sz w:val="24"/>
          <w:szCs w:val="24"/>
        </w:rPr>
        <w:t xml:space="preserve"> </w:t>
      </w:r>
      <w:r w:rsidR="00650D65" w:rsidRPr="00974C9B">
        <w:rPr>
          <w:sz w:val="24"/>
          <w:szCs w:val="24"/>
        </w:rPr>
        <w:t>and charities such as Women’s Aid.</w:t>
      </w:r>
    </w:p>
    <w:p w14:paraId="6F6D5471" w14:textId="77777777" w:rsidR="00837E1E" w:rsidRPr="00974C9B" w:rsidRDefault="00650D65" w:rsidP="006A188A">
      <w:pPr>
        <w:spacing w:before="30" w:after="30" w:line="480" w:lineRule="auto"/>
        <w:rPr>
          <w:sz w:val="24"/>
          <w:szCs w:val="24"/>
        </w:rPr>
      </w:pPr>
      <w:r w:rsidRPr="00974C9B">
        <w:rPr>
          <w:sz w:val="24"/>
          <w:szCs w:val="24"/>
        </w:rPr>
        <w:tab/>
      </w:r>
      <w:r w:rsidR="00925A75" w:rsidRPr="00974C9B">
        <w:rPr>
          <w:sz w:val="24"/>
          <w:szCs w:val="24"/>
        </w:rPr>
        <w:t xml:space="preserve">My </w:t>
      </w:r>
      <w:r w:rsidR="00713E15" w:rsidRPr="00974C9B">
        <w:rPr>
          <w:sz w:val="24"/>
          <w:szCs w:val="24"/>
        </w:rPr>
        <w:t>victim</w:t>
      </w:r>
      <w:r w:rsidR="00925A75" w:rsidRPr="00974C9B">
        <w:rPr>
          <w:sz w:val="24"/>
          <w:szCs w:val="24"/>
        </w:rPr>
        <w:t xml:space="preserve"> </w:t>
      </w:r>
      <w:r w:rsidR="00713E15" w:rsidRPr="00974C9B">
        <w:rPr>
          <w:sz w:val="24"/>
          <w:szCs w:val="24"/>
        </w:rPr>
        <w:t xml:space="preserve">in this matter </w:t>
      </w:r>
      <w:r w:rsidR="00925A75" w:rsidRPr="00974C9B">
        <w:rPr>
          <w:sz w:val="24"/>
          <w:szCs w:val="24"/>
        </w:rPr>
        <w:t>benefited greatly from the assistance given to her by Women’s Aid. Not only did they provide her with emotional support and guidance, but they also assisted in gaining temporary accommodation for her whilst she waited for the local authority to grant her a move. This gave the victim reassurance and security whilst the investigation was ongoing</w:t>
      </w:r>
      <w:r w:rsidR="00713EE4" w:rsidRPr="00974C9B">
        <w:rPr>
          <w:sz w:val="24"/>
          <w:szCs w:val="24"/>
        </w:rPr>
        <w:t xml:space="preserve">, ensuring that the offender could not physically target her at the home address. </w:t>
      </w:r>
    </w:p>
    <w:p w14:paraId="5FA2F47A" w14:textId="7AE58AB0" w:rsidR="00837E1E" w:rsidRPr="00974C9B" w:rsidRDefault="00837E1E" w:rsidP="00837E1E">
      <w:pPr>
        <w:spacing w:before="30" w:after="30" w:line="480" w:lineRule="auto"/>
        <w:ind w:firstLine="720"/>
        <w:rPr>
          <w:sz w:val="24"/>
          <w:szCs w:val="24"/>
        </w:rPr>
      </w:pPr>
      <w:r w:rsidRPr="00974C9B">
        <w:rPr>
          <w:sz w:val="24"/>
          <w:szCs w:val="24"/>
        </w:rPr>
        <w:t xml:space="preserve">Women’s Aid also facilitated the provision of an Independent Domestic Violence Advocate (IDVA) to the victim – this individual acted as a point of contact for my victim, liaising with all available other agencies independently to see if </w:t>
      </w:r>
      <w:r w:rsidR="00D61901" w:rsidRPr="00974C9B">
        <w:rPr>
          <w:sz w:val="24"/>
          <w:szCs w:val="24"/>
        </w:rPr>
        <w:t xml:space="preserve">they could gain further support for her, as well as guiding her through the processes. IDVAs can be invaluable for victims; one 2010 study reported that ‘57% of victims reported that the abuse stopped after the intervention of the IDVA’ – this shows how effective they can be </w:t>
      </w:r>
      <w:r w:rsidR="00AD31E9" w:rsidRPr="00974C9B">
        <w:rPr>
          <w:sz w:val="24"/>
          <w:szCs w:val="24"/>
        </w:rPr>
        <w:t>in their multi-agency approach.</w:t>
      </w:r>
    </w:p>
    <w:p w14:paraId="08B5D180" w14:textId="77777777" w:rsidR="00471378" w:rsidRPr="00974C9B" w:rsidRDefault="00713E15" w:rsidP="006A188A">
      <w:pPr>
        <w:spacing w:before="30" w:after="30" w:line="480" w:lineRule="auto"/>
        <w:rPr>
          <w:sz w:val="24"/>
          <w:szCs w:val="24"/>
        </w:rPr>
      </w:pPr>
      <w:r w:rsidRPr="00974C9B">
        <w:rPr>
          <w:sz w:val="24"/>
          <w:szCs w:val="24"/>
        </w:rPr>
        <w:tab/>
        <w:t>Children’s Services also took a leading role in assisting my victim in reducing any risk of harm to her children</w:t>
      </w:r>
      <w:r w:rsidR="00FB5591" w:rsidRPr="00974C9B">
        <w:rPr>
          <w:sz w:val="24"/>
          <w:szCs w:val="24"/>
        </w:rPr>
        <w:t xml:space="preserve">, both physical harm </w:t>
      </w:r>
      <w:proofErr w:type="gramStart"/>
      <w:r w:rsidR="00FB5591" w:rsidRPr="00974C9B">
        <w:rPr>
          <w:sz w:val="24"/>
          <w:szCs w:val="24"/>
        </w:rPr>
        <w:t>or</w:t>
      </w:r>
      <w:proofErr w:type="gramEnd"/>
      <w:r w:rsidR="00FB5591" w:rsidRPr="00974C9B">
        <w:rPr>
          <w:sz w:val="24"/>
          <w:szCs w:val="24"/>
        </w:rPr>
        <w:t xml:space="preserve"> from the negative </w:t>
      </w:r>
      <w:r w:rsidR="00FB5591" w:rsidRPr="00974C9B">
        <w:rPr>
          <w:sz w:val="24"/>
          <w:szCs w:val="24"/>
        </w:rPr>
        <w:lastRenderedPageBreak/>
        <w:t xml:space="preserve">psychological impact of her parents being involved in such a case against one another. One of the ways they achieved this is by arranging therapy sessions for the eldest </w:t>
      </w:r>
      <w:r w:rsidR="00471378" w:rsidRPr="00974C9B">
        <w:rPr>
          <w:sz w:val="24"/>
          <w:szCs w:val="24"/>
        </w:rPr>
        <w:t xml:space="preserve">(11-year-old) </w:t>
      </w:r>
      <w:r w:rsidR="00FB5591" w:rsidRPr="00974C9B">
        <w:rPr>
          <w:sz w:val="24"/>
          <w:szCs w:val="24"/>
        </w:rPr>
        <w:t>daughter; this worked well as it allowed her to process the situation in a way she could understand</w:t>
      </w:r>
      <w:r w:rsidR="00471378" w:rsidRPr="00974C9B">
        <w:rPr>
          <w:sz w:val="24"/>
          <w:szCs w:val="24"/>
        </w:rPr>
        <w:t xml:space="preserve"> and be honest about her feelings. With a recent study stating that ‘Children whose parents broke up in late childhood and early adolescence had, on average, a 16 per cent increase in emotional problems and an 8 per cent rise in conduct issues in the short-term’ (Fitzsimons &amp; Villadsen, 2019), I believe that this service provided a valuably positive impact on this victim’s daughter, and it shows important the inclusion of partner agencies can be in providing an all-rounded service aimed at protecting not only the victim directly, but others affected also.</w:t>
      </w:r>
    </w:p>
    <w:p w14:paraId="6AD05B65" w14:textId="77777777" w:rsidR="00AD31E9" w:rsidRPr="00974C9B" w:rsidRDefault="00AD31E9" w:rsidP="00AD31E9">
      <w:pPr>
        <w:spacing w:before="30" w:after="30" w:line="480" w:lineRule="auto"/>
        <w:ind w:firstLine="720"/>
        <w:rPr>
          <w:sz w:val="24"/>
          <w:szCs w:val="24"/>
        </w:rPr>
      </w:pPr>
      <w:r w:rsidRPr="00974C9B">
        <w:rPr>
          <w:sz w:val="24"/>
          <w:szCs w:val="24"/>
        </w:rPr>
        <w:tab/>
        <w:t>Upon reflection, I have therefore learnt through this experience the value of ensuring that such options are explored with victims of offences involving a domestic element and will ensure to utilise this in future.</w:t>
      </w:r>
    </w:p>
    <w:p w14:paraId="54C1FED8" w14:textId="5E9802F1" w:rsidR="007602EC" w:rsidRPr="00974C9B" w:rsidRDefault="00000BD3" w:rsidP="006A188A">
      <w:pPr>
        <w:spacing w:before="30" w:after="30" w:line="480" w:lineRule="auto"/>
        <w:rPr>
          <w:sz w:val="24"/>
          <w:szCs w:val="24"/>
        </w:rPr>
      </w:pPr>
      <w:r w:rsidRPr="00974C9B">
        <w:rPr>
          <w:sz w:val="24"/>
          <w:szCs w:val="24"/>
        </w:rPr>
        <w:tab/>
      </w:r>
      <w:r w:rsidR="007602EC" w:rsidRPr="00974C9B">
        <w:rPr>
          <w:sz w:val="24"/>
          <w:szCs w:val="24"/>
        </w:rPr>
        <w:t xml:space="preserve">During our training as police officers, we are taught to utilise an ‘evidence-based-policing’ (EBP) approach in our role (Sherman, 1998). This essentially means that we analyse what works in policing, taking into consideration all available research and experiences, and then apply that knowledge practically in future. </w:t>
      </w:r>
      <w:r w:rsidRPr="00974C9B">
        <w:rPr>
          <w:sz w:val="24"/>
          <w:szCs w:val="24"/>
        </w:rPr>
        <w:t xml:space="preserve">This approach is actually very similar to the Era Cycle reflective model in this way. </w:t>
      </w:r>
      <w:r w:rsidR="007602EC" w:rsidRPr="00974C9B">
        <w:rPr>
          <w:sz w:val="24"/>
          <w:szCs w:val="24"/>
        </w:rPr>
        <w:t>This has worked well as it ensures that the police are always actively</w:t>
      </w:r>
      <w:r w:rsidRPr="00974C9B">
        <w:rPr>
          <w:sz w:val="24"/>
          <w:szCs w:val="24"/>
        </w:rPr>
        <w:t xml:space="preserve"> examining their experiences and</w:t>
      </w:r>
      <w:r w:rsidR="007602EC" w:rsidRPr="00974C9B">
        <w:rPr>
          <w:sz w:val="24"/>
          <w:szCs w:val="24"/>
        </w:rPr>
        <w:t xml:space="preserve"> </w:t>
      </w:r>
      <w:r w:rsidR="005D2D2A" w:rsidRPr="00974C9B">
        <w:rPr>
          <w:sz w:val="24"/>
          <w:szCs w:val="24"/>
        </w:rPr>
        <w:t>considering how they can provide the best possible service to victims</w:t>
      </w:r>
      <w:r w:rsidRPr="00974C9B">
        <w:rPr>
          <w:sz w:val="24"/>
          <w:szCs w:val="24"/>
        </w:rPr>
        <w:t xml:space="preserve"> as well as providing a mutually beneficial service between those partner agencies and the police.</w:t>
      </w:r>
    </w:p>
    <w:p w14:paraId="138266A5" w14:textId="0E845BC9" w:rsidR="00000BD3" w:rsidRPr="00974C9B" w:rsidRDefault="00000BD3" w:rsidP="006A188A">
      <w:pPr>
        <w:spacing w:before="30" w:after="30" w:line="480" w:lineRule="auto"/>
        <w:rPr>
          <w:sz w:val="24"/>
          <w:szCs w:val="24"/>
        </w:rPr>
      </w:pPr>
      <w:r w:rsidRPr="00974C9B">
        <w:rPr>
          <w:sz w:val="24"/>
          <w:szCs w:val="24"/>
        </w:rPr>
        <w:tab/>
      </w:r>
      <w:r w:rsidR="00DE7797" w:rsidRPr="00974C9B">
        <w:rPr>
          <w:sz w:val="24"/>
          <w:szCs w:val="24"/>
        </w:rPr>
        <w:t xml:space="preserve">Within my chosen incident, the eventual outcome was that – after receiving my file of evidence regarding this matter – the Crown Prosecution Service (CPS) </w:t>
      </w:r>
      <w:r w:rsidR="00DE7797" w:rsidRPr="00974C9B">
        <w:rPr>
          <w:sz w:val="24"/>
          <w:szCs w:val="24"/>
        </w:rPr>
        <w:lastRenderedPageBreak/>
        <w:t xml:space="preserve">decided that this matter was to be No Further Actioned, meaning that the case is to be dropped; this was based on the fact that they deemed the defendant to have had a reasonable excuse for trying to contact the victim – as he raised the defence that he was only enquiring about seeing his children </w:t>
      </w:r>
      <w:r w:rsidR="00A14CC1" w:rsidRPr="00974C9B">
        <w:rPr>
          <w:sz w:val="24"/>
          <w:szCs w:val="24"/>
        </w:rPr>
        <w:t xml:space="preserve">and did not know this would constitute Harassment </w:t>
      </w:r>
      <w:r w:rsidR="00DE7797" w:rsidRPr="00974C9B">
        <w:rPr>
          <w:sz w:val="24"/>
          <w:szCs w:val="24"/>
        </w:rPr>
        <w:t>– therefore the</w:t>
      </w:r>
      <w:r w:rsidR="00A14CC1" w:rsidRPr="00974C9B">
        <w:rPr>
          <w:sz w:val="24"/>
          <w:szCs w:val="24"/>
        </w:rPr>
        <w:t xml:space="preserve"> CPS deemed that the</w:t>
      </w:r>
      <w:r w:rsidR="00DE7797" w:rsidRPr="00974C9B">
        <w:rPr>
          <w:sz w:val="24"/>
          <w:szCs w:val="24"/>
        </w:rPr>
        <w:t xml:space="preserve"> prospect of conviction for the offence of Harassment would be low.</w:t>
      </w:r>
    </w:p>
    <w:p w14:paraId="55E662F7" w14:textId="58F907F5" w:rsidR="00A14CC1" w:rsidRPr="00974C9B" w:rsidRDefault="00A14CC1" w:rsidP="006A188A">
      <w:pPr>
        <w:spacing w:before="30" w:after="30" w:line="480" w:lineRule="auto"/>
        <w:rPr>
          <w:sz w:val="24"/>
          <w:szCs w:val="24"/>
        </w:rPr>
      </w:pPr>
      <w:r w:rsidRPr="00974C9B">
        <w:rPr>
          <w:sz w:val="24"/>
          <w:szCs w:val="24"/>
        </w:rPr>
        <w:tab/>
        <w:t xml:space="preserve">When </w:t>
      </w:r>
      <w:proofErr w:type="gramStart"/>
      <w:r w:rsidRPr="00974C9B">
        <w:rPr>
          <w:sz w:val="24"/>
          <w:szCs w:val="24"/>
        </w:rPr>
        <w:t>making a decision</w:t>
      </w:r>
      <w:proofErr w:type="gramEnd"/>
      <w:r w:rsidRPr="00974C9B">
        <w:rPr>
          <w:sz w:val="24"/>
          <w:szCs w:val="24"/>
        </w:rPr>
        <w:t xml:space="preserve"> on such matters, the CPS must adhere to the Code for Crown Prosecutors, a guidance document which asks them to consider ‘Is there enough evidence against the defendant?’ as well as ‘Is it in the public interest for the CPS to bring the case to court?’ (Prosecution of Offences Act, 2018). In considering this, the CPS also must </w:t>
      </w:r>
      <w:proofErr w:type="gramStart"/>
      <w:r w:rsidRPr="00974C9B">
        <w:rPr>
          <w:sz w:val="24"/>
          <w:szCs w:val="24"/>
        </w:rPr>
        <w:t>take into account</w:t>
      </w:r>
      <w:proofErr w:type="gramEnd"/>
      <w:r w:rsidRPr="00974C9B">
        <w:rPr>
          <w:sz w:val="24"/>
          <w:szCs w:val="24"/>
        </w:rPr>
        <w:t xml:space="preserve"> a range of factors including the culpability of the suspect </w:t>
      </w:r>
      <w:r w:rsidR="00A52B95" w:rsidRPr="00974C9B">
        <w:rPr>
          <w:sz w:val="24"/>
          <w:szCs w:val="24"/>
        </w:rPr>
        <w:t xml:space="preserve">– therefore the risk of them reoffending – </w:t>
      </w:r>
      <w:r w:rsidRPr="00974C9B">
        <w:rPr>
          <w:sz w:val="24"/>
          <w:szCs w:val="24"/>
        </w:rPr>
        <w:t>a</w:t>
      </w:r>
      <w:r w:rsidR="00A52B95" w:rsidRPr="00974C9B">
        <w:rPr>
          <w:sz w:val="24"/>
          <w:szCs w:val="24"/>
        </w:rPr>
        <w:t>s well as</w:t>
      </w:r>
      <w:r w:rsidRPr="00974C9B">
        <w:rPr>
          <w:sz w:val="24"/>
          <w:szCs w:val="24"/>
        </w:rPr>
        <w:t xml:space="preserve"> the risk of harm to the victim</w:t>
      </w:r>
      <w:r w:rsidR="00A52B95" w:rsidRPr="00974C9B">
        <w:rPr>
          <w:sz w:val="24"/>
          <w:szCs w:val="24"/>
        </w:rPr>
        <w:t>.</w:t>
      </w:r>
      <w:r w:rsidR="00B33255" w:rsidRPr="00974C9B">
        <w:rPr>
          <w:sz w:val="24"/>
          <w:szCs w:val="24"/>
        </w:rPr>
        <w:t xml:space="preserve"> Holding the CPS prosecutors to account in this way works well in that it ensures that each case is taken on a </w:t>
      </w:r>
      <w:r w:rsidR="00981E56" w:rsidRPr="00974C9B">
        <w:rPr>
          <w:sz w:val="24"/>
          <w:szCs w:val="24"/>
        </w:rPr>
        <w:t>case-by-case</w:t>
      </w:r>
      <w:r w:rsidR="00B33255" w:rsidRPr="00974C9B">
        <w:rPr>
          <w:sz w:val="24"/>
          <w:szCs w:val="24"/>
        </w:rPr>
        <w:t xml:space="preserve"> basis, with the risk of reoffending from suspects and the protection of those at harm being at the forefront of their decisions.</w:t>
      </w:r>
    </w:p>
    <w:p w14:paraId="6559D634" w14:textId="33D4654A" w:rsidR="005F2E77" w:rsidRDefault="00D46C1A" w:rsidP="006A188A">
      <w:pPr>
        <w:spacing w:before="30" w:after="30" w:line="480" w:lineRule="auto"/>
        <w:rPr>
          <w:sz w:val="24"/>
          <w:szCs w:val="24"/>
        </w:rPr>
      </w:pPr>
      <w:r w:rsidRPr="00974C9B">
        <w:rPr>
          <w:sz w:val="24"/>
          <w:szCs w:val="24"/>
        </w:rPr>
        <w:tab/>
        <w:t xml:space="preserve">To conclude, I think that in dealing with this case I got to see firsthand how valuable partner agencies can be in assisting with </w:t>
      </w:r>
      <w:r w:rsidR="000C189F" w:rsidRPr="00974C9B">
        <w:rPr>
          <w:sz w:val="24"/>
          <w:szCs w:val="24"/>
        </w:rPr>
        <w:t>creating an umbrella-like approach to dealing with victims and offenders; I have learned that by working in cooperation with these agencies we can provide the best possible service to the public – ensuring that all available steps are covered in preventing reoffending by offenders and reducing the risk of harm to those they may have offended against.</w:t>
      </w:r>
    </w:p>
    <w:p w14:paraId="3DC2AB46" w14:textId="77777777" w:rsidR="00974C9B" w:rsidRDefault="00974C9B" w:rsidP="006A188A">
      <w:pPr>
        <w:spacing w:before="30" w:after="30" w:line="480" w:lineRule="auto"/>
        <w:rPr>
          <w:sz w:val="24"/>
          <w:szCs w:val="24"/>
        </w:rPr>
      </w:pPr>
    </w:p>
    <w:p w14:paraId="34F7A236" w14:textId="77777777" w:rsidR="00974C9B" w:rsidRPr="00974C9B" w:rsidRDefault="00974C9B" w:rsidP="006A188A">
      <w:pPr>
        <w:spacing w:before="30" w:after="30" w:line="480" w:lineRule="auto"/>
        <w:rPr>
          <w:sz w:val="24"/>
          <w:szCs w:val="24"/>
        </w:rPr>
      </w:pPr>
    </w:p>
    <w:p w14:paraId="73BA2C8B" w14:textId="77777777" w:rsidR="00DE7797" w:rsidRDefault="00DE7797" w:rsidP="00AC77CB">
      <w:pPr>
        <w:ind w:right="237"/>
        <w:jc w:val="center"/>
        <w:rPr>
          <w:b/>
          <w:bCs/>
          <w:color w:val="000000" w:themeColor="text1"/>
          <w:sz w:val="28"/>
          <w:szCs w:val="28"/>
          <w:u w:val="single"/>
        </w:rPr>
      </w:pPr>
    </w:p>
    <w:p w14:paraId="550728B1" w14:textId="32E0C389" w:rsidR="00AC77CB" w:rsidRPr="00AC77CB" w:rsidRDefault="00AC77CB" w:rsidP="00AC77CB">
      <w:pPr>
        <w:ind w:right="237"/>
        <w:jc w:val="center"/>
        <w:rPr>
          <w:b/>
          <w:bCs/>
          <w:color w:val="000000" w:themeColor="text1"/>
          <w:sz w:val="28"/>
          <w:szCs w:val="28"/>
          <w:u w:val="single"/>
        </w:rPr>
      </w:pPr>
      <w:r w:rsidRPr="00AC77CB">
        <w:rPr>
          <w:b/>
          <w:bCs/>
          <w:color w:val="000000" w:themeColor="text1"/>
          <w:sz w:val="28"/>
          <w:szCs w:val="28"/>
          <w:u w:val="single"/>
        </w:rPr>
        <w:lastRenderedPageBreak/>
        <w:t>Task 2 Option 1:</w:t>
      </w:r>
      <w:r w:rsidRPr="00AC77CB">
        <w:rPr>
          <w:b/>
          <w:bCs/>
          <w:color w:val="000000" w:themeColor="text1"/>
          <w:sz w:val="28"/>
          <w:szCs w:val="28"/>
        </w:rPr>
        <w:t xml:space="preserve"> </w:t>
      </w:r>
    </w:p>
    <w:p w14:paraId="0EB0FA93" w14:textId="77777777" w:rsidR="00AC77CB" w:rsidRPr="00AC77CB" w:rsidRDefault="00AC77CB" w:rsidP="00AC77CB">
      <w:pPr>
        <w:ind w:right="237"/>
        <w:jc w:val="both"/>
        <w:rPr>
          <w:b/>
          <w:bCs/>
          <w:color w:val="000000" w:themeColor="text1"/>
          <w:sz w:val="28"/>
          <w:szCs w:val="28"/>
        </w:rPr>
      </w:pPr>
    </w:p>
    <w:p w14:paraId="36899EF0" w14:textId="77777777" w:rsidR="00AC77CB" w:rsidRPr="00AC77CB" w:rsidRDefault="00AC77CB" w:rsidP="00AC77CB">
      <w:pPr>
        <w:ind w:right="237"/>
        <w:jc w:val="both"/>
        <w:rPr>
          <w:rFonts w:eastAsia="Arial"/>
          <w:b/>
          <w:bCs/>
          <w:color w:val="000000" w:themeColor="text1"/>
          <w:sz w:val="24"/>
          <w:szCs w:val="24"/>
        </w:rPr>
      </w:pPr>
      <w:r w:rsidRPr="00AC77CB">
        <w:rPr>
          <w:rFonts w:eastAsia="Arial"/>
          <w:b/>
          <w:bCs/>
          <w:color w:val="000000" w:themeColor="text1"/>
          <w:sz w:val="24"/>
          <w:szCs w:val="24"/>
          <w:u w:val="single"/>
        </w:rPr>
        <w:t>Relevant areas of the National Policing Curriculum:</w:t>
      </w:r>
    </w:p>
    <w:p w14:paraId="58A3263E" w14:textId="77777777" w:rsidR="00AC77CB" w:rsidRPr="00AC77CB" w:rsidRDefault="00AC77CB" w:rsidP="00AC77CB">
      <w:pPr>
        <w:ind w:right="237"/>
        <w:jc w:val="both"/>
        <w:rPr>
          <w:b/>
          <w:bCs/>
          <w:color w:val="000000" w:themeColor="text1"/>
          <w:sz w:val="28"/>
          <w:szCs w:val="28"/>
        </w:rPr>
      </w:pPr>
    </w:p>
    <w:p w14:paraId="05FEF630" w14:textId="77777777" w:rsidR="00AC77CB" w:rsidRPr="00AC77CB" w:rsidRDefault="00AC77CB" w:rsidP="00AC77CB">
      <w:pPr>
        <w:ind w:right="237"/>
        <w:jc w:val="both"/>
        <w:rPr>
          <w:b/>
          <w:bCs/>
          <w:color w:val="000000" w:themeColor="text1"/>
          <w:sz w:val="24"/>
          <w:szCs w:val="24"/>
          <w:u w:val="single"/>
        </w:rPr>
      </w:pPr>
    </w:p>
    <w:p w14:paraId="213744DD" w14:textId="77777777" w:rsidR="00AC77CB" w:rsidRPr="00AC77CB" w:rsidRDefault="00AC77CB" w:rsidP="00AC77CB">
      <w:pPr>
        <w:ind w:right="237"/>
        <w:jc w:val="both"/>
        <w:rPr>
          <w:rFonts w:eastAsia="Arial"/>
          <w:color w:val="000000" w:themeColor="text1"/>
          <w:sz w:val="24"/>
          <w:szCs w:val="24"/>
          <w:u w:val="single"/>
        </w:rPr>
      </w:pPr>
      <w:r w:rsidRPr="00AC77CB">
        <w:rPr>
          <w:rFonts w:eastAsia="Arial"/>
          <w:b/>
          <w:bCs/>
          <w:color w:val="000000" w:themeColor="text1"/>
          <w:sz w:val="24"/>
          <w:szCs w:val="24"/>
          <w:u w:val="single"/>
        </w:rPr>
        <w:t>Response Policing</w:t>
      </w:r>
    </w:p>
    <w:p w14:paraId="60599951" w14:textId="77777777" w:rsidR="00AC77CB" w:rsidRPr="00AC77CB" w:rsidRDefault="00AC77CB" w:rsidP="00AC77CB">
      <w:pPr>
        <w:ind w:right="237"/>
        <w:jc w:val="both"/>
        <w:rPr>
          <w:rFonts w:eastAsia="Arial"/>
          <w:color w:val="000000" w:themeColor="text1"/>
          <w:sz w:val="24"/>
          <w:szCs w:val="24"/>
        </w:rPr>
      </w:pPr>
    </w:p>
    <w:p w14:paraId="685B99C1" w14:textId="77777777" w:rsidR="00AC77CB" w:rsidRPr="00AC77CB" w:rsidRDefault="00AC77CB" w:rsidP="00AC77CB">
      <w:pPr>
        <w:ind w:right="237"/>
        <w:jc w:val="both"/>
        <w:rPr>
          <w:rFonts w:eastAsia="Arial"/>
          <w:color w:val="000000" w:themeColor="text1"/>
          <w:sz w:val="24"/>
          <w:szCs w:val="24"/>
        </w:rPr>
      </w:pPr>
      <w:r w:rsidRPr="00AC77CB">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00AC77CB">
        <w:rPr>
          <w:rFonts w:eastAsia="Arial"/>
          <w:color w:val="000000" w:themeColor="text1"/>
          <w:sz w:val="24"/>
          <w:szCs w:val="24"/>
        </w:rPr>
        <w:t>crime</w:t>
      </w:r>
      <w:proofErr w:type="gramEnd"/>
    </w:p>
    <w:p w14:paraId="1D267F72" w14:textId="77777777" w:rsidR="00AC77CB" w:rsidRPr="00AC77CB" w:rsidRDefault="00AC77CB" w:rsidP="00AC77CB">
      <w:pPr>
        <w:ind w:right="237"/>
        <w:jc w:val="both"/>
        <w:rPr>
          <w:b/>
          <w:bCs/>
          <w:color w:val="000000" w:themeColor="text1"/>
          <w:sz w:val="24"/>
          <w:szCs w:val="24"/>
        </w:rPr>
      </w:pPr>
    </w:p>
    <w:p w14:paraId="68F3F554" w14:textId="77777777" w:rsidR="00AC77CB" w:rsidRPr="00AC77CB" w:rsidRDefault="00AC77CB" w:rsidP="00AC77CB">
      <w:pPr>
        <w:jc w:val="both"/>
        <w:rPr>
          <w:rFonts w:eastAsia="Arial"/>
          <w:color w:val="000000" w:themeColor="text1"/>
          <w:sz w:val="24"/>
          <w:szCs w:val="24"/>
        </w:rPr>
      </w:pPr>
      <w:r w:rsidRPr="00AC77CB">
        <w:rPr>
          <w:rFonts w:eastAsia="Arial"/>
          <w:color w:val="000000" w:themeColor="text1"/>
          <w:sz w:val="24"/>
          <w:szCs w:val="24"/>
        </w:rPr>
        <w:t xml:space="preserve">You should choose </w:t>
      </w:r>
      <w:r w:rsidRPr="00AC77CB">
        <w:rPr>
          <w:rFonts w:eastAsia="Arial"/>
          <w:b/>
          <w:bCs/>
          <w:color w:val="000000" w:themeColor="text1"/>
          <w:sz w:val="24"/>
          <w:szCs w:val="24"/>
          <w:u w:val="single"/>
        </w:rPr>
        <w:t xml:space="preserve">a domestic abuse incident </w:t>
      </w:r>
      <w:r w:rsidRPr="00AC77CB">
        <w:rPr>
          <w:rFonts w:eastAsia="Arial"/>
          <w:b/>
          <w:bCs/>
          <w:color w:val="000000" w:themeColor="text1"/>
          <w:sz w:val="24"/>
          <w:szCs w:val="24"/>
        </w:rPr>
        <w:t xml:space="preserve">that was of a complex nature, </w:t>
      </w:r>
      <w:r w:rsidRPr="00AC77CB">
        <w:rPr>
          <w:rFonts w:eastAsia="Arial"/>
          <w:color w:val="000000" w:themeColor="text1"/>
          <w:sz w:val="24"/>
          <w:szCs w:val="24"/>
        </w:rPr>
        <w:t>in which you played a significant role in providing a response.</w:t>
      </w:r>
    </w:p>
    <w:p w14:paraId="72178B34" w14:textId="77777777" w:rsidR="00AC77CB" w:rsidRPr="00AC77CB" w:rsidRDefault="00AC77CB" w:rsidP="00AC77CB">
      <w:pPr>
        <w:jc w:val="both"/>
      </w:pPr>
      <w:r w:rsidRPr="00AC77CB">
        <w:br/>
      </w:r>
    </w:p>
    <w:p w14:paraId="0C44351E" w14:textId="77777777" w:rsidR="00AC77CB" w:rsidRPr="00AC77CB" w:rsidRDefault="00AC77CB" w:rsidP="00AC77CB">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C77CB" w:rsidRPr="00AC77CB" w14:paraId="01945CF2" w14:textId="77777777" w:rsidTr="008F0A74">
        <w:tc>
          <w:tcPr>
            <w:tcW w:w="9016" w:type="dxa"/>
            <w:shd w:val="clear" w:color="auto" w:fill="auto"/>
          </w:tcPr>
          <w:p w14:paraId="2FB670AE" w14:textId="77777777" w:rsidR="00AC77CB" w:rsidRPr="00AC77CB" w:rsidRDefault="00AC77CB" w:rsidP="00AC77CB">
            <w:pPr>
              <w:ind w:right="237"/>
              <w:jc w:val="both"/>
              <w:rPr>
                <w:color w:val="000000" w:themeColor="text1"/>
                <w:sz w:val="24"/>
                <w:szCs w:val="24"/>
              </w:rPr>
            </w:pPr>
            <w:r w:rsidRPr="00AC77CB">
              <w:rPr>
                <w:color w:val="000000" w:themeColor="text1"/>
                <w:sz w:val="24"/>
                <w:szCs w:val="24"/>
              </w:rPr>
              <w:t xml:space="preserve"> </w:t>
            </w:r>
          </w:p>
          <w:p w14:paraId="050D8035" w14:textId="77777777" w:rsidR="00AC77CB" w:rsidRPr="00AC77CB" w:rsidRDefault="00AC77CB" w:rsidP="00AC77CB">
            <w:pPr>
              <w:rPr>
                <w:color w:val="000000" w:themeColor="text1"/>
                <w:sz w:val="28"/>
                <w:szCs w:val="28"/>
              </w:rPr>
            </w:pPr>
          </w:p>
          <w:p w14:paraId="71FC1F2F" w14:textId="77777777" w:rsidR="00AC77CB" w:rsidRPr="00AC77CB" w:rsidRDefault="00AC77CB" w:rsidP="00AC77CB">
            <w:pPr>
              <w:rPr>
                <w:rFonts w:asciiTheme="minorHAnsi" w:eastAsiaTheme="minorEastAsia" w:hAnsiTheme="minorHAnsi" w:cstheme="minorBidi"/>
                <w:color w:val="000000" w:themeColor="text1"/>
                <w:sz w:val="24"/>
                <w:szCs w:val="24"/>
              </w:rPr>
            </w:pPr>
            <w:r w:rsidRPr="00AC77CB">
              <w:rPr>
                <w:rFonts w:ascii="Calibri" w:eastAsia="Calibri" w:hAnsi="Calibri" w:cs="Calibri"/>
                <w:color w:val="000000" w:themeColor="text1"/>
                <w:sz w:val="28"/>
                <w:szCs w:val="28"/>
              </w:rPr>
              <w:t xml:space="preserve"> Critically assess the challenges associated with a domestic abuse incident that you have attended, and the strategies developed for effective policing in such challenging situations. </w:t>
            </w:r>
            <w:r w:rsidRPr="00AC77CB">
              <w:br/>
            </w:r>
          </w:p>
          <w:p w14:paraId="7045352C" w14:textId="77777777" w:rsidR="00AC77CB" w:rsidRPr="00AC77CB" w:rsidRDefault="00AC77CB" w:rsidP="00AC77CB">
            <w:pPr>
              <w:ind w:right="237"/>
              <w:rPr>
                <w:color w:val="000000" w:themeColor="text1"/>
                <w:sz w:val="24"/>
                <w:szCs w:val="24"/>
              </w:rPr>
            </w:pPr>
          </w:p>
          <w:p w14:paraId="2A15D6CA" w14:textId="77777777" w:rsidR="00AC77CB" w:rsidRPr="00AC77CB" w:rsidRDefault="00AC77CB" w:rsidP="00AC77CB">
            <w:pPr>
              <w:ind w:right="237"/>
              <w:jc w:val="both"/>
              <w:rPr>
                <w:sz w:val="24"/>
                <w:szCs w:val="24"/>
              </w:rPr>
            </w:pPr>
          </w:p>
          <w:p w14:paraId="22DDDC53" w14:textId="77777777" w:rsidR="00AC77CB" w:rsidRPr="00AC77CB" w:rsidRDefault="00AC77CB" w:rsidP="00AC77CB">
            <w:pPr>
              <w:ind w:right="237"/>
              <w:jc w:val="both"/>
              <w:rPr>
                <w:i/>
                <w:iCs/>
                <w:sz w:val="24"/>
                <w:szCs w:val="24"/>
              </w:rPr>
            </w:pPr>
            <w:r w:rsidRPr="00AC77CB">
              <w:rPr>
                <w:sz w:val="24"/>
                <w:szCs w:val="24"/>
              </w:rPr>
              <w:t xml:space="preserve">2000 words </w:t>
            </w:r>
            <w:r w:rsidRPr="00AC77CB">
              <w:rPr>
                <w:i/>
                <w:iCs/>
                <w:sz w:val="24"/>
                <w:szCs w:val="24"/>
              </w:rPr>
              <w:t>(+/- 10%: include your actual word count at the end of each section)</w:t>
            </w:r>
          </w:p>
          <w:p w14:paraId="345A26EF" w14:textId="77777777" w:rsidR="00AC77CB" w:rsidRPr="00AC77CB" w:rsidRDefault="00AC77CB" w:rsidP="00AC77CB">
            <w:pPr>
              <w:ind w:right="237"/>
              <w:jc w:val="both"/>
              <w:rPr>
                <w:sz w:val="24"/>
                <w:szCs w:val="24"/>
              </w:rPr>
            </w:pPr>
          </w:p>
        </w:tc>
      </w:tr>
    </w:tbl>
    <w:p w14:paraId="430C788E" w14:textId="77777777" w:rsidR="008F0A74" w:rsidRDefault="008F0A74" w:rsidP="008F0A74"/>
    <w:p w14:paraId="28F92D1D" w14:textId="77777777" w:rsidR="0020331A" w:rsidRDefault="0020331A" w:rsidP="008F0A74"/>
    <w:p w14:paraId="52FC31F3" w14:textId="17467225" w:rsidR="003F219B" w:rsidRPr="00E676F7" w:rsidRDefault="003F219B" w:rsidP="003F219B">
      <w:pPr>
        <w:ind w:right="237"/>
        <w:jc w:val="both"/>
        <w:rPr>
          <w:rFonts w:eastAsia="Arial"/>
          <w:color w:val="000000" w:themeColor="text1"/>
          <w:sz w:val="24"/>
          <w:szCs w:val="24"/>
        </w:rPr>
      </w:pPr>
      <w:r w:rsidRPr="5CE196A1">
        <w:rPr>
          <w:rFonts w:eastAsia="Arial"/>
          <w:b/>
          <w:bCs/>
          <w:color w:val="000000" w:themeColor="text1"/>
          <w:sz w:val="24"/>
          <w:szCs w:val="24"/>
        </w:rPr>
        <w:t>ANSWER:</w:t>
      </w:r>
      <w:r>
        <w:rPr>
          <w:rFonts w:eastAsia="Arial"/>
          <w:b/>
          <w:bCs/>
          <w:color w:val="000000" w:themeColor="text1"/>
          <w:sz w:val="24"/>
          <w:szCs w:val="24"/>
        </w:rPr>
        <w:t xml:space="preserve"> (2</w:t>
      </w:r>
      <w:r>
        <w:rPr>
          <w:rFonts w:eastAsia="Arial"/>
          <w:b/>
          <w:bCs/>
          <w:color w:val="000000" w:themeColor="text1"/>
          <w:sz w:val="24"/>
          <w:szCs w:val="24"/>
        </w:rPr>
        <w:t>144</w:t>
      </w:r>
      <w:r>
        <w:rPr>
          <w:rFonts w:eastAsia="Arial"/>
          <w:b/>
          <w:bCs/>
          <w:color w:val="000000" w:themeColor="text1"/>
          <w:sz w:val="24"/>
          <w:szCs w:val="24"/>
        </w:rPr>
        <w:t xml:space="preserve"> words)</w:t>
      </w:r>
    </w:p>
    <w:p w14:paraId="6C5BDFFB" w14:textId="77777777" w:rsidR="003F219B" w:rsidRDefault="003F219B" w:rsidP="005E4998">
      <w:pPr>
        <w:spacing w:after="30" w:line="480" w:lineRule="auto"/>
      </w:pPr>
    </w:p>
    <w:p w14:paraId="495A6241" w14:textId="146B1D9E" w:rsidR="005E4998" w:rsidRPr="00974C9B" w:rsidRDefault="005E4998" w:rsidP="005E4998">
      <w:pPr>
        <w:spacing w:after="30" w:line="480" w:lineRule="auto"/>
        <w:rPr>
          <w:sz w:val="24"/>
          <w:szCs w:val="24"/>
        </w:rPr>
      </w:pPr>
      <w:r w:rsidRPr="00974C9B">
        <w:rPr>
          <w:sz w:val="24"/>
          <w:szCs w:val="24"/>
        </w:rPr>
        <w:t xml:space="preserve">Since the days when Robert Peel first founded the police in 1829 right up until the current day, police officers have always been involved in dealing with domestic abuse incidents in some form or another. Our perception and response to what domestic abuse is has of course adapted over time, and this evolution will undoubtedly continue, however the police by their very role and nature have always been at the forefront of responding to such matters. With advancements in reporting methods, better awareness of what domestic abuse includes and a variety of other contributing factors, the police of today are dealing with domestic abuse incidents on often a daily basis, with a 2014 HMIC report stating that ‘crime relating to domestic abuse constitutes some 8 percent of all recorded crime - and one third of recorded </w:t>
      </w:r>
      <w:r w:rsidRPr="00974C9B">
        <w:rPr>
          <w:sz w:val="24"/>
          <w:szCs w:val="24"/>
        </w:rPr>
        <w:lastRenderedPageBreak/>
        <w:t>assaults with injury. On average the police receive an emergency call relating to domestic abuse every 30 seconds’ (HMIC, 2014).</w:t>
      </w:r>
    </w:p>
    <w:p w14:paraId="2B7828D6" w14:textId="77777777" w:rsidR="005E4998" w:rsidRPr="00974C9B" w:rsidRDefault="005E4998" w:rsidP="005E4998">
      <w:pPr>
        <w:spacing w:after="30" w:line="480" w:lineRule="auto"/>
        <w:ind w:firstLine="720"/>
        <w:rPr>
          <w:sz w:val="24"/>
          <w:szCs w:val="24"/>
        </w:rPr>
      </w:pPr>
      <w:r w:rsidRPr="00974C9B">
        <w:rPr>
          <w:sz w:val="24"/>
          <w:szCs w:val="24"/>
        </w:rPr>
        <w:t xml:space="preserve">For modern police officers, then, tackling domestic abuse is something we have to quickly become used to, and a key part of our role is ensuring that each case is risk-assessed </w:t>
      </w:r>
      <w:proofErr w:type="gramStart"/>
      <w:r w:rsidRPr="00974C9B">
        <w:rPr>
          <w:sz w:val="24"/>
          <w:szCs w:val="24"/>
        </w:rPr>
        <w:t>appropriately</w:t>
      </w:r>
      <w:proofErr w:type="gramEnd"/>
      <w:r w:rsidRPr="00974C9B">
        <w:rPr>
          <w:sz w:val="24"/>
          <w:szCs w:val="24"/>
        </w:rPr>
        <w:t xml:space="preserve"> and the proper safeguarding measures put in place for the victims and, sometimes, even the offenders.</w:t>
      </w:r>
    </w:p>
    <w:p w14:paraId="3BC36FAF" w14:textId="77777777" w:rsidR="005E4998" w:rsidRPr="00974C9B" w:rsidRDefault="005E4998" w:rsidP="005E4998">
      <w:pPr>
        <w:spacing w:after="30" w:line="480" w:lineRule="auto"/>
        <w:ind w:firstLine="720"/>
        <w:rPr>
          <w:sz w:val="24"/>
          <w:szCs w:val="24"/>
        </w:rPr>
      </w:pPr>
      <w:r w:rsidRPr="00974C9B">
        <w:rPr>
          <w:sz w:val="24"/>
          <w:szCs w:val="24"/>
        </w:rPr>
        <w:t>Within this essay, I will describe and critically assess a policing incident involving domestic abuse which I have attended, analysing the challenges that I faced whilst dealing with this matter, and exploring the strategies in place currently which assisted me in dealing with such matters.</w:t>
      </w:r>
    </w:p>
    <w:p w14:paraId="53A07386" w14:textId="77777777" w:rsidR="005E4998" w:rsidRPr="00974C9B" w:rsidRDefault="005E4998" w:rsidP="005E4998">
      <w:pPr>
        <w:spacing w:after="30" w:line="480" w:lineRule="auto"/>
        <w:ind w:firstLine="720"/>
        <w:rPr>
          <w:sz w:val="24"/>
          <w:szCs w:val="24"/>
        </w:rPr>
      </w:pPr>
      <w:r w:rsidRPr="00974C9B">
        <w:rPr>
          <w:sz w:val="24"/>
          <w:szCs w:val="24"/>
        </w:rPr>
        <w:t>I will begin by providing an outline of the incident which I have chosen and giving a brief explanation for why I have chosen this incident to critically assess.</w:t>
      </w:r>
    </w:p>
    <w:p w14:paraId="4D7CCB8C" w14:textId="77777777" w:rsidR="005E4998" w:rsidRPr="00974C9B" w:rsidRDefault="005E4998" w:rsidP="005E4998">
      <w:pPr>
        <w:spacing w:after="30" w:line="480" w:lineRule="auto"/>
        <w:ind w:firstLine="720"/>
        <w:rPr>
          <w:sz w:val="24"/>
          <w:szCs w:val="24"/>
        </w:rPr>
      </w:pPr>
      <w:r w:rsidRPr="00974C9B">
        <w:rPr>
          <w:sz w:val="24"/>
          <w:szCs w:val="24"/>
        </w:rPr>
        <w:t xml:space="preserve">When I first met the subject, it was in relation to her having committed criminal damage and assault at her home address, with the victim of each offence being her own mother. Over the following year, I would come to know each of them well: the subject would be arrested multiple times for various offences including public order, possession of a bladed article, arson, assaulting an emergency worker and false imprisonment. I would arrest the subject myself on a number of these occasions, and I was also the victim of one of her assaults myself in the course of my duties as a police officer. The primary victim, her mother, was caught in a difficult situation whereby she would repeatedly be assaulted, threatened, and have her property damaged – and so be compelled to call the police to avoid harm – whilst also desperately trying to avoid her daughter being criminally prosecuted. She would never provide a statement, never formally support prosecution, and would plead with attending officers not to arrest her daughter. This cycle of offences being committed, </w:t>
      </w:r>
      <w:r w:rsidRPr="00974C9B">
        <w:rPr>
          <w:sz w:val="24"/>
          <w:szCs w:val="24"/>
        </w:rPr>
        <w:lastRenderedPageBreak/>
        <w:t>police being called, no charges being brought and her being released back to inevitably commit further offences lasted well over a year – with only recently the subject being given time in prison.</w:t>
      </w:r>
    </w:p>
    <w:p w14:paraId="47999AF7" w14:textId="77777777" w:rsidR="005E4998" w:rsidRPr="00974C9B" w:rsidRDefault="005E4998" w:rsidP="005E4998">
      <w:pPr>
        <w:spacing w:after="30" w:line="480" w:lineRule="auto"/>
        <w:ind w:firstLine="720"/>
        <w:rPr>
          <w:sz w:val="24"/>
          <w:szCs w:val="24"/>
        </w:rPr>
      </w:pPr>
      <w:r w:rsidRPr="00974C9B">
        <w:rPr>
          <w:sz w:val="24"/>
          <w:szCs w:val="24"/>
        </w:rPr>
        <w:t>The subject in this matter – at seventeen years old – was considered a child as she was not yet eighteen (Children’s Act, 1989). This fact presented its own challenges both from a police and judicial perspective but also from the perspective of relevant partner agencies such as Children’s Services. Whilst the age of criminal responsibility in Wales is set at ten years old (Children and Young Persons Act, 1963), the police and courts will always look for alternative methods of disposal initially – with arrest and criminal prosecution being a last resort.</w:t>
      </w:r>
    </w:p>
    <w:p w14:paraId="6ADADF27" w14:textId="77777777" w:rsidR="005E4998" w:rsidRPr="00974C9B" w:rsidRDefault="005E4998" w:rsidP="005E4998">
      <w:pPr>
        <w:spacing w:after="30" w:line="480" w:lineRule="auto"/>
        <w:ind w:firstLine="720"/>
        <w:rPr>
          <w:sz w:val="24"/>
          <w:szCs w:val="24"/>
        </w:rPr>
      </w:pPr>
      <w:r w:rsidRPr="00974C9B">
        <w:rPr>
          <w:sz w:val="24"/>
          <w:szCs w:val="24"/>
        </w:rPr>
        <w:t>The most updated legislation defining domestic abuse classifies it overall as being when two persons are ‘each aged 16 or over and are personally connected to each other, and the behaviour is abusive’ (Domestic Abuse Act, 2021). This definition sets out further detailing parameters within the act – in the context of my chosen incident the relevant parameters are that it involves physical and threatening behaviour, and that they are relatives, therefore personally connected.</w:t>
      </w:r>
    </w:p>
    <w:p w14:paraId="69AFCACF" w14:textId="77777777" w:rsidR="005E4998" w:rsidRPr="00974C9B" w:rsidRDefault="005E4998" w:rsidP="005E4998">
      <w:pPr>
        <w:spacing w:after="30" w:line="480" w:lineRule="auto"/>
        <w:ind w:firstLine="720"/>
        <w:rPr>
          <w:sz w:val="24"/>
          <w:szCs w:val="24"/>
        </w:rPr>
      </w:pPr>
      <w:r w:rsidRPr="00974C9B">
        <w:rPr>
          <w:sz w:val="24"/>
          <w:szCs w:val="24"/>
        </w:rPr>
        <w:t xml:space="preserve">Child to Parent Abuse (CPA) is a form of domestic abuse which is often overlooked – when we think of domestic abuse we usually think of partner to partner, however research conducted by Dr Paula Wilcox from the University of Brighton once claimed that one in ten families are experiencing some form of child to parent abuse (Wilcox, 2015). This illustrates that this is more widespread than most would assume – it </w:t>
      </w:r>
      <w:r w:rsidRPr="00974C9B">
        <w:rPr>
          <w:i/>
          <w:iCs/>
          <w:sz w:val="24"/>
          <w:szCs w:val="24"/>
        </w:rPr>
        <w:t>is</w:t>
      </w:r>
      <w:r w:rsidRPr="00974C9B">
        <w:rPr>
          <w:sz w:val="24"/>
          <w:szCs w:val="24"/>
        </w:rPr>
        <w:t xml:space="preserve"> a form of domestic abuse which leaves some people feeling demoralised and trapped. It is in this way no different from a partner living in fear from their spouse. One study conducted by the University of Oxford also described the control through intimidation which some parents felt subjected to from their </w:t>
      </w:r>
      <w:r w:rsidRPr="00974C9B">
        <w:rPr>
          <w:sz w:val="24"/>
          <w:szCs w:val="24"/>
        </w:rPr>
        <w:lastRenderedPageBreak/>
        <w:t xml:space="preserve">children and their abusive actions, stating ‘This pattern of behaviour creates an environment where a parent lives in fear of their child and often curtails their own behaviour in order to avoid conflict, contain or minimise violence’ (Condry and Miles, 2012; 2014; 2015). Again, this point reinforces the affects that victims of child to parent abuse experience – living their lives under the constant threat and fear of violence. It also highlights how difficult it can be to tackle such abuse – as the parents of such children fear that any attempt at rebuking or rehabilitating the child will only prompt further abuse which will of course be directed towards themselves. It is a potentially vicious cycle if left unchallenged. </w:t>
      </w:r>
    </w:p>
    <w:p w14:paraId="79FA435E" w14:textId="559687C3" w:rsidR="005E4998" w:rsidRPr="00974C9B" w:rsidRDefault="005E4998" w:rsidP="005E4998">
      <w:pPr>
        <w:spacing w:after="30" w:line="480" w:lineRule="auto"/>
        <w:ind w:firstLine="720"/>
        <w:rPr>
          <w:sz w:val="24"/>
          <w:szCs w:val="24"/>
        </w:rPr>
      </w:pPr>
      <w:r w:rsidRPr="00974C9B">
        <w:rPr>
          <w:sz w:val="24"/>
          <w:szCs w:val="24"/>
        </w:rPr>
        <w:t xml:space="preserve"> Despite the behaviour and offences committed against her, the mother </w:t>
      </w:r>
      <w:r w:rsidR="006466F2" w:rsidRPr="00974C9B">
        <w:rPr>
          <w:sz w:val="24"/>
          <w:szCs w:val="24"/>
        </w:rPr>
        <w:t xml:space="preserve">in this incident often found herself in a </w:t>
      </w:r>
      <w:r w:rsidRPr="00974C9B">
        <w:rPr>
          <w:sz w:val="24"/>
          <w:szCs w:val="24"/>
        </w:rPr>
        <w:t>‘Catch 22’ position – she could not allow the abuse towards herself to continue, and so had called police, but she also did not want her daughter, whom she loved dearly, to be arrested. This is not uncommon, with one 2022 report claiming that at least 40% of child-to-parent abuse goes unreported due to precisely the fear of their child being criminalised (London’s Violence Reduction Unit, 2022).</w:t>
      </w:r>
    </w:p>
    <w:p w14:paraId="10F7536E" w14:textId="77777777" w:rsidR="005E4998" w:rsidRPr="00974C9B" w:rsidRDefault="005E4998" w:rsidP="005E4998">
      <w:pPr>
        <w:spacing w:after="30" w:line="480" w:lineRule="auto"/>
        <w:ind w:firstLine="720"/>
        <w:rPr>
          <w:sz w:val="24"/>
          <w:szCs w:val="24"/>
        </w:rPr>
      </w:pPr>
      <w:r w:rsidRPr="00974C9B">
        <w:rPr>
          <w:sz w:val="24"/>
          <w:szCs w:val="24"/>
        </w:rPr>
        <w:t xml:space="preserve">When it comes to domestic violence, police officers are trained to always take ‘positive action’ – usually in cases where physical violence has occurred this will mean arresting the perpetrator, regardless of whether the victim is supportive of prosecution or not. Now, with the Office for National Statistics claiming that ‘51% of all domestic abuse prosecutions between 2017 and 2018 in England and Wales ended unsuccessfully because the victim did not attend court or did not support the prosecution’ (ONS, 2018), it is likely then that a case whereby a mother has reported her seventeen year old daughter – and is not supporting prosecution – the chances of any actual criminal proceedings going ahead are extremely slim. </w:t>
      </w:r>
    </w:p>
    <w:p w14:paraId="7B48542F" w14:textId="77777777" w:rsidR="005E4998" w:rsidRPr="00974C9B" w:rsidRDefault="005E4998" w:rsidP="005E4998">
      <w:pPr>
        <w:spacing w:after="30" w:line="480" w:lineRule="auto"/>
        <w:ind w:firstLine="720"/>
        <w:rPr>
          <w:sz w:val="24"/>
          <w:szCs w:val="24"/>
        </w:rPr>
      </w:pPr>
      <w:r w:rsidRPr="00974C9B">
        <w:rPr>
          <w:sz w:val="24"/>
          <w:szCs w:val="24"/>
        </w:rPr>
        <w:lastRenderedPageBreak/>
        <w:tab/>
        <w:t xml:space="preserve">When presenting a child to custody an officer must also be aware that there is a possibility their detention may not be authorised by the custody sergeant. The custody sergeant will at this stage have to consider firstly whether Code G of the Police and Criminal Evidence Act (PACE) 1984 apply – that the necessary grounds have been met for the arrest – </w:t>
      </w:r>
      <w:proofErr w:type="gramStart"/>
      <w:r w:rsidRPr="00974C9B">
        <w:rPr>
          <w:sz w:val="24"/>
          <w:szCs w:val="24"/>
        </w:rPr>
        <w:t>and also</w:t>
      </w:r>
      <w:proofErr w:type="gramEnd"/>
      <w:r w:rsidRPr="00974C9B">
        <w:rPr>
          <w:sz w:val="24"/>
          <w:szCs w:val="24"/>
        </w:rPr>
        <w:t xml:space="preserve"> section 38(6) of PACE which stipulates that they must also consider:</w:t>
      </w:r>
    </w:p>
    <w:p w14:paraId="20D29C3E" w14:textId="77777777" w:rsidR="005E4998" w:rsidRPr="00974C9B" w:rsidRDefault="005E4998" w:rsidP="005E4998">
      <w:pPr>
        <w:spacing w:after="30" w:line="480" w:lineRule="auto"/>
        <w:ind w:firstLine="720"/>
        <w:rPr>
          <w:sz w:val="24"/>
          <w:szCs w:val="24"/>
        </w:rPr>
      </w:pPr>
    </w:p>
    <w:p w14:paraId="4AC0B217" w14:textId="77777777" w:rsidR="005E4998" w:rsidRPr="00974C9B" w:rsidRDefault="005E4998" w:rsidP="005E4998">
      <w:pPr>
        <w:spacing w:after="30" w:line="480" w:lineRule="auto"/>
        <w:ind w:firstLine="720"/>
        <w:rPr>
          <w:sz w:val="24"/>
          <w:szCs w:val="24"/>
        </w:rPr>
      </w:pPr>
      <w:r w:rsidRPr="00974C9B">
        <w:rPr>
          <w:sz w:val="24"/>
          <w:szCs w:val="24"/>
        </w:rPr>
        <w:t xml:space="preserve"> ‘In the case of an arrested juvenile who has attained the age of 12 years, that no secure accommodation is available and that keeping him in other local authority accommodation would not be adequate to protect the public from serious harm from him, secure that the arrested juvenile is moved to local authority accommodation.’ (College of Policing, 2023).</w:t>
      </w:r>
    </w:p>
    <w:p w14:paraId="5D7D05B4" w14:textId="77777777" w:rsidR="005E4998" w:rsidRPr="00974C9B" w:rsidRDefault="005E4998" w:rsidP="005E4998">
      <w:pPr>
        <w:spacing w:after="30" w:line="480" w:lineRule="auto"/>
        <w:rPr>
          <w:sz w:val="24"/>
          <w:szCs w:val="24"/>
        </w:rPr>
      </w:pPr>
    </w:p>
    <w:p w14:paraId="2050B311" w14:textId="77777777" w:rsidR="005E4998" w:rsidRPr="00974C9B" w:rsidRDefault="005E4998" w:rsidP="005E4998">
      <w:pPr>
        <w:spacing w:after="30" w:line="480" w:lineRule="auto"/>
        <w:rPr>
          <w:sz w:val="24"/>
          <w:szCs w:val="24"/>
        </w:rPr>
      </w:pPr>
      <w:r w:rsidRPr="00974C9B">
        <w:rPr>
          <w:sz w:val="24"/>
          <w:szCs w:val="24"/>
        </w:rPr>
        <w:tab/>
        <w:t>Our subject in the matter I dealt with was initially placed in the care of Children’s Services, however this eventually became impossible due to her repeated damaging of their property too, not to mention her attacking the provided staff; this became so severe that Children’s Services eventually refused to provide any further accommodation, resulting in her being returned to her mother, the primary victim of her abuse.</w:t>
      </w:r>
    </w:p>
    <w:p w14:paraId="52F26380" w14:textId="77777777" w:rsidR="005E4998" w:rsidRPr="00974C9B" w:rsidRDefault="005E4998" w:rsidP="005E4998">
      <w:pPr>
        <w:spacing w:after="30" w:line="480" w:lineRule="auto"/>
        <w:rPr>
          <w:sz w:val="24"/>
          <w:szCs w:val="24"/>
        </w:rPr>
      </w:pPr>
      <w:r w:rsidRPr="00974C9B">
        <w:rPr>
          <w:sz w:val="24"/>
          <w:szCs w:val="24"/>
        </w:rPr>
        <w:tab/>
        <w:t xml:space="preserve">Being a police officer is as much about safeguarding the victim as targeting the offender, however, and so despite the challenges faced in that respect, we did ensure we at least provided the victim with all the help we could. Part of this help is to offer the victim the chance to answer the designated Domestic Abuse, Stalking &amp; Harassment (DASH) questions established in 2009. This is a framework of questions put to potential victims of domestic abuse which ‘aims to identify domestic abuse </w:t>
      </w:r>
      <w:r w:rsidRPr="00974C9B">
        <w:rPr>
          <w:sz w:val="24"/>
          <w:szCs w:val="24"/>
        </w:rPr>
        <w:lastRenderedPageBreak/>
        <w:t xml:space="preserve">victims at high risk of serious harm for referral to Multi-Agency Risk Assessment Conferences (MARAC)—multiagency panels producing coordinated action plans to increase victims’ safety and to manage perpetrators behaviour’ (Turner, Brown, and Medina, 2019). Part of this process is also for the completing officer to judge the matter as either Standard, </w:t>
      </w:r>
      <w:proofErr w:type="gramStart"/>
      <w:r w:rsidRPr="00974C9B">
        <w:rPr>
          <w:sz w:val="24"/>
          <w:szCs w:val="24"/>
        </w:rPr>
        <w:t>Medium</w:t>
      </w:r>
      <w:proofErr w:type="gramEnd"/>
      <w:r w:rsidRPr="00974C9B">
        <w:rPr>
          <w:sz w:val="24"/>
          <w:szCs w:val="24"/>
        </w:rPr>
        <w:t xml:space="preserve"> or High risk based on their own observations – with our matter, I would always select High Risk based on the daughter’s continued reoffending and her close proximity to the mother. By completing DASH with the victim in this way, we ensure that there is an ongoing risk assessment taking place as well as the continued sharing of information with relevant partner agencies who may also be able to provide support. </w:t>
      </w:r>
    </w:p>
    <w:p w14:paraId="37DFF48D" w14:textId="77777777" w:rsidR="005E4998" w:rsidRPr="00974C9B" w:rsidRDefault="005E4998" w:rsidP="005E4998">
      <w:pPr>
        <w:spacing w:after="30" w:line="480" w:lineRule="auto"/>
        <w:rPr>
          <w:sz w:val="24"/>
          <w:szCs w:val="24"/>
        </w:rPr>
      </w:pPr>
      <w:r w:rsidRPr="00974C9B">
        <w:rPr>
          <w:sz w:val="24"/>
          <w:szCs w:val="24"/>
        </w:rPr>
        <w:tab/>
        <w:t xml:space="preserve">When considering the risk level of the DASH questions – and indeed when considering any actions I take during my attendance at a domestic abuse incident – I would always consider my decision with reference to the National </w:t>
      </w:r>
      <w:proofErr w:type="gramStart"/>
      <w:r w:rsidRPr="00974C9B">
        <w:rPr>
          <w:sz w:val="24"/>
          <w:szCs w:val="24"/>
        </w:rPr>
        <w:t>Decision Making</w:t>
      </w:r>
      <w:proofErr w:type="gramEnd"/>
      <w:r w:rsidRPr="00974C9B">
        <w:rPr>
          <w:sz w:val="24"/>
          <w:szCs w:val="24"/>
        </w:rPr>
        <w:t xml:space="preserve"> Model (College of Policing, 2014). The NDM provides a structure for officers to work through as we go, </w:t>
      </w:r>
      <w:proofErr w:type="gramStart"/>
      <w:r w:rsidRPr="00974C9B">
        <w:rPr>
          <w:sz w:val="24"/>
          <w:szCs w:val="24"/>
        </w:rPr>
        <w:t>taking into account</w:t>
      </w:r>
      <w:proofErr w:type="gramEnd"/>
      <w:r w:rsidRPr="00974C9B">
        <w:rPr>
          <w:sz w:val="24"/>
          <w:szCs w:val="24"/>
        </w:rPr>
        <w:t xml:space="preserve"> any relevant information, reminding us to consider any risks posed, and prompting us to identify any powers or policies available to us and then subsequently the options we have at our disposal. Once that decision has been made, the NDM then has us review the outcome – what worked well and what didn’t, so that we are always giving ourselves the most effective approach. With domestic abuse incidents, the NDM can be particularly valuable as these are often the incidents with the highest level of risk.</w:t>
      </w:r>
    </w:p>
    <w:p w14:paraId="25B590E7" w14:textId="77777777" w:rsidR="005E4998" w:rsidRPr="00974C9B" w:rsidRDefault="005E4998" w:rsidP="005E4998">
      <w:pPr>
        <w:spacing w:after="30" w:line="480" w:lineRule="auto"/>
        <w:rPr>
          <w:sz w:val="24"/>
          <w:szCs w:val="24"/>
        </w:rPr>
      </w:pPr>
      <w:r w:rsidRPr="00974C9B">
        <w:rPr>
          <w:sz w:val="24"/>
          <w:szCs w:val="24"/>
        </w:rPr>
        <w:tab/>
        <w:t xml:space="preserve">Another way of the police combating the risk of reoffending is the implementation of bail conditions on offenders (Bail Act, 1976). This was a method we used for this subject female, imposing a variety of different bail conditions on her throughout the past year to prevent reoffending and minimise risk to her victims, </w:t>
      </w:r>
      <w:r w:rsidRPr="00974C9B">
        <w:rPr>
          <w:sz w:val="24"/>
          <w:szCs w:val="24"/>
        </w:rPr>
        <w:lastRenderedPageBreak/>
        <w:t xml:space="preserve">whilst also reducing the need for her to be remanded in custody – which, as mentioned above, is a last resort for child offenders. The challenge faced here was of course that her victim was her own mother, and as bail conditions </w:t>
      </w:r>
      <w:proofErr w:type="gramStart"/>
      <w:r w:rsidRPr="00974C9B">
        <w:rPr>
          <w:sz w:val="24"/>
          <w:szCs w:val="24"/>
        </w:rPr>
        <w:t>have to</w:t>
      </w:r>
      <w:proofErr w:type="gramEnd"/>
      <w:r w:rsidRPr="00974C9B">
        <w:rPr>
          <w:sz w:val="24"/>
          <w:szCs w:val="24"/>
        </w:rPr>
        <w:t xml:space="preserve"> be ‘necessary, reasonable, proportionate and capable of being enforced (CPS, 2023), the conditions that we did impose had to be considered carefully. It was not reasonable for example to impose no contact with her own mother whilst they lived together, however during the times when she was housed with Children’s Services this was a reasonable condition. </w:t>
      </w:r>
    </w:p>
    <w:p w14:paraId="4184B2ED" w14:textId="77777777" w:rsidR="005E4998" w:rsidRPr="00974C9B" w:rsidRDefault="005E4998" w:rsidP="005E4998">
      <w:pPr>
        <w:spacing w:after="30" w:line="480" w:lineRule="auto"/>
        <w:rPr>
          <w:sz w:val="24"/>
          <w:szCs w:val="24"/>
        </w:rPr>
      </w:pPr>
      <w:r w:rsidRPr="00974C9B">
        <w:rPr>
          <w:sz w:val="24"/>
          <w:szCs w:val="24"/>
        </w:rPr>
        <w:tab/>
      </w:r>
      <w:r w:rsidRPr="00974C9B">
        <w:rPr>
          <w:sz w:val="24"/>
          <w:szCs w:val="24"/>
        </w:rPr>
        <w:tab/>
        <w:t xml:space="preserve">Another option I utilised to try and reduce risk to the victim was to regularly recommend that she contact the Live Fear Free helpline, which is a dedicated contact number ‘which aims to offer confidential, and quality information and support to all survivors and victims of [domestic abuse]’ (Women’s Aid, 2015). By providing this option, I gave the mother an option to seek support even in the occasions where she felt too scared of penalisation to report her daughter; as the Live Fear Free helpline is independent of the police and purely a victim-focused service, I knew that doing so would provide this victim with a way of confidentially seeking help, thereby enhancing her safeguarding – I knew that calling the police for her was a last resort, but I wanted to ensure that protecting herself was not. </w:t>
      </w:r>
    </w:p>
    <w:p w14:paraId="1AD1131B" w14:textId="77777777" w:rsidR="005E4998" w:rsidRPr="00974C9B" w:rsidRDefault="005E4998" w:rsidP="005E4998">
      <w:pPr>
        <w:spacing w:after="30" w:line="480" w:lineRule="auto"/>
        <w:rPr>
          <w:sz w:val="24"/>
          <w:szCs w:val="24"/>
        </w:rPr>
      </w:pPr>
      <w:r w:rsidRPr="00974C9B">
        <w:rPr>
          <w:sz w:val="24"/>
          <w:szCs w:val="24"/>
        </w:rPr>
        <w:tab/>
        <w:t xml:space="preserve">The </w:t>
      </w:r>
      <w:proofErr w:type="gramStart"/>
      <w:r w:rsidRPr="00974C9B">
        <w:rPr>
          <w:sz w:val="24"/>
          <w:szCs w:val="24"/>
        </w:rPr>
        <w:t>current status</w:t>
      </w:r>
      <w:proofErr w:type="gramEnd"/>
      <w:r w:rsidRPr="00974C9B">
        <w:rPr>
          <w:sz w:val="24"/>
          <w:szCs w:val="24"/>
        </w:rPr>
        <w:t xml:space="preserve"> of this subject female is, unfortunately, that she has ended up being sent to prison, having recently turned eighteen. Whilst this could be considered a failure to prevent her reoffending, it has to be acknowledged that this has been a last resort option – the female has at this point accumulated 460 police occurrences for varying offences; it must also be noted that by imprisoning her, we have wholly ensured that her mother is safeguarded from any further harm, and that is a positive outcome from this perspective. </w:t>
      </w:r>
    </w:p>
    <w:p w14:paraId="61D6A097" w14:textId="4F42170F" w:rsidR="005E4998" w:rsidRPr="00974C9B" w:rsidRDefault="005E4998" w:rsidP="005E4998">
      <w:pPr>
        <w:spacing w:after="30" w:line="480" w:lineRule="auto"/>
        <w:ind w:firstLine="720"/>
        <w:rPr>
          <w:sz w:val="24"/>
          <w:szCs w:val="24"/>
        </w:rPr>
      </w:pPr>
      <w:r w:rsidRPr="00974C9B">
        <w:rPr>
          <w:sz w:val="24"/>
          <w:szCs w:val="24"/>
        </w:rPr>
        <w:lastRenderedPageBreak/>
        <w:t xml:space="preserve">In conclusion, </w:t>
      </w:r>
      <w:proofErr w:type="gramStart"/>
      <w:r w:rsidRPr="00974C9B">
        <w:rPr>
          <w:sz w:val="24"/>
          <w:szCs w:val="24"/>
        </w:rPr>
        <w:t>it is clear that domestic</w:t>
      </w:r>
      <w:proofErr w:type="gramEnd"/>
      <w:r w:rsidRPr="00974C9B">
        <w:rPr>
          <w:sz w:val="24"/>
          <w:szCs w:val="24"/>
        </w:rPr>
        <w:t xml:space="preserve"> abuse is a challenge which will always be faced by police officers and a matter which faces ever-increasing scrutiny. Awareness of how serious child-to-parent abuse can be is still not as prevalent as it should be, however efforts are being made to improve this. There are, also, a wealth of </w:t>
      </w:r>
      <w:r w:rsidR="00AE539B" w:rsidRPr="00974C9B">
        <w:rPr>
          <w:sz w:val="24"/>
          <w:szCs w:val="24"/>
        </w:rPr>
        <w:t>strategies</w:t>
      </w:r>
      <w:r w:rsidRPr="00974C9B">
        <w:rPr>
          <w:sz w:val="24"/>
          <w:szCs w:val="24"/>
        </w:rPr>
        <w:t xml:space="preserve"> available to assist us in tackling these matters – and we can best arm ourselves as officers by always having these in mind, ensuring we are regularly receiving updated training, and by always being open to adopting additional new approaches if they are best-suited to our cases. The priority, by the very nature of policing, must always be simple: to safeguard the victim, target the offender, and deter future offences.</w:t>
      </w:r>
      <w:r w:rsidR="00B33255" w:rsidRPr="00974C9B">
        <w:rPr>
          <w:sz w:val="24"/>
          <w:szCs w:val="24"/>
        </w:rPr>
        <w:t xml:space="preserve"> </w:t>
      </w:r>
    </w:p>
    <w:p w14:paraId="01DB9A06" w14:textId="77777777" w:rsidR="005E4998" w:rsidRPr="005E4998" w:rsidRDefault="005E4998" w:rsidP="005E4998">
      <w:pPr>
        <w:spacing w:after="30" w:line="480" w:lineRule="auto"/>
      </w:pPr>
    </w:p>
    <w:p w14:paraId="6B6BB146" w14:textId="77777777" w:rsidR="00095722" w:rsidRDefault="00095722" w:rsidP="009B433B"/>
    <w:p w14:paraId="6F16C4C8" w14:textId="6D65D8B1" w:rsidR="008E12D7" w:rsidRDefault="008E12D7">
      <w:pPr>
        <w:overflowPunct/>
        <w:autoSpaceDE/>
        <w:autoSpaceDN/>
        <w:adjustRightInd/>
        <w:spacing w:after="160" w:line="259" w:lineRule="auto"/>
        <w:textAlignment w:val="auto"/>
      </w:pPr>
      <w:r>
        <w:br w:type="page"/>
      </w:r>
    </w:p>
    <w:p w14:paraId="7736E8EC" w14:textId="6F1F0174" w:rsidR="00F022F7" w:rsidRDefault="008E12D7" w:rsidP="008E12D7">
      <w:pPr>
        <w:jc w:val="center"/>
        <w:rPr>
          <w:sz w:val="28"/>
          <w:szCs w:val="28"/>
          <w:u w:val="single"/>
        </w:rPr>
      </w:pPr>
      <w:r>
        <w:rPr>
          <w:sz w:val="28"/>
          <w:szCs w:val="28"/>
          <w:u w:val="single"/>
        </w:rPr>
        <w:lastRenderedPageBreak/>
        <w:t>References</w:t>
      </w:r>
    </w:p>
    <w:p w14:paraId="552419FF" w14:textId="77777777" w:rsidR="008E12D7" w:rsidRPr="00974C9B" w:rsidRDefault="008E12D7" w:rsidP="008E12D7">
      <w:pPr>
        <w:jc w:val="center"/>
        <w:rPr>
          <w:sz w:val="28"/>
          <w:szCs w:val="28"/>
          <w:u w:val="single"/>
        </w:rPr>
      </w:pPr>
    </w:p>
    <w:p w14:paraId="3EE7736D" w14:textId="77777777" w:rsidR="008E12D7" w:rsidRPr="00974C9B" w:rsidRDefault="008E12D7" w:rsidP="008E12D7">
      <w:pPr>
        <w:rPr>
          <w:sz w:val="28"/>
          <w:szCs w:val="28"/>
          <w:u w:val="single"/>
        </w:rPr>
      </w:pPr>
    </w:p>
    <w:p w14:paraId="70D9D8CB" w14:textId="31081754" w:rsidR="00AF2CA1" w:rsidRPr="00974C9B" w:rsidRDefault="00AF2CA1" w:rsidP="00AF2CA1">
      <w:pPr>
        <w:pStyle w:val="NormalWeb"/>
        <w:ind w:left="567" w:hanging="567"/>
        <w:rPr>
          <w:rFonts w:ascii="Arial" w:hAnsi="Arial" w:cs="Arial"/>
        </w:rPr>
      </w:pPr>
      <w:r w:rsidRPr="00974C9B">
        <w:rPr>
          <w:rFonts w:ascii="Arial" w:hAnsi="Arial" w:cs="Arial"/>
        </w:rPr>
        <w:t xml:space="preserve">Berry, G. </w:t>
      </w:r>
      <w:r w:rsidRPr="00974C9B">
        <w:rPr>
          <w:rFonts w:ascii="Arial" w:hAnsi="Arial" w:cs="Arial"/>
          <w:i/>
          <w:iCs/>
        </w:rPr>
        <w:t>et al.</w:t>
      </w:r>
      <w:r w:rsidRPr="00974C9B">
        <w:rPr>
          <w:rFonts w:ascii="Arial" w:hAnsi="Arial" w:cs="Arial"/>
        </w:rPr>
        <w:t xml:space="preserve"> (2021) </w:t>
      </w:r>
      <w:r w:rsidRPr="00974C9B">
        <w:rPr>
          <w:rFonts w:ascii="Arial" w:hAnsi="Arial" w:cs="Arial"/>
          <w:i/>
          <w:iCs/>
        </w:rPr>
        <w:t xml:space="preserve">The effectiveness of partnership working in a crime and disorder </w:t>
      </w:r>
      <w:proofErr w:type="gramStart"/>
      <w:r w:rsidRPr="00974C9B">
        <w:rPr>
          <w:rFonts w:ascii="Arial" w:hAnsi="Arial" w:cs="Arial"/>
          <w:i/>
          <w:iCs/>
        </w:rPr>
        <w:t xml:space="preserve">context </w:t>
      </w:r>
      <w:r w:rsidRPr="00974C9B">
        <w:rPr>
          <w:rFonts w:ascii="Arial" w:hAnsi="Arial" w:cs="Arial"/>
        </w:rPr>
        <w:t>,</w:t>
      </w:r>
      <w:proofErr w:type="gramEnd"/>
      <w:r w:rsidRPr="00974C9B">
        <w:rPr>
          <w:rFonts w:ascii="Arial" w:hAnsi="Arial" w:cs="Arial"/>
        </w:rPr>
        <w:t xml:space="preserve"> </w:t>
      </w:r>
      <w:r w:rsidRPr="00974C9B">
        <w:rPr>
          <w:rFonts w:ascii="Arial" w:hAnsi="Arial" w:cs="Arial"/>
          <w:i/>
          <w:iCs/>
        </w:rPr>
        <w:t>assets.publishing.service.gov.uk</w:t>
      </w:r>
      <w:r w:rsidRPr="00974C9B">
        <w:rPr>
          <w:rFonts w:ascii="Arial" w:hAnsi="Arial" w:cs="Arial"/>
        </w:rPr>
        <w:t xml:space="preserve">. Available at: https://assets.publishing.service.gov.uk/media/5a7a2d65e5274a34770e4cb7/horr52-summary.pdf (Accessed: 10 October 2023). </w:t>
      </w:r>
    </w:p>
    <w:p w14:paraId="705EC573" w14:textId="31B88D96" w:rsidR="00AF2CA1" w:rsidRPr="00974C9B" w:rsidRDefault="00AF2CA1" w:rsidP="00AF2CA1">
      <w:pPr>
        <w:pStyle w:val="NormalWeb"/>
        <w:ind w:left="567" w:hanging="567"/>
        <w:rPr>
          <w:rFonts w:ascii="Arial" w:hAnsi="Arial" w:cs="Arial"/>
        </w:rPr>
      </w:pPr>
      <w:r w:rsidRPr="00974C9B">
        <w:rPr>
          <w:rFonts w:ascii="Arial" w:hAnsi="Arial" w:cs="Arial"/>
        </w:rPr>
        <w:t xml:space="preserve">Clark, D. (2023) </w:t>
      </w:r>
      <w:r w:rsidRPr="00974C9B">
        <w:rPr>
          <w:rFonts w:ascii="Arial" w:hAnsi="Arial" w:cs="Arial"/>
          <w:i/>
          <w:iCs/>
        </w:rPr>
        <w:t>Harassment in England and Wales 2023</w:t>
      </w:r>
      <w:r w:rsidRPr="00974C9B">
        <w:rPr>
          <w:rFonts w:ascii="Arial" w:hAnsi="Arial" w:cs="Arial"/>
        </w:rPr>
        <w:t xml:space="preserve">, </w:t>
      </w:r>
      <w:r w:rsidRPr="00974C9B">
        <w:rPr>
          <w:rFonts w:ascii="Arial" w:hAnsi="Arial" w:cs="Arial"/>
          <w:i/>
          <w:iCs/>
        </w:rPr>
        <w:t xml:space="preserve">Harassment in </w:t>
      </w:r>
      <w:proofErr w:type="gramStart"/>
      <w:r w:rsidRPr="00974C9B">
        <w:rPr>
          <w:rFonts w:ascii="Arial" w:hAnsi="Arial" w:cs="Arial"/>
          <w:i/>
          <w:iCs/>
        </w:rPr>
        <w:t>England</w:t>
      </w:r>
      <w:proofErr w:type="gramEnd"/>
      <w:r w:rsidRPr="00974C9B">
        <w:rPr>
          <w:rFonts w:ascii="Arial" w:hAnsi="Arial" w:cs="Arial"/>
          <w:i/>
          <w:iCs/>
        </w:rPr>
        <w:t xml:space="preserve"> and Wales</w:t>
      </w:r>
      <w:r w:rsidRPr="00974C9B">
        <w:rPr>
          <w:rFonts w:ascii="Arial" w:hAnsi="Arial" w:cs="Arial"/>
        </w:rPr>
        <w:t xml:space="preserve">. Available at: https://www.statista.com/statistics/303500/harassment-in-england-and-wales-uk/ (Accessed: 01 October 2023). </w:t>
      </w:r>
    </w:p>
    <w:p w14:paraId="7EC9C795" w14:textId="77777777" w:rsidR="00AF2CA1" w:rsidRPr="00974C9B" w:rsidRDefault="00AF2CA1" w:rsidP="00AF2CA1">
      <w:pPr>
        <w:pStyle w:val="NormalWeb"/>
        <w:ind w:left="567" w:hanging="567"/>
        <w:rPr>
          <w:rFonts w:ascii="Arial" w:hAnsi="Arial" w:cs="Arial"/>
        </w:rPr>
      </w:pPr>
      <w:r w:rsidRPr="00974C9B">
        <w:rPr>
          <w:rFonts w:ascii="Arial" w:hAnsi="Arial" w:cs="Arial"/>
          <w:i/>
          <w:iCs/>
        </w:rPr>
        <w:t>The Code for Crown Prosecutors</w:t>
      </w:r>
      <w:r w:rsidRPr="00974C9B">
        <w:rPr>
          <w:rFonts w:ascii="Arial" w:hAnsi="Arial" w:cs="Arial"/>
        </w:rPr>
        <w:t xml:space="preserve"> (2018) </w:t>
      </w:r>
      <w:r w:rsidRPr="00974C9B">
        <w:rPr>
          <w:rFonts w:ascii="Arial" w:hAnsi="Arial" w:cs="Arial"/>
          <w:i/>
          <w:iCs/>
        </w:rPr>
        <w:t>cps.gov.uk</w:t>
      </w:r>
      <w:r w:rsidRPr="00974C9B">
        <w:rPr>
          <w:rFonts w:ascii="Arial" w:hAnsi="Arial" w:cs="Arial"/>
        </w:rPr>
        <w:t xml:space="preserve">. Available at: https://www.cps.gov.uk/publication/code-crown-prosecutors (Accessed: 10 October 2023). </w:t>
      </w:r>
    </w:p>
    <w:p w14:paraId="1DFA943F" w14:textId="5BD72D85" w:rsidR="00AF2CA1" w:rsidRPr="00974C9B" w:rsidRDefault="00AF2CA1" w:rsidP="00AF2CA1">
      <w:pPr>
        <w:pStyle w:val="NormalWeb"/>
        <w:ind w:left="567" w:hanging="567"/>
        <w:rPr>
          <w:rFonts w:ascii="Arial" w:hAnsi="Arial" w:cs="Arial"/>
        </w:rPr>
      </w:pPr>
      <w:r w:rsidRPr="00974C9B">
        <w:rPr>
          <w:rFonts w:ascii="Arial" w:hAnsi="Arial" w:cs="Arial"/>
        </w:rPr>
        <w:t xml:space="preserve">Conneely, A. (2021) </w:t>
      </w:r>
      <w:r w:rsidRPr="00974C9B">
        <w:rPr>
          <w:rFonts w:ascii="Arial" w:hAnsi="Arial" w:cs="Arial"/>
          <w:i/>
          <w:iCs/>
        </w:rPr>
        <w:t>Over 40% rise in people contacting women’s aid</w:t>
      </w:r>
      <w:r w:rsidRPr="00974C9B">
        <w:rPr>
          <w:rFonts w:ascii="Arial" w:hAnsi="Arial" w:cs="Arial"/>
        </w:rPr>
        <w:t xml:space="preserve">, </w:t>
      </w:r>
      <w:r w:rsidRPr="00974C9B">
        <w:rPr>
          <w:rFonts w:ascii="Arial" w:hAnsi="Arial" w:cs="Arial"/>
          <w:i/>
          <w:iCs/>
        </w:rPr>
        <w:t>over 40% rise in people contacting Women’s Aid last year</w:t>
      </w:r>
      <w:r w:rsidRPr="00974C9B">
        <w:rPr>
          <w:rFonts w:ascii="Arial" w:hAnsi="Arial" w:cs="Arial"/>
        </w:rPr>
        <w:t xml:space="preserve">. Available at: https://www.rte.ie/news/ireland/2021/0622/1229591-domestic-violence-support/ (Accessed: 06 October 2023). </w:t>
      </w:r>
    </w:p>
    <w:p w14:paraId="3115E4C4" w14:textId="77777777" w:rsidR="00AF2CA1" w:rsidRPr="00974C9B" w:rsidRDefault="00AF2CA1" w:rsidP="00AF2CA1">
      <w:pPr>
        <w:pStyle w:val="NormalWeb"/>
        <w:ind w:left="567" w:hanging="567"/>
        <w:rPr>
          <w:rFonts w:ascii="Arial" w:hAnsi="Arial" w:cs="Arial"/>
        </w:rPr>
      </w:pPr>
      <w:r w:rsidRPr="00974C9B">
        <w:rPr>
          <w:rFonts w:ascii="Arial" w:hAnsi="Arial" w:cs="Arial"/>
        </w:rPr>
        <w:t xml:space="preserve">CPS (2023) </w:t>
      </w:r>
      <w:r w:rsidRPr="00974C9B">
        <w:rPr>
          <w:rFonts w:ascii="Arial" w:hAnsi="Arial" w:cs="Arial"/>
          <w:i/>
          <w:iCs/>
        </w:rPr>
        <w:t>Stalking or harassment</w:t>
      </w:r>
      <w:r w:rsidRPr="00974C9B">
        <w:rPr>
          <w:rFonts w:ascii="Arial" w:hAnsi="Arial" w:cs="Arial"/>
        </w:rPr>
        <w:t xml:space="preserve">, </w:t>
      </w:r>
      <w:r w:rsidRPr="00974C9B">
        <w:rPr>
          <w:rFonts w:ascii="Arial" w:hAnsi="Arial" w:cs="Arial"/>
          <w:i/>
          <w:iCs/>
        </w:rPr>
        <w:t>Stalking or Harassment | The Crown Prosecution Service</w:t>
      </w:r>
      <w:r w:rsidRPr="00974C9B">
        <w:rPr>
          <w:rFonts w:ascii="Arial" w:hAnsi="Arial" w:cs="Arial"/>
        </w:rPr>
        <w:t xml:space="preserve">. Available at: https://www.cps.gov.uk/legal-guidance/stalking-or-harassment (Accessed: 01 October 2023). </w:t>
      </w:r>
    </w:p>
    <w:p w14:paraId="2FF60FAA" w14:textId="77777777" w:rsidR="00AF2CA1" w:rsidRPr="00974C9B" w:rsidRDefault="00AF2CA1" w:rsidP="00AF2CA1">
      <w:pPr>
        <w:pStyle w:val="NormalWeb"/>
        <w:ind w:left="567" w:hanging="567"/>
        <w:rPr>
          <w:rFonts w:ascii="Arial" w:hAnsi="Arial" w:cs="Arial"/>
        </w:rPr>
      </w:pPr>
      <w:r w:rsidRPr="00974C9B">
        <w:rPr>
          <w:rFonts w:ascii="Arial" w:hAnsi="Arial" w:cs="Arial"/>
          <w:i/>
          <w:iCs/>
        </w:rPr>
        <w:t>Evidence-based policing</w:t>
      </w:r>
      <w:r w:rsidRPr="00974C9B">
        <w:rPr>
          <w:rFonts w:ascii="Arial" w:hAnsi="Arial" w:cs="Arial"/>
        </w:rPr>
        <w:t xml:space="preserve"> (2023) </w:t>
      </w:r>
      <w:r w:rsidRPr="00974C9B">
        <w:rPr>
          <w:rFonts w:ascii="Arial" w:hAnsi="Arial" w:cs="Arial"/>
          <w:i/>
          <w:iCs/>
        </w:rPr>
        <w:t>College of Policing</w:t>
      </w:r>
      <w:r w:rsidRPr="00974C9B">
        <w:rPr>
          <w:rFonts w:ascii="Arial" w:hAnsi="Arial" w:cs="Arial"/>
        </w:rPr>
        <w:t xml:space="preserve">. Available at: https://www.college.police.uk/research/evidence-based-policing-EBP (Accessed: 08 October 2023). </w:t>
      </w:r>
    </w:p>
    <w:p w14:paraId="0DC3CC25" w14:textId="77777777" w:rsidR="00AF2CA1" w:rsidRPr="00974C9B" w:rsidRDefault="00AF2CA1" w:rsidP="00AF2CA1">
      <w:pPr>
        <w:pStyle w:val="NormalWeb"/>
        <w:ind w:left="567" w:hanging="567"/>
        <w:rPr>
          <w:rFonts w:ascii="Arial" w:hAnsi="Arial" w:cs="Arial"/>
        </w:rPr>
      </w:pPr>
      <w:r w:rsidRPr="00974C9B">
        <w:rPr>
          <w:rFonts w:ascii="Arial" w:hAnsi="Arial" w:cs="Arial"/>
          <w:i/>
          <w:iCs/>
        </w:rPr>
        <w:t>Father departure and children’s mental health: How does timing matter?</w:t>
      </w:r>
      <w:r w:rsidRPr="00974C9B">
        <w:rPr>
          <w:rFonts w:ascii="Arial" w:hAnsi="Arial" w:cs="Arial"/>
        </w:rPr>
        <w:t xml:space="preserve"> (2019) </w:t>
      </w:r>
      <w:r w:rsidRPr="00974C9B">
        <w:rPr>
          <w:rFonts w:ascii="Arial" w:hAnsi="Arial" w:cs="Arial"/>
          <w:i/>
          <w:iCs/>
        </w:rPr>
        <w:t>sciencedirect.com</w:t>
      </w:r>
      <w:r w:rsidRPr="00974C9B">
        <w:rPr>
          <w:rFonts w:ascii="Arial" w:hAnsi="Arial" w:cs="Arial"/>
        </w:rPr>
        <w:t xml:space="preserve">. Available at: https://linkinghub.elsevier.com/retrieve/pii/S0277953618306427 (Accessed: 11 October 2023). </w:t>
      </w:r>
    </w:p>
    <w:p w14:paraId="2B7B63AF" w14:textId="0FB9A0E9" w:rsidR="00AF2CA1" w:rsidRPr="00974C9B" w:rsidRDefault="00AF2CA1" w:rsidP="00AF2CA1">
      <w:pPr>
        <w:pStyle w:val="NormalWeb"/>
        <w:ind w:left="567" w:hanging="567"/>
        <w:rPr>
          <w:rFonts w:ascii="Arial" w:hAnsi="Arial" w:cs="Arial"/>
        </w:rPr>
      </w:pPr>
      <w:r w:rsidRPr="00974C9B">
        <w:rPr>
          <w:rFonts w:ascii="Arial" w:hAnsi="Arial" w:cs="Arial"/>
        </w:rPr>
        <w:t xml:space="preserve">Jasper, M. (2013) </w:t>
      </w:r>
      <w:r w:rsidRPr="00974C9B">
        <w:rPr>
          <w:rFonts w:ascii="Arial" w:hAnsi="Arial" w:cs="Arial"/>
          <w:i/>
          <w:iCs/>
        </w:rPr>
        <w:t>Beginning Reflective Practice,</w:t>
      </w:r>
      <w:r w:rsidRPr="00974C9B">
        <w:rPr>
          <w:rFonts w:ascii="Arial" w:hAnsi="Arial" w:cs="Arial"/>
        </w:rPr>
        <w:t xml:space="preserve"> </w:t>
      </w:r>
      <w:r w:rsidRPr="00974C9B">
        <w:rPr>
          <w:rFonts w:ascii="Arial" w:hAnsi="Arial" w:cs="Arial"/>
          <w:i/>
          <w:iCs/>
        </w:rPr>
        <w:t xml:space="preserve">Models of reflection - Reflective Practice Toolkit - </w:t>
      </w:r>
      <w:proofErr w:type="spellStart"/>
      <w:r w:rsidRPr="00974C9B">
        <w:rPr>
          <w:rFonts w:ascii="Arial" w:hAnsi="Arial" w:cs="Arial"/>
          <w:i/>
          <w:iCs/>
        </w:rPr>
        <w:t>LibGuides</w:t>
      </w:r>
      <w:proofErr w:type="spellEnd"/>
      <w:r w:rsidRPr="00974C9B">
        <w:rPr>
          <w:rFonts w:ascii="Arial" w:hAnsi="Arial" w:cs="Arial"/>
          <w:i/>
          <w:iCs/>
        </w:rPr>
        <w:t xml:space="preserve"> at University of Cambridge Subject Libraries</w:t>
      </w:r>
      <w:r w:rsidRPr="00974C9B">
        <w:rPr>
          <w:rFonts w:ascii="Arial" w:hAnsi="Arial" w:cs="Arial"/>
        </w:rPr>
        <w:t xml:space="preserve">. Available at: https://libguides.cam.ac.uk/reflectivepracticetoolkit/models (Accessed: 01 October 2023). </w:t>
      </w:r>
    </w:p>
    <w:p w14:paraId="37AC0BEA" w14:textId="51B6112A" w:rsidR="00AF2CA1" w:rsidRPr="00974C9B" w:rsidRDefault="00AF2CA1" w:rsidP="00AF2CA1">
      <w:pPr>
        <w:pStyle w:val="NormalWeb"/>
        <w:ind w:left="567" w:hanging="567"/>
        <w:rPr>
          <w:rFonts w:ascii="Arial" w:hAnsi="Arial" w:cs="Arial"/>
        </w:rPr>
      </w:pPr>
      <w:r w:rsidRPr="00974C9B">
        <w:rPr>
          <w:rFonts w:ascii="Arial" w:hAnsi="Arial" w:cs="Arial"/>
        </w:rPr>
        <w:t xml:space="preserve">Michael, A. and Vaughan, J. (2022) </w:t>
      </w:r>
      <w:r w:rsidRPr="00974C9B">
        <w:rPr>
          <w:rFonts w:ascii="Arial" w:hAnsi="Arial" w:cs="Arial"/>
          <w:i/>
          <w:iCs/>
        </w:rPr>
        <w:t>SOUTH WALES POLICE &amp; CRIME PLAN 2022-26</w:t>
      </w:r>
      <w:r w:rsidRPr="00974C9B">
        <w:rPr>
          <w:rFonts w:ascii="Arial" w:hAnsi="Arial" w:cs="Arial"/>
        </w:rPr>
        <w:t xml:space="preserve">, </w:t>
      </w:r>
      <w:r w:rsidRPr="00974C9B">
        <w:rPr>
          <w:rFonts w:ascii="Arial" w:hAnsi="Arial" w:cs="Arial"/>
          <w:i/>
          <w:iCs/>
        </w:rPr>
        <w:t>southwalescommissioner.org</w:t>
      </w:r>
      <w:r w:rsidRPr="00974C9B">
        <w:rPr>
          <w:rFonts w:ascii="Arial" w:hAnsi="Arial" w:cs="Arial"/>
        </w:rPr>
        <w:t xml:space="preserve">. Available at: https://www.southwalescommissioner.org.uk/media/2330/2022-03-04-police-crime-plan-2226-final-eng.pdf (Accessed: 10 October 2023). </w:t>
      </w:r>
    </w:p>
    <w:p w14:paraId="5E51D397" w14:textId="77777777" w:rsidR="00AF2CA1" w:rsidRPr="00974C9B" w:rsidRDefault="00AF2CA1" w:rsidP="00AF2CA1">
      <w:pPr>
        <w:pStyle w:val="NormalWeb"/>
        <w:ind w:left="567" w:hanging="567"/>
        <w:rPr>
          <w:rFonts w:ascii="Arial" w:hAnsi="Arial" w:cs="Arial"/>
        </w:rPr>
      </w:pPr>
      <w:r w:rsidRPr="00974C9B">
        <w:rPr>
          <w:rFonts w:ascii="Arial" w:hAnsi="Arial" w:cs="Arial"/>
        </w:rPr>
        <w:t xml:space="preserve">Participation, C. (1997) </w:t>
      </w:r>
      <w:r w:rsidRPr="00974C9B">
        <w:rPr>
          <w:rFonts w:ascii="Arial" w:hAnsi="Arial" w:cs="Arial"/>
          <w:i/>
          <w:iCs/>
        </w:rPr>
        <w:t>Protection from harassment act 1997</w:t>
      </w:r>
      <w:r w:rsidRPr="00974C9B">
        <w:rPr>
          <w:rFonts w:ascii="Arial" w:hAnsi="Arial" w:cs="Arial"/>
        </w:rPr>
        <w:t xml:space="preserve">, </w:t>
      </w:r>
      <w:r w:rsidRPr="00974C9B">
        <w:rPr>
          <w:rFonts w:ascii="Arial" w:hAnsi="Arial" w:cs="Arial"/>
          <w:i/>
          <w:iCs/>
        </w:rPr>
        <w:t>Legislation.gov.uk</w:t>
      </w:r>
      <w:r w:rsidRPr="00974C9B">
        <w:rPr>
          <w:rFonts w:ascii="Arial" w:hAnsi="Arial" w:cs="Arial"/>
        </w:rPr>
        <w:t xml:space="preserve">. Available at: https://www.legislation.gov.uk/ukpga/1997/40 (Accessed: 01 October 2023). </w:t>
      </w:r>
    </w:p>
    <w:p w14:paraId="042F41EB" w14:textId="77777777" w:rsidR="00AF2CA1" w:rsidRPr="00974C9B" w:rsidRDefault="00AF2CA1" w:rsidP="00AF2CA1">
      <w:pPr>
        <w:pStyle w:val="NormalWeb"/>
        <w:ind w:left="567" w:hanging="567"/>
        <w:rPr>
          <w:rFonts w:ascii="Arial" w:hAnsi="Arial" w:cs="Arial"/>
        </w:rPr>
      </w:pPr>
      <w:r w:rsidRPr="00974C9B">
        <w:rPr>
          <w:rFonts w:ascii="Arial" w:hAnsi="Arial" w:cs="Arial"/>
          <w:i/>
          <w:iCs/>
        </w:rPr>
        <w:lastRenderedPageBreak/>
        <w:t>Partnership working and multi-agency responses/mechanisms</w:t>
      </w:r>
      <w:r w:rsidRPr="00974C9B">
        <w:rPr>
          <w:rFonts w:ascii="Arial" w:hAnsi="Arial" w:cs="Arial"/>
        </w:rPr>
        <w:t xml:space="preserve"> (2023) </w:t>
      </w:r>
      <w:r w:rsidRPr="00974C9B">
        <w:rPr>
          <w:rFonts w:ascii="Arial" w:hAnsi="Arial" w:cs="Arial"/>
          <w:i/>
          <w:iCs/>
        </w:rPr>
        <w:t>College of Policing</w:t>
      </w:r>
      <w:r w:rsidRPr="00974C9B">
        <w:rPr>
          <w:rFonts w:ascii="Arial" w:hAnsi="Arial" w:cs="Arial"/>
        </w:rPr>
        <w:t xml:space="preserve">. Available at: https://www.college.police.uk/app/major-investigation-and-public-protection/domestic-abuse/partnership-working-and-multi-agency-responsesmechanisms (Accessed: 08 October 2023). </w:t>
      </w:r>
    </w:p>
    <w:p w14:paraId="240083BA" w14:textId="77777777" w:rsidR="00AF2CA1" w:rsidRPr="00974C9B" w:rsidRDefault="00AF2CA1" w:rsidP="00AF2CA1">
      <w:pPr>
        <w:pStyle w:val="NormalWeb"/>
        <w:ind w:left="567" w:hanging="567"/>
        <w:rPr>
          <w:rFonts w:ascii="Arial" w:hAnsi="Arial" w:cs="Arial"/>
        </w:rPr>
      </w:pPr>
      <w:r w:rsidRPr="00974C9B">
        <w:rPr>
          <w:rFonts w:ascii="Arial" w:hAnsi="Arial" w:cs="Arial"/>
          <w:i/>
          <w:iCs/>
        </w:rPr>
        <w:t>Presentation Resources</w:t>
      </w:r>
      <w:r w:rsidRPr="00974C9B">
        <w:rPr>
          <w:rFonts w:ascii="Arial" w:hAnsi="Arial" w:cs="Arial"/>
        </w:rPr>
        <w:t xml:space="preserve"> (2023) </w:t>
      </w:r>
      <w:r w:rsidRPr="00974C9B">
        <w:rPr>
          <w:rFonts w:ascii="Arial" w:hAnsi="Arial" w:cs="Arial"/>
          <w:i/>
          <w:iCs/>
        </w:rPr>
        <w:t>University of Birmingham</w:t>
      </w:r>
      <w:r w:rsidRPr="00974C9B">
        <w:rPr>
          <w:rFonts w:ascii="Arial" w:hAnsi="Arial" w:cs="Arial"/>
        </w:rPr>
        <w:t xml:space="preserve">. Available at: https://intranet.birmingham.ac.uk/staff/resources/brand-resources/presentation-resources.aspx (Accessed: 06 October 2023). </w:t>
      </w:r>
    </w:p>
    <w:p w14:paraId="42CA489E" w14:textId="77777777" w:rsidR="00AF2CA1" w:rsidRPr="00974C9B" w:rsidRDefault="00AF2CA1" w:rsidP="00AF2CA1">
      <w:pPr>
        <w:pStyle w:val="NormalWeb"/>
        <w:ind w:left="567" w:hanging="567"/>
        <w:rPr>
          <w:rFonts w:ascii="Arial" w:hAnsi="Arial" w:cs="Arial"/>
        </w:rPr>
      </w:pPr>
      <w:r w:rsidRPr="00974C9B">
        <w:rPr>
          <w:rFonts w:ascii="Arial" w:hAnsi="Arial" w:cs="Arial"/>
          <w:i/>
          <w:iCs/>
        </w:rPr>
        <w:t>Response – evidence-based approaches</w:t>
      </w:r>
      <w:r w:rsidRPr="00974C9B">
        <w:rPr>
          <w:rFonts w:ascii="Arial" w:hAnsi="Arial" w:cs="Arial"/>
        </w:rPr>
        <w:t xml:space="preserve"> (2023) </w:t>
      </w:r>
      <w:r w:rsidRPr="00974C9B">
        <w:rPr>
          <w:rFonts w:ascii="Arial" w:hAnsi="Arial" w:cs="Arial"/>
          <w:i/>
          <w:iCs/>
        </w:rPr>
        <w:t>College of Policing</w:t>
      </w:r>
      <w:r w:rsidRPr="00974C9B">
        <w:rPr>
          <w:rFonts w:ascii="Arial" w:hAnsi="Arial" w:cs="Arial"/>
        </w:rPr>
        <w:t xml:space="preserve">. Available at: https://www.college.police.uk/guidance/homicide-problem-solving-guide/response-evidence-based-approaches (Accessed: 08 October 2023). </w:t>
      </w:r>
    </w:p>
    <w:p w14:paraId="6550AB44" w14:textId="77777777" w:rsidR="00AF2CA1" w:rsidRPr="00974C9B" w:rsidRDefault="00AF2CA1" w:rsidP="00AF2CA1">
      <w:pPr>
        <w:pStyle w:val="NormalWeb"/>
        <w:ind w:left="567" w:hanging="567"/>
        <w:rPr>
          <w:rFonts w:ascii="Arial" w:hAnsi="Arial" w:cs="Arial"/>
        </w:rPr>
      </w:pPr>
      <w:proofErr w:type="spellStart"/>
      <w:r w:rsidRPr="00974C9B">
        <w:rPr>
          <w:rFonts w:ascii="Arial" w:hAnsi="Arial" w:cs="Arial"/>
          <w:i/>
          <w:iCs/>
        </w:rPr>
        <w:t>SafeLives</w:t>
      </w:r>
      <w:proofErr w:type="spellEnd"/>
      <w:r w:rsidRPr="00974C9B">
        <w:rPr>
          <w:rFonts w:ascii="Arial" w:hAnsi="Arial" w:cs="Arial"/>
          <w:i/>
          <w:iCs/>
        </w:rPr>
        <w:t xml:space="preserve"> - Our History and Impact</w:t>
      </w:r>
      <w:r w:rsidRPr="00974C9B">
        <w:rPr>
          <w:rFonts w:ascii="Arial" w:hAnsi="Arial" w:cs="Arial"/>
        </w:rPr>
        <w:t xml:space="preserve"> (2023) </w:t>
      </w:r>
      <w:r w:rsidRPr="00974C9B">
        <w:rPr>
          <w:rFonts w:ascii="Arial" w:hAnsi="Arial" w:cs="Arial"/>
          <w:i/>
          <w:iCs/>
        </w:rPr>
        <w:t>safelives.org</w:t>
      </w:r>
      <w:r w:rsidRPr="00974C9B">
        <w:rPr>
          <w:rFonts w:ascii="Arial" w:hAnsi="Arial" w:cs="Arial"/>
        </w:rPr>
        <w:t xml:space="preserve">. Available at: https://safelives.org.uk/about-us/our-history-and-impact (Accessed: 11 October 2023). </w:t>
      </w:r>
    </w:p>
    <w:p w14:paraId="62C72FAF" w14:textId="77777777" w:rsidR="00AF2CA1" w:rsidRPr="00974C9B" w:rsidRDefault="00AF2CA1" w:rsidP="00AF2CA1">
      <w:pPr>
        <w:pStyle w:val="NormalWeb"/>
        <w:ind w:left="567" w:hanging="567"/>
        <w:rPr>
          <w:rFonts w:ascii="Arial" w:hAnsi="Arial" w:cs="Arial"/>
        </w:rPr>
      </w:pPr>
      <w:r w:rsidRPr="00974C9B">
        <w:rPr>
          <w:rFonts w:ascii="Arial" w:hAnsi="Arial" w:cs="Arial"/>
        </w:rPr>
        <w:t xml:space="preserve">Sherman, L. (1998) </w:t>
      </w:r>
      <w:r w:rsidRPr="00974C9B">
        <w:rPr>
          <w:rFonts w:ascii="Arial" w:hAnsi="Arial" w:cs="Arial"/>
          <w:i/>
          <w:iCs/>
        </w:rPr>
        <w:t>Ideas in American Policing - National Policing Institute</w:t>
      </w:r>
      <w:r w:rsidRPr="00974C9B">
        <w:rPr>
          <w:rFonts w:ascii="Arial" w:hAnsi="Arial" w:cs="Arial"/>
        </w:rPr>
        <w:t xml:space="preserve">. Available at: https://www.policinginstitute.org/wp-content/uploads/2015/06/Sherman-1998-Evidence-Based-Policing.pdf (Accessed: 08 October 2023). </w:t>
      </w:r>
    </w:p>
    <w:p w14:paraId="3D0C18F9" w14:textId="77777777" w:rsidR="00AF2CA1" w:rsidRPr="00974C9B" w:rsidRDefault="00AF2CA1" w:rsidP="00AF2CA1">
      <w:pPr>
        <w:pStyle w:val="NormalWeb"/>
        <w:ind w:left="567" w:hanging="567"/>
        <w:rPr>
          <w:rFonts w:ascii="Arial" w:hAnsi="Arial" w:cs="Arial"/>
        </w:rPr>
      </w:pPr>
      <w:r w:rsidRPr="00974C9B">
        <w:rPr>
          <w:rFonts w:ascii="Arial" w:hAnsi="Arial" w:cs="Arial"/>
        </w:rPr>
        <w:t xml:space="preserve">Howarth, E. </w:t>
      </w:r>
      <w:r w:rsidRPr="00974C9B">
        <w:rPr>
          <w:rFonts w:ascii="Arial" w:hAnsi="Arial" w:cs="Arial"/>
          <w:i/>
          <w:iCs/>
        </w:rPr>
        <w:t>et al.</w:t>
      </w:r>
      <w:r w:rsidRPr="00974C9B">
        <w:rPr>
          <w:rFonts w:ascii="Arial" w:hAnsi="Arial" w:cs="Arial"/>
        </w:rPr>
        <w:t xml:space="preserve"> (2013) </w:t>
      </w:r>
      <w:r w:rsidRPr="00974C9B">
        <w:rPr>
          <w:rFonts w:ascii="Arial" w:hAnsi="Arial" w:cs="Arial"/>
          <w:i/>
          <w:iCs/>
        </w:rPr>
        <w:t>The role of Independent Domestic Violence Adviser Services</w:t>
      </w:r>
      <w:r w:rsidRPr="00974C9B">
        <w:rPr>
          <w:rFonts w:ascii="Arial" w:hAnsi="Arial" w:cs="Arial"/>
        </w:rPr>
        <w:t xml:space="preserve">, </w:t>
      </w:r>
      <w:r w:rsidRPr="00974C9B">
        <w:rPr>
          <w:rFonts w:ascii="Arial" w:hAnsi="Arial" w:cs="Arial"/>
          <w:i/>
          <w:iCs/>
        </w:rPr>
        <w:t>Community Care</w:t>
      </w:r>
      <w:r w:rsidRPr="00974C9B">
        <w:rPr>
          <w:rFonts w:ascii="Arial" w:hAnsi="Arial" w:cs="Arial"/>
        </w:rPr>
        <w:t xml:space="preserve">. Available at: https://www.communitycare.co.uk/2010/01/21/the-role-of-independent-domestic-violence-adviser-services/ (Accessed: 14 October 2023). </w:t>
      </w:r>
    </w:p>
    <w:p w14:paraId="6BB48968" w14:textId="77777777" w:rsidR="00AF2CA1" w:rsidRPr="00974C9B" w:rsidRDefault="00AF2CA1" w:rsidP="00AF2CA1">
      <w:pPr>
        <w:pStyle w:val="NormalWeb"/>
        <w:ind w:left="567" w:hanging="567"/>
        <w:rPr>
          <w:rFonts w:ascii="Arial" w:hAnsi="Arial" w:cs="Arial"/>
        </w:rPr>
      </w:pPr>
      <w:r w:rsidRPr="00974C9B">
        <w:rPr>
          <w:rFonts w:ascii="Arial" w:hAnsi="Arial" w:cs="Arial"/>
        </w:rPr>
        <w:t xml:space="preserve">Turner, E., Medina, J. and Brown, G. (2019) </w:t>
      </w:r>
      <w:r w:rsidRPr="00974C9B">
        <w:rPr>
          <w:rFonts w:ascii="Arial" w:hAnsi="Arial" w:cs="Arial"/>
          <w:i/>
          <w:iCs/>
        </w:rPr>
        <w:t>Dashing Hopes? the Predictive Accuracy of Domestic Abuse Risk Assessment by Police</w:t>
      </w:r>
      <w:r w:rsidRPr="00974C9B">
        <w:rPr>
          <w:rFonts w:ascii="Arial" w:hAnsi="Arial" w:cs="Arial"/>
        </w:rPr>
        <w:t xml:space="preserve">, </w:t>
      </w:r>
      <w:r w:rsidRPr="00974C9B">
        <w:rPr>
          <w:rFonts w:ascii="Arial" w:hAnsi="Arial" w:cs="Arial"/>
          <w:i/>
          <w:iCs/>
        </w:rPr>
        <w:t>acadaemic.oup.com</w:t>
      </w:r>
      <w:r w:rsidRPr="00974C9B">
        <w:rPr>
          <w:rFonts w:ascii="Arial" w:hAnsi="Arial" w:cs="Arial"/>
        </w:rPr>
        <w:t xml:space="preserve">. Available at: https://academic.oup.com/bjc/article/59/5/1013/5518314 (Accessed: 25 October 2023). </w:t>
      </w:r>
    </w:p>
    <w:p w14:paraId="54FEFF93" w14:textId="0BB60925" w:rsidR="00AF2CA1" w:rsidRPr="00974C9B" w:rsidRDefault="00AF2CA1" w:rsidP="00AF2CA1">
      <w:pPr>
        <w:pStyle w:val="NormalWeb"/>
        <w:ind w:left="567" w:hanging="567"/>
        <w:rPr>
          <w:rFonts w:ascii="Arial" w:hAnsi="Arial" w:cs="Arial"/>
        </w:rPr>
      </w:pPr>
      <w:r w:rsidRPr="00974C9B">
        <w:rPr>
          <w:rFonts w:ascii="Arial" w:hAnsi="Arial" w:cs="Arial"/>
          <w:i/>
          <w:iCs/>
        </w:rPr>
        <w:t>Evaluability Assessment of the Live Fear Free Helpline</w:t>
      </w:r>
      <w:r w:rsidRPr="00974C9B">
        <w:rPr>
          <w:rFonts w:ascii="Arial" w:hAnsi="Arial" w:cs="Arial"/>
        </w:rPr>
        <w:t xml:space="preserve"> (2020) </w:t>
      </w:r>
      <w:proofErr w:type="spellStart"/>
      <w:proofErr w:type="gramStart"/>
      <w:r w:rsidRPr="00974C9B">
        <w:rPr>
          <w:rFonts w:ascii="Arial" w:hAnsi="Arial" w:cs="Arial"/>
          <w:i/>
          <w:iCs/>
        </w:rPr>
        <w:t>gov.wales</w:t>
      </w:r>
      <w:proofErr w:type="spellEnd"/>
      <w:proofErr w:type="gramEnd"/>
      <w:r w:rsidRPr="00974C9B">
        <w:rPr>
          <w:rFonts w:ascii="Arial" w:hAnsi="Arial" w:cs="Arial"/>
        </w:rPr>
        <w:t xml:space="preserve">. Available at: https://www.gov.wales/sites/default/files/statistics-and-research/2020-03/evaluability-assessment-of-the-live-fear-free-helpline_0.pdf (Accessed: 25 October 2023). </w:t>
      </w:r>
    </w:p>
    <w:p w14:paraId="122E69BB" w14:textId="79DF6979" w:rsidR="00AF2CA1" w:rsidRPr="00974C9B" w:rsidRDefault="00AF2CA1" w:rsidP="00AF2CA1">
      <w:pPr>
        <w:pStyle w:val="NormalWeb"/>
        <w:ind w:left="567" w:hanging="567"/>
        <w:rPr>
          <w:rFonts w:ascii="Arial" w:hAnsi="Arial" w:cs="Arial"/>
        </w:rPr>
      </w:pPr>
      <w:r w:rsidRPr="00974C9B">
        <w:rPr>
          <w:rFonts w:ascii="Arial" w:hAnsi="Arial" w:cs="Arial"/>
          <w:i/>
          <w:iCs/>
        </w:rPr>
        <w:t xml:space="preserve">South Wales Police’s approach to </w:t>
      </w:r>
      <w:proofErr w:type="gramStart"/>
      <w:r w:rsidRPr="00974C9B">
        <w:rPr>
          <w:rFonts w:ascii="Arial" w:hAnsi="Arial" w:cs="Arial"/>
          <w:i/>
          <w:iCs/>
        </w:rPr>
        <w:t>tackling  domestic</w:t>
      </w:r>
      <w:proofErr w:type="gramEnd"/>
      <w:r w:rsidRPr="00974C9B">
        <w:rPr>
          <w:rFonts w:ascii="Arial" w:hAnsi="Arial" w:cs="Arial"/>
          <w:i/>
          <w:iCs/>
        </w:rPr>
        <w:t xml:space="preserve"> abuse</w:t>
      </w:r>
      <w:r w:rsidRPr="00974C9B">
        <w:rPr>
          <w:rFonts w:ascii="Arial" w:hAnsi="Arial" w:cs="Arial"/>
        </w:rPr>
        <w:t xml:space="preserve"> (2014) </w:t>
      </w:r>
      <w:r w:rsidRPr="00974C9B">
        <w:rPr>
          <w:rFonts w:ascii="Arial" w:hAnsi="Arial" w:cs="Arial"/>
          <w:i/>
          <w:iCs/>
        </w:rPr>
        <w:t>HMIC</w:t>
      </w:r>
      <w:r w:rsidRPr="00974C9B">
        <w:rPr>
          <w:rFonts w:ascii="Arial" w:hAnsi="Arial" w:cs="Arial"/>
        </w:rPr>
        <w:t xml:space="preserve">. Available at: https://assets-hmicfrs.justiceinspectorates.gov.uk/uploads/2014/03/south-wales-approach-to-tackling-domestic-abuse.pdf (Accessed: 25 October 2023). </w:t>
      </w:r>
    </w:p>
    <w:p w14:paraId="5B1C2D10" w14:textId="77777777" w:rsidR="000F7FA6" w:rsidRPr="00974C9B" w:rsidRDefault="000F7FA6" w:rsidP="000F7FA6">
      <w:pPr>
        <w:pStyle w:val="NormalWeb"/>
        <w:ind w:left="567" w:hanging="567"/>
        <w:rPr>
          <w:rFonts w:ascii="Arial" w:hAnsi="Arial" w:cs="Arial"/>
        </w:rPr>
      </w:pPr>
      <w:r w:rsidRPr="00974C9B">
        <w:rPr>
          <w:rFonts w:ascii="Arial" w:hAnsi="Arial" w:cs="Arial"/>
          <w:i/>
          <w:iCs/>
        </w:rPr>
        <w:t xml:space="preserve">Breadcrumb </w:t>
      </w:r>
      <w:proofErr w:type="gramStart"/>
      <w:r w:rsidRPr="00974C9B">
        <w:rPr>
          <w:rFonts w:ascii="Arial" w:hAnsi="Arial" w:cs="Arial"/>
          <w:i/>
          <w:iCs/>
        </w:rPr>
        <w:t>Home  APP</w:t>
      </w:r>
      <w:proofErr w:type="gramEnd"/>
      <w:r w:rsidRPr="00974C9B">
        <w:rPr>
          <w:rFonts w:ascii="Arial" w:hAnsi="Arial" w:cs="Arial"/>
          <w:i/>
          <w:iCs/>
        </w:rPr>
        <w:t xml:space="preserve"> (authorised professional practice)  Detention and custody  Detainee care  Children and young </w:t>
      </w:r>
      <w:proofErr w:type="spellStart"/>
      <w:r w:rsidRPr="00974C9B">
        <w:rPr>
          <w:rFonts w:ascii="Arial" w:hAnsi="Arial" w:cs="Arial"/>
          <w:i/>
          <w:iCs/>
        </w:rPr>
        <w:t>persons</w:t>
      </w:r>
      <w:proofErr w:type="spellEnd"/>
      <w:r w:rsidRPr="00974C9B">
        <w:rPr>
          <w:rFonts w:ascii="Arial" w:hAnsi="Arial" w:cs="Arial"/>
          <w:i/>
          <w:iCs/>
        </w:rPr>
        <w:t>  Children and young persons</w:t>
      </w:r>
      <w:r w:rsidRPr="00974C9B">
        <w:rPr>
          <w:rFonts w:ascii="Arial" w:hAnsi="Arial" w:cs="Arial"/>
        </w:rPr>
        <w:t xml:space="preserve"> (2023) </w:t>
      </w:r>
      <w:r w:rsidRPr="00974C9B">
        <w:rPr>
          <w:rFonts w:ascii="Arial" w:hAnsi="Arial" w:cs="Arial"/>
          <w:i/>
          <w:iCs/>
        </w:rPr>
        <w:t>College of Policing</w:t>
      </w:r>
      <w:r w:rsidRPr="00974C9B">
        <w:rPr>
          <w:rFonts w:ascii="Arial" w:hAnsi="Arial" w:cs="Arial"/>
        </w:rPr>
        <w:t xml:space="preserve">. Available at: https://www.college.police.uk/app/detention-and-custody/detainee-care/children-and-young-persons (Accessed: 25 October 2023). </w:t>
      </w:r>
    </w:p>
    <w:p w14:paraId="62F9AE74" w14:textId="77777777" w:rsidR="000F7FA6" w:rsidRPr="00974C9B" w:rsidRDefault="000F7FA6" w:rsidP="000F7FA6">
      <w:pPr>
        <w:pStyle w:val="NormalWeb"/>
        <w:ind w:left="567" w:hanging="567"/>
        <w:rPr>
          <w:rFonts w:ascii="Arial" w:hAnsi="Arial" w:cs="Arial"/>
        </w:rPr>
      </w:pPr>
      <w:r w:rsidRPr="00974C9B">
        <w:rPr>
          <w:rFonts w:ascii="Arial" w:hAnsi="Arial" w:cs="Arial"/>
        </w:rPr>
        <w:t xml:space="preserve">(2021) </w:t>
      </w:r>
      <w:r w:rsidRPr="00974C9B">
        <w:rPr>
          <w:rFonts w:ascii="Arial" w:hAnsi="Arial" w:cs="Arial"/>
          <w:i/>
          <w:iCs/>
        </w:rPr>
        <w:t xml:space="preserve">The Children </w:t>
      </w:r>
      <w:proofErr w:type="gramStart"/>
      <w:r w:rsidRPr="00974C9B">
        <w:rPr>
          <w:rFonts w:ascii="Arial" w:hAnsi="Arial" w:cs="Arial"/>
          <w:i/>
          <w:iCs/>
        </w:rPr>
        <w:t>Act  1989</w:t>
      </w:r>
      <w:proofErr w:type="gramEnd"/>
      <w:r w:rsidRPr="00974C9B">
        <w:rPr>
          <w:rFonts w:ascii="Arial" w:hAnsi="Arial" w:cs="Arial"/>
          <w:i/>
          <w:iCs/>
        </w:rPr>
        <w:t xml:space="preserve"> guidance and  regulations Volume 2: care planning, placement and case review</w:t>
      </w:r>
      <w:r w:rsidRPr="00974C9B">
        <w:rPr>
          <w:rFonts w:ascii="Arial" w:hAnsi="Arial" w:cs="Arial"/>
        </w:rPr>
        <w:t>. Available at: https://assets.publishing.service.gov.uk/government/uploads/system/uploads/attachment_data/file/1000549/The_Children_Act_1989_guidance_and_regulation</w:t>
      </w:r>
      <w:r w:rsidRPr="00974C9B">
        <w:rPr>
          <w:rFonts w:ascii="Arial" w:hAnsi="Arial" w:cs="Arial"/>
        </w:rPr>
        <w:lastRenderedPageBreak/>
        <w:t xml:space="preserve">s_Volume_2_care_planning__placement_and_case_review.pdf (Accessed: 25 October 2023). </w:t>
      </w:r>
    </w:p>
    <w:p w14:paraId="1FA68AB5" w14:textId="77777777" w:rsidR="000F7FA6" w:rsidRPr="00974C9B" w:rsidRDefault="000F7FA6" w:rsidP="000F7FA6">
      <w:pPr>
        <w:pStyle w:val="NormalWeb"/>
        <w:ind w:left="567" w:hanging="567"/>
        <w:rPr>
          <w:rFonts w:ascii="Arial" w:hAnsi="Arial" w:cs="Arial"/>
        </w:rPr>
      </w:pPr>
      <w:r w:rsidRPr="00974C9B">
        <w:rPr>
          <w:rFonts w:ascii="Arial" w:hAnsi="Arial" w:cs="Arial"/>
        </w:rPr>
        <w:t xml:space="preserve">(2022) </w:t>
      </w:r>
      <w:r w:rsidRPr="00974C9B">
        <w:rPr>
          <w:rFonts w:ascii="Arial" w:hAnsi="Arial" w:cs="Arial"/>
          <w:i/>
          <w:iCs/>
        </w:rPr>
        <w:t>Mayor announces ground-breaking research into child-to-parent violence</w:t>
      </w:r>
      <w:r w:rsidRPr="00974C9B">
        <w:rPr>
          <w:rFonts w:ascii="Arial" w:hAnsi="Arial" w:cs="Arial"/>
        </w:rPr>
        <w:t xml:space="preserve">. Available at: https://www.london.gov.uk/press-releases/mayoral/mayors-new-research-into-child-to-parent-violence (Accessed: 13 October 2023). </w:t>
      </w:r>
    </w:p>
    <w:p w14:paraId="5324112D" w14:textId="77777777" w:rsidR="000F7FA6" w:rsidRPr="00974C9B" w:rsidRDefault="000F7FA6" w:rsidP="000F7FA6">
      <w:pPr>
        <w:pStyle w:val="NormalWeb"/>
        <w:ind w:left="567" w:hanging="567"/>
        <w:rPr>
          <w:rFonts w:ascii="Arial" w:hAnsi="Arial" w:cs="Arial"/>
        </w:rPr>
      </w:pPr>
      <w:r w:rsidRPr="00974C9B">
        <w:rPr>
          <w:rFonts w:ascii="Arial" w:hAnsi="Arial" w:cs="Arial"/>
        </w:rPr>
        <w:t xml:space="preserve">Bunn, S. and Brown, P. (2018) </w:t>
      </w:r>
      <w:r w:rsidRPr="00974C9B">
        <w:rPr>
          <w:rFonts w:ascii="Arial" w:hAnsi="Arial" w:cs="Arial"/>
          <w:i/>
          <w:iCs/>
        </w:rPr>
        <w:t>Age of Criminal Responsibility</w:t>
      </w:r>
      <w:r w:rsidRPr="00974C9B">
        <w:rPr>
          <w:rFonts w:ascii="Arial" w:hAnsi="Arial" w:cs="Arial"/>
        </w:rPr>
        <w:t xml:space="preserve">, </w:t>
      </w:r>
      <w:r w:rsidRPr="00974C9B">
        <w:rPr>
          <w:rFonts w:ascii="Arial" w:hAnsi="Arial" w:cs="Arial"/>
          <w:i/>
          <w:iCs/>
        </w:rPr>
        <w:t>post.parliament.uk</w:t>
      </w:r>
      <w:r w:rsidRPr="00974C9B">
        <w:rPr>
          <w:rFonts w:ascii="Arial" w:hAnsi="Arial" w:cs="Arial"/>
        </w:rPr>
        <w:t xml:space="preserve">. Available at: https://post.parliament.uk/research-briefings/post-pn-0577/ (Accessed: 25 October 2023). </w:t>
      </w:r>
    </w:p>
    <w:p w14:paraId="29B3D9DE" w14:textId="77777777" w:rsidR="000F7FA6" w:rsidRPr="00974C9B" w:rsidRDefault="000F7FA6" w:rsidP="000F7FA6">
      <w:pPr>
        <w:pStyle w:val="NormalWeb"/>
        <w:ind w:left="567" w:hanging="567"/>
        <w:rPr>
          <w:rFonts w:ascii="Arial" w:hAnsi="Arial" w:cs="Arial"/>
        </w:rPr>
      </w:pPr>
      <w:r w:rsidRPr="00974C9B">
        <w:rPr>
          <w:rFonts w:ascii="Arial" w:hAnsi="Arial" w:cs="Arial"/>
          <w:i/>
          <w:iCs/>
        </w:rPr>
        <w:t>Collaborative approaches to preventing offending and re-offending by children (CAPRICORN)</w:t>
      </w:r>
      <w:r w:rsidRPr="00974C9B">
        <w:rPr>
          <w:rFonts w:ascii="Arial" w:hAnsi="Arial" w:cs="Arial"/>
        </w:rPr>
        <w:t xml:space="preserve"> (2019) </w:t>
      </w:r>
      <w:r w:rsidRPr="00974C9B">
        <w:rPr>
          <w:rFonts w:ascii="Arial" w:hAnsi="Arial" w:cs="Arial"/>
          <w:i/>
          <w:iCs/>
        </w:rPr>
        <w:t>GOV.UK</w:t>
      </w:r>
      <w:r w:rsidRPr="00974C9B">
        <w:rPr>
          <w:rFonts w:ascii="Arial" w:hAnsi="Arial" w:cs="Arial"/>
        </w:rPr>
        <w:t xml:space="preserve">. Available at: https://www.gov.uk/government/publications/preventing-offending-and-re-offending-by-children/collaborative-approaches-to-preventing-offending-and-re-offending-by-children-capricorn-summary (Accessed: 25 October 2023). </w:t>
      </w:r>
    </w:p>
    <w:p w14:paraId="73B9F06A" w14:textId="77777777" w:rsidR="000F7FA6" w:rsidRPr="00974C9B" w:rsidRDefault="000F7FA6" w:rsidP="000F7FA6">
      <w:pPr>
        <w:pStyle w:val="NormalWeb"/>
        <w:ind w:left="567" w:hanging="567"/>
        <w:rPr>
          <w:rFonts w:ascii="Arial" w:hAnsi="Arial" w:cs="Arial"/>
        </w:rPr>
      </w:pPr>
      <w:proofErr w:type="gramStart"/>
      <w:r w:rsidRPr="00974C9B">
        <w:rPr>
          <w:rFonts w:ascii="Arial" w:hAnsi="Arial" w:cs="Arial"/>
          <w:i/>
          <w:iCs/>
        </w:rPr>
        <w:t>Comprehensive  needs</w:t>
      </w:r>
      <w:proofErr w:type="gramEnd"/>
      <w:r w:rsidRPr="00974C9B">
        <w:rPr>
          <w:rFonts w:ascii="Arial" w:hAnsi="Arial" w:cs="Arial"/>
          <w:i/>
          <w:iCs/>
        </w:rPr>
        <w:t xml:space="preserve"> assessment  of Child/Adolescent  to Parent Violence  and Abuse in  London</w:t>
      </w:r>
      <w:r w:rsidRPr="00974C9B">
        <w:rPr>
          <w:rFonts w:ascii="Arial" w:hAnsi="Arial" w:cs="Arial"/>
        </w:rPr>
        <w:t xml:space="preserve"> (2022) </w:t>
      </w:r>
      <w:r w:rsidRPr="00974C9B">
        <w:rPr>
          <w:rFonts w:ascii="Arial" w:hAnsi="Arial" w:cs="Arial"/>
          <w:i/>
          <w:iCs/>
        </w:rPr>
        <w:t>LONDON.GOV.UK</w:t>
      </w:r>
      <w:r w:rsidRPr="00974C9B">
        <w:rPr>
          <w:rFonts w:ascii="Arial" w:hAnsi="Arial" w:cs="Arial"/>
        </w:rPr>
        <w:t xml:space="preserve">. Available at: https://www.london.gov.uk/sites/default/files/comprehensive_needs_assessment_of_child-adolescent_to_parent_violence_and_abuse_in_london.pdf (Accessed: 25 October 2023). </w:t>
      </w:r>
    </w:p>
    <w:p w14:paraId="3F48F962" w14:textId="77777777" w:rsidR="000F7FA6" w:rsidRPr="00974C9B" w:rsidRDefault="000F7FA6" w:rsidP="000F7FA6">
      <w:pPr>
        <w:pStyle w:val="NormalWeb"/>
        <w:ind w:left="567" w:hanging="567"/>
        <w:rPr>
          <w:rFonts w:ascii="Arial" w:hAnsi="Arial" w:cs="Arial"/>
        </w:rPr>
      </w:pPr>
      <w:r w:rsidRPr="00974C9B">
        <w:rPr>
          <w:rFonts w:ascii="Arial" w:hAnsi="Arial" w:cs="Arial"/>
          <w:i/>
          <w:iCs/>
        </w:rPr>
        <w:t>Domestic abuse in England and Wales: year ending March 2018</w:t>
      </w:r>
      <w:r w:rsidRPr="00974C9B">
        <w:rPr>
          <w:rFonts w:ascii="Arial" w:hAnsi="Arial" w:cs="Arial"/>
        </w:rPr>
        <w:t xml:space="preserve"> (2018) </w:t>
      </w:r>
      <w:r w:rsidRPr="00974C9B">
        <w:rPr>
          <w:rFonts w:ascii="Arial" w:hAnsi="Arial" w:cs="Arial"/>
          <w:i/>
          <w:iCs/>
        </w:rPr>
        <w:t>ons.gov.uk</w:t>
      </w:r>
      <w:r w:rsidRPr="00974C9B">
        <w:rPr>
          <w:rFonts w:ascii="Arial" w:hAnsi="Arial" w:cs="Arial"/>
        </w:rPr>
        <w:t xml:space="preserve">. Available at: https://www.ons.gov.uk/peoplepopulationandcommunity/crimeandjustice/bulletins/domesticabuseinenglandandwales/yearendingmarch2018#domestic-abuse-related-offences-specific-crime-types (Accessed: 22 October 2023). </w:t>
      </w:r>
    </w:p>
    <w:p w14:paraId="6D940D93" w14:textId="77777777" w:rsidR="000F7FA6" w:rsidRPr="00974C9B" w:rsidRDefault="000F7FA6" w:rsidP="000F7FA6">
      <w:pPr>
        <w:pStyle w:val="NormalWeb"/>
        <w:ind w:left="567" w:hanging="567"/>
        <w:rPr>
          <w:rFonts w:ascii="Arial" w:hAnsi="Arial" w:cs="Arial"/>
        </w:rPr>
      </w:pPr>
      <w:r w:rsidRPr="00974C9B">
        <w:rPr>
          <w:rFonts w:ascii="Arial" w:hAnsi="Arial" w:cs="Arial"/>
          <w:i/>
          <w:iCs/>
        </w:rPr>
        <w:t>The impact of Child to Parent Abuse: Who does it affect and how?</w:t>
      </w:r>
      <w:r w:rsidRPr="00974C9B">
        <w:rPr>
          <w:rFonts w:ascii="Arial" w:hAnsi="Arial" w:cs="Arial"/>
        </w:rPr>
        <w:t xml:space="preserve"> (2023) </w:t>
      </w:r>
      <w:r w:rsidRPr="00974C9B">
        <w:rPr>
          <w:rFonts w:ascii="Arial" w:hAnsi="Arial" w:cs="Arial"/>
          <w:i/>
          <w:iCs/>
        </w:rPr>
        <w:t>IRP.CDN</w:t>
      </w:r>
      <w:r w:rsidRPr="00974C9B">
        <w:rPr>
          <w:rFonts w:ascii="Arial" w:hAnsi="Arial" w:cs="Arial"/>
        </w:rPr>
        <w:t xml:space="preserve">. Available at: https://irp.cdn-website.com/fa6ebd65/files/uploaded/Child+to+Parent+Abuse+Parent+Survey.pdf (Accessed: 11 October 2023). </w:t>
      </w:r>
    </w:p>
    <w:p w14:paraId="63D9AC99" w14:textId="77777777" w:rsidR="000F7FA6" w:rsidRPr="00974C9B" w:rsidRDefault="000F7FA6" w:rsidP="000F7FA6">
      <w:pPr>
        <w:pStyle w:val="NormalWeb"/>
        <w:ind w:left="567" w:hanging="567"/>
        <w:rPr>
          <w:rFonts w:ascii="Arial" w:hAnsi="Arial" w:cs="Arial"/>
        </w:rPr>
      </w:pPr>
      <w:r w:rsidRPr="00974C9B">
        <w:rPr>
          <w:rFonts w:ascii="Arial" w:hAnsi="Arial" w:cs="Arial"/>
          <w:i/>
          <w:iCs/>
        </w:rPr>
        <w:t xml:space="preserve">Information guide: adolescent to </w:t>
      </w:r>
      <w:proofErr w:type="gramStart"/>
      <w:r w:rsidRPr="00974C9B">
        <w:rPr>
          <w:rFonts w:ascii="Arial" w:hAnsi="Arial" w:cs="Arial"/>
          <w:i/>
          <w:iCs/>
        </w:rPr>
        <w:t>parent  violence</w:t>
      </w:r>
      <w:proofErr w:type="gramEnd"/>
      <w:r w:rsidRPr="00974C9B">
        <w:rPr>
          <w:rFonts w:ascii="Arial" w:hAnsi="Arial" w:cs="Arial"/>
          <w:i/>
          <w:iCs/>
        </w:rPr>
        <w:t xml:space="preserve"> and abuse (APVA)</w:t>
      </w:r>
      <w:r w:rsidRPr="00974C9B">
        <w:rPr>
          <w:rFonts w:ascii="Arial" w:hAnsi="Arial" w:cs="Arial"/>
        </w:rPr>
        <w:t xml:space="preserve"> (2010) </w:t>
      </w:r>
      <w:r w:rsidRPr="00974C9B">
        <w:rPr>
          <w:rFonts w:ascii="Arial" w:hAnsi="Arial" w:cs="Arial"/>
          <w:i/>
          <w:iCs/>
        </w:rPr>
        <w:t>safelives.org</w:t>
      </w:r>
      <w:r w:rsidRPr="00974C9B">
        <w:rPr>
          <w:rFonts w:ascii="Arial" w:hAnsi="Arial" w:cs="Arial"/>
        </w:rPr>
        <w:t xml:space="preserve">. Available at: https://safelives.org.uk/sites/default/files/resources/HO%20Information%20APVA.pdf (Accessed: 25 October 2023). </w:t>
      </w:r>
    </w:p>
    <w:p w14:paraId="30BF4E83" w14:textId="77777777" w:rsidR="000F7FA6" w:rsidRPr="00974C9B" w:rsidRDefault="000F7FA6" w:rsidP="000F7FA6">
      <w:pPr>
        <w:pStyle w:val="NormalWeb"/>
        <w:ind w:left="567" w:hanging="567"/>
        <w:rPr>
          <w:rFonts w:ascii="Arial" w:hAnsi="Arial" w:cs="Arial"/>
        </w:rPr>
      </w:pPr>
      <w:r w:rsidRPr="00974C9B">
        <w:rPr>
          <w:rFonts w:ascii="Arial" w:hAnsi="Arial" w:cs="Arial"/>
          <w:i/>
          <w:iCs/>
        </w:rPr>
        <w:t>Live-Fear-Free-Privacy-Notice</w:t>
      </w:r>
      <w:r w:rsidRPr="00974C9B">
        <w:rPr>
          <w:rFonts w:ascii="Arial" w:hAnsi="Arial" w:cs="Arial"/>
        </w:rPr>
        <w:t xml:space="preserve"> (2023) </w:t>
      </w:r>
      <w:r w:rsidRPr="00974C9B">
        <w:rPr>
          <w:rFonts w:ascii="Arial" w:hAnsi="Arial" w:cs="Arial"/>
          <w:i/>
          <w:iCs/>
        </w:rPr>
        <w:t>welshwomensaid.org.uk</w:t>
      </w:r>
      <w:r w:rsidRPr="00974C9B">
        <w:rPr>
          <w:rFonts w:ascii="Arial" w:hAnsi="Arial" w:cs="Arial"/>
        </w:rPr>
        <w:t xml:space="preserve">. Available at: https://welshwomensaid.org.uk/wp-content/uploads/2022/12/Live-Fear-Free-Privacy-Notice.pdf (Accessed: 25 October 2023). </w:t>
      </w:r>
    </w:p>
    <w:p w14:paraId="3633C4C4" w14:textId="77777777" w:rsidR="000F7FA6" w:rsidRPr="00974C9B" w:rsidRDefault="000F7FA6" w:rsidP="000F7FA6">
      <w:pPr>
        <w:pStyle w:val="NormalWeb"/>
        <w:ind w:left="567" w:hanging="567"/>
        <w:rPr>
          <w:rFonts w:ascii="Arial" w:hAnsi="Arial" w:cs="Arial"/>
        </w:rPr>
      </w:pPr>
      <w:r w:rsidRPr="00974C9B">
        <w:rPr>
          <w:rFonts w:ascii="Arial" w:hAnsi="Arial" w:cs="Arial"/>
        </w:rPr>
        <w:t xml:space="preserve">Robinson, A. </w:t>
      </w:r>
      <w:r w:rsidRPr="00974C9B">
        <w:rPr>
          <w:rFonts w:ascii="Arial" w:hAnsi="Arial" w:cs="Arial"/>
          <w:i/>
          <w:iCs/>
        </w:rPr>
        <w:t>et al.</w:t>
      </w:r>
      <w:r w:rsidRPr="00974C9B">
        <w:rPr>
          <w:rFonts w:ascii="Arial" w:hAnsi="Arial" w:cs="Arial"/>
        </w:rPr>
        <w:t xml:space="preserve"> (no date) </w:t>
      </w:r>
      <w:r w:rsidRPr="00974C9B">
        <w:rPr>
          <w:rFonts w:ascii="Arial" w:hAnsi="Arial" w:cs="Arial"/>
          <w:i/>
          <w:iCs/>
        </w:rPr>
        <w:t xml:space="preserve">Risk-led policing </w:t>
      </w:r>
      <w:proofErr w:type="gramStart"/>
      <w:r w:rsidRPr="00974C9B">
        <w:rPr>
          <w:rFonts w:ascii="Arial" w:hAnsi="Arial" w:cs="Arial"/>
          <w:i/>
          <w:iCs/>
        </w:rPr>
        <w:t>of  domestic</w:t>
      </w:r>
      <w:proofErr w:type="gramEnd"/>
      <w:r w:rsidRPr="00974C9B">
        <w:rPr>
          <w:rFonts w:ascii="Arial" w:hAnsi="Arial" w:cs="Arial"/>
          <w:i/>
          <w:iCs/>
        </w:rPr>
        <w:t xml:space="preserve"> abuse and the  DASH risk model</w:t>
      </w:r>
      <w:r w:rsidRPr="00974C9B">
        <w:rPr>
          <w:rFonts w:ascii="Arial" w:hAnsi="Arial" w:cs="Arial"/>
        </w:rPr>
        <w:t xml:space="preserve">, </w:t>
      </w:r>
      <w:r w:rsidRPr="00974C9B">
        <w:rPr>
          <w:rFonts w:ascii="Arial" w:hAnsi="Arial" w:cs="Arial"/>
          <w:i/>
          <w:iCs/>
        </w:rPr>
        <w:t>library.college.police.uk</w:t>
      </w:r>
      <w:r w:rsidRPr="00974C9B">
        <w:rPr>
          <w:rFonts w:ascii="Arial" w:hAnsi="Arial" w:cs="Arial"/>
        </w:rPr>
        <w:t xml:space="preserve">. Available at: https://library.college.police.uk/docs/college-of-policing/Risk-led-policing-2-2016.pdf. </w:t>
      </w:r>
    </w:p>
    <w:p w14:paraId="7B10707C" w14:textId="77777777" w:rsidR="000F7FA6" w:rsidRPr="00974C9B" w:rsidRDefault="000F7FA6" w:rsidP="000F7FA6">
      <w:pPr>
        <w:pStyle w:val="NormalWeb"/>
        <w:ind w:left="567" w:hanging="567"/>
        <w:rPr>
          <w:rFonts w:ascii="Arial" w:hAnsi="Arial" w:cs="Arial"/>
        </w:rPr>
      </w:pPr>
      <w:r w:rsidRPr="00974C9B">
        <w:rPr>
          <w:rFonts w:ascii="Arial" w:hAnsi="Arial" w:cs="Arial"/>
          <w:i/>
          <w:iCs/>
        </w:rPr>
        <w:t>Why does the CPS pursue cases even without victim support?</w:t>
      </w:r>
      <w:r w:rsidRPr="00974C9B">
        <w:rPr>
          <w:rFonts w:ascii="Arial" w:hAnsi="Arial" w:cs="Arial"/>
        </w:rPr>
        <w:t xml:space="preserve"> (2020) </w:t>
      </w:r>
      <w:r w:rsidRPr="00974C9B">
        <w:rPr>
          <w:rFonts w:ascii="Arial" w:hAnsi="Arial" w:cs="Arial"/>
          <w:i/>
          <w:iCs/>
        </w:rPr>
        <w:t>AllAboutLaw.com</w:t>
      </w:r>
      <w:r w:rsidRPr="00974C9B">
        <w:rPr>
          <w:rFonts w:ascii="Arial" w:hAnsi="Arial" w:cs="Arial"/>
        </w:rPr>
        <w:t>. Available at: https://www.allaboutlaw.co.uk/commercial-</w:t>
      </w:r>
      <w:r w:rsidRPr="00974C9B">
        <w:rPr>
          <w:rFonts w:ascii="Arial" w:hAnsi="Arial" w:cs="Arial"/>
        </w:rPr>
        <w:lastRenderedPageBreak/>
        <w:t xml:space="preserve">awareness/legal-spotlight/why-does-the-cps-pursue-cases-even-without-victim-support- (Accessed: 20 October 2023). </w:t>
      </w:r>
    </w:p>
    <w:p w14:paraId="40B84AB8" w14:textId="77777777" w:rsidR="000F7FA6" w:rsidRPr="00974C9B" w:rsidRDefault="000F7FA6" w:rsidP="000F7FA6">
      <w:pPr>
        <w:pStyle w:val="NormalWeb"/>
        <w:ind w:left="567" w:hanging="567"/>
        <w:rPr>
          <w:rFonts w:ascii="Arial" w:hAnsi="Arial" w:cs="Arial"/>
        </w:rPr>
      </w:pPr>
      <w:r w:rsidRPr="00974C9B">
        <w:rPr>
          <w:rFonts w:ascii="Arial" w:hAnsi="Arial" w:cs="Arial"/>
        </w:rPr>
        <w:t xml:space="preserve">Wilcox, P. (2014) </w:t>
      </w:r>
      <w:r w:rsidRPr="00974C9B">
        <w:rPr>
          <w:rFonts w:ascii="Arial" w:hAnsi="Arial" w:cs="Arial"/>
          <w:i/>
          <w:iCs/>
        </w:rPr>
        <w:t>Responding to child to parent violence</w:t>
      </w:r>
      <w:r w:rsidRPr="00974C9B">
        <w:rPr>
          <w:rFonts w:ascii="Arial" w:hAnsi="Arial" w:cs="Arial"/>
        </w:rPr>
        <w:t xml:space="preserve">. Available at: https://www.brighton.ac.uk/research/groups/social-science-policy/research-projects/responding-to-child-to-parent-violence.aspx (Accessed: 10 October 2023). </w:t>
      </w:r>
    </w:p>
    <w:p w14:paraId="60DE9D76" w14:textId="77777777" w:rsidR="00BF22D3" w:rsidRPr="00974C9B" w:rsidRDefault="00BF22D3"/>
    <w:sectPr w:rsidR="00BF22D3" w:rsidRPr="00974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7CB"/>
    <w:rsid w:val="00000BD3"/>
    <w:rsid w:val="00022ACB"/>
    <w:rsid w:val="00023E93"/>
    <w:rsid w:val="000320C7"/>
    <w:rsid w:val="00051E52"/>
    <w:rsid w:val="000569DC"/>
    <w:rsid w:val="00070B26"/>
    <w:rsid w:val="00095722"/>
    <w:rsid w:val="000A0AF4"/>
    <w:rsid w:val="000A4BC4"/>
    <w:rsid w:val="000C189F"/>
    <w:rsid w:val="000E481B"/>
    <w:rsid w:val="000E6968"/>
    <w:rsid w:val="000F6E16"/>
    <w:rsid w:val="000F7FA6"/>
    <w:rsid w:val="00104024"/>
    <w:rsid w:val="00113816"/>
    <w:rsid w:val="00175507"/>
    <w:rsid w:val="00176D62"/>
    <w:rsid w:val="001A0EEE"/>
    <w:rsid w:val="001A1EDA"/>
    <w:rsid w:val="001B09A0"/>
    <w:rsid w:val="001B56A9"/>
    <w:rsid w:val="001C6C63"/>
    <w:rsid w:val="0020331A"/>
    <w:rsid w:val="00204477"/>
    <w:rsid w:val="00242583"/>
    <w:rsid w:val="002466BF"/>
    <w:rsid w:val="00253B38"/>
    <w:rsid w:val="00265B88"/>
    <w:rsid w:val="00274FCA"/>
    <w:rsid w:val="002D1E4B"/>
    <w:rsid w:val="002D44C1"/>
    <w:rsid w:val="002E384C"/>
    <w:rsid w:val="002F0395"/>
    <w:rsid w:val="002F76E8"/>
    <w:rsid w:val="00304CD0"/>
    <w:rsid w:val="00345C89"/>
    <w:rsid w:val="0035179D"/>
    <w:rsid w:val="00372F0D"/>
    <w:rsid w:val="003B2879"/>
    <w:rsid w:val="003D1995"/>
    <w:rsid w:val="003E0232"/>
    <w:rsid w:val="003F176B"/>
    <w:rsid w:val="003F219B"/>
    <w:rsid w:val="003F6B46"/>
    <w:rsid w:val="004679AC"/>
    <w:rsid w:val="00471378"/>
    <w:rsid w:val="00477D1E"/>
    <w:rsid w:val="00496BF9"/>
    <w:rsid w:val="004B07AE"/>
    <w:rsid w:val="004B56C1"/>
    <w:rsid w:val="004C68FE"/>
    <w:rsid w:val="004C7EDA"/>
    <w:rsid w:val="004D45B9"/>
    <w:rsid w:val="004D7E16"/>
    <w:rsid w:val="004E3A38"/>
    <w:rsid w:val="00504BDC"/>
    <w:rsid w:val="00510303"/>
    <w:rsid w:val="00526F12"/>
    <w:rsid w:val="00536805"/>
    <w:rsid w:val="00554618"/>
    <w:rsid w:val="005918C8"/>
    <w:rsid w:val="005A0BD9"/>
    <w:rsid w:val="005C6405"/>
    <w:rsid w:val="005D2D2A"/>
    <w:rsid w:val="005E4998"/>
    <w:rsid w:val="005E6CB4"/>
    <w:rsid w:val="005F2E77"/>
    <w:rsid w:val="0062128C"/>
    <w:rsid w:val="00622872"/>
    <w:rsid w:val="006466F2"/>
    <w:rsid w:val="00650D65"/>
    <w:rsid w:val="00652339"/>
    <w:rsid w:val="006635EE"/>
    <w:rsid w:val="00686645"/>
    <w:rsid w:val="006A188A"/>
    <w:rsid w:val="006A717D"/>
    <w:rsid w:val="006C61A6"/>
    <w:rsid w:val="006F128C"/>
    <w:rsid w:val="00713E15"/>
    <w:rsid w:val="00713EE4"/>
    <w:rsid w:val="0071572B"/>
    <w:rsid w:val="007406EF"/>
    <w:rsid w:val="007411E9"/>
    <w:rsid w:val="00753AA8"/>
    <w:rsid w:val="007540B0"/>
    <w:rsid w:val="007602EC"/>
    <w:rsid w:val="00772213"/>
    <w:rsid w:val="00790FE6"/>
    <w:rsid w:val="007A609F"/>
    <w:rsid w:val="00802E7D"/>
    <w:rsid w:val="0081582B"/>
    <w:rsid w:val="00815E21"/>
    <w:rsid w:val="00817155"/>
    <w:rsid w:val="00837E1E"/>
    <w:rsid w:val="00853A84"/>
    <w:rsid w:val="00863658"/>
    <w:rsid w:val="00865E75"/>
    <w:rsid w:val="00872779"/>
    <w:rsid w:val="008902F6"/>
    <w:rsid w:val="008E12D7"/>
    <w:rsid w:val="008F0A74"/>
    <w:rsid w:val="0092427C"/>
    <w:rsid w:val="00925A75"/>
    <w:rsid w:val="0095521B"/>
    <w:rsid w:val="00974C9B"/>
    <w:rsid w:val="00981E56"/>
    <w:rsid w:val="00995BE6"/>
    <w:rsid w:val="009B0EC2"/>
    <w:rsid w:val="009B3AEB"/>
    <w:rsid w:val="009B433B"/>
    <w:rsid w:val="009F01D6"/>
    <w:rsid w:val="00A02090"/>
    <w:rsid w:val="00A13269"/>
    <w:rsid w:val="00A14CC1"/>
    <w:rsid w:val="00A279F3"/>
    <w:rsid w:val="00A37FA2"/>
    <w:rsid w:val="00A52B95"/>
    <w:rsid w:val="00A71463"/>
    <w:rsid w:val="00A7267C"/>
    <w:rsid w:val="00A90140"/>
    <w:rsid w:val="00AB3191"/>
    <w:rsid w:val="00AB48C6"/>
    <w:rsid w:val="00AC615D"/>
    <w:rsid w:val="00AC77CB"/>
    <w:rsid w:val="00AD31E9"/>
    <w:rsid w:val="00AD5EBB"/>
    <w:rsid w:val="00AE391D"/>
    <w:rsid w:val="00AE539B"/>
    <w:rsid w:val="00AE7B56"/>
    <w:rsid w:val="00AE7BD2"/>
    <w:rsid w:val="00AF2CA1"/>
    <w:rsid w:val="00B07944"/>
    <w:rsid w:val="00B32358"/>
    <w:rsid w:val="00B33255"/>
    <w:rsid w:val="00B46FE1"/>
    <w:rsid w:val="00B47D0F"/>
    <w:rsid w:val="00B67DEB"/>
    <w:rsid w:val="00B90819"/>
    <w:rsid w:val="00B97433"/>
    <w:rsid w:val="00BA1A39"/>
    <w:rsid w:val="00BB3509"/>
    <w:rsid w:val="00BD6D0B"/>
    <w:rsid w:val="00BF22D3"/>
    <w:rsid w:val="00C05B8B"/>
    <w:rsid w:val="00C10C65"/>
    <w:rsid w:val="00C546DF"/>
    <w:rsid w:val="00C54766"/>
    <w:rsid w:val="00C66377"/>
    <w:rsid w:val="00C712F7"/>
    <w:rsid w:val="00C97D8D"/>
    <w:rsid w:val="00CA42BC"/>
    <w:rsid w:val="00CB08DF"/>
    <w:rsid w:val="00CB0AFD"/>
    <w:rsid w:val="00CC070C"/>
    <w:rsid w:val="00CC16ED"/>
    <w:rsid w:val="00CD10F3"/>
    <w:rsid w:val="00CE3887"/>
    <w:rsid w:val="00CF47CC"/>
    <w:rsid w:val="00D46C1A"/>
    <w:rsid w:val="00D61901"/>
    <w:rsid w:val="00D95E5D"/>
    <w:rsid w:val="00DD0F0A"/>
    <w:rsid w:val="00DD439D"/>
    <w:rsid w:val="00DE7797"/>
    <w:rsid w:val="00E17447"/>
    <w:rsid w:val="00E27338"/>
    <w:rsid w:val="00E90762"/>
    <w:rsid w:val="00EA6F6F"/>
    <w:rsid w:val="00EA7D80"/>
    <w:rsid w:val="00EC7708"/>
    <w:rsid w:val="00ED3561"/>
    <w:rsid w:val="00EE7CC8"/>
    <w:rsid w:val="00F022F7"/>
    <w:rsid w:val="00F2195C"/>
    <w:rsid w:val="00F3236F"/>
    <w:rsid w:val="00F44134"/>
    <w:rsid w:val="00F57406"/>
    <w:rsid w:val="00F66588"/>
    <w:rsid w:val="00FB5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F94E3"/>
  <w15:chartTrackingRefBased/>
  <w15:docId w15:val="{C5B96F80-DDB2-4019-8E76-056AC903C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7CB"/>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76B"/>
    <w:rPr>
      <w:color w:val="0563C1" w:themeColor="hyperlink"/>
      <w:u w:val="single"/>
    </w:rPr>
  </w:style>
  <w:style w:type="character" w:styleId="UnresolvedMention">
    <w:name w:val="Unresolved Mention"/>
    <w:basedOn w:val="DefaultParagraphFont"/>
    <w:uiPriority w:val="99"/>
    <w:semiHidden/>
    <w:unhideWhenUsed/>
    <w:rsid w:val="003F176B"/>
    <w:rPr>
      <w:color w:val="605E5C"/>
      <w:shd w:val="clear" w:color="auto" w:fill="E1DFDD"/>
    </w:rPr>
  </w:style>
  <w:style w:type="table" w:styleId="TableGrid">
    <w:name w:val="Table Grid"/>
    <w:basedOn w:val="TableNormal"/>
    <w:rsid w:val="004D7E16"/>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602EC"/>
    <w:rPr>
      <w:i/>
      <w:iCs/>
    </w:rPr>
  </w:style>
  <w:style w:type="paragraph" w:styleId="NormalWeb">
    <w:name w:val="Normal (Web)"/>
    <w:basedOn w:val="Normal"/>
    <w:uiPriority w:val="99"/>
    <w:semiHidden/>
    <w:unhideWhenUsed/>
    <w:rsid w:val="00AF2CA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F2C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77199">
      <w:bodyDiv w:val="1"/>
      <w:marLeft w:val="0"/>
      <w:marRight w:val="0"/>
      <w:marTop w:val="0"/>
      <w:marBottom w:val="0"/>
      <w:divBdr>
        <w:top w:val="none" w:sz="0" w:space="0" w:color="auto"/>
        <w:left w:val="none" w:sz="0" w:space="0" w:color="auto"/>
        <w:bottom w:val="none" w:sz="0" w:space="0" w:color="auto"/>
        <w:right w:val="none" w:sz="0" w:space="0" w:color="auto"/>
      </w:divBdr>
    </w:div>
    <w:div w:id="1123889109">
      <w:bodyDiv w:val="1"/>
      <w:marLeft w:val="0"/>
      <w:marRight w:val="0"/>
      <w:marTop w:val="0"/>
      <w:marBottom w:val="0"/>
      <w:divBdr>
        <w:top w:val="none" w:sz="0" w:space="0" w:color="auto"/>
        <w:left w:val="none" w:sz="0" w:space="0" w:color="auto"/>
        <w:bottom w:val="none" w:sz="0" w:space="0" w:color="auto"/>
        <w:right w:val="none" w:sz="0" w:space="0" w:color="auto"/>
      </w:divBdr>
    </w:div>
    <w:div w:id="1242913145">
      <w:bodyDiv w:val="1"/>
      <w:marLeft w:val="0"/>
      <w:marRight w:val="0"/>
      <w:marTop w:val="0"/>
      <w:marBottom w:val="0"/>
      <w:divBdr>
        <w:top w:val="none" w:sz="0" w:space="0" w:color="auto"/>
        <w:left w:val="none" w:sz="0" w:space="0" w:color="auto"/>
        <w:bottom w:val="none" w:sz="0" w:space="0" w:color="auto"/>
        <w:right w:val="none" w:sz="0" w:space="0" w:color="auto"/>
      </w:divBdr>
    </w:div>
    <w:div w:id="1249920368">
      <w:bodyDiv w:val="1"/>
      <w:marLeft w:val="0"/>
      <w:marRight w:val="0"/>
      <w:marTop w:val="0"/>
      <w:marBottom w:val="0"/>
      <w:divBdr>
        <w:top w:val="none" w:sz="0" w:space="0" w:color="auto"/>
        <w:left w:val="none" w:sz="0" w:space="0" w:color="auto"/>
        <w:bottom w:val="none" w:sz="0" w:space="0" w:color="auto"/>
        <w:right w:val="none" w:sz="0" w:space="0" w:color="auto"/>
      </w:divBdr>
    </w:div>
    <w:div w:id="1366953568">
      <w:bodyDiv w:val="1"/>
      <w:marLeft w:val="0"/>
      <w:marRight w:val="0"/>
      <w:marTop w:val="0"/>
      <w:marBottom w:val="0"/>
      <w:divBdr>
        <w:top w:val="none" w:sz="0" w:space="0" w:color="auto"/>
        <w:left w:val="none" w:sz="0" w:space="0" w:color="auto"/>
        <w:bottom w:val="none" w:sz="0" w:space="0" w:color="auto"/>
        <w:right w:val="none" w:sz="0" w:space="0" w:color="auto"/>
      </w:divBdr>
    </w:div>
    <w:div w:id="2059014409">
      <w:bodyDiv w:val="1"/>
      <w:marLeft w:val="0"/>
      <w:marRight w:val="0"/>
      <w:marTop w:val="0"/>
      <w:marBottom w:val="0"/>
      <w:divBdr>
        <w:top w:val="none" w:sz="0" w:space="0" w:color="auto"/>
        <w:left w:val="none" w:sz="0" w:space="0" w:color="auto"/>
        <w:bottom w:val="none" w:sz="0" w:space="0" w:color="auto"/>
        <w:right w:val="none" w:sz="0" w:space="0" w:color="auto"/>
      </w:divBdr>
    </w:div>
    <w:div w:id="214283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4E428-995C-4251-9328-ED336F722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20</Pages>
  <Words>5184</Words>
  <Characters>29554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Harding,Jamie swp8230</dc:creator>
  <cp:keywords/>
  <dc:description/>
  <cp:lastModifiedBy>Harding,Jamie swp8230</cp:lastModifiedBy>
  <cp:revision>21</cp:revision>
  <dcterms:created xsi:type="dcterms:W3CDTF">2023-10-25T09:40:00Z</dcterms:created>
  <dcterms:modified xsi:type="dcterms:W3CDTF">2023-10-28T09:27:00Z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2023-09-15T10:03:25Z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10128ccc-717d-49cc-bc03-445041550a21</vt:lpwstr>
  </property>
  <property fmtid="{D5CDD505-2E9C-101B-9397-08002B2CF9AE}" pid="8" name="MSIP_Label_66cf8fe5-b7b7-4df7-b38d-1c61ac2f6639_ContentBits">
    <vt:lpwstr>0</vt:lpwstr>
  </property>
</Properties>
</file>