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11A981" w14:textId="77777777" w:rsidR="009D5317" w:rsidRPr="004F078E" w:rsidRDefault="009D5317" w:rsidP="009D5317">
      <w:pPr>
        <w:spacing w:line="480" w:lineRule="auto"/>
        <w:jc w:val="center"/>
        <w:rPr>
          <w:rFonts w:ascii="Verdana" w:hAnsi="Verdana" w:cs="Times New Roman"/>
          <w:b/>
          <w:sz w:val="24"/>
          <w:szCs w:val="24"/>
        </w:rPr>
      </w:pPr>
    </w:p>
    <w:p w14:paraId="17160145" w14:textId="77777777" w:rsidR="009D5317" w:rsidRPr="004F078E" w:rsidRDefault="009D5317" w:rsidP="009D5317">
      <w:pPr>
        <w:spacing w:line="480" w:lineRule="auto"/>
        <w:jc w:val="center"/>
        <w:rPr>
          <w:rFonts w:ascii="Times New Roman" w:hAnsi="Times New Roman" w:cs="Times New Roman"/>
          <w:b/>
          <w:sz w:val="24"/>
          <w:szCs w:val="24"/>
        </w:rPr>
      </w:pPr>
      <w:r w:rsidRPr="004F078E">
        <w:rPr>
          <w:rFonts w:ascii="Times New Roman" w:hAnsi="Times New Roman" w:cs="Times New Roman"/>
          <w:b/>
          <w:sz w:val="24"/>
          <w:szCs w:val="24"/>
        </w:rPr>
        <w:t>Module: Management &amp; Organisational Behaviour</w:t>
      </w:r>
    </w:p>
    <w:p w14:paraId="423B77CD" w14:textId="77777777" w:rsidR="009D5317" w:rsidRPr="004F078E" w:rsidRDefault="009D5317" w:rsidP="009D5317">
      <w:pPr>
        <w:spacing w:line="480" w:lineRule="auto"/>
        <w:jc w:val="center"/>
        <w:rPr>
          <w:rFonts w:ascii="Times New Roman" w:hAnsi="Times New Roman" w:cs="Times New Roman"/>
          <w:b/>
          <w:sz w:val="24"/>
          <w:szCs w:val="24"/>
        </w:rPr>
      </w:pPr>
      <w:r w:rsidRPr="004F078E">
        <w:rPr>
          <w:rFonts w:ascii="Times New Roman" w:hAnsi="Times New Roman" w:cs="Times New Roman"/>
          <w:b/>
          <w:sz w:val="24"/>
          <w:szCs w:val="24"/>
        </w:rPr>
        <w:t>Module code: BMIH5004</w:t>
      </w:r>
    </w:p>
    <w:p w14:paraId="7E6FD51A" w14:textId="77777777" w:rsidR="00942DEA" w:rsidRPr="004F078E" w:rsidRDefault="00942DEA" w:rsidP="009D5317">
      <w:pPr>
        <w:spacing w:line="480" w:lineRule="auto"/>
        <w:jc w:val="center"/>
        <w:rPr>
          <w:rFonts w:ascii="Times New Roman" w:hAnsi="Times New Roman" w:cs="Times New Roman"/>
          <w:b/>
          <w:sz w:val="24"/>
          <w:szCs w:val="24"/>
        </w:rPr>
      </w:pPr>
      <w:r w:rsidRPr="004F078E">
        <w:rPr>
          <w:rFonts w:ascii="Times New Roman" w:hAnsi="Times New Roman" w:cs="Times New Roman"/>
          <w:b/>
          <w:sz w:val="24"/>
          <w:szCs w:val="24"/>
        </w:rPr>
        <w:t>Leadership Styles in Hospitality: Their Role in Team Effectiveness and Employee Morale, with a Focus on Democratic Leadership</w:t>
      </w:r>
    </w:p>
    <w:p w14:paraId="234F3A49" w14:textId="7141ACC4" w:rsidR="009D5317" w:rsidRPr="004F078E" w:rsidRDefault="009D5317" w:rsidP="009D5317">
      <w:pPr>
        <w:spacing w:line="480" w:lineRule="auto"/>
        <w:jc w:val="center"/>
        <w:rPr>
          <w:rFonts w:ascii="Times New Roman" w:hAnsi="Times New Roman" w:cs="Times New Roman"/>
          <w:b/>
          <w:sz w:val="24"/>
          <w:szCs w:val="24"/>
        </w:rPr>
      </w:pPr>
      <w:r w:rsidRPr="004F078E">
        <w:rPr>
          <w:rFonts w:ascii="Times New Roman" w:hAnsi="Times New Roman" w:cs="Times New Roman"/>
          <w:b/>
          <w:sz w:val="24"/>
          <w:szCs w:val="24"/>
        </w:rPr>
        <w:t>Student</w:t>
      </w:r>
      <w:r w:rsidR="00136CFD">
        <w:rPr>
          <w:rFonts w:ascii="Times New Roman" w:hAnsi="Times New Roman" w:cs="Times New Roman"/>
          <w:b/>
          <w:sz w:val="24"/>
          <w:szCs w:val="24"/>
        </w:rPr>
        <w:t xml:space="preserve"> </w:t>
      </w:r>
      <w:r w:rsidRPr="004F078E">
        <w:rPr>
          <w:rFonts w:ascii="Times New Roman" w:hAnsi="Times New Roman" w:cs="Times New Roman"/>
          <w:b/>
          <w:sz w:val="24"/>
          <w:szCs w:val="24"/>
        </w:rPr>
        <w:t>Name:</w:t>
      </w:r>
      <w:r w:rsidR="00136CFD">
        <w:rPr>
          <w:rFonts w:ascii="Times New Roman" w:hAnsi="Times New Roman" w:cs="Times New Roman"/>
          <w:b/>
          <w:sz w:val="24"/>
          <w:szCs w:val="24"/>
        </w:rPr>
        <w:t xml:space="preserve"> Loredana Turner</w:t>
      </w:r>
    </w:p>
    <w:p w14:paraId="317BD577" w14:textId="26730E3E" w:rsidR="009D5317" w:rsidRDefault="009D5317" w:rsidP="009D5317">
      <w:pPr>
        <w:spacing w:line="480" w:lineRule="auto"/>
        <w:jc w:val="center"/>
        <w:rPr>
          <w:rFonts w:ascii="Times New Roman" w:hAnsi="Times New Roman" w:cs="Times New Roman"/>
          <w:b/>
          <w:sz w:val="24"/>
          <w:szCs w:val="24"/>
        </w:rPr>
      </w:pPr>
      <w:r w:rsidRPr="004F078E">
        <w:rPr>
          <w:rFonts w:ascii="Times New Roman" w:hAnsi="Times New Roman" w:cs="Times New Roman"/>
          <w:b/>
          <w:sz w:val="24"/>
          <w:szCs w:val="24"/>
        </w:rPr>
        <w:t>Student ID:</w:t>
      </w:r>
      <w:r w:rsidR="00136CFD">
        <w:rPr>
          <w:rFonts w:ascii="Times New Roman" w:hAnsi="Times New Roman" w:cs="Times New Roman"/>
          <w:b/>
          <w:sz w:val="24"/>
          <w:szCs w:val="24"/>
        </w:rPr>
        <w:t xml:space="preserve"> 2242724</w:t>
      </w:r>
    </w:p>
    <w:p w14:paraId="40064DD0" w14:textId="24AE7C76" w:rsidR="00136CFD" w:rsidRDefault="00136CFD" w:rsidP="009D5317">
      <w:pPr>
        <w:spacing w:line="480" w:lineRule="auto"/>
        <w:jc w:val="center"/>
        <w:rPr>
          <w:rFonts w:ascii="Times New Roman" w:hAnsi="Times New Roman" w:cs="Times New Roman"/>
          <w:b/>
          <w:sz w:val="24"/>
          <w:szCs w:val="24"/>
        </w:rPr>
      </w:pPr>
      <w:r>
        <w:rPr>
          <w:rFonts w:ascii="Times New Roman" w:hAnsi="Times New Roman" w:cs="Times New Roman"/>
          <w:b/>
          <w:sz w:val="24"/>
          <w:szCs w:val="24"/>
        </w:rPr>
        <w:t>Word count: 2000</w:t>
      </w:r>
    </w:p>
    <w:p w14:paraId="1D9C30B7" w14:textId="66166F82" w:rsidR="00136CFD" w:rsidRDefault="00136CFD" w:rsidP="009D5317">
      <w:pPr>
        <w:spacing w:line="480" w:lineRule="auto"/>
        <w:jc w:val="center"/>
        <w:rPr>
          <w:rFonts w:ascii="Times New Roman" w:hAnsi="Times New Roman" w:cs="Times New Roman"/>
          <w:b/>
          <w:sz w:val="24"/>
          <w:szCs w:val="24"/>
        </w:rPr>
      </w:pPr>
      <w:r>
        <w:rPr>
          <w:rFonts w:ascii="Times New Roman" w:hAnsi="Times New Roman" w:cs="Times New Roman"/>
          <w:b/>
          <w:sz w:val="24"/>
          <w:szCs w:val="24"/>
        </w:rPr>
        <w:t>Lecturer: Antoinette Milne</w:t>
      </w:r>
    </w:p>
    <w:p w14:paraId="4B166267" w14:textId="77777777" w:rsidR="00136CFD" w:rsidRPr="004F078E" w:rsidRDefault="00136CFD" w:rsidP="009D5317">
      <w:pPr>
        <w:spacing w:line="480" w:lineRule="auto"/>
        <w:jc w:val="center"/>
        <w:rPr>
          <w:rFonts w:ascii="Times New Roman" w:hAnsi="Times New Roman" w:cs="Times New Roman"/>
          <w:b/>
          <w:sz w:val="24"/>
          <w:szCs w:val="24"/>
        </w:rPr>
      </w:pPr>
    </w:p>
    <w:p w14:paraId="507CB484" w14:textId="7E3545E4" w:rsidR="00721946" w:rsidRPr="004F078E" w:rsidRDefault="00721946" w:rsidP="009D5317">
      <w:pPr>
        <w:spacing w:line="480" w:lineRule="auto"/>
        <w:jc w:val="center"/>
        <w:rPr>
          <w:rFonts w:ascii="Times New Roman" w:hAnsi="Times New Roman" w:cs="Times New Roman"/>
          <w:b/>
          <w:sz w:val="24"/>
          <w:szCs w:val="24"/>
        </w:rPr>
      </w:pPr>
      <w:r>
        <w:t xml:space="preserve">I </w:t>
      </w:r>
      <w:r>
        <w:t>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22796D1" w14:textId="77777777" w:rsidR="009D5317" w:rsidRPr="004F078E" w:rsidRDefault="009D5317" w:rsidP="00E12809">
      <w:pPr>
        <w:spacing w:line="480" w:lineRule="auto"/>
        <w:jc w:val="both"/>
        <w:rPr>
          <w:rFonts w:ascii="Verdana" w:hAnsi="Verdana" w:cs="Times New Roman"/>
          <w:b/>
          <w:sz w:val="24"/>
          <w:szCs w:val="24"/>
          <w:u w:val="single"/>
        </w:rPr>
      </w:pPr>
    </w:p>
    <w:p w14:paraId="53D1B3BB" w14:textId="77777777" w:rsidR="009D5317" w:rsidRPr="004F078E" w:rsidRDefault="009D5317" w:rsidP="00E12809">
      <w:pPr>
        <w:spacing w:line="480" w:lineRule="auto"/>
        <w:jc w:val="both"/>
        <w:rPr>
          <w:rFonts w:ascii="Times New Roman" w:hAnsi="Times New Roman" w:cs="Times New Roman"/>
          <w:b/>
          <w:sz w:val="24"/>
          <w:szCs w:val="24"/>
          <w:u w:val="single"/>
        </w:rPr>
      </w:pPr>
    </w:p>
    <w:p w14:paraId="2EE8E4AD" w14:textId="77777777" w:rsidR="009D5317" w:rsidRPr="004F078E" w:rsidRDefault="009D5317" w:rsidP="00E12809">
      <w:pPr>
        <w:spacing w:line="480" w:lineRule="auto"/>
        <w:jc w:val="both"/>
        <w:rPr>
          <w:rFonts w:ascii="Times New Roman" w:hAnsi="Times New Roman" w:cs="Times New Roman"/>
          <w:b/>
          <w:sz w:val="24"/>
          <w:szCs w:val="24"/>
          <w:u w:val="single"/>
        </w:rPr>
      </w:pPr>
    </w:p>
    <w:p w14:paraId="37998F39" w14:textId="77777777" w:rsidR="00942DEA" w:rsidRPr="004F078E" w:rsidRDefault="00942DEA" w:rsidP="004D3572">
      <w:pPr>
        <w:spacing w:line="360" w:lineRule="auto"/>
        <w:jc w:val="both"/>
        <w:rPr>
          <w:rFonts w:ascii="Times New Roman" w:hAnsi="Times New Roman" w:cs="Times New Roman"/>
          <w:b/>
          <w:sz w:val="24"/>
          <w:szCs w:val="24"/>
          <w:u w:val="single"/>
        </w:rPr>
      </w:pPr>
    </w:p>
    <w:p w14:paraId="19185766" w14:textId="77777777" w:rsidR="00942DEA" w:rsidRPr="004F078E" w:rsidRDefault="00942DEA" w:rsidP="004D3572">
      <w:pPr>
        <w:spacing w:line="360" w:lineRule="auto"/>
        <w:jc w:val="both"/>
        <w:rPr>
          <w:rFonts w:ascii="Times New Roman" w:hAnsi="Times New Roman" w:cs="Times New Roman"/>
          <w:b/>
          <w:sz w:val="24"/>
          <w:szCs w:val="24"/>
          <w:u w:val="single"/>
        </w:rPr>
      </w:pPr>
    </w:p>
    <w:p w14:paraId="55DDA7CA" w14:textId="77777777" w:rsidR="004F078E" w:rsidRPr="004F078E" w:rsidRDefault="004F078E" w:rsidP="004F078E">
      <w:pPr>
        <w:spacing w:line="360" w:lineRule="auto"/>
        <w:jc w:val="both"/>
        <w:rPr>
          <w:rFonts w:ascii="Times New Roman" w:hAnsi="Times New Roman" w:cs="Times New Roman"/>
          <w:b/>
          <w:sz w:val="24"/>
          <w:szCs w:val="24"/>
          <w:u w:val="single"/>
        </w:rPr>
      </w:pPr>
    </w:p>
    <w:p w14:paraId="337AD204" w14:textId="77777777" w:rsidR="004F078E" w:rsidRPr="004F078E" w:rsidRDefault="004F078E" w:rsidP="004F078E">
      <w:pPr>
        <w:spacing w:line="360" w:lineRule="auto"/>
        <w:jc w:val="both"/>
        <w:rPr>
          <w:rFonts w:ascii="Times New Roman" w:hAnsi="Times New Roman" w:cs="Times New Roman"/>
          <w:sz w:val="24"/>
          <w:szCs w:val="24"/>
        </w:rPr>
      </w:pPr>
      <w:r w:rsidRPr="004F078E">
        <w:rPr>
          <w:rFonts w:ascii="Times New Roman" w:hAnsi="Times New Roman" w:cs="Times New Roman"/>
          <w:sz w:val="24"/>
          <w:szCs w:val="24"/>
        </w:rPr>
        <w:lastRenderedPageBreak/>
        <w:t>Leadership has long been discussed as a central factor in shaping organisational culture, determining strategic direction, and influencing the behaviours of individuals within a team (Boddy, 2017). Over time, various theoretical perspectives on leadership have emerged, each seeking to define and classify different styles and approaches. Scholars such as Adair (2009) and Armstrong (2012) propose that leadership is not merely about possessing authority but about understanding how to motivate and align team members to achieve shared objectives. Within the hospitality industry, which remains highly people-centric and service-focused, effective leadership has notable impact on employee morale, team performance, and customer satisfaction (Mullins, 2019). This essay provides an overview of popular leadership theories and styles, then specifically examines the democratic leadership style and its application in hotel settings. It discusses how democratic leadership can both enhance and hinder team effectiveness and employee morale, referencing real-world scenarios and academic studies.</w:t>
      </w:r>
    </w:p>
    <w:p w14:paraId="09D7B0EF" w14:textId="77777777" w:rsidR="004F078E" w:rsidRPr="004F078E" w:rsidRDefault="004F078E" w:rsidP="004F078E">
      <w:pPr>
        <w:spacing w:line="360" w:lineRule="auto"/>
        <w:jc w:val="both"/>
        <w:rPr>
          <w:rFonts w:ascii="Times New Roman" w:hAnsi="Times New Roman" w:cs="Times New Roman"/>
          <w:sz w:val="24"/>
          <w:szCs w:val="24"/>
        </w:rPr>
      </w:pPr>
      <w:r w:rsidRPr="004F078E">
        <w:rPr>
          <w:rFonts w:ascii="Times New Roman" w:hAnsi="Times New Roman" w:cs="Times New Roman"/>
          <w:sz w:val="24"/>
          <w:szCs w:val="24"/>
        </w:rPr>
        <w:t>Research has examined four leadership theories which include trait theories, behavioural theories, contingency theories, and transformational theories. According to trait theories, leaders must demonstrate confidence and assertiveness (Arnold, 2020). Organisational behaviour studies initially concentrated on personal traits until researchers recognised that leadership skills could be learned to fit different situations. Research focused on leader actions because behavioural theories demonstrated that effective leadership involved distinct combinations of people-focused and task-based behaviours. However, these approaches failed to capture the complete complexity of contextual factors and group interactions (Bloisi et al., 2007).</w:t>
      </w:r>
    </w:p>
    <w:p w14:paraId="32AB6D42" w14:textId="77777777" w:rsidR="004F078E" w:rsidRPr="004F078E" w:rsidRDefault="004F078E" w:rsidP="004F078E">
      <w:pPr>
        <w:spacing w:line="360" w:lineRule="auto"/>
        <w:jc w:val="both"/>
        <w:rPr>
          <w:rFonts w:ascii="Times New Roman" w:hAnsi="Times New Roman" w:cs="Times New Roman"/>
          <w:sz w:val="24"/>
          <w:szCs w:val="24"/>
        </w:rPr>
      </w:pPr>
      <w:r w:rsidRPr="004F078E">
        <w:rPr>
          <w:rFonts w:ascii="Times New Roman" w:hAnsi="Times New Roman" w:cs="Times New Roman"/>
          <w:sz w:val="24"/>
          <w:szCs w:val="24"/>
        </w:rPr>
        <w:t>Contingency theories, like Fiedler’s Contingency Model and Hersey-Blanchard’s Situational Leadership Theory, argue that leaders must adapt their style to align with factors such as subordinates’ competencies and the external environment (Rollinson et al., 2008). Transformational leadership emphasises inspiring followers through vision, motivation, and individualised consideration. More recent scholarship has also addressed distributed and authentic leadership, underscoring the importance of ethical behaviour and a shared mission (Armstrong, 2021; Huczynski and Buchanan, 2019). Within the hospitality sector, varied leadership styles emerge in different managerial approaches, often exposing employees to a multitude of leadership behaviours that can influence morale and performance.</w:t>
      </w:r>
    </w:p>
    <w:p w14:paraId="758B4BCC" w14:textId="77777777" w:rsidR="004F078E" w:rsidRPr="004F078E" w:rsidRDefault="004F078E" w:rsidP="004F078E">
      <w:pPr>
        <w:spacing w:line="360" w:lineRule="auto"/>
        <w:jc w:val="both"/>
        <w:rPr>
          <w:rFonts w:ascii="Times New Roman" w:hAnsi="Times New Roman" w:cs="Times New Roman"/>
          <w:sz w:val="24"/>
          <w:szCs w:val="24"/>
        </w:rPr>
      </w:pPr>
      <w:r w:rsidRPr="004F078E">
        <w:rPr>
          <w:rFonts w:ascii="Times New Roman" w:hAnsi="Times New Roman" w:cs="Times New Roman"/>
          <w:sz w:val="24"/>
          <w:szCs w:val="24"/>
        </w:rPr>
        <w:lastRenderedPageBreak/>
        <w:t>Among the key leadership styles that practitioners and researchers routinely contrast are autocratic, democratic, and laissez-faire. Autocratic leaders rely on a top-down approach, retaining decision-making authority and expecting employees to comply with directives promptly (Robbins and Judge, 2017). Though autocratic leadership ensures clarity and rapid responses, it often risks suppressing creativity and reducing morale if subordinates feel powerless or undervalued. Laissez-faire leadership, by contrast, avoids direct intervention and grants a high degree of autonomy to employees, sometimes resulting in confusion or insufficient direction if the team lacks the necessary self-discipline or expertise (Adair, 2009). Between these two extremes resides democratic leadership, an approach characterised by participative decision-making, transparent communication, and a collaborative environment. Democratic leadership can be broadly understood as a style wherein leaders solicit input from team members, encourage shared responsibility, and facilitate consensus while still maintaining a level of final decision-making authority.</w:t>
      </w:r>
    </w:p>
    <w:p w14:paraId="7BE7D49B" w14:textId="77777777" w:rsidR="004F078E" w:rsidRPr="004F078E" w:rsidRDefault="004F078E" w:rsidP="004F078E">
      <w:pPr>
        <w:spacing w:line="360" w:lineRule="auto"/>
        <w:jc w:val="both"/>
        <w:rPr>
          <w:rFonts w:ascii="Times New Roman" w:hAnsi="Times New Roman" w:cs="Times New Roman"/>
          <w:sz w:val="24"/>
          <w:szCs w:val="24"/>
        </w:rPr>
      </w:pPr>
      <w:r w:rsidRPr="004F078E">
        <w:rPr>
          <w:rFonts w:ascii="Times New Roman" w:hAnsi="Times New Roman" w:cs="Times New Roman"/>
          <w:sz w:val="24"/>
          <w:szCs w:val="24"/>
        </w:rPr>
        <w:t>Democratic leadership in hospitality management rests on the premise that hotel employees, particularly those interacting with guests, often possess valuable frontline insights about customer preferences, operational bottlenecks, and service innovations. By engaging team members in decisions, democratic leaders tap into this expertise, boosting confidence and enhancing morale (Armstrong, 2021). This participatory climate can motivate employees to take ownership of tasks, generating more innovative ideas and solutions for improving guest experiences. For example, a hotel general manager who cultivates an open-door policy and encourages cross-functional meetings for new restaurant menu ideas stands to harness creativity that springs directly from line cooks, servers, and bartenders (Mullins, 2019). Such inclusive practices can lead to an organisational culture that celebrates feedback, constructive debate, and continuous improvement.</w:t>
      </w:r>
    </w:p>
    <w:p w14:paraId="07D4361F" w14:textId="77777777" w:rsidR="004F078E" w:rsidRPr="004F078E" w:rsidRDefault="004F078E" w:rsidP="004F078E">
      <w:pPr>
        <w:spacing w:line="360" w:lineRule="auto"/>
        <w:jc w:val="both"/>
        <w:rPr>
          <w:rFonts w:ascii="Times New Roman" w:hAnsi="Times New Roman" w:cs="Times New Roman"/>
          <w:sz w:val="24"/>
          <w:szCs w:val="24"/>
        </w:rPr>
      </w:pPr>
      <w:r w:rsidRPr="004F078E">
        <w:rPr>
          <w:rFonts w:ascii="Times New Roman" w:hAnsi="Times New Roman" w:cs="Times New Roman"/>
          <w:sz w:val="24"/>
          <w:szCs w:val="24"/>
        </w:rPr>
        <w:t xml:space="preserve">However, democratic leadership is not without potential drawbacks. One pressing concern often cited is the time-consuming nature of consultation and group consensus (Armstrong, 2012). Rapid decisions are sometimes necessary in high-pressure hospitality situations, such as responding to a crisis—be it a sudden staffing shortage or a high-profile guest complaint. In these scenarios, a leader overly committed to seeking extensive input from team members might delay urgent measures and exacerbate operational problems. Another challenge is the possibility that consensus-building could lead to diluted outcomes or conflicts between strong-willed employees, especially </w:t>
      </w:r>
      <w:r w:rsidRPr="004F078E">
        <w:rPr>
          <w:rFonts w:ascii="Times New Roman" w:hAnsi="Times New Roman" w:cs="Times New Roman"/>
          <w:sz w:val="24"/>
          <w:szCs w:val="24"/>
        </w:rPr>
        <w:lastRenderedPageBreak/>
        <w:t>when tasks are routine and do not necessarily call for extensive collaboration. Managers must also be wary of substituting a genuine commitment to participative leadership for ineffective delegation, where employees may feel that responsibility is shifted onto them without adequate guidance or resources. Despite these caveats, when a manager balances the consultation process with decisive action, democratic leadership maintains a strong potential for generating engaged, high-performing teams (Huczynski and Buchanan, 2019).</w:t>
      </w:r>
    </w:p>
    <w:p w14:paraId="732D07D1" w14:textId="77777777" w:rsidR="004F078E" w:rsidRPr="004F078E" w:rsidRDefault="004F078E" w:rsidP="004F078E">
      <w:pPr>
        <w:spacing w:line="360" w:lineRule="auto"/>
        <w:jc w:val="both"/>
        <w:rPr>
          <w:rFonts w:ascii="Times New Roman" w:hAnsi="Times New Roman" w:cs="Times New Roman"/>
          <w:sz w:val="24"/>
          <w:szCs w:val="24"/>
        </w:rPr>
      </w:pPr>
      <w:r w:rsidRPr="004F078E">
        <w:rPr>
          <w:rFonts w:ascii="Times New Roman" w:hAnsi="Times New Roman" w:cs="Times New Roman"/>
          <w:sz w:val="24"/>
          <w:szCs w:val="24"/>
        </w:rPr>
        <w:t>Within the context of team effectiveness, democratic leadership can cultivate collaboration by inviting employees to voice their ideas, thus deepening their sense of belonging and accountability (Mullins, 2019; Arnold, 2020). This sense of empowerment frequently translates into greater flexibility among team members, who may be more likely to provide mutual support if they perceive themselves as equals contributing meaningfully to shared objectives (Buchanan and Huczynski, 2007). In hotels, common examples of team tasks that thrive under democratic guidance include designing more efficient shifts, brainstorming marketing campaigns, or refining customer service protocols (Robbins and Judge, 2017). By soliciting suggestions from housekeeping, front-office personnel, culinary staff, and marketing teams, hotel managers increase the likelihood of cohesive policies that staff members willingly implement. Furthermore, employees who perceive that their ideas are listened to and respected display greater commitment, often working beyond formal job requirements to ensure customer satisfaction (Mullins, 2023).</w:t>
      </w:r>
    </w:p>
    <w:p w14:paraId="2191E4D9" w14:textId="77777777" w:rsidR="004F078E" w:rsidRPr="004F078E" w:rsidRDefault="004F078E" w:rsidP="004F078E">
      <w:pPr>
        <w:spacing w:line="360" w:lineRule="auto"/>
        <w:jc w:val="both"/>
        <w:rPr>
          <w:rFonts w:ascii="Times New Roman" w:hAnsi="Times New Roman" w:cs="Times New Roman"/>
          <w:sz w:val="24"/>
          <w:szCs w:val="24"/>
        </w:rPr>
      </w:pPr>
      <w:r w:rsidRPr="004F078E">
        <w:rPr>
          <w:rFonts w:ascii="Times New Roman" w:hAnsi="Times New Roman" w:cs="Times New Roman"/>
          <w:sz w:val="24"/>
          <w:szCs w:val="24"/>
        </w:rPr>
        <w:t>Alongside these beneficial outcomes, democratic leadership can also foster conflicts if not carefully managed, possibly hindering team effectiveness. When every voice is valued equally, balancing diverse opinions becomes critical. Issues may arise when team members insist on contradictory solutions that cannot seamlessly merge, resulting in frustration and interpersonal tension (Arnold, 2020). Managers in hospitality must guide the discussion decisively, ensuring that consensus-building remains productive. Thus, “democratic” does not imply total equality in final authority but rather a strategic approach to secure a broad range of perspectives before making informed decisions. The leader must remain equipped to resolve impasses and prevent “groupthink,” which can arise when team members become overly focused on harmony at the expense of creative problem-solving (Bloisi et al., 2007). A balanced approach should preserve the aim of consultation while maintaining clear direction and purpose.</w:t>
      </w:r>
    </w:p>
    <w:p w14:paraId="75051F7D" w14:textId="77777777" w:rsidR="004F078E" w:rsidRPr="004F078E" w:rsidRDefault="004F078E" w:rsidP="004F078E">
      <w:pPr>
        <w:spacing w:line="360" w:lineRule="auto"/>
        <w:jc w:val="both"/>
        <w:rPr>
          <w:rFonts w:ascii="Times New Roman" w:hAnsi="Times New Roman" w:cs="Times New Roman"/>
          <w:sz w:val="24"/>
          <w:szCs w:val="24"/>
        </w:rPr>
      </w:pPr>
      <w:r w:rsidRPr="004F078E">
        <w:rPr>
          <w:rFonts w:ascii="Times New Roman" w:hAnsi="Times New Roman" w:cs="Times New Roman"/>
          <w:sz w:val="24"/>
          <w:szCs w:val="24"/>
        </w:rPr>
        <w:lastRenderedPageBreak/>
        <w:t>Employee morale is another key indicator of organisational health in the hospitality sector, often influencing staff retention, productivity, and guest satisfaction (Arnold, 2020). Democratic leadership can significantly bolster morale by signalling respect for employees’ knowledge and acknowledging their contributions to hotel operations (Armstrong, 2021). In practice, a hotel manager who organises monthly feedback sessions, actively solicits operational suggestions, and credits staff members in front of upper management for successful initiatives creates a culture of recognition (Robbins and Judge, 2017). Those employees, feeling that their input matters, often experience heightened job satisfaction, reducing turnover rates in an industry susceptible to high staff attrition (Mullins, 2019). Moreover, an empowered, motivated workforce typically translates to better guest experiences, as employees willingly go the extra mile to assist customers and solve problems on the spot.</w:t>
      </w:r>
    </w:p>
    <w:p w14:paraId="6095E343" w14:textId="77777777" w:rsidR="004F078E" w:rsidRPr="004F078E" w:rsidRDefault="004F078E" w:rsidP="004F078E">
      <w:pPr>
        <w:spacing w:line="360" w:lineRule="auto"/>
        <w:jc w:val="both"/>
        <w:rPr>
          <w:rFonts w:ascii="Times New Roman" w:hAnsi="Times New Roman" w:cs="Times New Roman"/>
          <w:sz w:val="24"/>
          <w:szCs w:val="24"/>
        </w:rPr>
      </w:pPr>
      <w:r w:rsidRPr="004F078E">
        <w:rPr>
          <w:rFonts w:ascii="Times New Roman" w:hAnsi="Times New Roman" w:cs="Times New Roman"/>
          <w:sz w:val="24"/>
          <w:szCs w:val="24"/>
        </w:rPr>
        <w:t>Yet morale-enhancing effects could diminish if democratic leadership is applied superficially or inconsistently. For instance, if a hotel manager calls staff meetings purportedly to gather input but habitually disregards any suggestions rendered, employees may interpret this as empty symbolism (Bloisi et al., 2007). Such cynicism can erode trust, nullifying not only the positive aspects of democratic leadership but also causing morale to decrease below levels found under more straightforward autocratic regimes, where employees do not expect to be consulted. Hence, sincerity and follow-through are indispensable to maintaining morale under democratic leadership (Mullins, 2023). Managers need to act promptly, provide resources for implementing viable proposals, and acknowledge the individuals or teams responsible for each idea. Over time, this strengthens bonds within the team, as collaborative endeavours yield tangible improvements to daily operations.</w:t>
      </w:r>
    </w:p>
    <w:p w14:paraId="713C6E0F" w14:textId="77777777" w:rsidR="004F078E" w:rsidRPr="004F078E" w:rsidRDefault="004F078E" w:rsidP="004F078E">
      <w:pPr>
        <w:spacing w:line="360" w:lineRule="auto"/>
        <w:jc w:val="both"/>
        <w:rPr>
          <w:rFonts w:ascii="Times New Roman" w:hAnsi="Times New Roman" w:cs="Times New Roman"/>
          <w:sz w:val="24"/>
          <w:szCs w:val="24"/>
        </w:rPr>
      </w:pPr>
      <w:r w:rsidRPr="004F078E">
        <w:rPr>
          <w:rFonts w:ascii="Times New Roman" w:hAnsi="Times New Roman" w:cs="Times New Roman"/>
          <w:sz w:val="24"/>
          <w:szCs w:val="24"/>
        </w:rPr>
        <w:t xml:space="preserve">Real-world applications of democratic leadership in hotels illustrate its versatility. For instance, Mullins (2019) describes how The Ritz-Carlton empowers frontline employees through “Gold Standards” to refine service protocols, encouraging staff to propose new ways of delivering personalised guest experiences. By actively involving concierges and receptionists in decision-making processes, management tapped into their daily insights, improving check-in efficiency and streamlining responses to high-value clientele. While aligning multiple perspectives required more time, the resultant team cohesion and employee engagement led to positive customer reviews and </w:t>
      </w:r>
      <w:r w:rsidRPr="004F078E">
        <w:rPr>
          <w:rFonts w:ascii="Times New Roman" w:hAnsi="Times New Roman" w:cs="Times New Roman"/>
          <w:sz w:val="24"/>
          <w:szCs w:val="24"/>
        </w:rPr>
        <w:lastRenderedPageBreak/>
        <w:t>greater overall satisfaction. This example demonstrates that a collective approach can pay dividends in terms of lower turnover, stronger service culture, and higher guest ratings.</w:t>
      </w:r>
    </w:p>
    <w:p w14:paraId="365724CB" w14:textId="77777777" w:rsidR="004F078E" w:rsidRPr="004F078E" w:rsidRDefault="004F078E" w:rsidP="004F078E">
      <w:pPr>
        <w:spacing w:line="360" w:lineRule="auto"/>
        <w:jc w:val="both"/>
        <w:rPr>
          <w:rFonts w:ascii="Times New Roman" w:hAnsi="Times New Roman" w:cs="Times New Roman"/>
          <w:sz w:val="24"/>
          <w:szCs w:val="24"/>
        </w:rPr>
      </w:pPr>
      <w:r w:rsidRPr="004F078E">
        <w:rPr>
          <w:rFonts w:ascii="Times New Roman" w:hAnsi="Times New Roman" w:cs="Times New Roman"/>
          <w:sz w:val="24"/>
          <w:szCs w:val="24"/>
        </w:rPr>
        <w:t>Conversely, a crisis situation may demonstrate the constraints of democratic leadership. In the case of an unforeseen security breach at a large hotel, immediate decisions on lockdown protocols, guest relocations, and staff duties cannot wait for lengthy deliberations (Armstrong, 2012). Quick, hierarchical command may be essential to avert confusion and ensure guest safety. In such circumstances, a democratic leader who clings rigidly to participatory methods may expose the organisation to disorganised crisis management, risking both reputation and employee well-being. Thus, successful leaders in hospitality often adopt a situational approach, blending democratic techniques with decisive action when urgency dictates (Mullins, 2023). This adaptable mind-set allows for the best of both worlds: a workplace culture defined by inclusivity and empowerment, yet balanced by the readiness to act unilaterally under emergent conditions.</w:t>
      </w:r>
    </w:p>
    <w:p w14:paraId="482B5696" w14:textId="77777777" w:rsidR="004F078E" w:rsidRPr="004F078E" w:rsidRDefault="004F078E" w:rsidP="004F078E">
      <w:pPr>
        <w:spacing w:line="360" w:lineRule="auto"/>
        <w:jc w:val="both"/>
        <w:rPr>
          <w:rFonts w:ascii="Times New Roman" w:hAnsi="Times New Roman" w:cs="Times New Roman"/>
          <w:sz w:val="24"/>
          <w:szCs w:val="24"/>
        </w:rPr>
      </w:pPr>
      <w:r w:rsidRPr="004F078E">
        <w:rPr>
          <w:rFonts w:ascii="Times New Roman" w:hAnsi="Times New Roman" w:cs="Times New Roman"/>
          <w:sz w:val="24"/>
          <w:szCs w:val="24"/>
        </w:rPr>
        <w:t>The extent to which democratic leadership influences hotel team effectiveness and morale depends on how well it aligns with organisational culture and employees’ expectations (Buchanan and Huczynski, 2007). In properties where staff members are accustomed to strict hierarchies and minimal autonomy, a sudden shift to participative processes might initially feel disorienting. Managers must communicate the rationale behind the new approach, outline how decisions will be made, and provide training to enhance employees’ participation skills. Over time, if this shift is coherent and supported by sincere leadership behaviours, employees can develop greater job satisfaction due to their increased sense of agency and recognition (Rollinson et al., 2008). By contrast, in a hotel employing a workforce already used to autonomy, democratic leadership might fit more seamlessly, furthering a culture of mutual respect and collaboration.</w:t>
      </w:r>
    </w:p>
    <w:p w14:paraId="41A5A656" w14:textId="77777777" w:rsidR="004F078E" w:rsidRPr="004F078E" w:rsidRDefault="004F078E" w:rsidP="004F078E">
      <w:pPr>
        <w:spacing w:line="360" w:lineRule="auto"/>
        <w:jc w:val="both"/>
        <w:rPr>
          <w:rFonts w:ascii="Times New Roman" w:hAnsi="Times New Roman" w:cs="Times New Roman"/>
          <w:sz w:val="24"/>
          <w:szCs w:val="24"/>
        </w:rPr>
      </w:pPr>
      <w:r w:rsidRPr="004F078E">
        <w:rPr>
          <w:rFonts w:ascii="Times New Roman" w:hAnsi="Times New Roman" w:cs="Times New Roman"/>
          <w:sz w:val="24"/>
          <w:szCs w:val="24"/>
        </w:rPr>
        <w:t xml:space="preserve">One crucial factor in implementing democratic leadership successfully is ensuring clarity around accountability and results (Armstrong, 2021). Some managers incorrectly assume that because decisions are group-oriented, personal accountability becomes diffuse. Yet democratic leadership is most effective when responsibilities remain well-defined, and each individual understands how their contribution supports wider objectives (Mullins, 2023). The leader, while seeking input, must ultimately consolidate feedback into a coherent direction and confirm metrics for tracking progress. This ensures that the collective effort does not blur lines of responsibility, which might otherwise lead to stagnation. In hotel operations, clarity is particularly significant because of the </w:t>
      </w:r>
      <w:r w:rsidRPr="004F078E">
        <w:rPr>
          <w:rFonts w:ascii="Times New Roman" w:hAnsi="Times New Roman" w:cs="Times New Roman"/>
          <w:sz w:val="24"/>
          <w:szCs w:val="24"/>
        </w:rPr>
        <w:lastRenderedPageBreak/>
        <w:t>industry’s reliance on standardised procedures—for instance, housekeeping protocols or check-in routines—and the need to maintain consistent brand standards. Democratic leadership can flourish under these conditions if employees understand that their suggestions must align with overall service excellence and guest expectations.</w:t>
      </w:r>
    </w:p>
    <w:p w14:paraId="0AEB1606" w14:textId="77777777" w:rsidR="004F078E" w:rsidRPr="004F078E" w:rsidRDefault="004F078E" w:rsidP="004F078E">
      <w:pPr>
        <w:spacing w:line="360" w:lineRule="auto"/>
        <w:jc w:val="both"/>
        <w:rPr>
          <w:rFonts w:ascii="Times New Roman" w:hAnsi="Times New Roman" w:cs="Times New Roman"/>
          <w:sz w:val="24"/>
          <w:szCs w:val="24"/>
        </w:rPr>
      </w:pPr>
      <w:r w:rsidRPr="004F078E">
        <w:rPr>
          <w:rFonts w:ascii="Times New Roman" w:hAnsi="Times New Roman" w:cs="Times New Roman"/>
          <w:sz w:val="24"/>
          <w:szCs w:val="24"/>
        </w:rPr>
        <w:t>Ultimately, democratic leadership has considerable potential to invigorate team effectiveness in hospitality, as it harnesses diverse perspectives and distributes decision-making power, fostering a sense of collective ownership (Huczynski and Buchanan, 2019). The inclusive method leads to innovative guest interactions, along with higher employee morale (Mullins, 2019). Through open communication, employees can share operational insights for quick problem-solving and guest engagement. Managers who value staff input boost job satisfaction, loyalty, and intrinsic motivation. Hotels using well-managed democratic frameworks often achieve long-term success through reduced employee turnover and enhanced customer satisfaction, strengthening their brand reputation (Robbins and Judge, 2017).</w:t>
      </w:r>
    </w:p>
    <w:p w14:paraId="77B8A36B" w14:textId="77777777" w:rsidR="004F078E" w:rsidRPr="004F078E" w:rsidRDefault="004F078E" w:rsidP="004F078E">
      <w:pPr>
        <w:spacing w:line="360" w:lineRule="auto"/>
        <w:jc w:val="both"/>
        <w:rPr>
          <w:rFonts w:ascii="Times New Roman" w:hAnsi="Times New Roman" w:cs="Times New Roman"/>
          <w:sz w:val="24"/>
          <w:szCs w:val="24"/>
        </w:rPr>
      </w:pPr>
      <w:r w:rsidRPr="004F078E">
        <w:rPr>
          <w:rFonts w:ascii="Times New Roman" w:hAnsi="Times New Roman" w:cs="Times New Roman"/>
          <w:sz w:val="24"/>
          <w:szCs w:val="24"/>
        </w:rPr>
        <w:t>Nevertheless, democratic leadership, like any leadership style, must be context-responsive and well-calibrated. The pursuit of complete agreement during emergencies may delay critical decisions and endanger operational equilibrium (Armstrong, 2012). Employee participation programmes that lack execution and transparency risk creating cynicism while draining employee energy (Bloisi et al., 2007). Hotel management under democratic leadership must strike a balance between inclusive decision-making and decisive action, drawing on frontline employee insights while keeping organisational goals and accountability systems clear (Mullins, 2023). Leaders who successfully integrate employee empowerment and effective control will sustain high morale and team cohesion, meeting the dynamic demands of the hospitality industry through adaptability and authentic leadership.</w:t>
      </w:r>
    </w:p>
    <w:p w14:paraId="01622567" w14:textId="77777777" w:rsidR="004F078E" w:rsidRPr="004F078E" w:rsidRDefault="004F078E" w:rsidP="004F078E">
      <w:pPr>
        <w:spacing w:line="360" w:lineRule="auto"/>
        <w:jc w:val="both"/>
        <w:rPr>
          <w:rFonts w:ascii="Times New Roman" w:hAnsi="Times New Roman" w:cs="Times New Roman"/>
          <w:sz w:val="24"/>
          <w:szCs w:val="24"/>
        </w:rPr>
      </w:pPr>
      <w:r w:rsidRPr="004F078E">
        <w:rPr>
          <w:rFonts w:ascii="Times New Roman" w:hAnsi="Times New Roman" w:cs="Times New Roman"/>
          <w:sz w:val="24"/>
          <w:szCs w:val="24"/>
        </w:rPr>
        <w:t xml:space="preserve">Leadership within hospitality operates through three primary elements: guest relations, operational workflows, and market competition (Mullins, 2013). Democratic leadership provides an opportunity to enhance both team performance and employee spirit. Participatory decision-making empowers employees to feel more influential in shaping the work environment, leading to innovation and better teamwork that ultimately creates superior guest experiences (Adair, 2009). Managers need to monitor time limitations, group consensus, and rapid decision-making in emergency situations to sustain these positive effects. They must also demonstrate genuine interest </w:t>
      </w:r>
      <w:r w:rsidRPr="004F078E">
        <w:rPr>
          <w:rFonts w:ascii="Times New Roman" w:hAnsi="Times New Roman" w:cs="Times New Roman"/>
          <w:sz w:val="24"/>
          <w:szCs w:val="24"/>
        </w:rPr>
        <w:lastRenderedPageBreak/>
        <w:t>in employee opinions while actively considering their suggestions for implementation. When carefully applied, democratic leadership has the potential to boost job satisfaction, strengthen group cohesion, and enhance operational efficacy in the hotel industry, ultimately resulting in a more resilient workforce and a higher calibre of customer service (Mullins, 2023).</w:t>
      </w:r>
    </w:p>
    <w:p w14:paraId="2D4198B1" w14:textId="77777777" w:rsidR="004F078E" w:rsidRPr="004F078E" w:rsidRDefault="004F078E" w:rsidP="004F078E">
      <w:pPr>
        <w:spacing w:line="360" w:lineRule="auto"/>
        <w:jc w:val="both"/>
        <w:rPr>
          <w:rFonts w:ascii="Times New Roman" w:hAnsi="Times New Roman" w:cs="Times New Roman"/>
          <w:sz w:val="24"/>
          <w:szCs w:val="24"/>
        </w:rPr>
      </w:pPr>
    </w:p>
    <w:p w14:paraId="488B8196" w14:textId="77777777" w:rsidR="00AA292A" w:rsidRPr="004F078E" w:rsidRDefault="00AA292A" w:rsidP="004D3572">
      <w:pPr>
        <w:spacing w:line="360" w:lineRule="auto"/>
        <w:rPr>
          <w:rFonts w:ascii="Times New Roman" w:hAnsi="Times New Roman" w:cs="Times New Roman"/>
          <w:sz w:val="24"/>
          <w:szCs w:val="24"/>
        </w:rPr>
      </w:pPr>
    </w:p>
    <w:p w14:paraId="2AF7412E" w14:textId="77777777" w:rsidR="00AA292A" w:rsidRPr="004F078E" w:rsidRDefault="00AA292A" w:rsidP="004D3572">
      <w:pPr>
        <w:spacing w:line="360" w:lineRule="auto"/>
        <w:rPr>
          <w:rFonts w:ascii="Times New Roman" w:hAnsi="Times New Roman" w:cs="Times New Roman"/>
          <w:sz w:val="24"/>
          <w:szCs w:val="24"/>
        </w:rPr>
      </w:pPr>
    </w:p>
    <w:p w14:paraId="6A8C503C" w14:textId="77777777" w:rsidR="00AA292A" w:rsidRPr="004F078E" w:rsidRDefault="00AA292A" w:rsidP="004D3572">
      <w:pPr>
        <w:spacing w:line="360" w:lineRule="auto"/>
        <w:rPr>
          <w:rFonts w:ascii="Times New Roman" w:hAnsi="Times New Roman" w:cs="Times New Roman"/>
          <w:sz w:val="24"/>
          <w:szCs w:val="24"/>
        </w:rPr>
      </w:pPr>
    </w:p>
    <w:p w14:paraId="23EEF56D" w14:textId="77777777" w:rsidR="00AA292A" w:rsidRPr="004F078E" w:rsidRDefault="00AA292A" w:rsidP="004D3572">
      <w:pPr>
        <w:spacing w:line="360" w:lineRule="auto"/>
        <w:rPr>
          <w:rFonts w:ascii="Times New Roman" w:hAnsi="Times New Roman" w:cs="Times New Roman"/>
          <w:sz w:val="24"/>
          <w:szCs w:val="24"/>
        </w:rPr>
      </w:pPr>
    </w:p>
    <w:p w14:paraId="214A1218" w14:textId="77777777" w:rsidR="00CB3288" w:rsidRPr="004F078E" w:rsidRDefault="00CB3288" w:rsidP="004D3572">
      <w:pPr>
        <w:spacing w:line="360" w:lineRule="auto"/>
        <w:rPr>
          <w:rFonts w:ascii="Times New Roman" w:hAnsi="Times New Roman" w:cs="Times New Roman"/>
          <w:sz w:val="24"/>
          <w:szCs w:val="24"/>
        </w:rPr>
      </w:pPr>
    </w:p>
    <w:p w14:paraId="31A4DEBD" w14:textId="77777777" w:rsidR="00CB3288" w:rsidRPr="004F078E" w:rsidRDefault="00CB3288" w:rsidP="004D3572">
      <w:pPr>
        <w:spacing w:line="360" w:lineRule="auto"/>
        <w:rPr>
          <w:rFonts w:ascii="Times New Roman" w:hAnsi="Times New Roman" w:cs="Times New Roman"/>
          <w:sz w:val="24"/>
          <w:szCs w:val="24"/>
        </w:rPr>
      </w:pPr>
    </w:p>
    <w:p w14:paraId="1D01BF18" w14:textId="77777777" w:rsidR="00CB3288" w:rsidRPr="004F078E" w:rsidRDefault="00CB3288" w:rsidP="004D3572">
      <w:pPr>
        <w:spacing w:line="360" w:lineRule="auto"/>
        <w:rPr>
          <w:rFonts w:ascii="Times New Roman" w:hAnsi="Times New Roman" w:cs="Times New Roman"/>
          <w:sz w:val="24"/>
          <w:szCs w:val="24"/>
        </w:rPr>
      </w:pPr>
    </w:p>
    <w:p w14:paraId="670CCBAA" w14:textId="77777777" w:rsidR="00AA292A" w:rsidRPr="004F078E" w:rsidRDefault="00AA292A" w:rsidP="004D3572">
      <w:pPr>
        <w:spacing w:line="360" w:lineRule="auto"/>
        <w:rPr>
          <w:rFonts w:ascii="Times New Roman" w:hAnsi="Times New Roman" w:cs="Times New Roman"/>
          <w:sz w:val="24"/>
          <w:szCs w:val="24"/>
        </w:rPr>
      </w:pPr>
    </w:p>
    <w:p w14:paraId="70EE31B0" w14:textId="77777777" w:rsidR="004D3572" w:rsidRPr="004F078E" w:rsidRDefault="004D3572" w:rsidP="004D3572">
      <w:pPr>
        <w:spacing w:line="360" w:lineRule="auto"/>
        <w:rPr>
          <w:rFonts w:ascii="Times New Roman" w:hAnsi="Times New Roman" w:cs="Times New Roman"/>
          <w:sz w:val="24"/>
          <w:szCs w:val="24"/>
        </w:rPr>
      </w:pPr>
    </w:p>
    <w:p w14:paraId="7CF53395" w14:textId="77777777" w:rsidR="004D3572" w:rsidRPr="004F078E" w:rsidRDefault="004D3572" w:rsidP="004D3572">
      <w:pPr>
        <w:spacing w:line="360" w:lineRule="auto"/>
        <w:rPr>
          <w:rFonts w:ascii="Times New Roman" w:hAnsi="Times New Roman" w:cs="Times New Roman"/>
          <w:sz w:val="24"/>
          <w:szCs w:val="24"/>
        </w:rPr>
      </w:pPr>
    </w:p>
    <w:p w14:paraId="65C8C4B3" w14:textId="77777777" w:rsidR="004D3572" w:rsidRPr="004F078E" w:rsidRDefault="004D3572" w:rsidP="004D3572">
      <w:pPr>
        <w:spacing w:line="360" w:lineRule="auto"/>
        <w:rPr>
          <w:rFonts w:ascii="Times New Roman" w:hAnsi="Times New Roman" w:cs="Times New Roman"/>
          <w:sz w:val="24"/>
          <w:szCs w:val="24"/>
        </w:rPr>
      </w:pPr>
    </w:p>
    <w:p w14:paraId="622F04AE" w14:textId="77777777" w:rsidR="004D3572" w:rsidRPr="004F078E" w:rsidRDefault="004D3572" w:rsidP="004D3572">
      <w:pPr>
        <w:spacing w:line="360" w:lineRule="auto"/>
        <w:rPr>
          <w:rFonts w:ascii="Times New Roman" w:hAnsi="Times New Roman" w:cs="Times New Roman"/>
          <w:sz w:val="24"/>
          <w:szCs w:val="24"/>
        </w:rPr>
      </w:pPr>
    </w:p>
    <w:p w14:paraId="40D37881" w14:textId="77777777" w:rsidR="004D3572" w:rsidRPr="004F078E" w:rsidRDefault="004D3572" w:rsidP="004D3572">
      <w:pPr>
        <w:spacing w:line="360" w:lineRule="auto"/>
        <w:rPr>
          <w:rFonts w:ascii="Times New Roman" w:hAnsi="Times New Roman" w:cs="Times New Roman"/>
          <w:sz w:val="24"/>
          <w:szCs w:val="24"/>
        </w:rPr>
      </w:pPr>
    </w:p>
    <w:p w14:paraId="0BC2B8EB" w14:textId="77777777" w:rsidR="004D3572" w:rsidRPr="004F078E" w:rsidRDefault="004D3572" w:rsidP="004D3572">
      <w:pPr>
        <w:spacing w:line="360" w:lineRule="auto"/>
        <w:rPr>
          <w:rFonts w:ascii="Times New Roman" w:hAnsi="Times New Roman" w:cs="Times New Roman"/>
          <w:sz w:val="24"/>
          <w:szCs w:val="24"/>
        </w:rPr>
      </w:pPr>
    </w:p>
    <w:p w14:paraId="483CD0DC" w14:textId="77777777" w:rsidR="00942DEA" w:rsidRPr="004F078E" w:rsidRDefault="00942DEA" w:rsidP="004D3572">
      <w:pPr>
        <w:spacing w:line="360" w:lineRule="auto"/>
        <w:rPr>
          <w:rFonts w:ascii="Times New Roman" w:hAnsi="Times New Roman" w:cs="Times New Roman"/>
          <w:b/>
          <w:sz w:val="24"/>
          <w:szCs w:val="24"/>
        </w:rPr>
      </w:pPr>
    </w:p>
    <w:p w14:paraId="60255851" w14:textId="77777777" w:rsidR="00942DEA" w:rsidRPr="004F078E" w:rsidRDefault="00942DEA" w:rsidP="004D3572">
      <w:pPr>
        <w:spacing w:line="360" w:lineRule="auto"/>
        <w:rPr>
          <w:rFonts w:ascii="Times New Roman" w:hAnsi="Times New Roman" w:cs="Times New Roman"/>
          <w:b/>
          <w:sz w:val="24"/>
          <w:szCs w:val="24"/>
        </w:rPr>
      </w:pPr>
    </w:p>
    <w:p w14:paraId="13BA17CF" w14:textId="77777777" w:rsidR="00942DEA" w:rsidRPr="004F078E" w:rsidRDefault="00942DEA" w:rsidP="004D3572">
      <w:pPr>
        <w:spacing w:line="360" w:lineRule="auto"/>
        <w:rPr>
          <w:rFonts w:ascii="Times New Roman" w:hAnsi="Times New Roman" w:cs="Times New Roman"/>
          <w:b/>
          <w:sz w:val="24"/>
          <w:szCs w:val="24"/>
        </w:rPr>
      </w:pPr>
    </w:p>
    <w:p w14:paraId="653027C1" w14:textId="77777777" w:rsidR="004F078E" w:rsidRPr="004F078E" w:rsidRDefault="004F078E" w:rsidP="004D3572">
      <w:pPr>
        <w:spacing w:line="360" w:lineRule="auto"/>
        <w:rPr>
          <w:rFonts w:ascii="Times New Roman" w:hAnsi="Times New Roman" w:cs="Times New Roman"/>
          <w:b/>
          <w:sz w:val="24"/>
          <w:szCs w:val="24"/>
        </w:rPr>
      </w:pPr>
    </w:p>
    <w:p w14:paraId="037202DD" w14:textId="77777777" w:rsidR="00AA292A" w:rsidRPr="004F078E" w:rsidRDefault="00AA292A" w:rsidP="004D3572">
      <w:pPr>
        <w:spacing w:line="360" w:lineRule="auto"/>
        <w:rPr>
          <w:rFonts w:ascii="Times New Roman" w:hAnsi="Times New Roman" w:cs="Times New Roman"/>
          <w:b/>
          <w:sz w:val="24"/>
          <w:szCs w:val="24"/>
        </w:rPr>
      </w:pPr>
      <w:r w:rsidRPr="004F078E">
        <w:rPr>
          <w:rFonts w:ascii="Times New Roman" w:hAnsi="Times New Roman" w:cs="Times New Roman"/>
          <w:b/>
          <w:sz w:val="24"/>
          <w:szCs w:val="24"/>
        </w:rPr>
        <w:lastRenderedPageBreak/>
        <w:t xml:space="preserve">References </w:t>
      </w:r>
    </w:p>
    <w:p w14:paraId="47E49367" w14:textId="77777777" w:rsidR="00AA292A" w:rsidRPr="004F078E" w:rsidRDefault="00AA292A" w:rsidP="004D3572">
      <w:pPr>
        <w:spacing w:line="360" w:lineRule="auto"/>
        <w:ind w:left="720" w:hanging="720"/>
        <w:rPr>
          <w:rFonts w:ascii="Times New Roman" w:hAnsi="Times New Roman" w:cs="Times New Roman"/>
          <w:sz w:val="24"/>
          <w:szCs w:val="24"/>
        </w:rPr>
      </w:pPr>
      <w:r w:rsidRPr="004F078E">
        <w:rPr>
          <w:rFonts w:ascii="Times New Roman" w:hAnsi="Times New Roman" w:cs="Times New Roman"/>
          <w:sz w:val="24"/>
          <w:szCs w:val="24"/>
        </w:rPr>
        <w:t>Adair, J. (2009) The Inspirational Leader. 2nd ed. London: Kogan Page.</w:t>
      </w:r>
    </w:p>
    <w:p w14:paraId="26F7BC53" w14:textId="77777777" w:rsidR="0049236F" w:rsidRPr="004F078E" w:rsidRDefault="0049236F" w:rsidP="004D3572">
      <w:pPr>
        <w:spacing w:line="360" w:lineRule="auto"/>
        <w:ind w:left="720" w:hanging="720"/>
        <w:rPr>
          <w:rFonts w:ascii="Times New Roman" w:hAnsi="Times New Roman" w:cs="Times New Roman"/>
          <w:sz w:val="24"/>
          <w:szCs w:val="24"/>
        </w:rPr>
      </w:pPr>
      <w:r w:rsidRPr="004F078E">
        <w:rPr>
          <w:rFonts w:ascii="Times New Roman" w:hAnsi="Times New Roman" w:cs="Times New Roman"/>
          <w:sz w:val="24"/>
          <w:szCs w:val="24"/>
        </w:rPr>
        <w:t>Ahmad, S.F., Gilkar, N.A. and Darzi, J.A., 2008. </w:t>
      </w:r>
      <w:r w:rsidRPr="004F078E">
        <w:rPr>
          <w:rFonts w:ascii="Times New Roman" w:hAnsi="Times New Roman" w:cs="Times New Roman"/>
          <w:i/>
          <w:iCs/>
          <w:sz w:val="24"/>
          <w:szCs w:val="24"/>
        </w:rPr>
        <w:t>Organisational behaviour</w:t>
      </w:r>
      <w:r w:rsidRPr="004F078E">
        <w:rPr>
          <w:rFonts w:ascii="Times New Roman" w:hAnsi="Times New Roman" w:cs="Times New Roman"/>
          <w:sz w:val="24"/>
          <w:szCs w:val="24"/>
        </w:rPr>
        <w:t>. Atlantic Publishers &amp; Dist.</w:t>
      </w:r>
    </w:p>
    <w:p w14:paraId="090070D5" w14:textId="77777777" w:rsidR="00AA292A" w:rsidRPr="004F078E" w:rsidRDefault="00AA292A" w:rsidP="004D3572">
      <w:pPr>
        <w:spacing w:line="360" w:lineRule="auto"/>
        <w:ind w:left="720" w:hanging="720"/>
        <w:rPr>
          <w:rFonts w:ascii="Times New Roman" w:hAnsi="Times New Roman" w:cs="Times New Roman"/>
          <w:sz w:val="24"/>
          <w:szCs w:val="24"/>
        </w:rPr>
      </w:pPr>
      <w:r w:rsidRPr="004F078E">
        <w:rPr>
          <w:rFonts w:ascii="Times New Roman" w:hAnsi="Times New Roman" w:cs="Times New Roman"/>
          <w:sz w:val="24"/>
          <w:szCs w:val="24"/>
        </w:rPr>
        <w:t>Armstrong, M. (2012) Armstrong’s Handbook of Management and Leadership. 3rd ed. London: Kogan Page.</w:t>
      </w:r>
    </w:p>
    <w:p w14:paraId="70F54317" w14:textId="77777777" w:rsidR="00AA292A" w:rsidRPr="004F078E" w:rsidRDefault="00AA292A" w:rsidP="004D3572">
      <w:pPr>
        <w:spacing w:line="360" w:lineRule="auto"/>
        <w:ind w:left="720" w:hanging="720"/>
        <w:rPr>
          <w:rFonts w:ascii="Times New Roman" w:hAnsi="Times New Roman" w:cs="Times New Roman"/>
          <w:sz w:val="24"/>
          <w:szCs w:val="24"/>
        </w:rPr>
      </w:pPr>
      <w:r w:rsidRPr="004F078E">
        <w:rPr>
          <w:rFonts w:ascii="Times New Roman" w:hAnsi="Times New Roman" w:cs="Times New Roman"/>
          <w:sz w:val="24"/>
          <w:szCs w:val="24"/>
        </w:rPr>
        <w:t>Armstrong, M. (2021) Armstrong’s Handbook of Performance Management. 7th ed. London: Kogan Page.</w:t>
      </w:r>
    </w:p>
    <w:p w14:paraId="0C1BAD8A" w14:textId="77777777" w:rsidR="00AA292A" w:rsidRPr="004F078E" w:rsidRDefault="00AA292A" w:rsidP="004D3572">
      <w:pPr>
        <w:spacing w:line="360" w:lineRule="auto"/>
        <w:ind w:left="720" w:hanging="720"/>
        <w:rPr>
          <w:rFonts w:ascii="Times New Roman" w:hAnsi="Times New Roman" w:cs="Times New Roman"/>
          <w:sz w:val="24"/>
          <w:szCs w:val="24"/>
        </w:rPr>
      </w:pPr>
      <w:r w:rsidRPr="004F078E">
        <w:rPr>
          <w:rFonts w:ascii="Times New Roman" w:hAnsi="Times New Roman" w:cs="Times New Roman"/>
          <w:sz w:val="24"/>
          <w:szCs w:val="24"/>
        </w:rPr>
        <w:t>Arnold, J. (2020) Work Psychology. 7th ed. Harlow: Pearson Education Limited.</w:t>
      </w:r>
    </w:p>
    <w:p w14:paraId="1CDD3511" w14:textId="77777777" w:rsidR="00AA292A" w:rsidRPr="004F078E" w:rsidRDefault="00AA292A" w:rsidP="004D3572">
      <w:pPr>
        <w:spacing w:line="360" w:lineRule="auto"/>
        <w:ind w:left="720" w:hanging="720"/>
        <w:rPr>
          <w:rFonts w:ascii="Times New Roman" w:hAnsi="Times New Roman" w:cs="Times New Roman"/>
          <w:sz w:val="24"/>
          <w:szCs w:val="24"/>
        </w:rPr>
      </w:pPr>
      <w:r w:rsidRPr="004F078E">
        <w:rPr>
          <w:rFonts w:ascii="Times New Roman" w:hAnsi="Times New Roman" w:cs="Times New Roman"/>
          <w:sz w:val="24"/>
          <w:szCs w:val="24"/>
        </w:rPr>
        <w:t>Bloisi, W., Cook, C. and Hunsaker, P. (2007) Management and Organisational Behaviour. 2nd ed. Maidenhead: McGraw-Hill.</w:t>
      </w:r>
    </w:p>
    <w:p w14:paraId="6D498DE9" w14:textId="77777777" w:rsidR="0049236F" w:rsidRPr="004F078E" w:rsidRDefault="0049236F" w:rsidP="0049236F">
      <w:pPr>
        <w:spacing w:line="360" w:lineRule="auto"/>
        <w:ind w:left="720" w:hanging="720"/>
        <w:rPr>
          <w:rFonts w:ascii="Times New Roman" w:hAnsi="Times New Roman" w:cs="Times New Roman"/>
          <w:sz w:val="24"/>
          <w:szCs w:val="24"/>
        </w:rPr>
      </w:pPr>
      <w:r w:rsidRPr="004F078E">
        <w:rPr>
          <w:rFonts w:ascii="Times New Roman" w:hAnsi="Times New Roman" w:cs="Times New Roman"/>
          <w:sz w:val="24"/>
          <w:szCs w:val="24"/>
        </w:rPr>
        <w:t>Boddy, D. (2017) Management: An Introduction. 7th ed. Harlow: Pearson.</w:t>
      </w:r>
    </w:p>
    <w:p w14:paraId="39D62173" w14:textId="77777777" w:rsidR="0049236F" w:rsidRPr="004F078E" w:rsidRDefault="0049236F" w:rsidP="004D3572">
      <w:pPr>
        <w:spacing w:line="360" w:lineRule="auto"/>
        <w:ind w:left="720" w:hanging="720"/>
        <w:rPr>
          <w:rFonts w:ascii="Times New Roman" w:hAnsi="Times New Roman" w:cs="Times New Roman"/>
          <w:sz w:val="24"/>
          <w:szCs w:val="24"/>
        </w:rPr>
      </w:pPr>
      <w:r w:rsidRPr="004F078E">
        <w:rPr>
          <w:rFonts w:ascii="Times New Roman" w:hAnsi="Times New Roman" w:cs="Times New Roman"/>
          <w:sz w:val="24"/>
          <w:szCs w:val="24"/>
        </w:rPr>
        <w:t>Bratton, J., 2020. </w:t>
      </w:r>
      <w:r w:rsidRPr="004F078E">
        <w:rPr>
          <w:rFonts w:ascii="Times New Roman" w:hAnsi="Times New Roman" w:cs="Times New Roman"/>
          <w:i/>
          <w:iCs/>
          <w:sz w:val="24"/>
          <w:szCs w:val="24"/>
        </w:rPr>
        <w:t>Work and organizational behaviour</w:t>
      </w:r>
      <w:r w:rsidRPr="004F078E">
        <w:rPr>
          <w:rFonts w:ascii="Times New Roman" w:hAnsi="Times New Roman" w:cs="Times New Roman"/>
          <w:sz w:val="24"/>
          <w:szCs w:val="24"/>
        </w:rPr>
        <w:t>. Bloomsbury Publishing.</w:t>
      </w:r>
    </w:p>
    <w:p w14:paraId="66CE11B7" w14:textId="77777777" w:rsidR="00AA292A" w:rsidRPr="004F078E" w:rsidRDefault="00AA292A" w:rsidP="004D3572">
      <w:pPr>
        <w:spacing w:line="360" w:lineRule="auto"/>
        <w:ind w:left="720" w:hanging="720"/>
        <w:rPr>
          <w:rFonts w:ascii="Times New Roman" w:hAnsi="Times New Roman" w:cs="Times New Roman"/>
          <w:sz w:val="24"/>
          <w:szCs w:val="24"/>
        </w:rPr>
      </w:pPr>
      <w:r w:rsidRPr="004F078E">
        <w:rPr>
          <w:rFonts w:ascii="Times New Roman" w:hAnsi="Times New Roman" w:cs="Times New Roman"/>
          <w:sz w:val="24"/>
          <w:szCs w:val="24"/>
        </w:rPr>
        <w:t>Buchanan, D. and Huczynski, A. (2007) Organisational Behaviour: An Introductory Text. 6th ed. Harlow: Prentice Hall.</w:t>
      </w:r>
    </w:p>
    <w:p w14:paraId="0A8A8AA0" w14:textId="77777777" w:rsidR="0049236F" w:rsidRPr="004F078E" w:rsidRDefault="0049236F" w:rsidP="004D3572">
      <w:pPr>
        <w:spacing w:line="360" w:lineRule="auto"/>
        <w:ind w:left="720" w:hanging="720"/>
        <w:rPr>
          <w:rFonts w:ascii="Times New Roman" w:hAnsi="Times New Roman" w:cs="Times New Roman"/>
          <w:sz w:val="24"/>
          <w:szCs w:val="24"/>
        </w:rPr>
      </w:pPr>
      <w:r w:rsidRPr="004F078E">
        <w:rPr>
          <w:rFonts w:ascii="Times New Roman" w:hAnsi="Times New Roman" w:cs="Times New Roman"/>
          <w:sz w:val="24"/>
          <w:szCs w:val="24"/>
        </w:rPr>
        <w:t>Frederick, P.R.H., 2014. Organisational behaviour and its role in management of business. </w:t>
      </w:r>
      <w:r w:rsidRPr="004F078E">
        <w:rPr>
          <w:rFonts w:ascii="Times New Roman" w:hAnsi="Times New Roman" w:cs="Times New Roman"/>
          <w:i/>
          <w:iCs/>
          <w:sz w:val="24"/>
          <w:szCs w:val="24"/>
        </w:rPr>
        <w:t>Global Journal of Finance and Management</w:t>
      </w:r>
      <w:r w:rsidRPr="004F078E">
        <w:rPr>
          <w:rFonts w:ascii="Times New Roman" w:hAnsi="Times New Roman" w:cs="Times New Roman"/>
          <w:sz w:val="24"/>
          <w:szCs w:val="24"/>
        </w:rPr>
        <w:t>, </w:t>
      </w:r>
      <w:r w:rsidRPr="004F078E">
        <w:rPr>
          <w:rFonts w:ascii="Times New Roman" w:hAnsi="Times New Roman" w:cs="Times New Roman"/>
          <w:i/>
          <w:iCs/>
          <w:sz w:val="24"/>
          <w:szCs w:val="24"/>
        </w:rPr>
        <w:t>6</w:t>
      </w:r>
      <w:r w:rsidRPr="004F078E">
        <w:rPr>
          <w:rFonts w:ascii="Times New Roman" w:hAnsi="Times New Roman" w:cs="Times New Roman"/>
          <w:sz w:val="24"/>
          <w:szCs w:val="24"/>
        </w:rPr>
        <w:t>(6), pp.563-568.</w:t>
      </w:r>
    </w:p>
    <w:p w14:paraId="7FF4DA3D" w14:textId="77777777" w:rsidR="00AA292A" w:rsidRPr="004F078E" w:rsidRDefault="00AA292A" w:rsidP="004D3572">
      <w:pPr>
        <w:spacing w:line="360" w:lineRule="auto"/>
        <w:ind w:left="720" w:hanging="720"/>
        <w:rPr>
          <w:rFonts w:ascii="Times New Roman" w:hAnsi="Times New Roman" w:cs="Times New Roman"/>
          <w:sz w:val="24"/>
          <w:szCs w:val="24"/>
        </w:rPr>
      </w:pPr>
      <w:r w:rsidRPr="004F078E">
        <w:rPr>
          <w:rFonts w:ascii="Times New Roman" w:hAnsi="Times New Roman" w:cs="Times New Roman"/>
          <w:sz w:val="24"/>
          <w:szCs w:val="24"/>
        </w:rPr>
        <w:t>Huczynski, A. and Buchanan, D. (2019) Organisational Behaviour. 10th ed. Harlow: Pearson.</w:t>
      </w:r>
    </w:p>
    <w:p w14:paraId="6F654640" w14:textId="77777777" w:rsidR="00AA292A" w:rsidRPr="004F078E" w:rsidRDefault="00AA292A" w:rsidP="004D3572">
      <w:pPr>
        <w:spacing w:line="360" w:lineRule="auto"/>
        <w:ind w:left="720" w:hanging="720"/>
        <w:rPr>
          <w:rFonts w:ascii="Times New Roman" w:hAnsi="Times New Roman" w:cs="Times New Roman"/>
          <w:sz w:val="24"/>
          <w:szCs w:val="24"/>
        </w:rPr>
      </w:pPr>
      <w:r w:rsidRPr="004F078E">
        <w:rPr>
          <w:rFonts w:ascii="Times New Roman" w:hAnsi="Times New Roman" w:cs="Times New Roman"/>
          <w:sz w:val="24"/>
          <w:szCs w:val="24"/>
        </w:rPr>
        <w:t>Mullins, L. (2013) Hospitality Management and Organisational Behaviour. 5th ed. Harlow: Pearson.</w:t>
      </w:r>
    </w:p>
    <w:p w14:paraId="1B44FB44" w14:textId="77777777" w:rsidR="00AA292A" w:rsidRPr="004F078E" w:rsidRDefault="00AA292A" w:rsidP="004D3572">
      <w:pPr>
        <w:spacing w:line="360" w:lineRule="auto"/>
        <w:ind w:left="720" w:hanging="720"/>
        <w:rPr>
          <w:rFonts w:ascii="Times New Roman" w:hAnsi="Times New Roman" w:cs="Times New Roman"/>
          <w:sz w:val="24"/>
          <w:szCs w:val="24"/>
        </w:rPr>
      </w:pPr>
      <w:r w:rsidRPr="004F078E">
        <w:rPr>
          <w:rFonts w:ascii="Times New Roman" w:hAnsi="Times New Roman" w:cs="Times New Roman"/>
          <w:sz w:val="24"/>
          <w:szCs w:val="24"/>
        </w:rPr>
        <w:t>Mullins, L. (2019) Organisational Behaviour in the Workplace. 12th ed. Harlow: Pearson.</w:t>
      </w:r>
    </w:p>
    <w:p w14:paraId="4068167A" w14:textId="77777777" w:rsidR="00AA292A" w:rsidRPr="004F078E" w:rsidRDefault="00AA292A" w:rsidP="004D3572">
      <w:pPr>
        <w:spacing w:line="360" w:lineRule="auto"/>
        <w:ind w:left="720" w:hanging="720"/>
        <w:rPr>
          <w:rFonts w:ascii="Times New Roman" w:hAnsi="Times New Roman" w:cs="Times New Roman"/>
          <w:sz w:val="24"/>
          <w:szCs w:val="24"/>
        </w:rPr>
      </w:pPr>
      <w:r w:rsidRPr="004F078E">
        <w:rPr>
          <w:rFonts w:ascii="Times New Roman" w:hAnsi="Times New Roman" w:cs="Times New Roman"/>
          <w:sz w:val="24"/>
          <w:szCs w:val="24"/>
        </w:rPr>
        <w:t>Mullins, L. (2023) Management and Organisational Behaviour. 13th ed. Harlow: Pearson.</w:t>
      </w:r>
    </w:p>
    <w:p w14:paraId="743317B1" w14:textId="77777777" w:rsidR="0049236F" w:rsidRPr="004F078E" w:rsidRDefault="0049236F" w:rsidP="004D3572">
      <w:pPr>
        <w:spacing w:line="360" w:lineRule="auto"/>
        <w:ind w:left="720" w:hanging="720"/>
        <w:rPr>
          <w:rFonts w:ascii="Times New Roman" w:hAnsi="Times New Roman" w:cs="Times New Roman"/>
          <w:sz w:val="24"/>
          <w:szCs w:val="24"/>
        </w:rPr>
      </w:pPr>
      <w:r w:rsidRPr="004F078E">
        <w:rPr>
          <w:rFonts w:ascii="Times New Roman" w:hAnsi="Times New Roman" w:cs="Times New Roman"/>
          <w:sz w:val="24"/>
          <w:szCs w:val="24"/>
        </w:rPr>
        <w:t>Odor, H.O., 2018. Organisational change and development. </w:t>
      </w:r>
      <w:r w:rsidRPr="004F078E">
        <w:rPr>
          <w:rFonts w:ascii="Times New Roman" w:hAnsi="Times New Roman" w:cs="Times New Roman"/>
          <w:i/>
          <w:iCs/>
          <w:sz w:val="24"/>
          <w:szCs w:val="24"/>
        </w:rPr>
        <w:t>European Journal of Business and Management</w:t>
      </w:r>
      <w:r w:rsidRPr="004F078E">
        <w:rPr>
          <w:rFonts w:ascii="Times New Roman" w:hAnsi="Times New Roman" w:cs="Times New Roman"/>
          <w:sz w:val="24"/>
          <w:szCs w:val="24"/>
        </w:rPr>
        <w:t>, </w:t>
      </w:r>
      <w:r w:rsidRPr="004F078E">
        <w:rPr>
          <w:rFonts w:ascii="Times New Roman" w:hAnsi="Times New Roman" w:cs="Times New Roman"/>
          <w:i/>
          <w:iCs/>
          <w:sz w:val="24"/>
          <w:szCs w:val="24"/>
        </w:rPr>
        <w:t>10</w:t>
      </w:r>
      <w:r w:rsidRPr="004F078E">
        <w:rPr>
          <w:rFonts w:ascii="Times New Roman" w:hAnsi="Times New Roman" w:cs="Times New Roman"/>
          <w:sz w:val="24"/>
          <w:szCs w:val="24"/>
        </w:rPr>
        <w:t>(7), pp.58-66.</w:t>
      </w:r>
    </w:p>
    <w:p w14:paraId="6720C52E" w14:textId="77777777" w:rsidR="0049236F" w:rsidRPr="004F078E" w:rsidRDefault="0049236F" w:rsidP="004D3572">
      <w:pPr>
        <w:spacing w:line="360" w:lineRule="auto"/>
        <w:ind w:left="720" w:hanging="720"/>
        <w:rPr>
          <w:rFonts w:ascii="Times New Roman" w:hAnsi="Times New Roman" w:cs="Times New Roman"/>
          <w:sz w:val="24"/>
          <w:szCs w:val="24"/>
        </w:rPr>
      </w:pPr>
      <w:r w:rsidRPr="004F078E">
        <w:rPr>
          <w:rFonts w:ascii="Times New Roman" w:hAnsi="Times New Roman" w:cs="Times New Roman"/>
          <w:sz w:val="24"/>
          <w:szCs w:val="24"/>
        </w:rPr>
        <w:lastRenderedPageBreak/>
        <w:t>Omotayo, F.O., 2015. Knowledge Management as an important tool in Organisational Management: A Review of Literature. </w:t>
      </w:r>
      <w:r w:rsidRPr="004F078E">
        <w:rPr>
          <w:rFonts w:ascii="Times New Roman" w:hAnsi="Times New Roman" w:cs="Times New Roman"/>
          <w:i/>
          <w:iCs/>
          <w:sz w:val="24"/>
          <w:szCs w:val="24"/>
        </w:rPr>
        <w:t>Library Philosophy and Practice</w:t>
      </w:r>
      <w:r w:rsidRPr="004F078E">
        <w:rPr>
          <w:rFonts w:ascii="Times New Roman" w:hAnsi="Times New Roman" w:cs="Times New Roman"/>
          <w:sz w:val="24"/>
          <w:szCs w:val="24"/>
        </w:rPr>
        <w:t>, </w:t>
      </w:r>
      <w:r w:rsidRPr="004F078E">
        <w:rPr>
          <w:rFonts w:ascii="Times New Roman" w:hAnsi="Times New Roman" w:cs="Times New Roman"/>
          <w:i/>
          <w:iCs/>
          <w:sz w:val="24"/>
          <w:szCs w:val="24"/>
        </w:rPr>
        <w:t>1</w:t>
      </w:r>
      <w:r w:rsidRPr="004F078E">
        <w:rPr>
          <w:rFonts w:ascii="Times New Roman" w:hAnsi="Times New Roman" w:cs="Times New Roman"/>
          <w:sz w:val="24"/>
          <w:szCs w:val="24"/>
        </w:rPr>
        <w:t>(2015), pp.1-23.</w:t>
      </w:r>
    </w:p>
    <w:p w14:paraId="6F39547E" w14:textId="77777777" w:rsidR="00AA292A" w:rsidRPr="004F078E" w:rsidRDefault="00AA292A" w:rsidP="004D3572">
      <w:pPr>
        <w:spacing w:line="360" w:lineRule="auto"/>
        <w:ind w:left="720" w:hanging="720"/>
        <w:rPr>
          <w:rFonts w:ascii="Times New Roman" w:hAnsi="Times New Roman" w:cs="Times New Roman"/>
          <w:sz w:val="24"/>
          <w:szCs w:val="24"/>
        </w:rPr>
      </w:pPr>
      <w:r w:rsidRPr="004F078E">
        <w:rPr>
          <w:rFonts w:ascii="Times New Roman" w:hAnsi="Times New Roman" w:cs="Times New Roman"/>
          <w:sz w:val="24"/>
          <w:szCs w:val="24"/>
        </w:rPr>
        <w:t>Robbins, S. and Judge, T. (2017) Organizational Behaviour. 17th ed. Harlow: Pearson Education Limited.</w:t>
      </w:r>
    </w:p>
    <w:p w14:paraId="056B5D5D" w14:textId="77777777" w:rsidR="0049236F" w:rsidRPr="004F078E" w:rsidRDefault="0049236F" w:rsidP="004D3572">
      <w:pPr>
        <w:spacing w:line="360" w:lineRule="auto"/>
        <w:ind w:left="720" w:hanging="720"/>
        <w:rPr>
          <w:rFonts w:ascii="Times New Roman" w:hAnsi="Times New Roman" w:cs="Times New Roman"/>
          <w:sz w:val="24"/>
          <w:szCs w:val="24"/>
        </w:rPr>
      </w:pPr>
      <w:r w:rsidRPr="004F078E">
        <w:rPr>
          <w:rFonts w:ascii="Times New Roman" w:hAnsi="Times New Roman" w:cs="Times New Roman"/>
          <w:sz w:val="24"/>
          <w:szCs w:val="24"/>
        </w:rPr>
        <w:t>Robbins, S.P., Bergman, R., Stagg, I. and Coulter, M., 2014. </w:t>
      </w:r>
      <w:r w:rsidRPr="004F078E">
        <w:rPr>
          <w:rFonts w:ascii="Times New Roman" w:hAnsi="Times New Roman" w:cs="Times New Roman"/>
          <w:i/>
          <w:iCs/>
          <w:sz w:val="24"/>
          <w:szCs w:val="24"/>
        </w:rPr>
        <w:t>Management</w:t>
      </w:r>
      <w:r w:rsidRPr="004F078E">
        <w:rPr>
          <w:rFonts w:ascii="Times New Roman" w:hAnsi="Times New Roman" w:cs="Times New Roman"/>
          <w:sz w:val="24"/>
          <w:szCs w:val="24"/>
        </w:rPr>
        <w:t>. Pearson Australia.</w:t>
      </w:r>
    </w:p>
    <w:p w14:paraId="02E9685E" w14:textId="77777777" w:rsidR="00AA292A" w:rsidRPr="004F078E" w:rsidRDefault="00AA292A" w:rsidP="004D3572">
      <w:pPr>
        <w:spacing w:line="360" w:lineRule="auto"/>
        <w:ind w:left="720" w:hanging="720"/>
        <w:rPr>
          <w:rFonts w:ascii="Times New Roman" w:hAnsi="Times New Roman" w:cs="Times New Roman"/>
          <w:sz w:val="24"/>
          <w:szCs w:val="24"/>
        </w:rPr>
      </w:pPr>
      <w:r w:rsidRPr="004F078E">
        <w:rPr>
          <w:rFonts w:ascii="Times New Roman" w:hAnsi="Times New Roman" w:cs="Times New Roman"/>
          <w:sz w:val="24"/>
          <w:szCs w:val="24"/>
        </w:rPr>
        <w:t>Rollinson, D., Broadfield, A. and Edwards, D. (2008) Organisational Behaviour and Analysis. 4th ed. Harlow: Addison-Wesley Longman.</w:t>
      </w:r>
    </w:p>
    <w:p w14:paraId="4F559EBC" w14:textId="77777777" w:rsidR="0049236F" w:rsidRPr="004F078E" w:rsidRDefault="0049236F" w:rsidP="004D3572">
      <w:pPr>
        <w:spacing w:line="360" w:lineRule="auto"/>
        <w:ind w:left="720" w:hanging="720"/>
        <w:rPr>
          <w:rFonts w:ascii="Times New Roman" w:hAnsi="Times New Roman" w:cs="Times New Roman"/>
          <w:sz w:val="24"/>
          <w:szCs w:val="24"/>
        </w:rPr>
      </w:pPr>
      <w:r w:rsidRPr="004F078E">
        <w:rPr>
          <w:rFonts w:ascii="Times New Roman" w:hAnsi="Times New Roman" w:cs="Times New Roman"/>
          <w:sz w:val="24"/>
          <w:szCs w:val="24"/>
        </w:rPr>
        <w:t>Wood, J.M., Wiesner, R., Morrison, R.R., Factor, A. and McKeown, T., 2024. </w:t>
      </w:r>
      <w:r w:rsidRPr="004F078E">
        <w:rPr>
          <w:rFonts w:ascii="Times New Roman" w:hAnsi="Times New Roman" w:cs="Times New Roman"/>
          <w:i/>
          <w:iCs/>
          <w:sz w:val="24"/>
          <w:szCs w:val="24"/>
        </w:rPr>
        <w:t>Organisational behaviour: Core concepts and applications</w:t>
      </w:r>
      <w:r w:rsidRPr="004F078E">
        <w:rPr>
          <w:rFonts w:ascii="Times New Roman" w:hAnsi="Times New Roman" w:cs="Times New Roman"/>
          <w:sz w:val="24"/>
          <w:szCs w:val="24"/>
        </w:rPr>
        <w:t>. John Wiley &amp; Sons.</w:t>
      </w:r>
    </w:p>
    <w:p w14:paraId="22B7822B" w14:textId="77777777" w:rsidR="0049236F" w:rsidRPr="004F078E" w:rsidRDefault="0049236F" w:rsidP="004D3572">
      <w:pPr>
        <w:spacing w:line="360" w:lineRule="auto"/>
        <w:ind w:left="720" w:hanging="720"/>
        <w:rPr>
          <w:rFonts w:ascii="Times New Roman" w:hAnsi="Times New Roman" w:cs="Times New Roman"/>
          <w:sz w:val="24"/>
          <w:szCs w:val="24"/>
        </w:rPr>
      </w:pPr>
    </w:p>
    <w:p w14:paraId="75097D5D" w14:textId="77777777" w:rsidR="00812FE0" w:rsidRPr="004F078E" w:rsidRDefault="00812FE0" w:rsidP="004D3572">
      <w:pPr>
        <w:spacing w:line="360" w:lineRule="auto"/>
        <w:ind w:left="720" w:hanging="720"/>
        <w:rPr>
          <w:rFonts w:ascii="Times New Roman" w:hAnsi="Times New Roman" w:cs="Times New Roman"/>
          <w:sz w:val="24"/>
          <w:szCs w:val="24"/>
        </w:rPr>
      </w:pPr>
    </w:p>
    <w:sectPr w:rsidR="00812FE0" w:rsidRPr="004F078E">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F980A5" w14:textId="77777777" w:rsidR="00476BD2" w:rsidRDefault="00476BD2" w:rsidP="00E12809">
      <w:pPr>
        <w:spacing w:after="0" w:line="240" w:lineRule="auto"/>
      </w:pPr>
      <w:r>
        <w:separator/>
      </w:r>
    </w:p>
  </w:endnote>
  <w:endnote w:type="continuationSeparator" w:id="0">
    <w:p w14:paraId="42132BD3" w14:textId="77777777" w:rsidR="00476BD2" w:rsidRDefault="00476BD2" w:rsidP="00E128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69358C" w14:textId="77777777" w:rsidR="00476BD2" w:rsidRDefault="00476BD2" w:rsidP="00E12809">
      <w:pPr>
        <w:spacing w:after="0" w:line="240" w:lineRule="auto"/>
      </w:pPr>
      <w:r>
        <w:separator/>
      </w:r>
    </w:p>
  </w:footnote>
  <w:footnote w:type="continuationSeparator" w:id="0">
    <w:p w14:paraId="48B0C52F" w14:textId="77777777" w:rsidR="00476BD2" w:rsidRDefault="00476BD2" w:rsidP="00E128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0052150"/>
      <w:docPartObj>
        <w:docPartGallery w:val="Page Numbers (Top of Page)"/>
        <w:docPartUnique/>
      </w:docPartObj>
    </w:sdtPr>
    <w:sdtEndPr>
      <w:rPr>
        <w:noProof/>
      </w:rPr>
    </w:sdtEndPr>
    <w:sdtContent>
      <w:p w14:paraId="265D291D" w14:textId="77777777" w:rsidR="00E12809" w:rsidRDefault="00E12809">
        <w:pPr>
          <w:pStyle w:val="Header"/>
          <w:jc w:val="right"/>
        </w:pPr>
        <w:r>
          <w:fldChar w:fldCharType="begin"/>
        </w:r>
        <w:r>
          <w:instrText xml:space="preserve"> PAGE   \* MERGEFORMAT </w:instrText>
        </w:r>
        <w:r>
          <w:fldChar w:fldCharType="separate"/>
        </w:r>
        <w:r w:rsidR="004F078E">
          <w:rPr>
            <w:noProof/>
          </w:rPr>
          <w:t>1</w:t>
        </w:r>
        <w:r>
          <w:rPr>
            <w:noProof/>
          </w:rPr>
          <w:fldChar w:fldCharType="end"/>
        </w:r>
      </w:p>
    </w:sdtContent>
  </w:sdt>
  <w:p w14:paraId="5EFF13DA" w14:textId="77777777" w:rsidR="00E12809" w:rsidRDefault="00E128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292A"/>
    <w:rsid w:val="00136CFD"/>
    <w:rsid w:val="003053AB"/>
    <w:rsid w:val="00476BD2"/>
    <w:rsid w:val="0049236F"/>
    <w:rsid w:val="004B16CB"/>
    <w:rsid w:val="004D3572"/>
    <w:rsid w:val="004F078E"/>
    <w:rsid w:val="00643791"/>
    <w:rsid w:val="00721946"/>
    <w:rsid w:val="007603C9"/>
    <w:rsid w:val="008100B4"/>
    <w:rsid w:val="00812FE0"/>
    <w:rsid w:val="008479C9"/>
    <w:rsid w:val="00850981"/>
    <w:rsid w:val="00916676"/>
    <w:rsid w:val="0092686E"/>
    <w:rsid w:val="00942DEA"/>
    <w:rsid w:val="009C5758"/>
    <w:rsid w:val="009D5317"/>
    <w:rsid w:val="00A8633F"/>
    <w:rsid w:val="00AA292A"/>
    <w:rsid w:val="00CB3288"/>
    <w:rsid w:val="00E12809"/>
    <w:rsid w:val="00E23ED6"/>
    <w:rsid w:val="00E30F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C3979"/>
  <w15:chartTrackingRefBased/>
  <w15:docId w15:val="{91017E3F-019F-442C-AB88-ABF54D81E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292A"/>
    <w:pPr>
      <w:ind w:left="720"/>
      <w:contextualSpacing/>
    </w:pPr>
  </w:style>
  <w:style w:type="paragraph" w:styleId="Header">
    <w:name w:val="header"/>
    <w:basedOn w:val="Normal"/>
    <w:link w:val="HeaderChar"/>
    <w:uiPriority w:val="99"/>
    <w:unhideWhenUsed/>
    <w:rsid w:val="00E128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2809"/>
    <w:rPr>
      <w:lang w:val="en-GB"/>
    </w:rPr>
  </w:style>
  <w:style w:type="paragraph" w:styleId="Footer">
    <w:name w:val="footer"/>
    <w:basedOn w:val="Normal"/>
    <w:link w:val="FooterChar"/>
    <w:uiPriority w:val="99"/>
    <w:unhideWhenUsed/>
    <w:rsid w:val="00E128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280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3678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1</Pages>
  <Words>2870</Words>
  <Characters>16359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Loredana Turner (2242724)</cp:lastModifiedBy>
  <cp:revision>7</cp:revision>
  <dcterms:created xsi:type="dcterms:W3CDTF">2025-01-27T15:16:00Z</dcterms:created>
  <dcterms:modified xsi:type="dcterms:W3CDTF">2025-02-07T12:33:00Z</dcterms:modified>
</cp:coreProperties>
</file>