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8037A" w14:textId="77777777" w:rsidR="001E46FA" w:rsidRPr="004A1EB2" w:rsidRDefault="0084595E" w:rsidP="0084595E">
      <w:pPr>
        <w:jc w:val="center"/>
        <w:rPr>
          <w:b/>
          <w:sz w:val="24"/>
          <w:u w:val="single"/>
        </w:rPr>
      </w:pPr>
      <w:r w:rsidRPr="004A1EB2">
        <w:rPr>
          <w:b/>
          <w:sz w:val="24"/>
          <w:u w:val="single"/>
        </w:rPr>
        <w:t>Essay Question: Are all metaphors essentially the same? In your essay consider a range of metaphors from the perspective of their linguistic and conceptual structure and their function in terms of the process of cognition or interpretation.</w:t>
      </w:r>
    </w:p>
    <w:p w14:paraId="229D2D48" w14:textId="1D90FCAA" w:rsidR="0084595E" w:rsidRPr="00D92860" w:rsidRDefault="0084595E" w:rsidP="001E46FA">
      <w:pPr>
        <w:rPr>
          <w:sz w:val="24"/>
          <w:szCs w:val="24"/>
        </w:rPr>
      </w:pPr>
    </w:p>
    <w:p w14:paraId="5CFB049D" w14:textId="424001B5" w:rsidR="00D92860" w:rsidRDefault="00FF4077" w:rsidP="00A05FB3">
      <w:pPr>
        <w:rPr>
          <w:sz w:val="24"/>
          <w:szCs w:val="24"/>
        </w:rPr>
      </w:pPr>
      <w:r w:rsidRPr="00D92860">
        <w:rPr>
          <w:sz w:val="24"/>
          <w:szCs w:val="24"/>
        </w:rPr>
        <w:t>The Ox</w:t>
      </w:r>
      <w:r w:rsidR="0084595E" w:rsidRPr="00D92860">
        <w:rPr>
          <w:sz w:val="24"/>
          <w:szCs w:val="24"/>
        </w:rPr>
        <w:t xml:space="preserve">ford </w:t>
      </w:r>
      <w:r w:rsidR="001E0E35" w:rsidRPr="00D92860">
        <w:rPr>
          <w:sz w:val="24"/>
          <w:szCs w:val="24"/>
        </w:rPr>
        <w:t>dictionaries</w:t>
      </w:r>
      <w:r w:rsidRPr="00D92860">
        <w:rPr>
          <w:sz w:val="24"/>
          <w:szCs w:val="24"/>
        </w:rPr>
        <w:t xml:space="preserve"> definition of a</w:t>
      </w:r>
      <w:r w:rsidR="00C009DE" w:rsidRPr="00D92860">
        <w:rPr>
          <w:sz w:val="24"/>
          <w:szCs w:val="24"/>
        </w:rPr>
        <w:t xml:space="preserve"> metaphor i</w:t>
      </w:r>
      <w:r w:rsidR="0084595E" w:rsidRPr="00D92860">
        <w:rPr>
          <w:sz w:val="24"/>
          <w:szCs w:val="24"/>
        </w:rPr>
        <w:t xml:space="preserve">s “A figure of speech that, for rhetorical effect, directly refers to one thing by mentioning another. It may provide clarity or identify hidden similarities between two ideas”. </w:t>
      </w:r>
      <w:r w:rsidR="00C462D5" w:rsidRPr="00D92860">
        <w:rPr>
          <w:sz w:val="24"/>
          <w:szCs w:val="24"/>
        </w:rPr>
        <w:t>American poet Edward Hirsch</w:t>
      </w:r>
      <w:r w:rsidR="00C462D5" w:rsidRPr="00D92860">
        <w:rPr>
          <w:sz w:val="24"/>
          <w:szCs w:val="24"/>
        </w:rPr>
        <w:t xml:space="preserve"> states, “The term metaphor derives from the Greek </w:t>
      </w:r>
      <w:proofErr w:type="spellStart"/>
      <w:r w:rsidR="00C462D5" w:rsidRPr="00D92860">
        <w:rPr>
          <w:sz w:val="24"/>
          <w:szCs w:val="24"/>
        </w:rPr>
        <w:t>metaphora</w:t>
      </w:r>
      <w:proofErr w:type="spellEnd"/>
      <w:r w:rsidR="00C462D5" w:rsidRPr="00D92860">
        <w:rPr>
          <w:sz w:val="24"/>
          <w:szCs w:val="24"/>
        </w:rPr>
        <w:t>, which means ‘carrying from one place to another’, and a metaphor transfers the connotations of one thing (or idea) to another”</w:t>
      </w:r>
      <w:r w:rsidR="00C462D5" w:rsidRPr="00D92860">
        <w:rPr>
          <w:sz w:val="24"/>
          <w:szCs w:val="24"/>
          <w:vertAlign w:val="superscript"/>
        </w:rPr>
        <w:t>1</w:t>
      </w:r>
      <w:r w:rsidR="00C462D5" w:rsidRPr="00D92860">
        <w:rPr>
          <w:sz w:val="24"/>
          <w:szCs w:val="24"/>
        </w:rPr>
        <w:t>.</w:t>
      </w:r>
      <w:r w:rsidR="00113384">
        <w:rPr>
          <w:sz w:val="24"/>
          <w:szCs w:val="24"/>
        </w:rPr>
        <w:t xml:space="preserve"> </w:t>
      </w:r>
      <w:r w:rsidR="0084595E" w:rsidRPr="00D92860">
        <w:rPr>
          <w:sz w:val="24"/>
          <w:szCs w:val="24"/>
        </w:rPr>
        <w:t xml:space="preserve">Antithesis, hyperbole, metonymy </w:t>
      </w:r>
      <w:r w:rsidR="00C009DE" w:rsidRPr="00D92860">
        <w:rPr>
          <w:sz w:val="24"/>
          <w:szCs w:val="24"/>
        </w:rPr>
        <w:t xml:space="preserve">and visual </w:t>
      </w:r>
      <w:r w:rsidR="0084595E" w:rsidRPr="00D92860">
        <w:rPr>
          <w:sz w:val="24"/>
          <w:szCs w:val="24"/>
        </w:rPr>
        <w:t>are all types of metaphor and they are most c</w:t>
      </w:r>
      <w:r w:rsidR="00CA18BC" w:rsidRPr="00D92860">
        <w:rPr>
          <w:sz w:val="24"/>
          <w:szCs w:val="24"/>
        </w:rPr>
        <w:t xml:space="preserve">ommonly used in narrative works although, </w:t>
      </w:r>
      <w:r w:rsidR="00504389" w:rsidRPr="00D92860">
        <w:rPr>
          <w:sz w:val="24"/>
          <w:szCs w:val="24"/>
        </w:rPr>
        <w:t xml:space="preserve">there are many other types of metaphor and these include cognitive, </w:t>
      </w:r>
      <w:r w:rsidR="00EC7A7C">
        <w:rPr>
          <w:sz w:val="24"/>
          <w:szCs w:val="24"/>
        </w:rPr>
        <w:t>allegory</w:t>
      </w:r>
      <w:r w:rsidR="00504389" w:rsidRPr="00D92860">
        <w:rPr>
          <w:sz w:val="24"/>
          <w:szCs w:val="24"/>
        </w:rPr>
        <w:t xml:space="preserve"> and </w:t>
      </w:r>
      <w:r w:rsidR="00CA18BC" w:rsidRPr="00D92860">
        <w:rPr>
          <w:sz w:val="24"/>
          <w:szCs w:val="24"/>
        </w:rPr>
        <w:t xml:space="preserve">dead. </w:t>
      </w:r>
    </w:p>
    <w:p w14:paraId="558B4A36" w14:textId="7B7A6F3B" w:rsidR="00E5679D" w:rsidRPr="00D92860" w:rsidRDefault="00CA18BC" w:rsidP="00A05FB3">
      <w:pPr>
        <w:rPr>
          <w:sz w:val="24"/>
          <w:szCs w:val="24"/>
        </w:rPr>
      </w:pPr>
      <w:r w:rsidRPr="00D92860">
        <w:rPr>
          <w:sz w:val="24"/>
          <w:szCs w:val="24"/>
        </w:rPr>
        <w:t xml:space="preserve">Let’s </w:t>
      </w:r>
      <w:r w:rsidR="00C462D5" w:rsidRPr="00D92860">
        <w:rPr>
          <w:sz w:val="24"/>
          <w:szCs w:val="24"/>
        </w:rPr>
        <w:t>look</w:t>
      </w:r>
      <w:r w:rsidRPr="00D92860">
        <w:rPr>
          <w:sz w:val="24"/>
          <w:szCs w:val="24"/>
        </w:rPr>
        <w:t xml:space="preserve"> </w:t>
      </w:r>
      <w:r w:rsidR="0089138D" w:rsidRPr="00D92860">
        <w:rPr>
          <w:sz w:val="24"/>
          <w:szCs w:val="24"/>
        </w:rPr>
        <w:t>at cognitive linguistics, a modern branch of linguistics</w:t>
      </w:r>
      <w:r w:rsidR="00734EBE" w:rsidRPr="00D92860">
        <w:rPr>
          <w:sz w:val="24"/>
          <w:szCs w:val="24"/>
        </w:rPr>
        <w:t xml:space="preserve">, as an example. Originally founded by </w:t>
      </w:r>
      <w:r w:rsidR="0089138D" w:rsidRPr="00D92860">
        <w:rPr>
          <w:sz w:val="24"/>
          <w:szCs w:val="24"/>
        </w:rPr>
        <w:t xml:space="preserve">George Lakoff and Ronald </w:t>
      </w:r>
      <w:proofErr w:type="spellStart"/>
      <w:r w:rsidR="0089138D" w:rsidRPr="00D92860">
        <w:rPr>
          <w:sz w:val="24"/>
          <w:szCs w:val="24"/>
        </w:rPr>
        <w:t>Langacker</w:t>
      </w:r>
      <w:proofErr w:type="spellEnd"/>
      <w:r w:rsidR="0089138D" w:rsidRPr="00D92860">
        <w:rPr>
          <w:sz w:val="24"/>
          <w:szCs w:val="24"/>
        </w:rPr>
        <w:t xml:space="preserve">, two </w:t>
      </w:r>
      <w:r w:rsidR="00734EBE" w:rsidRPr="00D92860">
        <w:rPr>
          <w:sz w:val="24"/>
          <w:szCs w:val="24"/>
        </w:rPr>
        <w:t xml:space="preserve">American </w:t>
      </w:r>
      <w:r w:rsidR="0089138D" w:rsidRPr="00D92860">
        <w:rPr>
          <w:sz w:val="24"/>
          <w:szCs w:val="24"/>
        </w:rPr>
        <w:t xml:space="preserve">professors </w:t>
      </w:r>
      <w:r w:rsidR="00734EBE" w:rsidRPr="00D92860">
        <w:rPr>
          <w:sz w:val="24"/>
          <w:szCs w:val="24"/>
        </w:rPr>
        <w:t>in 1987,</w:t>
      </w:r>
      <w:r w:rsidR="00D602CE" w:rsidRPr="00D92860">
        <w:rPr>
          <w:sz w:val="24"/>
          <w:szCs w:val="24"/>
        </w:rPr>
        <w:t xml:space="preserve"> one of the branches of this theory is to do with metaphor. According to Lakoff and another professor, Mark Johnso</w:t>
      </w:r>
      <w:r w:rsidR="00BA5853" w:rsidRPr="00D92860">
        <w:rPr>
          <w:sz w:val="24"/>
          <w:szCs w:val="24"/>
        </w:rPr>
        <w:t xml:space="preserve">n who extensively studied this, </w:t>
      </w:r>
      <w:r w:rsidR="00D602CE" w:rsidRPr="00D92860">
        <w:rPr>
          <w:sz w:val="24"/>
          <w:szCs w:val="24"/>
        </w:rPr>
        <w:t>conceptual metaphor</w:t>
      </w:r>
      <w:r w:rsidR="001E0E35">
        <w:rPr>
          <w:sz w:val="24"/>
          <w:szCs w:val="24"/>
        </w:rPr>
        <w:t xml:space="preserve"> (also known as</w:t>
      </w:r>
      <w:r w:rsidR="00D602CE" w:rsidRPr="00D92860">
        <w:rPr>
          <w:sz w:val="24"/>
          <w:szCs w:val="24"/>
        </w:rPr>
        <w:t xml:space="preserve"> cognitive metaphor</w:t>
      </w:r>
      <w:r w:rsidR="001E0E35">
        <w:rPr>
          <w:sz w:val="24"/>
          <w:szCs w:val="24"/>
        </w:rPr>
        <w:t>),</w:t>
      </w:r>
      <w:r w:rsidR="00D602CE" w:rsidRPr="00D92860">
        <w:rPr>
          <w:sz w:val="24"/>
          <w:szCs w:val="24"/>
        </w:rPr>
        <w:t xml:space="preserve"> refers to the understanding of one idea, or conceptual domain, in terms of another.</w:t>
      </w:r>
      <w:r w:rsidR="00A05FB3" w:rsidRPr="00D92860">
        <w:rPr>
          <w:sz w:val="24"/>
          <w:szCs w:val="24"/>
        </w:rPr>
        <w:t xml:space="preserve"> Conceptual metaphors are used in everyday life and one Lakoff and Johnson refer to in their </w:t>
      </w:r>
      <w:r w:rsidR="00A05FB3" w:rsidRPr="004E3138">
        <w:rPr>
          <w:sz w:val="24"/>
          <w:szCs w:val="24"/>
        </w:rPr>
        <w:t>Journal of Philosophy</w:t>
      </w:r>
      <w:r w:rsidR="00A05FB3" w:rsidRPr="00D92860">
        <w:rPr>
          <w:sz w:val="24"/>
          <w:szCs w:val="24"/>
        </w:rPr>
        <w:t xml:space="preserve"> is </w:t>
      </w:r>
      <w:r w:rsidR="00C46511" w:rsidRPr="00D92860">
        <w:rPr>
          <w:sz w:val="24"/>
          <w:szCs w:val="24"/>
        </w:rPr>
        <w:t>the metaphori</w:t>
      </w:r>
      <w:r w:rsidR="00745425" w:rsidRPr="00D92860">
        <w:rPr>
          <w:sz w:val="24"/>
          <w:szCs w:val="24"/>
        </w:rPr>
        <w:t>cal concept that time is money. Examples that are used include “You’re wasting my time” and “Thank you for your time” and they say that “</w:t>
      </w:r>
      <w:r w:rsidR="006A6B63" w:rsidRPr="00D92860">
        <w:rPr>
          <w:sz w:val="24"/>
          <w:szCs w:val="24"/>
        </w:rPr>
        <w:t>TIME IS MONEY is a metaphorical concept. It is metaphorical since we are using our everyday experience with money, limited resources and valuable commodities to conceptualize time”</w:t>
      </w:r>
      <w:r w:rsidR="006A6B63" w:rsidRPr="00D92860">
        <w:rPr>
          <w:sz w:val="24"/>
          <w:szCs w:val="24"/>
          <w:vertAlign w:val="superscript"/>
        </w:rPr>
        <w:t xml:space="preserve">2. </w:t>
      </w:r>
      <w:r w:rsidR="006A6B63" w:rsidRPr="00D92860">
        <w:rPr>
          <w:sz w:val="24"/>
          <w:szCs w:val="24"/>
        </w:rPr>
        <w:t xml:space="preserve"> An example of a </w:t>
      </w:r>
      <w:r w:rsidR="00AF3811" w:rsidRPr="00D92860">
        <w:rPr>
          <w:sz w:val="24"/>
          <w:szCs w:val="24"/>
        </w:rPr>
        <w:t xml:space="preserve">conceptual </w:t>
      </w:r>
      <w:r w:rsidR="006A6B63" w:rsidRPr="00D92860">
        <w:rPr>
          <w:sz w:val="24"/>
          <w:szCs w:val="24"/>
        </w:rPr>
        <w:t xml:space="preserve">metaphor within poetry can be seen </w:t>
      </w:r>
      <w:r w:rsidR="00AF3811" w:rsidRPr="00D92860">
        <w:rPr>
          <w:sz w:val="24"/>
          <w:szCs w:val="24"/>
        </w:rPr>
        <w:t>in Denise Levertov</w:t>
      </w:r>
      <w:r w:rsidR="006A6B63" w:rsidRPr="00D92860">
        <w:rPr>
          <w:sz w:val="24"/>
          <w:szCs w:val="24"/>
        </w:rPr>
        <w:t>’s The</w:t>
      </w:r>
      <w:r w:rsidR="00AF3811" w:rsidRPr="00D92860">
        <w:rPr>
          <w:sz w:val="24"/>
          <w:szCs w:val="24"/>
        </w:rPr>
        <w:t xml:space="preserve"> Marriage, in the last stanza, </w:t>
      </w:r>
      <w:bookmarkStart w:id="0" w:name="_Hlk536657523"/>
      <w:r w:rsidR="00AF3811" w:rsidRPr="00D92860">
        <w:rPr>
          <w:sz w:val="24"/>
          <w:szCs w:val="24"/>
        </w:rPr>
        <w:t xml:space="preserve">“They look, at least as if </w:t>
      </w:r>
      <w:r w:rsidR="00AF3811" w:rsidRPr="00D92860">
        <w:rPr>
          <w:sz w:val="24"/>
          <w:szCs w:val="24"/>
        </w:rPr>
        <w:lastRenderedPageBreak/>
        <w:t>they were going in the same direction</w:t>
      </w:r>
      <w:bookmarkEnd w:id="0"/>
      <w:r w:rsidR="00AF3811" w:rsidRPr="00D92860">
        <w:rPr>
          <w:sz w:val="24"/>
          <w:szCs w:val="24"/>
        </w:rPr>
        <w:t>”. This gives the impression that this couple are on a jo</w:t>
      </w:r>
      <w:r w:rsidR="008E09F4" w:rsidRPr="00D92860">
        <w:rPr>
          <w:sz w:val="24"/>
          <w:szCs w:val="24"/>
        </w:rPr>
        <w:t>urney to discover who they are.</w:t>
      </w:r>
      <w:r w:rsidR="00FD20DD" w:rsidRPr="00D92860">
        <w:rPr>
          <w:sz w:val="24"/>
          <w:szCs w:val="24"/>
        </w:rPr>
        <w:t xml:space="preserve"> </w:t>
      </w:r>
      <w:r w:rsidR="00113384">
        <w:rPr>
          <w:sz w:val="24"/>
          <w:szCs w:val="24"/>
        </w:rPr>
        <w:t xml:space="preserve"> </w:t>
      </w:r>
      <w:r w:rsidR="008575B5" w:rsidRPr="00D92860">
        <w:rPr>
          <w:sz w:val="24"/>
          <w:szCs w:val="24"/>
        </w:rPr>
        <w:t xml:space="preserve">An </w:t>
      </w:r>
      <w:r w:rsidR="00FD20DD" w:rsidRPr="00D92860">
        <w:rPr>
          <w:sz w:val="24"/>
          <w:szCs w:val="24"/>
        </w:rPr>
        <w:t xml:space="preserve">example of a visual metaphor can be seen in Seamus Heaney’s </w:t>
      </w:r>
      <w:r w:rsidR="00A05FB3" w:rsidRPr="00D92860">
        <w:rPr>
          <w:sz w:val="24"/>
          <w:szCs w:val="24"/>
        </w:rPr>
        <w:t xml:space="preserve">poem, The </w:t>
      </w:r>
      <w:proofErr w:type="spellStart"/>
      <w:r w:rsidR="00A05FB3" w:rsidRPr="00D92860">
        <w:rPr>
          <w:sz w:val="24"/>
          <w:szCs w:val="24"/>
        </w:rPr>
        <w:t>Graubelle</w:t>
      </w:r>
      <w:proofErr w:type="spellEnd"/>
      <w:r w:rsidR="00A05FB3" w:rsidRPr="00D92860">
        <w:rPr>
          <w:sz w:val="24"/>
          <w:szCs w:val="24"/>
        </w:rPr>
        <w:t xml:space="preserve"> Man, in the third stanza “His hips are the ridge and purse of a mussel, his spine an eel arrested </w:t>
      </w:r>
      <w:r w:rsidR="003A3384">
        <w:rPr>
          <w:sz w:val="24"/>
          <w:szCs w:val="24"/>
        </w:rPr>
        <w:t>u</w:t>
      </w:r>
      <w:r w:rsidR="00A05FB3" w:rsidRPr="00D92860">
        <w:rPr>
          <w:sz w:val="24"/>
          <w:szCs w:val="24"/>
        </w:rPr>
        <w:t>nder a glisten of mud</w:t>
      </w:r>
      <w:r w:rsidR="003A3384">
        <w:rPr>
          <w:sz w:val="24"/>
          <w:szCs w:val="24"/>
        </w:rPr>
        <w:t xml:space="preserve">”. </w:t>
      </w:r>
      <w:r w:rsidR="005112A1">
        <w:rPr>
          <w:sz w:val="24"/>
          <w:szCs w:val="24"/>
        </w:rPr>
        <w:t xml:space="preserve">The imagery enhanced by this metaphor allows the reader to truly visualise The </w:t>
      </w:r>
      <w:proofErr w:type="spellStart"/>
      <w:r w:rsidR="005112A1">
        <w:rPr>
          <w:sz w:val="24"/>
          <w:szCs w:val="24"/>
        </w:rPr>
        <w:t>Graubelle</w:t>
      </w:r>
      <w:proofErr w:type="spellEnd"/>
      <w:r w:rsidR="005112A1">
        <w:rPr>
          <w:sz w:val="24"/>
          <w:szCs w:val="24"/>
        </w:rPr>
        <w:t xml:space="preserve"> Man and therefore, feel like they are inside the poem, witnessing the same things as Heaney did. </w:t>
      </w:r>
    </w:p>
    <w:p w14:paraId="5BAAF03A" w14:textId="26243D8A" w:rsidR="001E7705" w:rsidRDefault="001E7705" w:rsidP="0089138D">
      <w:pPr>
        <w:rPr>
          <w:rFonts w:cstheme="minorHAnsi"/>
          <w:sz w:val="24"/>
          <w:szCs w:val="24"/>
          <w:vertAlign w:val="superscript"/>
        </w:rPr>
      </w:pPr>
      <w:r w:rsidRPr="00D92860">
        <w:rPr>
          <w:sz w:val="24"/>
          <w:szCs w:val="24"/>
        </w:rPr>
        <w:t xml:space="preserve">Many people see metaphors as relatively unimportant, however Lakoff and Johnson dispute this, their research has shown that metaphors are central to people’s thinking. </w:t>
      </w:r>
      <w:r w:rsidR="0016739C" w:rsidRPr="00D92860">
        <w:rPr>
          <w:sz w:val="24"/>
          <w:szCs w:val="24"/>
        </w:rPr>
        <w:t xml:space="preserve">In their book </w:t>
      </w:r>
      <w:r w:rsidR="0016739C" w:rsidRPr="00FA5110">
        <w:rPr>
          <w:sz w:val="24"/>
          <w:szCs w:val="24"/>
        </w:rPr>
        <w:t>Metaphors We Live By, they say “Most people think they can get along perfectly well without metaphor. We have found, on the contrary, that metaphor is pervasive in everyday life, not just in language but in thought and action. Our ordinary conceptual system, in terms of which we both think and act, is fundamentally metaphorical in nature”</w:t>
      </w:r>
      <w:r w:rsidR="00716C71" w:rsidRPr="00FA5110">
        <w:rPr>
          <w:sz w:val="24"/>
          <w:szCs w:val="24"/>
        </w:rPr>
        <w:t xml:space="preserve"> </w:t>
      </w:r>
      <w:r w:rsidR="006A6B63" w:rsidRPr="00FA5110">
        <w:rPr>
          <w:rFonts w:cstheme="minorHAnsi"/>
          <w:sz w:val="24"/>
          <w:szCs w:val="24"/>
          <w:vertAlign w:val="superscript"/>
        </w:rPr>
        <w:t>3</w:t>
      </w:r>
      <w:r w:rsidR="00C462D5" w:rsidRPr="00FA5110">
        <w:rPr>
          <w:rFonts w:cstheme="minorHAnsi"/>
          <w:sz w:val="24"/>
          <w:szCs w:val="24"/>
          <w:vertAlign w:val="superscript"/>
        </w:rPr>
        <w:t xml:space="preserve"> </w:t>
      </w:r>
    </w:p>
    <w:p w14:paraId="57599818" w14:textId="376BB567" w:rsidR="005112A1" w:rsidRPr="00FA5110" w:rsidRDefault="005112A1" w:rsidP="0089138D">
      <w:pPr>
        <w:rPr>
          <w:sz w:val="24"/>
          <w:szCs w:val="24"/>
        </w:rPr>
      </w:pPr>
      <w:r w:rsidRPr="005112A1">
        <w:rPr>
          <w:sz w:val="24"/>
          <w:szCs w:val="24"/>
        </w:rPr>
        <w:t xml:space="preserve">Examples of metaphors in famous literature include Shakespeare’s Romeo and Juliet. In Act 2, Juliet compares her love with Romeo to a summer bloom saying, “This bud of love, by summer’s ripening breath, </w:t>
      </w:r>
      <w:proofErr w:type="gramStart"/>
      <w:r w:rsidRPr="005112A1">
        <w:rPr>
          <w:sz w:val="24"/>
          <w:szCs w:val="24"/>
        </w:rPr>
        <w:t>May</w:t>
      </w:r>
      <w:proofErr w:type="gramEnd"/>
      <w:r w:rsidRPr="005112A1">
        <w:rPr>
          <w:sz w:val="24"/>
          <w:szCs w:val="24"/>
        </w:rPr>
        <w:t xml:space="preserve"> prove a beauteous flower when next we meet.”4 This is a visual metaphor, Juliet is hoping that her romance with Romeo will have developed further by the time they next meet. However, it’s also relevant through the whole play because, like a summer bloom, their love unfurls and then dies quickly. Another Shakespearean example comes from Macbeth, Act 5, Scene 5. Macbeth is talking about fear and he </w:t>
      </w:r>
      <w:proofErr w:type="gramStart"/>
      <w:r w:rsidRPr="005112A1">
        <w:rPr>
          <w:sz w:val="24"/>
          <w:szCs w:val="24"/>
        </w:rPr>
        <w:t>states</w:t>
      </w:r>
      <w:proofErr w:type="gramEnd"/>
      <w:r w:rsidRPr="005112A1">
        <w:rPr>
          <w:sz w:val="24"/>
          <w:szCs w:val="24"/>
        </w:rPr>
        <w:t xml:space="preserve"> “Life's but a walking shadow, a poor player that struts and frets his hour upon the stage and then is heard no more: it is a tale told by an idiot, full of sound and fury, signifying nothing”. Macbeth is comparing his existence to being almost ghostlike and the metaphors Shakespeare uses, comparing life to a "walking shadow" and man to "a poor player" emphasize the fleeting nature of life. Shadows are gone as soon as they appear</w:t>
      </w:r>
      <w:r w:rsidR="00441C79">
        <w:rPr>
          <w:sz w:val="24"/>
          <w:szCs w:val="24"/>
        </w:rPr>
        <w:t xml:space="preserve">, leaving you </w:t>
      </w:r>
      <w:r w:rsidR="00441C79">
        <w:rPr>
          <w:sz w:val="24"/>
          <w:szCs w:val="24"/>
        </w:rPr>
        <w:lastRenderedPageBreak/>
        <w:t xml:space="preserve">wonder if they were </w:t>
      </w:r>
      <w:proofErr w:type="gramStart"/>
      <w:r w:rsidR="00441C79">
        <w:rPr>
          <w:sz w:val="24"/>
          <w:szCs w:val="24"/>
        </w:rPr>
        <w:t>really there</w:t>
      </w:r>
      <w:proofErr w:type="gramEnd"/>
      <w:r w:rsidR="00441C79">
        <w:rPr>
          <w:sz w:val="24"/>
          <w:szCs w:val="24"/>
        </w:rPr>
        <w:t xml:space="preserve"> at all</w:t>
      </w:r>
      <w:r w:rsidRPr="005112A1">
        <w:rPr>
          <w:sz w:val="24"/>
          <w:szCs w:val="24"/>
        </w:rPr>
        <w:t>, and actors only play the part of their character: the people they represent have no true meaning in the end because they’re not the real person.</w:t>
      </w:r>
    </w:p>
    <w:p w14:paraId="47CECF84" w14:textId="6C3B1280" w:rsidR="00766484" w:rsidRPr="00D92860" w:rsidRDefault="00734EBE" w:rsidP="0003758E">
      <w:pPr>
        <w:rPr>
          <w:sz w:val="24"/>
          <w:szCs w:val="24"/>
        </w:rPr>
      </w:pPr>
      <w:r w:rsidRPr="00D92860">
        <w:rPr>
          <w:sz w:val="24"/>
          <w:szCs w:val="24"/>
        </w:rPr>
        <w:t xml:space="preserve">There are many metaphors in the novel Things Fall Apart. Published </w:t>
      </w:r>
      <w:r w:rsidR="00766484" w:rsidRPr="00D92860">
        <w:rPr>
          <w:sz w:val="24"/>
          <w:szCs w:val="24"/>
        </w:rPr>
        <w:t>by Nigerian</w:t>
      </w:r>
      <w:r w:rsidRPr="00D92860">
        <w:rPr>
          <w:sz w:val="24"/>
          <w:szCs w:val="24"/>
        </w:rPr>
        <w:t xml:space="preserve"> author Chinua Achebe</w:t>
      </w:r>
      <w:r w:rsidR="00766484" w:rsidRPr="00D92860">
        <w:rPr>
          <w:sz w:val="24"/>
          <w:szCs w:val="24"/>
        </w:rPr>
        <w:t xml:space="preserve"> in 1958, it tells the story of the life of Okonkwo, a man of Igbo culture man and local wrestling champion in the Umuofia clan. The novel is split into three parts, with the first describing his family, personal history, and </w:t>
      </w:r>
      <w:r w:rsidR="00FA5110">
        <w:rPr>
          <w:sz w:val="24"/>
          <w:szCs w:val="24"/>
        </w:rPr>
        <w:t xml:space="preserve">Igbo </w:t>
      </w:r>
      <w:r w:rsidR="00766484" w:rsidRPr="00D92860">
        <w:rPr>
          <w:sz w:val="24"/>
          <w:szCs w:val="24"/>
        </w:rPr>
        <w:t>customs and society and the second and third introducing the influence of British colonialism and Christian missionaries on the Igbo community.</w:t>
      </w:r>
      <w:r w:rsidR="00D46472" w:rsidRPr="00D92860">
        <w:rPr>
          <w:sz w:val="24"/>
          <w:szCs w:val="24"/>
        </w:rPr>
        <w:t xml:space="preserve"> During</w:t>
      </w:r>
      <w:r w:rsidR="004D1987">
        <w:rPr>
          <w:sz w:val="24"/>
          <w:szCs w:val="24"/>
        </w:rPr>
        <w:t xml:space="preserve"> the end of the first part of the novel</w:t>
      </w:r>
      <w:r w:rsidR="00514F65" w:rsidRPr="00D92860">
        <w:rPr>
          <w:sz w:val="24"/>
          <w:szCs w:val="24"/>
        </w:rPr>
        <w:t xml:space="preserve">, </w:t>
      </w:r>
      <w:r w:rsidR="0003758E" w:rsidRPr="00D92860">
        <w:rPr>
          <w:sz w:val="24"/>
          <w:szCs w:val="24"/>
        </w:rPr>
        <w:t>Okonkwo is called “Roaring Flame” and is ferocious and aggressive while his son is placid and quiet</w:t>
      </w:r>
      <w:r w:rsidR="00D46472" w:rsidRPr="00D92860">
        <w:rPr>
          <w:sz w:val="24"/>
          <w:szCs w:val="24"/>
          <w:vertAlign w:val="superscript"/>
        </w:rPr>
        <w:t>6</w:t>
      </w:r>
      <w:r w:rsidR="00113384">
        <w:rPr>
          <w:sz w:val="24"/>
          <w:szCs w:val="24"/>
        </w:rPr>
        <w:t>,</w:t>
      </w:r>
      <w:r w:rsidR="0003758E" w:rsidRPr="00D92860">
        <w:rPr>
          <w:sz w:val="24"/>
          <w:szCs w:val="24"/>
        </w:rPr>
        <w:t xml:space="preserve"> Okonkwo is wracking his brain as to why he has such a womanly son who went off to join the Christians. He finally realizes everything as he stares into the fire and sees that the flames leave ash behind. </w:t>
      </w:r>
      <w:bookmarkStart w:id="1" w:name="_Hlk536657385"/>
      <w:r w:rsidR="0003758E" w:rsidRPr="00D92860">
        <w:rPr>
          <w:sz w:val="24"/>
          <w:szCs w:val="24"/>
        </w:rPr>
        <w:t>“Living fire begets cold, impotent ash</w:t>
      </w:r>
      <w:bookmarkEnd w:id="1"/>
      <w:r w:rsidR="00113384">
        <w:rPr>
          <w:sz w:val="24"/>
          <w:szCs w:val="24"/>
        </w:rPr>
        <w:t>”</w:t>
      </w:r>
      <w:r w:rsidR="004D1987">
        <w:rPr>
          <w:sz w:val="24"/>
          <w:szCs w:val="24"/>
          <w:vertAlign w:val="superscript"/>
        </w:rPr>
        <w:t>7</w:t>
      </w:r>
      <w:r w:rsidR="00113384">
        <w:rPr>
          <w:sz w:val="24"/>
          <w:szCs w:val="24"/>
        </w:rPr>
        <w:t>,</w:t>
      </w:r>
      <w:r w:rsidR="0003758E" w:rsidRPr="00D92860">
        <w:rPr>
          <w:sz w:val="24"/>
          <w:szCs w:val="24"/>
        </w:rPr>
        <w:t xml:space="preserve"> this quote is a metaphor for Okonkwo’s and Nwoye’s relationship, the flame is Okonkwo and the ash is his son Nwoye. This is a root metaphor (also known as a basic metaphor), an image, narrative, or fact that shapes an individual's perception of the world and interpretation of reality, Okonkwo has finally realised that his relationship with his son has been burned, this is the reality, it can never be fully repaired. </w:t>
      </w:r>
    </w:p>
    <w:p w14:paraId="63FBCAC0" w14:textId="454624FF" w:rsidR="00C009DE" w:rsidRPr="00D92860" w:rsidRDefault="00766484" w:rsidP="00766484">
      <w:pPr>
        <w:rPr>
          <w:sz w:val="24"/>
          <w:szCs w:val="24"/>
        </w:rPr>
      </w:pPr>
      <w:r w:rsidRPr="00D92860">
        <w:rPr>
          <w:sz w:val="24"/>
          <w:szCs w:val="24"/>
        </w:rPr>
        <w:t xml:space="preserve">The white man coming to the Igbo land is compared to a cloud of locusts or flooding water, </w:t>
      </w:r>
      <w:r w:rsidR="00C771F4">
        <w:rPr>
          <w:sz w:val="24"/>
          <w:szCs w:val="24"/>
        </w:rPr>
        <w:t>and these are metaphors for things that cannot be easily stopped.</w:t>
      </w:r>
      <w:r w:rsidRPr="00D92860">
        <w:rPr>
          <w:sz w:val="24"/>
          <w:szCs w:val="24"/>
        </w:rPr>
        <w:t xml:space="preserve"> “Bale the</w:t>
      </w:r>
      <w:r w:rsidR="001A33C7" w:rsidRPr="00D92860">
        <w:rPr>
          <w:sz w:val="24"/>
          <w:szCs w:val="24"/>
        </w:rPr>
        <w:t xml:space="preserve"> water while it is ankle deep”</w:t>
      </w:r>
      <w:r w:rsidR="004D1987">
        <w:rPr>
          <w:sz w:val="20"/>
          <w:szCs w:val="24"/>
          <w:vertAlign w:val="superscript"/>
        </w:rPr>
        <w:t>8</w:t>
      </w:r>
      <w:r w:rsidR="001A33C7" w:rsidRPr="00D92860">
        <w:rPr>
          <w:sz w:val="24"/>
          <w:szCs w:val="24"/>
        </w:rPr>
        <w:t xml:space="preserve"> </w:t>
      </w:r>
      <w:r w:rsidRPr="00D92860">
        <w:rPr>
          <w:sz w:val="24"/>
          <w:szCs w:val="24"/>
        </w:rPr>
        <w:t xml:space="preserve">is a proverb that the </w:t>
      </w:r>
      <w:r w:rsidR="00BE4B09">
        <w:rPr>
          <w:sz w:val="24"/>
          <w:szCs w:val="24"/>
        </w:rPr>
        <w:t>Igbo people repeat meaning</w:t>
      </w:r>
      <w:r w:rsidR="00BE4B09" w:rsidRPr="00BE4B09">
        <w:rPr>
          <w:sz w:val="24"/>
          <w:szCs w:val="24"/>
        </w:rPr>
        <w:t xml:space="preserve"> </w:t>
      </w:r>
      <w:r w:rsidR="00BE4B09">
        <w:rPr>
          <w:sz w:val="24"/>
          <w:szCs w:val="24"/>
        </w:rPr>
        <w:t>f</w:t>
      </w:r>
      <w:r w:rsidR="00BE4B09" w:rsidRPr="00BE4B09">
        <w:rPr>
          <w:sz w:val="24"/>
          <w:szCs w:val="24"/>
        </w:rPr>
        <w:t>ix the problem while it's minor before it becomes a big issue</w:t>
      </w:r>
      <w:r w:rsidRPr="00D92860">
        <w:rPr>
          <w:sz w:val="24"/>
          <w:szCs w:val="24"/>
        </w:rPr>
        <w:t xml:space="preserve">. Some think the </w:t>
      </w:r>
      <w:r w:rsidR="00C771F4">
        <w:rPr>
          <w:sz w:val="24"/>
          <w:szCs w:val="24"/>
        </w:rPr>
        <w:t>“</w:t>
      </w:r>
      <w:r w:rsidRPr="00D92860">
        <w:rPr>
          <w:sz w:val="24"/>
          <w:szCs w:val="24"/>
        </w:rPr>
        <w:t>white</w:t>
      </w:r>
      <w:r w:rsidR="00C771F4">
        <w:rPr>
          <w:sz w:val="24"/>
          <w:szCs w:val="24"/>
        </w:rPr>
        <w:t xml:space="preserve">” </w:t>
      </w:r>
      <w:r w:rsidRPr="00D92860">
        <w:rPr>
          <w:sz w:val="24"/>
          <w:szCs w:val="24"/>
        </w:rPr>
        <w:t xml:space="preserve">religion stupid and harmless and </w:t>
      </w:r>
      <w:r w:rsidR="00C771F4">
        <w:rPr>
          <w:sz w:val="24"/>
          <w:szCs w:val="24"/>
        </w:rPr>
        <w:t>therefore ignore</w:t>
      </w:r>
      <w:r w:rsidRPr="00D92860">
        <w:rPr>
          <w:sz w:val="24"/>
          <w:szCs w:val="24"/>
        </w:rPr>
        <w:t xml:space="preserve"> it, while the wisest see the danger and warn that one cannot wait until the water is deep to try to contain it.</w:t>
      </w:r>
    </w:p>
    <w:p w14:paraId="2124DEA9" w14:textId="6A52F594" w:rsidR="00C462D5" w:rsidRPr="00D92860" w:rsidRDefault="0006534C" w:rsidP="001E7705">
      <w:pPr>
        <w:rPr>
          <w:sz w:val="24"/>
          <w:szCs w:val="24"/>
        </w:rPr>
      </w:pPr>
      <w:r w:rsidRPr="00D92860">
        <w:rPr>
          <w:sz w:val="24"/>
          <w:szCs w:val="24"/>
        </w:rPr>
        <w:lastRenderedPageBreak/>
        <w:t xml:space="preserve">American Professor Arthur Asa Berger described metaphor as “figures of speech that communicate meaning by analogy </w:t>
      </w:r>
      <w:r w:rsidR="00322ADE" w:rsidRPr="00D92860">
        <w:rPr>
          <w:sz w:val="24"/>
          <w:szCs w:val="24"/>
        </w:rPr>
        <w:t>by explaining or interpreting one thing in terms of something else”</w:t>
      </w:r>
      <w:r w:rsidR="00FB4621" w:rsidRPr="00D92860">
        <w:rPr>
          <w:sz w:val="24"/>
          <w:szCs w:val="24"/>
          <w:vertAlign w:val="superscript"/>
        </w:rPr>
        <w:t>5</w:t>
      </w:r>
      <w:r w:rsidR="00322ADE" w:rsidRPr="00D92860">
        <w:rPr>
          <w:sz w:val="24"/>
          <w:szCs w:val="24"/>
        </w:rPr>
        <w:t xml:space="preserve"> and this occurs several times during Things Fall Apart. </w:t>
      </w:r>
      <w:r w:rsidR="004003FB" w:rsidRPr="00D92860">
        <w:rPr>
          <w:sz w:val="24"/>
          <w:szCs w:val="24"/>
        </w:rPr>
        <w:t xml:space="preserve">For example, Okonkwo believes that an enemy of his, </w:t>
      </w:r>
      <w:proofErr w:type="spellStart"/>
      <w:r w:rsidR="004003FB" w:rsidRPr="00D92860">
        <w:rPr>
          <w:sz w:val="24"/>
          <w:szCs w:val="24"/>
        </w:rPr>
        <w:t>Egonwanne</w:t>
      </w:r>
      <w:proofErr w:type="spellEnd"/>
      <w:r w:rsidR="004003FB" w:rsidRPr="00D92860">
        <w:rPr>
          <w:sz w:val="24"/>
          <w:szCs w:val="24"/>
        </w:rPr>
        <w:t xml:space="preserve"> has “womanish wisdom”</w:t>
      </w:r>
      <w:r w:rsidR="00614232">
        <w:rPr>
          <w:sz w:val="24"/>
          <w:szCs w:val="24"/>
          <w:vertAlign w:val="superscript"/>
        </w:rPr>
        <w:t>9</w:t>
      </w:r>
      <w:r w:rsidR="004003FB" w:rsidRPr="00D92860">
        <w:rPr>
          <w:sz w:val="24"/>
          <w:szCs w:val="24"/>
        </w:rPr>
        <w:t xml:space="preserve"> and this </w:t>
      </w:r>
      <w:r w:rsidR="00614232">
        <w:rPr>
          <w:sz w:val="24"/>
          <w:szCs w:val="24"/>
        </w:rPr>
        <w:t>leads to the</w:t>
      </w:r>
      <w:r w:rsidR="004003FB" w:rsidRPr="00D92860">
        <w:rPr>
          <w:sz w:val="24"/>
          <w:szCs w:val="24"/>
        </w:rPr>
        <w:t xml:space="preserve"> destruction of his men. Although having “womanish wisdom” would normally be considered a good thing, in this case it is a metaphorical expression which signifies a woman’s intellectual weakness/inferiority. </w:t>
      </w:r>
      <w:r w:rsidR="00B56315" w:rsidRPr="00D92860">
        <w:rPr>
          <w:sz w:val="24"/>
          <w:szCs w:val="24"/>
        </w:rPr>
        <w:t xml:space="preserve">Another example is </w:t>
      </w:r>
      <w:r w:rsidR="00C45B08" w:rsidRPr="00D92860">
        <w:rPr>
          <w:sz w:val="24"/>
          <w:szCs w:val="24"/>
        </w:rPr>
        <w:t>the use of the lexis</w:t>
      </w:r>
      <w:r w:rsidR="00FB4621" w:rsidRPr="00D92860">
        <w:rPr>
          <w:sz w:val="24"/>
          <w:szCs w:val="24"/>
        </w:rPr>
        <w:t xml:space="preserve"> “</w:t>
      </w:r>
      <w:proofErr w:type="spellStart"/>
      <w:r w:rsidR="00FB4621" w:rsidRPr="00D92860">
        <w:rPr>
          <w:sz w:val="24"/>
          <w:szCs w:val="24"/>
        </w:rPr>
        <w:t>osu</w:t>
      </w:r>
      <w:proofErr w:type="spellEnd"/>
      <w:r w:rsidR="00FB4621" w:rsidRPr="00D92860">
        <w:rPr>
          <w:sz w:val="24"/>
          <w:szCs w:val="24"/>
        </w:rPr>
        <w:t>”</w:t>
      </w:r>
      <w:r w:rsidR="00C45B08" w:rsidRPr="00D92860">
        <w:rPr>
          <w:sz w:val="24"/>
          <w:szCs w:val="24"/>
        </w:rPr>
        <w:t xml:space="preserve">, </w:t>
      </w:r>
      <w:r w:rsidR="00FB4621" w:rsidRPr="00D92860">
        <w:rPr>
          <w:sz w:val="24"/>
          <w:szCs w:val="24"/>
        </w:rPr>
        <w:t>metaphorically used by</w:t>
      </w:r>
      <w:r w:rsidR="00C45B08" w:rsidRPr="00D92860">
        <w:rPr>
          <w:sz w:val="24"/>
          <w:szCs w:val="24"/>
        </w:rPr>
        <w:t xml:space="preserve"> Achebe </w:t>
      </w:r>
      <w:r w:rsidR="00FB4621" w:rsidRPr="00D92860">
        <w:rPr>
          <w:sz w:val="24"/>
          <w:szCs w:val="24"/>
        </w:rPr>
        <w:t xml:space="preserve">to </w:t>
      </w:r>
      <w:r w:rsidR="00C45B08" w:rsidRPr="00D92860">
        <w:rPr>
          <w:sz w:val="24"/>
          <w:szCs w:val="24"/>
        </w:rPr>
        <w:t xml:space="preserve">highlight </w:t>
      </w:r>
      <w:r w:rsidR="00FB4621" w:rsidRPr="00D92860">
        <w:rPr>
          <w:sz w:val="24"/>
          <w:szCs w:val="24"/>
        </w:rPr>
        <w:t>the outcasts who are considered to be “tab</w:t>
      </w:r>
      <w:r w:rsidR="00C45B08" w:rsidRPr="00D92860">
        <w:rPr>
          <w:sz w:val="24"/>
          <w:szCs w:val="24"/>
        </w:rPr>
        <w:t>oo</w:t>
      </w:r>
      <w:r w:rsidR="00946E28" w:rsidRPr="00D92860">
        <w:rPr>
          <w:sz w:val="24"/>
          <w:szCs w:val="24"/>
        </w:rPr>
        <w:t>”, these</w:t>
      </w:r>
      <w:r w:rsidR="00FB4621" w:rsidRPr="00D92860">
        <w:rPr>
          <w:sz w:val="24"/>
          <w:szCs w:val="24"/>
        </w:rPr>
        <w:t xml:space="preserve"> outcasts were not allowed to mingle with the freeborn in any way.</w:t>
      </w:r>
      <w:r w:rsidR="00946E28" w:rsidRPr="00D92860">
        <w:rPr>
          <w:sz w:val="24"/>
          <w:szCs w:val="24"/>
        </w:rPr>
        <w:t xml:space="preserve"> The opposite of “</w:t>
      </w:r>
      <w:proofErr w:type="spellStart"/>
      <w:r w:rsidR="00946E28" w:rsidRPr="00D92860">
        <w:rPr>
          <w:sz w:val="24"/>
          <w:szCs w:val="24"/>
        </w:rPr>
        <w:t>osu</w:t>
      </w:r>
      <w:proofErr w:type="spellEnd"/>
      <w:r w:rsidR="00946E28" w:rsidRPr="00D92860">
        <w:rPr>
          <w:sz w:val="24"/>
          <w:szCs w:val="24"/>
        </w:rPr>
        <w:t xml:space="preserve">” is “chi”, lexis meaning personal gods”. </w:t>
      </w:r>
      <w:r w:rsidR="00FB4621" w:rsidRPr="00D92860">
        <w:rPr>
          <w:sz w:val="24"/>
          <w:szCs w:val="24"/>
        </w:rPr>
        <w:t>Okonkwo had</w:t>
      </w:r>
      <w:r w:rsidR="00946E28" w:rsidRPr="00D92860">
        <w:rPr>
          <w:sz w:val="24"/>
          <w:szCs w:val="24"/>
        </w:rPr>
        <w:t xml:space="preserve"> </w:t>
      </w:r>
      <w:r w:rsidR="00FB4621" w:rsidRPr="00D92860">
        <w:rPr>
          <w:sz w:val="24"/>
          <w:szCs w:val="24"/>
        </w:rPr>
        <w:t>faith in the destiny of his “chi”</w:t>
      </w:r>
      <w:r w:rsidR="00946E28" w:rsidRPr="00D92860">
        <w:rPr>
          <w:sz w:val="24"/>
          <w:szCs w:val="24"/>
        </w:rPr>
        <w:t xml:space="preserve"> and therefore </w:t>
      </w:r>
      <w:r w:rsidR="00FB4621" w:rsidRPr="00D92860">
        <w:rPr>
          <w:sz w:val="24"/>
          <w:szCs w:val="24"/>
        </w:rPr>
        <w:t>proclaims</w:t>
      </w:r>
      <w:r w:rsidR="00946E28" w:rsidRPr="00D92860">
        <w:rPr>
          <w:sz w:val="24"/>
          <w:szCs w:val="24"/>
        </w:rPr>
        <w:t xml:space="preserve"> that </w:t>
      </w:r>
      <w:r w:rsidR="00FB4621" w:rsidRPr="00D92860">
        <w:rPr>
          <w:sz w:val="24"/>
          <w:szCs w:val="24"/>
        </w:rPr>
        <w:t>“A man could not rise beyond the destiny of hi</w:t>
      </w:r>
      <w:r w:rsidR="00946E28" w:rsidRPr="00D92860">
        <w:rPr>
          <w:sz w:val="24"/>
          <w:szCs w:val="24"/>
        </w:rPr>
        <w:t>s</w:t>
      </w:r>
      <w:r w:rsidR="00FB4621" w:rsidRPr="00D92860">
        <w:rPr>
          <w:sz w:val="24"/>
          <w:szCs w:val="24"/>
        </w:rPr>
        <w:t xml:space="preserve"> </w:t>
      </w:r>
      <w:r w:rsidR="00946E28" w:rsidRPr="00D92860">
        <w:rPr>
          <w:sz w:val="24"/>
          <w:szCs w:val="24"/>
        </w:rPr>
        <w:t>chi</w:t>
      </w:r>
      <w:r w:rsidR="00C50712">
        <w:rPr>
          <w:sz w:val="24"/>
          <w:szCs w:val="24"/>
        </w:rPr>
        <w:t>”</w:t>
      </w:r>
      <w:r w:rsidR="00614232">
        <w:rPr>
          <w:sz w:val="24"/>
          <w:szCs w:val="24"/>
          <w:vertAlign w:val="superscript"/>
        </w:rPr>
        <w:t>10</w:t>
      </w:r>
      <w:r w:rsidR="00C50712">
        <w:rPr>
          <w:sz w:val="24"/>
          <w:szCs w:val="24"/>
        </w:rPr>
        <w:t>.</w:t>
      </w:r>
      <w:r w:rsidR="00FB4621" w:rsidRPr="00D92860">
        <w:rPr>
          <w:sz w:val="24"/>
          <w:szCs w:val="24"/>
        </w:rPr>
        <w:t xml:space="preserve"> The term “chi” is therefore an analogical expression of the personal gods of </w:t>
      </w:r>
      <w:r w:rsidR="004B3912">
        <w:rPr>
          <w:sz w:val="24"/>
          <w:szCs w:val="24"/>
        </w:rPr>
        <w:t>the people of Umuofia</w:t>
      </w:r>
      <w:r w:rsidR="00FB4621" w:rsidRPr="00D92860">
        <w:rPr>
          <w:sz w:val="24"/>
          <w:szCs w:val="24"/>
        </w:rPr>
        <w:t xml:space="preserve">. In Things Fall </w:t>
      </w:r>
      <w:proofErr w:type="spellStart"/>
      <w:r w:rsidR="00FB4621" w:rsidRPr="00D92860">
        <w:rPr>
          <w:sz w:val="24"/>
          <w:szCs w:val="24"/>
        </w:rPr>
        <w:t>Aprt</w:t>
      </w:r>
      <w:proofErr w:type="spellEnd"/>
      <w:r w:rsidR="00FB4621" w:rsidRPr="00D92860">
        <w:rPr>
          <w:sz w:val="24"/>
          <w:szCs w:val="24"/>
        </w:rPr>
        <w:t>, the importance of metaphor</w:t>
      </w:r>
      <w:r w:rsidR="00072897">
        <w:rPr>
          <w:sz w:val="24"/>
          <w:szCs w:val="24"/>
        </w:rPr>
        <w:t xml:space="preserve"> is highlighted as the story is </w:t>
      </w:r>
      <w:r w:rsidR="00751DDE">
        <w:rPr>
          <w:sz w:val="24"/>
          <w:szCs w:val="24"/>
        </w:rPr>
        <w:t>mainly told from a third-person omniscient point of view meaning multiple voices can be heard at the same time, so metaphors help to bring out the views of the speaker.</w:t>
      </w:r>
    </w:p>
    <w:p w14:paraId="2F0CB026" w14:textId="6D082C6C" w:rsidR="00534F73" w:rsidRPr="00D92860" w:rsidRDefault="00534F73" w:rsidP="001E7705">
      <w:pPr>
        <w:rPr>
          <w:sz w:val="24"/>
          <w:szCs w:val="24"/>
        </w:rPr>
      </w:pPr>
      <w:r w:rsidRPr="00D92860">
        <w:rPr>
          <w:sz w:val="24"/>
          <w:szCs w:val="24"/>
        </w:rPr>
        <w:t xml:space="preserve">In terms of metaphors and their function in terms of </w:t>
      </w:r>
      <w:r w:rsidRPr="00D92860">
        <w:rPr>
          <w:sz w:val="24"/>
          <w:szCs w:val="24"/>
        </w:rPr>
        <w:t>interpretation</w:t>
      </w:r>
      <w:r w:rsidR="006A1A49">
        <w:rPr>
          <w:sz w:val="24"/>
          <w:szCs w:val="24"/>
        </w:rPr>
        <w:t xml:space="preserve">, </w:t>
      </w:r>
      <w:r w:rsidR="00855584">
        <w:rPr>
          <w:sz w:val="24"/>
          <w:szCs w:val="24"/>
        </w:rPr>
        <w:t xml:space="preserve">they assist the author in creatively </w:t>
      </w:r>
      <w:r w:rsidR="00855584" w:rsidRPr="00855584">
        <w:rPr>
          <w:sz w:val="24"/>
          <w:szCs w:val="24"/>
        </w:rPr>
        <w:t>ask</w:t>
      </w:r>
      <w:r w:rsidR="00855584">
        <w:rPr>
          <w:sz w:val="24"/>
          <w:szCs w:val="24"/>
        </w:rPr>
        <w:t xml:space="preserve">ing </w:t>
      </w:r>
      <w:r w:rsidR="00855584" w:rsidRPr="00855584">
        <w:rPr>
          <w:sz w:val="24"/>
          <w:szCs w:val="24"/>
        </w:rPr>
        <w:t>readers to interpret their own meanings from a writer's words.</w:t>
      </w:r>
      <w:r w:rsidR="00855584">
        <w:rPr>
          <w:sz w:val="24"/>
          <w:szCs w:val="24"/>
        </w:rPr>
        <w:t xml:space="preserve"> </w:t>
      </w:r>
      <w:proofErr w:type="gramStart"/>
      <w:r w:rsidR="00855584">
        <w:rPr>
          <w:sz w:val="24"/>
          <w:szCs w:val="24"/>
        </w:rPr>
        <w:t>So</w:t>
      </w:r>
      <w:proofErr w:type="gramEnd"/>
      <w:r w:rsidR="00855584">
        <w:rPr>
          <w:sz w:val="24"/>
          <w:szCs w:val="24"/>
        </w:rPr>
        <w:t xml:space="preserve"> for example, referring back to Okonkwo’s comparison to the “Roaring Flame” and the statement, </w:t>
      </w:r>
      <w:r w:rsidR="00855584" w:rsidRPr="00855584">
        <w:rPr>
          <w:sz w:val="24"/>
          <w:szCs w:val="24"/>
        </w:rPr>
        <w:t>“Living fire begets cold, impotent ash</w:t>
      </w:r>
      <w:r w:rsidR="00DD22F3">
        <w:rPr>
          <w:sz w:val="24"/>
          <w:szCs w:val="24"/>
        </w:rPr>
        <w:t xml:space="preserve">”, no reader will interpret that in exactly the same way, leaving it open for discussion and theories. Similarly, with the line from Denise Levertov’s, The Marriage, </w:t>
      </w:r>
      <w:r w:rsidR="00DD22F3" w:rsidRPr="00DD22F3">
        <w:rPr>
          <w:sz w:val="24"/>
          <w:szCs w:val="24"/>
        </w:rPr>
        <w:t>“They look, at least as if they were going in the same direction</w:t>
      </w:r>
      <w:r w:rsidR="00DD22F3">
        <w:rPr>
          <w:sz w:val="24"/>
          <w:szCs w:val="24"/>
        </w:rPr>
        <w:t>”, no reader will interpret that the same way, one may see it as a couple heading to fix their relationship whilst another may see it as the breakdown of a relationship. Not only that but metaphors are very useful in narrative fiction due to the powerful imagery that often comes with them (for example,</w:t>
      </w:r>
      <w:r w:rsidR="006E2BF1">
        <w:rPr>
          <w:sz w:val="24"/>
          <w:szCs w:val="24"/>
        </w:rPr>
        <w:t xml:space="preserve"> as previously mentioned,</w:t>
      </w:r>
      <w:r w:rsidR="00DD22F3">
        <w:rPr>
          <w:sz w:val="24"/>
          <w:szCs w:val="24"/>
        </w:rPr>
        <w:t xml:space="preserve"> the third stanza of Seamus </w:t>
      </w:r>
      <w:r w:rsidR="00DD22F3">
        <w:rPr>
          <w:sz w:val="24"/>
          <w:szCs w:val="24"/>
        </w:rPr>
        <w:lastRenderedPageBreak/>
        <w:t xml:space="preserve">Heaney’s, The </w:t>
      </w:r>
      <w:proofErr w:type="spellStart"/>
      <w:r w:rsidR="00DD22F3">
        <w:rPr>
          <w:sz w:val="24"/>
          <w:szCs w:val="24"/>
        </w:rPr>
        <w:t>Graubelle</w:t>
      </w:r>
      <w:proofErr w:type="spellEnd"/>
      <w:r w:rsidR="00DD22F3">
        <w:rPr>
          <w:sz w:val="24"/>
          <w:szCs w:val="24"/>
        </w:rPr>
        <w:t xml:space="preserve"> Man) and that can also </w:t>
      </w:r>
      <w:r w:rsidR="005112A1">
        <w:rPr>
          <w:sz w:val="24"/>
          <w:szCs w:val="24"/>
        </w:rPr>
        <w:t>open</w:t>
      </w:r>
      <w:r w:rsidR="00DD22F3">
        <w:rPr>
          <w:sz w:val="24"/>
          <w:szCs w:val="24"/>
        </w:rPr>
        <w:t xml:space="preserve"> various interpretations</w:t>
      </w:r>
      <w:r w:rsidR="00053EE4">
        <w:rPr>
          <w:sz w:val="24"/>
          <w:szCs w:val="24"/>
        </w:rPr>
        <w:t xml:space="preserve"> as readers will see it differently. </w:t>
      </w:r>
    </w:p>
    <w:p w14:paraId="32712F2F" w14:textId="75F6F768" w:rsidR="00441C79" w:rsidRDefault="00D92860" w:rsidP="001E7705">
      <w:pPr>
        <w:rPr>
          <w:sz w:val="24"/>
          <w:szCs w:val="24"/>
        </w:rPr>
      </w:pPr>
      <w:r>
        <w:rPr>
          <w:sz w:val="24"/>
          <w:szCs w:val="24"/>
        </w:rPr>
        <w:t>But even after all the evidence to suggest otherwise, are all metaphors essentially the same?</w:t>
      </w:r>
      <w:r w:rsidR="00376D5A">
        <w:rPr>
          <w:sz w:val="24"/>
          <w:szCs w:val="24"/>
        </w:rPr>
        <w:t xml:space="preserve"> </w:t>
      </w:r>
      <w:r w:rsidR="00376D5A" w:rsidRPr="00376D5A">
        <w:rPr>
          <w:sz w:val="24"/>
          <w:szCs w:val="24"/>
        </w:rPr>
        <w:t>According to</w:t>
      </w:r>
      <w:r w:rsidR="00376D5A">
        <w:rPr>
          <w:sz w:val="24"/>
          <w:szCs w:val="24"/>
        </w:rPr>
        <w:t xml:space="preserve"> Dutch professor </w:t>
      </w:r>
      <w:r w:rsidR="00376D5A" w:rsidRPr="00376D5A">
        <w:rPr>
          <w:sz w:val="24"/>
          <w:szCs w:val="24"/>
        </w:rPr>
        <w:t>Gerard Steen</w:t>
      </w:r>
      <w:r w:rsidR="00376D5A">
        <w:rPr>
          <w:sz w:val="24"/>
          <w:szCs w:val="24"/>
        </w:rPr>
        <w:t>, “</w:t>
      </w:r>
      <w:r w:rsidR="00376D5A" w:rsidRPr="00376D5A">
        <w:rPr>
          <w:sz w:val="24"/>
          <w:szCs w:val="24"/>
        </w:rPr>
        <w:t>Many of the conceptual metaphors found by Lakoff and Johnson may be the conceptual repository of our cultural knowledge, but such knowledge is bound to have highly variable cognitive representations and effects at the level of individual minds.</w:t>
      </w:r>
      <w:r w:rsidR="00376D5A">
        <w:rPr>
          <w:sz w:val="24"/>
          <w:szCs w:val="24"/>
        </w:rPr>
        <w:t xml:space="preserve"> </w:t>
      </w:r>
      <w:r w:rsidR="00376D5A" w:rsidRPr="00376D5A">
        <w:rPr>
          <w:sz w:val="24"/>
          <w:szCs w:val="24"/>
        </w:rPr>
        <w:t>From ‘the synchronic, empirical perspective on individual processing, many of the conceptual metaphors identified by Lakoff and Johnson</w:t>
      </w:r>
      <w:r w:rsidR="00376D5A">
        <w:rPr>
          <w:sz w:val="24"/>
          <w:szCs w:val="24"/>
        </w:rPr>
        <w:t xml:space="preserve"> </w:t>
      </w:r>
      <w:r w:rsidR="00376D5A" w:rsidRPr="00376D5A">
        <w:rPr>
          <w:sz w:val="24"/>
          <w:szCs w:val="24"/>
        </w:rPr>
        <w:t>may be</w:t>
      </w:r>
      <w:r w:rsidR="00376D5A">
        <w:rPr>
          <w:sz w:val="24"/>
          <w:szCs w:val="24"/>
        </w:rPr>
        <w:t xml:space="preserve"> </w:t>
      </w:r>
      <w:r w:rsidR="00376D5A" w:rsidRPr="00376D5A">
        <w:rPr>
          <w:sz w:val="24"/>
          <w:szCs w:val="24"/>
        </w:rPr>
        <w:t>regarded as instances of polysemy</w:t>
      </w:r>
      <w:r w:rsidR="004D1987" w:rsidRPr="00376D5A">
        <w:rPr>
          <w:sz w:val="24"/>
          <w:szCs w:val="24"/>
        </w:rPr>
        <w:t xml:space="preserve">’ </w:t>
      </w:r>
      <w:r w:rsidR="00C60C81">
        <w:rPr>
          <w:sz w:val="24"/>
          <w:szCs w:val="24"/>
        </w:rPr>
        <w:t xml:space="preserve">(polysemy meaning a word or phrase with different but related meanings) </w:t>
      </w:r>
      <w:r w:rsidR="004D1987" w:rsidRPr="00376D5A">
        <w:rPr>
          <w:sz w:val="24"/>
          <w:szCs w:val="24"/>
        </w:rPr>
        <w:t>and</w:t>
      </w:r>
      <w:r w:rsidR="00376D5A" w:rsidRPr="00376D5A">
        <w:rPr>
          <w:sz w:val="24"/>
          <w:szCs w:val="24"/>
        </w:rPr>
        <w:t xml:space="preserve"> are therefore at best ‘dead and highly conventional metaphors’ which are understood directly or non-metaphorically</w:t>
      </w:r>
      <w:r w:rsidR="00376D5A">
        <w:rPr>
          <w:sz w:val="24"/>
          <w:szCs w:val="24"/>
        </w:rPr>
        <w:t>”</w:t>
      </w:r>
      <w:r w:rsidR="00376D5A">
        <w:rPr>
          <w:sz w:val="24"/>
          <w:szCs w:val="24"/>
          <w:vertAlign w:val="superscript"/>
        </w:rPr>
        <w:t>11</w:t>
      </w:r>
      <w:r w:rsidR="00376D5A">
        <w:rPr>
          <w:sz w:val="24"/>
          <w:szCs w:val="24"/>
        </w:rPr>
        <w:t>.</w:t>
      </w:r>
      <w:r w:rsidR="00DC6ABF">
        <w:rPr>
          <w:sz w:val="24"/>
          <w:szCs w:val="24"/>
        </w:rPr>
        <w:t xml:space="preserve"> An everyday example would be </w:t>
      </w:r>
      <w:r w:rsidR="00C60C81">
        <w:rPr>
          <w:sz w:val="24"/>
          <w:szCs w:val="24"/>
        </w:rPr>
        <w:t>the lexis “good” in these sentences, B</w:t>
      </w:r>
      <w:r w:rsidR="00C60C81" w:rsidRPr="00C60C81">
        <w:rPr>
          <w:sz w:val="24"/>
          <w:szCs w:val="24"/>
        </w:rPr>
        <w:t>ring me a good banana</w:t>
      </w:r>
      <w:r w:rsidR="00C60C81">
        <w:rPr>
          <w:sz w:val="24"/>
          <w:szCs w:val="24"/>
        </w:rPr>
        <w:t xml:space="preserve"> and </w:t>
      </w:r>
      <w:r w:rsidR="00C60C81" w:rsidRPr="00C60C81">
        <w:rPr>
          <w:sz w:val="24"/>
          <w:szCs w:val="24"/>
        </w:rPr>
        <w:t>That ticket is good for travel on any flight.</w:t>
      </w:r>
      <w:r w:rsidR="00C60C81">
        <w:rPr>
          <w:sz w:val="24"/>
          <w:szCs w:val="24"/>
        </w:rPr>
        <w:t xml:space="preserve"> </w:t>
      </w:r>
      <w:r w:rsidR="005112A1">
        <w:rPr>
          <w:sz w:val="24"/>
          <w:szCs w:val="24"/>
        </w:rPr>
        <w:t>Evidently,</w:t>
      </w:r>
      <w:r w:rsidR="00C60C81">
        <w:rPr>
          <w:sz w:val="24"/>
          <w:szCs w:val="24"/>
        </w:rPr>
        <w:t xml:space="preserve"> they don’t have the same meaning, the one in the first sentence connotes the meaning of enjoyable and the one in the second sentence connotes the meaning of generally valid. However, the same word is evidently used to refer to them both.</w:t>
      </w:r>
      <w:r w:rsidR="00441C79">
        <w:rPr>
          <w:sz w:val="24"/>
          <w:szCs w:val="24"/>
        </w:rPr>
        <w:t xml:space="preserve"> Referring back to Lakoff and Johnson’s metaphorical concept that Time is Money, polysemy is also evident there, the lexis “time” is used in different concepts (for example, </w:t>
      </w:r>
      <w:proofErr w:type="gramStart"/>
      <w:r w:rsidR="00441C79">
        <w:rPr>
          <w:sz w:val="24"/>
          <w:szCs w:val="24"/>
        </w:rPr>
        <w:t>Would</w:t>
      </w:r>
      <w:proofErr w:type="gramEnd"/>
      <w:r w:rsidR="00441C79">
        <w:rPr>
          <w:sz w:val="24"/>
          <w:szCs w:val="24"/>
        </w:rPr>
        <w:t xml:space="preserve"> you look at the time</w:t>
      </w:r>
      <w:r w:rsidR="008F2FA5">
        <w:rPr>
          <w:sz w:val="24"/>
          <w:szCs w:val="24"/>
        </w:rPr>
        <w:t>? and I’m going to be late) however it is related to both of them.</w:t>
      </w:r>
    </w:p>
    <w:p w14:paraId="2475EBC0" w14:textId="495C8D4E" w:rsidR="005112A1" w:rsidRDefault="005112A1" w:rsidP="001E7705">
      <w:pPr>
        <w:rPr>
          <w:sz w:val="24"/>
          <w:szCs w:val="24"/>
        </w:rPr>
      </w:pPr>
      <w:r>
        <w:rPr>
          <w:sz w:val="24"/>
          <w:szCs w:val="24"/>
        </w:rPr>
        <w:t xml:space="preserve">In conclusion, </w:t>
      </w:r>
      <w:r w:rsidR="00913B4A">
        <w:rPr>
          <w:sz w:val="24"/>
          <w:szCs w:val="24"/>
        </w:rPr>
        <w:t xml:space="preserve">although there are many similarities between metaphors and they interconnect within different aspects, both literary and every day, I do not believe they are all the same. This is not only based on the extensive research conducted by various linguistic professors but also there is too wider and too broader variety </w:t>
      </w:r>
      <w:r w:rsidR="006644C6">
        <w:rPr>
          <w:sz w:val="24"/>
          <w:szCs w:val="24"/>
        </w:rPr>
        <w:t xml:space="preserve">for them all to be the same. Not only that but </w:t>
      </w:r>
      <w:proofErr w:type="gramStart"/>
      <w:r w:rsidR="006644C6">
        <w:rPr>
          <w:sz w:val="24"/>
          <w:szCs w:val="24"/>
        </w:rPr>
        <w:t>referring back</w:t>
      </w:r>
      <w:proofErr w:type="gramEnd"/>
      <w:r w:rsidR="006644C6">
        <w:rPr>
          <w:sz w:val="24"/>
          <w:szCs w:val="24"/>
        </w:rPr>
        <w:t xml:space="preserve"> to the theory of polysemy, not all words used in metaphors do have different but related meanings. However, I do believe there is a distinct link </w:t>
      </w:r>
      <w:r w:rsidR="006644C6">
        <w:rPr>
          <w:sz w:val="24"/>
          <w:szCs w:val="24"/>
        </w:rPr>
        <w:lastRenderedPageBreak/>
        <w:t xml:space="preserve">between all metaphors, even if they’re not all the same but more research would need to be conducted to prove this. </w:t>
      </w:r>
      <w:r w:rsidR="00F4236A">
        <w:rPr>
          <w:sz w:val="24"/>
          <w:szCs w:val="24"/>
        </w:rPr>
        <w:t xml:space="preserve"> </w:t>
      </w:r>
      <w:bookmarkStart w:id="2" w:name="_GoBack"/>
      <w:bookmarkEnd w:id="2"/>
    </w:p>
    <w:p w14:paraId="33D63286" w14:textId="3B5D0111" w:rsidR="004E3138" w:rsidRDefault="004E3138" w:rsidP="001E7705">
      <w:pPr>
        <w:rPr>
          <w:sz w:val="24"/>
          <w:szCs w:val="24"/>
        </w:rPr>
      </w:pPr>
    </w:p>
    <w:p w14:paraId="79FEC077" w14:textId="77777777" w:rsidR="004E3138" w:rsidRPr="00D92860" w:rsidRDefault="004E3138" w:rsidP="001E7705">
      <w:pPr>
        <w:rPr>
          <w:sz w:val="24"/>
          <w:szCs w:val="24"/>
        </w:rPr>
      </w:pPr>
    </w:p>
    <w:p w14:paraId="12A945A9" w14:textId="156AE8B2" w:rsidR="00534F73" w:rsidRPr="00D92860" w:rsidRDefault="00534F73" w:rsidP="001E7705">
      <w:pPr>
        <w:rPr>
          <w:sz w:val="24"/>
          <w:szCs w:val="24"/>
        </w:rPr>
      </w:pPr>
      <w:r w:rsidRPr="00D92860">
        <w:rPr>
          <w:sz w:val="24"/>
          <w:szCs w:val="24"/>
        </w:rPr>
        <w:t>Bibliography</w:t>
      </w:r>
      <w:r w:rsidR="00D92860" w:rsidRPr="00D92860">
        <w:rPr>
          <w:sz w:val="24"/>
          <w:szCs w:val="24"/>
        </w:rPr>
        <w:t>:</w:t>
      </w:r>
    </w:p>
    <w:p w14:paraId="0F7630FF" w14:textId="77777777" w:rsidR="00CD278D" w:rsidRDefault="00376D5A" w:rsidP="00CD278D">
      <w:pPr>
        <w:pStyle w:val="ListParagraph"/>
        <w:numPr>
          <w:ilvl w:val="0"/>
          <w:numId w:val="1"/>
        </w:numPr>
        <w:rPr>
          <w:sz w:val="24"/>
          <w:szCs w:val="24"/>
        </w:rPr>
      </w:pPr>
      <w:r>
        <w:rPr>
          <w:sz w:val="24"/>
          <w:szCs w:val="24"/>
        </w:rPr>
        <w:t>Samuel R. Levin</w:t>
      </w:r>
      <w:r w:rsidR="00EB40F0">
        <w:rPr>
          <w:sz w:val="24"/>
          <w:szCs w:val="24"/>
        </w:rPr>
        <w:t xml:space="preserve">: </w:t>
      </w:r>
      <w:r w:rsidR="00EB40F0" w:rsidRPr="00EB40F0">
        <w:rPr>
          <w:sz w:val="24"/>
          <w:szCs w:val="24"/>
        </w:rPr>
        <w:t>Aristotle's Theory of Metaphor. Philosophy &amp; Rhetoric, (1982). 15(1), p.24-46.</w:t>
      </w:r>
    </w:p>
    <w:p w14:paraId="4170B1BB" w14:textId="3C652B3E" w:rsidR="00CD278D" w:rsidRDefault="00CD278D" w:rsidP="00CD278D">
      <w:pPr>
        <w:pStyle w:val="ListParagraph"/>
        <w:numPr>
          <w:ilvl w:val="0"/>
          <w:numId w:val="1"/>
        </w:numPr>
        <w:rPr>
          <w:sz w:val="24"/>
          <w:szCs w:val="24"/>
        </w:rPr>
      </w:pPr>
      <w:r w:rsidRPr="00CD278D">
        <w:rPr>
          <w:sz w:val="24"/>
          <w:szCs w:val="24"/>
        </w:rPr>
        <w:t>Megan Morgan, How to Understand the Concept of a Metaphor (2017) &lt;https://www.wikihow.com/Understand-the-Concept-of-a-Metaphor&gt; [accessed 29 January 2019].</w:t>
      </w:r>
    </w:p>
    <w:p w14:paraId="60E5B39F" w14:textId="63BEB9CA" w:rsidR="00EB40F0" w:rsidRDefault="00FC634E" w:rsidP="00CD278D">
      <w:pPr>
        <w:pStyle w:val="ListParagraph"/>
        <w:numPr>
          <w:ilvl w:val="0"/>
          <w:numId w:val="1"/>
        </w:numPr>
        <w:rPr>
          <w:sz w:val="24"/>
          <w:szCs w:val="24"/>
        </w:rPr>
      </w:pPr>
      <w:r w:rsidRPr="00CD278D">
        <w:rPr>
          <w:sz w:val="24"/>
          <w:szCs w:val="24"/>
        </w:rPr>
        <w:t xml:space="preserve">Raymond W. Gibbs. Jr and Gerard Steen, Metaphor in Cognitive Linguistics. Current Issues in Linguistics (Amsterdam: John </w:t>
      </w:r>
      <w:proofErr w:type="spellStart"/>
      <w:r w:rsidRPr="00CD278D">
        <w:rPr>
          <w:sz w:val="24"/>
          <w:szCs w:val="24"/>
        </w:rPr>
        <w:t>Benjamins</w:t>
      </w:r>
      <w:proofErr w:type="spellEnd"/>
      <w:r w:rsidRPr="00CD278D">
        <w:rPr>
          <w:sz w:val="24"/>
          <w:szCs w:val="24"/>
        </w:rPr>
        <w:t>, 1999), p. 57-58.</w:t>
      </w:r>
    </w:p>
    <w:p w14:paraId="26EA6AC7" w14:textId="5A07963D" w:rsidR="006E2BF1" w:rsidRPr="00CD278D" w:rsidRDefault="006E2BF1" w:rsidP="00CD278D">
      <w:pPr>
        <w:pStyle w:val="ListParagraph"/>
        <w:numPr>
          <w:ilvl w:val="0"/>
          <w:numId w:val="1"/>
        </w:numPr>
        <w:rPr>
          <w:sz w:val="24"/>
          <w:szCs w:val="24"/>
        </w:rPr>
      </w:pPr>
      <w:r w:rsidRPr="006E2BF1">
        <w:rPr>
          <w:sz w:val="24"/>
          <w:szCs w:val="24"/>
        </w:rPr>
        <w:t xml:space="preserve">Gerard Steen, From Linguistic to Conceptual Metaphor </w:t>
      </w:r>
      <w:proofErr w:type="gramStart"/>
      <w:r w:rsidRPr="006E2BF1">
        <w:rPr>
          <w:sz w:val="24"/>
          <w:szCs w:val="24"/>
        </w:rPr>
        <w:t>In</w:t>
      </w:r>
      <w:proofErr w:type="gramEnd"/>
      <w:r w:rsidRPr="006E2BF1">
        <w:rPr>
          <w:sz w:val="24"/>
          <w:szCs w:val="24"/>
        </w:rPr>
        <w:t xml:space="preserve"> Five Steps (2014) &lt;www.academia.edu/249994/&gt; [accessed 29 January 2019].</w:t>
      </w:r>
    </w:p>
    <w:p w14:paraId="5219D2B4" w14:textId="2A663DCB" w:rsidR="0024556A" w:rsidRDefault="0024556A" w:rsidP="006E2BF1">
      <w:pPr>
        <w:pStyle w:val="ListParagraph"/>
        <w:numPr>
          <w:ilvl w:val="0"/>
          <w:numId w:val="1"/>
        </w:numPr>
        <w:rPr>
          <w:sz w:val="24"/>
          <w:szCs w:val="24"/>
        </w:rPr>
      </w:pPr>
      <w:r w:rsidRPr="0024556A">
        <w:rPr>
          <w:sz w:val="24"/>
          <w:szCs w:val="24"/>
        </w:rPr>
        <w:t xml:space="preserve">Elena </w:t>
      </w:r>
      <w:proofErr w:type="spellStart"/>
      <w:r w:rsidRPr="0024556A">
        <w:rPr>
          <w:sz w:val="24"/>
          <w:szCs w:val="24"/>
        </w:rPr>
        <w:t>Semino</w:t>
      </w:r>
      <w:proofErr w:type="spellEnd"/>
      <w:r w:rsidRPr="0024556A">
        <w:rPr>
          <w:sz w:val="24"/>
          <w:szCs w:val="24"/>
        </w:rPr>
        <w:t>, John Heywood and Mick Short, 'Methodological problems in the analysis of metaphors in a corpus of conversations about cancer', Journal of Pragmatics, 7.36, (2004), 1271-1294.</w:t>
      </w:r>
    </w:p>
    <w:p w14:paraId="4210F401" w14:textId="0F0F1EB6" w:rsidR="006E2BF1" w:rsidRPr="006E2BF1" w:rsidRDefault="001E0E35" w:rsidP="006E2BF1">
      <w:pPr>
        <w:pStyle w:val="ListParagraph"/>
        <w:numPr>
          <w:ilvl w:val="0"/>
          <w:numId w:val="1"/>
        </w:numPr>
        <w:rPr>
          <w:sz w:val="24"/>
          <w:szCs w:val="24"/>
        </w:rPr>
      </w:pPr>
      <w:r w:rsidRPr="001E0E35">
        <w:rPr>
          <w:sz w:val="24"/>
          <w:szCs w:val="24"/>
        </w:rPr>
        <w:t>SparkNotes, Romeo and Juliet Translation; Act 2, Scene 2, Page 5 (2019) &lt;https://www.sparknotes.com/nofear/shakespeare/romeojuliet/page_86/&gt; [accessed 29 January 2019</w:t>
      </w:r>
      <w:r w:rsidR="006E2BF1">
        <w:rPr>
          <w:sz w:val="24"/>
          <w:szCs w:val="24"/>
        </w:rPr>
        <w:t>)</w:t>
      </w:r>
    </w:p>
    <w:p w14:paraId="11E76B4D" w14:textId="5C2EED35" w:rsidR="001E0E35" w:rsidRDefault="005112A1" w:rsidP="00376D5A">
      <w:pPr>
        <w:pStyle w:val="ListParagraph"/>
        <w:numPr>
          <w:ilvl w:val="0"/>
          <w:numId w:val="1"/>
        </w:numPr>
        <w:rPr>
          <w:sz w:val="24"/>
          <w:szCs w:val="24"/>
        </w:rPr>
      </w:pPr>
      <w:r w:rsidRPr="005112A1">
        <w:rPr>
          <w:sz w:val="24"/>
          <w:szCs w:val="24"/>
        </w:rPr>
        <w:t xml:space="preserve">'Kirsty </w:t>
      </w:r>
      <w:proofErr w:type="spellStart"/>
      <w:r w:rsidRPr="005112A1">
        <w:rPr>
          <w:sz w:val="24"/>
          <w:szCs w:val="24"/>
        </w:rPr>
        <w:t>Wark</w:t>
      </w:r>
      <w:proofErr w:type="spellEnd"/>
      <w:r w:rsidRPr="005112A1">
        <w:rPr>
          <w:sz w:val="24"/>
          <w:szCs w:val="24"/>
        </w:rPr>
        <w:t xml:space="preserve"> Talks To: Seamus Heaney, dir. by Julian Birkett (BBC </w:t>
      </w:r>
      <w:r w:rsidRPr="005112A1">
        <w:rPr>
          <w:sz w:val="24"/>
          <w:szCs w:val="24"/>
        </w:rPr>
        <w:t>Four,</w:t>
      </w:r>
      <w:r w:rsidRPr="005112A1">
        <w:rPr>
          <w:sz w:val="24"/>
          <w:szCs w:val="24"/>
        </w:rPr>
        <w:t xml:space="preserve"> 2013).</w:t>
      </w:r>
    </w:p>
    <w:p w14:paraId="0F4EF94D" w14:textId="77777777" w:rsidR="006E2BF1" w:rsidRPr="00376D5A" w:rsidRDefault="006E2BF1" w:rsidP="00913B4A">
      <w:pPr>
        <w:pStyle w:val="ListParagraph"/>
        <w:rPr>
          <w:sz w:val="24"/>
          <w:szCs w:val="24"/>
        </w:rPr>
      </w:pPr>
    </w:p>
    <w:sectPr w:rsidR="006E2BF1" w:rsidRPr="00376D5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34E43" w14:textId="77777777" w:rsidR="002723E2" w:rsidRDefault="002723E2" w:rsidP="00716C71">
      <w:pPr>
        <w:spacing w:after="0" w:line="240" w:lineRule="auto"/>
      </w:pPr>
      <w:r>
        <w:separator/>
      </w:r>
    </w:p>
  </w:endnote>
  <w:endnote w:type="continuationSeparator" w:id="0">
    <w:p w14:paraId="354DA401" w14:textId="77777777" w:rsidR="002723E2" w:rsidRDefault="002723E2" w:rsidP="00716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7EAAD" w14:textId="2CA49F2B" w:rsidR="00113384" w:rsidRPr="00C50712" w:rsidRDefault="00113384" w:rsidP="006A6B63">
    <w:pPr>
      <w:rPr>
        <w:sz w:val="28"/>
        <w:vertAlign w:val="superscript"/>
      </w:rPr>
    </w:pPr>
    <w:r w:rsidRPr="00C50712">
      <w:rPr>
        <w:sz w:val="28"/>
        <w:vertAlign w:val="superscript"/>
      </w:rPr>
      <w:t xml:space="preserve">1: </w:t>
    </w:r>
    <w:r w:rsidRPr="00C50712">
      <w:rPr>
        <w:sz w:val="28"/>
        <w:vertAlign w:val="superscript"/>
      </w:rPr>
      <w:t>Edward Hirsch, How to Read a Poem: And Fall in Love with Poetry (New York: Harcourt Brace &amp; Co., 1999), p. 45.</w:t>
    </w:r>
  </w:p>
  <w:p w14:paraId="2719B7CF" w14:textId="08DC6694" w:rsidR="006A6B63" w:rsidRPr="00C50712" w:rsidRDefault="006A6B63" w:rsidP="006A6B63">
    <w:pPr>
      <w:rPr>
        <w:sz w:val="28"/>
        <w:vertAlign w:val="superscript"/>
      </w:rPr>
    </w:pPr>
    <w:r w:rsidRPr="00C50712">
      <w:rPr>
        <w:sz w:val="28"/>
        <w:vertAlign w:val="superscript"/>
      </w:rPr>
      <w:t xml:space="preserve">2: George Lakoff and Mark Johnson: Conceptual Metaphors in Everyday Language. The Journal of Philosophy, (1980), p 453-486. </w:t>
    </w:r>
  </w:p>
  <w:p w14:paraId="20AD4DE7" w14:textId="33A93DF5" w:rsidR="00AB6B30" w:rsidRPr="00C50712" w:rsidRDefault="006A6B63" w:rsidP="006A6B63">
    <w:pPr>
      <w:rPr>
        <w:sz w:val="28"/>
        <w:vertAlign w:val="superscript"/>
      </w:rPr>
    </w:pPr>
    <w:r w:rsidRPr="00C50712">
      <w:rPr>
        <w:sz w:val="28"/>
        <w:vertAlign w:val="superscript"/>
      </w:rPr>
      <w:t>3:</w:t>
    </w:r>
    <w:r w:rsidR="00AB6B30" w:rsidRPr="00C50712">
      <w:rPr>
        <w:sz w:val="28"/>
        <w:vertAlign w:val="superscript"/>
      </w:rPr>
      <w:t xml:space="preserve"> </w:t>
    </w:r>
    <w:r w:rsidR="00716C71" w:rsidRPr="00C50712">
      <w:rPr>
        <w:sz w:val="28"/>
        <w:vertAlign w:val="superscript"/>
      </w:rPr>
      <w:t xml:space="preserve">George Lakoff and Mark Johnson, Metaphors We Live </w:t>
    </w:r>
    <w:r w:rsidRPr="00C50712">
      <w:rPr>
        <w:sz w:val="28"/>
        <w:vertAlign w:val="superscript"/>
      </w:rPr>
      <w:t>by</w:t>
    </w:r>
    <w:r w:rsidR="00716C71" w:rsidRPr="00C50712">
      <w:rPr>
        <w:sz w:val="28"/>
        <w:vertAlign w:val="superscript"/>
      </w:rPr>
      <w:t xml:space="preserve"> (Chicago: University of Chicago Press, 1980), p. 8-19</w:t>
    </w:r>
    <w:r w:rsidR="00F3260D" w:rsidRPr="00C50712">
      <w:rPr>
        <w:sz w:val="28"/>
        <w:vertAlign w:val="superscript"/>
      </w:rPr>
      <w:t>.</w:t>
    </w:r>
  </w:p>
  <w:p w14:paraId="33925842" w14:textId="09AAA76D" w:rsidR="00C009DE" w:rsidRPr="00C50712" w:rsidRDefault="00C009DE" w:rsidP="006A6B63">
    <w:pPr>
      <w:rPr>
        <w:sz w:val="28"/>
        <w:vertAlign w:val="superscript"/>
      </w:rPr>
    </w:pPr>
    <w:r w:rsidRPr="00C50712">
      <w:rPr>
        <w:sz w:val="28"/>
        <w:vertAlign w:val="superscript"/>
      </w:rPr>
      <w:t>4: David Mangion: The 10 Greatest Romeo and Juliet Quotes Explained (2015) &lt;http://www.ba-bamail.com/content.aspx?emailid=26569&gt; [accessed 28 January 2019].</w:t>
    </w:r>
  </w:p>
  <w:p w14:paraId="4ACD09A4" w14:textId="44F99BD3" w:rsidR="00FB4621" w:rsidRPr="00C50712" w:rsidRDefault="00FB4621" w:rsidP="006A6B63">
    <w:pPr>
      <w:rPr>
        <w:sz w:val="28"/>
        <w:vertAlign w:val="superscript"/>
      </w:rPr>
    </w:pPr>
    <w:r w:rsidRPr="00C50712">
      <w:rPr>
        <w:sz w:val="28"/>
        <w:vertAlign w:val="superscript"/>
      </w:rPr>
      <w:t xml:space="preserve"> 5: </w:t>
    </w:r>
    <w:r w:rsidRPr="00C50712">
      <w:rPr>
        <w:sz w:val="28"/>
        <w:vertAlign w:val="superscript"/>
      </w:rPr>
      <w:t>Arthur Asa Berger, Cultural Criticism: A Primer of Key Concepts (</w:t>
    </w:r>
    <w:r w:rsidR="00DA2773" w:rsidRPr="00C50712">
      <w:rPr>
        <w:sz w:val="28"/>
        <w:vertAlign w:val="superscript"/>
      </w:rPr>
      <w:t>London:</w:t>
    </w:r>
    <w:r w:rsidRPr="00C50712">
      <w:rPr>
        <w:sz w:val="28"/>
        <w:vertAlign w:val="superscript"/>
      </w:rPr>
      <w:t xml:space="preserve"> SAGE Publications, 1995), p. 55.</w:t>
    </w:r>
  </w:p>
  <w:p w14:paraId="36DBC997" w14:textId="667E4284" w:rsidR="00DA2773" w:rsidRPr="00C50712" w:rsidRDefault="00DA2773" w:rsidP="006A6B63">
    <w:pPr>
      <w:rPr>
        <w:sz w:val="28"/>
        <w:vertAlign w:val="superscript"/>
      </w:rPr>
    </w:pPr>
    <w:r w:rsidRPr="00C50712">
      <w:rPr>
        <w:sz w:val="28"/>
        <w:vertAlign w:val="superscript"/>
      </w:rPr>
      <w:t>6:</w:t>
    </w:r>
    <w:r w:rsidR="00F3260D" w:rsidRPr="00C50712">
      <w:rPr>
        <w:sz w:val="28"/>
      </w:rPr>
      <w:t xml:space="preserve"> </w:t>
    </w:r>
    <w:r w:rsidR="00F3260D" w:rsidRPr="00C50712">
      <w:rPr>
        <w:sz w:val="28"/>
        <w:vertAlign w:val="superscript"/>
      </w:rPr>
      <w:t>Chinua</w:t>
    </w:r>
    <w:r w:rsidR="00F3260D" w:rsidRPr="00C50712">
      <w:rPr>
        <w:sz w:val="28"/>
        <w:vertAlign w:val="superscript"/>
      </w:rPr>
      <w:t xml:space="preserve"> </w:t>
    </w:r>
    <w:r w:rsidR="00F3260D" w:rsidRPr="00C50712">
      <w:rPr>
        <w:sz w:val="28"/>
        <w:vertAlign w:val="superscript"/>
      </w:rPr>
      <w:t>Achebe, Things Fall Apart (Portsmouth New Hampshire: William Heinemann Ltd, 1958), p.</w:t>
    </w:r>
    <w:r w:rsidR="00F3260D" w:rsidRPr="00C50712">
      <w:rPr>
        <w:sz w:val="28"/>
        <w:vertAlign w:val="superscript"/>
      </w:rPr>
      <w:t>108.</w:t>
    </w:r>
  </w:p>
  <w:p w14:paraId="40B04364" w14:textId="0DA567D0" w:rsidR="00F3260D" w:rsidRPr="00C50712" w:rsidRDefault="00F3260D" w:rsidP="006A6B63">
    <w:pPr>
      <w:rPr>
        <w:sz w:val="28"/>
        <w:vertAlign w:val="superscript"/>
      </w:rPr>
    </w:pPr>
    <w:r w:rsidRPr="00C50712">
      <w:rPr>
        <w:sz w:val="28"/>
        <w:vertAlign w:val="superscript"/>
      </w:rPr>
      <w:t>7: Achebe, p.109</w:t>
    </w:r>
  </w:p>
  <w:p w14:paraId="7EA35FD3" w14:textId="52C98B5D" w:rsidR="00614232" w:rsidRDefault="00BE4B09" w:rsidP="006A6B63">
    <w:pPr>
      <w:rPr>
        <w:sz w:val="28"/>
        <w:vertAlign w:val="superscript"/>
      </w:rPr>
    </w:pPr>
    <w:r w:rsidRPr="00C50712">
      <w:rPr>
        <w:sz w:val="28"/>
        <w:vertAlign w:val="superscript"/>
      </w:rPr>
      <w:t>8: Achebe, p.204</w:t>
    </w:r>
  </w:p>
  <w:p w14:paraId="7B70D4BB" w14:textId="7C085EC5" w:rsidR="00614232" w:rsidRDefault="00614232" w:rsidP="006A6B63">
    <w:pPr>
      <w:rPr>
        <w:sz w:val="28"/>
        <w:vertAlign w:val="superscript"/>
      </w:rPr>
    </w:pPr>
    <w:r>
      <w:rPr>
        <w:sz w:val="28"/>
        <w:vertAlign w:val="superscript"/>
      </w:rPr>
      <w:t>9: Achebe, p.200</w:t>
    </w:r>
  </w:p>
  <w:p w14:paraId="4533BE9B" w14:textId="422D89D8" w:rsidR="00BE4B09" w:rsidRPr="00C50712" w:rsidRDefault="00614232" w:rsidP="006A6B63">
    <w:pPr>
      <w:rPr>
        <w:sz w:val="28"/>
        <w:vertAlign w:val="superscript"/>
      </w:rPr>
    </w:pPr>
    <w:r>
      <w:rPr>
        <w:sz w:val="28"/>
        <w:vertAlign w:val="superscript"/>
      </w:rPr>
      <w:t xml:space="preserve">10: </w:t>
    </w:r>
    <w:r w:rsidR="00C50712" w:rsidRPr="00C50712">
      <w:rPr>
        <w:sz w:val="28"/>
        <w:vertAlign w:val="superscript"/>
      </w:rPr>
      <w:t>Achebe, p.92</w:t>
    </w:r>
  </w:p>
  <w:p w14:paraId="317E906D" w14:textId="68DEB95B" w:rsidR="00FB4621" w:rsidRPr="00FB4621" w:rsidRDefault="00FB4621" w:rsidP="006A6B63">
    <w:pPr>
      <w:rPr>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FB0CB" w14:textId="77777777" w:rsidR="002723E2" w:rsidRDefault="002723E2" w:rsidP="00716C71">
      <w:pPr>
        <w:spacing w:after="0" w:line="240" w:lineRule="auto"/>
      </w:pPr>
      <w:r>
        <w:separator/>
      </w:r>
    </w:p>
  </w:footnote>
  <w:footnote w:type="continuationSeparator" w:id="0">
    <w:p w14:paraId="3C7F9477" w14:textId="77777777" w:rsidR="002723E2" w:rsidRDefault="002723E2" w:rsidP="00716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B0F11" w14:textId="77777777" w:rsidR="00113384" w:rsidRDefault="00113384">
    <w:pPr>
      <w:pStyle w:val="Header"/>
    </w:pPr>
    <w:r>
      <w:t xml:space="preserve">Georgie Vanderkolk-Pellow </w:t>
    </w:r>
  </w:p>
  <w:p w14:paraId="7D10F31F" w14:textId="105DA8F4" w:rsidR="00113384" w:rsidRDefault="00113384">
    <w:pPr>
      <w:pStyle w:val="Header"/>
    </w:pPr>
    <w:r>
      <w:t>1801038</w:t>
    </w:r>
  </w:p>
  <w:p w14:paraId="57CD5E7A" w14:textId="2AF0B9A0" w:rsidR="00113384" w:rsidRDefault="001133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892AC5"/>
    <w:multiLevelType w:val="hybridMultilevel"/>
    <w:tmpl w:val="93DAB7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6FA"/>
    <w:rsid w:val="0003758E"/>
    <w:rsid w:val="00053EE4"/>
    <w:rsid w:val="0006318A"/>
    <w:rsid w:val="0006534C"/>
    <w:rsid w:val="00066BF0"/>
    <w:rsid w:val="00072897"/>
    <w:rsid w:val="0007615C"/>
    <w:rsid w:val="00113384"/>
    <w:rsid w:val="0016739C"/>
    <w:rsid w:val="001A33C7"/>
    <w:rsid w:val="001E0E35"/>
    <w:rsid w:val="001E46FA"/>
    <w:rsid w:val="001E7705"/>
    <w:rsid w:val="0024556A"/>
    <w:rsid w:val="002723E2"/>
    <w:rsid w:val="00290928"/>
    <w:rsid w:val="00322ADE"/>
    <w:rsid w:val="00376D5A"/>
    <w:rsid w:val="003A3384"/>
    <w:rsid w:val="003B5540"/>
    <w:rsid w:val="004003FB"/>
    <w:rsid w:val="004321D5"/>
    <w:rsid w:val="00441C79"/>
    <w:rsid w:val="004A1EB2"/>
    <w:rsid w:val="004B3912"/>
    <w:rsid w:val="004D1987"/>
    <w:rsid w:val="004E3138"/>
    <w:rsid w:val="00504389"/>
    <w:rsid w:val="005112A1"/>
    <w:rsid w:val="00514F65"/>
    <w:rsid w:val="00534F73"/>
    <w:rsid w:val="00563CAB"/>
    <w:rsid w:val="00572FAD"/>
    <w:rsid w:val="00614232"/>
    <w:rsid w:val="006644C6"/>
    <w:rsid w:val="00676D02"/>
    <w:rsid w:val="00697382"/>
    <w:rsid w:val="006A1A49"/>
    <w:rsid w:val="006A6B63"/>
    <w:rsid w:val="006E2BF1"/>
    <w:rsid w:val="006F032F"/>
    <w:rsid w:val="00716C71"/>
    <w:rsid w:val="0072466E"/>
    <w:rsid w:val="00734EBE"/>
    <w:rsid w:val="00745425"/>
    <w:rsid w:val="00751DDE"/>
    <w:rsid w:val="00766484"/>
    <w:rsid w:val="0084595E"/>
    <w:rsid w:val="00855584"/>
    <w:rsid w:val="008575B5"/>
    <w:rsid w:val="0089138D"/>
    <w:rsid w:val="008E09F4"/>
    <w:rsid w:val="008F2FA5"/>
    <w:rsid w:val="00913B4A"/>
    <w:rsid w:val="00946E0E"/>
    <w:rsid w:val="00946E28"/>
    <w:rsid w:val="009B73EF"/>
    <w:rsid w:val="00A05FB3"/>
    <w:rsid w:val="00AB6B30"/>
    <w:rsid w:val="00AF3811"/>
    <w:rsid w:val="00B56315"/>
    <w:rsid w:val="00BA5853"/>
    <w:rsid w:val="00BB2992"/>
    <w:rsid w:val="00BE4B09"/>
    <w:rsid w:val="00C009DE"/>
    <w:rsid w:val="00C45B08"/>
    <w:rsid w:val="00C462D5"/>
    <w:rsid w:val="00C46511"/>
    <w:rsid w:val="00C50712"/>
    <w:rsid w:val="00C60C81"/>
    <w:rsid w:val="00C771F4"/>
    <w:rsid w:val="00C80241"/>
    <w:rsid w:val="00CA18BC"/>
    <w:rsid w:val="00CD278D"/>
    <w:rsid w:val="00D060AD"/>
    <w:rsid w:val="00D46472"/>
    <w:rsid w:val="00D602CE"/>
    <w:rsid w:val="00D92860"/>
    <w:rsid w:val="00DA2773"/>
    <w:rsid w:val="00DC6ABF"/>
    <w:rsid w:val="00DD22F3"/>
    <w:rsid w:val="00E5679D"/>
    <w:rsid w:val="00EB40F0"/>
    <w:rsid w:val="00EC7A7C"/>
    <w:rsid w:val="00F01E20"/>
    <w:rsid w:val="00F3260D"/>
    <w:rsid w:val="00F4236A"/>
    <w:rsid w:val="00FA5110"/>
    <w:rsid w:val="00FB2048"/>
    <w:rsid w:val="00FB40A9"/>
    <w:rsid w:val="00FB4621"/>
    <w:rsid w:val="00FC634E"/>
    <w:rsid w:val="00FC76BF"/>
    <w:rsid w:val="00FD20DD"/>
    <w:rsid w:val="00FF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D517E"/>
  <w15:chartTrackingRefBased/>
  <w15:docId w15:val="{6FB55EF8-7DE9-4F7D-B273-71B2A71F5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6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C71"/>
  </w:style>
  <w:style w:type="paragraph" w:styleId="Footer">
    <w:name w:val="footer"/>
    <w:basedOn w:val="Normal"/>
    <w:link w:val="FooterChar"/>
    <w:uiPriority w:val="99"/>
    <w:unhideWhenUsed/>
    <w:rsid w:val="00716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C71"/>
  </w:style>
  <w:style w:type="paragraph" w:styleId="ListParagraph">
    <w:name w:val="List Paragraph"/>
    <w:basedOn w:val="Normal"/>
    <w:uiPriority w:val="34"/>
    <w:qFormat/>
    <w:rsid w:val="00376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B209B-33B7-4B6C-9AE9-103EAA1E0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6</Pages>
  <Words>1701</Words>
  <Characters>9701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Georgianna Vanderkolk-pellow (1801038)</cp:lastModifiedBy>
  <cp:revision>75</cp:revision>
  <dcterms:created xsi:type="dcterms:W3CDTF">2019-01-22T11:40:00Z</dcterms:created>
  <dcterms:modified xsi:type="dcterms:W3CDTF">2019-01-31T01:20:00Z</dcterms:modified>
</cp:coreProperties>
</file>