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3AB0" w:rsidRDefault="000D49D4">
      <w:r>
        <w:t>Dissertation Proposal – Khalid Jabbar 1910651</w:t>
      </w:r>
    </w:p>
    <w:p w:rsidR="000D49D4" w:rsidRDefault="000D49D4"/>
    <w:p w:rsidR="000D49D4" w:rsidRDefault="00A41E01">
      <w:r>
        <w:t>An investigation into County Lines and its influencing factors on youth offending.</w:t>
      </w:r>
    </w:p>
    <w:p w:rsidR="00A41E01" w:rsidRDefault="00A41E01"/>
    <w:p w:rsidR="00A41E01" w:rsidRPr="00A0569C" w:rsidRDefault="00A0569C">
      <w:pPr>
        <w:rPr>
          <w:b/>
          <w:u w:val="single"/>
        </w:rPr>
      </w:pPr>
      <w:r w:rsidRPr="00A0569C">
        <w:rPr>
          <w:b/>
          <w:u w:val="single"/>
        </w:rPr>
        <w:t>Research Background</w:t>
      </w:r>
    </w:p>
    <w:p w:rsidR="00D41470" w:rsidRDefault="00A41E01">
      <w:r>
        <w:t>County lines is an emerging trend of crime often targeting the most vulnerable members of the community and societ</w:t>
      </w:r>
      <w:r w:rsidR="0048642B">
        <w:t>y pertaining mostly to children aged between 11 years and 17 years of age. The NCA (2019) suggests there are approximately over 2000 different drug lines in the UK which are associated to around 1000 different county line organisations or ‘brands’</w:t>
      </w:r>
      <w:r w:rsidR="00D41470">
        <w:t>, this helps perpetrators to minimise the likelihood of being caught out by law enforcement and to maximise how lucrative this ‘business model’ is</w:t>
      </w:r>
      <w:r w:rsidR="0048642B">
        <w:t xml:space="preserve">. </w:t>
      </w:r>
      <w:r w:rsidR="00D41470">
        <w:t>County lines is essentially a form a criminal exploitation used primarily by drug gangs in a city setting</w:t>
      </w:r>
      <w:r w:rsidR="005C170B">
        <w:t>,</w:t>
      </w:r>
      <w:r w:rsidR="00D41470">
        <w:t xml:space="preserve"> to coerce or force the most vulnerable members of society (mostly children) to store and traffic money to more rural areas and this type of crime can be likened to a form of child abuse (NSPCC, 2021). The term County lines makes reference to a ‘line’ being a phone line which aims to avoid detection by police and allows drugs gangs to organise and manage this type of business through marketing and receiving/giving orders.</w:t>
      </w:r>
    </w:p>
    <w:p w:rsidR="009C1428" w:rsidRDefault="009C1428"/>
    <w:p w:rsidR="009C1428" w:rsidRDefault="009C1428">
      <w:r>
        <w:t>The NSPCC (2021) states that</w:t>
      </w:r>
      <w:r w:rsidR="007F2DEB">
        <w:t xml:space="preserve"> not only are children targeted but vulnerable adults including elderly or disabled adults are used and exploited usually by way of ‘cuckooing’. Criminal drugs gangs will specifically choose to target those with physical disabilities, mental health and through drug debts due to substance abuse. The term ‘cuckooing’ refers to the occupation of a dwelling belonging to a vulnerable person for the purposes of storing and dealing drugs and in some cases housing children who have moved to another area for the purpose of trafficking and selling drugs (NCA, 2019).</w:t>
      </w:r>
    </w:p>
    <w:p w:rsidR="00D41470" w:rsidRDefault="00D41470"/>
    <w:p w:rsidR="00C12804" w:rsidRDefault="0048642B">
      <w:r>
        <w:t>County lines organisations use a current and largely successful model of exploiting vulnerable adults and children to move and traffic drugs between counties, this is usually an influx of drugs from a city into a more rural area or town (NCA, 2019). This is further supported by the National Police Chiefs’ Council, (2019) or NPCC in that in the dates between the 7</w:t>
      </w:r>
      <w:r w:rsidRPr="0048642B">
        <w:rPr>
          <w:vertAlign w:val="superscript"/>
        </w:rPr>
        <w:t>th</w:t>
      </w:r>
      <w:r>
        <w:t xml:space="preserve"> and 13</w:t>
      </w:r>
      <w:r w:rsidRPr="0048642B">
        <w:rPr>
          <w:vertAlign w:val="superscript"/>
        </w:rPr>
        <w:t>th</w:t>
      </w:r>
      <w:r>
        <w:t xml:space="preserve"> October more than 3000 vulnerable people including children where prevented from risk of exploitation from drug gangs this was not limited to 389 vulnerable adults and 292 children. </w:t>
      </w:r>
    </w:p>
    <w:p w:rsidR="00C12804" w:rsidRDefault="00C12804"/>
    <w:p w:rsidR="00A17BC6" w:rsidRDefault="0048642B">
      <w:r>
        <w:t>In such a short space of time the numbers of vulnerable person encountered as a result of ongoing efforts from associated services indi</w:t>
      </w:r>
      <w:r w:rsidR="00D41470">
        <w:t>cates this issue</w:t>
      </w:r>
      <w:r>
        <w:t xml:space="preserve"> is of a very large scale</w:t>
      </w:r>
      <w:r w:rsidR="00D41470">
        <w:t xml:space="preserve"> and that the current methods of dealing with this matter are not as effective as once thought.</w:t>
      </w:r>
      <w:r w:rsidR="007F2DEB">
        <w:t xml:space="preserve"> This is supported by Intervention Alliance (2021) who state that due to the </w:t>
      </w:r>
      <w:r w:rsidR="00A17BC6">
        <w:t>recent emergence of county lines as a method of criminal enterprise, not much is known as to the effect of county lines offending and this is because this type of crime is inconsistent and does not have tested methods of recording to capture the relevant data.</w:t>
      </w:r>
      <w:r w:rsidR="00C12804">
        <w:t xml:space="preserve"> Ford (2018) finds that from the YOT (youth offending team) have reported young children who are involved in county lines have a reluctance in talking to staff due to fear of reprisals whereas in other offending cases these children would have engaged and discussed their offending but specifically YOT has found a reluctance when talking about county lines involvement and the disclosure of exploitation.</w:t>
      </w:r>
    </w:p>
    <w:p w:rsidR="005C170B" w:rsidRPr="009B4F93" w:rsidRDefault="00A0569C">
      <w:pPr>
        <w:rPr>
          <w:b/>
          <w:u w:val="single"/>
        </w:rPr>
      </w:pPr>
      <w:r w:rsidRPr="009B4F93">
        <w:rPr>
          <w:b/>
          <w:u w:val="single"/>
        </w:rPr>
        <w:lastRenderedPageBreak/>
        <w:t>Research Rationale</w:t>
      </w:r>
    </w:p>
    <w:p w:rsidR="00A0569C" w:rsidRDefault="00A0569C"/>
    <w:p w:rsidR="00A0569C" w:rsidRDefault="00A0569C">
      <w:r>
        <w:t>It is clear there is a lack of understanding and analytical data when it comes to the emergence of county lines as a national problem producing a whole multitude of further social and criminal justice issues through further offending and the creation of multiple victims including the impact it has on communities. As a result of organisations not being acutely trained or aware of county lines to the same standard the responses in dealing with this issue are not as effective, this is partly due to how new of a problem this is</w:t>
      </w:r>
      <w:r w:rsidR="00956533">
        <w:t>,</w:t>
      </w:r>
      <w:r>
        <w:t xml:space="preserve"> meaning there has not been much time or research conducted regarding this matter.</w:t>
      </w:r>
      <w:r w:rsidR="00956533">
        <w:t xml:space="preserve"> Hudek (2018) does however highlight the issue by suggesting the cost implication of using shared services and partnership working between organisations greatly reduces the cost to the services and essentially the tax payer. This is a result of a pilot into the managaing of children exploited by county lines through SGT (St. Guiles Trust) where by a specialised case worker would work with an exploited child who was referred to them on a one to one basis. The findings of this pilot showed that children who would regularly go missing (a characteristic or sign of county lines involvement) would reduce greatly (Hudek, 2018).</w:t>
      </w:r>
    </w:p>
    <w:p w:rsidR="005C170B" w:rsidRDefault="0099429E">
      <w:r>
        <w:t xml:space="preserve">Effectively there are a multitude of factors which will influence why a child has become involved with a county lines gang, this can range from socioeconomic, cultural, </w:t>
      </w:r>
      <w:r w:rsidR="00252358">
        <w:t>mental health, community and social influences. Most notably the emergence of ‘Trap’ and ‘Drill’ music glorifying and sending positive reinforcement about this particular lifestyle helps to entrain those who are young and at risk of exploitation to be convinced easier by such criminal gangs for the purpose of trafficking. Young suggests county lines is becoming a more familiar as it features mire regularly in news outlets across the country but goes further to suggest the gangs involved in county lines will have particular names or identifies and recently have a footprint on social media platforms such as ‘youtube’ where they post ‘Drill’ music. Drill is a sub-genre of m</w:t>
      </w:r>
      <w:r w:rsidR="009B4F93">
        <w:t>usic which usually glorifies</w:t>
      </w:r>
      <w:r w:rsidR="00252358">
        <w:t xml:space="preserve"> and contains the depictions of violence in gang life and the associated luxurious lifestyle it comes with.</w:t>
      </w:r>
      <w:r w:rsidR="009B4F93">
        <w:t xml:space="preserve"> In addition St Giles Trust (2019), emphasises early intervention with young person’s primarily in a hospital setting after they have been subjected to some sort of violence which showed a significant reduction in re admissions to hospital from the same persons. Although there are effective schemes this does not help in understanding the issue in order to formulate a good working practise to prevent exploitation of children in county lines, by further exploring how these have safeguarded children can possibly lead to better and more effective ways of managing this issue without criminalising children </w:t>
      </w:r>
      <w:r w:rsidR="009655A7">
        <w:t>however there must first be an understanding of why some schemes or programmes are successful and why others are not.</w:t>
      </w:r>
    </w:p>
    <w:p w:rsidR="00536771" w:rsidRDefault="00536771"/>
    <w:p w:rsidR="00536771" w:rsidRDefault="00536771" w:rsidP="00536771">
      <w:pPr>
        <w:rPr>
          <w:u w:val="single"/>
        </w:rPr>
      </w:pPr>
      <w:r>
        <w:rPr>
          <w:u w:val="single"/>
        </w:rPr>
        <w:t>Research methods</w:t>
      </w:r>
    </w:p>
    <w:p w:rsidR="00536771" w:rsidRDefault="00536771" w:rsidP="00536771">
      <w:r>
        <w:t>To successfully conduct the investigations into the emerging patterns and variables for county lines, including the involvement of juveniles and the current understanding between those who are in direct contact with youth offenders and the youth offending service who have contact within the community, knowing their current understanding and involvement. To obtain the current statistics, there will be two research methods applied to gather all aspects of the current issue:</w:t>
      </w:r>
    </w:p>
    <w:p w:rsidR="00536771" w:rsidRDefault="00536771" w:rsidP="00536771">
      <w:r>
        <w:t xml:space="preserve">One method of research will be to conduct an interview with the youth offending services in the community to gather information and the current statistics of the crisis in the surrounding area, what they currently know and understanding of the issues that have been raised in their area, whether or not there has been any information that has been enclosed with the successful removal </w:t>
      </w:r>
      <w:r>
        <w:lastRenderedPageBreak/>
        <w:t xml:space="preserve">of any youths or venerable adults from any gangs, or any </w:t>
      </w:r>
      <w:r w:rsidR="00630969">
        <w:t>ongoing</w:t>
      </w:r>
      <w:r>
        <w:t xml:space="preserve"> involvement which has yet to be targeted. With the interviews, to gather as much information as possible, with acceptance from the interviewee to voice record the conversation so no information is missed or misunderstood. With a list of questions to be created to make sure all aspects of the current crisis is not missed when interviewed, a previous research will be conducted into what is the most relevant and appropriate questions to be asked. Recording the conversation, with approval from the interviewee, if not accepting from the interviewee, either a second party to join to note take if voice recording was declined for the safety purpose of the employee in conversation.</w:t>
      </w:r>
    </w:p>
    <w:p w:rsidR="00536771" w:rsidRDefault="00536771" w:rsidP="00536771">
      <w:r>
        <w:t xml:space="preserve">A second research method will be produced to get information of the current understand and any relevant information from schoolteachers in the local area whether or not they understand the ongoing issue, and if they have any involvement with any students, while keeping all names and address completely private for the safety of all involved. A questionnaire will be created, with the option to elaborate on their answers will include questions asking what they understand of the current </w:t>
      </w:r>
      <w:r w:rsidR="00630969">
        <w:t>ongoing</w:t>
      </w:r>
      <w:r>
        <w:t xml:space="preserve"> situation of county lines, if they have ever come across a situation where they knew of a student in their care was involved, what </w:t>
      </w:r>
      <w:r w:rsidR="00630969">
        <w:t>their</w:t>
      </w:r>
      <w:r>
        <w:t xml:space="preserve"> duty of care is towards that student and if they were able to act upon the situation. All of the questionnaires will have to stay anonymous for the safety of both student and teacher involved, even if the information enclosed can be acted upon the law enforcement.</w:t>
      </w:r>
    </w:p>
    <w:p w:rsidR="00536771" w:rsidRDefault="00536771"/>
    <w:p w:rsidR="00630969" w:rsidRPr="00754B8F" w:rsidRDefault="00630969">
      <w:pPr>
        <w:rPr>
          <w:b/>
          <w:u w:val="single"/>
        </w:rPr>
      </w:pPr>
      <w:r w:rsidRPr="00754B8F">
        <w:rPr>
          <w:b/>
          <w:u w:val="single"/>
        </w:rPr>
        <w:t>Resource and Time Management</w:t>
      </w:r>
    </w:p>
    <w:p w:rsidR="00630969" w:rsidRDefault="00630969"/>
    <w:p w:rsidR="00630969" w:rsidRDefault="00630969">
      <w:r>
        <w:t>Time management will be a particular difficulty owing to the nature of my duties as a response officer, I will have to be malleable and consider contingencies in my planning and allow sufficient time for these changes should I need them. This is due to the very real possibility of needing to attend court, deployments and through operational necessity.</w:t>
      </w:r>
      <w:r w:rsidR="00754B8F">
        <w:t xml:space="preserve"> I will use local resources to source material and information including background research to supplement my research and to help target my research concisely.</w:t>
      </w:r>
    </w:p>
    <w:p w:rsidR="00770927" w:rsidRDefault="00770927"/>
    <w:tbl>
      <w:tblPr>
        <w:tblStyle w:val="TableGrid"/>
        <w:tblW w:w="0" w:type="auto"/>
        <w:tblLook w:val="04A0" w:firstRow="1" w:lastRow="0" w:firstColumn="1" w:lastColumn="0" w:noHBand="0" w:noVBand="1"/>
      </w:tblPr>
      <w:tblGrid>
        <w:gridCol w:w="1555"/>
        <w:gridCol w:w="651"/>
        <w:gridCol w:w="972"/>
        <w:gridCol w:w="969"/>
        <w:gridCol w:w="971"/>
        <w:gridCol w:w="974"/>
        <w:gridCol w:w="971"/>
        <w:gridCol w:w="976"/>
        <w:gridCol w:w="977"/>
      </w:tblGrid>
      <w:tr w:rsidR="00770927" w:rsidTr="00A37750">
        <w:tc>
          <w:tcPr>
            <w:tcW w:w="1555" w:type="dxa"/>
          </w:tcPr>
          <w:p w:rsidR="00770927" w:rsidRDefault="00770927" w:rsidP="00A37750"/>
        </w:tc>
        <w:tc>
          <w:tcPr>
            <w:tcW w:w="651" w:type="dxa"/>
          </w:tcPr>
          <w:p w:rsidR="00770927" w:rsidRDefault="00770927" w:rsidP="00A37750">
            <w:r>
              <w:t>Nov 21</w:t>
            </w:r>
          </w:p>
        </w:tc>
        <w:tc>
          <w:tcPr>
            <w:tcW w:w="972" w:type="dxa"/>
          </w:tcPr>
          <w:p w:rsidR="00770927" w:rsidRDefault="00770927" w:rsidP="00A37750">
            <w:r>
              <w:t xml:space="preserve">Dec 21 </w:t>
            </w:r>
          </w:p>
        </w:tc>
        <w:tc>
          <w:tcPr>
            <w:tcW w:w="969" w:type="dxa"/>
          </w:tcPr>
          <w:p w:rsidR="00770927" w:rsidRDefault="00770927" w:rsidP="00A37750">
            <w:r>
              <w:t>Jan 22</w:t>
            </w:r>
          </w:p>
        </w:tc>
        <w:tc>
          <w:tcPr>
            <w:tcW w:w="971" w:type="dxa"/>
          </w:tcPr>
          <w:p w:rsidR="00770927" w:rsidRDefault="00770927" w:rsidP="00A37750">
            <w:r>
              <w:t>Feb 22</w:t>
            </w:r>
          </w:p>
        </w:tc>
        <w:tc>
          <w:tcPr>
            <w:tcW w:w="974" w:type="dxa"/>
          </w:tcPr>
          <w:p w:rsidR="00770927" w:rsidRDefault="00770927" w:rsidP="00A37750">
            <w:r>
              <w:t>Mar 22</w:t>
            </w:r>
          </w:p>
        </w:tc>
        <w:tc>
          <w:tcPr>
            <w:tcW w:w="971" w:type="dxa"/>
          </w:tcPr>
          <w:p w:rsidR="00770927" w:rsidRDefault="00770927" w:rsidP="00A37750">
            <w:r>
              <w:t>Apr 22</w:t>
            </w:r>
          </w:p>
        </w:tc>
        <w:tc>
          <w:tcPr>
            <w:tcW w:w="976" w:type="dxa"/>
          </w:tcPr>
          <w:p w:rsidR="00770927" w:rsidRDefault="00770927" w:rsidP="00A37750">
            <w:r>
              <w:t>May 22</w:t>
            </w:r>
          </w:p>
        </w:tc>
        <w:tc>
          <w:tcPr>
            <w:tcW w:w="977" w:type="dxa"/>
          </w:tcPr>
          <w:p w:rsidR="00770927" w:rsidRDefault="00770927" w:rsidP="00A37750">
            <w:r>
              <w:t>June 22</w:t>
            </w:r>
          </w:p>
        </w:tc>
      </w:tr>
      <w:tr w:rsidR="00770927" w:rsidTr="00A37750">
        <w:tc>
          <w:tcPr>
            <w:tcW w:w="1555" w:type="dxa"/>
          </w:tcPr>
          <w:p w:rsidR="00770927" w:rsidRDefault="00770927" w:rsidP="00A37750">
            <w:r>
              <w:t xml:space="preserve">Research proposal – </w:t>
            </w:r>
            <w:r w:rsidRPr="000A6DD9">
              <w:rPr>
                <w:sz w:val="18"/>
                <w:szCs w:val="18"/>
              </w:rPr>
              <w:t>brief overall research of subject and what is involves.</w:t>
            </w:r>
          </w:p>
        </w:tc>
        <w:tc>
          <w:tcPr>
            <w:tcW w:w="651" w:type="dxa"/>
            <w:shd w:val="clear" w:color="auto" w:fill="9CC2E5" w:themeFill="accent1" w:themeFillTint="99"/>
          </w:tcPr>
          <w:p w:rsidR="00770927" w:rsidRDefault="00770927" w:rsidP="00A37750"/>
        </w:tc>
        <w:tc>
          <w:tcPr>
            <w:tcW w:w="972" w:type="dxa"/>
          </w:tcPr>
          <w:p w:rsidR="00770927" w:rsidRDefault="00770927" w:rsidP="00A37750"/>
        </w:tc>
        <w:tc>
          <w:tcPr>
            <w:tcW w:w="969" w:type="dxa"/>
          </w:tcPr>
          <w:p w:rsidR="00770927" w:rsidRDefault="00770927" w:rsidP="00A37750"/>
        </w:tc>
        <w:tc>
          <w:tcPr>
            <w:tcW w:w="971" w:type="dxa"/>
          </w:tcPr>
          <w:p w:rsidR="00770927" w:rsidRDefault="00770927" w:rsidP="00A37750"/>
        </w:tc>
        <w:tc>
          <w:tcPr>
            <w:tcW w:w="974" w:type="dxa"/>
          </w:tcPr>
          <w:p w:rsidR="00770927" w:rsidRDefault="00770927" w:rsidP="00A37750"/>
        </w:tc>
        <w:tc>
          <w:tcPr>
            <w:tcW w:w="971" w:type="dxa"/>
          </w:tcPr>
          <w:p w:rsidR="00770927" w:rsidRDefault="00770927" w:rsidP="00A37750"/>
        </w:tc>
        <w:tc>
          <w:tcPr>
            <w:tcW w:w="976" w:type="dxa"/>
          </w:tcPr>
          <w:p w:rsidR="00770927" w:rsidRDefault="00770927" w:rsidP="00A37750"/>
        </w:tc>
        <w:tc>
          <w:tcPr>
            <w:tcW w:w="977" w:type="dxa"/>
          </w:tcPr>
          <w:p w:rsidR="00770927" w:rsidRDefault="00770927" w:rsidP="00A37750"/>
        </w:tc>
      </w:tr>
      <w:tr w:rsidR="00770927" w:rsidTr="00A37750">
        <w:tc>
          <w:tcPr>
            <w:tcW w:w="1555" w:type="dxa"/>
          </w:tcPr>
          <w:p w:rsidR="00770927" w:rsidRDefault="00770927" w:rsidP="00A37750">
            <w:r>
              <w:t xml:space="preserve">Literature review – </w:t>
            </w:r>
            <w:r w:rsidRPr="000A6DD9">
              <w:rPr>
                <w:sz w:val="18"/>
                <w:szCs w:val="18"/>
              </w:rPr>
              <w:t>analysed reading on subject, from multiple journals.</w:t>
            </w:r>
          </w:p>
        </w:tc>
        <w:tc>
          <w:tcPr>
            <w:tcW w:w="651" w:type="dxa"/>
          </w:tcPr>
          <w:p w:rsidR="00770927" w:rsidRDefault="00770927" w:rsidP="00A37750"/>
        </w:tc>
        <w:tc>
          <w:tcPr>
            <w:tcW w:w="972" w:type="dxa"/>
            <w:shd w:val="clear" w:color="auto" w:fill="BF8F00" w:themeFill="accent4" w:themeFillShade="BF"/>
          </w:tcPr>
          <w:p w:rsidR="00770927" w:rsidRDefault="00770927" w:rsidP="00A37750"/>
        </w:tc>
        <w:tc>
          <w:tcPr>
            <w:tcW w:w="969" w:type="dxa"/>
            <w:shd w:val="clear" w:color="auto" w:fill="BF8F00" w:themeFill="accent4" w:themeFillShade="BF"/>
          </w:tcPr>
          <w:p w:rsidR="00770927" w:rsidRDefault="00770927" w:rsidP="00A37750"/>
        </w:tc>
        <w:tc>
          <w:tcPr>
            <w:tcW w:w="971" w:type="dxa"/>
          </w:tcPr>
          <w:p w:rsidR="00770927" w:rsidRDefault="00770927" w:rsidP="00A37750"/>
        </w:tc>
        <w:tc>
          <w:tcPr>
            <w:tcW w:w="974" w:type="dxa"/>
          </w:tcPr>
          <w:p w:rsidR="00770927" w:rsidRDefault="00770927" w:rsidP="00A37750"/>
        </w:tc>
        <w:tc>
          <w:tcPr>
            <w:tcW w:w="971" w:type="dxa"/>
          </w:tcPr>
          <w:p w:rsidR="00770927" w:rsidRDefault="00770927" w:rsidP="00A37750"/>
        </w:tc>
        <w:tc>
          <w:tcPr>
            <w:tcW w:w="976" w:type="dxa"/>
          </w:tcPr>
          <w:p w:rsidR="00770927" w:rsidRDefault="00770927" w:rsidP="00A37750"/>
        </w:tc>
        <w:tc>
          <w:tcPr>
            <w:tcW w:w="977" w:type="dxa"/>
          </w:tcPr>
          <w:p w:rsidR="00770927" w:rsidRDefault="00770927" w:rsidP="00A37750"/>
        </w:tc>
      </w:tr>
      <w:tr w:rsidR="00770927" w:rsidTr="00A37750">
        <w:tc>
          <w:tcPr>
            <w:tcW w:w="1555" w:type="dxa"/>
          </w:tcPr>
          <w:p w:rsidR="00770927" w:rsidRDefault="00770927" w:rsidP="00A37750">
            <w:r>
              <w:t>Conducting results -</w:t>
            </w:r>
            <w:r w:rsidRPr="000A6DD9">
              <w:rPr>
                <w:sz w:val="18"/>
                <w:szCs w:val="18"/>
              </w:rPr>
              <w:t>taking part in interviews and sending out questionnaires</w:t>
            </w:r>
          </w:p>
        </w:tc>
        <w:tc>
          <w:tcPr>
            <w:tcW w:w="651" w:type="dxa"/>
          </w:tcPr>
          <w:p w:rsidR="00770927" w:rsidRDefault="00770927" w:rsidP="00A37750"/>
        </w:tc>
        <w:tc>
          <w:tcPr>
            <w:tcW w:w="972" w:type="dxa"/>
          </w:tcPr>
          <w:p w:rsidR="00770927" w:rsidRDefault="00770927" w:rsidP="00A37750"/>
        </w:tc>
        <w:tc>
          <w:tcPr>
            <w:tcW w:w="969" w:type="dxa"/>
            <w:shd w:val="clear" w:color="auto" w:fill="7030A0"/>
          </w:tcPr>
          <w:p w:rsidR="00770927" w:rsidRDefault="00770927" w:rsidP="00A37750"/>
        </w:tc>
        <w:tc>
          <w:tcPr>
            <w:tcW w:w="971" w:type="dxa"/>
            <w:shd w:val="clear" w:color="auto" w:fill="7030A0"/>
          </w:tcPr>
          <w:p w:rsidR="00770927" w:rsidRDefault="00770927" w:rsidP="00A37750"/>
        </w:tc>
        <w:tc>
          <w:tcPr>
            <w:tcW w:w="974" w:type="dxa"/>
            <w:shd w:val="clear" w:color="auto" w:fill="7030A0"/>
          </w:tcPr>
          <w:p w:rsidR="00770927" w:rsidRDefault="00770927" w:rsidP="00A37750"/>
        </w:tc>
        <w:tc>
          <w:tcPr>
            <w:tcW w:w="971" w:type="dxa"/>
          </w:tcPr>
          <w:p w:rsidR="00770927" w:rsidRDefault="00770927" w:rsidP="00A37750"/>
        </w:tc>
        <w:tc>
          <w:tcPr>
            <w:tcW w:w="976" w:type="dxa"/>
          </w:tcPr>
          <w:p w:rsidR="00770927" w:rsidRDefault="00770927" w:rsidP="00A37750"/>
        </w:tc>
        <w:tc>
          <w:tcPr>
            <w:tcW w:w="977" w:type="dxa"/>
          </w:tcPr>
          <w:p w:rsidR="00770927" w:rsidRDefault="00770927" w:rsidP="00A37750"/>
        </w:tc>
      </w:tr>
      <w:tr w:rsidR="00770927" w:rsidTr="00A37750">
        <w:tc>
          <w:tcPr>
            <w:tcW w:w="1555" w:type="dxa"/>
          </w:tcPr>
          <w:p w:rsidR="00770927" w:rsidRDefault="00770927" w:rsidP="00A37750">
            <w:r>
              <w:t xml:space="preserve">Analysing results – </w:t>
            </w:r>
            <w:r w:rsidRPr="000A6DD9">
              <w:rPr>
                <w:sz w:val="18"/>
                <w:szCs w:val="18"/>
              </w:rPr>
              <w:t xml:space="preserve">going </w:t>
            </w:r>
            <w:r w:rsidRPr="000A6DD9">
              <w:rPr>
                <w:sz w:val="18"/>
                <w:szCs w:val="18"/>
              </w:rPr>
              <w:lastRenderedPageBreak/>
              <w:t xml:space="preserve">through all relevant findings done from the information gathered from two methods of findings. </w:t>
            </w:r>
          </w:p>
        </w:tc>
        <w:tc>
          <w:tcPr>
            <w:tcW w:w="651" w:type="dxa"/>
          </w:tcPr>
          <w:p w:rsidR="00770927" w:rsidRDefault="00770927" w:rsidP="00A37750"/>
        </w:tc>
        <w:tc>
          <w:tcPr>
            <w:tcW w:w="972" w:type="dxa"/>
          </w:tcPr>
          <w:p w:rsidR="00770927" w:rsidRDefault="00770927" w:rsidP="00A37750"/>
        </w:tc>
        <w:tc>
          <w:tcPr>
            <w:tcW w:w="969" w:type="dxa"/>
          </w:tcPr>
          <w:p w:rsidR="00770927" w:rsidRDefault="00770927" w:rsidP="00A37750"/>
        </w:tc>
        <w:tc>
          <w:tcPr>
            <w:tcW w:w="971" w:type="dxa"/>
          </w:tcPr>
          <w:p w:rsidR="00770927" w:rsidRDefault="00770927" w:rsidP="00A37750"/>
        </w:tc>
        <w:tc>
          <w:tcPr>
            <w:tcW w:w="974" w:type="dxa"/>
            <w:shd w:val="clear" w:color="auto" w:fill="00B050"/>
          </w:tcPr>
          <w:p w:rsidR="00770927" w:rsidRDefault="00770927" w:rsidP="00A37750"/>
        </w:tc>
        <w:tc>
          <w:tcPr>
            <w:tcW w:w="971" w:type="dxa"/>
            <w:shd w:val="clear" w:color="auto" w:fill="00B050"/>
          </w:tcPr>
          <w:p w:rsidR="00770927" w:rsidRDefault="00770927" w:rsidP="00A37750"/>
        </w:tc>
        <w:tc>
          <w:tcPr>
            <w:tcW w:w="976" w:type="dxa"/>
          </w:tcPr>
          <w:p w:rsidR="00770927" w:rsidRDefault="00770927" w:rsidP="00A37750"/>
        </w:tc>
        <w:tc>
          <w:tcPr>
            <w:tcW w:w="977" w:type="dxa"/>
          </w:tcPr>
          <w:p w:rsidR="00770927" w:rsidRDefault="00770927" w:rsidP="00A37750"/>
        </w:tc>
      </w:tr>
      <w:tr w:rsidR="00770927" w:rsidTr="00A37750">
        <w:tc>
          <w:tcPr>
            <w:tcW w:w="1555" w:type="dxa"/>
          </w:tcPr>
          <w:p w:rsidR="00770927" w:rsidRDefault="00770927" w:rsidP="00A37750">
            <w:r>
              <w:t xml:space="preserve">Producing findings – </w:t>
            </w:r>
            <w:r w:rsidRPr="000A6DD9">
              <w:rPr>
                <w:sz w:val="18"/>
                <w:szCs w:val="18"/>
              </w:rPr>
              <w:t>correctly and clearly writing all findings from study.</w:t>
            </w:r>
          </w:p>
        </w:tc>
        <w:tc>
          <w:tcPr>
            <w:tcW w:w="651" w:type="dxa"/>
          </w:tcPr>
          <w:p w:rsidR="00770927" w:rsidRDefault="00770927" w:rsidP="00A37750"/>
        </w:tc>
        <w:tc>
          <w:tcPr>
            <w:tcW w:w="972" w:type="dxa"/>
          </w:tcPr>
          <w:p w:rsidR="00770927" w:rsidRDefault="00770927" w:rsidP="00A37750"/>
        </w:tc>
        <w:tc>
          <w:tcPr>
            <w:tcW w:w="969" w:type="dxa"/>
          </w:tcPr>
          <w:p w:rsidR="00770927" w:rsidRDefault="00770927" w:rsidP="00A37750"/>
        </w:tc>
        <w:tc>
          <w:tcPr>
            <w:tcW w:w="971" w:type="dxa"/>
          </w:tcPr>
          <w:p w:rsidR="00770927" w:rsidRDefault="00770927" w:rsidP="00A37750"/>
        </w:tc>
        <w:tc>
          <w:tcPr>
            <w:tcW w:w="974" w:type="dxa"/>
          </w:tcPr>
          <w:p w:rsidR="00770927" w:rsidRDefault="00770927" w:rsidP="00A37750"/>
        </w:tc>
        <w:tc>
          <w:tcPr>
            <w:tcW w:w="971" w:type="dxa"/>
            <w:shd w:val="clear" w:color="auto" w:fill="C45911" w:themeFill="accent2" w:themeFillShade="BF"/>
          </w:tcPr>
          <w:p w:rsidR="00770927" w:rsidRDefault="00770927" w:rsidP="00A37750"/>
        </w:tc>
        <w:tc>
          <w:tcPr>
            <w:tcW w:w="976" w:type="dxa"/>
            <w:shd w:val="clear" w:color="auto" w:fill="C45911" w:themeFill="accent2" w:themeFillShade="BF"/>
          </w:tcPr>
          <w:p w:rsidR="00770927" w:rsidRDefault="00770927" w:rsidP="00A37750"/>
        </w:tc>
        <w:tc>
          <w:tcPr>
            <w:tcW w:w="977" w:type="dxa"/>
          </w:tcPr>
          <w:p w:rsidR="00770927" w:rsidRDefault="00770927" w:rsidP="00A37750"/>
        </w:tc>
      </w:tr>
      <w:tr w:rsidR="00770927" w:rsidTr="00A37750">
        <w:tc>
          <w:tcPr>
            <w:tcW w:w="1555" w:type="dxa"/>
          </w:tcPr>
          <w:p w:rsidR="00770927" w:rsidRDefault="00770927" w:rsidP="00A37750">
            <w:r>
              <w:t>Conclusion –</w:t>
            </w:r>
            <w:r w:rsidRPr="000A6DD9">
              <w:rPr>
                <w:sz w:val="18"/>
                <w:szCs w:val="18"/>
              </w:rPr>
              <w:t xml:space="preserve"> a full overview of all findings and outcome of the investigation.</w:t>
            </w:r>
          </w:p>
        </w:tc>
        <w:tc>
          <w:tcPr>
            <w:tcW w:w="651" w:type="dxa"/>
          </w:tcPr>
          <w:p w:rsidR="00770927" w:rsidRDefault="00770927" w:rsidP="00A37750"/>
        </w:tc>
        <w:tc>
          <w:tcPr>
            <w:tcW w:w="972" w:type="dxa"/>
          </w:tcPr>
          <w:p w:rsidR="00770927" w:rsidRDefault="00770927" w:rsidP="00A37750"/>
        </w:tc>
        <w:tc>
          <w:tcPr>
            <w:tcW w:w="969" w:type="dxa"/>
          </w:tcPr>
          <w:p w:rsidR="00770927" w:rsidRDefault="00770927" w:rsidP="00A37750"/>
        </w:tc>
        <w:tc>
          <w:tcPr>
            <w:tcW w:w="971" w:type="dxa"/>
          </w:tcPr>
          <w:p w:rsidR="00770927" w:rsidRDefault="00770927" w:rsidP="00A37750"/>
        </w:tc>
        <w:tc>
          <w:tcPr>
            <w:tcW w:w="974" w:type="dxa"/>
          </w:tcPr>
          <w:p w:rsidR="00770927" w:rsidRDefault="00770927" w:rsidP="00A37750"/>
        </w:tc>
        <w:tc>
          <w:tcPr>
            <w:tcW w:w="971" w:type="dxa"/>
            <w:shd w:val="clear" w:color="auto" w:fill="FF0000"/>
          </w:tcPr>
          <w:p w:rsidR="00770927" w:rsidRDefault="00770927" w:rsidP="00A37750"/>
        </w:tc>
        <w:tc>
          <w:tcPr>
            <w:tcW w:w="976" w:type="dxa"/>
            <w:shd w:val="clear" w:color="auto" w:fill="FF0000"/>
          </w:tcPr>
          <w:p w:rsidR="00770927" w:rsidRDefault="00770927" w:rsidP="00A37750"/>
        </w:tc>
        <w:tc>
          <w:tcPr>
            <w:tcW w:w="977" w:type="dxa"/>
            <w:shd w:val="clear" w:color="auto" w:fill="FF0000"/>
          </w:tcPr>
          <w:p w:rsidR="00770927" w:rsidRDefault="00770927" w:rsidP="00A37750"/>
        </w:tc>
      </w:tr>
    </w:tbl>
    <w:p w:rsidR="00770927" w:rsidRDefault="00770927">
      <w:bookmarkStart w:id="0" w:name="_GoBack"/>
      <w:bookmarkEnd w:id="0"/>
    </w:p>
    <w:p w:rsidR="00754B8F" w:rsidRDefault="00754B8F"/>
    <w:p w:rsidR="00754B8F" w:rsidRDefault="00754B8F">
      <w:r>
        <w:t>In addition I will be approaching primary sources of information to gain permission to obtain data well in advance of deadlines to allow for changes if necessary and will be funding my own financial costs associated with conducting such research. I will take into consideration my physical attendance if required to interview subjects or produce physical copies of questionnaires to organisation or my target subjects.</w:t>
      </w:r>
    </w:p>
    <w:p w:rsidR="007D649B" w:rsidRDefault="007D649B"/>
    <w:p w:rsidR="007D649B" w:rsidRDefault="007D649B"/>
    <w:p w:rsidR="007D649B" w:rsidRDefault="007D649B">
      <w:pPr>
        <w:rPr>
          <w:b/>
          <w:u w:val="single"/>
        </w:rPr>
      </w:pPr>
      <w:r w:rsidRPr="007D649B">
        <w:rPr>
          <w:b/>
          <w:u w:val="single"/>
        </w:rPr>
        <w:t>Bibliography</w:t>
      </w:r>
    </w:p>
    <w:p w:rsidR="007D649B" w:rsidRDefault="007D649B">
      <w:pPr>
        <w:rPr>
          <w:b/>
          <w:u w:val="single"/>
        </w:rPr>
      </w:pPr>
    </w:p>
    <w:p w:rsidR="001A6BA2" w:rsidRDefault="001A6BA2" w:rsidP="007D649B">
      <w:r>
        <w:t xml:space="preserve">Ford, S. (2018), ‘County Lines – a national summary &amp; emerging best practice’, </w:t>
      </w:r>
      <w:r>
        <w:rPr>
          <w:u w:val="single"/>
        </w:rPr>
        <w:t>Violence and Vulnerability Unit,</w:t>
      </w:r>
      <w:r>
        <w:t xml:space="preserve"> 1:1, pp. 5 – 11, [Online]. Available: </w:t>
      </w:r>
      <w:hyperlink r:id="rId6" w:history="1">
        <w:r>
          <w:rPr>
            <w:rStyle w:val="Hyperlink"/>
          </w:rPr>
          <w:t>County Lines National Summary - Simon Ford (local.gov.uk)</w:t>
        </w:r>
      </w:hyperlink>
      <w:r>
        <w:t xml:space="preserve"> [2021, November, 03]</w:t>
      </w:r>
    </w:p>
    <w:p w:rsidR="001A6BA2" w:rsidRDefault="001A6BA2" w:rsidP="007D649B">
      <w:r>
        <w:t xml:space="preserve">Hudek, J. (2018), ‘Evaluation of County Lines Pilot Project’, [Online]. Available: </w:t>
      </w:r>
      <w:hyperlink r:id="rId7" w:history="1">
        <w:r>
          <w:rPr>
            <w:rStyle w:val="Hyperlink"/>
          </w:rPr>
          <w:t>County Lines Demonstration Pilot - Evaluation Report May 2018 designed.pdf (basw.co.uk)</w:t>
        </w:r>
      </w:hyperlink>
      <w:r>
        <w:t xml:space="preserve"> [2021, November, 03]</w:t>
      </w:r>
    </w:p>
    <w:p w:rsidR="001A6BA2" w:rsidRDefault="001A6BA2" w:rsidP="007D649B">
      <w:r>
        <w:t xml:space="preserve">NCA (2019), ‘County Lines Drug Supply, Vulnerability and Harm 2018’, </w:t>
      </w:r>
      <w:r>
        <w:rPr>
          <w:u w:val="single"/>
        </w:rPr>
        <w:t>Intelligence Assessment,</w:t>
      </w:r>
      <w:r>
        <w:t xml:space="preserve"> 1:1, pp. 1 – 8, [Online]. Available: </w:t>
      </w:r>
      <w:hyperlink r:id="rId8" w:history="1">
        <w:r>
          <w:rPr>
            <w:rStyle w:val="Hyperlink"/>
          </w:rPr>
          <w:t>file (nationalcrimeagency.gov.uk)</w:t>
        </w:r>
      </w:hyperlink>
      <w:r>
        <w:t xml:space="preserve"> [2021, October, 30]</w:t>
      </w:r>
    </w:p>
    <w:p w:rsidR="001A6BA2" w:rsidRDefault="001A6BA2" w:rsidP="007D649B">
      <w:r>
        <w:t xml:space="preserve">NPCC (2019), ‘Record numbers arrested and hundreds of children protected as County lines drug networks targeted’, [Online]. Available: </w:t>
      </w:r>
      <w:hyperlink r:id="rId9" w:history="1">
        <w:r>
          <w:rPr>
            <w:rStyle w:val="Hyperlink"/>
          </w:rPr>
          <w:t>Record numbers arrested and hundreds of children protected as County Lines drug networks targeted (npcc.police.uk)</w:t>
        </w:r>
      </w:hyperlink>
      <w:r>
        <w:t xml:space="preserve"> [2021, October, 30]</w:t>
      </w:r>
    </w:p>
    <w:p w:rsidR="001A6BA2" w:rsidRDefault="001A6BA2" w:rsidP="007D649B">
      <w:r>
        <w:t>NSPCC (2021), ‘What is county lines?’, [Online]. Available: learning.nspcc.org.uk [2021, November, 03]</w:t>
      </w:r>
    </w:p>
    <w:p w:rsidR="001A6BA2" w:rsidRDefault="001A6BA2" w:rsidP="007D649B">
      <w:r>
        <w:t xml:space="preserve">St Giles Trust (2019), ‘New Hospital Work Tackles Violent Crime in the midlands’, [Online], Available: </w:t>
      </w:r>
      <w:hyperlink r:id="rId10" w:history="1">
        <w:r>
          <w:rPr>
            <w:rStyle w:val="Hyperlink"/>
          </w:rPr>
          <w:t>County Lines (Literature Review) | Interventions Alliance</w:t>
        </w:r>
      </w:hyperlink>
      <w:r>
        <w:t xml:space="preserve"> [2021, November, 08]</w:t>
      </w:r>
    </w:p>
    <w:p w:rsidR="001A6BA2" w:rsidRPr="002478BD" w:rsidRDefault="001A6BA2" w:rsidP="007D649B">
      <w:r>
        <w:lastRenderedPageBreak/>
        <w:t xml:space="preserve">Young, N. ‘AWARE campaign: County Lines’, </w:t>
      </w:r>
      <w:r>
        <w:rPr>
          <w:u w:val="single"/>
        </w:rPr>
        <w:t>Involve</w:t>
      </w:r>
      <w:r>
        <w:t xml:space="preserve">, [Online], Available: </w:t>
      </w:r>
      <w:hyperlink r:id="rId11" w:history="1">
        <w:r>
          <w:rPr>
            <w:rStyle w:val="Hyperlink"/>
          </w:rPr>
          <w:t xml:space="preserve">AWARE Campaign: County Lines </w:t>
        </w:r>
        <w:r>
          <w:rPr>
            <w:rStyle w:val="Hyperlink"/>
            <w:rFonts w:ascii="Segoe UI Symbol" w:hAnsi="Segoe UI Symbol" w:cs="Segoe UI Symbol"/>
          </w:rPr>
          <w:t>🚫</w:t>
        </w:r>
        <w:r>
          <w:rPr>
            <w:rStyle w:val="Hyperlink"/>
          </w:rPr>
          <w:t xml:space="preserve"> (involve.community)</w:t>
        </w:r>
      </w:hyperlink>
      <w:r>
        <w:t xml:space="preserve"> [2021, November, 08]</w:t>
      </w:r>
    </w:p>
    <w:p w:rsidR="007D649B" w:rsidRPr="007D649B" w:rsidRDefault="007D649B">
      <w:pPr>
        <w:rPr>
          <w:b/>
          <w:u w:val="single"/>
        </w:rPr>
      </w:pPr>
    </w:p>
    <w:sectPr w:rsidR="007D649B" w:rsidRPr="007D649B" w:rsidSect="009C142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1428" w:rsidRDefault="009C1428" w:rsidP="009C1428">
      <w:pPr>
        <w:spacing w:after="0" w:line="240" w:lineRule="auto"/>
      </w:pPr>
      <w:r>
        <w:separator/>
      </w:r>
    </w:p>
  </w:endnote>
  <w:endnote w:type="continuationSeparator" w:id="0">
    <w:p w:rsidR="009C1428" w:rsidRDefault="009C1428" w:rsidP="009C1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7BC6" w:rsidRDefault="00770927" w:rsidP="00770927">
    <w:pPr>
      <w:pStyle w:val="Footer"/>
      <w:rPr>
        <w:color w:val="000000"/>
        <w:sz w:val="17"/>
      </w:rPr>
    </w:pPr>
    <w:bookmarkStart w:id="3" w:name="TITUS1FooterEvenPages"/>
    <w:r>
      <w:rPr>
        <w:color w:val="000000"/>
        <w:sz w:val="17"/>
      </w:rPr>
      <w:t> </w:t>
    </w:r>
  </w:p>
  <w:bookmarkEnd w:id="3"/>
  <w:p w:rsidR="00A17BC6" w:rsidRDefault="00A17BC6" w:rsidP="00A17BC6">
    <w:pPr>
      <w:pStyle w:val="Footer"/>
    </w:pPr>
  </w:p>
  <w:p w:rsidR="009C1428" w:rsidRDefault="009C14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428" w:rsidRDefault="00770927" w:rsidP="00770927">
    <w:pPr>
      <w:pStyle w:val="Footer"/>
      <w:rPr>
        <w:color w:val="000000"/>
        <w:sz w:val="17"/>
      </w:rPr>
    </w:pPr>
    <w:bookmarkStart w:id="4" w:name="TITUS1FooterPrimary"/>
    <w:r>
      <w:rPr>
        <w:color w:val="000000"/>
        <w:sz w:val="17"/>
      </w:rPr>
      <w:t> </w:t>
    </w:r>
  </w:p>
  <w:bookmarkEnd w:id="4"/>
  <w:p w:rsidR="009C1428" w:rsidRDefault="009C14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428" w:rsidRDefault="00770927" w:rsidP="00770927">
    <w:pPr>
      <w:pStyle w:val="Footer"/>
      <w:rPr>
        <w:color w:val="000000"/>
        <w:sz w:val="17"/>
      </w:rPr>
    </w:pPr>
    <w:bookmarkStart w:id="6" w:name="TITUS1FooterFirstPage"/>
    <w:r>
      <w:rPr>
        <w:color w:val="000000"/>
        <w:sz w:val="17"/>
      </w:rPr>
      <w:t> </w:t>
    </w:r>
  </w:p>
  <w:bookmarkEnd w:id="6"/>
  <w:p w:rsidR="009C1428" w:rsidRDefault="009C1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1428" w:rsidRDefault="009C1428" w:rsidP="009C1428">
      <w:pPr>
        <w:spacing w:after="0" w:line="240" w:lineRule="auto"/>
      </w:pPr>
      <w:r>
        <w:separator/>
      </w:r>
    </w:p>
  </w:footnote>
  <w:footnote w:type="continuationSeparator" w:id="0">
    <w:p w:rsidR="009C1428" w:rsidRDefault="009C1428" w:rsidP="009C1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7BC6" w:rsidRDefault="00770927" w:rsidP="00770927">
    <w:pPr>
      <w:pStyle w:val="Header"/>
      <w:rPr>
        <w:color w:val="000000"/>
        <w:sz w:val="17"/>
      </w:rPr>
    </w:pPr>
    <w:bookmarkStart w:id="1" w:name="TITUS1HeaderEvenPages"/>
    <w:r>
      <w:rPr>
        <w:color w:val="000000"/>
        <w:sz w:val="17"/>
      </w:rPr>
      <w:t> </w:t>
    </w:r>
  </w:p>
  <w:bookmarkEnd w:id="1"/>
  <w:p w:rsidR="00A17BC6" w:rsidRDefault="00A17BC6" w:rsidP="00A17BC6">
    <w:pPr>
      <w:pStyle w:val="Header"/>
    </w:pPr>
  </w:p>
  <w:p w:rsidR="009C1428" w:rsidRDefault="009C14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428" w:rsidRDefault="00770927" w:rsidP="00770927">
    <w:pPr>
      <w:pStyle w:val="Header"/>
      <w:rPr>
        <w:color w:val="000000"/>
        <w:sz w:val="17"/>
      </w:rPr>
    </w:pPr>
    <w:bookmarkStart w:id="2" w:name="TITUS1HeaderPrimary"/>
    <w:r>
      <w:rPr>
        <w:color w:val="000000"/>
        <w:sz w:val="17"/>
      </w:rPr>
      <w:t> </w:t>
    </w:r>
  </w:p>
  <w:bookmarkEnd w:id="2"/>
  <w:p w:rsidR="009C1428" w:rsidRDefault="009C14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428" w:rsidRDefault="00770927" w:rsidP="00770927">
    <w:pPr>
      <w:pStyle w:val="Header"/>
      <w:rPr>
        <w:color w:val="000000"/>
        <w:sz w:val="17"/>
      </w:rPr>
    </w:pPr>
    <w:bookmarkStart w:id="5" w:name="TITUS1HeaderFirstPage"/>
    <w:r>
      <w:rPr>
        <w:color w:val="000000"/>
        <w:sz w:val="17"/>
      </w:rPr>
      <w:t> </w:t>
    </w:r>
  </w:p>
  <w:bookmarkEnd w:id="5"/>
  <w:p w:rsidR="009C1428" w:rsidRDefault="009C14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9D4"/>
    <w:rsid w:val="000D49D4"/>
    <w:rsid w:val="001A6BA2"/>
    <w:rsid w:val="00252358"/>
    <w:rsid w:val="0048642B"/>
    <w:rsid w:val="00536771"/>
    <w:rsid w:val="005C170B"/>
    <w:rsid w:val="005C414E"/>
    <w:rsid w:val="00630969"/>
    <w:rsid w:val="006A4690"/>
    <w:rsid w:val="00754B8F"/>
    <w:rsid w:val="00770927"/>
    <w:rsid w:val="007743C4"/>
    <w:rsid w:val="007D649B"/>
    <w:rsid w:val="007F2DEB"/>
    <w:rsid w:val="00857CD9"/>
    <w:rsid w:val="00910FBC"/>
    <w:rsid w:val="00956533"/>
    <w:rsid w:val="009655A7"/>
    <w:rsid w:val="00973AB0"/>
    <w:rsid w:val="0099429E"/>
    <w:rsid w:val="009B4F93"/>
    <w:rsid w:val="009C1428"/>
    <w:rsid w:val="00A0569C"/>
    <w:rsid w:val="00A17BC6"/>
    <w:rsid w:val="00A41E01"/>
    <w:rsid w:val="00C12804"/>
    <w:rsid w:val="00D41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4FA5A0"/>
  <w15:chartTrackingRefBased/>
  <w15:docId w15:val="{7F3E3EEE-F3AC-4587-BD86-A2045D846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428"/>
  </w:style>
  <w:style w:type="paragraph" w:styleId="Footer">
    <w:name w:val="footer"/>
    <w:basedOn w:val="Normal"/>
    <w:link w:val="FooterChar"/>
    <w:uiPriority w:val="99"/>
    <w:unhideWhenUsed/>
    <w:rsid w:val="009C1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428"/>
  </w:style>
  <w:style w:type="character" w:styleId="Hyperlink">
    <w:name w:val="Hyperlink"/>
    <w:basedOn w:val="DefaultParagraphFont"/>
    <w:uiPriority w:val="99"/>
    <w:semiHidden/>
    <w:unhideWhenUsed/>
    <w:rsid w:val="007D649B"/>
    <w:rPr>
      <w:color w:val="0000FF"/>
      <w:u w:val="single"/>
    </w:rPr>
  </w:style>
  <w:style w:type="table" w:styleId="TableGrid">
    <w:name w:val="Table Grid"/>
    <w:basedOn w:val="TableNormal"/>
    <w:uiPriority w:val="39"/>
    <w:rsid w:val="00770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21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crimeagency.gov.uk/who-we-are/publications/257-county-lines-drug-supply-vulnerability-and-harm-2018/file"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asw.co.uk/system/files/resources/County%20Lines%20Demonstration%20Pilot%20-%20Evaluation%20Report%20May%202018%20designed.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local.gov.uk/sites/default/files/documents/County%20Lines%20National%20Summary%20-%20Simon%20Ford%20WEB.pdf" TargetMode="External"/><Relationship Id="rId11" Type="http://schemas.openxmlformats.org/officeDocument/2006/relationships/hyperlink" Target="https://involve.community/news/county-line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interventionsalliance.com/county-lines-literature-review/"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news.npcc.police.uk/releases/record-numbers-arrested-and-hundreds-of-children-protected-as-county-lines-drug-networks-target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5</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Jabbar,Khalid swp6584</dc:creator>
  <cp:keywords/>
  <dc:description/>
  <cp:lastModifiedBy>Jabbar,Khalid swp6584</cp:lastModifiedBy>
  <cp:revision>10</cp:revision>
  <dcterms:created xsi:type="dcterms:W3CDTF">2021-11-15T13:25:00Z</dcterms:created>
  <dcterms:modified xsi:type="dcterms:W3CDTF">2021-11-15T17:52:00Z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4efd619c-f75a-4dc1-a9bb-ac9ddebe5e7e</vt:lpwstr>
  </property>
  <property fmtid="{D5CDD505-2E9C-101B-9397-08002B2CF9AE}" pid="3" name="Classification">
    <vt:lpwstr>OFFICIAL</vt:lpwstr>
  </property>
  <property fmtid="{D5CDD505-2E9C-101B-9397-08002B2CF9AE}" pid="4" name="Visibility">
    <vt:lpwstr>NOT VISIBLE</vt:lpwstr>
  </property>
</Properties>
</file>