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EEE7C" w14:textId="77777777" w:rsidR="00A536EC" w:rsidRDefault="00A536EC" w:rsidP="00A536EC">
      <w:pPr>
        <w:pStyle w:val="Heading1"/>
      </w:pPr>
    </w:p>
    <w:p w14:paraId="062373BB" w14:textId="04221507" w:rsidR="00A536EC" w:rsidRDefault="00152009" w:rsidP="00A536EC">
      <w:pPr>
        <w:pStyle w:val="Heading1"/>
      </w:pPr>
      <w:r>
        <w:rPr>
          <w:noProof/>
        </w:rPr>
        <mc:AlternateContent>
          <mc:Choice Requires="wps">
            <w:drawing>
              <wp:anchor distT="91440" distB="91440" distL="114300" distR="114300" simplePos="0" relativeHeight="251657216" behindDoc="0" locked="0" layoutInCell="1" allowOverlap="1" wp14:anchorId="5F1FFD27" wp14:editId="3EBE8452">
                <wp:simplePos x="0" y="0"/>
                <wp:positionH relativeFrom="page">
                  <wp:posOffset>1295400</wp:posOffset>
                </wp:positionH>
                <wp:positionV relativeFrom="paragraph">
                  <wp:posOffset>542925</wp:posOffset>
                </wp:positionV>
                <wp:extent cx="5181600" cy="33718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1600" cy="3371850"/>
                        </a:xfrm>
                        <a:prstGeom prst="rect">
                          <a:avLst/>
                        </a:prstGeom>
                        <a:noFill/>
                        <a:ln w="9525">
                          <a:noFill/>
                          <a:miter lim="800000"/>
                          <a:headEnd/>
                          <a:tailEnd/>
                        </a:ln>
                      </wps:spPr>
                      <wps:txbx>
                        <w:txbxContent>
                          <w:p w14:paraId="583C2C15" w14:textId="77777777" w:rsidR="00152009" w:rsidRDefault="00152009" w:rsidP="00152009">
                            <w:pPr>
                              <w:pStyle w:val="Heading1"/>
                              <w:rPr>
                                <w:sz w:val="36"/>
                                <w:szCs w:val="36"/>
                              </w:rPr>
                            </w:pPr>
                            <w:r w:rsidRPr="00152009">
                              <w:rPr>
                                <w:sz w:val="36"/>
                                <w:szCs w:val="36"/>
                              </w:rPr>
                              <w:t>Name : Mackalia Rhoden</w:t>
                            </w:r>
                          </w:p>
                          <w:p w14:paraId="129017AC" w14:textId="5A0DA33C" w:rsidR="00152009" w:rsidRPr="00152009" w:rsidRDefault="00152009" w:rsidP="00152009">
                            <w:pPr>
                              <w:pStyle w:val="Heading1"/>
                              <w:rPr>
                                <w:sz w:val="36"/>
                                <w:szCs w:val="36"/>
                              </w:rPr>
                            </w:pPr>
                            <w:r w:rsidRPr="00152009">
                              <w:rPr>
                                <w:sz w:val="36"/>
                                <w:szCs w:val="36"/>
                              </w:rPr>
                              <w:t>Student Number: 2017027</w:t>
                            </w:r>
                          </w:p>
                          <w:p w14:paraId="3CE8DB8E" w14:textId="77777777" w:rsidR="00152009" w:rsidRPr="00152009" w:rsidRDefault="00152009" w:rsidP="00152009">
                            <w:pPr>
                              <w:pStyle w:val="Heading1"/>
                              <w:rPr>
                                <w:sz w:val="36"/>
                                <w:szCs w:val="36"/>
                              </w:rPr>
                            </w:pPr>
                            <w:r w:rsidRPr="00152009">
                              <w:rPr>
                                <w:sz w:val="36"/>
                                <w:szCs w:val="36"/>
                              </w:rPr>
                              <w:t>Module number:  LCHS4003</w:t>
                            </w:r>
                          </w:p>
                          <w:p w14:paraId="4C3BA7A8" w14:textId="77777777" w:rsidR="00152009" w:rsidRPr="00152009" w:rsidRDefault="00152009" w:rsidP="00152009">
                            <w:pPr>
                              <w:pStyle w:val="Heading1"/>
                              <w:rPr>
                                <w:sz w:val="36"/>
                                <w:szCs w:val="36"/>
                              </w:rPr>
                            </w:pPr>
                            <w:r w:rsidRPr="00152009">
                              <w:rPr>
                                <w:sz w:val="36"/>
                                <w:szCs w:val="36"/>
                              </w:rPr>
                              <w:t xml:space="preserve">Module title: Induction to Health And Social Care </w:t>
                            </w:r>
                          </w:p>
                          <w:p w14:paraId="279BC667" w14:textId="1B11C2D7" w:rsidR="00152009" w:rsidRPr="00152009" w:rsidRDefault="00152009" w:rsidP="00152009">
                            <w:pPr>
                              <w:pStyle w:val="Heading1"/>
                              <w:rPr>
                                <w:sz w:val="36"/>
                                <w:szCs w:val="36"/>
                              </w:rPr>
                            </w:pPr>
                            <w:r w:rsidRPr="00152009">
                              <w:rPr>
                                <w:sz w:val="36"/>
                                <w:szCs w:val="36"/>
                              </w:rPr>
                              <w:t xml:space="preserve">Assignment title: </w:t>
                            </w:r>
                            <w:r w:rsidR="008F2C22">
                              <w:rPr>
                                <w:sz w:val="36"/>
                                <w:szCs w:val="36"/>
                              </w:rPr>
                              <w:t xml:space="preserve">Component 2 Case Study </w:t>
                            </w:r>
                          </w:p>
                          <w:p w14:paraId="1E172640" w14:textId="77777777" w:rsidR="00152009" w:rsidRPr="00152009" w:rsidRDefault="00152009" w:rsidP="00152009">
                            <w:pPr>
                              <w:pStyle w:val="Heading1"/>
                              <w:rPr>
                                <w:sz w:val="36"/>
                                <w:szCs w:val="36"/>
                              </w:rPr>
                            </w:pPr>
                            <w:r w:rsidRPr="00152009">
                              <w:rPr>
                                <w:sz w:val="36"/>
                                <w:szCs w:val="36"/>
                              </w:rPr>
                              <w:t xml:space="preserve">Lecturer Name: </w:t>
                            </w:r>
                            <w:proofErr w:type="spellStart"/>
                            <w:r w:rsidRPr="00152009">
                              <w:rPr>
                                <w:sz w:val="36"/>
                                <w:szCs w:val="36"/>
                              </w:rPr>
                              <w:t>Mumaz</w:t>
                            </w:r>
                            <w:proofErr w:type="spellEnd"/>
                            <w:r w:rsidRPr="00152009">
                              <w:rPr>
                                <w:sz w:val="36"/>
                                <w:szCs w:val="36"/>
                              </w:rPr>
                              <w:t xml:space="preserve"> Goolam</w:t>
                            </w:r>
                          </w:p>
                          <w:p w14:paraId="5EAD52DD" w14:textId="24B5052F" w:rsidR="00152009" w:rsidRPr="00152009" w:rsidRDefault="00152009" w:rsidP="00152009">
                            <w:pPr>
                              <w:pStyle w:val="Heading1"/>
                              <w:rPr>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1FFD27" id="_x0000_t202" coordsize="21600,21600" o:spt="202" path="m,l,21600r21600,l21600,xe">
                <v:stroke joinstyle="miter"/>
                <v:path gradientshapeok="t" o:connecttype="rect"/>
              </v:shapetype>
              <v:shape id="Text Box 2" o:spid="_x0000_s1026" type="#_x0000_t202" style="position:absolute;margin-left:102pt;margin-top:42.75pt;width:408pt;height:265.5pt;z-index:25165721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" filled="f" stroked="f">
                <v:textbox>
                  <w:txbxContent>
                    <w:p w14:paraId="583C2C15" w14:textId="77777777" w:rsidR="00152009" w:rsidRDefault="00152009" w:rsidP="00152009">
                      <w:pPr>
                        <w:pStyle w:val="Heading1"/>
                        <w:rPr>
                          <w:sz w:val="36"/>
                          <w:szCs w:val="36"/>
                        </w:rPr>
                      </w:pPr>
                      <w:r w:rsidRPr="00152009">
                        <w:rPr>
                          <w:sz w:val="36"/>
                          <w:szCs w:val="36"/>
                        </w:rPr>
                        <w:t>Name : Mackalia Rhoden</w:t>
                      </w:r>
                    </w:p>
                    <w:p w14:paraId="129017AC" w14:textId="5A0DA33C" w:rsidR="00152009" w:rsidRPr="00152009" w:rsidRDefault="00152009" w:rsidP="00152009">
                      <w:pPr>
                        <w:pStyle w:val="Heading1"/>
                        <w:rPr>
                          <w:sz w:val="36"/>
                          <w:szCs w:val="36"/>
                        </w:rPr>
                      </w:pPr>
                      <w:r w:rsidRPr="00152009">
                        <w:rPr>
                          <w:sz w:val="36"/>
                          <w:szCs w:val="36"/>
                        </w:rPr>
                        <w:t>Student Number: 2017027</w:t>
                      </w:r>
                    </w:p>
                    <w:p w14:paraId="3CE8DB8E" w14:textId="77777777" w:rsidR="00152009" w:rsidRPr="00152009" w:rsidRDefault="00152009" w:rsidP="00152009">
                      <w:pPr>
                        <w:pStyle w:val="Heading1"/>
                        <w:rPr>
                          <w:sz w:val="36"/>
                          <w:szCs w:val="36"/>
                        </w:rPr>
                      </w:pPr>
                      <w:r w:rsidRPr="00152009">
                        <w:rPr>
                          <w:sz w:val="36"/>
                          <w:szCs w:val="36"/>
                        </w:rPr>
                        <w:t>Module number:  LCHS4003</w:t>
                      </w:r>
                    </w:p>
                    <w:p w14:paraId="4C3BA7A8" w14:textId="77777777" w:rsidR="00152009" w:rsidRPr="00152009" w:rsidRDefault="00152009" w:rsidP="00152009">
                      <w:pPr>
                        <w:pStyle w:val="Heading1"/>
                        <w:rPr>
                          <w:sz w:val="36"/>
                          <w:szCs w:val="36"/>
                        </w:rPr>
                      </w:pPr>
                      <w:r w:rsidRPr="00152009">
                        <w:rPr>
                          <w:sz w:val="36"/>
                          <w:szCs w:val="36"/>
                        </w:rPr>
                        <w:t xml:space="preserve">Module title: Induction to Health And Social Care </w:t>
                      </w:r>
                    </w:p>
                    <w:p w14:paraId="279BC667" w14:textId="1B11C2D7" w:rsidR="00152009" w:rsidRPr="00152009" w:rsidRDefault="00152009" w:rsidP="00152009">
                      <w:pPr>
                        <w:pStyle w:val="Heading1"/>
                        <w:rPr>
                          <w:sz w:val="36"/>
                          <w:szCs w:val="36"/>
                        </w:rPr>
                      </w:pPr>
                      <w:r w:rsidRPr="00152009">
                        <w:rPr>
                          <w:sz w:val="36"/>
                          <w:szCs w:val="36"/>
                        </w:rPr>
                        <w:t xml:space="preserve">Assignment title: </w:t>
                      </w:r>
                      <w:r w:rsidR="008F2C22">
                        <w:rPr>
                          <w:sz w:val="36"/>
                          <w:szCs w:val="36"/>
                        </w:rPr>
                        <w:t xml:space="preserve">Component 2 Case Study </w:t>
                      </w:r>
                    </w:p>
                    <w:p w14:paraId="1E172640" w14:textId="77777777" w:rsidR="00152009" w:rsidRPr="00152009" w:rsidRDefault="00152009" w:rsidP="00152009">
                      <w:pPr>
                        <w:pStyle w:val="Heading1"/>
                        <w:rPr>
                          <w:sz w:val="36"/>
                          <w:szCs w:val="36"/>
                        </w:rPr>
                      </w:pPr>
                      <w:r w:rsidRPr="00152009">
                        <w:rPr>
                          <w:sz w:val="36"/>
                          <w:szCs w:val="36"/>
                        </w:rPr>
                        <w:t xml:space="preserve">Lecturer Name: </w:t>
                      </w:r>
                      <w:proofErr w:type="spellStart"/>
                      <w:r w:rsidRPr="00152009">
                        <w:rPr>
                          <w:sz w:val="36"/>
                          <w:szCs w:val="36"/>
                        </w:rPr>
                        <w:t>Mumaz</w:t>
                      </w:r>
                      <w:proofErr w:type="spellEnd"/>
                      <w:r w:rsidRPr="00152009">
                        <w:rPr>
                          <w:sz w:val="36"/>
                          <w:szCs w:val="36"/>
                        </w:rPr>
                        <w:t xml:space="preserve"> Goolam</w:t>
                      </w:r>
                    </w:p>
                    <w:p w14:paraId="5EAD52DD" w14:textId="24B5052F" w:rsidR="00152009" w:rsidRPr="00152009" w:rsidRDefault="00152009" w:rsidP="00152009">
                      <w:pPr>
                        <w:pStyle w:val="Heading1"/>
                        <w:rPr>
                          <w:sz w:val="36"/>
                          <w:szCs w:val="36"/>
                        </w:rPr>
                      </w:pPr>
                    </w:p>
                  </w:txbxContent>
                </v:textbox>
                <w10:wrap type="topAndBottom" anchorx="page"/>
              </v:shape>
            </w:pict>
          </mc:Fallback>
        </mc:AlternateContent>
      </w:r>
    </w:p>
    <w:p w14:paraId="0DBB83E3" w14:textId="77777777" w:rsidR="00A536EC" w:rsidRDefault="00A536EC" w:rsidP="00A536EC"/>
    <w:p w14:paraId="604CB953" w14:textId="77777777" w:rsidR="00A536EC" w:rsidRDefault="00A536EC" w:rsidP="00A536EC"/>
    <w:p w14:paraId="7CABA0B3" w14:textId="77777777" w:rsidR="00A536EC" w:rsidRDefault="00A536EC" w:rsidP="00A536EC"/>
    <w:p w14:paraId="599D71BB" w14:textId="77777777" w:rsidR="00A536EC" w:rsidRDefault="00A536EC" w:rsidP="00A536EC"/>
    <w:p w14:paraId="74CBBB35" w14:textId="77777777" w:rsidR="00A536EC" w:rsidRDefault="00A536EC" w:rsidP="00A536EC"/>
    <w:p w14:paraId="2E0C2B1E" w14:textId="77777777" w:rsidR="00A536EC" w:rsidRDefault="00A536EC" w:rsidP="00A536EC"/>
    <w:p w14:paraId="3C2BFB53" w14:textId="77777777" w:rsidR="00A536EC" w:rsidRDefault="00A536EC" w:rsidP="00A536EC"/>
    <w:p w14:paraId="2E187094" w14:textId="77777777" w:rsidR="00A536EC" w:rsidRDefault="00A536EC" w:rsidP="00A536EC"/>
    <w:p w14:paraId="749114F2" w14:textId="77777777" w:rsidR="00A536EC" w:rsidRDefault="00A536EC" w:rsidP="00A536EC"/>
    <w:p w14:paraId="5765D38B" w14:textId="77777777" w:rsidR="00A536EC" w:rsidRDefault="00A536EC" w:rsidP="00A536EC"/>
    <w:p w14:paraId="1430BB7C" w14:textId="54342C0A" w:rsidR="00A536EC" w:rsidRPr="00A536EC" w:rsidRDefault="00A536EC" w:rsidP="00A536EC">
      <w:pPr>
        <w:rPr>
          <w:rFonts w:cstheme="majorHAnsi"/>
          <w:lang w:val="en-GB"/>
        </w:rPr>
      </w:pPr>
      <w:r w:rsidRPr="00353DBC">
        <w:rPr>
          <w:rFonts w:cstheme="majorHAnsi"/>
          <w:b/>
          <w:bCs/>
          <w:lang w:val="en-GB"/>
        </w:rPr>
        <w:lastRenderedPageBreak/>
        <w:t xml:space="preserve">Induction </w:t>
      </w:r>
    </w:p>
    <w:p w14:paraId="76FDD921" w14:textId="5C671217" w:rsidR="00A536EC" w:rsidRPr="00A536EC" w:rsidRDefault="00A536EC" w:rsidP="00A536EC">
      <w:pPr>
        <w:rPr>
          <w:rFonts w:cstheme="majorHAnsi"/>
          <w:lang w:val="en-GB"/>
        </w:rPr>
      </w:pPr>
      <w:r w:rsidRPr="00A536EC">
        <w:rPr>
          <w:rFonts w:cstheme="majorHAnsi"/>
          <w:lang w:val="en-GB"/>
        </w:rPr>
        <w:t xml:space="preserve">This report focuses on Mrs. Mann, a 72-year-old woman recently discharged from hospital following hip replacement surgery. She lives independently at home and receives daily support from a domiciliary care agency to assist with personal care and mobility. Mrs. Mann’s first language is Urdu, and she has limited English proficiency; her daughter often supports her by interpreting during healthcare interactions. The multidisciplinary team </w:t>
      </w:r>
      <w:r w:rsidR="00232D27">
        <w:rPr>
          <w:rFonts w:cstheme="majorHAnsi"/>
          <w:lang w:val="en-GB"/>
        </w:rPr>
        <w:t xml:space="preserve"> </w:t>
      </w:r>
      <w:r w:rsidRPr="00A536EC">
        <w:rPr>
          <w:rFonts w:cstheme="majorHAnsi"/>
          <w:lang w:val="en-GB"/>
        </w:rPr>
        <w:t>involved in her care includes her general practitioner (GP) and a community physiotherapist.</w:t>
      </w:r>
    </w:p>
    <w:p w14:paraId="6A55C45E" w14:textId="79436EC2" w:rsidR="00A536EC" w:rsidRPr="00A536EC" w:rsidRDefault="00A536EC" w:rsidP="00A536EC">
      <w:pPr>
        <w:rPr>
          <w:rFonts w:cstheme="majorHAnsi"/>
          <w:lang w:val="en-GB"/>
        </w:rPr>
      </w:pPr>
      <w:r w:rsidRPr="00A536EC">
        <w:rPr>
          <w:rFonts w:cstheme="majorHAnsi"/>
          <w:lang w:val="en-GB"/>
        </w:rPr>
        <w:t>Recently, concerns have arisen due to inconsistent record-keeping and a missed communication, which resulted in a delayed medication adjustment. The purpose of this report is to explore three key aspects of Mrs. Mann’s case: effective communication, administrative skills and record keeping, and collaborative working. These will be discussed in relation to relevant health and social care legislation and professional standards.</w:t>
      </w:r>
    </w:p>
    <w:p w14:paraId="7939691B" w14:textId="6B962136" w:rsidR="00A536EC" w:rsidRPr="00A536EC" w:rsidRDefault="00A536EC" w:rsidP="00A536EC">
      <w:pPr>
        <w:rPr>
          <w:rFonts w:cstheme="majorHAnsi"/>
          <w:lang w:val="en-GB"/>
        </w:rPr>
      </w:pPr>
      <w:r w:rsidRPr="00A536EC">
        <w:rPr>
          <w:rFonts w:cstheme="majorHAnsi"/>
          <w:b/>
          <w:bCs/>
          <w:lang w:val="en-GB"/>
        </w:rPr>
        <w:t xml:space="preserve"> 1: Effective Communication</w:t>
      </w:r>
    </w:p>
    <w:p w14:paraId="5D99A91D" w14:textId="2AFCF4F9" w:rsidR="00A536EC" w:rsidRPr="00A536EC" w:rsidRDefault="00A536EC" w:rsidP="00A536EC">
      <w:pPr>
        <w:rPr>
          <w:rFonts w:cstheme="majorHAnsi"/>
          <w:lang w:val="en-GB"/>
        </w:rPr>
      </w:pPr>
      <w:r w:rsidRPr="00A536EC">
        <w:rPr>
          <w:rFonts w:cstheme="majorHAnsi"/>
          <w:lang w:val="en-GB"/>
        </w:rPr>
        <w:t>Effective communication is key to providing person-centred and safe care. In Mrs. Mann’s case, clear and kind communication is essential to make sure she understands her care plan, medication, and exercises after surgery. Because English is not her first language, communication barriers could increase her risk of misunderstanding information, leading to mistakes in her care. The Equality Act 2010 (legislation.gov.uk, 2010) states that individuals must not be discriminated against because of protected characteristics such as race or language. Health and social care professionals must therefore make reasonable adjustments—like using interpreters or translated materials—to ensure equal access to care.</w:t>
      </w:r>
    </w:p>
    <w:p w14:paraId="07198E0E" w14:textId="454ECEE5" w:rsidR="00A536EC" w:rsidRPr="00A536EC" w:rsidRDefault="00A536EC" w:rsidP="00A536EC">
      <w:pPr>
        <w:rPr>
          <w:rFonts w:cstheme="majorHAnsi"/>
          <w:lang w:val="en-GB"/>
        </w:rPr>
      </w:pPr>
      <w:r w:rsidRPr="00A536EC">
        <w:rPr>
          <w:rFonts w:cstheme="majorHAnsi"/>
          <w:lang w:val="en-GB"/>
        </w:rPr>
        <w:t>Berlo’s SMCR Model (1960) can be applied here. It focuses on the Source, Message, Channel, and Receiver. This means that the care worker (source) should send clear messages using the right channel, such as verbal explanations or written notes, so Mrs. Mann (receiver) can understand. Using visual aids or professional interpreters can also help overcome language barriers. Although her daughter sometimes helps, using professional interpreters protects confidentiality and ensures accuracy (NHS England, 2022).</w:t>
      </w:r>
    </w:p>
    <w:p w14:paraId="1AB00FFF" w14:textId="7B640A3E" w:rsidR="00A536EC" w:rsidRPr="00A536EC" w:rsidRDefault="00A536EC" w:rsidP="00A536EC">
      <w:pPr>
        <w:rPr>
          <w:rFonts w:cstheme="majorHAnsi"/>
          <w:lang w:val="en-GB"/>
        </w:rPr>
      </w:pPr>
      <w:r w:rsidRPr="00A536EC">
        <w:rPr>
          <w:rFonts w:cstheme="majorHAnsi"/>
          <w:lang w:val="en-GB"/>
        </w:rPr>
        <w:t>Cultural awareness is also important. Workers must respect Mrs. Mann’s background and beliefs in line with the Care Act 2014 and NMC Code (2018). Miscommunication or lack of cultural understanding could lead to stress, mistrust, or refusal of treatment. Staff should use active listening, open questions, and check understanding by asking Mrs. Mann to repeat information back. Regular team communication also ensures consistency and reduces errors. Inclusive, respectful communication improves Mrs. Mann’s safety, confidence, and overall care experience.</w:t>
      </w:r>
    </w:p>
    <w:p w14:paraId="6C4D53BE" w14:textId="77777777" w:rsidR="00A536EC" w:rsidRPr="00353DBC" w:rsidRDefault="00A536EC" w:rsidP="00A536EC">
      <w:pPr>
        <w:rPr>
          <w:rFonts w:cstheme="majorHAnsi"/>
          <w:b/>
          <w:bCs/>
          <w:lang w:val="en-GB"/>
        </w:rPr>
      </w:pPr>
    </w:p>
    <w:p w14:paraId="286DD89E" w14:textId="77777777" w:rsidR="00A536EC" w:rsidRPr="00353DBC" w:rsidRDefault="00A536EC" w:rsidP="00A536EC">
      <w:pPr>
        <w:rPr>
          <w:rFonts w:cstheme="majorHAnsi"/>
          <w:b/>
          <w:bCs/>
          <w:lang w:val="en-GB"/>
        </w:rPr>
      </w:pPr>
    </w:p>
    <w:p w14:paraId="0C2ECC66" w14:textId="2570D98A" w:rsidR="00A536EC" w:rsidRPr="00353DBC" w:rsidRDefault="00A536EC" w:rsidP="00A536EC">
      <w:pPr>
        <w:rPr>
          <w:rFonts w:cstheme="majorHAnsi"/>
          <w:lang w:val="en-GB"/>
        </w:rPr>
      </w:pPr>
      <w:r w:rsidRPr="00A536EC">
        <w:rPr>
          <w:rFonts w:cstheme="majorHAnsi"/>
          <w:b/>
          <w:bCs/>
          <w:lang w:val="en-GB"/>
        </w:rPr>
        <w:lastRenderedPageBreak/>
        <w:t xml:space="preserve"> 2: Administrative Skills and Record Keeping</w:t>
      </w:r>
    </w:p>
    <w:p w14:paraId="6A055378" w14:textId="11913F1C" w:rsidR="00A536EC" w:rsidRPr="00A536EC" w:rsidRDefault="00A536EC" w:rsidP="00A536EC">
      <w:pPr>
        <w:rPr>
          <w:rFonts w:cstheme="majorHAnsi"/>
          <w:lang w:val="en-GB"/>
        </w:rPr>
      </w:pPr>
      <w:r w:rsidRPr="00A536EC">
        <w:rPr>
          <w:rFonts w:cstheme="majorHAnsi"/>
          <w:lang w:val="en-GB"/>
        </w:rPr>
        <w:t>Accurate record keeping is essential in health and social care because it helps keep people</w:t>
      </w:r>
      <w:r w:rsidRPr="00353DBC">
        <w:rPr>
          <w:rFonts w:cstheme="majorHAnsi"/>
          <w:lang w:val="en-GB"/>
        </w:rPr>
        <w:t xml:space="preserve"> </w:t>
      </w:r>
      <w:r w:rsidRPr="00A536EC">
        <w:rPr>
          <w:rFonts w:cstheme="majorHAnsi"/>
          <w:lang w:val="en-GB"/>
        </w:rPr>
        <w:t>safe and ensures their care is consistent. In Mrs. Mann’s case, poor documentation and missing information caused a delay in her medication being changed. This shows how important it is for care staff to record all details correctly and share them with the right professionals. The Data Protection Act 2018 states that all personal data must be kept accurate, up to date, and only shared when necessary (legislation.gov.uk, 2018).</w:t>
      </w:r>
    </w:p>
    <w:p w14:paraId="25499EA2" w14:textId="77777777" w:rsidR="00A536EC" w:rsidRPr="00A536EC" w:rsidRDefault="00A536EC" w:rsidP="00A536EC">
      <w:pPr>
        <w:rPr>
          <w:rFonts w:cstheme="majorHAnsi"/>
          <w:lang w:val="en-GB"/>
        </w:rPr>
      </w:pPr>
      <w:r w:rsidRPr="00A536EC">
        <w:rPr>
          <w:rFonts w:cstheme="majorHAnsi"/>
          <w:lang w:val="en-GB"/>
        </w:rPr>
        <w:t>The Caldicott Principles (Department of Health and Social Care, 2016) guide health and social care workers on how to handle patient information safely. These principles state that information should only be shared on a ‘need to know’ basis. For Mrs. Mann, this means her records should be shared only with those directly involved in her care, such as her GP, physiotherapist, and carers. If records are not kept up to date, or if information is shared with the wrong person, it could lead to mistakes or a breach of confidentiality.</w:t>
      </w:r>
    </w:p>
    <w:p w14:paraId="78A9B614" w14:textId="642C870E" w:rsidR="00A536EC" w:rsidRPr="00A536EC" w:rsidRDefault="00A536EC" w:rsidP="00A536EC">
      <w:pPr>
        <w:rPr>
          <w:rFonts w:cstheme="majorHAnsi"/>
          <w:lang w:val="en-GB"/>
        </w:rPr>
      </w:pPr>
      <w:r w:rsidRPr="00A536EC">
        <w:rPr>
          <w:rFonts w:cstheme="majorHAnsi"/>
          <w:lang w:val="en-GB"/>
        </w:rPr>
        <w:t>Good administrative practice also means that records must be clear, factual, and written as soon as possible after care is). given (NMC, 2018</w:t>
      </w:r>
      <w:r w:rsidRPr="00353DBC">
        <w:rPr>
          <w:rFonts w:cstheme="majorHAnsi"/>
          <w:lang w:val="en-GB"/>
        </w:rPr>
        <w:t xml:space="preserve"> </w:t>
      </w:r>
      <w:r w:rsidRPr="00A536EC">
        <w:rPr>
          <w:rFonts w:cstheme="majorHAnsi"/>
          <w:lang w:val="en-GB"/>
        </w:rPr>
        <w:t>This helps avoid mistakes and makes sure everyone knows what has been done. For example, if the care agency records when Mrs. Mann takes her medication and how she responds, her GP can make safe decisions about her prescriptions. Records can be electronic or paper-based, but staff should be trained to use them correctly and follow the organisation’s policies.</w:t>
      </w:r>
    </w:p>
    <w:p w14:paraId="2D0868E7" w14:textId="1B4605B8" w:rsidR="00A536EC" w:rsidRPr="00A536EC" w:rsidRDefault="00A536EC" w:rsidP="00A536EC">
      <w:pPr>
        <w:rPr>
          <w:rFonts w:cstheme="majorHAnsi"/>
          <w:lang w:val="en-GB"/>
        </w:rPr>
      </w:pPr>
      <w:r w:rsidRPr="00A536EC">
        <w:rPr>
          <w:rFonts w:cstheme="majorHAnsi"/>
          <w:lang w:val="en-GB"/>
        </w:rPr>
        <w:t>Overall, strong administrative skills and accurate record keeping help protect both Mrs. Mann and the care workers. They also show professionalism, accountability, and respect for confidentiality (NHS Digital, 2021).</w:t>
      </w:r>
    </w:p>
    <w:p w14:paraId="0C344CF7" w14:textId="7B3FC4B5" w:rsidR="00A536EC" w:rsidRPr="00A536EC" w:rsidRDefault="00A536EC" w:rsidP="00A536EC">
      <w:pPr>
        <w:rPr>
          <w:rFonts w:cstheme="majorHAnsi"/>
          <w:lang w:val="en-GB"/>
        </w:rPr>
      </w:pPr>
      <w:r w:rsidRPr="00A536EC">
        <w:rPr>
          <w:rFonts w:cstheme="majorHAnsi"/>
          <w:b/>
          <w:bCs/>
          <w:lang w:val="en-GB"/>
        </w:rPr>
        <w:t xml:space="preserve"> 3: Collaborative Working</w:t>
      </w:r>
    </w:p>
    <w:p w14:paraId="4D7969E9" w14:textId="77777777" w:rsidR="00A536EC" w:rsidRPr="00A536EC" w:rsidRDefault="00A536EC" w:rsidP="00A536EC">
      <w:pPr>
        <w:rPr>
          <w:rFonts w:cstheme="majorHAnsi"/>
          <w:lang w:val="en-GB"/>
        </w:rPr>
      </w:pPr>
      <w:r w:rsidRPr="00A536EC">
        <w:rPr>
          <w:rFonts w:cstheme="majorHAnsi"/>
          <w:lang w:val="en-GB"/>
        </w:rPr>
        <w:t>Collaborative working means different professionals and services working together to support a person’s needs. For Mrs. Mann, this includes her GP, physiotherapist, care agency, and family members. Working as a team ensures everyone understands her care plan and goals, such as improving her mobility and managing pain after surgery. When professionals share information clearly, Mrs. Mann’s care becomes more coordinated and effective (Health and Social Care Act 2012).</w:t>
      </w:r>
    </w:p>
    <w:p w14:paraId="1A8F3113" w14:textId="4DAEE996" w:rsidR="00A536EC" w:rsidRPr="00A536EC" w:rsidRDefault="00A536EC" w:rsidP="00A536EC">
      <w:pPr>
        <w:rPr>
          <w:rFonts w:cstheme="majorHAnsi"/>
          <w:lang w:val="en-GB"/>
        </w:rPr>
      </w:pPr>
      <w:r w:rsidRPr="00A536EC">
        <w:rPr>
          <w:rFonts w:cstheme="majorHAnsi"/>
          <w:lang w:val="en-GB"/>
        </w:rPr>
        <w:t>Good collaboration also helps prevent mistakes like the one with her delayed medication. Regular communication through meetings or care notes allows each professional to update others on any changes. For example, if the physiotherapist notices that Mrs. Mann is struggling with mobility, they can tell the GP, who may adjust her medication or refer her for extra support. This shared approach keeps care consistent and centred on the person (NMC, 2018).</w:t>
      </w:r>
    </w:p>
    <w:p w14:paraId="314343B0" w14:textId="77777777" w:rsidR="00A536EC" w:rsidRPr="00353DBC" w:rsidRDefault="00A536EC" w:rsidP="00A536EC">
      <w:pPr>
        <w:rPr>
          <w:rFonts w:cstheme="majorHAnsi"/>
          <w:lang w:val="en-GB"/>
        </w:rPr>
      </w:pPr>
      <w:r w:rsidRPr="00A536EC">
        <w:rPr>
          <w:rFonts w:cstheme="majorHAnsi"/>
          <w:lang w:val="en-GB"/>
        </w:rPr>
        <w:t>However, collaborative working can face challenges such as poor communication, unclear roles, or time pressures. To overcome this, professionals should respect each other’s roles, use clear communication, and record all updates properly. Shared care plans and digital</w:t>
      </w:r>
    </w:p>
    <w:p w14:paraId="025A78C7" w14:textId="2B1A7690" w:rsidR="00A536EC" w:rsidRPr="00A536EC" w:rsidRDefault="00A536EC" w:rsidP="00A536EC">
      <w:pPr>
        <w:rPr>
          <w:rFonts w:cstheme="majorHAnsi"/>
          <w:lang w:val="en-GB"/>
        </w:rPr>
      </w:pPr>
      <w:r w:rsidRPr="00A536EC">
        <w:rPr>
          <w:rFonts w:cstheme="majorHAnsi"/>
          <w:lang w:val="en-GB"/>
        </w:rPr>
        <w:lastRenderedPageBreak/>
        <w:t>records can help ensure that everyone involved in Mrs. Mann’s care stays informed and works toward the same goals.</w:t>
      </w:r>
    </w:p>
    <w:p w14:paraId="03682DC8" w14:textId="77777777" w:rsidR="00A536EC" w:rsidRPr="00A536EC" w:rsidRDefault="00A536EC" w:rsidP="00A536EC">
      <w:pPr>
        <w:rPr>
          <w:rFonts w:cstheme="majorHAnsi"/>
          <w:lang w:val="en-GB"/>
        </w:rPr>
      </w:pPr>
      <w:r w:rsidRPr="00A536EC">
        <w:rPr>
          <w:rFonts w:cstheme="majorHAnsi"/>
          <w:b/>
          <w:bCs/>
          <w:lang w:val="en-GB"/>
        </w:rPr>
        <w:t>Conclusion</w:t>
      </w:r>
    </w:p>
    <w:p w14:paraId="7FA98B8C" w14:textId="737E8B6F" w:rsidR="00A536EC" w:rsidRPr="00353DBC" w:rsidRDefault="00A536EC" w:rsidP="00A536EC">
      <w:pPr>
        <w:rPr>
          <w:rFonts w:cstheme="majorHAnsi"/>
          <w:lang w:val="en-GB"/>
        </w:rPr>
      </w:pPr>
      <w:r w:rsidRPr="00A536EC">
        <w:rPr>
          <w:rFonts w:cstheme="majorHAnsi"/>
          <w:lang w:val="en-GB"/>
        </w:rPr>
        <w:t>In summary, this report has shown how effective communication, accurate record keeping, and teamwork are all vital to safe and high-quality care. In Mrs. Mann’s case, communication barriers and poor documentation caused a delay in her treatment, showing how easily problems can arise. Using clear and inclusive communication, maintaining accurate records, and promoting collaboration between professionals all help to ensure safety and dignity for service users. Health and social care workers must continue to follow laws and professional standards to provide person-centred care that meets the needs of each individual.</w:t>
      </w:r>
    </w:p>
    <w:p w14:paraId="19E864DA" w14:textId="77777777" w:rsidR="00A536EC" w:rsidRDefault="00A536EC" w:rsidP="00A536EC">
      <w:pPr>
        <w:rPr>
          <w:rFonts w:cstheme="majorHAnsi"/>
          <w:lang w:val="en-GB"/>
        </w:rPr>
      </w:pPr>
    </w:p>
    <w:p w14:paraId="7EC900BB" w14:textId="70AE97E9" w:rsidR="00353DBC" w:rsidRPr="00353DBC" w:rsidRDefault="00353DBC" w:rsidP="00353DBC">
      <w:pPr>
        <w:rPr>
          <w:rFonts w:cstheme="majorHAnsi"/>
          <w:lang w:val="en-GB"/>
        </w:rPr>
      </w:pPr>
      <w:r w:rsidRPr="00353DBC">
        <w:rPr>
          <w:rFonts w:cstheme="majorHAnsi"/>
          <w:b/>
          <w:bCs/>
          <w:lang w:val="en-GB"/>
        </w:rPr>
        <w:t>Reflective Summary</w:t>
      </w:r>
    </w:p>
    <w:p w14:paraId="002DF61B" w14:textId="77777777" w:rsidR="00353DBC" w:rsidRDefault="00353DBC" w:rsidP="00353DBC">
      <w:pPr>
        <w:rPr>
          <w:rFonts w:cstheme="majorHAnsi"/>
          <w:lang w:val="en-GB"/>
        </w:rPr>
      </w:pPr>
      <w:r w:rsidRPr="00353DBC">
        <w:rPr>
          <w:rFonts w:cstheme="majorHAnsi"/>
          <w:lang w:val="en-GB"/>
        </w:rPr>
        <w:t>Reflecting on Mrs. Mann’s case has helped me understand how important clear communication, accurate record keeping, and teamwork are in providing safe and effective care. I learned that small issues, such as unclear notes or language barriers, can have a big impact on a person’s wellbeing. This case also showed me how health and social care workers must follow professional standards, like the NMC Code, and legal frameworks such as the Data Protection Act 2018. I now recognise the value of good communication between professionals and with service users, especially when language or cultural differences exist. Going forward, I will make sure to use active listening, keep accurate records, and communicate clearly with others to provide high-quality, person-centred care.</w:t>
      </w:r>
    </w:p>
    <w:p w14:paraId="7C1A5742" w14:textId="77777777" w:rsidR="00E67FBA" w:rsidRDefault="00E67FBA" w:rsidP="00353DBC">
      <w:pPr>
        <w:rPr>
          <w:rFonts w:cstheme="majorHAnsi"/>
          <w:lang w:val="en-GB"/>
        </w:rPr>
      </w:pPr>
    </w:p>
    <w:p w14:paraId="22908BC5" w14:textId="77777777" w:rsidR="00E67FBA" w:rsidRPr="00353DBC" w:rsidRDefault="00E67FBA" w:rsidP="00353DBC">
      <w:pPr>
        <w:rPr>
          <w:rFonts w:cstheme="majorHAnsi"/>
          <w:lang w:val="en-GB"/>
        </w:rPr>
      </w:pPr>
    </w:p>
    <w:p w14:paraId="52CA1ECE" w14:textId="77777777" w:rsidR="00353DBC" w:rsidRPr="00353DBC" w:rsidRDefault="00353DBC" w:rsidP="00A536EC">
      <w:pPr>
        <w:rPr>
          <w:rFonts w:cstheme="majorHAnsi"/>
          <w:lang w:val="en-GB"/>
        </w:rPr>
      </w:pPr>
    </w:p>
    <w:p w14:paraId="3F4A1AD7" w14:textId="77777777" w:rsidR="00A536EC" w:rsidRDefault="00A536EC" w:rsidP="00A536EC">
      <w:pPr>
        <w:rPr>
          <w:rFonts w:cstheme="majorHAnsi"/>
          <w:lang w:val="en-GB"/>
        </w:rPr>
      </w:pPr>
    </w:p>
    <w:p w14:paraId="728CBF26" w14:textId="77777777" w:rsidR="00232D27" w:rsidRDefault="00232D27" w:rsidP="00A536EC">
      <w:pPr>
        <w:rPr>
          <w:rFonts w:cstheme="majorHAnsi"/>
          <w:lang w:val="en-GB"/>
        </w:rPr>
      </w:pPr>
    </w:p>
    <w:p w14:paraId="0D3F73B9" w14:textId="77777777" w:rsidR="00232D27" w:rsidRDefault="00232D27" w:rsidP="00A536EC">
      <w:pPr>
        <w:rPr>
          <w:rFonts w:cstheme="majorHAnsi"/>
          <w:lang w:val="en-GB"/>
        </w:rPr>
      </w:pPr>
    </w:p>
    <w:p w14:paraId="07DB0C9E" w14:textId="77777777" w:rsidR="00232D27" w:rsidRDefault="00232D27" w:rsidP="00A536EC">
      <w:pPr>
        <w:rPr>
          <w:rFonts w:cstheme="majorHAnsi"/>
          <w:lang w:val="en-GB"/>
        </w:rPr>
      </w:pPr>
    </w:p>
    <w:p w14:paraId="32EE2106" w14:textId="77777777" w:rsidR="00232D27" w:rsidRDefault="00232D27" w:rsidP="00A536EC">
      <w:pPr>
        <w:rPr>
          <w:rFonts w:cstheme="majorHAnsi"/>
          <w:lang w:val="en-GB"/>
        </w:rPr>
      </w:pPr>
    </w:p>
    <w:p w14:paraId="636E3FA9" w14:textId="77777777" w:rsidR="00232D27" w:rsidRDefault="00232D27" w:rsidP="00A536EC">
      <w:pPr>
        <w:rPr>
          <w:rFonts w:cstheme="majorHAnsi"/>
          <w:lang w:val="en-GB"/>
        </w:rPr>
      </w:pPr>
    </w:p>
    <w:p w14:paraId="1B5E0C55" w14:textId="77777777" w:rsidR="00232D27" w:rsidRDefault="00232D27" w:rsidP="00A536EC">
      <w:pPr>
        <w:rPr>
          <w:rFonts w:cstheme="majorHAnsi"/>
          <w:lang w:val="en-GB"/>
        </w:rPr>
      </w:pPr>
    </w:p>
    <w:p w14:paraId="1A2FCAC9" w14:textId="77777777" w:rsidR="00232D27" w:rsidRDefault="00232D27" w:rsidP="00A536EC">
      <w:pPr>
        <w:rPr>
          <w:rFonts w:cstheme="majorHAnsi"/>
          <w:lang w:val="en-GB"/>
        </w:rPr>
      </w:pPr>
    </w:p>
    <w:p w14:paraId="62C6D1B5" w14:textId="53721F83" w:rsidR="00232D27" w:rsidRDefault="00232D27" w:rsidP="00232D27">
      <w:pPr>
        <w:pStyle w:val="Heading1"/>
        <w:jc w:val="center"/>
        <w:rPr>
          <w:sz w:val="36"/>
          <w:szCs w:val="36"/>
          <w:lang w:val="en-GB"/>
        </w:rPr>
      </w:pPr>
      <w:r w:rsidRPr="00232D27">
        <w:rPr>
          <w:sz w:val="36"/>
          <w:szCs w:val="36"/>
          <w:lang w:val="en-GB"/>
        </w:rPr>
        <w:lastRenderedPageBreak/>
        <w:t xml:space="preserve">References </w:t>
      </w:r>
    </w:p>
    <w:p w14:paraId="45827C51" w14:textId="77777777" w:rsidR="004669F0" w:rsidRDefault="004669F0" w:rsidP="004669F0">
      <w:pPr>
        <w:rPr>
          <w:lang w:val="en-GB"/>
        </w:rPr>
      </w:pPr>
    </w:p>
    <w:p w14:paraId="15146EC0" w14:textId="77777777" w:rsidR="004669F0" w:rsidRPr="004669F0" w:rsidRDefault="004669F0" w:rsidP="004669F0">
      <w:pPr>
        <w:rPr>
          <w:lang w:val="en-GB"/>
        </w:rPr>
      </w:pPr>
    </w:p>
    <w:p w14:paraId="798F39F1" w14:textId="7A3555DD" w:rsidR="00232D27" w:rsidRDefault="004669F0" w:rsidP="00232D27">
      <w:pPr>
        <w:rPr>
          <w:lang w:val="en-GB"/>
        </w:rPr>
      </w:pPr>
      <w:r>
        <w:rPr>
          <w:lang w:val="en-GB"/>
        </w:rPr>
        <w:t>Argyle(1972) the psychology of interpersonal behaviour.2</w:t>
      </w:r>
      <w:r w:rsidRPr="004669F0">
        <w:rPr>
          <w:vertAlign w:val="superscript"/>
          <w:lang w:val="en-GB"/>
        </w:rPr>
        <w:t>nd</w:t>
      </w:r>
      <w:r>
        <w:rPr>
          <w:lang w:val="en-GB"/>
        </w:rPr>
        <w:t xml:space="preserve"> ed.London:penguin books.</w:t>
      </w:r>
    </w:p>
    <w:p w14:paraId="75B9EA8D" w14:textId="7A0841A5" w:rsidR="004669F0" w:rsidRDefault="004669F0" w:rsidP="00232D27">
      <w:pPr>
        <w:rPr>
          <w:lang w:val="en-GB"/>
        </w:rPr>
      </w:pPr>
      <w:r>
        <w:rPr>
          <w:lang w:val="en-GB"/>
        </w:rPr>
        <w:t xml:space="preserve">Berlo,D.K. (1960) the process of communication: an induction to theory and practice. New York: Holt,Rinehart and Winston </w:t>
      </w:r>
    </w:p>
    <w:p w14:paraId="750C83F4" w14:textId="55227A62" w:rsidR="004669F0" w:rsidRDefault="004669F0" w:rsidP="00232D27">
      <w:pPr>
        <w:rPr>
          <w:lang w:val="en-GB"/>
        </w:rPr>
      </w:pPr>
      <w:r>
        <w:rPr>
          <w:lang w:val="en-GB"/>
        </w:rPr>
        <w:t>Burnard,P and Gill (2014) communication and interpersonal skills in nursing.3</w:t>
      </w:r>
      <w:r w:rsidRPr="004669F0">
        <w:rPr>
          <w:vertAlign w:val="superscript"/>
          <w:lang w:val="en-GB"/>
        </w:rPr>
        <w:t>rd</w:t>
      </w:r>
      <w:r>
        <w:rPr>
          <w:lang w:val="en-GB"/>
        </w:rPr>
        <w:t xml:space="preserve"> ed. Oxford: Oxford university press.</w:t>
      </w:r>
    </w:p>
    <w:p w14:paraId="5B48A6EE" w14:textId="787EA271" w:rsidR="004669F0" w:rsidRDefault="004669F0" w:rsidP="00232D27">
      <w:r w:rsidRPr="004669F0">
        <w:t>Chambers, D. , Cantrell, A. and Booth, A. (2021) Rapid evidence review : challenges to implementing digital and data-driven technologies in health and social care. Report.</w:t>
      </w:r>
      <w:r w:rsidRPr="004669F0">
        <w:t xml:space="preserve"> </w:t>
      </w:r>
      <w:r w:rsidRPr="004669F0">
        <w:t>The University of Sheffield , Sheffield.</w:t>
      </w:r>
    </w:p>
    <w:p w14:paraId="481C97B2" w14:textId="413F7725" w:rsidR="004669F0" w:rsidRDefault="004669F0" w:rsidP="00232D27">
      <w:r>
        <w:t>Department of health and social care (2015) care act 2014: Statutory guidance.</w:t>
      </w:r>
    </w:p>
    <w:p w14:paraId="080F8E62" w14:textId="77952F40" w:rsidR="004669F0" w:rsidRDefault="004669F0" w:rsidP="00232D27">
      <w:r w:rsidRPr="004669F0">
        <w:t>Glasby, J. (2017) Understanding health and social care (3rd edition) Bristol: The Policy Press.</w:t>
      </w:r>
    </w:p>
    <w:p w14:paraId="2D5DF616" w14:textId="20887FAD" w:rsidR="004669F0" w:rsidRPr="00232D27" w:rsidRDefault="004669F0" w:rsidP="00232D27">
      <w:pPr>
        <w:rPr>
          <w:lang w:val="en-GB"/>
        </w:rPr>
      </w:pPr>
      <w:r>
        <w:rPr>
          <w:lang w:val="en-GB"/>
        </w:rPr>
        <w:t>UK government (2010) equality act 2010.</w:t>
      </w:r>
    </w:p>
    <w:sectPr w:rsidR="004669F0" w:rsidRPr="00232D2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03139372">
    <w:abstractNumId w:val="8"/>
  </w:num>
  <w:num w:numId="2" w16cid:durableId="104932004">
    <w:abstractNumId w:val="6"/>
  </w:num>
  <w:num w:numId="3" w16cid:durableId="328218465">
    <w:abstractNumId w:val="5"/>
  </w:num>
  <w:num w:numId="4" w16cid:durableId="429006203">
    <w:abstractNumId w:val="4"/>
  </w:num>
  <w:num w:numId="5" w16cid:durableId="1908606965">
    <w:abstractNumId w:val="7"/>
  </w:num>
  <w:num w:numId="6" w16cid:durableId="1231041473">
    <w:abstractNumId w:val="3"/>
  </w:num>
  <w:num w:numId="7" w16cid:durableId="1616596074">
    <w:abstractNumId w:val="2"/>
  </w:num>
  <w:num w:numId="8" w16cid:durableId="2090342224">
    <w:abstractNumId w:val="1"/>
  </w:num>
  <w:num w:numId="9" w16cid:durableId="1670906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52009"/>
    <w:rsid w:val="0017008A"/>
    <w:rsid w:val="00232D27"/>
    <w:rsid w:val="0029639D"/>
    <w:rsid w:val="00326F90"/>
    <w:rsid w:val="00353DBC"/>
    <w:rsid w:val="003A2C20"/>
    <w:rsid w:val="004669F0"/>
    <w:rsid w:val="00760D38"/>
    <w:rsid w:val="008F2C22"/>
    <w:rsid w:val="00A173B0"/>
    <w:rsid w:val="00A536EC"/>
    <w:rsid w:val="00AA1D8D"/>
    <w:rsid w:val="00B47730"/>
    <w:rsid w:val="00CB0664"/>
    <w:rsid w:val="00E67FBA"/>
    <w:rsid w:val="00F21143"/>
    <w:rsid w:val="00F66DC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41B316"/>
  <w14:defaultImageDpi w14:val="300"/>
  <w15:docId w15:val="{FE7AEAEC-4454-492D-8FB4-22B3FD971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5436</TotalTime>
  <Pages>5</Pages>
  <Words>1217</Words>
  <Characters>6937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8138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Mackalia Rhoden (2017027)</cp:lastModifiedBy>
  <cp:revision>3</cp:revision>
  <dcterms:created xsi:type="dcterms:W3CDTF">2013-12-23T23:15:00Z</dcterms:created>
  <dcterms:modified xsi:type="dcterms:W3CDTF">2025-11-14T10:52:00Z</dcterms:modified>
  <cp:category/>
</cp:coreProperties>
</file>