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74630F" w14:textId="15370257" w:rsidR="0053671C" w:rsidRPr="00496953" w:rsidRDefault="00FB6833" w:rsidP="008E21B5">
      <w:pPr>
        <w:jc w:val="center"/>
        <w:rPr>
          <w:sz w:val="96"/>
          <w:szCs w:val="96"/>
        </w:rPr>
      </w:pPr>
      <w:r w:rsidRPr="00496953">
        <w:rPr>
          <w:sz w:val="96"/>
          <w:szCs w:val="96"/>
        </w:rPr>
        <w:t>UWTSD</w:t>
      </w:r>
    </w:p>
    <w:p w14:paraId="7E08FA7B" w14:textId="77777777" w:rsidR="00250116" w:rsidRDefault="00250116" w:rsidP="008E21B5">
      <w:pPr>
        <w:jc w:val="center"/>
        <w:rPr>
          <w:sz w:val="72"/>
          <w:szCs w:val="72"/>
        </w:rPr>
      </w:pPr>
      <w:r w:rsidRPr="00496953">
        <w:rPr>
          <w:sz w:val="72"/>
          <w:szCs w:val="72"/>
        </w:rPr>
        <w:t>WISA</w:t>
      </w:r>
    </w:p>
    <w:p w14:paraId="397E3E30" w14:textId="77777777" w:rsidR="00496953" w:rsidRPr="00496953" w:rsidRDefault="009D0D29" w:rsidP="009066D1">
      <w:pPr>
        <w:jc w:val="center"/>
        <w:rPr>
          <w:sz w:val="72"/>
          <w:szCs w:val="72"/>
        </w:rPr>
      </w:pPr>
      <w:r>
        <w:rPr>
          <w:noProof/>
        </w:rPr>
        <w:drawing>
          <wp:inline distT="0" distB="0" distL="0" distR="0" wp14:anchorId="7A74D4D5" wp14:editId="6F15D5F4">
            <wp:extent cx="4808483" cy="2403737"/>
            <wp:effectExtent l="0" t="0" r="0" b="0"/>
            <wp:docPr id="1411816722" name="Picture 2" descr="University of Wales Hub: description, news and contact inf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iversity of Wales Hub: description, news and contact inf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08483" cy="2403737"/>
                    </a:xfrm>
                    <a:prstGeom prst="rect">
                      <a:avLst/>
                    </a:prstGeom>
                    <a:noFill/>
                    <a:ln>
                      <a:noFill/>
                    </a:ln>
                  </pic:spPr>
                </pic:pic>
              </a:graphicData>
            </a:graphic>
          </wp:inline>
        </w:drawing>
      </w:r>
    </w:p>
    <w:p w14:paraId="3B249ADE" w14:textId="52E3DA76" w:rsidR="00250116" w:rsidRPr="00412C42" w:rsidRDefault="00250116" w:rsidP="009066D1">
      <w:pPr>
        <w:jc w:val="center"/>
        <w:rPr>
          <w:sz w:val="52"/>
          <w:szCs w:val="52"/>
        </w:rPr>
      </w:pPr>
      <w:r w:rsidRPr="004D2A4C">
        <w:rPr>
          <w:sz w:val="52"/>
          <w:szCs w:val="52"/>
        </w:rPr>
        <w:t>T</w:t>
      </w:r>
      <w:r w:rsidR="00CB2CB0" w:rsidRPr="004D2A4C">
        <w:rPr>
          <w:sz w:val="52"/>
          <w:szCs w:val="52"/>
        </w:rPr>
        <w:t>ech</w:t>
      </w:r>
      <w:r w:rsidR="004D2A4C" w:rsidRPr="004D2A4C">
        <w:rPr>
          <w:sz w:val="52"/>
          <w:szCs w:val="52"/>
        </w:rPr>
        <w:t>nical Report Writing</w:t>
      </w:r>
    </w:p>
    <w:p w14:paraId="065611EA" w14:textId="40AE922B" w:rsidR="00250643" w:rsidRPr="00412C42" w:rsidRDefault="00412C42" w:rsidP="009066D1">
      <w:pPr>
        <w:jc w:val="center"/>
        <w:rPr>
          <w:sz w:val="52"/>
          <w:szCs w:val="52"/>
        </w:rPr>
      </w:pPr>
      <w:r w:rsidRPr="00412C42">
        <w:rPr>
          <w:sz w:val="52"/>
          <w:szCs w:val="52"/>
        </w:rPr>
        <w:t>Academic Skills</w:t>
      </w:r>
    </w:p>
    <w:p w14:paraId="2EF9FAA0" w14:textId="6E61822E" w:rsidR="009066D1" w:rsidRDefault="00412C42" w:rsidP="009066D1">
      <w:pPr>
        <w:jc w:val="center"/>
        <w:rPr>
          <w:sz w:val="52"/>
          <w:szCs w:val="52"/>
        </w:rPr>
      </w:pPr>
      <w:r w:rsidRPr="00412C42">
        <w:rPr>
          <w:sz w:val="52"/>
          <w:szCs w:val="52"/>
        </w:rPr>
        <w:t>ACHA4005</w:t>
      </w:r>
    </w:p>
    <w:p w14:paraId="4710A3F1" w14:textId="77777777" w:rsidR="009066D1" w:rsidRDefault="009066D1" w:rsidP="0084562E">
      <w:pPr>
        <w:rPr>
          <w:sz w:val="52"/>
          <w:szCs w:val="52"/>
        </w:rPr>
      </w:pPr>
    </w:p>
    <w:p w14:paraId="646E29E4" w14:textId="77777777" w:rsidR="009066D1" w:rsidRDefault="009066D1" w:rsidP="009066D1">
      <w:pPr>
        <w:jc w:val="center"/>
        <w:rPr>
          <w:sz w:val="28"/>
          <w:szCs w:val="28"/>
        </w:rPr>
      </w:pPr>
      <w:r w:rsidRPr="004122BA">
        <w:rPr>
          <w:sz w:val="28"/>
          <w:szCs w:val="28"/>
        </w:rPr>
        <w:t>Daniel Wylie-Morris</w:t>
      </w:r>
    </w:p>
    <w:p w14:paraId="714A0BC2" w14:textId="77777777" w:rsidR="009066D1" w:rsidRPr="004122BA" w:rsidRDefault="009066D1" w:rsidP="009066D1">
      <w:pPr>
        <w:jc w:val="center"/>
        <w:rPr>
          <w:sz w:val="28"/>
          <w:szCs w:val="28"/>
        </w:rPr>
      </w:pPr>
      <w:r>
        <w:rPr>
          <w:sz w:val="28"/>
          <w:szCs w:val="28"/>
        </w:rPr>
        <w:t>(2317275)</w:t>
      </w:r>
    </w:p>
    <w:p w14:paraId="40B1FBF3" w14:textId="35DFEB65" w:rsidR="009066D1" w:rsidRPr="004122BA" w:rsidRDefault="004D5B35" w:rsidP="009066D1">
      <w:pPr>
        <w:jc w:val="center"/>
        <w:rPr>
          <w:sz w:val="28"/>
          <w:szCs w:val="28"/>
        </w:rPr>
      </w:pPr>
      <w:r>
        <w:rPr>
          <w:sz w:val="28"/>
          <w:szCs w:val="28"/>
        </w:rPr>
        <w:t>19/11/2023</w:t>
      </w:r>
    </w:p>
    <w:p w14:paraId="071B7777" w14:textId="77777777" w:rsidR="009066D1" w:rsidRPr="009066D1" w:rsidRDefault="009066D1" w:rsidP="009066D1">
      <w:pPr>
        <w:jc w:val="center"/>
        <w:rPr>
          <w:sz w:val="52"/>
          <w:szCs w:val="52"/>
        </w:rPr>
        <w:sectPr w:rsidR="009066D1" w:rsidRPr="009066D1" w:rsidSect="003C7486">
          <w:headerReference w:type="default" r:id="rId12"/>
          <w:footerReference w:type="default" r:id="rId13"/>
          <w:pgSz w:w="11906" w:h="16838"/>
          <w:pgMar w:top="1440" w:right="1440" w:bottom="1440" w:left="1440" w:header="708" w:footer="708" w:gutter="0"/>
          <w:cols w:space="708"/>
          <w:titlePg/>
          <w:docGrid w:linePitch="360"/>
        </w:sectPr>
      </w:pPr>
    </w:p>
    <w:sdt>
      <w:sdtPr>
        <w:rPr>
          <w:rFonts w:asciiTheme="minorHAnsi" w:eastAsiaTheme="minorHAnsi" w:hAnsiTheme="minorHAnsi" w:cstheme="minorBidi"/>
          <w:color w:val="auto"/>
          <w:kern w:val="2"/>
          <w:sz w:val="22"/>
          <w:szCs w:val="22"/>
          <w:lang w:eastAsia="en-US"/>
          <w14:ligatures w14:val="standardContextual"/>
        </w:rPr>
        <w:id w:val="1805647695"/>
        <w:docPartObj>
          <w:docPartGallery w:val="Table of Contents"/>
          <w:docPartUnique/>
        </w:docPartObj>
      </w:sdtPr>
      <w:sdtEndPr>
        <w:rPr>
          <w:b/>
          <w:bCs/>
        </w:rPr>
      </w:sdtEndPr>
      <w:sdtContent>
        <w:p w14:paraId="43C2D012" w14:textId="77777777" w:rsidR="00FF6030" w:rsidRDefault="00FF6030">
          <w:pPr>
            <w:pStyle w:val="TOCHeading"/>
          </w:pPr>
          <w:r>
            <w:t>Contents</w:t>
          </w:r>
        </w:p>
        <w:p w14:paraId="13BACC92" w14:textId="5051748F" w:rsidR="00274049" w:rsidRDefault="00274049">
          <w:pPr>
            <w:pStyle w:val="TOC1"/>
            <w:tabs>
              <w:tab w:val="left" w:pos="440"/>
              <w:tab w:val="right" w:leader="dot" w:pos="9016"/>
            </w:tabs>
            <w:rPr>
              <w:rFonts w:eastAsiaTheme="minorEastAsia"/>
              <w:noProof/>
              <w:lang w:eastAsia="en-GB"/>
            </w:rPr>
          </w:pPr>
          <w:r>
            <w:fldChar w:fldCharType="begin"/>
          </w:r>
          <w:r>
            <w:instrText xml:space="preserve"> TOC \o "1-4" \h \z \u </w:instrText>
          </w:r>
          <w:r>
            <w:fldChar w:fldCharType="separate"/>
          </w:r>
          <w:hyperlink w:anchor="_Toc151322027" w:history="1">
            <w:r w:rsidRPr="001E6ACD">
              <w:rPr>
                <w:rStyle w:val="Hyperlink"/>
                <w:noProof/>
              </w:rPr>
              <w:t>1</w:t>
            </w:r>
            <w:r>
              <w:rPr>
                <w:rFonts w:eastAsiaTheme="minorEastAsia"/>
                <w:noProof/>
                <w:lang w:eastAsia="en-GB"/>
              </w:rPr>
              <w:tab/>
            </w:r>
            <w:r w:rsidRPr="001E6ACD">
              <w:rPr>
                <w:rStyle w:val="Hyperlink"/>
                <w:noProof/>
              </w:rPr>
              <w:t>Introduction</w:t>
            </w:r>
            <w:r>
              <w:rPr>
                <w:noProof/>
                <w:webHidden/>
              </w:rPr>
              <w:tab/>
            </w:r>
            <w:r>
              <w:rPr>
                <w:noProof/>
                <w:webHidden/>
              </w:rPr>
              <w:fldChar w:fldCharType="begin"/>
            </w:r>
            <w:r>
              <w:rPr>
                <w:noProof/>
                <w:webHidden/>
              </w:rPr>
              <w:instrText xml:space="preserve"> PAGEREF _Toc151322027 \h </w:instrText>
            </w:r>
            <w:r>
              <w:rPr>
                <w:noProof/>
                <w:webHidden/>
              </w:rPr>
            </w:r>
            <w:r>
              <w:rPr>
                <w:noProof/>
                <w:webHidden/>
              </w:rPr>
              <w:fldChar w:fldCharType="separate"/>
            </w:r>
            <w:r>
              <w:rPr>
                <w:noProof/>
                <w:webHidden/>
              </w:rPr>
              <w:t>1</w:t>
            </w:r>
            <w:r>
              <w:rPr>
                <w:noProof/>
                <w:webHidden/>
              </w:rPr>
              <w:fldChar w:fldCharType="end"/>
            </w:r>
          </w:hyperlink>
        </w:p>
        <w:p w14:paraId="0046BB03" w14:textId="4C45301B" w:rsidR="00274049" w:rsidRDefault="00107833">
          <w:pPr>
            <w:pStyle w:val="TOC2"/>
            <w:tabs>
              <w:tab w:val="left" w:pos="880"/>
              <w:tab w:val="right" w:leader="dot" w:pos="9016"/>
            </w:tabs>
            <w:rPr>
              <w:rFonts w:eastAsiaTheme="minorEastAsia"/>
              <w:noProof/>
              <w:lang w:eastAsia="en-GB"/>
            </w:rPr>
          </w:pPr>
          <w:hyperlink w:anchor="_Toc151322028" w:history="1">
            <w:r w:rsidR="00274049" w:rsidRPr="001E6ACD">
              <w:rPr>
                <w:rStyle w:val="Hyperlink"/>
                <w:noProof/>
              </w:rPr>
              <w:t>1.1</w:t>
            </w:r>
            <w:r w:rsidR="00274049">
              <w:rPr>
                <w:rFonts w:eastAsiaTheme="minorEastAsia"/>
                <w:noProof/>
                <w:lang w:eastAsia="en-GB"/>
              </w:rPr>
              <w:tab/>
            </w:r>
            <w:r w:rsidR="00274049" w:rsidRPr="001E6ACD">
              <w:rPr>
                <w:rStyle w:val="Hyperlink"/>
                <w:noProof/>
              </w:rPr>
              <w:t>Justification</w:t>
            </w:r>
            <w:r w:rsidR="00274049">
              <w:rPr>
                <w:noProof/>
                <w:webHidden/>
              </w:rPr>
              <w:tab/>
            </w:r>
            <w:r w:rsidR="00274049">
              <w:rPr>
                <w:noProof/>
                <w:webHidden/>
              </w:rPr>
              <w:fldChar w:fldCharType="begin"/>
            </w:r>
            <w:r w:rsidR="00274049">
              <w:rPr>
                <w:noProof/>
                <w:webHidden/>
              </w:rPr>
              <w:instrText xml:space="preserve"> PAGEREF _Toc151322028 \h </w:instrText>
            </w:r>
            <w:r w:rsidR="00274049">
              <w:rPr>
                <w:noProof/>
                <w:webHidden/>
              </w:rPr>
            </w:r>
            <w:r w:rsidR="00274049">
              <w:rPr>
                <w:noProof/>
                <w:webHidden/>
              </w:rPr>
              <w:fldChar w:fldCharType="separate"/>
            </w:r>
            <w:r w:rsidR="00274049">
              <w:rPr>
                <w:noProof/>
                <w:webHidden/>
              </w:rPr>
              <w:t>1</w:t>
            </w:r>
            <w:r w:rsidR="00274049">
              <w:rPr>
                <w:noProof/>
                <w:webHidden/>
              </w:rPr>
              <w:fldChar w:fldCharType="end"/>
            </w:r>
          </w:hyperlink>
        </w:p>
        <w:p w14:paraId="348105E3" w14:textId="394E8FE0" w:rsidR="00274049" w:rsidRDefault="00107833">
          <w:pPr>
            <w:pStyle w:val="TOC2"/>
            <w:tabs>
              <w:tab w:val="left" w:pos="880"/>
              <w:tab w:val="right" w:leader="dot" w:pos="9016"/>
            </w:tabs>
            <w:rPr>
              <w:rFonts w:eastAsiaTheme="minorEastAsia"/>
              <w:noProof/>
              <w:lang w:eastAsia="en-GB"/>
            </w:rPr>
          </w:pPr>
          <w:hyperlink w:anchor="_Toc151322029" w:history="1">
            <w:r w:rsidR="00274049" w:rsidRPr="001E6ACD">
              <w:rPr>
                <w:rStyle w:val="Hyperlink"/>
                <w:noProof/>
              </w:rPr>
              <w:t>1.2</w:t>
            </w:r>
            <w:r w:rsidR="00274049">
              <w:rPr>
                <w:rFonts w:eastAsiaTheme="minorEastAsia"/>
                <w:noProof/>
                <w:lang w:eastAsia="en-GB"/>
              </w:rPr>
              <w:tab/>
            </w:r>
            <w:r w:rsidR="00274049" w:rsidRPr="001E6ACD">
              <w:rPr>
                <w:rStyle w:val="Hyperlink"/>
                <w:noProof/>
              </w:rPr>
              <w:t>Aims</w:t>
            </w:r>
            <w:r w:rsidR="00274049">
              <w:rPr>
                <w:noProof/>
                <w:webHidden/>
              </w:rPr>
              <w:tab/>
            </w:r>
            <w:r w:rsidR="00274049">
              <w:rPr>
                <w:noProof/>
                <w:webHidden/>
              </w:rPr>
              <w:fldChar w:fldCharType="begin"/>
            </w:r>
            <w:r w:rsidR="00274049">
              <w:rPr>
                <w:noProof/>
                <w:webHidden/>
              </w:rPr>
              <w:instrText xml:space="preserve"> PAGEREF _Toc151322029 \h </w:instrText>
            </w:r>
            <w:r w:rsidR="00274049">
              <w:rPr>
                <w:noProof/>
                <w:webHidden/>
              </w:rPr>
            </w:r>
            <w:r w:rsidR="00274049">
              <w:rPr>
                <w:noProof/>
                <w:webHidden/>
              </w:rPr>
              <w:fldChar w:fldCharType="separate"/>
            </w:r>
            <w:r w:rsidR="00274049">
              <w:rPr>
                <w:noProof/>
                <w:webHidden/>
              </w:rPr>
              <w:t>1</w:t>
            </w:r>
            <w:r w:rsidR="00274049">
              <w:rPr>
                <w:noProof/>
                <w:webHidden/>
              </w:rPr>
              <w:fldChar w:fldCharType="end"/>
            </w:r>
          </w:hyperlink>
        </w:p>
        <w:p w14:paraId="54CBB069" w14:textId="0AB11CB6" w:rsidR="00274049" w:rsidRDefault="00107833">
          <w:pPr>
            <w:pStyle w:val="TOC2"/>
            <w:tabs>
              <w:tab w:val="left" w:pos="880"/>
              <w:tab w:val="right" w:leader="dot" w:pos="9016"/>
            </w:tabs>
            <w:rPr>
              <w:rFonts w:eastAsiaTheme="minorEastAsia"/>
              <w:noProof/>
              <w:lang w:eastAsia="en-GB"/>
            </w:rPr>
          </w:pPr>
          <w:hyperlink w:anchor="_Toc151322030" w:history="1">
            <w:r w:rsidR="00274049" w:rsidRPr="001E6ACD">
              <w:rPr>
                <w:rStyle w:val="Hyperlink"/>
                <w:noProof/>
              </w:rPr>
              <w:t>1.3</w:t>
            </w:r>
            <w:r w:rsidR="00274049">
              <w:rPr>
                <w:rFonts w:eastAsiaTheme="minorEastAsia"/>
                <w:noProof/>
                <w:lang w:eastAsia="en-GB"/>
              </w:rPr>
              <w:tab/>
            </w:r>
            <w:r w:rsidR="00274049" w:rsidRPr="001E6ACD">
              <w:rPr>
                <w:rStyle w:val="Hyperlink"/>
                <w:noProof/>
              </w:rPr>
              <w:t>Objectives</w:t>
            </w:r>
            <w:r w:rsidR="00274049">
              <w:rPr>
                <w:noProof/>
                <w:webHidden/>
              </w:rPr>
              <w:tab/>
            </w:r>
            <w:r w:rsidR="00274049">
              <w:rPr>
                <w:noProof/>
                <w:webHidden/>
              </w:rPr>
              <w:fldChar w:fldCharType="begin"/>
            </w:r>
            <w:r w:rsidR="00274049">
              <w:rPr>
                <w:noProof/>
                <w:webHidden/>
              </w:rPr>
              <w:instrText xml:space="preserve"> PAGEREF _Toc151322030 \h </w:instrText>
            </w:r>
            <w:r w:rsidR="00274049">
              <w:rPr>
                <w:noProof/>
                <w:webHidden/>
              </w:rPr>
            </w:r>
            <w:r w:rsidR="00274049">
              <w:rPr>
                <w:noProof/>
                <w:webHidden/>
              </w:rPr>
              <w:fldChar w:fldCharType="separate"/>
            </w:r>
            <w:r w:rsidR="00274049">
              <w:rPr>
                <w:noProof/>
                <w:webHidden/>
              </w:rPr>
              <w:t>1</w:t>
            </w:r>
            <w:r w:rsidR="00274049">
              <w:rPr>
                <w:noProof/>
                <w:webHidden/>
              </w:rPr>
              <w:fldChar w:fldCharType="end"/>
            </w:r>
          </w:hyperlink>
        </w:p>
        <w:p w14:paraId="253B8978" w14:textId="74D26D70" w:rsidR="00274049" w:rsidRDefault="00107833">
          <w:pPr>
            <w:pStyle w:val="TOC1"/>
            <w:tabs>
              <w:tab w:val="left" w:pos="440"/>
              <w:tab w:val="right" w:leader="dot" w:pos="9016"/>
            </w:tabs>
            <w:rPr>
              <w:rFonts w:eastAsiaTheme="minorEastAsia"/>
              <w:noProof/>
              <w:lang w:eastAsia="en-GB"/>
            </w:rPr>
          </w:pPr>
          <w:hyperlink w:anchor="_Toc151322031" w:history="1">
            <w:r w:rsidR="00274049" w:rsidRPr="001E6ACD">
              <w:rPr>
                <w:rStyle w:val="Hyperlink"/>
                <w:noProof/>
              </w:rPr>
              <w:t>2</w:t>
            </w:r>
            <w:r w:rsidR="00274049">
              <w:rPr>
                <w:rFonts w:eastAsiaTheme="minorEastAsia"/>
                <w:noProof/>
                <w:lang w:eastAsia="en-GB"/>
              </w:rPr>
              <w:tab/>
            </w:r>
            <w:r w:rsidR="00274049" w:rsidRPr="001E6ACD">
              <w:rPr>
                <w:rStyle w:val="Hyperlink"/>
                <w:noProof/>
              </w:rPr>
              <w:t>Background</w:t>
            </w:r>
            <w:r w:rsidR="00274049">
              <w:rPr>
                <w:noProof/>
                <w:webHidden/>
              </w:rPr>
              <w:tab/>
            </w:r>
            <w:r w:rsidR="00274049">
              <w:rPr>
                <w:noProof/>
                <w:webHidden/>
              </w:rPr>
              <w:fldChar w:fldCharType="begin"/>
            </w:r>
            <w:r w:rsidR="00274049">
              <w:rPr>
                <w:noProof/>
                <w:webHidden/>
              </w:rPr>
              <w:instrText xml:space="preserve"> PAGEREF _Toc151322031 \h </w:instrText>
            </w:r>
            <w:r w:rsidR="00274049">
              <w:rPr>
                <w:noProof/>
                <w:webHidden/>
              </w:rPr>
            </w:r>
            <w:r w:rsidR="00274049">
              <w:rPr>
                <w:noProof/>
                <w:webHidden/>
              </w:rPr>
              <w:fldChar w:fldCharType="separate"/>
            </w:r>
            <w:r w:rsidR="00274049">
              <w:rPr>
                <w:noProof/>
                <w:webHidden/>
              </w:rPr>
              <w:t>2</w:t>
            </w:r>
            <w:r w:rsidR="00274049">
              <w:rPr>
                <w:noProof/>
                <w:webHidden/>
              </w:rPr>
              <w:fldChar w:fldCharType="end"/>
            </w:r>
          </w:hyperlink>
        </w:p>
        <w:p w14:paraId="7815902A" w14:textId="43ACA441" w:rsidR="00274049" w:rsidRDefault="00107833">
          <w:pPr>
            <w:pStyle w:val="TOC1"/>
            <w:tabs>
              <w:tab w:val="left" w:pos="440"/>
              <w:tab w:val="right" w:leader="dot" w:pos="9016"/>
            </w:tabs>
            <w:rPr>
              <w:rFonts w:eastAsiaTheme="minorEastAsia"/>
              <w:noProof/>
              <w:lang w:eastAsia="en-GB"/>
            </w:rPr>
          </w:pPr>
          <w:hyperlink w:anchor="_Toc151322032" w:history="1">
            <w:r w:rsidR="00274049" w:rsidRPr="001E6ACD">
              <w:rPr>
                <w:rStyle w:val="Hyperlink"/>
                <w:noProof/>
              </w:rPr>
              <w:t>3</w:t>
            </w:r>
            <w:r w:rsidR="00274049">
              <w:rPr>
                <w:rFonts w:eastAsiaTheme="minorEastAsia"/>
                <w:noProof/>
                <w:lang w:eastAsia="en-GB"/>
              </w:rPr>
              <w:tab/>
            </w:r>
            <w:r w:rsidR="00274049" w:rsidRPr="001E6ACD">
              <w:rPr>
                <w:rStyle w:val="Hyperlink"/>
                <w:noProof/>
              </w:rPr>
              <w:t>Discussion</w:t>
            </w:r>
            <w:r w:rsidR="00274049">
              <w:rPr>
                <w:noProof/>
                <w:webHidden/>
              </w:rPr>
              <w:tab/>
            </w:r>
            <w:r w:rsidR="00274049">
              <w:rPr>
                <w:noProof/>
                <w:webHidden/>
              </w:rPr>
              <w:fldChar w:fldCharType="begin"/>
            </w:r>
            <w:r w:rsidR="00274049">
              <w:rPr>
                <w:noProof/>
                <w:webHidden/>
              </w:rPr>
              <w:instrText xml:space="preserve"> PAGEREF _Toc151322032 \h </w:instrText>
            </w:r>
            <w:r w:rsidR="00274049">
              <w:rPr>
                <w:noProof/>
                <w:webHidden/>
              </w:rPr>
            </w:r>
            <w:r w:rsidR="00274049">
              <w:rPr>
                <w:noProof/>
                <w:webHidden/>
              </w:rPr>
              <w:fldChar w:fldCharType="separate"/>
            </w:r>
            <w:r w:rsidR="00274049">
              <w:rPr>
                <w:noProof/>
                <w:webHidden/>
              </w:rPr>
              <w:t>2</w:t>
            </w:r>
            <w:r w:rsidR="00274049">
              <w:rPr>
                <w:noProof/>
                <w:webHidden/>
              </w:rPr>
              <w:fldChar w:fldCharType="end"/>
            </w:r>
          </w:hyperlink>
        </w:p>
        <w:p w14:paraId="6E4897B6" w14:textId="3E2D4C08" w:rsidR="00274049" w:rsidRDefault="00107833">
          <w:pPr>
            <w:pStyle w:val="TOC1"/>
            <w:tabs>
              <w:tab w:val="left" w:pos="440"/>
              <w:tab w:val="right" w:leader="dot" w:pos="9016"/>
            </w:tabs>
            <w:rPr>
              <w:rFonts w:eastAsiaTheme="minorEastAsia"/>
              <w:noProof/>
              <w:lang w:eastAsia="en-GB"/>
            </w:rPr>
          </w:pPr>
          <w:hyperlink w:anchor="_Toc151322033" w:history="1">
            <w:r w:rsidR="00274049" w:rsidRPr="001E6ACD">
              <w:rPr>
                <w:rStyle w:val="Hyperlink"/>
                <w:noProof/>
              </w:rPr>
              <w:t>4</w:t>
            </w:r>
            <w:r w:rsidR="00274049">
              <w:rPr>
                <w:rFonts w:eastAsiaTheme="minorEastAsia"/>
                <w:noProof/>
                <w:lang w:eastAsia="en-GB"/>
              </w:rPr>
              <w:tab/>
            </w:r>
            <w:r w:rsidR="00274049" w:rsidRPr="001E6ACD">
              <w:rPr>
                <w:rStyle w:val="Hyperlink"/>
                <w:noProof/>
              </w:rPr>
              <w:t>Conclusion</w:t>
            </w:r>
            <w:r w:rsidR="00274049">
              <w:rPr>
                <w:noProof/>
                <w:webHidden/>
              </w:rPr>
              <w:tab/>
            </w:r>
            <w:r w:rsidR="00274049">
              <w:rPr>
                <w:noProof/>
                <w:webHidden/>
              </w:rPr>
              <w:fldChar w:fldCharType="begin"/>
            </w:r>
            <w:r w:rsidR="00274049">
              <w:rPr>
                <w:noProof/>
                <w:webHidden/>
              </w:rPr>
              <w:instrText xml:space="preserve"> PAGEREF _Toc151322033 \h </w:instrText>
            </w:r>
            <w:r w:rsidR="00274049">
              <w:rPr>
                <w:noProof/>
                <w:webHidden/>
              </w:rPr>
            </w:r>
            <w:r w:rsidR="00274049">
              <w:rPr>
                <w:noProof/>
                <w:webHidden/>
              </w:rPr>
              <w:fldChar w:fldCharType="separate"/>
            </w:r>
            <w:r w:rsidR="00274049">
              <w:rPr>
                <w:noProof/>
                <w:webHidden/>
              </w:rPr>
              <w:t>4</w:t>
            </w:r>
            <w:r w:rsidR="00274049">
              <w:rPr>
                <w:noProof/>
                <w:webHidden/>
              </w:rPr>
              <w:fldChar w:fldCharType="end"/>
            </w:r>
          </w:hyperlink>
        </w:p>
        <w:p w14:paraId="33D9AF84" w14:textId="71F11614" w:rsidR="00FE61CF" w:rsidRPr="00FE61CF" w:rsidRDefault="00274049" w:rsidP="00FE61CF">
          <w:pPr>
            <w:sectPr w:rsidR="00FE61CF" w:rsidRPr="00FE61CF" w:rsidSect="003C7486">
              <w:pgSz w:w="11906" w:h="16838"/>
              <w:pgMar w:top="1440" w:right="1440" w:bottom="1440" w:left="1440" w:header="708" w:footer="708" w:gutter="0"/>
              <w:pgNumType w:fmt="lowerRoman" w:start="1"/>
              <w:cols w:space="708"/>
              <w:docGrid w:linePitch="360"/>
            </w:sectPr>
          </w:pPr>
          <w:r>
            <w:fldChar w:fldCharType="end"/>
          </w:r>
          <w:r>
            <w:t>5       References…………………………………………………………………………………………………………………………………5</w:t>
          </w:r>
        </w:p>
      </w:sdtContent>
    </w:sdt>
    <w:p w14:paraId="412F335E" w14:textId="77777777" w:rsidR="00250643" w:rsidRDefault="00072145" w:rsidP="00C47F0E">
      <w:pPr>
        <w:pStyle w:val="Heading1"/>
      </w:pPr>
      <w:bookmarkStart w:id="0" w:name="_Toc151322027"/>
      <w:r>
        <w:lastRenderedPageBreak/>
        <w:t>Introduction</w:t>
      </w:r>
      <w:bookmarkEnd w:id="0"/>
    </w:p>
    <w:p w14:paraId="0BA5F49C" w14:textId="77777777" w:rsidR="00180E0C" w:rsidRDefault="00180E0C" w:rsidP="007C1178"/>
    <w:p w14:paraId="4BA01A37" w14:textId="2A930A67" w:rsidR="00180E0C" w:rsidRPr="00412C42" w:rsidRDefault="001D125E" w:rsidP="00412C42">
      <w:r>
        <w:t xml:space="preserve">This investigation will be looking at the reasons behind why the WEC top class Hypercar is getting increased interest and entries from large manufacturers. </w:t>
      </w:r>
    </w:p>
    <w:p w14:paraId="4AD283E0" w14:textId="77777777" w:rsidR="00B878DC" w:rsidRDefault="00B878DC" w:rsidP="00616109">
      <w:pPr>
        <w:pStyle w:val="Heading2"/>
      </w:pPr>
      <w:bookmarkStart w:id="1" w:name="_Toc151322028"/>
      <w:r>
        <w:t>Justification</w:t>
      </w:r>
      <w:bookmarkEnd w:id="1"/>
    </w:p>
    <w:p w14:paraId="7D8BB110" w14:textId="19C7971D" w:rsidR="001D125E" w:rsidRPr="00345187" w:rsidRDefault="00345187" w:rsidP="001D125E">
      <w:pPr>
        <w:rPr>
          <w:sz w:val="24"/>
          <w:szCs w:val="24"/>
        </w:rPr>
      </w:pPr>
      <w:r>
        <w:t xml:space="preserve">The importance of this subject is that the use of more sustainable forms of power in not just modern motorsport, but the entire automotive industry is becoming increasingly predominant, and going forward the use of sustainable and carbon natural power sources will be increasingly more common and therefore it will result in a large reduction in internal combustion engine production. So, for large manufactures investing in more sustainable categories of Motorsport is the most future proof and sensible option available. </w:t>
      </w:r>
    </w:p>
    <w:p w14:paraId="6E37F1B7" w14:textId="77777777" w:rsidR="00616109" w:rsidRDefault="00616109" w:rsidP="00616109">
      <w:pPr>
        <w:pStyle w:val="Heading2"/>
      </w:pPr>
      <w:bookmarkStart w:id="2" w:name="_Toc151322029"/>
      <w:r>
        <w:t>Aims</w:t>
      </w:r>
      <w:bookmarkEnd w:id="2"/>
    </w:p>
    <w:p w14:paraId="25FA29F1" w14:textId="0927C551" w:rsidR="00180E0C" w:rsidRPr="00180E0C" w:rsidRDefault="00180E0C" w:rsidP="00180E0C">
      <w:r>
        <w:t>The aim of this report is to find out what is attracting large manufactures to join the Hypercar class and the benefits from doing so, as well as the reasons to why many manufacturers chose to leave the WEC’s previous top class LMP1 and what differs between the LMP1 class and the new Hypercar class.</w:t>
      </w:r>
    </w:p>
    <w:p w14:paraId="7340DD22" w14:textId="77777777" w:rsidR="00616109" w:rsidRDefault="00616109" w:rsidP="00616109">
      <w:pPr>
        <w:pStyle w:val="Heading2"/>
      </w:pPr>
      <w:bookmarkStart w:id="3" w:name="_Toc151322030"/>
      <w:r>
        <w:t>Objectives</w:t>
      </w:r>
      <w:bookmarkEnd w:id="3"/>
    </w:p>
    <w:p w14:paraId="0377E069" w14:textId="77777777" w:rsidR="00180E0C" w:rsidRPr="00412C42" w:rsidRDefault="00180E0C" w:rsidP="00180E0C">
      <w:r>
        <w:t>My main objectives for this report are to find the reasons to why large manufactures are wanting to join the Hypercar class by using the internet to find out what the benefits are to the manufacturers as well as what the negatives were for the manufactures when competing in the LMP1 class. Another objective will be to find out what the differences between the LMP1 class regulations and Hypercar class regulations are and to find out if the differences in regulations had an impact on why manufactures chose to favour the Hypercar class over the LMP1 class.</w:t>
      </w:r>
    </w:p>
    <w:p w14:paraId="603C46E0" w14:textId="77777777" w:rsidR="00180E0C" w:rsidRPr="00180E0C" w:rsidRDefault="00180E0C" w:rsidP="00180E0C"/>
    <w:p w14:paraId="1A7051AC" w14:textId="77777777" w:rsidR="00616109" w:rsidRDefault="00616109" w:rsidP="00616109"/>
    <w:p w14:paraId="61F9F1BF" w14:textId="77777777" w:rsidR="00326560" w:rsidRDefault="00326560">
      <w:pPr>
        <w:spacing w:line="259" w:lineRule="auto"/>
        <w:rPr>
          <w:rFonts w:asciiTheme="majorHAnsi" w:eastAsiaTheme="majorEastAsia" w:hAnsiTheme="majorHAnsi" w:cstheme="majorBidi"/>
          <w:color w:val="2F5496" w:themeColor="accent1" w:themeShade="BF"/>
          <w:sz w:val="32"/>
          <w:szCs w:val="32"/>
        </w:rPr>
      </w:pPr>
      <w:r>
        <w:br w:type="page"/>
      </w:r>
    </w:p>
    <w:p w14:paraId="4CBC2A6A" w14:textId="77777777" w:rsidR="00616109" w:rsidRDefault="00616109" w:rsidP="00616109">
      <w:pPr>
        <w:pStyle w:val="Heading1"/>
      </w:pPr>
      <w:bookmarkStart w:id="4" w:name="_Toc151322031"/>
      <w:r>
        <w:lastRenderedPageBreak/>
        <w:t>Background</w:t>
      </w:r>
      <w:bookmarkEnd w:id="4"/>
    </w:p>
    <w:p w14:paraId="64BC5AF4" w14:textId="77777777" w:rsidR="00160416" w:rsidRDefault="00160416" w:rsidP="00160416"/>
    <w:p w14:paraId="3C9CA06A" w14:textId="3C1688AC" w:rsidR="000F13A2" w:rsidRPr="00E74287" w:rsidRDefault="007C3992" w:rsidP="000F13A2">
      <w:pPr>
        <w:rPr>
          <w:sz w:val="24"/>
          <w:szCs w:val="24"/>
        </w:rPr>
      </w:pPr>
      <w:r>
        <w:t xml:space="preserve">   </w:t>
      </w:r>
      <w:r w:rsidR="000F13A2">
        <w:t xml:space="preserve">The Hypercar class is a new addition to the WEC only be introduced in 2021 as the replacement to the predecessor the LMP1 category. Towards the end of the LMP1 category’s lifespan the interest from Manufacturers as well as privateer teams was extremely low. In the 2019 - 2020 season the year before the introduction of the Hypercar Class there were only 7 Entries from only 4 teams. </w:t>
      </w:r>
      <w:r w:rsidR="00E944DC">
        <w:t>T</w:t>
      </w:r>
      <w:r w:rsidR="000F13A2">
        <w:t xml:space="preserve">his resulted in the championship battle only being between 2 teams with Toyota running away with the Championship. Having such a one-sided battle in the premier class of the Championship resulted in a loss of interest from fans and as well as potential sponsors. Until as recently as 2016 </w:t>
      </w:r>
      <w:r w:rsidR="00E944DC">
        <w:t>t</w:t>
      </w:r>
      <w:r w:rsidR="000F13A2">
        <w:t xml:space="preserve">here was top manufactures such as Porsche and Audi competing in the LMP1 class. But due to the price to compete reaching upwards of £200 Million as well as modern manufactures becoming more interested in sustainable power, continuing to spend that level of money on traditional combustion engine racing while not guaranteeing considerable success was not the direction that modern manufactures wanted to take. As a result, both Audi and Porsche left the WEC at the end of 2016 and 2017 seasons respectively to focus their efforts </w:t>
      </w:r>
      <w:r w:rsidR="00E37DE6">
        <w:t xml:space="preserve">to </w:t>
      </w:r>
      <w:r w:rsidR="000F13A2">
        <w:t xml:space="preserve">more future proof categories like Formula E. With the major decline of interest from Manufactures to compete in the LMP1 class, the class was scrapped and the Hypercar class was introduced as the classes’ replacement for the 2021 season onwards. </w:t>
      </w:r>
    </w:p>
    <w:p w14:paraId="22EBF544" w14:textId="77777777" w:rsidR="00160416" w:rsidRPr="00160416" w:rsidRDefault="00160416" w:rsidP="00160416"/>
    <w:p w14:paraId="621D7EF2" w14:textId="77777777" w:rsidR="00616109" w:rsidRDefault="00AC3B02" w:rsidP="00AC3B02">
      <w:pPr>
        <w:pStyle w:val="Heading1"/>
      </w:pPr>
      <w:bookmarkStart w:id="5" w:name="_Toc151322032"/>
      <w:r>
        <w:t>Discussion</w:t>
      </w:r>
      <w:bookmarkEnd w:id="5"/>
    </w:p>
    <w:p w14:paraId="30BE0A71" w14:textId="77777777" w:rsidR="007C3992" w:rsidRDefault="007C3992" w:rsidP="007C3992"/>
    <w:p w14:paraId="64B71FF5" w14:textId="65038CDA" w:rsidR="007C3992" w:rsidRPr="00504E0F" w:rsidRDefault="007C3992" w:rsidP="007C3992">
      <w:r>
        <w:t xml:space="preserve">   The change in regulations between the LMP1 class and Hypercar class was a drastic change. One of the main reasons that many manufacturers </w:t>
      </w:r>
      <w:r w:rsidRPr="00E15E36">
        <w:t xml:space="preserve">chose to leave the class was the cost to compete. The cost to run an LMP1 car was reportingly reaching as high as </w:t>
      </w:r>
      <w:r>
        <w:rPr>
          <w:rFonts w:cstheme="minorHAnsi"/>
          <w:color w:val="30313C"/>
          <w:shd w:val="clear" w:color="auto" w:fill="FFFFFF"/>
        </w:rPr>
        <w:t>£200 million for the classes’ top teams whereas the cost to compete in Hypercar was targeted to be only £30 million. The large decrease in cost opens the championship and make it far more accessible to not just manufacture entries but also privateer entries as well.</w:t>
      </w:r>
      <w:r w:rsidR="00CD4710">
        <w:rPr>
          <w:rFonts w:cstheme="minorHAnsi"/>
          <w:color w:val="30313C"/>
          <w:shd w:val="clear" w:color="auto" w:fill="FFFFFF"/>
        </w:rPr>
        <w:t xml:space="preserve"> </w:t>
      </w:r>
      <w:r>
        <w:rPr>
          <w:rFonts w:cstheme="minorHAnsi"/>
          <w:color w:val="30313C"/>
          <w:shd w:val="clear" w:color="auto" w:fill="FFFFFF"/>
        </w:rPr>
        <w:t>A large reason for this is that the Hypercars are much heavier than what they were in the LMP1 class. The LMP1 regulations had the cars running at a minimum weight of 878kg. Alternatively, the Hypercar regulations have the cars being at least a minimum weight of</w:t>
      </w:r>
      <w:r w:rsidR="0094715C">
        <w:rPr>
          <w:rFonts w:cstheme="minorHAnsi"/>
          <w:color w:val="30313C"/>
          <w:shd w:val="clear" w:color="auto" w:fill="FFFFFF"/>
        </w:rPr>
        <w:t xml:space="preserve"> </w:t>
      </w:r>
      <w:r>
        <w:rPr>
          <w:rFonts w:cstheme="minorHAnsi"/>
          <w:color w:val="30313C"/>
          <w:shd w:val="clear" w:color="auto" w:fill="FFFFFF"/>
        </w:rPr>
        <w:t>1030kg</w:t>
      </w:r>
      <w:r w:rsidR="0094715C">
        <w:rPr>
          <w:rFonts w:cstheme="minorHAnsi"/>
          <w:color w:val="30313C"/>
          <w:shd w:val="clear" w:color="auto" w:fill="FFFFFF"/>
        </w:rPr>
        <w:t xml:space="preserve">. </w:t>
      </w:r>
      <w:r>
        <w:rPr>
          <w:rFonts w:cstheme="minorHAnsi"/>
          <w:color w:val="30313C"/>
          <w:shd w:val="clear" w:color="auto" w:fill="FFFFFF"/>
        </w:rPr>
        <w:t xml:space="preserve">By increasing the minimum weight, it results in the use of expensive materials being limited which will help in avoiding any cost escalations leading to the championship remaining fair. Another reason that the minimum weight was increased is that the Hypercars are larger than that of the </w:t>
      </w:r>
      <w:r>
        <w:rPr>
          <w:rFonts w:cstheme="minorHAnsi"/>
          <w:color w:val="30313C"/>
          <w:shd w:val="clear" w:color="auto" w:fill="FFFFFF"/>
        </w:rPr>
        <w:lastRenderedPageBreak/>
        <w:t>LMP1 cars.</w:t>
      </w:r>
      <w:r w:rsidR="0094715C">
        <w:rPr>
          <w:rFonts w:cstheme="minorHAnsi"/>
          <w:color w:val="30313C"/>
          <w:shd w:val="clear" w:color="auto" w:fill="FFFFFF"/>
        </w:rPr>
        <w:t xml:space="preserve"> </w:t>
      </w:r>
      <w:r>
        <w:rPr>
          <w:rFonts w:cstheme="minorHAnsi"/>
          <w:color w:val="30313C"/>
          <w:shd w:val="clear" w:color="auto" w:fill="FFFFFF"/>
        </w:rPr>
        <w:t>The increase in size to the cars allows for much more creative freedom on the shape and size of the car. This is great for the championship as it will result in the grid becoming far less uniform than it has been in previous years making the grid look far more interesting</w:t>
      </w:r>
      <w:r w:rsidR="00457E4A">
        <w:rPr>
          <w:rFonts w:cstheme="minorHAnsi"/>
          <w:color w:val="30313C"/>
          <w:shd w:val="clear" w:color="auto" w:fill="FFFFFF"/>
        </w:rPr>
        <w:t>.</w:t>
      </w:r>
      <w:r>
        <w:rPr>
          <w:rFonts w:cstheme="minorHAnsi"/>
          <w:color w:val="30313C"/>
          <w:shd w:val="clear" w:color="auto" w:fill="FFFFFF"/>
        </w:rPr>
        <w:t xml:space="preserve"> To reach the desired lower entry cost for it has resulted in a decrease in power for the cars. The LMP1 class cars were running with a total allowed amount of power of 1000 Brake Horsepower (BHP). To keep the cost per entry lower the Hypercars are capped at a maximum of 700 BHP. The use of less powerful engines means that less expensive technology is at use making it far less expensive but also opens the championship making it more accessible to the smaller manufactures who wish to join the category. Along with the power from the Engine there has also been a decrease in the amount of usable Hybrid power. The Hybrid power has seen a reduction from the 400 BHP (300 kW) that was able to the LMP1 class to now being allowed up to 200kW (268 BHP). Arguably the most important change that has been made to the Hybrid Power is the way in which it is allowed to be deployed. The Hybrid system can only be used to power the front axle and therefore the rear axle must be powered by the combustion engine</w:t>
      </w:r>
      <w:sdt>
        <w:sdtPr>
          <w:rPr>
            <w:rFonts w:cstheme="minorHAnsi"/>
            <w:color w:val="000000"/>
            <w:shd w:val="clear" w:color="auto" w:fill="FFFFFF"/>
          </w:rPr>
          <w:tag w:val="MENDELEY_CITATION_v3_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"/>
          <w:id w:val="92609077"/>
          <w:placeholder>
            <w:docPart w:val="DefaultPlaceholder_-1854013440"/>
          </w:placeholder>
        </w:sdtPr>
        <w:sdtEndPr/>
        <w:sdtContent>
          <w:r w:rsidR="001C7EAD" w:rsidRPr="001C7EAD">
            <w:rPr>
              <w:rFonts w:cstheme="minorHAnsi"/>
              <w:color w:val="000000"/>
              <w:shd w:val="clear" w:color="auto" w:fill="FFFFFF"/>
            </w:rPr>
            <w:t>(Gary Watkins, 2019)</w:t>
          </w:r>
        </w:sdtContent>
      </w:sdt>
      <w:r>
        <w:rPr>
          <w:rFonts w:cstheme="minorHAnsi"/>
          <w:color w:val="30313C"/>
          <w:shd w:val="clear" w:color="auto" w:fill="FFFFFF"/>
        </w:rPr>
        <w:t>. The use of Hybrid Power isn’t mandatory and therefore there will be a mix of the Hybrid Powered 4-wheel drive and the non-Hybrid powered 2-wheel drive cars. Normally this would result in an extremely unfair playing field but with the new regulations, The Hybrid powered cars are unable to deploy their Hybrid Power when the travelling at under 120km/h this removes the large advantage the 4-wheel drive cars would have around any low-speed corners.</w:t>
      </w:r>
      <w:r w:rsidR="006D12C4">
        <w:rPr>
          <w:rFonts w:cstheme="minorHAnsi"/>
          <w:color w:val="30313C"/>
          <w:shd w:val="clear" w:color="auto" w:fill="FFFFFF"/>
        </w:rPr>
        <w:t xml:space="preserve"> T</w:t>
      </w:r>
      <w:r>
        <w:rPr>
          <w:rFonts w:cstheme="minorHAnsi"/>
          <w:color w:val="30313C"/>
          <w:shd w:val="clear" w:color="auto" w:fill="FFFFFF"/>
        </w:rPr>
        <w:t xml:space="preserve">o try and keep the cars as simple as possible to in turn reduce the cost the Hypercars now only allowed one aerodynamic configuration. In my opinion one of the largest factors as too why so many Manufactures are choosing to join the championship is a new equivalence system called Balance of Performance or more commonly known as BoP. BoP’s aim is to allow fair and equal racing for cars of different engineering designs. </w:t>
      </w:r>
    </w:p>
    <w:p w14:paraId="6051E2FA" w14:textId="77777777" w:rsidR="007C3992" w:rsidRPr="00E74287" w:rsidRDefault="007C3992" w:rsidP="007C3992">
      <w:pPr>
        <w:rPr>
          <w:sz w:val="24"/>
          <w:szCs w:val="24"/>
        </w:rPr>
      </w:pPr>
    </w:p>
    <w:p w14:paraId="6DA4C219" w14:textId="77777777" w:rsidR="007C3992" w:rsidRPr="007C3992" w:rsidRDefault="007C3992" w:rsidP="007C3992"/>
    <w:p w14:paraId="209BFD75" w14:textId="1E41F4B0" w:rsidR="00890537" w:rsidRDefault="00890537" w:rsidP="00890537">
      <w:pPr>
        <w:keepNext/>
        <w:jc w:val="center"/>
      </w:pPr>
    </w:p>
    <w:p w14:paraId="7279EBEA" w14:textId="01D1DC1B" w:rsidR="00326560" w:rsidRDefault="00326560">
      <w:pPr>
        <w:spacing w:line="259" w:lineRule="auto"/>
        <w:rPr>
          <w:rFonts w:asciiTheme="majorHAnsi" w:eastAsiaTheme="majorEastAsia" w:hAnsiTheme="majorHAnsi" w:cstheme="majorBidi"/>
          <w:color w:val="2F5496" w:themeColor="accent1" w:themeShade="BF"/>
          <w:sz w:val="32"/>
          <w:szCs w:val="32"/>
        </w:rPr>
      </w:pPr>
      <w:r>
        <w:br w:type="page"/>
      </w:r>
    </w:p>
    <w:p w14:paraId="4A5C75E8" w14:textId="77777777" w:rsidR="00AC3B02" w:rsidRDefault="00AC3B02" w:rsidP="00D63E24">
      <w:pPr>
        <w:pStyle w:val="Heading1"/>
      </w:pPr>
      <w:bookmarkStart w:id="6" w:name="_Toc151322033"/>
      <w:r w:rsidRPr="00D63E24">
        <w:lastRenderedPageBreak/>
        <w:t>Conclusion</w:t>
      </w:r>
      <w:bookmarkEnd w:id="6"/>
    </w:p>
    <w:p w14:paraId="2021537B" w14:textId="77777777" w:rsidR="007C3992" w:rsidRDefault="007C3992" w:rsidP="00504E0F"/>
    <w:p w14:paraId="156D03C6" w14:textId="56E90AA1" w:rsidR="00504E0F" w:rsidRDefault="007C3992" w:rsidP="008C3251">
      <w:r>
        <w:t xml:space="preserve">   </w:t>
      </w:r>
      <w:r w:rsidR="00504E0F">
        <w:t>In conclusion I believe that there are multiple factors as too why bigger manufacturers are becoming increasingly more interested in the Hypercar class. Ultimately, I think one of the biggest reasons is that the Championship has become greatly more accessible. Previously to be able to compete in the WEC’s top championship a Manufacture would have to fork out upwards of £100 million but now with the new regulations that have enabled to decrease the price to a much lower £30 million. With this change in prices it has resulted in the cars therefore becoming far less technical. I think this is also why a reason to why Manufacturers are becoming interested in joining. Less technical cars can result in a smaller workforce being required compared to what would have been needed to compete in the LMP1 class. As well as a smaller workforce less skilled staff are also required as they cars are far less technical.</w:t>
      </w:r>
      <w:r w:rsidR="006D12C4">
        <w:t xml:space="preserve"> I </w:t>
      </w:r>
      <w:r w:rsidR="00504E0F">
        <w:t>believe that the introduction of the BoP system is also a large incentive for manufacturers as it means that the risk when entering the championship is far less than what it previously was. Looking at my aims and objectives I believe that I was successful in identifying multiple reasons as too w</w:t>
      </w:r>
      <w:r w:rsidR="006D12C4">
        <w:t>hy</w:t>
      </w:r>
      <w:r w:rsidR="00504E0F">
        <w:t xml:space="preserve"> so many manufactures have become interested in the WEC’s Hypercar class. Along with identifying the reasons that manufactures have become interested I was also able to find out how those reason were beneficial to the manufacturer. Also while researching into the Hypercar regulations I was able to compare them with the LMP1 class regulations and then look at the contrasts between the two.</w:t>
      </w:r>
      <w:r w:rsidR="00D63E24">
        <w:br/>
      </w:r>
    </w:p>
    <w:p w14:paraId="49455CB5" w14:textId="77777777" w:rsidR="00D63E24" w:rsidRDefault="00D63E24" w:rsidP="00504E0F"/>
    <w:p w14:paraId="397CE0DC" w14:textId="77777777" w:rsidR="00D63E24" w:rsidRDefault="00D63E24" w:rsidP="00504E0F"/>
    <w:p w14:paraId="3BC25D34" w14:textId="77777777" w:rsidR="00D63E24" w:rsidRDefault="00D63E24" w:rsidP="00504E0F"/>
    <w:p w14:paraId="4DA0C37D" w14:textId="77777777" w:rsidR="00D63E24" w:rsidRDefault="00D63E24" w:rsidP="00504E0F"/>
    <w:p w14:paraId="43FABAA6" w14:textId="77777777" w:rsidR="00D63E24" w:rsidRDefault="00D63E24" w:rsidP="00504E0F"/>
    <w:p w14:paraId="52C4B6C9" w14:textId="77777777" w:rsidR="00D63E24" w:rsidRDefault="00D63E24" w:rsidP="00504E0F"/>
    <w:p w14:paraId="23F1D33C" w14:textId="780BD5C0" w:rsidR="00D63E24" w:rsidRDefault="00D63E24" w:rsidP="00504E0F"/>
    <w:p w14:paraId="2EB91076" w14:textId="77777777" w:rsidR="00D63E24" w:rsidRPr="00274049" w:rsidRDefault="00D63E24" w:rsidP="00504E0F">
      <w:pPr>
        <w:rPr>
          <w:sz w:val="32"/>
          <w:szCs w:val="32"/>
        </w:rPr>
      </w:pPr>
    </w:p>
    <w:p w14:paraId="58240F89" w14:textId="645837E1" w:rsidR="00057DBA" w:rsidRDefault="00274049" w:rsidP="00274049">
      <w:pPr>
        <w:pStyle w:val="Heading1"/>
      </w:pPr>
      <w:r w:rsidRPr="00274049">
        <w:lastRenderedPageBreak/>
        <w:t>References</w:t>
      </w:r>
    </w:p>
    <w:p w14:paraId="2C6B80BC" w14:textId="77777777" w:rsidR="005D45EB" w:rsidRDefault="005D45EB" w:rsidP="005D45EB"/>
    <w:sdt>
      <w:sdtPr>
        <w:rPr>
          <w:color w:val="000000"/>
        </w:rPr>
        <w:tag w:val="MENDELEY_CITATION_v3_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"/>
        <w:id w:val="57668905"/>
        <w:placeholder>
          <w:docPart w:val="DefaultPlaceholder_-1854013440"/>
        </w:placeholder>
      </w:sdtPr>
      <w:sdtContent>
        <w:p w14:paraId="394BD034" w14:textId="77777777" w:rsidR="001C7EAD" w:rsidRDefault="001C7EAD" w:rsidP="00057DBA">
          <w:pPr>
            <w:rPr>
              <w:rFonts w:eastAsia="Times New Roman"/>
              <w:color w:val="000000"/>
            </w:rPr>
          </w:pPr>
          <w:r w:rsidRPr="001C7EAD">
            <w:rPr>
              <w:rFonts w:eastAsia="Times New Roman"/>
              <w:color w:val="000000"/>
            </w:rPr>
            <w:t>2023 ‘(EQUIVALENCE SYSTEMS (PERFORMANCE &amp; TECHNOLOGIE), n.d.; pp 3</w:t>
          </w:r>
        </w:p>
        <w:p w14:paraId="260887C4" w14:textId="77777777" w:rsidR="001C7EAD" w:rsidRDefault="001C7EAD" w:rsidP="00057DBA">
          <w:pPr>
            <w:rPr>
              <w:rFonts w:eastAsia="Times New Roman"/>
              <w:color w:val="000000"/>
            </w:rPr>
          </w:pPr>
          <w:r w:rsidRPr="001C7EAD">
            <w:rPr>
              <w:rFonts w:eastAsia="Times New Roman"/>
              <w:color w:val="000000"/>
            </w:rPr>
            <w:t xml:space="preserve">2023 ‘Hypercar Explained’ </w:t>
          </w:r>
        </w:p>
        <w:p w14:paraId="196088FA" w14:textId="77777777" w:rsidR="00B4427D" w:rsidRDefault="001C7EAD" w:rsidP="00057DBA">
          <w:pPr>
            <w:rPr>
              <w:rFonts w:eastAsia="Times New Roman"/>
              <w:color w:val="000000"/>
            </w:rPr>
          </w:pPr>
          <w:r w:rsidRPr="001C7EAD">
            <w:rPr>
              <w:rFonts w:eastAsia="Times New Roman"/>
              <w:color w:val="000000"/>
            </w:rPr>
            <w:t xml:space="preserve">2023 ‘What Is a Le Mans Hypercar? Entries, Rules and Specs for the Sports Car Category’ </w:t>
          </w:r>
        </w:p>
        <w:p w14:paraId="548B32D5" w14:textId="77777777" w:rsidR="00B4427D" w:rsidRDefault="00B4427D" w:rsidP="00057DBA">
          <w:pPr>
            <w:rPr>
              <w:rFonts w:eastAsia="Times New Roman"/>
              <w:color w:val="000000"/>
            </w:rPr>
          </w:pPr>
          <w:r w:rsidRPr="001C7EAD">
            <w:rPr>
              <w:rFonts w:eastAsia="Times New Roman"/>
              <w:color w:val="000000"/>
            </w:rPr>
            <w:t>Watkins, G.</w:t>
          </w:r>
          <w:r w:rsidR="001C7EAD" w:rsidRPr="001C7EAD">
            <w:rPr>
              <w:rFonts w:eastAsia="Times New Roman"/>
              <w:color w:val="000000"/>
            </w:rPr>
            <w:t xml:space="preserve"> 2019 ‘Le man Hypercars: Top speed, rules &amp; how they differ from LMP1’ pp 2 -3 </w:t>
          </w:r>
        </w:p>
        <w:p w14:paraId="00D3B4C0" w14:textId="7FAE15E7" w:rsidR="005D45EB" w:rsidRPr="005F001D" w:rsidRDefault="001C7EAD" w:rsidP="00057DBA">
          <w:r w:rsidRPr="001C7EAD">
            <w:rPr>
              <w:rFonts w:eastAsia="Times New Roman"/>
              <w:color w:val="000000"/>
            </w:rPr>
            <w:t>Neuburg a. d. Donau, 2021 ‘Formula E journey comes to an end of Audi’</w:t>
          </w:r>
        </w:p>
      </w:sdtContent>
    </w:sdt>
    <w:p w14:paraId="04AA7044" w14:textId="78144126" w:rsidR="00274049" w:rsidRPr="00274049" w:rsidRDefault="00274049" w:rsidP="00057DBA">
      <w:pPr>
        <w:rPr>
          <w:sz w:val="32"/>
          <w:szCs w:val="32"/>
        </w:rPr>
      </w:pPr>
    </w:p>
    <w:sectPr w:rsidR="00274049" w:rsidRPr="00274049" w:rsidSect="00B46758">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ED2D90" w14:textId="77777777" w:rsidR="006D7268" w:rsidRDefault="006D7268" w:rsidP="00ED70C0">
      <w:pPr>
        <w:spacing w:after="0" w:line="240" w:lineRule="auto"/>
      </w:pPr>
      <w:r>
        <w:separator/>
      </w:r>
    </w:p>
  </w:endnote>
  <w:endnote w:type="continuationSeparator" w:id="0">
    <w:p w14:paraId="627D2153" w14:textId="77777777" w:rsidR="006D7268" w:rsidRDefault="006D7268" w:rsidP="00ED70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1187960"/>
      <w:docPartObj>
        <w:docPartGallery w:val="Page Numbers (Bottom of Page)"/>
        <w:docPartUnique/>
      </w:docPartObj>
    </w:sdtPr>
    <w:sdtEndPr/>
    <w:sdtContent>
      <w:p w14:paraId="7E5B531B" w14:textId="77777777" w:rsidR="00156A44" w:rsidRDefault="00156A44">
        <w:pPr>
          <w:pStyle w:val="Footer"/>
          <w:jc w:val="center"/>
        </w:pPr>
        <w:r>
          <w:fldChar w:fldCharType="begin"/>
        </w:r>
        <w:r>
          <w:instrText>PAGE   \* MERGEFORMAT</w:instrText>
        </w:r>
        <w:r>
          <w:fldChar w:fldCharType="separate"/>
        </w:r>
        <w:r>
          <w:t>2</w:t>
        </w:r>
        <w:r>
          <w:fldChar w:fldCharType="end"/>
        </w:r>
      </w:p>
    </w:sdtContent>
  </w:sdt>
  <w:p w14:paraId="10901F28" w14:textId="77777777" w:rsidR="00156A44" w:rsidRDefault="00156A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8D0D96" w14:textId="77777777" w:rsidR="006D7268" w:rsidRDefault="006D7268" w:rsidP="00ED70C0">
      <w:pPr>
        <w:spacing w:after="0" w:line="240" w:lineRule="auto"/>
      </w:pPr>
      <w:r>
        <w:separator/>
      </w:r>
    </w:p>
  </w:footnote>
  <w:footnote w:type="continuationSeparator" w:id="0">
    <w:p w14:paraId="5F26C2E5" w14:textId="77777777" w:rsidR="006D7268" w:rsidRDefault="006D7268" w:rsidP="00ED70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835C15" w14:textId="61AAC33B" w:rsidR="003227DC" w:rsidRPr="00D817D9" w:rsidRDefault="003227DC">
    <w:pPr>
      <w:pStyle w:val="Header"/>
    </w:pPr>
    <w:r>
      <w:t>Daniel Wylie-Morris</w:t>
    </w:r>
    <w:r>
      <w:ptab w:relativeTo="margin" w:alignment="center" w:leader="none"/>
    </w:r>
    <w:r w:rsidR="00D817D9">
      <w:t>Technical Writing Report</w:t>
    </w:r>
    <w:r>
      <w:ptab w:relativeTo="margin" w:alignment="right" w:leader="none"/>
    </w:r>
    <w:r>
      <w:t>2317275</w:t>
    </w:r>
  </w:p>
  <w:p w14:paraId="6B7057AF" w14:textId="77777777" w:rsidR="003227DC" w:rsidRDefault="003227D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569DF"/>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9281544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0A76"/>
    <w:rsid w:val="00041527"/>
    <w:rsid w:val="00057DBA"/>
    <w:rsid w:val="00072145"/>
    <w:rsid w:val="00093712"/>
    <w:rsid w:val="000E1E00"/>
    <w:rsid w:val="000F13A2"/>
    <w:rsid w:val="00107833"/>
    <w:rsid w:val="00156A44"/>
    <w:rsid w:val="00160416"/>
    <w:rsid w:val="00180E0C"/>
    <w:rsid w:val="001C7EAD"/>
    <w:rsid w:val="001D125E"/>
    <w:rsid w:val="001D37A2"/>
    <w:rsid w:val="001E5E8E"/>
    <w:rsid w:val="00213C4D"/>
    <w:rsid w:val="002317FE"/>
    <w:rsid w:val="00250116"/>
    <w:rsid w:val="00250643"/>
    <w:rsid w:val="00274049"/>
    <w:rsid w:val="0029398C"/>
    <w:rsid w:val="003227DC"/>
    <w:rsid w:val="00326560"/>
    <w:rsid w:val="00345187"/>
    <w:rsid w:val="003C33D7"/>
    <w:rsid w:val="003C55AD"/>
    <w:rsid w:val="003C7486"/>
    <w:rsid w:val="003D6E4D"/>
    <w:rsid w:val="004122BA"/>
    <w:rsid w:val="00412C42"/>
    <w:rsid w:val="00420571"/>
    <w:rsid w:val="00421FB3"/>
    <w:rsid w:val="004363DB"/>
    <w:rsid w:val="00457E4A"/>
    <w:rsid w:val="00496953"/>
    <w:rsid w:val="004D2A4C"/>
    <w:rsid w:val="004D5B35"/>
    <w:rsid w:val="00504E0F"/>
    <w:rsid w:val="00535657"/>
    <w:rsid w:val="0053671C"/>
    <w:rsid w:val="00577AC9"/>
    <w:rsid w:val="0058725C"/>
    <w:rsid w:val="005D45EB"/>
    <w:rsid w:val="005E1E37"/>
    <w:rsid w:val="005F001D"/>
    <w:rsid w:val="00616109"/>
    <w:rsid w:val="00616136"/>
    <w:rsid w:val="006174B5"/>
    <w:rsid w:val="006604B9"/>
    <w:rsid w:val="00675195"/>
    <w:rsid w:val="006B3973"/>
    <w:rsid w:val="006C1997"/>
    <w:rsid w:val="006D12C4"/>
    <w:rsid w:val="006D7268"/>
    <w:rsid w:val="006E6B78"/>
    <w:rsid w:val="007A4BDD"/>
    <w:rsid w:val="007C1178"/>
    <w:rsid w:val="007C3992"/>
    <w:rsid w:val="007E2E8A"/>
    <w:rsid w:val="00804EDC"/>
    <w:rsid w:val="0084562E"/>
    <w:rsid w:val="00890537"/>
    <w:rsid w:val="008B5B7A"/>
    <w:rsid w:val="008C3251"/>
    <w:rsid w:val="008E14CE"/>
    <w:rsid w:val="008E21B5"/>
    <w:rsid w:val="008F4E1B"/>
    <w:rsid w:val="009066D1"/>
    <w:rsid w:val="00940B4E"/>
    <w:rsid w:val="0094715C"/>
    <w:rsid w:val="0096152A"/>
    <w:rsid w:val="009D0D29"/>
    <w:rsid w:val="009F1E87"/>
    <w:rsid w:val="009F378F"/>
    <w:rsid w:val="00A73F0E"/>
    <w:rsid w:val="00AC3B02"/>
    <w:rsid w:val="00B207A2"/>
    <w:rsid w:val="00B4427D"/>
    <w:rsid w:val="00B46758"/>
    <w:rsid w:val="00B878DC"/>
    <w:rsid w:val="00BA4828"/>
    <w:rsid w:val="00C2044F"/>
    <w:rsid w:val="00C41B58"/>
    <w:rsid w:val="00C44430"/>
    <w:rsid w:val="00C47F0E"/>
    <w:rsid w:val="00C501FB"/>
    <w:rsid w:val="00C560CF"/>
    <w:rsid w:val="00C6554F"/>
    <w:rsid w:val="00C75BFB"/>
    <w:rsid w:val="00CB2CB0"/>
    <w:rsid w:val="00CD4710"/>
    <w:rsid w:val="00D25B43"/>
    <w:rsid w:val="00D63E24"/>
    <w:rsid w:val="00D817D9"/>
    <w:rsid w:val="00E03A68"/>
    <w:rsid w:val="00E37DE6"/>
    <w:rsid w:val="00E90A76"/>
    <w:rsid w:val="00E944DC"/>
    <w:rsid w:val="00EB026B"/>
    <w:rsid w:val="00ED70C0"/>
    <w:rsid w:val="00F4485A"/>
    <w:rsid w:val="00FB6833"/>
    <w:rsid w:val="00FE61CF"/>
    <w:rsid w:val="00FF60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8DD8C4"/>
  <w15:chartTrackingRefBased/>
  <w15:docId w15:val="{5175FAA0-ADCC-42F4-88B9-A5961B026F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1997"/>
    <w:pPr>
      <w:spacing w:line="360" w:lineRule="auto"/>
    </w:pPr>
  </w:style>
  <w:style w:type="paragraph" w:styleId="Heading1">
    <w:name w:val="heading 1"/>
    <w:basedOn w:val="Normal"/>
    <w:next w:val="Normal"/>
    <w:link w:val="Heading1Char"/>
    <w:uiPriority w:val="9"/>
    <w:qFormat/>
    <w:rsid w:val="00616136"/>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qFormat/>
    <w:rsid w:val="00072145"/>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qFormat/>
    <w:rsid w:val="0007214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qFormat/>
    <w:rsid w:val="0007214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07214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07214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07214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07214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07214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77AC9"/>
    <w:rPr>
      <w:color w:val="0563C1" w:themeColor="hyperlink"/>
      <w:u w:val="single"/>
    </w:rPr>
  </w:style>
  <w:style w:type="character" w:styleId="UnresolvedMention">
    <w:name w:val="Unresolved Mention"/>
    <w:basedOn w:val="DefaultParagraphFont"/>
    <w:uiPriority w:val="99"/>
    <w:semiHidden/>
    <w:unhideWhenUsed/>
    <w:rsid w:val="00577AC9"/>
    <w:rPr>
      <w:color w:val="605E5C"/>
      <w:shd w:val="clear" w:color="auto" w:fill="E1DFDD"/>
    </w:rPr>
  </w:style>
  <w:style w:type="paragraph" w:styleId="Header">
    <w:name w:val="header"/>
    <w:basedOn w:val="Normal"/>
    <w:link w:val="HeaderChar"/>
    <w:uiPriority w:val="99"/>
    <w:unhideWhenUsed/>
    <w:rsid w:val="00ED70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70C0"/>
  </w:style>
  <w:style w:type="paragraph" w:styleId="Footer">
    <w:name w:val="footer"/>
    <w:basedOn w:val="Normal"/>
    <w:link w:val="FooterChar"/>
    <w:uiPriority w:val="99"/>
    <w:unhideWhenUsed/>
    <w:rsid w:val="00ED70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70C0"/>
  </w:style>
  <w:style w:type="character" w:customStyle="1" w:styleId="Heading1Char">
    <w:name w:val="Heading 1 Char"/>
    <w:basedOn w:val="DefaultParagraphFont"/>
    <w:link w:val="Heading1"/>
    <w:uiPriority w:val="9"/>
    <w:rsid w:val="0061613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C1997"/>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6C1997"/>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6C1997"/>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072145"/>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072145"/>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072145"/>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072145"/>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072145"/>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FF6030"/>
    <w:pPr>
      <w:numPr>
        <w:numId w:val="0"/>
      </w:numPr>
      <w:spacing w:line="259" w:lineRule="auto"/>
      <w:outlineLvl w:val="9"/>
    </w:pPr>
    <w:rPr>
      <w:kern w:val="0"/>
      <w:lang w:eastAsia="en-GB"/>
      <w14:ligatures w14:val="none"/>
    </w:rPr>
  </w:style>
  <w:style w:type="paragraph" w:styleId="TOC1">
    <w:name w:val="toc 1"/>
    <w:basedOn w:val="Normal"/>
    <w:next w:val="Normal"/>
    <w:autoRedefine/>
    <w:uiPriority w:val="39"/>
    <w:unhideWhenUsed/>
    <w:rsid w:val="00FF6030"/>
    <w:pPr>
      <w:spacing w:after="100"/>
    </w:pPr>
  </w:style>
  <w:style w:type="paragraph" w:styleId="TOC2">
    <w:name w:val="toc 2"/>
    <w:basedOn w:val="Normal"/>
    <w:next w:val="Normal"/>
    <w:autoRedefine/>
    <w:uiPriority w:val="39"/>
    <w:unhideWhenUsed/>
    <w:rsid w:val="00FF6030"/>
    <w:pPr>
      <w:spacing w:after="100"/>
      <w:ind w:left="220"/>
    </w:pPr>
  </w:style>
  <w:style w:type="table" w:styleId="TableGrid">
    <w:name w:val="Table Grid"/>
    <w:basedOn w:val="TableNormal"/>
    <w:uiPriority w:val="39"/>
    <w:rsid w:val="00C75B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6174B5"/>
    <w:pPr>
      <w:spacing w:after="200" w:line="240" w:lineRule="auto"/>
    </w:pPr>
    <w:rPr>
      <w:i/>
      <w:iCs/>
      <w:color w:val="44546A" w:themeColor="text2"/>
      <w:sz w:val="18"/>
      <w:szCs w:val="18"/>
    </w:rPr>
  </w:style>
  <w:style w:type="character" w:styleId="PlaceholderText">
    <w:name w:val="Placeholder Text"/>
    <w:basedOn w:val="DefaultParagraphFont"/>
    <w:uiPriority w:val="99"/>
    <w:semiHidden/>
    <w:rsid w:val="007A4BDD"/>
    <w:rPr>
      <w:color w:val="808080"/>
    </w:rPr>
  </w:style>
  <w:style w:type="paragraph" w:styleId="TableofFigures">
    <w:name w:val="table of figures"/>
    <w:basedOn w:val="Normal"/>
    <w:next w:val="Normal"/>
    <w:uiPriority w:val="99"/>
    <w:unhideWhenUsed/>
    <w:rsid w:val="001D37A2"/>
    <w:pPr>
      <w:spacing w:after="0"/>
    </w:pPr>
  </w:style>
  <w:style w:type="paragraph" w:styleId="ListParagraph">
    <w:name w:val="List Paragraph"/>
    <w:basedOn w:val="Normal"/>
    <w:uiPriority w:val="34"/>
    <w:qFormat/>
    <w:rsid w:val="00D817D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9530400">
      <w:bodyDiv w:val="1"/>
      <w:marLeft w:val="0"/>
      <w:marRight w:val="0"/>
      <w:marTop w:val="0"/>
      <w:marBottom w:val="0"/>
      <w:divBdr>
        <w:top w:val="none" w:sz="0" w:space="0" w:color="auto"/>
        <w:left w:val="none" w:sz="0" w:space="0" w:color="auto"/>
        <w:bottom w:val="none" w:sz="0" w:space="0" w:color="auto"/>
        <w:right w:val="none" w:sz="0" w:space="0" w:color="auto"/>
      </w:divBdr>
    </w:div>
    <w:div w:id="523976700">
      <w:bodyDiv w:val="1"/>
      <w:marLeft w:val="0"/>
      <w:marRight w:val="0"/>
      <w:marTop w:val="0"/>
      <w:marBottom w:val="0"/>
      <w:divBdr>
        <w:top w:val="none" w:sz="0" w:space="0" w:color="auto"/>
        <w:left w:val="none" w:sz="0" w:space="0" w:color="auto"/>
        <w:bottom w:val="none" w:sz="0" w:space="0" w:color="auto"/>
        <w:right w:val="none" w:sz="0" w:space="0" w:color="auto"/>
      </w:divBdr>
    </w:div>
    <w:div w:id="577709708">
      <w:bodyDiv w:val="1"/>
      <w:marLeft w:val="0"/>
      <w:marRight w:val="0"/>
      <w:marTop w:val="0"/>
      <w:marBottom w:val="0"/>
      <w:divBdr>
        <w:top w:val="none" w:sz="0" w:space="0" w:color="auto"/>
        <w:left w:val="none" w:sz="0" w:space="0" w:color="auto"/>
        <w:bottom w:val="none" w:sz="0" w:space="0" w:color="auto"/>
        <w:right w:val="none" w:sz="0" w:space="0" w:color="auto"/>
      </w:divBdr>
    </w:div>
    <w:div w:id="667295751">
      <w:bodyDiv w:val="1"/>
      <w:marLeft w:val="0"/>
      <w:marRight w:val="0"/>
      <w:marTop w:val="0"/>
      <w:marBottom w:val="0"/>
      <w:divBdr>
        <w:top w:val="none" w:sz="0" w:space="0" w:color="auto"/>
        <w:left w:val="none" w:sz="0" w:space="0" w:color="auto"/>
        <w:bottom w:val="none" w:sz="0" w:space="0" w:color="auto"/>
        <w:right w:val="none" w:sz="0" w:space="0" w:color="auto"/>
      </w:divBdr>
    </w:div>
    <w:div w:id="843207660">
      <w:bodyDiv w:val="1"/>
      <w:marLeft w:val="0"/>
      <w:marRight w:val="0"/>
      <w:marTop w:val="0"/>
      <w:marBottom w:val="0"/>
      <w:divBdr>
        <w:top w:val="none" w:sz="0" w:space="0" w:color="auto"/>
        <w:left w:val="none" w:sz="0" w:space="0" w:color="auto"/>
        <w:bottom w:val="none" w:sz="0" w:space="0" w:color="auto"/>
        <w:right w:val="none" w:sz="0" w:space="0" w:color="auto"/>
      </w:divBdr>
    </w:div>
    <w:div w:id="846359113">
      <w:bodyDiv w:val="1"/>
      <w:marLeft w:val="0"/>
      <w:marRight w:val="0"/>
      <w:marTop w:val="0"/>
      <w:marBottom w:val="0"/>
      <w:divBdr>
        <w:top w:val="none" w:sz="0" w:space="0" w:color="auto"/>
        <w:left w:val="none" w:sz="0" w:space="0" w:color="auto"/>
        <w:bottom w:val="none" w:sz="0" w:space="0" w:color="auto"/>
        <w:right w:val="none" w:sz="0" w:space="0" w:color="auto"/>
      </w:divBdr>
    </w:div>
    <w:div w:id="969212343">
      <w:bodyDiv w:val="1"/>
      <w:marLeft w:val="0"/>
      <w:marRight w:val="0"/>
      <w:marTop w:val="0"/>
      <w:marBottom w:val="0"/>
      <w:divBdr>
        <w:top w:val="none" w:sz="0" w:space="0" w:color="auto"/>
        <w:left w:val="none" w:sz="0" w:space="0" w:color="auto"/>
        <w:bottom w:val="none" w:sz="0" w:space="0" w:color="auto"/>
        <w:right w:val="none" w:sz="0" w:space="0" w:color="auto"/>
      </w:divBdr>
    </w:div>
    <w:div w:id="1245606968">
      <w:bodyDiv w:val="1"/>
      <w:marLeft w:val="0"/>
      <w:marRight w:val="0"/>
      <w:marTop w:val="0"/>
      <w:marBottom w:val="0"/>
      <w:divBdr>
        <w:top w:val="none" w:sz="0" w:space="0" w:color="auto"/>
        <w:left w:val="none" w:sz="0" w:space="0" w:color="auto"/>
        <w:bottom w:val="none" w:sz="0" w:space="0" w:color="auto"/>
        <w:right w:val="none" w:sz="0" w:space="0" w:color="auto"/>
      </w:divBdr>
    </w:div>
    <w:div w:id="1345208650">
      <w:bodyDiv w:val="1"/>
      <w:marLeft w:val="0"/>
      <w:marRight w:val="0"/>
      <w:marTop w:val="0"/>
      <w:marBottom w:val="0"/>
      <w:divBdr>
        <w:top w:val="none" w:sz="0" w:space="0" w:color="auto"/>
        <w:left w:val="none" w:sz="0" w:space="0" w:color="auto"/>
        <w:bottom w:val="none" w:sz="0" w:space="0" w:color="auto"/>
        <w:right w:val="none" w:sz="0" w:space="0" w:color="auto"/>
      </w:divBdr>
    </w:div>
    <w:div w:id="1372415697">
      <w:bodyDiv w:val="1"/>
      <w:marLeft w:val="0"/>
      <w:marRight w:val="0"/>
      <w:marTop w:val="0"/>
      <w:marBottom w:val="0"/>
      <w:divBdr>
        <w:top w:val="none" w:sz="0" w:space="0" w:color="auto"/>
        <w:left w:val="none" w:sz="0" w:space="0" w:color="auto"/>
        <w:bottom w:val="none" w:sz="0" w:space="0" w:color="auto"/>
        <w:right w:val="none" w:sz="0" w:space="0" w:color="auto"/>
      </w:divBdr>
    </w:div>
    <w:div w:id="1467963997">
      <w:bodyDiv w:val="1"/>
      <w:marLeft w:val="0"/>
      <w:marRight w:val="0"/>
      <w:marTop w:val="0"/>
      <w:marBottom w:val="0"/>
      <w:divBdr>
        <w:top w:val="none" w:sz="0" w:space="0" w:color="auto"/>
        <w:left w:val="none" w:sz="0" w:space="0" w:color="auto"/>
        <w:bottom w:val="none" w:sz="0" w:space="0" w:color="auto"/>
        <w:right w:val="none" w:sz="0" w:space="0" w:color="auto"/>
      </w:divBdr>
    </w:div>
    <w:div w:id="1573543158">
      <w:bodyDiv w:val="1"/>
      <w:marLeft w:val="0"/>
      <w:marRight w:val="0"/>
      <w:marTop w:val="0"/>
      <w:marBottom w:val="0"/>
      <w:divBdr>
        <w:top w:val="none" w:sz="0" w:space="0" w:color="auto"/>
        <w:left w:val="none" w:sz="0" w:space="0" w:color="auto"/>
        <w:bottom w:val="none" w:sz="0" w:space="0" w:color="auto"/>
        <w:right w:val="none" w:sz="0" w:space="0" w:color="auto"/>
      </w:divBdr>
    </w:div>
    <w:div w:id="1579293296">
      <w:bodyDiv w:val="1"/>
      <w:marLeft w:val="0"/>
      <w:marRight w:val="0"/>
      <w:marTop w:val="0"/>
      <w:marBottom w:val="0"/>
      <w:divBdr>
        <w:top w:val="none" w:sz="0" w:space="0" w:color="auto"/>
        <w:left w:val="none" w:sz="0" w:space="0" w:color="auto"/>
        <w:bottom w:val="none" w:sz="0" w:space="0" w:color="auto"/>
        <w:right w:val="none" w:sz="0" w:space="0" w:color="auto"/>
      </w:divBdr>
    </w:div>
    <w:div w:id="1654020242">
      <w:bodyDiv w:val="1"/>
      <w:marLeft w:val="0"/>
      <w:marRight w:val="0"/>
      <w:marTop w:val="0"/>
      <w:marBottom w:val="0"/>
      <w:divBdr>
        <w:top w:val="none" w:sz="0" w:space="0" w:color="auto"/>
        <w:left w:val="none" w:sz="0" w:space="0" w:color="auto"/>
        <w:bottom w:val="none" w:sz="0" w:space="0" w:color="auto"/>
        <w:right w:val="none" w:sz="0" w:space="0" w:color="auto"/>
      </w:divBdr>
    </w:div>
    <w:div w:id="1734742311">
      <w:bodyDiv w:val="1"/>
      <w:marLeft w:val="0"/>
      <w:marRight w:val="0"/>
      <w:marTop w:val="0"/>
      <w:marBottom w:val="0"/>
      <w:divBdr>
        <w:top w:val="none" w:sz="0" w:space="0" w:color="auto"/>
        <w:left w:val="none" w:sz="0" w:space="0" w:color="auto"/>
        <w:bottom w:val="none" w:sz="0" w:space="0" w:color="auto"/>
        <w:right w:val="none" w:sz="0" w:space="0" w:color="auto"/>
      </w:divBdr>
    </w:div>
    <w:div w:id="1986087603">
      <w:bodyDiv w:val="1"/>
      <w:marLeft w:val="0"/>
      <w:marRight w:val="0"/>
      <w:marTop w:val="0"/>
      <w:marBottom w:val="0"/>
      <w:divBdr>
        <w:top w:val="none" w:sz="0" w:space="0" w:color="auto"/>
        <w:left w:val="none" w:sz="0" w:space="0" w:color="auto"/>
        <w:bottom w:val="none" w:sz="0" w:space="0" w:color="auto"/>
        <w:right w:val="none" w:sz="0" w:space="0" w:color="auto"/>
      </w:divBdr>
    </w:div>
    <w:div w:id="1998343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4E977564-9725-43E3-9B63-797824118BD2}"/>
      </w:docPartPr>
      <w:docPartBody>
        <w:p w:rsidR="00253127" w:rsidRDefault="00253127">
          <w:r w:rsidRPr="00C9596D">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3127"/>
    <w:rsid w:val="002531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53127"/>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70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66B2965-2293-4872-9937-EDF35FA26770}">
  <we:reference id="wa104382081" version="1.55.1.0" store="en-GB" storeType="OMEX"/>
  <we:alternateReferences>
    <we:reference id="wa104382081" version="1.55.1.0" store="" storeType="OMEX"/>
  </we:alternateReferences>
  <we:properties>
    <we:property name="MENDELEY_CITATIONS" value="[{&quot;citationID&quot;:&quot;MENDELEY_CITATION_c10afa8d-95ff-4ded-a813-1a6aaeb5d112&quot;,&quot;properties&quot;:{&quot;noteIndex&quot;:0},&quot;isEdited&quot;:false,&quot;manualOverride&quot;:{&quot;isManuallyOverridden&quot;:false,&quot;citeprocText&quot;:&quot;(Gary Watkins, 2019)&quot;,&quot;manualOverrideText&quot;:&quot;&quot;},&quot;citationTag&quot;:&quot;MENDELEY_CITATION_v3_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&quot;,&quot;citationItems&quot;:[{&quot;id&quot;:&quot;1731e529-026a-3fcc-be34-e287694bdff4&quot;,&quot;itemData&quot;:{&quot;type&quot;:&quot;webpage&quot;,&quot;id&quot;:&quot;1731e529-026a-3fcc-be34-e287694bdff4&quot;,&quot;title&quot;:&quot;Le Mans Hypercars: Top speed, rules &amp; how they differ from LMP1&quot;,&quot;author&quot;:[{&quot;family&quot;:&quot;Gary Watkins&quot;,&quot;given&quot;:&quot;&quot;,&quot;parse-names&quot;:false,&quot;dropping-particle&quot;:&quot;&quot;,&quot;non-dropping-particle&quot;:&quot;&quot;}],&quot;container-title&quot;:&quot;Autosport&quot;,&quot;issued&quot;:{&quot;date-parts&quot;:[[2019,8,19]]},&quot;container-title-short&quot;:&quot;&quot;},&quot;isTemporary&quot;:false}]},{&quot;citationID&quot;:&quot;MENDELEY_CITATION_bc59a247-d988-4271-a96c-9db30ac71c0c&quot;,&quot;properties&quot;:{&quot;noteIndex&quot;:0},&quot;isEdited&quot;:false,&quot;manualOverride&quot;:{&quot;isManuallyOverridden&quot;:true,&quot;citeprocText&quot;:&quot;(&lt;i&gt;EQUIVALENCE SYSTEMS (PERFORMANCE &amp;#38; TECHNOLOGIE)&lt;/i&gt;, n.d.; &lt;i&gt;Hypercar Explained&lt;/i&gt;, 2023; &lt;i&gt;What Is a Le Mans Hypercar? Entries, Rules and Specs for the Sports Car Category&lt;/i&gt;, 2023; Gary Watkins, 2019; Neuburg a. d. Donau, 2021)&quot;,&quot;manualOverrideText&quot;:&quot;2023 ‘(EQUIVALENCE SYSTEMS (PERFORMANCE &amp; TECHNOLOGIE), n.d.; pp 32023 ‘Hypercar Explained’ 2023 ‘What Is a Le Mans Hypercar? Entries, Rules and Specs for the Sports Car Category’ Watkins,G. 2019 ‘Le man Hypercars: Top speed, rules &amp; how they differ from LMP1’ pp 2 -3 Neuburg a. d. Donau, 2021 ‘Formula E journey comes to an end of Audi’&quot;},&quot;citationTag&quot;:&quot;MENDELEY_CITATION_v3_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&quot;,&quot;citationItems&quot;:[{&quot;id&quot;:&quot;1731e529-026a-3fcc-be34-e287694bdff4&quot;,&quot;itemData&quot;:{&quot;type&quot;:&quot;webpage&quot;,&quot;id&quot;:&quot;1731e529-026a-3fcc-be34-e287694bdff4&quot;,&quot;title&quot;:&quot;Le Mans Hypercars: Top speed, rules &amp; how they differ from LMP1&quot;,&quot;author&quot;:[{&quot;family&quot;:&quot;Gary Watkins&quot;,&quot;given&quot;:&quot;&quot;,&quot;parse-names&quot;:false,&quot;dropping-particle&quot;:&quot;&quot;,&quot;non-dropping-particle&quot;:&quot;&quot;}],&quot;container-title&quot;:&quot;Autosport&quot;,&quot;issued&quot;:{&quot;date-parts&quot;:[[2019,8,19]]},&quot;container-title-short&quot;:&quot;&quot;},&quot;isTemporary&quot;:false},{&quot;id&quot;:&quot;d75c6d3e-048b-30df-99bd-961779250822&quot;,&quot;itemData&quot;:{&quot;type&quot;:&quot;webpage&quot;,&quot;id&quot;:&quot;d75c6d3e-048b-30df-99bd-961779250822&quot;,&quot;title&quot;:&quot;Formula E journey comes to an end for Audi&quot;,&quot;author&quot;:[{&quot;family&quot;:&quot;Neuburg a. d. Donau&quot;,&quot;given&quot;:&quot;&quot;,&quot;parse-names&quot;:false,&quot;dropping-particle&quot;:&quot;&quot;,&quot;non-dropping-particle&quot;:&quot;&quot;}],&quot;container-title&quot;:&quot;Audi Media Center&quot;,&quot;issued&quot;:{&quot;date-parts&quot;:[[2021,9,8]]}},&quot;isTemporary&quot;:false},{&quot;id&quot;:&quot;a7d53a5d-0203-3c83-8ad3-547597e14c49&quot;,&quot;itemData&quot;:{&quot;type&quot;:&quot;webpage&quot;,&quot;id&quot;:&quot;a7d53a5d-0203-3c83-8ad3-547597e14c49&quot;,&quot;title&quot;:&quot;Hypercar Explained&quot;,&quot;container-title&quot;:&quot;FIA&quot;,&quot;issued&quot;:{&quot;date-parts&quot;:[[2023,3,14]]}},&quot;isTemporary&quot;:false},{&quot;id&quot;:&quot;ea97d6be-3da4-3d94-8e61-d294c3fa4c21&quot;,&quot;itemData&quot;:{&quot;type&quot;:&quot;webpage&quot;,&quot;id&quot;:&quot;ea97d6be-3da4-3d94-8e61-d294c3fa4c21&quot;,&quot;title&quot;:&quot;EQUIVALENCE SYSTEMS (PERFORMANCE &amp; TECHNOLOGIE)&quot;},&quot;isTemporary&quot;:false},{&quot;id&quot;:&quot;9ee66a9c-de8b-3ff7-bca7-b6f4ae59438c&quot;,&quot;itemData&quot;:{&quot;type&quot;:&quot;webpage&quot;,&quot;id&quot;:&quot;9ee66a9c-de8b-3ff7-bca7-b6f4ae59438c&quot;,&quot;title&quot;:&quot;What is a Le Mans Hypercar? Entries, rules and specs for the sports car category&quot;,&quot;container-title&quot;:&quot;MotorSport Magazine&quot;,&quot;issued&quot;:{&quot;date-parts&quot;:[[2023,10,4]]}},&quot;isTemporary&quot;:false}]}]"/>
    <we:property name="MENDELEY_CITATIONS_STYLE" value="{&quot;id&quot;:&quot;https://www.zotero.org/styles/apa&quot;,&quot;title&quot;:&quot;American Psychological Association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297C9F88D65DB74786271CFA0B86C30A" ma:contentTypeVersion="9" ma:contentTypeDescription="Create a new document." ma:contentTypeScope="" ma:versionID="7757fcda03307f1a5bf5f762a5225fb8">
  <xsd:schema xmlns:xsd="http://www.w3.org/2001/XMLSchema" xmlns:xs="http://www.w3.org/2001/XMLSchema" xmlns:p="http://schemas.microsoft.com/office/2006/metadata/properties" xmlns:ns3="60ab93c2-c2e2-4a82-ab36-09e8ba3f753e" targetNamespace="http://schemas.microsoft.com/office/2006/metadata/properties" ma:root="true" ma:fieldsID="abd94e8d13fdfdfbea282b21f855234a" ns3:_="">
    <xsd:import namespace="60ab93c2-c2e2-4a82-ab36-09e8ba3f753e"/>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AutoTags" minOccurs="0"/>
                <xsd:element ref="ns3:MediaServiceGenerationTime" minOccurs="0"/>
                <xsd:element ref="ns3:MediaServiceEventHashCode" minOccurs="0"/>
                <xsd:element ref="ns3:MediaServiceOCR"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ab93c2-c2e2-4a82-ab36-09e8ba3f7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SystemTags" ma:index="16"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6189569-479A-4EAC-B4B6-95FD60BD0E9E}">
  <ds:schemaRefs>
    <ds:schemaRef ds:uri="http://schemas.microsoft.com/sharepoint/v3/contenttype/forms"/>
  </ds:schemaRefs>
</ds:datastoreItem>
</file>

<file path=customXml/itemProps2.xml><?xml version="1.0" encoding="utf-8"?>
<ds:datastoreItem xmlns:ds="http://schemas.openxmlformats.org/officeDocument/2006/customXml" ds:itemID="{80FAE0A8-A980-410B-8DC4-16F88D6BB5B2}">
  <ds:schemaRefs>
    <ds:schemaRef ds:uri="http://purl.org/dc/terms/"/>
    <ds:schemaRef ds:uri="http://purl.org/dc/dcmitype/"/>
    <ds:schemaRef ds:uri="http://www.w3.org/XML/1998/namespace"/>
    <ds:schemaRef ds:uri="http://purl.org/dc/elements/1.1/"/>
    <ds:schemaRef ds:uri="http://schemas.microsoft.com/office/2006/documentManagement/types"/>
    <ds:schemaRef ds:uri="http://schemas.microsoft.com/office/infopath/2007/PartnerControls"/>
    <ds:schemaRef ds:uri="http://schemas.openxmlformats.org/package/2006/metadata/core-properties"/>
    <ds:schemaRef ds:uri="60ab93c2-c2e2-4a82-ab36-09e8ba3f753e"/>
    <ds:schemaRef ds:uri="http://schemas.microsoft.com/office/2006/metadata/properties"/>
  </ds:schemaRefs>
</ds:datastoreItem>
</file>

<file path=customXml/itemProps3.xml><?xml version="1.0" encoding="utf-8"?>
<ds:datastoreItem xmlns:ds="http://schemas.openxmlformats.org/officeDocument/2006/customXml" ds:itemID="{C1DFB30F-1261-412F-B808-8DD98BEF169B}">
  <ds:schemaRefs>
    <ds:schemaRef ds:uri="http://schemas.openxmlformats.org/officeDocument/2006/bibliography"/>
  </ds:schemaRefs>
</ds:datastoreItem>
</file>

<file path=customXml/itemProps4.xml><?xml version="1.0" encoding="utf-8"?>
<ds:datastoreItem xmlns:ds="http://schemas.openxmlformats.org/officeDocument/2006/customXml" ds:itemID="{0D7F49C7-84B4-4D7C-9497-2BDAA6AE67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ab93c2-c2e2-4a82-ab36-09e8ba3f75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1028</TotalTime>
  <Pages>7</Pages>
  <Words>1357</Words>
  <Characters>7735</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Morris</dc:creator>
  <cp:keywords/>
  <dc:description/>
  <cp:lastModifiedBy>Daniel Wylie-Morris (2317275)</cp:lastModifiedBy>
  <cp:revision>56</cp:revision>
  <dcterms:created xsi:type="dcterms:W3CDTF">2023-10-19T18:35:00Z</dcterms:created>
  <dcterms:modified xsi:type="dcterms:W3CDTF">2023-11-19T22:14:00Z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0x010100297C9F88D65DB74786271CFA0B86C30A</vt:lpwstr>
  </property>
</Properties>
</file>