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DD4820" w14:textId="1CE2C2ED" w:rsidR="006E1BFC" w:rsidRDefault="00CB5A76" w:rsidP="00CB5A76">
      <w:r w:rsidRPr="0032545F">
        <w:rPr>
          <w:rFonts w:cs="Times New Roman"/>
          <w:noProof/>
          <w:szCs w:val="24"/>
        </w:rPr>
        <w:drawing>
          <wp:inline distT="0" distB="0" distL="0" distR="0" wp14:anchorId="425CB23F" wp14:editId="792F04E8">
            <wp:extent cx="2819400" cy="1291590"/>
            <wp:effectExtent l="0" t="0" r="0" b="3810"/>
            <wp:docPr id="2"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837957" cy="1300091"/>
                    </a:xfrm>
                    <a:prstGeom prst="rect">
                      <a:avLst/>
                    </a:prstGeom>
                    <a:noFill/>
                    <a:ln>
                      <a:noFill/>
                    </a:ln>
                  </pic:spPr>
                </pic:pic>
              </a:graphicData>
            </a:graphic>
          </wp:inline>
        </w:drawing>
      </w:r>
    </w:p>
    <w:p w14:paraId="62450230" w14:textId="77777777" w:rsidR="00CB5A76" w:rsidRDefault="00CB5A76" w:rsidP="00CB5A76"/>
    <w:p w14:paraId="3F8883A9" w14:textId="6F075E90" w:rsidR="00CB5A76" w:rsidRPr="00CB5A76" w:rsidRDefault="00CB5A76" w:rsidP="00CB5A76">
      <w:pPr>
        <w:rPr>
          <w:b/>
          <w:bCs/>
          <w:sz w:val="28"/>
          <w:szCs w:val="28"/>
        </w:rPr>
      </w:pPr>
      <w:r w:rsidRPr="00CB5A76">
        <w:rPr>
          <w:b/>
          <w:bCs/>
          <w:sz w:val="28"/>
          <w:szCs w:val="28"/>
        </w:rPr>
        <w:t xml:space="preserve">                                          Management and Organisational Behaviour</w:t>
      </w:r>
    </w:p>
    <w:p w14:paraId="083BF1D5" w14:textId="1352A287" w:rsidR="00CB5A76" w:rsidRPr="00CB5A76" w:rsidRDefault="00CB5A76" w:rsidP="00CB5A76">
      <w:pPr>
        <w:rPr>
          <w:b/>
          <w:bCs/>
          <w:sz w:val="28"/>
          <w:szCs w:val="28"/>
        </w:rPr>
      </w:pPr>
      <w:r w:rsidRPr="00CB5A76">
        <w:rPr>
          <w:b/>
          <w:bCs/>
          <w:sz w:val="28"/>
          <w:szCs w:val="28"/>
        </w:rPr>
        <w:t xml:space="preserve">                                                                               BMIH5004</w:t>
      </w:r>
    </w:p>
    <w:p w14:paraId="618BFE59" w14:textId="77777777" w:rsidR="00CB5A76" w:rsidRPr="00CB5A76" w:rsidRDefault="00CB5A76" w:rsidP="00CB5A76">
      <w:pPr>
        <w:rPr>
          <w:b/>
          <w:bCs/>
          <w:sz w:val="28"/>
          <w:szCs w:val="28"/>
        </w:rPr>
      </w:pPr>
    </w:p>
    <w:p w14:paraId="4BD0B484" w14:textId="77777777" w:rsidR="00CB5A76" w:rsidRDefault="00CB5A76" w:rsidP="00CB5A76"/>
    <w:p w14:paraId="36314878" w14:textId="77777777" w:rsidR="00CB5A76" w:rsidRDefault="00CB5A76" w:rsidP="00CB5A76"/>
    <w:p w14:paraId="402F7861" w14:textId="77777777" w:rsidR="00C81023" w:rsidRDefault="00CB5A76" w:rsidP="00CB5A76">
      <w:pPr>
        <w:rPr>
          <w:b/>
          <w:bCs/>
        </w:rPr>
      </w:pPr>
      <w:r w:rsidRPr="0096253D">
        <w:rPr>
          <w:b/>
          <w:bCs/>
        </w:rPr>
        <w:t xml:space="preserve">    </w:t>
      </w:r>
    </w:p>
    <w:p w14:paraId="7D7B00F8" w14:textId="77777777" w:rsidR="00C81023" w:rsidRDefault="00C81023" w:rsidP="00CB5A76">
      <w:pPr>
        <w:rPr>
          <w:b/>
          <w:bCs/>
        </w:rPr>
      </w:pPr>
    </w:p>
    <w:p w14:paraId="4246012F" w14:textId="77777777" w:rsidR="00C81023" w:rsidRDefault="00C81023" w:rsidP="00CB5A76">
      <w:pPr>
        <w:rPr>
          <w:b/>
          <w:bCs/>
        </w:rPr>
      </w:pPr>
    </w:p>
    <w:p w14:paraId="300D59E5" w14:textId="0B7F34CC" w:rsidR="00CB5A76" w:rsidRPr="00C81023" w:rsidRDefault="00C81023" w:rsidP="00CB5A76">
      <w:pPr>
        <w:rPr>
          <w:b/>
          <w:bCs/>
          <w:sz w:val="24"/>
          <w:szCs w:val="24"/>
        </w:rPr>
      </w:pPr>
      <w:r w:rsidRPr="00C81023">
        <w:rPr>
          <w:b/>
          <w:bCs/>
          <w:sz w:val="24"/>
          <w:szCs w:val="24"/>
        </w:rPr>
        <w:t xml:space="preserve">   </w:t>
      </w:r>
      <w:r w:rsidR="00CB5A76" w:rsidRPr="00C81023">
        <w:rPr>
          <w:b/>
          <w:bCs/>
          <w:sz w:val="24"/>
          <w:szCs w:val="24"/>
        </w:rPr>
        <w:t xml:space="preserve">    Leadership Styles in Hospitality: Their Role in Team Effectiveness and Employee                   Morale, with a Focus on [Selected Leadership Style – Autocratic, Democratic or Laissez faire]</w:t>
      </w:r>
    </w:p>
    <w:p w14:paraId="4AC5A008" w14:textId="77777777" w:rsidR="00CB5A76" w:rsidRPr="00C81023" w:rsidRDefault="00CB5A76" w:rsidP="00CB5A76">
      <w:pPr>
        <w:rPr>
          <w:b/>
          <w:bCs/>
          <w:sz w:val="24"/>
          <w:szCs w:val="24"/>
        </w:rPr>
      </w:pPr>
    </w:p>
    <w:p w14:paraId="01480DB6" w14:textId="77777777" w:rsidR="00CB5A76" w:rsidRDefault="00CB5A76" w:rsidP="00CB5A76"/>
    <w:p w14:paraId="4B0FC251" w14:textId="77777777" w:rsidR="00CB5A76" w:rsidRDefault="00CB5A76" w:rsidP="00CB5A76"/>
    <w:p w14:paraId="7A912382" w14:textId="77777777" w:rsidR="00CB5A76" w:rsidRDefault="00CB5A76" w:rsidP="00CB5A76"/>
    <w:p w14:paraId="451D588E" w14:textId="77777777" w:rsidR="00CB5A76" w:rsidRDefault="00CB5A76" w:rsidP="00CB5A76"/>
    <w:p w14:paraId="2008FE24" w14:textId="77777777" w:rsidR="00CB5A76" w:rsidRDefault="00CB5A76" w:rsidP="00CB5A76"/>
    <w:p w14:paraId="6C9DE1F9" w14:textId="77777777" w:rsidR="00CB5A76" w:rsidRDefault="00CB5A76" w:rsidP="00CB5A76"/>
    <w:p w14:paraId="4951F402" w14:textId="77777777" w:rsidR="0096253D" w:rsidRDefault="0096253D" w:rsidP="00CB5A76"/>
    <w:p w14:paraId="31740590" w14:textId="77777777" w:rsidR="0096253D" w:rsidRDefault="0096253D" w:rsidP="00CB5A76"/>
    <w:p w14:paraId="469DF046" w14:textId="77777777" w:rsidR="0096253D" w:rsidRDefault="0096253D" w:rsidP="00CB5A76"/>
    <w:p w14:paraId="2607701E" w14:textId="2EFA9855" w:rsidR="00CB5A76" w:rsidRPr="00B57844" w:rsidRDefault="00CB5A76" w:rsidP="00CB5A76">
      <w:pPr>
        <w:rPr>
          <w:lang w:val="nl-NL"/>
        </w:rPr>
      </w:pPr>
      <w:r w:rsidRPr="00B57844">
        <w:rPr>
          <w:lang w:val="nl-NL"/>
        </w:rPr>
        <w:t>Student Name: Adriana Mitran</w:t>
      </w:r>
    </w:p>
    <w:p w14:paraId="0BB16607" w14:textId="2B35B916" w:rsidR="00CB5A76" w:rsidRPr="00B57844" w:rsidRDefault="00CB5A76" w:rsidP="00CB5A76">
      <w:pPr>
        <w:rPr>
          <w:lang w:val="nl-NL"/>
        </w:rPr>
      </w:pPr>
      <w:r w:rsidRPr="00B57844">
        <w:rPr>
          <w:lang w:val="nl-NL"/>
        </w:rPr>
        <w:t>Student ID: 1920087</w:t>
      </w:r>
    </w:p>
    <w:p w14:paraId="73B2EA64" w14:textId="04F95369" w:rsidR="00CB5A76" w:rsidRDefault="00CB5A76" w:rsidP="00CB5A76">
      <w:r>
        <w:t>Lecturer’s Name: Ben Chong</w:t>
      </w:r>
    </w:p>
    <w:p w14:paraId="156EF2C1" w14:textId="495876DD" w:rsidR="00CB5A76" w:rsidRDefault="00CB5A76" w:rsidP="00CB5A76">
      <w:r>
        <w:t xml:space="preserve">Word Count: </w:t>
      </w:r>
      <w:r w:rsidR="00C81023">
        <w:t>1927</w:t>
      </w:r>
    </w:p>
    <w:p w14:paraId="094F0A5D" w14:textId="77777777" w:rsidR="0096253D" w:rsidRPr="0096253D" w:rsidRDefault="0096253D" w:rsidP="0096253D">
      <w:pPr>
        <w:spacing w:line="360" w:lineRule="auto"/>
        <w:jc w:val="both"/>
        <w:rPr>
          <w:rFonts w:asciiTheme="minorBidi" w:hAnsiTheme="minorBidi"/>
          <w:sz w:val="24"/>
          <w:szCs w:val="24"/>
        </w:rPr>
      </w:pPr>
      <w:r w:rsidRPr="0096253D">
        <w:rPr>
          <w:rFonts w:asciiTheme="minorBidi" w:hAnsiTheme="minorBidi"/>
          <w:sz w:val="24"/>
          <w:szCs w:val="24"/>
        </w:rPr>
        <w:lastRenderedPageBreak/>
        <w:t>This essay explores the traits, advantages, and disadvantages of laissez-faire leadership, its use in hotel management, and its impact on team performance and morale (Kamal and Kesuma, 2024). It also assesses the strengths and weaknesses of this approach in hospitality, providing practical recommendations to maximize its potential in promoting creativity and organizational success. Leadership is important in hospitality and directly influences the effective working of a team and the feelings of an employee (Brown-Crawford, 2022). From numerous leadership patterns, Laissez-faire Leadership is an exceptional form which is extremely people-oriented and avoids direct interference from leaders.</w:t>
      </w:r>
    </w:p>
    <w:p w14:paraId="384D4E7A" w14:textId="77777777" w:rsidR="0096253D" w:rsidRPr="0096253D" w:rsidRDefault="0096253D" w:rsidP="0096253D">
      <w:pPr>
        <w:spacing w:line="360" w:lineRule="auto"/>
        <w:jc w:val="both"/>
        <w:rPr>
          <w:rFonts w:asciiTheme="minorBidi" w:hAnsiTheme="minorBidi"/>
          <w:sz w:val="24"/>
          <w:szCs w:val="24"/>
        </w:rPr>
      </w:pPr>
      <w:r w:rsidRPr="0096253D">
        <w:rPr>
          <w:rFonts w:asciiTheme="minorBidi" w:hAnsiTheme="minorBidi"/>
          <w:sz w:val="24"/>
          <w:szCs w:val="24"/>
        </w:rPr>
        <w:t>There are key factors that influence team performance and organizational objectives, especially in dynamic industries like hospitality (Hossain et al., 2021). To explain how leadership works and changes with different contexts, numerous theories have emerged. According to the trait theory, inherent qualities, for instance, confidence, decisiveness, and charisma, contribute to effective leadership (Proquest, 2024). Leaders according to this theory, are born with such traits and therefore the most fit for positions of leadership. Of course, the opposing view is that the theory fails to include external factors such as team dynamics or situational demands as their importance to leadership. The behavioural theory, on the other hand, changes the emphasis of traits to actions, which define leadership as that concerned with observable behaviours. For instance, it might be a task-cantered or people-cantered leader, which focuses on completing objectives and improves relationship with employees and team harmony. It states that leadership behaviours can be learned and developed, thus an open change way for personal development (Liu et al., 2020).</w:t>
      </w:r>
    </w:p>
    <w:p w14:paraId="08C87D1C" w14:textId="77777777" w:rsidR="0096253D" w:rsidRPr="0096253D" w:rsidRDefault="0096253D" w:rsidP="0096253D">
      <w:pPr>
        <w:spacing w:line="360" w:lineRule="auto"/>
        <w:jc w:val="both"/>
        <w:rPr>
          <w:rFonts w:asciiTheme="minorBidi" w:hAnsiTheme="minorBidi"/>
          <w:sz w:val="24"/>
          <w:szCs w:val="24"/>
        </w:rPr>
      </w:pPr>
      <w:r w:rsidRPr="0096253D">
        <w:rPr>
          <w:rFonts w:asciiTheme="minorBidi" w:hAnsiTheme="minorBidi"/>
          <w:sz w:val="24"/>
          <w:szCs w:val="24"/>
        </w:rPr>
        <w:t xml:space="preserve">The contingency theory posits that the effectiveness of leadership is contingent upon the compatibility between the leader's style and the situation. The complexity of the task, leader-member relations, and the authority of the leader determine the success of a specific approach (Thrasher et al., 2020). Transformational leadership theory emphasizes the fact that leaders can inspire and motivate their teams by creating a shared vision, innovation, and emotional engagement. Transformational leadership is most applicable in industries that demand creativity and flexibility, such as hospitality. Leadership styles further specify how leaders engage with their teams. The autocratic style is characterized by centralization in decision-making, where the leader adheres to a tight control and allows minimal input from the employees (Sang and Fang, 2019). </w:t>
      </w:r>
      <w:r w:rsidRPr="0096253D">
        <w:rPr>
          <w:rFonts w:asciiTheme="minorBidi" w:hAnsiTheme="minorBidi"/>
          <w:sz w:val="24"/>
          <w:szCs w:val="24"/>
        </w:rPr>
        <w:lastRenderedPageBreak/>
        <w:t>Though effective for timely situations, it kills creativity and employee morale. The democratic style is collective and inclusive of a common decision-making approach, meant to inspire innovation and employees, but sometimes slows down in high-pressure contexts. The laissez-faire style is a hands-off approach where authority is delegated to employees and minimal supervision is provided (Kamal and Kesuma, 2024). This style works well with experienced and motivated teams because it fosters creativity and independence but may lead to inefficiency or confusion in less skilled teams. The laissez-faire leadership has its unique quality that it depends upon self-governance and trust and, hence is particularly well suited to the creative and flexible sectors such as the hospitality industry.</w:t>
      </w:r>
    </w:p>
    <w:p w14:paraId="0E744609" w14:textId="77777777" w:rsidR="0096253D" w:rsidRPr="0096253D" w:rsidRDefault="0096253D" w:rsidP="0096253D">
      <w:pPr>
        <w:spacing w:line="360" w:lineRule="auto"/>
        <w:jc w:val="both"/>
        <w:rPr>
          <w:rFonts w:asciiTheme="minorBidi" w:hAnsiTheme="minorBidi"/>
          <w:sz w:val="24"/>
          <w:szCs w:val="24"/>
        </w:rPr>
      </w:pPr>
      <w:r w:rsidRPr="0096253D">
        <w:rPr>
          <w:rFonts w:asciiTheme="minorBidi" w:hAnsiTheme="minorBidi"/>
          <w:sz w:val="24"/>
          <w:szCs w:val="24"/>
        </w:rPr>
        <w:t>Laissez-faire leadership is characterized by minimal managerial intervention and maximum team autonomy. The phrase "laissez-faire," or "let it be," summarizes this style's philosophy leaders entrust their teams with authority, allowing them to decide and handle tasks independently without continuous monitoring (Dare, 2022). Under this style, the leader shifts from being a directive to a facilitator, offering resources and assistance when necessary but intervening in day-to-day activities very infrequently. This style works best in settings where employees are highly trained, self-driven, and able to handle responsibilities independently. Laissez-faire leadership is characterized by trust in the employees. Trustful leaders believe that their teams can be trusted to take responsibility, empowering them and motivating and satisfaction at work (Mufti et al., 2019). The autonomy given to workers within this approach promotes creativity and innovation since individuals are allowed to identify solutions to problems to offer the best response without seeking permission. For instance, in the hospitality industry, experienced chefs or managers in specialized roles are usually successful under this leadership style. Their experience and autonomy help them manage the operations without being constantly monitored.</w:t>
      </w:r>
    </w:p>
    <w:p w14:paraId="1DAF76DA" w14:textId="77777777" w:rsidR="0096253D" w:rsidRPr="0096253D" w:rsidRDefault="0096253D" w:rsidP="0096253D">
      <w:pPr>
        <w:spacing w:line="360" w:lineRule="auto"/>
        <w:jc w:val="both"/>
        <w:rPr>
          <w:rFonts w:asciiTheme="minorBidi" w:hAnsiTheme="minorBidi"/>
          <w:sz w:val="24"/>
          <w:szCs w:val="24"/>
        </w:rPr>
      </w:pPr>
      <w:r w:rsidRPr="0096253D">
        <w:rPr>
          <w:rFonts w:asciiTheme="minorBidi" w:hAnsiTheme="minorBidi"/>
          <w:sz w:val="24"/>
          <w:szCs w:val="24"/>
        </w:rPr>
        <w:t xml:space="preserve">The other benefit of laissez-faire leadership is that it facilitates self-motivation and autonomy (Dudung Abdurachman, 2022). With no micromanagement, workers feel a greater sense of ownership of their tasks. Such a feeling of independence results in commitment, accountability, and greater levels of performance. Experienced and independent teams reap this approach, as it enables them to work efficiently and effectively, resulting in a dynamic and innovative organizational environment (Doblinger, 2024). But laissez-faire leadership has its downsides. One of the significant </w:t>
      </w:r>
      <w:r w:rsidRPr="0096253D">
        <w:rPr>
          <w:rFonts w:asciiTheme="minorBidi" w:hAnsiTheme="minorBidi"/>
          <w:sz w:val="24"/>
          <w:szCs w:val="24"/>
        </w:rPr>
        <w:lastRenderedPageBreak/>
        <w:t>disadvantages is the risk of a lack of direction or accountability. Without proper guidance, workers can find it difficult to align with organizational objectives or underperform. Lack of supervision can also create ambiguity regarding roles and responsibilities, which can impact negatively on team cohesion and communication (Ndandani, 2024). Additionally, this style does not work as well in high-stress or fast-paced environments, like in peak seasons for the hospitality sector, where timely decision-making and hands-on management are essential. Laissez-faire leadership is extremely successful in developing creativity, innovation, and self-initiative in proficient teams (Barlas, 2024). However, leaders need to strike a balance between autonomy and correct guidance, especially in high-stress situations. Knowing the strength and weaknesses of this style will enable leaders to make the necessary adjustments to suit their team's requirements and realize maximum outcomes.</w:t>
      </w:r>
    </w:p>
    <w:p w14:paraId="6F6F49C8" w14:textId="342DBFBE" w:rsidR="0096253D" w:rsidRPr="0096253D" w:rsidRDefault="0096253D" w:rsidP="0096253D">
      <w:pPr>
        <w:spacing w:line="360" w:lineRule="auto"/>
        <w:jc w:val="both"/>
        <w:rPr>
          <w:rFonts w:asciiTheme="minorBidi" w:hAnsiTheme="minorBidi"/>
          <w:sz w:val="24"/>
          <w:szCs w:val="24"/>
        </w:rPr>
      </w:pPr>
      <w:r w:rsidRPr="0096253D">
        <w:rPr>
          <w:rFonts w:asciiTheme="minorBidi" w:hAnsiTheme="minorBidi"/>
          <w:sz w:val="24"/>
          <w:szCs w:val="24"/>
        </w:rPr>
        <w:t>Laissez-faire leadership in the hospitality sector works best in settings where employees possess specialist skills and have a high degree of autonomy (Hundie and Habtewold, 2024). For instance, seasoned chefs within upscale restaurants or resorts tend to thrive under laissez-faire leadership. Rather than perpetual monitoring, chefs are provided with the autonomy to decide on menu planning, ingredient choice, and preparation methods. With such freedom, they can showcase creativity and innovation within the kitchen, thereby improving the dining experience for guests (Alejandro, 2025). The culinary team is thus empowered, resulting in high levels of job satisfaction and a healthy kitchen environment, ultimately translating to an enhanced overall guest experience. Likewise, in big hotels with specialized departments, including housekeeping, concierge, and front desk operations, laissez-faire leadership can be very effective. Trained and aware department heads and staff can function autonomously, with less direct intervention by managers in decision-making processes (Ellett et al., 2020). For example, a front desk manager may allow seasoned receptionists to take care of guest check-ins and issues without close supervision. They assume that these employees can independently accomplish this task effectively. This is a good way to build responsibility and ownership among the employees, which in turn leads to being proactive at work and taking responsibility and satisfaction with the work performed.</w:t>
      </w:r>
    </w:p>
    <w:p w14:paraId="1B6E6D87" w14:textId="3884D3B7" w:rsidR="0096253D" w:rsidRPr="0096253D" w:rsidRDefault="0096253D" w:rsidP="0096253D">
      <w:pPr>
        <w:spacing w:line="360" w:lineRule="auto"/>
        <w:jc w:val="both"/>
        <w:rPr>
          <w:rFonts w:asciiTheme="minorBidi" w:hAnsiTheme="minorBidi"/>
          <w:sz w:val="24"/>
          <w:szCs w:val="24"/>
        </w:rPr>
      </w:pPr>
      <w:r w:rsidRPr="0096253D">
        <w:rPr>
          <w:rFonts w:asciiTheme="minorBidi" w:hAnsiTheme="minorBidi"/>
          <w:sz w:val="24"/>
          <w:szCs w:val="24"/>
        </w:rPr>
        <w:t xml:space="preserve">However, there are challenges in practicing laissez-faire leadership in the management of hotels (Lundmark et al., 2022). Although it matches appropriately for </w:t>
      </w:r>
      <w:r w:rsidRPr="0096253D">
        <w:rPr>
          <w:rFonts w:asciiTheme="minorBidi" w:hAnsiTheme="minorBidi"/>
          <w:sz w:val="24"/>
          <w:szCs w:val="24"/>
        </w:rPr>
        <w:lastRenderedPageBreak/>
        <w:t>the applied employees who are able and motivated, it becomes problematic when the urgency of response or coordination is forced to be met. For instance, in cases of high-season or customer complaints, the lack of leadership participation will give rise to poor communication or a delay in rectification. With no direct management, employees may create variability in the quality of services (Audenaert et al., 2019). Furthermore, in hotels catering for the differing needs of guests, laissez-faire does not provide the framework to ensure service quality. Under conditions of crisis or change, direct supervision helps to address problems more effectively (Matin Mohaghegh and Größler, 2019). Although, laissez-faire leadership encourages independence and creativity, its use in hotel management can be balanced with autonomy and supervision to ensure that service quality is assured, and team members are in sync with company objectives.</w:t>
      </w:r>
    </w:p>
    <w:p w14:paraId="766C8EDC" w14:textId="77777777" w:rsidR="0096253D" w:rsidRPr="0096253D" w:rsidRDefault="0096253D" w:rsidP="0096253D">
      <w:pPr>
        <w:spacing w:line="360" w:lineRule="auto"/>
        <w:jc w:val="both"/>
        <w:rPr>
          <w:rFonts w:asciiTheme="minorBidi" w:hAnsiTheme="minorBidi"/>
          <w:sz w:val="24"/>
          <w:szCs w:val="24"/>
        </w:rPr>
      </w:pPr>
      <w:r w:rsidRPr="0096253D">
        <w:rPr>
          <w:rFonts w:asciiTheme="minorBidi" w:hAnsiTheme="minorBidi"/>
          <w:sz w:val="24"/>
          <w:szCs w:val="24"/>
        </w:rPr>
        <w:t>Laissez-faire management characterized by low managerial intervention and high autonomy can have a profound impact on team efficiency and staff morale. Where team members are highly motivated and trained, this style leads to creativity and innovation (Bashiru, Akeem Olawale, 2023). Employees given decision-making autonomy tend to perform well, leading to effective functioning and problem-solving in hospitality environments. For instance, seasoned chefs or managers may excel with autonomy, improving productivity and allowing them to own their work. This autonomy leads to team effectiveness and enables employees to realize their potential. But laissez-faire leadership does not work well with inexperienced or self-motivated teams. Employees might have a hard time making decisions in the absence of guidance, which could result in confusion, inefficiency, or mistakes. For coordination or rigid procedure jobs, lack of constant supervision upsets the unity of the team (Martineau et al., 2022). In those areas, it is essential to attain a balance between autonomy and responsibility since too much freedom without adequate direction may jeopardize teamwork and performance.</w:t>
      </w:r>
    </w:p>
    <w:p w14:paraId="3DB17E51" w14:textId="77777777" w:rsidR="0096253D" w:rsidRPr="0096253D" w:rsidRDefault="0096253D" w:rsidP="0096253D">
      <w:pPr>
        <w:spacing w:line="360" w:lineRule="auto"/>
        <w:jc w:val="both"/>
        <w:rPr>
          <w:rFonts w:asciiTheme="minorBidi" w:hAnsiTheme="minorBidi"/>
          <w:sz w:val="24"/>
          <w:szCs w:val="24"/>
        </w:rPr>
      </w:pPr>
      <w:r w:rsidRPr="0096253D">
        <w:rPr>
          <w:rFonts w:asciiTheme="minorBidi" w:hAnsiTheme="minorBidi"/>
          <w:sz w:val="24"/>
          <w:szCs w:val="24"/>
        </w:rPr>
        <w:t xml:space="preserve">The effect of laissez-faire leadership on morale differs. In this sense, freedom and trust work to build employees up through a feeling of worth and internal motivation (Al Harbi et al., 2019). This usually renders more job satisfaction and commitment. Employees requiring structure or regular feedback, however, will feel unworthy of support, and the outcome will thus be frustration and low morale. Ambiguity tends to follow a lack of </w:t>
      </w:r>
      <w:r w:rsidRPr="0096253D">
        <w:rPr>
          <w:rFonts w:asciiTheme="minorBidi" w:hAnsiTheme="minorBidi"/>
          <w:sz w:val="24"/>
          <w:szCs w:val="24"/>
        </w:rPr>
        <w:lastRenderedPageBreak/>
        <w:t>direction, especially in people who need more direction. Laissez-faire leadership will boost the morale of some but disappoint others if carried out poorly.</w:t>
      </w:r>
    </w:p>
    <w:p w14:paraId="5D47AE95" w14:textId="589B845B" w:rsidR="0096253D" w:rsidRPr="0096253D" w:rsidRDefault="0096253D" w:rsidP="0096253D">
      <w:pPr>
        <w:spacing w:line="360" w:lineRule="auto"/>
        <w:jc w:val="both"/>
        <w:rPr>
          <w:rFonts w:asciiTheme="minorBidi" w:hAnsiTheme="minorBidi"/>
          <w:sz w:val="24"/>
          <w:szCs w:val="24"/>
        </w:rPr>
      </w:pPr>
      <w:r w:rsidRPr="0096253D">
        <w:rPr>
          <w:rFonts w:asciiTheme="minorBidi" w:hAnsiTheme="minorBidi"/>
          <w:sz w:val="24"/>
          <w:szCs w:val="24"/>
        </w:rPr>
        <w:t>There are several benefits for laissez-faire leadership in the hospitality sector, especially when innovation, self-reliance, and expert skills are of greater importance (Luo et al., 2024). Indeed, when staff is well-trained and self-motivated, then within luxury or boutique hotels, it can inspire people towards creativity and lead to better job satisfaction. For instance, staffs such as experienced head chefs, front desk associates, or housekeeping are made to perform effectively in an independent environment without needing constant supervision (Wellton et al., 2019). This creates an empowered, self-directed team that often leads to outstanding guest experiences. Nonetheless, laissez-faire leadership also comes with significant limitations. In a budget hotel or in times of crisis, as in an unforeseen influx of visitors or failure of a service, the absence of direct monitoring can result in inefficiencies and inconsistency in services (Barnes, 2024). Employees can become unsupported or lost in their assignments, resulting in confusion or unwise decision-making. The absence of hands-on management also exacerbates the possibilities of miscommunication, which would have negative consequences on both staff morale and client satisfaction. In addition, less-experienced team members can lack direction, thereby failing to develop accountability and live up to operation expectations.</w:t>
      </w:r>
    </w:p>
    <w:p w14:paraId="22017D12" w14:textId="4D15D828" w:rsidR="0096253D" w:rsidRPr="0096253D" w:rsidRDefault="0096253D" w:rsidP="0096253D">
      <w:pPr>
        <w:spacing w:line="360" w:lineRule="auto"/>
        <w:jc w:val="both"/>
        <w:rPr>
          <w:rFonts w:asciiTheme="minorBidi" w:hAnsiTheme="minorBidi"/>
          <w:sz w:val="24"/>
          <w:szCs w:val="24"/>
        </w:rPr>
      </w:pPr>
      <w:r w:rsidRPr="0096253D">
        <w:rPr>
          <w:rFonts w:asciiTheme="minorBidi" w:hAnsiTheme="minorBidi"/>
          <w:sz w:val="24"/>
          <w:szCs w:val="24"/>
        </w:rPr>
        <w:t>To counteract these shortcomings, a more balanced style can be implemented. Merging laissez-faire leadership with regular managerial checks provides employees with the freedom they require yet still receives support and direction when needed (GEAY, 2023). Setting clear rules and expectations at the beginning also prevents role confusion and ensures everyone knows their roles. In stressful or high-paced situations, like budget hotels, managers can opt for a hybrid system, where control is tightened during peak moments while granting autonomy in less pressing situations (Andrei et al., 2024). This style preserves creativity as well as operational effectiveness.</w:t>
      </w:r>
    </w:p>
    <w:p w14:paraId="2E27E771" w14:textId="098B763E" w:rsidR="0096253D" w:rsidRDefault="0096253D" w:rsidP="0096253D">
      <w:pPr>
        <w:spacing w:line="360" w:lineRule="auto"/>
        <w:jc w:val="both"/>
        <w:rPr>
          <w:rFonts w:asciiTheme="minorBidi" w:hAnsiTheme="minorBidi"/>
          <w:sz w:val="24"/>
          <w:szCs w:val="24"/>
        </w:rPr>
      </w:pPr>
      <w:r w:rsidRPr="0096253D">
        <w:rPr>
          <w:rFonts w:asciiTheme="minorBidi" w:hAnsiTheme="minorBidi"/>
          <w:sz w:val="24"/>
          <w:szCs w:val="24"/>
        </w:rPr>
        <w:t xml:space="preserve">In conclusion, laissez-faire leadership is unique and encourages creativity and independence when done right. For the hospitality industry, it best fits experienced, self-driven teams, but it cannot thrive in places that require consistent oversight. The essay shows that the right kind of leadership must be selected, especially for a </w:t>
      </w:r>
      <w:r w:rsidRPr="0096253D">
        <w:rPr>
          <w:rFonts w:asciiTheme="minorBidi" w:hAnsiTheme="minorBidi"/>
          <w:sz w:val="24"/>
          <w:szCs w:val="24"/>
        </w:rPr>
        <w:lastRenderedPageBreak/>
        <w:t>dynamic industry like hospitality. While laissez-faire leadership has some positive points, addressing the drawbacks of such a style of leadership is possible by integrating structured check-ins and expectations in it. Optimally, its performance will improve with proper balancing between laissez-faire and other forms of leadership, leading to hospitality organizations having an enhanced level of team productivity and morale among the employees.</w:t>
      </w:r>
    </w:p>
    <w:p w14:paraId="415A7280" w14:textId="77777777" w:rsidR="0096253D" w:rsidRDefault="0096253D" w:rsidP="0096253D">
      <w:pPr>
        <w:spacing w:line="360" w:lineRule="auto"/>
        <w:jc w:val="both"/>
        <w:rPr>
          <w:rFonts w:asciiTheme="minorBidi" w:hAnsiTheme="minorBidi"/>
          <w:sz w:val="24"/>
          <w:szCs w:val="24"/>
        </w:rPr>
      </w:pPr>
    </w:p>
    <w:p w14:paraId="5D6A6AA2" w14:textId="77777777" w:rsidR="0096253D" w:rsidRDefault="0096253D" w:rsidP="0096253D">
      <w:pPr>
        <w:spacing w:line="360" w:lineRule="auto"/>
        <w:jc w:val="both"/>
        <w:rPr>
          <w:rFonts w:asciiTheme="minorBidi" w:hAnsiTheme="minorBidi"/>
          <w:sz w:val="24"/>
          <w:szCs w:val="24"/>
        </w:rPr>
      </w:pPr>
    </w:p>
    <w:p w14:paraId="7E23F911" w14:textId="77777777" w:rsidR="0096253D" w:rsidRDefault="0096253D" w:rsidP="0096253D">
      <w:pPr>
        <w:spacing w:line="360" w:lineRule="auto"/>
        <w:jc w:val="both"/>
        <w:rPr>
          <w:rFonts w:asciiTheme="minorBidi" w:hAnsiTheme="minorBidi"/>
          <w:sz w:val="24"/>
          <w:szCs w:val="24"/>
        </w:rPr>
      </w:pPr>
    </w:p>
    <w:p w14:paraId="1D048A5A" w14:textId="77777777" w:rsidR="0096253D" w:rsidRDefault="0096253D" w:rsidP="0096253D">
      <w:pPr>
        <w:spacing w:line="360" w:lineRule="auto"/>
        <w:jc w:val="both"/>
        <w:rPr>
          <w:rFonts w:asciiTheme="minorBidi" w:hAnsiTheme="minorBidi"/>
          <w:sz w:val="24"/>
          <w:szCs w:val="24"/>
        </w:rPr>
      </w:pPr>
    </w:p>
    <w:p w14:paraId="7198F797" w14:textId="77777777" w:rsidR="0096253D" w:rsidRDefault="0096253D" w:rsidP="0096253D">
      <w:pPr>
        <w:spacing w:line="360" w:lineRule="auto"/>
        <w:jc w:val="both"/>
        <w:rPr>
          <w:rFonts w:asciiTheme="minorBidi" w:hAnsiTheme="minorBidi"/>
          <w:sz w:val="24"/>
          <w:szCs w:val="24"/>
        </w:rPr>
      </w:pPr>
    </w:p>
    <w:p w14:paraId="2781329D" w14:textId="77777777" w:rsidR="0096253D" w:rsidRDefault="0096253D" w:rsidP="0096253D">
      <w:pPr>
        <w:spacing w:line="360" w:lineRule="auto"/>
        <w:jc w:val="both"/>
        <w:rPr>
          <w:rFonts w:asciiTheme="minorBidi" w:hAnsiTheme="minorBidi"/>
          <w:sz w:val="24"/>
          <w:szCs w:val="24"/>
        </w:rPr>
      </w:pPr>
    </w:p>
    <w:p w14:paraId="0CAFE239" w14:textId="77777777" w:rsidR="0096253D" w:rsidRDefault="0096253D" w:rsidP="0096253D">
      <w:pPr>
        <w:spacing w:line="360" w:lineRule="auto"/>
        <w:jc w:val="both"/>
        <w:rPr>
          <w:rFonts w:asciiTheme="minorBidi" w:hAnsiTheme="minorBidi"/>
          <w:sz w:val="24"/>
          <w:szCs w:val="24"/>
        </w:rPr>
      </w:pPr>
    </w:p>
    <w:p w14:paraId="05C9C212" w14:textId="77777777" w:rsidR="0096253D" w:rsidRDefault="0096253D" w:rsidP="0096253D">
      <w:pPr>
        <w:spacing w:line="360" w:lineRule="auto"/>
        <w:jc w:val="both"/>
        <w:rPr>
          <w:rFonts w:asciiTheme="minorBidi" w:hAnsiTheme="minorBidi"/>
          <w:sz w:val="24"/>
          <w:szCs w:val="24"/>
        </w:rPr>
      </w:pPr>
    </w:p>
    <w:p w14:paraId="76BA67A1" w14:textId="77777777" w:rsidR="0096253D" w:rsidRDefault="0096253D" w:rsidP="0096253D">
      <w:pPr>
        <w:spacing w:line="360" w:lineRule="auto"/>
        <w:jc w:val="both"/>
        <w:rPr>
          <w:rFonts w:asciiTheme="minorBidi" w:hAnsiTheme="minorBidi"/>
          <w:sz w:val="24"/>
          <w:szCs w:val="24"/>
        </w:rPr>
      </w:pPr>
    </w:p>
    <w:p w14:paraId="2A4B3128" w14:textId="77777777" w:rsidR="0096253D" w:rsidRDefault="0096253D" w:rsidP="0096253D">
      <w:pPr>
        <w:spacing w:line="360" w:lineRule="auto"/>
        <w:jc w:val="both"/>
        <w:rPr>
          <w:rFonts w:asciiTheme="minorBidi" w:hAnsiTheme="minorBidi"/>
          <w:sz w:val="24"/>
          <w:szCs w:val="24"/>
        </w:rPr>
      </w:pPr>
    </w:p>
    <w:p w14:paraId="7F5D572E" w14:textId="77777777" w:rsidR="0096253D" w:rsidRDefault="0096253D" w:rsidP="0096253D">
      <w:pPr>
        <w:spacing w:line="360" w:lineRule="auto"/>
        <w:jc w:val="both"/>
        <w:rPr>
          <w:rFonts w:asciiTheme="minorBidi" w:hAnsiTheme="minorBidi"/>
          <w:sz w:val="24"/>
          <w:szCs w:val="24"/>
        </w:rPr>
      </w:pPr>
    </w:p>
    <w:p w14:paraId="34E906A9" w14:textId="77777777" w:rsidR="0096253D" w:rsidRDefault="0096253D" w:rsidP="0096253D">
      <w:pPr>
        <w:spacing w:line="360" w:lineRule="auto"/>
        <w:jc w:val="both"/>
        <w:rPr>
          <w:rFonts w:asciiTheme="minorBidi" w:hAnsiTheme="minorBidi"/>
          <w:sz w:val="24"/>
          <w:szCs w:val="24"/>
        </w:rPr>
      </w:pPr>
    </w:p>
    <w:p w14:paraId="2D76A777" w14:textId="77777777" w:rsidR="0096253D" w:rsidRDefault="0096253D" w:rsidP="0096253D">
      <w:pPr>
        <w:spacing w:line="360" w:lineRule="auto"/>
        <w:jc w:val="both"/>
        <w:rPr>
          <w:rFonts w:asciiTheme="minorBidi" w:hAnsiTheme="minorBidi"/>
          <w:sz w:val="24"/>
          <w:szCs w:val="24"/>
        </w:rPr>
      </w:pPr>
    </w:p>
    <w:p w14:paraId="67DF937E" w14:textId="77777777" w:rsidR="0096253D" w:rsidRDefault="0096253D" w:rsidP="0096253D">
      <w:pPr>
        <w:spacing w:line="360" w:lineRule="auto"/>
        <w:jc w:val="both"/>
        <w:rPr>
          <w:rFonts w:asciiTheme="minorBidi" w:hAnsiTheme="minorBidi"/>
          <w:sz w:val="24"/>
          <w:szCs w:val="24"/>
        </w:rPr>
      </w:pPr>
    </w:p>
    <w:p w14:paraId="7AB4A235" w14:textId="77777777" w:rsidR="0096253D" w:rsidRDefault="0096253D" w:rsidP="0096253D">
      <w:pPr>
        <w:spacing w:line="360" w:lineRule="auto"/>
        <w:jc w:val="both"/>
        <w:rPr>
          <w:rFonts w:asciiTheme="minorBidi" w:hAnsiTheme="minorBidi"/>
          <w:sz w:val="24"/>
          <w:szCs w:val="24"/>
        </w:rPr>
      </w:pPr>
    </w:p>
    <w:p w14:paraId="1D3B0CB5" w14:textId="77777777" w:rsidR="0096253D" w:rsidRDefault="0096253D" w:rsidP="0096253D">
      <w:pPr>
        <w:spacing w:line="360" w:lineRule="auto"/>
        <w:jc w:val="both"/>
        <w:rPr>
          <w:rFonts w:asciiTheme="minorBidi" w:hAnsiTheme="minorBidi"/>
          <w:sz w:val="24"/>
          <w:szCs w:val="24"/>
        </w:rPr>
      </w:pPr>
    </w:p>
    <w:p w14:paraId="624E2E23" w14:textId="77777777" w:rsidR="0096253D" w:rsidRDefault="0096253D" w:rsidP="0096253D">
      <w:pPr>
        <w:spacing w:line="360" w:lineRule="auto"/>
        <w:jc w:val="both"/>
        <w:rPr>
          <w:rFonts w:asciiTheme="minorBidi" w:hAnsiTheme="minorBidi"/>
          <w:sz w:val="24"/>
          <w:szCs w:val="24"/>
        </w:rPr>
      </w:pPr>
    </w:p>
    <w:p w14:paraId="5BDBD564" w14:textId="77777777" w:rsidR="0096253D" w:rsidRDefault="0096253D" w:rsidP="0096253D">
      <w:pPr>
        <w:spacing w:line="360" w:lineRule="auto"/>
        <w:jc w:val="both"/>
        <w:rPr>
          <w:rFonts w:asciiTheme="minorBidi" w:hAnsiTheme="minorBidi"/>
          <w:sz w:val="24"/>
          <w:szCs w:val="24"/>
        </w:rPr>
      </w:pPr>
    </w:p>
    <w:p w14:paraId="6FBA9CAA" w14:textId="77777777" w:rsidR="0096253D" w:rsidRDefault="0096253D" w:rsidP="0096253D">
      <w:pPr>
        <w:spacing w:line="360" w:lineRule="auto"/>
        <w:jc w:val="both"/>
        <w:rPr>
          <w:rFonts w:asciiTheme="minorBidi" w:hAnsiTheme="minorBidi"/>
          <w:sz w:val="24"/>
          <w:szCs w:val="24"/>
        </w:rPr>
      </w:pPr>
    </w:p>
    <w:p w14:paraId="11285C3D" w14:textId="77777777" w:rsidR="0096253D" w:rsidRDefault="0096253D" w:rsidP="0096253D">
      <w:pPr>
        <w:spacing w:line="360" w:lineRule="auto"/>
        <w:jc w:val="both"/>
        <w:rPr>
          <w:rFonts w:asciiTheme="minorBidi" w:hAnsiTheme="minorBidi"/>
          <w:sz w:val="24"/>
          <w:szCs w:val="24"/>
        </w:rPr>
      </w:pPr>
    </w:p>
    <w:p w14:paraId="184CF962" w14:textId="5AD98CDB" w:rsidR="0096253D" w:rsidRDefault="0096253D" w:rsidP="0096253D">
      <w:pPr>
        <w:spacing w:line="360" w:lineRule="auto"/>
        <w:jc w:val="both"/>
        <w:rPr>
          <w:rFonts w:asciiTheme="minorBidi" w:hAnsiTheme="minorBidi"/>
          <w:b/>
          <w:bCs/>
          <w:sz w:val="24"/>
          <w:szCs w:val="24"/>
        </w:rPr>
      </w:pPr>
      <w:r w:rsidRPr="0096253D">
        <w:rPr>
          <w:rFonts w:asciiTheme="minorBidi" w:hAnsiTheme="minorBidi"/>
          <w:b/>
          <w:bCs/>
          <w:sz w:val="24"/>
          <w:szCs w:val="24"/>
        </w:rPr>
        <w:lastRenderedPageBreak/>
        <w:t>References:</w:t>
      </w:r>
    </w:p>
    <w:p w14:paraId="279C2197" w14:textId="77777777" w:rsidR="0096253D" w:rsidRDefault="0096253D" w:rsidP="0096253D">
      <w:pPr>
        <w:spacing w:line="360" w:lineRule="auto"/>
        <w:jc w:val="both"/>
        <w:rPr>
          <w:rFonts w:asciiTheme="minorBidi" w:hAnsiTheme="minorBidi"/>
          <w:b/>
          <w:bCs/>
          <w:sz w:val="24"/>
          <w:szCs w:val="24"/>
        </w:rPr>
      </w:pPr>
    </w:p>
    <w:p w14:paraId="7EF62C20" w14:textId="6E88F7FC" w:rsidR="00C81023" w:rsidRPr="00B57844" w:rsidRDefault="00C81023" w:rsidP="00C81023">
      <w:pPr>
        <w:pStyle w:val="ListParagraph"/>
        <w:numPr>
          <w:ilvl w:val="0"/>
          <w:numId w:val="3"/>
        </w:numPr>
        <w:spacing w:line="360" w:lineRule="auto"/>
        <w:jc w:val="both"/>
        <w:rPr>
          <w:rFonts w:asciiTheme="minorBidi" w:hAnsiTheme="minorBidi"/>
          <w:sz w:val="24"/>
          <w:szCs w:val="24"/>
        </w:rPr>
      </w:pPr>
      <w:r w:rsidRPr="00B57844">
        <w:rPr>
          <w:rFonts w:asciiTheme="minorBidi" w:hAnsiTheme="minorBidi"/>
          <w:sz w:val="24"/>
          <w:szCs w:val="24"/>
        </w:rPr>
        <w:t xml:space="preserve">Alejandro (2025). ‘Crafting Culinary Identities: The Artistry and Creativity of </w:t>
      </w:r>
      <w:r w:rsidR="00C20F3D" w:rsidRPr="00B57844">
        <w:rPr>
          <w:rFonts w:asciiTheme="minorBidi" w:hAnsiTheme="minorBidi"/>
          <w:sz w:val="24"/>
          <w:szCs w:val="24"/>
        </w:rPr>
        <w:t>Technology Design</w:t>
      </w:r>
      <w:r w:rsidRPr="00B57844">
        <w:rPr>
          <w:rFonts w:asciiTheme="minorBidi" w:hAnsiTheme="minorBidi"/>
          <w:sz w:val="24"/>
          <w:szCs w:val="24"/>
        </w:rPr>
        <w:t xml:space="preserve"> and Implementation in Fine Dining - An Actor-Network Theory Perspective’. </w:t>
      </w:r>
      <w:r w:rsidR="00C20F3D" w:rsidRPr="00B57844">
        <w:rPr>
          <w:rFonts w:asciiTheme="minorBidi" w:hAnsiTheme="minorBidi"/>
          <w:i/>
          <w:iCs/>
          <w:sz w:val="24"/>
          <w:szCs w:val="24"/>
        </w:rPr>
        <w:t>fig share</w:t>
      </w:r>
      <w:r w:rsidRPr="00B57844">
        <w:rPr>
          <w:rFonts w:asciiTheme="minorBidi" w:hAnsiTheme="minorBidi"/>
          <w:sz w:val="24"/>
          <w:szCs w:val="24"/>
        </w:rPr>
        <w:t xml:space="preserve">. [online] doi: </w:t>
      </w:r>
      <w:hyperlink r:id="rId6" w:history="1">
        <w:r w:rsidRPr="00B57844">
          <w:rPr>
            <w:rStyle w:val="Hyperlink"/>
            <w:rFonts w:asciiTheme="minorBidi" w:hAnsiTheme="minorBidi"/>
            <w:color w:val="auto"/>
            <w:sz w:val="24"/>
            <w:szCs w:val="24"/>
          </w:rPr>
          <w:t>https://doi.org/10.25392/leicester.data.28239047.v1</w:t>
        </w:r>
      </w:hyperlink>
    </w:p>
    <w:p w14:paraId="569F54B2" w14:textId="2ECA6D66" w:rsidR="00C81023" w:rsidRPr="00B57844" w:rsidRDefault="00C81023" w:rsidP="00C81023">
      <w:pPr>
        <w:pStyle w:val="ListParagraph"/>
        <w:numPr>
          <w:ilvl w:val="0"/>
          <w:numId w:val="3"/>
        </w:numPr>
        <w:spacing w:line="360" w:lineRule="auto"/>
        <w:jc w:val="both"/>
        <w:rPr>
          <w:rFonts w:asciiTheme="minorBidi" w:hAnsiTheme="minorBidi"/>
          <w:sz w:val="24"/>
          <w:szCs w:val="24"/>
        </w:rPr>
      </w:pPr>
      <w:r w:rsidRPr="00B57844">
        <w:rPr>
          <w:rFonts w:asciiTheme="minorBidi" w:hAnsiTheme="minorBidi"/>
          <w:sz w:val="24"/>
          <w:szCs w:val="24"/>
        </w:rPr>
        <w:t xml:space="preserve">Al Harbi, J. A., Alarifi, S., and Mosbah, A. (2019). Transformation leadership and creativity: Effects of </w:t>
      </w:r>
      <w:r w:rsidR="00117DB0" w:rsidRPr="00B57844">
        <w:rPr>
          <w:rFonts w:asciiTheme="minorBidi" w:hAnsiTheme="minorBidi"/>
          <w:sz w:val="24"/>
          <w:szCs w:val="24"/>
        </w:rPr>
        <w:t>employee’s</w:t>
      </w:r>
      <w:r w:rsidRPr="00B57844">
        <w:rPr>
          <w:rFonts w:asciiTheme="minorBidi" w:hAnsiTheme="minorBidi"/>
          <w:sz w:val="24"/>
          <w:szCs w:val="24"/>
        </w:rPr>
        <w:t xml:space="preserve"> </w:t>
      </w:r>
      <w:r w:rsidR="00C20F3D" w:rsidRPr="00B57844">
        <w:rPr>
          <w:rFonts w:asciiTheme="minorBidi" w:hAnsiTheme="minorBidi"/>
          <w:sz w:val="24"/>
          <w:szCs w:val="24"/>
        </w:rPr>
        <w:t>psychological</w:t>
      </w:r>
      <w:r w:rsidRPr="00B57844">
        <w:rPr>
          <w:rFonts w:asciiTheme="minorBidi" w:hAnsiTheme="minorBidi"/>
          <w:sz w:val="24"/>
          <w:szCs w:val="24"/>
        </w:rPr>
        <w:t xml:space="preserve"> empowerment and intrinsic motivation. </w:t>
      </w:r>
      <w:r w:rsidRPr="00B57844">
        <w:rPr>
          <w:rFonts w:asciiTheme="minorBidi" w:hAnsiTheme="minorBidi"/>
          <w:i/>
          <w:iCs/>
          <w:sz w:val="24"/>
          <w:szCs w:val="24"/>
        </w:rPr>
        <w:t>Personnel Review</w:t>
      </w:r>
      <w:r w:rsidRPr="00B57844">
        <w:rPr>
          <w:rFonts w:asciiTheme="minorBidi" w:hAnsiTheme="minorBidi"/>
          <w:sz w:val="24"/>
          <w:szCs w:val="24"/>
        </w:rPr>
        <w:t>, </w:t>
      </w:r>
      <w:r w:rsidRPr="00B57844">
        <w:rPr>
          <w:rFonts w:asciiTheme="minorBidi" w:hAnsiTheme="minorBidi"/>
          <w:i/>
          <w:iCs/>
          <w:sz w:val="24"/>
          <w:szCs w:val="24"/>
        </w:rPr>
        <w:t>48</w:t>
      </w:r>
      <w:r w:rsidRPr="00B57844">
        <w:rPr>
          <w:rFonts w:asciiTheme="minorBidi" w:hAnsiTheme="minorBidi"/>
          <w:sz w:val="24"/>
          <w:szCs w:val="24"/>
        </w:rPr>
        <w:t>(5), 1082-1099.</w:t>
      </w:r>
    </w:p>
    <w:p w14:paraId="3607497F" w14:textId="22A2F644" w:rsidR="00C81023" w:rsidRPr="00B57844" w:rsidRDefault="00C81023" w:rsidP="00C81023">
      <w:pPr>
        <w:pStyle w:val="ListParagraph"/>
        <w:numPr>
          <w:ilvl w:val="0"/>
          <w:numId w:val="3"/>
        </w:numPr>
        <w:spacing w:line="360" w:lineRule="auto"/>
        <w:jc w:val="both"/>
        <w:rPr>
          <w:rFonts w:asciiTheme="minorBidi" w:hAnsiTheme="minorBidi"/>
          <w:sz w:val="24"/>
          <w:szCs w:val="24"/>
        </w:rPr>
      </w:pPr>
      <w:r w:rsidRPr="00B57844">
        <w:rPr>
          <w:rFonts w:asciiTheme="minorBidi" w:hAnsiTheme="minorBidi"/>
          <w:sz w:val="24"/>
          <w:szCs w:val="24"/>
        </w:rPr>
        <w:t>Andrei, N., Cezar Scarlat and Ioanid, A. (2024). Transforming E-Commerce Logistics: Sustainable Practices through Autonomous Maritime and Last-Mile Transportation Solutions. </w:t>
      </w:r>
      <w:r w:rsidRPr="00B57844">
        <w:rPr>
          <w:rFonts w:asciiTheme="minorBidi" w:hAnsiTheme="minorBidi"/>
          <w:i/>
          <w:iCs/>
          <w:sz w:val="24"/>
          <w:szCs w:val="24"/>
        </w:rPr>
        <w:t>Logistics</w:t>
      </w:r>
      <w:r w:rsidRPr="00B57844">
        <w:rPr>
          <w:rFonts w:asciiTheme="minorBidi" w:hAnsiTheme="minorBidi"/>
          <w:sz w:val="24"/>
          <w:szCs w:val="24"/>
        </w:rPr>
        <w:t xml:space="preserve">, [online] 8(3), pp.71–71. doi: </w:t>
      </w:r>
      <w:hyperlink r:id="rId7" w:history="1">
        <w:r w:rsidRPr="00B57844">
          <w:rPr>
            <w:rStyle w:val="Hyperlink"/>
            <w:rFonts w:asciiTheme="minorBidi" w:hAnsiTheme="minorBidi"/>
            <w:color w:val="auto"/>
            <w:sz w:val="24"/>
            <w:szCs w:val="24"/>
          </w:rPr>
          <w:t>https://doi.org/10.3390/logistics8030071</w:t>
        </w:r>
      </w:hyperlink>
    </w:p>
    <w:p w14:paraId="62CB6B70" w14:textId="77777777" w:rsidR="00C81023" w:rsidRPr="00B57844" w:rsidRDefault="00C81023" w:rsidP="00C81023">
      <w:pPr>
        <w:pStyle w:val="ListParagraph"/>
        <w:numPr>
          <w:ilvl w:val="0"/>
          <w:numId w:val="3"/>
        </w:numPr>
        <w:spacing w:line="360" w:lineRule="auto"/>
        <w:jc w:val="both"/>
        <w:rPr>
          <w:rFonts w:asciiTheme="minorBidi" w:hAnsiTheme="minorBidi"/>
          <w:sz w:val="24"/>
          <w:szCs w:val="24"/>
        </w:rPr>
      </w:pPr>
      <w:r w:rsidRPr="00B57844">
        <w:rPr>
          <w:rFonts w:asciiTheme="minorBidi" w:hAnsiTheme="minorBidi"/>
          <w:sz w:val="24"/>
          <w:szCs w:val="24"/>
        </w:rPr>
        <w:t>Audenaert, M., Decramer, A., George, B., Verschuere, B., and Van Waeyenberg, T. (2019). When employee performance management affects individual innovation in public organizations: The role of consistency and LMX. </w:t>
      </w:r>
      <w:r w:rsidRPr="00B57844">
        <w:rPr>
          <w:rFonts w:asciiTheme="minorBidi" w:hAnsiTheme="minorBidi"/>
          <w:i/>
          <w:iCs/>
          <w:sz w:val="24"/>
          <w:szCs w:val="24"/>
        </w:rPr>
        <w:t>The International Journal of Human Resource Management</w:t>
      </w:r>
      <w:r w:rsidRPr="00B57844">
        <w:rPr>
          <w:rFonts w:asciiTheme="minorBidi" w:hAnsiTheme="minorBidi"/>
          <w:sz w:val="24"/>
          <w:szCs w:val="24"/>
        </w:rPr>
        <w:t>, </w:t>
      </w:r>
      <w:r w:rsidRPr="00B57844">
        <w:rPr>
          <w:rFonts w:asciiTheme="minorBidi" w:hAnsiTheme="minorBidi"/>
          <w:i/>
          <w:iCs/>
          <w:sz w:val="24"/>
          <w:szCs w:val="24"/>
        </w:rPr>
        <w:t>30</w:t>
      </w:r>
      <w:r w:rsidRPr="00B57844">
        <w:rPr>
          <w:rFonts w:asciiTheme="minorBidi" w:hAnsiTheme="minorBidi"/>
          <w:sz w:val="24"/>
          <w:szCs w:val="24"/>
        </w:rPr>
        <w:t>(5), 815-834.</w:t>
      </w:r>
    </w:p>
    <w:p w14:paraId="19175532" w14:textId="77777777" w:rsidR="00C81023" w:rsidRPr="00B57844" w:rsidRDefault="00C81023" w:rsidP="00C81023">
      <w:pPr>
        <w:pStyle w:val="ListParagraph"/>
        <w:numPr>
          <w:ilvl w:val="0"/>
          <w:numId w:val="3"/>
        </w:numPr>
        <w:spacing w:line="360" w:lineRule="auto"/>
        <w:jc w:val="both"/>
        <w:rPr>
          <w:rFonts w:asciiTheme="minorBidi" w:hAnsiTheme="minorBidi"/>
          <w:sz w:val="24"/>
          <w:szCs w:val="24"/>
        </w:rPr>
      </w:pPr>
      <w:r w:rsidRPr="00B57844">
        <w:rPr>
          <w:rFonts w:asciiTheme="minorBidi" w:hAnsiTheme="minorBidi"/>
          <w:sz w:val="24"/>
          <w:szCs w:val="24"/>
        </w:rPr>
        <w:t>Barlas, A. (2024). Leadership Styles and Their Impact on Employee Motivation. </w:t>
      </w:r>
      <w:r w:rsidRPr="00B57844">
        <w:rPr>
          <w:rFonts w:asciiTheme="minorBidi" w:hAnsiTheme="minorBidi"/>
          <w:i/>
          <w:iCs/>
          <w:sz w:val="24"/>
          <w:szCs w:val="24"/>
        </w:rPr>
        <w:t>Review Journal for Management and Social Practices</w:t>
      </w:r>
      <w:r w:rsidRPr="00B57844">
        <w:rPr>
          <w:rFonts w:asciiTheme="minorBidi" w:hAnsiTheme="minorBidi"/>
          <w:sz w:val="24"/>
          <w:szCs w:val="24"/>
        </w:rPr>
        <w:t>, </w:t>
      </w:r>
      <w:r w:rsidRPr="00B57844">
        <w:rPr>
          <w:rFonts w:asciiTheme="minorBidi" w:hAnsiTheme="minorBidi"/>
          <w:i/>
          <w:iCs/>
          <w:sz w:val="24"/>
          <w:szCs w:val="24"/>
        </w:rPr>
        <w:t>1</w:t>
      </w:r>
      <w:r w:rsidRPr="00B57844">
        <w:rPr>
          <w:rFonts w:asciiTheme="minorBidi" w:hAnsiTheme="minorBidi"/>
          <w:sz w:val="24"/>
          <w:szCs w:val="24"/>
        </w:rPr>
        <w:t>(4), 109-125.</w:t>
      </w:r>
    </w:p>
    <w:p w14:paraId="2F2C0D79" w14:textId="77777777" w:rsidR="00C81023" w:rsidRPr="00B57844" w:rsidRDefault="00C81023" w:rsidP="00C81023">
      <w:pPr>
        <w:pStyle w:val="ListParagraph"/>
        <w:numPr>
          <w:ilvl w:val="0"/>
          <w:numId w:val="3"/>
        </w:numPr>
        <w:spacing w:line="360" w:lineRule="auto"/>
        <w:jc w:val="both"/>
        <w:rPr>
          <w:rFonts w:asciiTheme="minorBidi" w:hAnsiTheme="minorBidi"/>
          <w:sz w:val="24"/>
          <w:szCs w:val="24"/>
        </w:rPr>
      </w:pPr>
      <w:r w:rsidRPr="00B57844">
        <w:rPr>
          <w:rFonts w:asciiTheme="minorBidi" w:hAnsiTheme="minorBidi"/>
          <w:sz w:val="24"/>
          <w:szCs w:val="24"/>
        </w:rPr>
        <w:t>Barnes, L. (2024). </w:t>
      </w:r>
      <w:r w:rsidRPr="00B57844">
        <w:rPr>
          <w:rFonts w:asciiTheme="minorBidi" w:hAnsiTheme="minorBidi"/>
          <w:i/>
          <w:iCs/>
          <w:sz w:val="24"/>
          <w:szCs w:val="24"/>
        </w:rPr>
        <w:t>Successful Economic Crisis Management Strategies Used by Small-and Medium-Size Enterprise Food Service Business Managers in the British West Indies</w:t>
      </w:r>
      <w:r w:rsidRPr="00B57844">
        <w:rPr>
          <w:rFonts w:asciiTheme="minorBidi" w:hAnsiTheme="minorBidi"/>
          <w:sz w:val="24"/>
          <w:szCs w:val="24"/>
        </w:rPr>
        <w:t> (Doctoral dissertation, Walden University).</w:t>
      </w:r>
    </w:p>
    <w:p w14:paraId="480D982C" w14:textId="77777777" w:rsidR="00C81023" w:rsidRPr="00B57844" w:rsidRDefault="00C81023" w:rsidP="00C81023">
      <w:pPr>
        <w:pStyle w:val="ListParagraph"/>
        <w:numPr>
          <w:ilvl w:val="0"/>
          <w:numId w:val="3"/>
        </w:numPr>
        <w:spacing w:line="360" w:lineRule="auto"/>
        <w:jc w:val="both"/>
        <w:rPr>
          <w:rFonts w:asciiTheme="minorBidi" w:hAnsiTheme="minorBidi"/>
          <w:sz w:val="24"/>
          <w:szCs w:val="24"/>
        </w:rPr>
      </w:pPr>
      <w:r w:rsidRPr="00B57844">
        <w:rPr>
          <w:rFonts w:asciiTheme="minorBidi" w:hAnsiTheme="minorBidi"/>
          <w:sz w:val="24"/>
          <w:szCs w:val="24"/>
        </w:rPr>
        <w:t>Bashiru, Akeem Olawale (2023). The Role of Leadership in Technology and Innovation in Creating a Competitive Work Environment and Improving Company Performance. </w:t>
      </w:r>
      <w:r w:rsidRPr="00B57844">
        <w:rPr>
          <w:rFonts w:asciiTheme="minorBidi" w:hAnsiTheme="minorBidi"/>
          <w:i/>
          <w:iCs/>
          <w:sz w:val="24"/>
          <w:szCs w:val="24"/>
        </w:rPr>
        <w:t>Theseus.fi</w:t>
      </w:r>
      <w:r w:rsidRPr="00B57844">
        <w:rPr>
          <w:rFonts w:asciiTheme="minorBidi" w:hAnsiTheme="minorBidi"/>
          <w:sz w:val="24"/>
          <w:szCs w:val="24"/>
        </w:rPr>
        <w:t xml:space="preserve">. [online] doi: </w:t>
      </w:r>
      <w:hyperlink r:id="rId8" w:history="1">
        <w:r w:rsidRPr="00B57844">
          <w:rPr>
            <w:rStyle w:val="Hyperlink"/>
            <w:rFonts w:asciiTheme="minorBidi" w:hAnsiTheme="minorBidi"/>
            <w:color w:val="auto"/>
            <w:sz w:val="24"/>
            <w:szCs w:val="24"/>
          </w:rPr>
          <w:t>http://www.theseus.fi/handle/10024/814555</w:t>
        </w:r>
      </w:hyperlink>
      <w:r w:rsidRPr="00B57844">
        <w:rPr>
          <w:rFonts w:asciiTheme="minorBidi" w:hAnsiTheme="minorBidi"/>
          <w:sz w:val="24"/>
          <w:szCs w:val="24"/>
        </w:rPr>
        <w:t>.</w:t>
      </w:r>
    </w:p>
    <w:p w14:paraId="46A35BCF" w14:textId="542867A6" w:rsidR="00C81023" w:rsidRPr="00B57844" w:rsidRDefault="00C81023" w:rsidP="00C81023">
      <w:pPr>
        <w:pStyle w:val="ListParagraph"/>
        <w:numPr>
          <w:ilvl w:val="0"/>
          <w:numId w:val="3"/>
        </w:numPr>
        <w:spacing w:line="360" w:lineRule="auto"/>
        <w:jc w:val="both"/>
        <w:rPr>
          <w:rFonts w:asciiTheme="minorBidi" w:hAnsiTheme="minorBidi"/>
          <w:sz w:val="24"/>
          <w:szCs w:val="24"/>
        </w:rPr>
      </w:pPr>
      <w:r w:rsidRPr="00B57844">
        <w:rPr>
          <w:rFonts w:asciiTheme="minorBidi" w:hAnsiTheme="minorBidi"/>
          <w:sz w:val="24"/>
          <w:szCs w:val="24"/>
        </w:rPr>
        <w:t>Brown-Crawford, D. (2022). </w:t>
      </w:r>
      <w:r w:rsidRPr="00B57844">
        <w:rPr>
          <w:rFonts w:asciiTheme="minorBidi" w:hAnsiTheme="minorBidi"/>
          <w:i/>
          <w:iCs/>
          <w:sz w:val="24"/>
          <w:szCs w:val="24"/>
        </w:rPr>
        <w:t>The Effects of Leadership Organizational Culture on Employee Performance Resulting in High Turnover, Low Morale, and Decreased Productivity</w:t>
      </w:r>
      <w:r w:rsidRPr="00B57844">
        <w:rPr>
          <w:rFonts w:asciiTheme="minorBidi" w:hAnsiTheme="minorBidi"/>
          <w:sz w:val="24"/>
          <w:szCs w:val="24"/>
        </w:rPr>
        <w:t xml:space="preserve">. [online] Scholars Crossing. Available at: </w:t>
      </w:r>
      <w:hyperlink r:id="rId9" w:history="1">
        <w:r w:rsidR="00C20F3D" w:rsidRPr="00B57844">
          <w:rPr>
            <w:rStyle w:val="Hyperlink"/>
            <w:rFonts w:asciiTheme="minorBidi" w:hAnsiTheme="minorBidi"/>
            <w:sz w:val="24"/>
            <w:szCs w:val="24"/>
          </w:rPr>
          <w:t>https://digitalcommons.liberty.edu/doctoral/3676</w:t>
        </w:r>
      </w:hyperlink>
      <w:r w:rsidR="00C20F3D" w:rsidRPr="00B57844">
        <w:rPr>
          <w:rFonts w:asciiTheme="minorBidi" w:hAnsiTheme="minorBidi"/>
          <w:sz w:val="24"/>
          <w:szCs w:val="24"/>
        </w:rPr>
        <w:t xml:space="preserve"> </w:t>
      </w:r>
      <w:r w:rsidRPr="00B57844">
        <w:rPr>
          <w:rFonts w:asciiTheme="minorBidi" w:hAnsiTheme="minorBidi"/>
          <w:sz w:val="24"/>
          <w:szCs w:val="24"/>
        </w:rPr>
        <w:t>[Accessed 27 Jan. 2025].</w:t>
      </w:r>
    </w:p>
    <w:p w14:paraId="73BCA45F" w14:textId="77777777" w:rsidR="0096253D" w:rsidRPr="00B57844" w:rsidRDefault="0096253D" w:rsidP="00C81023">
      <w:pPr>
        <w:pStyle w:val="ListParagraph"/>
        <w:numPr>
          <w:ilvl w:val="0"/>
          <w:numId w:val="3"/>
        </w:numPr>
        <w:spacing w:line="360" w:lineRule="auto"/>
        <w:jc w:val="both"/>
        <w:rPr>
          <w:rFonts w:asciiTheme="minorBidi" w:hAnsiTheme="minorBidi"/>
          <w:sz w:val="24"/>
          <w:szCs w:val="24"/>
        </w:rPr>
      </w:pPr>
      <w:r w:rsidRPr="00B57844">
        <w:rPr>
          <w:rFonts w:asciiTheme="minorBidi" w:hAnsiTheme="minorBidi"/>
          <w:sz w:val="24"/>
          <w:szCs w:val="24"/>
        </w:rPr>
        <w:lastRenderedPageBreak/>
        <w:t>Dare, S. (2022). </w:t>
      </w:r>
      <w:r w:rsidRPr="00B57844">
        <w:rPr>
          <w:rFonts w:asciiTheme="minorBidi" w:hAnsiTheme="minorBidi"/>
          <w:i/>
          <w:iCs/>
          <w:sz w:val="24"/>
          <w:szCs w:val="24"/>
        </w:rPr>
        <w:t>The impact of leadership styles on organisational performance at the Dangote Group Nigeria: a framework of African business leadership</w:t>
      </w:r>
      <w:r w:rsidRPr="00B57844">
        <w:rPr>
          <w:rFonts w:asciiTheme="minorBidi" w:hAnsiTheme="minorBidi"/>
          <w:sz w:val="24"/>
          <w:szCs w:val="24"/>
        </w:rPr>
        <w:t>. University of Wales Trinity Saint David (United Kingdom).</w:t>
      </w:r>
    </w:p>
    <w:p w14:paraId="7DCF6262" w14:textId="42DC5263" w:rsidR="00C81023" w:rsidRPr="00B57844" w:rsidRDefault="00C81023" w:rsidP="00C81023">
      <w:pPr>
        <w:pStyle w:val="ListParagraph"/>
        <w:numPr>
          <w:ilvl w:val="0"/>
          <w:numId w:val="3"/>
        </w:numPr>
        <w:spacing w:line="360" w:lineRule="auto"/>
        <w:jc w:val="both"/>
        <w:rPr>
          <w:rFonts w:asciiTheme="minorBidi" w:hAnsiTheme="minorBidi"/>
          <w:sz w:val="24"/>
          <w:szCs w:val="24"/>
        </w:rPr>
      </w:pPr>
      <w:r w:rsidRPr="00B57844">
        <w:rPr>
          <w:rFonts w:asciiTheme="minorBidi" w:eastAsia="Times New Roman" w:hAnsiTheme="minorBidi"/>
          <w:sz w:val="24"/>
          <w:szCs w:val="24"/>
          <w:lang w:eastAsia="en-GB"/>
        </w:rPr>
        <w:t xml:space="preserve"> </w:t>
      </w:r>
      <w:r w:rsidRPr="00B57844">
        <w:rPr>
          <w:rFonts w:asciiTheme="minorBidi" w:hAnsiTheme="minorBidi"/>
          <w:sz w:val="24"/>
          <w:szCs w:val="24"/>
        </w:rPr>
        <w:t>Doblinger, M. (2024). Empowering Autonomy? The Individual’s Journey in Self-Managing Organizations</w:t>
      </w:r>
      <w:r w:rsidR="00C20F3D" w:rsidRPr="00B57844">
        <w:rPr>
          <w:rFonts w:asciiTheme="minorBidi" w:hAnsiTheme="minorBidi"/>
          <w:sz w:val="24"/>
          <w:szCs w:val="24"/>
        </w:rPr>
        <w:t>.</w:t>
      </w:r>
    </w:p>
    <w:p w14:paraId="1FFBC26F" w14:textId="1F2A87EC" w:rsidR="00C81023" w:rsidRPr="00B57844" w:rsidRDefault="00C81023" w:rsidP="00C81023">
      <w:pPr>
        <w:pStyle w:val="ListParagraph"/>
        <w:numPr>
          <w:ilvl w:val="0"/>
          <w:numId w:val="3"/>
        </w:numPr>
        <w:spacing w:line="360" w:lineRule="auto"/>
        <w:jc w:val="both"/>
        <w:rPr>
          <w:rFonts w:asciiTheme="minorBidi" w:hAnsiTheme="minorBidi"/>
          <w:sz w:val="24"/>
          <w:szCs w:val="24"/>
        </w:rPr>
      </w:pPr>
      <w:r w:rsidRPr="00B57844">
        <w:rPr>
          <w:rFonts w:asciiTheme="minorBidi" w:eastAsia="Times New Roman" w:hAnsiTheme="minorBidi"/>
          <w:sz w:val="24"/>
          <w:szCs w:val="24"/>
          <w:lang w:eastAsia="en-GB"/>
        </w:rPr>
        <w:t xml:space="preserve"> </w:t>
      </w:r>
      <w:r w:rsidRPr="00B57844">
        <w:rPr>
          <w:rFonts w:asciiTheme="minorBidi" w:hAnsiTheme="minorBidi"/>
          <w:sz w:val="24"/>
          <w:szCs w:val="24"/>
        </w:rPr>
        <w:t>Dudung Abdurachman (2022). NAVIGATING SUCCESS THROUGH LEADERSHIP DYNAMICS: A TRIAD ANALYSIS OF LAISSEZ-FAIRE, CHARISMA, AND SITUATIONAL LEADERSHIP IMPACT ON MISSION ACHIEVEMENT. </w:t>
      </w:r>
      <w:r w:rsidRPr="00B57844">
        <w:rPr>
          <w:rFonts w:asciiTheme="minorBidi" w:hAnsiTheme="minorBidi"/>
          <w:i/>
          <w:iCs/>
          <w:sz w:val="24"/>
          <w:szCs w:val="24"/>
        </w:rPr>
        <w:t xml:space="preserve">International Journal of eBusiness and eGovernment </w:t>
      </w:r>
      <w:r w:rsidR="00117DB0" w:rsidRPr="00B57844">
        <w:rPr>
          <w:rFonts w:asciiTheme="minorBidi" w:hAnsiTheme="minorBidi"/>
          <w:i/>
          <w:iCs/>
          <w:sz w:val="24"/>
          <w:szCs w:val="24"/>
        </w:rPr>
        <w:t>Studies,</w:t>
      </w:r>
      <w:r w:rsidRPr="00B57844">
        <w:rPr>
          <w:rFonts w:asciiTheme="minorBidi" w:hAnsiTheme="minorBidi"/>
          <w:sz w:val="24"/>
          <w:szCs w:val="24"/>
        </w:rPr>
        <w:t xml:space="preserve"> [online] 14(4), pp.361–387.</w:t>
      </w:r>
    </w:p>
    <w:p w14:paraId="26FAC806" w14:textId="230638A0" w:rsidR="0096253D" w:rsidRPr="00B57844" w:rsidRDefault="0096253D" w:rsidP="00C81023">
      <w:pPr>
        <w:pStyle w:val="ListParagraph"/>
        <w:numPr>
          <w:ilvl w:val="0"/>
          <w:numId w:val="3"/>
        </w:numPr>
        <w:spacing w:line="360" w:lineRule="auto"/>
        <w:jc w:val="both"/>
        <w:rPr>
          <w:rFonts w:asciiTheme="minorBidi" w:hAnsiTheme="minorBidi"/>
          <w:sz w:val="24"/>
          <w:szCs w:val="24"/>
        </w:rPr>
      </w:pPr>
      <w:r w:rsidRPr="00B57844">
        <w:rPr>
          <w:rFonts w:asciiTheme="minorBidi" w:hAnsiTheme="minorBidi"/>
          <w:sz w:val="24"/>
          <w:szCs w:val="24"/>
        </w:rPr>
        <w:t>Ellett, T., Stipeck, C.J. and Pérez, D. (2020). Residence Life and Housing Services: Why Mid</w:t>
      </w:r>
      <w:r w:rsidRPr="00B57844">
        <w:rPr>
          <w:rFonts w:ascii="Cambria Math" w:hAnsi="Cambria Math" w:cs="Cambria Math"/>
          <w:sz w:val="24"/>
          <w:szCs w:val="24"/>
        </w:rPr>
        <w:t>‐</w:t>
      </w:r>
      <w:r w:rsidRPr="00B57844">
        <w:rPr>
          <w:rFonts w:asciiTheme="minorBidi" w:hAnsiTheme="minorBidi"/>
          <w:sz w:val="24"/>
          <w:szCs w:val="24"/>
        </w:rPr>
        <w:t>Level Managers Are Integral to a Department’s Success. </w:t>
      </w:r>
      <w:r w:rsidRPr="00B57844">
        <w:rPr>
          <w:rFonts w:asciiTheme="minorBidi" w:hAnsiTheme="minorBidi"/>
          <w:i/>
          <w:iCs/>
          <w:sz w:val="24"/>
          <w:szCs w:val="24"/>
        </w:rPr>
        <w:t>New Directions for Higher Education</w:t>
      </w:r>
      <w:r w:rsidRPr="00B57844">
        <w:rPr>
          <w:rFonts w:asciiTheme="minorBidi" w:hAnsiTheme="minorBidi"/>
          <w:sz w:val="24"/>
          <w:szCs w:val="24"/>
        </w:rPr>
        <w:t xml:space="preserve">, [online] 2020(189), pp.71–86. doi: </w:t>
      </w:r>
      <w:hyperlink r:id="rId10" w:history="1">
        <w:r w:rsidRPr="00B57844">
          <w:rPr>
            <w:rStyle w:val="Hyperlink"/>
            <w:rFonts w:asciiTheme="minorBidi" w:hAnsiTheme="minorBidi"/>
            <w:color w:val="auto"/>
            <w:sz w:val="24"/>
            <w:szCs w:val="24"/>
          </w:rPr>
          <w:t>https://doi.org/10.1002/he.20355</w:t>
        </w:r>
      </w:hyperlink>
    </w:p>
    <w:p w14:paraId="7DD85D3A" w14:textId="3A3EDA51" w:rsidR="0096253D" w:rsidRPr="00B57844" w:rsidRDefault="0096253D" w:rsidP="00C81023">
      <w:pPr>
        <w:pStyle w:val="ListParagraph"/>
        <w:numPr>
          <w:ilvl w:val="0"/>
          <w:numId w:val="3"/>
        </w:numPr>
        <w:spacing w:line="360" w:lineRule="auto"/>
        <w:jc w:val="both"/>
        <w:rPr>
          <w:rFonts w:asciiTheme="minorBidi" w:hAnsiTheme="minorBidi"/>
          <w:sz w:val="24"/>
          <w:szCs w:val="24"/>
        </w:rPr>
      </w:pPr>
      <w:r w:rsidRPr="00B57844">
        <w:rPr>
          <w:rFonts w:asciiTheme="minorBidi" w:hAnsiTheme="minorBidi"/>
          <w:sz w:val="24"/>
          <w:szCs w:val="24"/>
        </w:rPr>
        <w:t>GEAY, R. (2023). </w:t>
      </w:r>
      <w:r w:rsidRPr="00B57844">
        <w:rPr>
          <w:rFonts w:asciiTheme="minorBidi" w:hAnsiTheme="minorBidi"/>
          <w:i/>
          <w:iCs/>
          <w:sz w:val="24"/>
          <w:szCs w:val="24"/>
        </w:rPr>
        <w:t xml:space="preserve">Leadership Styles and Teachers’ Turnover Intentions </w:t>
      </w:r>
      <w:r w:rsidR="00117DB0" w:rsidRPr="00B57844">
        <w:rPr>
          <w:rFonts w:asciiTheme="minorBidi" w:hAnsiTheme="minorBidi"/>
          <w:i/>
          <w:iCs/>
          <w:sz w:val="24"/>
          <w:szCs w:val="24"/>
        </w:rPr>
        <w:t>in</w:t>
      </w:r>
      <w:r w:rsidRPr="00B57844">
        <w:rPr>
          <w:rFonts w:asciiTheme="minorBidi" w:hAnsiTheme="minorBidi"/>
          <w:i/>
          <w:iCs/>
          <w:sz w:val="24"/>
          <w:szCs w:val="24"/>
        </w:rPr>
        <w:t xml:space="preserve"> Local Government Authorities</w:t>
      </w:r>
      <w:r w:rsidRPr="00B57844">
        <w:rPr>
          <w:rFonts w:asciiTheme="minorBidi" w:hAnsiTheme="minorBidi"/>
          <w:sz w:val="24"/>
          <w:szCs w:val="24"/>
        </w:rPr>
        <w:t> (Doctoral dissertation, IAA).</w:t>
      </w:r>
    </w:p>
    <w:p w14:paraId="707D6C1C" w14:textId="6C2D5AED" w:rsidR="0096253D" w:rsidRPr="00B57844" w:rsidRDefault="0096253D" w:rsidP="00C81023">
      <w:pPr>
        <w:pStyle w:val="ListParagraph"/>
        <w:numPr>
          <w:ilvl w:val="0"/>
          <w:numId w:val="3"/>
        </w:numPr>
        <w:spacing w:line="360" w:lineRule="auto"/>
        <w:jc w:val="both"/>
        <w:rPr>
          <w:rFonts w:asciiTheme="minorBidi" w:hAnsiTheme="minorBidi"/>
          <w:sz w:val="24"/>
          <w:szCs w:val="24"/>
        </w:rPr>
      </w:pPr>
      <w:r w:rsidRPr="00B57844">
        <w:rPr>
          <w:rFonts w:asciiTheme="minorBidi" w:hAnsiTheme="minorBidi"/>
          <w:sz w:val="24"/>
          <w:szCs w:val="24"/>
          <w:lang w:val="fi-FI"/>
        </w:rPr>
        <w:t xml:space="preserve">Hossain, M. S., Kannan, S. N., and Raman Nair, S. K. K. (2021). </w:t>
      </w:r>
      <w:r w:rsidRPr="00B57844">
        <w:rPr>
          <w:rFonts w:asciiTheme="minorBidi" w:hAnsiTheme="minorBidi"/>
          <w:sz w:val="24"/>
          <w:szCs w:val="24"/>
        </w:rPr>
        <w:t>Factors influencing sustainable competitive advantage in the hospitality industry. </w:t>
      </w:r>
      <w:r w:rsidRPr="00B57844">
        <w:rPr>
          <w:rFonts w:asciiTheme="minorBidi" w:hAnsiTheme="minorBidi"/>
          <w:i/>
          <w:iCs/>
          <w:sz w:val="24"/>
          <w:szCs w:val="24"/>
        </w:rPr>
        <w:t>Journal of Quality Assurance in Hospitality and Tourism</w:t>
      </w:r>
      <w:r w:rsidRPr="00B57844">
        <w:rPr>
          <w:rFonts w:asciiTheme="minorBidi" w:hAnsiTheme="minorBidi"/>
          <w:sz w:val="24"/>
          <w:szCs w:val="24"/>
        </w:rPr>
        <w:t>, </w:t>
      </w:r>
      <w:r w:rsidRPr="00B57844">
        <w:rPr>
          <w:rFonts w:asciiTheme="minorBidi" w:hAnsiTheme="minorBidi"/>
          <w:i/>
          <w:iCs/>
          <w:sz w:val="24"/>
          <w:szCs w:val="24"/>
        </w:rPr>
        <w:t>22</w:t>
      </w:r>
      <w:r w:rsidRPr="00B57844">
        <w:rPr>
          <w:rFonts w:asciiTheme="minorBidi" w:hAnsiTheme="minorBidi"/>
          <w:sz w:val="24"/>
          <w:szCs w:val="24"/>
        </w:rPr>
        <w:t xml:space="preserve">(6), 679-710.  </w:t>
      </w:r>
      <w:hyperlink r:id="rId11" w:history="1">
        <w:r w:rsidRPr="00B57844">
          <w:rPr>
            <w:rStyle w:val="Hyperlink"/>
            <w:rFonts w:asciiTheme="minorBidi" w:hAnsiTheme="minorBidi"/>
            <w:color w:val="auto"/>
            <w:sz w:val="24"/>
            <w:szCs w:val="24"/>
          </w:rPr>
          <w:t>https://doi.org/10.1080/1528008X.2020.1837049</w:t>
        </w:r>
      </w:hyperlink>
    </w:p>
    <w:p w14:paraId="16A959B2" w14:textId="77777777" w:rsidR="0096253D" w:rsidRPr="00B57844" w:rsidRDefault="0096253D" w:rsidP="00C81023">
      <w:pPr>
        <w:pStyle w:val="ListParagraph"/>
        <w:numPr>
          <w:ilvl w:val="0"/>
          <w:numId w:val="3"/>
        </w:numPr>
        <w:spacing w:line="360" w:lineRule="auto"/>
        <w:jc w:val="both"/>
        <w:rPr>
          <w:rFonts w:asciiTheme="minorBidi" w:hAnsiTheme="minorBidi"/>
          <w:sz w:val="24"/>
          <w:szCs w:val="24"/>
        </w:rPr>
      </w:pPr>
      <w:r w:rsidRPr="00B57844">
        <w:rPr>
          <w:rFonts w:asciiTheme="minorBidi" w:hAnsiTheme="minorBidi"/>
          <w:sz w:val="24"/>
          <w:szCs w:val="24"/>
          <w:lang w:val="de-DE"/>
        </w:rPr>
        <w:t xml:space="preserve">‌Hundie, Z. A., and Habtewold, E. M. (2024). </w:t>
      </w:r>
      <w:r w:rsidRPr="00B57844">
        <w:rPr>
          <w:rFonts w:asciiTheme="minorBidi" w:hAnsiTheme="minorBidi"/>
          <w:sz w:val="24"/>
          <w:szCs w:val="24"/>
        </w:rPr>
        <w:t>The Effect of Transformational, Transactional, and Laissez-Faire Leadership Styles on Employees’ Level of Performance: The Case of Hospital in Oromia Region, Ethiopia. </w:t>
      </w:r>
      <w:r w:rsidRPr="00B57844">
        <w:rPr>
          <w:rFonts w:asciiTheme="minorBidi" w:hAnsiTheme="minorBidi"/>
          <w:i/>
          <w:iCs/>
          <w:sz w:val="24"/>
          <w:szCs w:val="24"/>
        </w:rPr>
        <w:t>Journal of Healthcare Leadership</w:t>
      </w:r>
      <w:r w:rsidRPr="00B57844">
        <w:rPr>
          <w:rFonts w:asciiTheme="minorBidi" w:hAnsiTheme="minorBidi"/>
          <w:sz w:val="24"/>
          <w:szCs w:val="24"/>
        </w:rPr>
        <w:t>, 67-82.</w:t>
      </w:r>
    </w:p>
    <w:p w14:paraId="79E2CE50" w14:textId="77777777" w:rsidR="0096253D" w:rsidRPr="00B57844" w:rsidRDefault="0096253D" w:rsidP="00C81023">
      <w:pPr>
        <w:pStyle w:val="ListParagraph"/>
        <w:numPr>
          <w:ilvl w:val="0"/>
          <w:numId w:val="3"/>
        </w:numPr>
        <w:spacing w:line="360" w:lineRule="auto"/>
        <w:jc w:val="both"/>
        <w:rPr>
          <w:rFonts w:asciiTheme="minorBidi" w:hAnsiTheme="minorBidi"/>
          <w:sz w:val="24"/>
          <w:szCs w:val="24"/>
        </w:rPr>
      </w:pPr>
      <w:r w:rsidRPr="00B57844">
        <w:rPr>
          <w:rFonts w:asciiTheme="minorBidi" w:hAnsiTheme="minorBidi"/>
          <w:sz w:val="24"/>
          <w:szCs w:val="24"/>
        </w:rPr>
        <w:t>Kamal, F., and Kesuma, T. A. R. P. (2024). Laissez-Faire Leadership: A Comprehensive Systematic Review for Effective Education Practices. </w:t>
      </w:r>
      <w:r w:rsidRPr="00B57844">
        <w:rPr>
          <w:rFonts w:asciiTheme="minorBidi" w:hAnsiTheme="minorBidi"/>
          <w:i/>
          <w:iCs/>
          <w:sz w:val="24"/>
          <w:szCs w:val="24"/>
        </w:rPr>
        <w:t>Journal of Education and Learning (EduLearn)</w:t>
      </w:r>
      <w:r w:rsidRPr="00B57844">
        <w:rPr>
          <w:rFonts w:asciiTheme="minorBidi" w:hAnsiTheme="minorBidi"/>
          <w:sz w:val="24"/>
          <w:szCs w:val="24"/>
        </w:rPr>
        <w:t>, </w:t>
      </w:r>
      <w:r w:rsidRPr="00B57844">
        <w:rPr>
          <w:rFonts w:asciiTheme="minorBidi" w:hAnsiTheme="minorBidi"/>
          <w:i/>
          <w:iCs/>
          <w:sz w:val="24"/>
          <w:szCs w:val="24"/>
        </w:rPr>
        <w:t>18</w:t>
      </w:r>
      <w:r w:rsidRPr="00B57844">
        <w:rPr>
          <w:rFonts w:asciiTheme="minorBidi" w:hAnsiTheme="minorBidi"/>
          <w:sz w:val="24"/>
          <w:szCs w:val="24"/>
        </w:rPr>
        <w:t>(4), 1460-1467.</w:t>
      </w:r>
    </w:p>
    <w:p w14:paraId="0D11CC4D" w14:textId="1EB9193E" w:rsidR="0096253D" w:rsidRPr="00B57844" w:rsidRDefault="0096253D" w:rsidP="00C81023">
      <w:pPr>
        <w:pStyle w:val="ListParagraph"/>
        <w:numPr>
          <w:ilvl w:val="0"/>
          <w:numId w:val="3"/>
        </w:numPr>
        <w:spacing w:line="360" w:lineRule="auto"/>
        <w:jc w:val="both"/>
        <w:rPr>
          <w:rFonts w:asciiTheme="minorBidi" w:hAnsiTheme="minorBidi"/>
          <w:sz w:val="24"/>
          <w:szCs w:val="24"/>
        </w:rPr>
      </w:pPr>
      <w:r w:rsidRPr="00B57844">
        <w:rPr>
          <w:rFonts w:asciiTheme="minorBidi" w:hAnsiTheme="minorBidi"/>
          <w:sz w:val="24"/>
          <w:szCs w:val="24"/>
        </w:rPr>
        <w:t>Liu, Z., Venkatesh, S., Murphy, S.E. and Riggio, R.E. (2020). Leader development across the lifespan: A dynamic experiences-grounded approach. </w:t>
      </w:r>
      <w:r w:rsidRPr="00B57844">
        <w:rPr>
          <w:rFonts w:asciiTheme="minorBidi" w:hAnsiTheme="minorBidi"/>
          <w:i/>
          <w:iCs/>
          <w:sz w:val="24"/>
          <w:szCs w:val="24"/>
        </w:rPr>
        <w:t>The Leadership Quarterly</w:t>
      </w:r>
      <w:r w:rsidRPr="00B57844">
        <w:rPr>
          <w:rFonts w:asciiTheme="minorBidi" w:hAnsiTheme="minorBidi"/>
          <w:sz w:val="24"/>
          <w:szCs w:val="24"/>
        </w:rPr>
        <w:t xml:space="preserve">, [online] pp.101382–101382. doi: </w:t>
      </w:r>
      <w:hyperlink r:id="rId12" w:history="1">
        <w:r w:rsidRPr="00B57844">
          <w:rPr>
            <w:rStyle w:val="Hyperlink"/>
            <w:rFonts w:asciiTheme="minorBidi" w:hAnsiTheme="minorBidi"/>
            <w:color w:val="auto"/>
            <w:sz w:val="24"/>
            <w:szCs w:val="24"/>
          </w:rPr>
          <w:t>https://doi.org/10.1016/j .leaqua.2020.101382</w:t>
        </w:r>
      </w:hyperlink>
    </w:p>
    <w:p w14:paraId="7ED7558C" w14:textId="77777777" w:rsidR="0096253D" w:rsidRPr="00B57844" w:rsidRDefault="0096253D" w:rsidP="00C81023">
      <w:pPr>
        <w:pStyle w:val="ListParagraph"/>
        <w:numPr>
          <w:ilvl w:val="0"/>
          <w:numId w:val="3"/>
        </w:numPr>
        <w:spacing w:line="360" w:lineRule="auto"/>
        <w:jc w:val="both"/>
        <w:rPr>
          <w:rFonts w:asciiTheme="minorBidi" w:hAnsiTheme="minorBidi"/>
          <w:sz w:val="24"/>
          <w:szCs w:val="24"/>
        </w:rPr>
      </w:pPr>
      <w:r w:rsidRPr="00B57844">
        <w:rPr>
          <w:rFonts w:asciiTheme="minorBidi" w:hAnsiTheme="minorBidi"/>
          <w:sz w:val="24"/>
          <w:szCs w:val="24"/>
        </w:rPr>
        <w:lastRenderedPageBreak/>
        <w:t>‌Lundmark, R., Richter, A., and Tafvelin, S. (2022). Consequences of managers’ laissez-faire leadership during organizational restructuring. </w:t>
      </w:r>
      <w:r w:rsidRPr="00B57844">
        <w:rPr>
          <w:rFonts w:asciiTheme="minorBidi" w:hAnsiTheme="minorBidi"/>
          <w:i/>
          <w:iCs/>
          <w:sz w:val="24"/>
          <w:szCs w:val="24"/>
        </w:rPr>
        <w:t>Journal of Change Management</w:t>
      </w:r>
      <w:r w:rsidRPr="00B57844">
        <w:rPr>
          <w:rFonts w:asciiTheme="minorBidi" w:hAnsiTheme="minorBidi"/>
          <w:sz w:val="24"/>
          <w:szCs w:val="24"/>
        </w:rPr>
        <w:t>, </w:t>
      </w:r>
      <w:r w:rsidRPr="00B57844">
        <w:rPr>
          <w:rFonts w:asciiTheme="minorBidi" w:hAnsiTheme="minorBidi"/>
          <w:i/>
          <w:iCs/>
          <w:sz w:val="24"/>
          <w:szCs w:val="24"/>
        </w:rPr>
        <w:t>22</w:t>
      </w:r>
      <w:r w:rsidRPr="00B57844">
        <w:rPr>
          <w:rFonts w:asciiTheme="minorBidi" w:hAnsiTheme="minorBidi"/>
          <w:sz w:val="24"/>
          <w:szCs w:val="24"/>
        </w:rPr>
        <w:t>(1), 40-58.</w:t>
      </w:r>
    </w:p>
    <w:p w14:paraId="25F9E92D" w14:textId="58B328B4" w:rsidR="0096253D" w:rsidRPr="00B57844" w:rsidRDefault="0096253D" w:rsidP="00C81023">
      <w:pPr>
        <w:pStyle w:val="ListParagraph"/>
        <w:numPr>
          <w:ilvl w:val="0"/>
          <w:numId w:val="3"/>
        </w:numPr>
        <w:spacing w:line="360" w:lineRule="auto"/>
        <w:jc w:val="both"/>
        <w:rPr>
          <w:rFonts w:asciiTheme="minorBidi" w:hAnsiTheme="minorBidi"/>
          <w:sz w:val="24"/>
          <w:szCs w:val="24"/>
        </w:rPr>
      </w:pPr>
      <w:r w:rsidRPr="00B57844">
        <w:rPr>
          <w:rFonts w:asciiTheme="minorBidi" w:hAnsiTheme="minorBidi"/>
          <w:sz w:val="24"/>
          <w:szCs w:val="24"/>
          <w:lang w:val="de-DE"/>
        </w:rPr>
        <w:t xml:space="preserve">Luo, J., Mu, X. and Zhang, Q. (2024). </w:t>
      </w:r>
      <w:r w:rsidRPr="00B57844">
        <w:rPr>
          <w:rFonts w:asciiTheme="minorBidi" w:hAnsiTheme="minorBidi"/>
          <w:sz w:val="24"/>
          <w:szCs w:val="24"/>
        </w:rPr>
        <w:t>Is non-intervention feasible? How laissez-faire leadership moderates the relationship between AI usage and service employee empathetic creativity. </w:t>
      </w:r>
      <w:r w:rsidRPr="00B57844">
        <w:rPr>
          <w:rFonts w:asciiTheme="minorBidi" w:hAnsiTheme="minorBidi"/>
          <w:i/>
          <w:iCs/>
          <w:sz w:val="24"/>
          <w:szCs w:val="24"/>
        </w:rPr>
        <w:t>International Journal of Hospitality Management</w:t>
      </w:r>
      <w:r w:rsidRPr="00B57844">
        <w:rPr>
          <w:rFonts w:asciiTheme="minorBidi" w:hAnsiTheme="minorBidi"/>
          <w:sz w:val="24"/>
          <w:szCs w:val="24"/>
        </w:rPr>
        <w:t xml:space="preserve">, [online] 126, pp.104074–104074. doi: </w:t>
      </w:r>
      <w:hyperlink r:id="rId13" w:history="1">
        <w:r w:rsidRPr="00B57844">
          <w:rPr>
            <w:rStyle w:val="Hyperlink"/>
            <w:rFonts w:asciiTheme="minorBidi" w:hAnsiTheme="minorBidi"/>
            <w:color w:val="auto"/>
            <w:sz w:val="24"/>
            <w:szCs w:val="24"/>
          </w:rPr>
          <w:t>https://doi.org/10.1016/j.ijhm.2024.104074</w:t>
        </w:r>
      </w:hyperlink>
    </w:p>
    <w:p w14:paraId="7F732D00" w14:textId="75AF1485" w:rsidR="0096253D" w:rsidRPr="00B57844" w:rsidRDefault="0096253D" w:rsidP="00C81023">
      <w:pPr>
        <w:pStyle w:val="ListParagraph"/>
        <w:numPr>
          <w:ilvl w:val="0"/>
          <w:numId w:val="3"/>
        </w:numPr>
        <w:spacing w:line="360" w:lineRule="auto"/>
        <w:jc w:val="both"/>
        <w:rPr>
          <w:rFonts w:asciiTheme="minorBidi" w:hAnsiTheme="minorBidi"/>
          <w:sz w:val="24"/>
          <w:szCs w:val="24"/>
        </w:rPr>
      </w:pPr>
      <w:r w:rsidRPr="00B57844">
        <w:rPr>
          <w:rFonts w:asciiTheme="minorBidi" w:hAnsiTheme="minorBidi"/>
          <w:sz w:val="24"/>
          <w:szCs w:val="24"/>
        </w:rPr>
        <w:t>Martineau, T., Ozano, K., Raven, J., Mansour, W., Bay, F., Nkhoma, D., Badr, E., Baral, S., Shophika Regmi and Caffrey, M. (2022). Improving health workforce governance: the role of multi-stakeholder coordination mechanisms and human resources for health units in ministries of health. </w:t>
      </w:r>
      <w:r w:rsidRPr="00B57844">
        <w:rPr>
          <w:rFonts w:asciiTheme="minorBidi" w:hAnsiTheme="minorBidi"/>
          <w:i/>
          <w:iCs/>
          <w:sz w:val="24"/>
          <w:szCs w:val="24"/>
        </w:rPr>
        <w:t>Human Resources for Health</w:t>
      </w:r>
      <w:r w:rsidRPr="00B57844">
        <w:rPr>
          <w:rFonts w:asciiTheme="minorBidi" w:hAnsiTheme="minorBidi"/>
          <w:sz w:val="24"/>
          <w:szCs w:val="24"/>
        </w:rPr>
        <w:t xml:space="preserve">, [online] 20(1). doi: </w:t>
      </w:r>
      <w:hyperlink r:id="rId14" w:history="1">
        <w:r w:rsidRPr="00B57844">
          <w:rPr>
            <w:rStyle w:val="Hyperlink"/>
            <w:rFonts w:asciiTheme="minorBidi" w:hAnsiTheme="minorBidi"/>
            <w:color w:val="auto"/>
            <w:sz w:val="24"/>
            <w:szCs w:val="24"/>
          </w:rPr>
          <w:t>https://doi.org/10.1186/s12960-022-00742-z</w:t>
        </w:r>
      </w:hyperlink>
    </w:p>
    <w:p w14:paraId="0092480C" w14:textId="151F87F2" w:rsidR="0096253D" w:rsidRPr="00B57844" w:rsidRDefault="0096253D" w:rsidP="00C81023">
      <w:pPr>
        <w:pStyle w:val="ListParagraph"/>
        <w:numPr>
          <w:ilvl w:val="0"/>
          <w:numId w:val="3"/>
        </w:numPr>
        <w:spacing w:line="360" w:lineRule="auto"/>
        <w:jc w:val="both"/>
        <w:rPr>
          <w:rFonts w:asciiTheme="minorBidi" w:hAnsiTheme="minorBidi"/>
          <w:sz w:val="24"/>
          <w:szCs w:val="24"/>
        </w:rPr>
      </w:pPr>
      <w:r w:rsidRPr="00B57844">
        <w:rPr>
          <w:rFonts w:asciiTheme="minorBidi" w:hAnsiTheme="minorBidi"/>
          <w:sz w:val="24"/>
          <w:szCs w:val="24"/>
        </w:rPr>
        <w:t>Matin Mohaghegh and Größler, A. (2019). The Dynamics of Operational Problem-Solving: A Dual-Process Approach. </w:t>
      </w:r>
      <w:r w:rsidRPr="00B57844">
        <w:rPr>
          <w:rFonts w:asciiTheme="minorBidi" w:hAnsiTheme="minorBidi"/>
          <w:i/>
          <w:iCs/>
          <w:sz w:val="24"/>
          <w:szCs w:val="24"/>
        </w:rPr>
        <w:t>Systemic Practice and Action Research</w:t>
      </w:r>
      <w:r w:rsidRPr="00B57844">
        <w:rPr>
          <w:rFonts w:asciiTheme="minorBidi" w:hAnsiTheme="minorBidi"/>
          <w:sz w:val="24"/>
          <w:szCs w:val="24"/>
        </w:rPr>
        <w:t xml:space="preserve">, [online] 33(1), pp.27–54. doi: </w:t>
      </w:r>
      <w:hyperlink r:id="rId15" w:history="1">
        <w:r w:rsidRPr="00B57844">
          <w:rPr>
            <w:rStyle w:val="Hyperlink"/>
            <w:rFonts w:asciiTheme="minorBidi" w:hAnsiTheme="minorBidi"/>
            <w:color w:val="auto"/>
            <w:sz w:val="24"/>
            <w:szCs w:val="24"/>
          </w:rPr>
          <w:t>https://doi.org/10.1007/s11213-019-09513-9</w:t>
        </w:r>
      </w:hyperlink>
    </w:p>
    <w:p w14:paraId="06E2AF55" w14:textId="77777777" w:rsidR="0096253D" w:rsidRPr="00B57844" w:rsidRDefault="0096253D" w:rsidP="00C81023">
      <w:pPr>
        <w:pStyle w:val="ListParagraph"/>
        <w:numPr>
          <w:ilvl w:val="0"/>
          <w:numId w:val="3"/>
        </w:numPr>
        <w:spacing w:line="360" w:lineRule="auto"/>
        <w:jc w:val="both"/>
        <w:rPr>
          <w:rFonts w:asciiTheme="minorBidi" w:hAnsiTheme="minorBidi"/>
          <w:sz w:val="24"/>
          <w:szCs w:val="24"/>
        </w:rPr>
      </w:pPr>
      <w:r w:rsidRPr="00B57844">
        <w:rPr>
          <w:rFonts w:asciiTheme="minorBidi" w:hAnsiTheme="minorBidi"/>
          <w:sz w:val="24"/>
          <w:szCs w:val="24"/>
        </w:rPr>
        <w:t>Mufti, M., Peng Xiaobao, Shah, S.J., Sarwar, A. and Yuan Zhenqing (2019). Influence of leadership style on job satisfaction of NGO employee: The mediating role of psychological empowerment. </w:t>
      </w:r>
      <w:r w:rsidRPr="00B57844">
        <w:rPr>
          <w:rFonts w:asciiTheme="minorBidi" w:hAnsiTheme="minorBidi"/>
          <w:i/>
          <w:iCs/>
          <w:sz w:val="24"/>
          <w:szCs w:val="24"/>
        </w:rPr>
        <w:t>Journal of Public Affairs</w:t>
      </w:r>
      <w:r w:rsidRPr="00B57844">
        <w:rPr>
          <w:rFonts w:asciiTheme="minorBidi" w:hAnsiTheme="minorBidi"/>
          <w:sz w:val="24"/>
          <w:szCs w:val="24"/>
        </w:rPr>
        <w:t xml:space="preserve">, [online] 20(1). doi: </w:t>
      </w:r>
      <w:hyperlink r:id="rId16" w:history="1">
        <w:r w:rsidRPr="00B57844">
          <w:rPr>
            <w:rStyle w:val="Hyperlink"/>
            <w:rFonts w:asciiTheme="minorBidi" w:hAnsiTheme="minorBidi"/>
            <w:color w:val="auto"/>
            <w:sz w:val="24"/>
            <w:szCs w:val="24"/>
          </w:rPr>
          <w:t>https://doi.org/10.1002/pa.1983</w:t>
        </w:r>
      </w:hyperlink>
      <w:r w:rsidRPr="00B57844">
        <w:rPr>
          <w:rFonts w:asciiTheme="minorBidi" w:hAnsiTheme="minorBidi"/>
          <w:sz w:val="24"/>
          <w:szCs w:val="24"/>
        </w:rPr>
        <w:t>.</w:t>
      </w:r>
    </w:p>
    <w:p w14:paraId="416D017C" w14:textId="77777777" w:rsidR="0096253D" w:rsidRPr="00B57844" w:rsidRDefault="0096253D" w:rsidP="00C81023">
      <w:pPr>
        <w:pStyle w:val="ListParagraph"/>
        <w:numPr>
          <w:ilvl w:val="0"/>
          <w:numId w:val="3"/>
        </w:numPr>
        <w:spacing w:line="360" w:lineRule="auto"/>
        <w:jc w:val="both"/>
        <w:rPr>
          <w:rFonts w:asciiTheme="minorBidi" w:hAnsiTheme="minorBidi"/>
          <w:sz w:val="24"/>
          <w:szCs w:val="24"/>
        </w:rPr>
      </w:pPr>
      <w:r w:rsidRPr="00B57844">
        <w:rPr>
          <w:rFonts w:asciiTheme="minorBidi" w:hAnsiTheme="minorBidi"/>
          <w:sz w:val="24"/>
          <w:szCs w:val="24"/>
        </w:rPr>
        <w:t>Ndandani, Z. (2024). </w:t>
      </w:r>
      <w:r w:rsidRPr="00B57844">
        <w:rPr>
          <w:rFonts w:asciiTheme="minorBidi" w:hAnsiTheme="minorBidi"/>
          <w:i/>
          <w:iCs/>
          <w:sz w:val="24"/>
          <w:szCs w:val="24"/>
        </w:rPr>
        <w:t>Exploring project leadership through team engagement and cohesion at Hillside smelter</w:t>
      </w:r>
      <w:r w:rsidRPr="00B57844">
        <w:rPr>
          <w:rFonts w:asciiTheme="minorBidi" w:hAnsiTheme="minorBidi"/>
          <w:sz w:val="24"/>
          <w:szCs w:val="24"/>
        </w:rPr>
        <w:t xml:space="preserve">. [online] Ufs.ac.za. Available at: </w:t>
      </w:r>
      <w:hyperlink r:id="rId17" w:history="1">
        <w:r w:rsidRPr="00B57844">
          <w:rPr>
            <w:rStyle w:val="Hyperlink"/>
            <w:rFonts w:asciiTheme="minorBidi" w:hAnsiTheme="minorBidi"/>
            <w:color w:val="auto"/>
            <w:sz w:val="24"/>
            <w:szCs w:val="24"/>
          </w:rPr>
          <w:t>https://scholar.ufs.ac.za/items/9c7bfd41-3311-427e-ad00-ee327b836480</w:t>
        </w:r>
      </w:hyperlink>
      <w:r w:rsidRPr="00B57844">
        <w:rPr>
          <w:rFonts w:asciiTheme="minorBidi" w:hAnsiTheme="minorBidi"/>
          <w:sz w:val="24"/>
          <w:szCs w:val="24"/>
        </w:rPr>
        <w:t xml:space="preserve"> [Accessed 27 Jan. 2025].</w:t>
      </w:r>
    </w:p>
    <w:p w14:paraId="0DDEBA78" w14:textId="77777777" w:rsidR="0096253D" w:rsidRPr="00B57844" w:rsidRDefault="0096253D" w:rsidP="00C81023">
      <w:pPr>
        <w:pStyle w:val="ListParagraph"/>
        <w:numPr>
          <w:ilvl w:val="0"/>
          <w:numId w:val="3"/>
        </w:numPr>
        <w:spacing w:line="360" w:lineRule="auto"/>
        <w:jc w:val="both"/>
        <w:rPr>
          <w:rFonts w:asciiTheme="minorBidi" w:hAnsiTheme="minorBidi"/>
          <w:sz w:val="24"/>
          <w:szCs w:val="24"/>
        </w:rPr>
      </w:pPr>
      <w:r w:rsidRPr="00B57844">
        <w:rPr>
          <w:rFonts w:asciiTheme="minorBidi" w:hAnsiTheme="minorBidi"/>
          <w:sz w:val="24"/>
          <w:szCs w:val="24"/>
        </w:rPr>
        <w:t>Proquest.com. (2024). </w:t>
      </w:r>
      <w:r w:rsidRPr="00B57844">
        <w:rPr>
          <w:rFonts w:asciiTheme="minorBidi" w:hAnsiTheme="minorBidi"/>
          <w:i/>
          <w:iCs/>
          <w:sz w:val="24"/>
          <w:szCs w:val="24"/>
        </w:rPr>
        <w:t>Beyond Competency and Charisma: Redefining Effective Leadership Qualities for the Modern Era - ProQuest</w:t>
      </w:r>
      <w:r w:rsidRPr="00B57844">
        <w:rPr>
          <w:rFonts w:asciiTheme="minorBidi" w:hAnsiTheme="minorBidi"/>
          <w:sz w:val="24"/>
          <w:szCs w:val="24"/>
        </w:rPr>
        <w:t xml:space="preserve">. [online] Available at: </w:t>
      </w:r>
      <w:hyperlink r:id="rId18" w:history="1">
        <w:r w:rsidRPr="00B57844">
          <w:rPr>
            <w:rStyle w:val="Hyperlink"/>
            <w:rFonts w:asciiTheme="minorBidi" w:hAnsiTheme="minorBidi"/>
            <w:color w:val="auto"/>
            <w:sz w:val="24"/>
            <w:szCs w:val="24"/>
          </w:rPr>
          <w:t>https://www.proquest.com/openview/75b60b22771831e4d0ca30f5632344c3/1?pq-origsite=gscholarandcbl=2029989</w:t>
        </w:r>
      </w:hyperlink>
      <w:r w:rsidRPr="00B57844">
        <w:rPr>
          <w:rFonts w:asciiTheme="minorBidi" w:hAnsiTheme="minorBidi"/>
          <w:sz w:val="24"/>
          <w:szCs w:val="24"/>
        </w:rPr>
        <w:t xml:space="preserve"> [Accessed 27 Jan. 2025].</w:t>
      </w:r>
    </w:p>
    <w:p w14:paraId="34A4433E" w14:textId="1D88688C" w:rsidR="0096253D" w:rsidRPr="00B57844" w:rsidRDefault="0096253D" w:rsidP="00C81023">
      <w:pPr>
        <w:pStyle w:val="ListParagraph"/>
        <w:numPr>
          <w:ilvl w:val="0"/>
          <w:numId w:val="3"/>
        </w:numPr>
        <w:spacing w:line="360" w:lineRule="auto"/>
        <w:jc w:val="both"/>
        <w:rPr>
          <w:rFonts w:asciiTheme="minorBidi" w:hAnsiTheme="minorBidi"/>
          <w:sz w:val="24"/>
          <w:szCs w:val="24"/>
        </w:rPr>
      </w:pPr>
      <w:r w:rsidRPr="00B57844">
        <w:rPr>
          <w:rFonts w:asciiTheme="minorBidi" w:hAnsiTheme="minorBidi"/>
          <w:sz w:val="24"/>
          <w:szCs w:val="24"/>
        </w:rPr>
        <w:t>‌Sang, L.K. and Fang, J. (2019). Leadership style of Myanmar hotel managers: culture as a hindrance in moving towards democratic/participatory style from autocratic style. </w:t>
      </w:r>
      <w:r w:rsidRPr="00B57844">
        <w:rPr>
          <w:rFonts w:asciiTheme="minorBidi" w:hAnsiTheme="minorBidi"/>
          <w:i/>
          <w:iCs/>
          <w:sz w:val="24"/>
          <w:szCs w:val="24"/>
        </w:rPr>
        <w:t xml:space="preserve">International Journal of </w:t>
      </w:r>
      <w:r w:rsidRPr="00B57844">
        <w:rPr>
          <w:rFonts w:asciiTheme="minorBidi" w:hAnsiTheme="minorBidi"/>
          <w:i/>
          <w:iCs/>
          <w:sz w:val="24"/>
          <w:szCs w:val="24"/>
        </w:rPr>
        <w:lastRenderedPageBreak/>
        <w:t>Knowledge Management in Tourism and Hospitality</w:t>
      </w:r>
      <w:r w:rsidRPr="00B57844">
        <w:rPr>
          <w:rFonts w:asciiTheme="minorBidi" w:hAnsiTheme="minorBidi"/>
          <w:sz w:val="24"/>
          <w:szCs w:val="24"/>
        </w:rPr>
        <w:t xml:space="preserve">, [online] 2(2), p.180. doi: </w:t>
      </w:r>
      <w:hyperlink r:id="rId19" w:history="1">
        <w:r w:rsidRPr="00B57844">
          <w:rPr>
            <w:rStyle w:val="Hyperlink"/>
            <w:rFonts w:asciiTheme="minorBidi" w:hAnsiTheme="minorBidi"/>
            <w:color w:val="auto"/>
            <w:sz w:val="24"/>
            <w:szCs w:val="24"/>
          </w:rPr>
          <w:t>https://doi.org/10.1504/ijkmth.2019.107824</w:t>
        </w:r>
      </w:hyperlink>
    </w:p>
    <w:p w14:paraId="1CB47D77" w14:textId="77777777" w:rsidR="0096253D" w:rsidRPr="00B57844" w:rsidRDefault="0096253D" w:rsidP="00C81023">
      <w:pPr>
        <w:pStyle w:val="ListParagraph"/>
        <w:numPr>
          <w:ilvl w:val="0"/>
          <w:numId w:val="3"/>
        </w:numPr>
        <w:spacing w:line="360" w:lineRule="auto"/>
        <w:jc w:val="both"/>
        <w:rPr>
          <w:rFonts w:asciiTheme="minorBidi" w:hAnsiTheme="minorBidi"/>
          <w:sz w:val="24"/>
          <w:szCs w:val="24"/>
        </w:rPr>
      </w:pPr>
      <w:r w:rsidRPr="00B57844">
        <w:rPr>
          <w:rFonts w:asciiTheme="minorBidi" w:hAnsiTheme="minorBidi"/>
          <w:sz w:val="24"/>
          <w:szCs w:val="24"/>
        </w:rPr>
        <w:t>Thrasher, G., Dickson, M., Biermeier-Hanson, B., and Najor-Durack, A. (2020). Social identity theory and leader–member exchange: individual, dyadic and situational factors affecting the relationship between leader–member exchange and job performance. </w:t>
      </w:r>
      <w:r w:rsidRPr="00B57844">
        <w:rPr>
          <w:rFonts w:asciiTheme="minorBidi" w:hAnsiTheme="minorBidi"/>
          <w:i/>
          <w:iCs/>
          <w:sz w:val="24"/>
          <w:szCs w:val="24"/>
        </w:rPr>
        <w:t>Organization Management Journal</w:t>
      </w:r>
      <w:r w:rsidRPr="00B57844">
        <w:rPr>
          <w:rFonts w:asciiTheme="minorBidi" w:hAnsiTheme="minorBidi"/>
          <w:sz w:val="24"/>
          <w:szCs w:val="24"/>
        </w:rPr>
        <w:t>, </w:t>
      </w:r>
      <w:r w:rsidRPr="00B57844">
        <w:rPr>
          <w:rFonts w:asciiTheme="minorBidi" w:hAnsiTheme="minorBidi"/>
          <w:i/>
          <w:iCs/>
          <w:sz w:val="24"/>
          <w:szCs w:val="24"/>
        </w:rPr>
        <w:t>17</w:t>
      </w:r>
      <w:r w:rsidRPr="00B57844">
        <w:rPr>
          <w:rFonts w:asciiTheme="minorBidi" w:hAnsiTheme="minorBidi"/>
          <w:sz w:val="24"/>
          <w:szCs w:val="24"/>
        </w:rPr>
        <w:t>(3), 133-152.</w:t>
      </w:r>
    </w:p>
    <w:p w14:paraId="79DF1AB6" w14:textId="77777777" w:rsidR="00C81023" w:rsidRPr="00B57844" w:rsidRDefault="00C81023" w:rsidP="00C81023">
      <w:pPr>
        <w:pStyle w:val="ListParagraph"/>
        <w:numPr>
          <w:ilvl w:val="0"/>
          <w:numId w:val="3"/>
        </w:numPr>
        <w:spacing w:line="360" w:lineRule="auto"/>
        <w:jc w:val="both"/>
        <w:rPr>
          <w:rFonts w:asciiTheme="minorBidi" w:hAnsiTheme="minorBidi"/>
          <w:sz w:val="24"/>
          <w:szCs w:val="24"/>
        </w:rPr>
      </w:pPr>
      <w:r w:rsidRPr="00B57844">
        <w:rPr>
          <w:rFonts w:asciiTheme="minorBidi" w:hAnsiTheme="minorBidi"/>
          <w:sz w:val="24"/>
          <w:szCs w:val="24"/>
        </w:rPr>
        <w:t>Wellton, L., Jonsson, I. M., and Svingstedt, A. (2019). “Just trained to be a chef, not a leader”: A study of head chef practices. </w:t>
      </w:r>
      <w:r w:rsidRPr="00B57844">
        <w:rPr>
          <w:rFonts w:asciiTheme="minorBidi" w:hAnsiTheme="minorBidi"/>
          <w:i/>
          <w:iCs/>
          <w:sz w:val="24"/>
          <w:szCs w:val="24"/>
        </w:rPr>
        <w:t>International Journal of Hospitality and Tourism Administration</w:t>
      </w:r>
      <w:r w:rsidRPr="00B57844">
        <w:rPr>
          <w:rFonts w:asciiTheme="minorBidi" w:hAnsiTheme="minorBidi"/>
          <w:sz w:val="24"/>
          <w:szCs w:val="24"/>
        </w:rPr>
        <w:t>, </w:t>
      </w:r>
      <w:r w:rsidRPr="00B57844">
        <w:rPr>
          <w:rFonts w:asciiTheme="minorBidi" w:hAnsiTheme="minorBidi"/>
          <w:i/>
          <w:iCs/>
          <w:sz w:val="24"/>
          <w:szCs w:val="24"/>
        </w:rPr>
        <w:t>20</w:t>
      </w:r>
      <w:r w:rsidRPr="00B57844">
        <w:rPr>
          <w:rFonts w:asciiTheme="minorBidi" w:hAnsiTheme="minorBidi"/>
          <w:sz w:val="24"/>
          <w:szCs w:val="24"/>
        </w:rPr>
        <w:t>(4), 400-422.</w:t>
      </w:r>
    </w:p>
    <w:p w14:paraId="4C7A3B04" w14:textId="77777777" w:rsidR="00C81023" w:rsidRPr="00C81023" w:rsidRDefault="00C81023" w:rsidP="00C81023">
      <w:pPr>
        <w:pStyle w:val="ListParagraph"/>
        <w:spacing w:line="360" w:lineRule="auto"/>
        <w:ind w:left="1080"/>
        <w:jc w:val="both"/>
        <w:rPr>
          <w:rFonts w:asciiTheme="minorBidi" w:hAnsiTheme="minorBidi"/>
          <w:sz w:val="24"/>
          <w:szCs w:val="24"/>
        </w:rPr>
      </w:pPr>
    </w:p>
    <w:p w14:paraId="35849715" w14:textId="747A604F" w:rsidR="0096253D" w:rsidRPr="0096253D" w:rsidRDefault="0096253D" w:rsidP="0096253D">
      <w:pPr>
        <w:pStyle w:val="ListParagraph"/>
        <w:spacing w:line="360" w:lineRule="auto"/>
        <w:rPr>
          <w:rFonts w:asciiTheme="minorBidi" w:hAnsiTheme="minorBidi"/>
          <w:b/>
          <w:bCs/>
          <w:sz w:val="24"/>
          <w:szCs w:val="24"/>
        </w:rPr>
      </w:pPr>
    </w:p>
    <w:p w14:paraId="081A17CF" w14:textId="77777777" w:rsidR="0096253D" w:rsidRPr="0096253D" w:rsidRDefault="0096253D" w:rsidP="0096253D">
      <w:pPr>
        <w:spacing w:line="360" w:lineRule="auto"/>
        <w:rPr>
          <w:rFonts w:asciiTheme="minorBidi" w:hAnsiTheme="minorBidi"/>
          <w:sz w:val="24"/>
          <w:szCs w:val="24"/>
        </w:rPr>
      </w:pPr>
    </w:p>
    <w:sectPr w:rsidR="0096253D" w:rsidRPr="0096253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1393EB5"/>
    <w:multiLevelType w:val="hybridMultilevel"/>
    <w:tmpl w:val="073C0030"/>
    <w:lvl w:ilvl="0" w:tplc="FFFFFFF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 w15:restartNumberingAfterBreak="0">
    <w:nsid w:val="2CEA4EEE"/>
    <w:multiLevelType w:val="multilevel"/>
    <w:tmpl w:val="AA0E55E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54E0035"/>
    <w:multiLevelType w:val="hybridMultilevel"/>
    <w:tmpl w:val="073C0030"/>
    <w:lvl w:ilvl="0" w:tplc="32B82A9C">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77222D99"/>
    <w:multiLevelType w:val="hybridMultilevel"/>
    <w:tmpl w:val="9E0EE8F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C6203D0"/>
    <w:multiLevelType w:val="hybridMultilevel"/>
    <w:tmpl w:val="8A9271A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117914810">
    <w:abstractNumId w:val="4"/>
  </w:num>
  <w:num w:numId="2" w16cid:durableId="943851178">
    <w:abstractNumId w:val="3"/>
  </w:num>
  <w:num w:numId="3" w16cid:durableId="1025058958">
    <w:abstractNumId w:val="2"/>
  </w:num>
  <w:num w:numId="4" w16cid:durableId="728304394">
    <w:abstractNumId w:val="1"/>
  </w:num>
  <w:num w:numId="5" w16cid:durableId="145170917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77D6"/>
    <w:rsid w:val="000B1652"/>
    <w:rsid w:val="00117DB0"/>
    <w:rsid w:val="00155A7E"/>
    <w:rsid w:val="004677D6"/>
    <w:rsid w:val="006158B2"/>
    <w:rsid w:val="006E1BFC"/>
    <w:rsid w:val="0096253D"/>
    <w:rsid w:val="00B57844"/>
    <w:rsid w:val="00C20F3D"/>
    <w:rsid w:val="00C81023"/>
    <w:rsid w:val="00CB5A76"/>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159FCC"/>
  <w15:chartTrackingRefBased/>
  <w15:docId w15:val="{F2745208-8730-4D0A-9B8C-8557C1A40B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677D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677D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677D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677D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677D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677D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677D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677D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677D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677D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677D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677D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677D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677D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677D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677D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677D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677D6"/>
    <w:rPr>
      <w:rFonts w:eastAsiaTheme="majorEastAsia" w:cstheme="majorBidi"/>
      <w:color w:val="272727" w:themeColor="text1" w:themeTint="D8"/>
    </w:rPr>
  </w:style>
  <w:style w:type="paragraph" w:styleId="Title">
    <w:name w:val="Title"/>
    <w:basedOn w:val="Normal"/>
    <w:next w:val="Normal"/>
    <w:link w:val="TitleChar"/>
    <w:uiPriority w:val="10"/>
    <w:qFormat/>
    <w:rsid w:val="004677D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677D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677D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677D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677D6"/>
    <w:pPr>
      <w:spacing w:before="160"/>
      <w:jc w:val="center"/>
    </w:pPr>
    <w:rPr>
      <w:i/>
      <w:iCs/>
      <w:color w:val="404040" w:themeColor="text1" w:themeTint="BF"/>
    </w:rPr>
  </w:style>
  <w:style w:type="character" w:customStyle="1" w:styleId="QuoteChar">
    <w:name w:val="Quote Char"/>
    <w:basedOn w:val="DefaultParagraphFont"/>
    <w:link w:val="Quote"/>
    <w:uiPriority w:val="29"/>
    <w:rsid w:val="004677D6"/>
    <w:rPr>
      <w:i/>
      <w:iCs/>
      <w:color w:val="404040" w:themeColor="text1" w:themeTint="BF"/>
    </w:rPr>
  </w:style>
  <w:style w:type="paragraph" w:styleId="ListParagraph">
    <w:name w:val="List Paragraph"/>
    <w:basedOn w:val="Normal"/>
    <w:uiPriority w:val="34"/>
    <w:qFormat/>
    <w:rsid w:val="004677D6"/>
    <w:pPr>
      <w:ind w:left="720"/>
      <w:contextualSpacing/>
    </w:pPr>
  </w:style>
  <w:style w:type="character" w:styleId="IntenseEmphasis">
    <w:name w:val="Intense Emphasis"/>
    <w:basedOn w:val="DefaultParagraphFont"/>
    <w:uiPriority w:val="21"/>
    <w:qFormat/>
    <w:rsid w:val="004677D6"/>
    <w:rPr>
      <w:i/>
      <w:iCs/>
      <w:color w:val="0F4761" w:themeColor="accent1" w:themeShade="BF"/>
    </w:rPr>
  </w:style>
  <w:style w:type="paragraph" w:styleId="IntenseQuote">
    <w:name w:val="Intense Quote"/>
    <w:basedOn w:val="Normal"/>
    <w:next w:val="Normal"/>
    <w:link w:val="IntenseQuoteChar"/>
    <w:uiPriority w:val="30"/>
    <w:qFormat/>
    <w:rsid w:val="004677D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677D6"/>
    <w:rPr>
      <w:i/>
      <w:iCs/>
      <w:color w:val="0F4761" w:themeColor="accent1" w:themeShade="BF"/>
    </w:rPr>
  </w:style>
  <w:style w:type="character" w:styleId="IntenseReference">
    <w:name w:val="Intense Reference"/>
    <w:basedOn w:val="DefaultParagraphFont"/>
    <w:uiPriority w:val="32"/>
    <w:qFormat/>
    <w:rsid w:val="004677D6"/>
    <w:rPr>
      <w:b/>
      <w:bCs/>
      <w:smallCaps/>
      <w:color w:val="0F4761" w:themeColor="accent1" w:themeShade="BF"/>
      <w:spacing w:val="5"/>
    </w:rPr>
  </w:style>
  <w:style w:type="character" w:styleId="Hyperlink">
    <w:name w:val="Hyperlink"/>
    <w:basedOn w:val="DefaultParagraphFont"/>
    <w:uiPriority w:val="99"/>
    <w:unhideWhenUsed/>
    <w:rsid w:val="0096253D"/>
    <w:rPr>
      <w:color w:val="467886" w:themeColor="hyperlink"/>
      <w:u w:val="single"/>
    </w:rPr>
  </w:style>
  <w:style w:type="character" w:styleId="FollowedHyperlink">
    <w:name w:val="FollowedHyperlink"/>
    <w:basedOn w:val="DefaultParagraphFont"/>
    <w:uiPriority w:val="99"/>
    <w:semiHidden/>
    <w:unhideWhenUsed/>
    <w:rsid w:val="00C20F3D"/>
    <w:rPr>
      <w:color w:val="96607D" w:themeColor="followedHyperlink"/>
      <w:u w:val="single"/>
    </w:rPr>
  </w:style>
  <w:style w:type="character" w:styleId="UnresolvedMention">
    <w:name w:val="Unresolved Mention"/>
    <w:basedOn w:val="DefaultParagraphFont"/>
    <w:uiPriority w:val="99"/>
    <w:semiHidden/>
    <w:unhideWhenUsed/>
    <w:rsid w:val="00C20F3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heseus.fi/handle/10024/814555" TargetMode="External"/><Relationship Id="rId13" Type="http://schemas.openxmlformats.org/officeDocument/2006/relationships/hyperlink" Target="https://doi.org/10.1016/j.ijhm.2024.104074" TargetMode="External"/><Relationship Id="rId18" Type="http://schemas.openxmlformats.org/officeDocument/2006/relationships/hyperlink" Target="https://www.proquest.com/openview/75b60b22771831e4d0ca30f5632344c3/1?pq-origsite=gscholar&amp;cbl=2029989"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s://doi.org/10.3390/logistics8030071" TargetMode="External"/><Relationship Id="rId12" Type="http://schemas.openxmlformats.org/officeDocument/2006/relationships/hyperlink" Target="https://doi.org/10.1016/j%20.leaqua.2020.101382" TargetMode="External"/><Relationship Id="rId17" Type="http://schemas.openxmlformats.org/officeDocument/2006/relationships/hyperlink" Target="https://scholar.ufs.ac.za/items/9c7bfd41-3311-427e-ad00-ee327b836480" TargetMode="External"/><Relationship Id="rId2" Type="http://schemas.openxmlformats.org/officeDocument/2006/relationships/styles" Target="styles.xml"/><Relationship Id="rId16" Type="http://schemas.openxmlformats.org/officeDocument/2006/relationships/hyperlink" Target="https://doi.org/10.1002/pa.1983"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doi.org/10.25392/leicester.data.28239047.v1" TargetMode="External"/><Relationship Id="rId11" Type="http://schemas.openxmlformats.org/officeDocument/2006/relationships/hyperlink" Target="https://doi.org/10.1080/1528008X.2020.1837049" TargetMode="External"/><Relationship Id="rId5" Type="http://schemas.openxmlformats.org/officeDocument/2006/relationships/image" Target="media/image1.png"/><Relationship Id="rId15" Type="http://schemas.openxmlformats.org/officeDocument/2006/relationships/hyperlink" Target="https://doi.org/10.1007/s11213-019-09513-9" TargetMode="External"/><Relationship Id="rId10" Type="http://schemas.openxmlformats.org/officeDocument/2006/relationships/hyperlink" Target="https://doi.org/10.1002/he.20355" TargetMode="External"/><Relationship Id="rId19" Type="http://schemas.openxmlformats.org/officeDocument/2006/relationships/hyperlink" Target="https://doi.org/10.1504/ijkmth.2019.107824" TargetMode="External"/><Relationship Id="rId4" Type="http://schemas.openxmlformats.org/officeDocument/2006/relationships/webSettings" Target="webSettings.xml"/><Relationship Id="rId9" Type="http://schemas.openxmlformats.org/officeDocument/2006/relationships/hyperlink" Target="https://digitalcommons.liberty.edu/doctoral/3676" TargetMode="External"/><Relationship Id="rId14" Type="http://schemas.openxmlformats.org/officeDocument/2006/relationships/hyperlink" Target="https://doi.org/10.1186/s12960-022-00742-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11</Pages>
  <Words>3218</Words>
  <Characters>18344</Characters>
  <Application>Microsoft Office Word</Application>
  <DocSecurity>0</DocSecurity>
  <Lines>152</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21519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Adriana mitran</dc:creator>
  <cp:keywords/>
  <dc:description/>
  <cp:lastModifiedBy>Adriana mitran</cp:lastModifiedBy>
  <cp:revision>2</cp:revision>
  <dcterms:created xsi:type="dcterms:W3CDTF">2025-01-28T10:48:00Z</dcterms:created>
  <dcterms:modified xsi:type="dcterms:W3CDTF">2025-02-03T09:34:00Z</dcterms:modified>
</cp:coreProperties>
</file>