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keepLines w:val="1"/>
        <w:spacing w:line="360" w:lineRule="auto"/>
        <w:rPr>
          <w:rFonts w:ascii="Calibri" w:cs="Calibri" w:eastAsia="Calibri" w:hAnsi="Calibri"/>
          <w:color w:val="283041"/>
          <w:sz w:val="20"/>
          <w:szCs w:val="20"/>
        </w:rPr>
      </w:pPr>
      <w:r w:rsidDel="00000000" w:rsidR="00000000" w:rsidRPr="00000000">
        <w:rPr>
          <w:rFonts w:ascii="Calibri" w:cs="Calibri" w:eastAsia="Calibri" w:hAnsi="Calibri"/>
          <w:color w:val="283041"/>
          <w:sz w:val="20"/>
          <w:szCs w:val="20"/>
          <w:rtl w:val="0"/>
        </w:rPr>
        <w:t xml:space="preserve">Thomas Westley</w:t>
      </w:r>
    </w:p>
    <w:p w:rsidR="00000000" w:rsidDel="00000000" w:rsidP="00000000" w:rsidRDefault="00000000" w:rsidRPr="00000000" w14:paraId="00000002">
      <w:pPr>
        <w:keepLines w:val="1"/>
        <w:spacing w:line="360" w:lineRule="auto"/>
        <w:rPr>
          <w:rFonts w:ascii="Calibri" w:cs="Calibri" w:eastAsia="Calibri" w:hAnsi="Calibri"/>
          <w:color w:val="283041"/>
          <w:sz w:val="20"/>
          <w:szCs w:val="20"/>
        </w:rPr>
      </w:pPr>
      <w:r w:rsidDel="00000000" w:rsidR="00000000" w:rsidRPr="00000000">
        <w:rPr>
          <w:rFonts w:ascii="Calibri" w:cs="Calibri" w:eastAsia="Calibri" w:hAnsi="Calibri"/>
          <w:color w:val="283041"/>
          <w:sz w:val="20"/>
          <w:szCs w:val="20"/>
          <w:rtl w:val="0"/>
        </w:rPr>
        <w:t xml:space="preserve">HPEN4012 Resit</w:t>
      </w:r>
    </w:p>
    <w:p w:rsidR="00000000" w:rsidDel="00000000" w:rsidP="00000000" w:rsidRDefault="00000000" w:rsidRPr="00000000" w14:paraId="00000003">
      <w:pPr>
        <w:keepLines w:val="1"/>
        <w:spacing w:line="360" w:lineRule="auto"/>
        <w:rPr>
          <w:rFonts w:ascii="Calibri" w:cs="Calibri" w:eastAsia="Calibri" w:hAnsi="Calibri"/>
          <w:color w:val="283041"/>
          <w:sz w:val="20"/>
          <w:szCs w:val="20"/>
        </w:rPr>
      </w:pPr>
      <w:r w:rsidDel="00000000" w:rsidR="00000000" w:rsidRPr="00000000">
        <w:rPr>
          <w:rFonts w:ascii="Calibri" w:cs="Calibri" w:eastAsia="Calibri" w:hAnsi="Calibri"/>
          <w:color w:val="283041"/>
          <w:sz w:val="20"/>
          <w:szCs w:val="20"/>
          <w:rtl w:val="0"/>
        </w:rPr>
        <w:t xml:space="preserve">Dr. Peter Mitchell</w:t>
      </w:r>
    </w:p>
    <w:p w:rsidR="00000000" w:rsidDel="00000000" w:rsidP="00000000" w:rsidRDefault="00000000" w:rsidRPr="00000000" w14:paraId="00000004">
      <w:pPr>
        <w:keepLines w:val="1"/>
        <w:spacing w:line="360" w:lineRule="auto"/>
        <w:rPr>
          <w:rFonts w:ascii="Calibri" w:cs="Calibri" w:eastAsia="Calibri" w:hAnsi="Calibri"/>
          <w:color w:val="283041"/>
          <w:sz w:val="20"/>
          <w:szCs w:val="20"/>
        </w:rPr>
      </w:pPr>
      <w:r w:rsidDel="00000000" w:rsidR="00000000" w:rsidRPr="00000000">
        <w:rPr>
          <w:rFonts w:ascii="Calibri" w:cs="Calibri" w:eastAsia="Calibri" w:hAnsi="Calibri"/>
          <w:color w:val="283041"/>
          <w:sz w:val="20"/>
          <w:szCs w:val="20"/>
          <w:rtl w:val="0"/>
        </w:rPr>
        <w:t xml:space="preserve">Due: 15/04/2024</w:t>
      </w:r>
      <w:r w:rsidDel="00000000" w:rsidR="00000000" w:rsidRPr="00000000">
        <w:rPr>
          <w:rtl w:val="0"/>
        </w:rPr>
      </w:r>
    </w:p>
    <w:p w:rsidR="00000000" w:rsidDel="00000000" w:rsidP="00000000" w:rsidRDefault="00000000" w:rsidRPr="00000000" w14:paraId="00000005">
      <w:pPr>
        <w:keepLines w:val="1"/>
        <w:spacing w:line="360" w:lineRule="auto"/>
        <w:rPr>
          <w:rFonts w:ascii="Calibri" w:cs="Calibri" w:eastAsia="Calibri" w:hAnsi="Calibri"/>
          <w:color w:val="283041"/>
          <w:sz w:val="20"/>
          <w:szCs w:val="20"/>
          <w:highlight w:val="white"/>
        </w:rPr>
      </w:pPr>
      <w:r w:rsidDel="00000000" w:rsidR="00000000" w:rsidRPr="00000000">
        <w:rPr>
          <w:rtl w:val="0"/>
        </w:rPr>
      </w:r>
    </w:p>
    <w:p w:rsidR="00000000" w:rsidDel="00000000" w:rsidP="00000000" w:rsidRDefault="00000000" w:rsidRPr="00000000" w14:paraId="00000006">
      <w:pPr>
        <w:keepLines w:val="0"/>
        <w:widowControl w:val="0"/>
        <w:spacing w:line="360" w:lineRule="auto"/>
        <w:jc w:val="center"/>
        <w:rPr>
          <w:rFonts w:ascii="Calibri" w:cs="Calibri" w:eastAsia="Calibri" w:hAnsi="Calibri"/>
          <w:sz w:val="20"/>
          <w:szCs w:val="20"/>
          <w:shd w:fill="ff9900" w:val="clear"/>
        </w:rPr>
      </w:pPr>
      <w:r w:rsidDel="00000000" w:rsidR="00000000" w:rsidRPr="00000000">
        <w:rPr>
          <w:rFonts w:ascii="Calibri" w:cs="Calibri" w:eastAsia="Calibri" w:hAnsi="Calibri"/>
          <w:sz w:val="20"/>
          <w:szCs w:val="20"/>
          <w:rtl w:val="0"/>
        </w:rPr>
        <w:t xml:space="preserve">Retelling the story of Okonkwo’s life from the perspective of another character.</w:t>
      </w:r>
      <w:r w:rsidDel="00000000" w:rsidR="00000000" w:rsidRPr="00000000">
        <w:rPr>
          <w:rtl w:val="0"/>
        </w:rPr>
      </w:r>
    </w:p>
    <w:p w:rsidR="00000000" w:rsidDel="00000000" w:rsidP="00000000" w:rsidRDefault="00000000" w:rsidRPr="00000000" w14:paraId="00000007">
      <w:pPr>
        <w:keepLines w:val="0"/>
        <w:widowControl w:val="0"/>
        <w:spacing w:line="360" w:lineRule="auto"/>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08">
      <w:pPr>
        <w:spacing w:line="3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Note on the text: The following text comes at the end of the District Commissioner’s book, which details his journey to bring Christianity and the rulership of the Crown to Nigeria.</w:t>
      </w:r>
    </w:p>
    <w:p w:rsidR="00000000" w:rsidDel="00000000" w:rsidP="00000000" w:rsidRDefault="00000000" w:rsidRPr="00000000" w14:paraId="00000009">
      <w:pPr>
        <w:spacing w:line="36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0A">
      <w:pPr>
        <w:spacing w:line="36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Chapter XXVI: A Clash of Cultures in Umuofia.</w:t>
      </w:r>
      <w:r w:rsidDel="00000000" w:rsidR="00000000" w:rsidRPr="00000000">
        <w:rPr>
          <w:rFonts w:ascii="Calibri" w:cs="Calibri" w:eastAsia="Calibri" w:hAnsi="Calibri"/>
          <w:sz w:val="20"/>
          <w:szCs w:val="20"/>
          <w:vertAlign w:val="superscript"/>
        </w:rPr>
        <w:footnoteReference w:customMarkFollows="0" w:id="0"/>
      </w:r>
      <w:r w:rsidDel="00000000" w:rsidR="00000000" w:rsidRPr="00000000">
        <w:rPr>
          <w:rtl w:val="0"/>
        </w:rPr>
      </w:r>
    </w:p>
    <w:p w:rsidR="00000000" w:rsidDel="00000000" w:rsidP="00000000" w:rsidRDefault="00000000" w:rsidRPr="00000000" w14:paraId="0000000B">
      <w:pPr>
        <w:spacing w:line="36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0C">
      <w:pPr>
        <w:spacing w:line="360" w:lineRule="auto"/>
        <w:ind w:firstLine="72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Spreading the Gospel and the authority of the Crown in Nigeria presented our mission with a multitude of challenges.</w:t>
      </w:r>
      <w:r w:rsidDel="00000000" w:rsidR="00000000" w:rsidRPr="00000000">
        <w:rPr>
          <w:rFonts w:ascii="Calibri" w:cs="Calibri" w:eastAsia="Calibri" w:hAnsi="Calibri"/>
          <w:sz w:val="20"/>
          <w:szCs w:val="20"/>
          <w:vertAlign w:val="superscript"/>
        </w:rPr>
        <w:footnoteReference w:customMarkFollows="0" w:id="1"/>
      </w:r>
      <w:r w:rsidDel="00000000" w:rsidR="00000000" w:rsidRPr="00000000">
        <w:rPr>
          <w:rFonts w:ascii="Calibri" w:cs="Calibri" w:eastAsia="Calibri" w:hAnsi="Calibri"/>
          <w:sz w:val="20"/>
          <w:szCs w:val="20"/>
          <w:rtl w:val="0"/>
        </w:rPr>
        <w:t xml:space="preserve"> However, none loomed larger than the imposing figure of Okonkwo. A man of immense stature and temperament, he towered over most men. His defiance extended beyond our truths, laws, and guidance, reaching a fever pitch against the natives' own concepts of honor. Early whispers reached me of his brutality, the most chilling being the slaying of an innocent boy weeping for his recently deceased father. Okonkwo, enraged by the boy's grief, perceived it as a weakness to be eradicated.</w:t>
      </w:r>
    </w:p>
    <w:p w:rsidR="00000000" w:rsidDel="00000000" w:rsidP="00000000" w:rsidRDefault="00000000" w:rsidRPr="00000000" w14:paraId="0000000D">
      <w:pPr>
        <w:spacing w:line="360" w:lineRule="auto"/>
        <w:ind w:firstLine="72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Four years passed from the day we established ourselves in Umuofia before Okonkwo emerged as a significant obstacle.</w:t>
      </w:r>
      <w:r w:rsidDel="00000000" w:rsidR="00000000" w:rsidRPr="00000000">
        <w:rPr>
          <w:rFonts w:ascii="Calibri" w:cs="Calibri" w:eastAsia="Calibri" w:hAnsi="Calibri"/>
          <w:sz w:val="20"/>
          <w:szCs w:val="20"/>
          <w:vertAlign w:val="superscript"/>
        </w:rPr>
        <w:footnoteReference w:customMarkFollows="0" w:id="2"/>
      </w:r>
      <w:r w:rsidDel="00000000" w:rsidR="00000000" w:rsidRPr="00000000">
        <w:rPr>
          <w:rFonts w:ascii="Calibri" w:cs="Calibri" w:eastAsia="Calibri" w:hAnsi="Calibri"/>
          <w:sz w:val="20"/>
          <w:szCs w:val="20"/>
          <w:rtl w:val="0"/>
        </w:rPr>
        <w:t xml:space="preserve"> We had integrated gradually, welcoming pregnant women seeking medical care, then servants seeking employment, and finally children for basic education. Over time, it seemed, we had at least one adherent to our teachings in each household.</w:t>
      </w:r>
    </w:p>
    <w:p w:rsidR="00000000" w:rsidDel="00000000" w:rsidP="00000000" w:rsidRDefault="00000000" w:rsidRPr="00000000" w14:paraId="0000000E">
      <w:pPr>
        <w:spacing w:line="360" w:lineRule="auto"/>
        <w:ind w:firstLine="72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Standing proudly amidst the village structures was our church, a testament to our faith. Alongside it stood my court, a symbol of order, the trade center, a hub of economic prosperity, and the medical facilities, representing advancements in health and well-being. These structures, completed two years prior, were built on land deemed cursed by the villagers, acquired at a discounted price.</w:t>
      </w:r>
    </w:p>
    <w:p w:rsidR="00000000" w:rsidDel="00000000" w:rsidP="00000000" w:rsidRDefault="00000000" w:rsidRPr="00000000" w14:paraId="0000000F">
      <w:pPr>
        <w:spacing w:line="360" w:lineRule="auto"/>
        <w:ind w:firstLine="72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Our arrival ushered in a new era shaped by a set of laws and a fundamental system of education. Though rudimentary, it was enough to inform the natives of the consequences of defying the laws of their new colonial rulers. We established trade routes, fostering a lucrative export business in palm kernels and palm oil, solidifying our ties with European sellers.</w:t>
      </w:r>
    </w:p>
    <w:p w:rsidR="00000000" w:rsidDel="00000000" w:rsidP="00000000" w:rsidRDefault="00000000" w:rsidRPr="00000000" w14:paraId="00000010">
      <w:pPr>
        <w:spacing w:line="360" w:lineRule="auto"/>
        <w:ind w:firstLine="72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Upon Okonkwo's return from exile, I anticipated immediate conflict. Witnessing the transformative progress of the village, a testament to our efforts, seemed inevitable. Weary of unsubstantiated rumors about his transgressions, I wondered how long it would be before he knelt before me, seeking justice like the multitudes who had come before him. However, a long period of quietude followed. Okonkwo retreated into his newly built home, seemingly content with his life before our arrival. He remained defiant of every aspect of our presence, and those who showed sympathy towards us were met with coldness, disgust, and outbursts of anger.</w:t>
      </w:r>
    </w:p>
    <w:p w:rsidR="00000000" w:rsidDel="00000000" w:rsidP="00000000" w:rsidRDefault="00000000" w:rsidRPr="00000000" w14:paraId="00000011">
      <w:pPr>
        <w:spacing w:line="360" w:lineRule="auto"/>
        <w:ind w:firstLine="72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turning point arrived with a misunderstanding during one of their traditional ceremonies.</w:t>
      </w:r>
      <w:r w:rsidDel="00000000" w:rsidR="00000000" w:rsidRPr="00000000">
        <w:rPr>
          <w:rFonts w:ascii="Calibri" w:cs="Calibri" w:eastAsia="Calibri" w:hAnsi="Calibri"/>
          <w:sz w:val="20"/>
          <w:szCs w:val="20"/>
          <w:vertAlign w:val="superscript"/>
        </w:rPr>
        <w:footnoteReference w:customMarkFollows="0" w:id="3"/>
      </w:r>
      <w:r w:rsidDel="00000000" w:rsidR="00000000" w:rsidRPr="00000000">
        <w:rPr>
          <w:rFonts w:ascii="Calibri" w:cs="Calibri" w:eastAsia="Calibri" w:hAnsi="Calibri"/>
          <w:sz w:val="20"/>
          <w:szCs w:val="20"/>
          <w:rtl w:val="0"/>
        </w:rPr>
        <w:t xml:space="preserve"> This ceremony involved communion with deceased ancestors and deities for judgment. Previously, a respected villager named Enoch had defended himself against a snake attack. The natives believed the snake to be a god deserving of worship. This incident sparked a gathering of men in the marketplace, some adorned with strange and unsettling masks, who acted out a semblance of a court proceeding.</w:t>
      </w:r>
    </w:p>
    <w:p w:rsidR="00000000" w:rsidDel="00000000" w:rsidP="00000000" w:rsidRDefault="00000000" w:rsidRPr="00000000" w14:paraId="00000012">
      <w:pPr>
        <w:spacing w:line="360" w:lineRule="auto"/>
        <w:ind w:firstLine="72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According to reports from those who witnessed it upon my return from a neighboring village, a missionary had inadvertently stumbled upon their ceremony, unknowingly offending one of the masked figures. The natives reacted with hostility, but the missionary apologized profusely before retreating to the church. However, the incident was far from over.</w:t>
      </w:r>
    </w:p>
    <w:p w:rsidR="00000000" w:rsidDel="00000000" w:rsidP="00000000" w:rsidRDefault="00000000" w:rsidRPr="00000000" w14:paraId="00000013">
      <w:pPr>
        <w:spacing w:line="3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next morning, news arrived that Enoch's home had been burned down. Luckily, he had sought refuge in the church and remained unharmed. Alarmed, we braced ourselves for retaliation.</w:t>
      </w:r>
    </w:p>
    <w:p w:rsidR="00000000" w:rsidDel="00000000" w:rsidP="00000000" w:rsidRDefault="00000000" w:rsidRPr="00000000" w14:paraId="00000014">
      <w:pPr>
        <w:spacing w:line="360" w:lineRule="auto"/>
        <w:ind w:firstLine="72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 commotion erupted in the main courtyard before the church steps. A throng of panicked villagers scurried about, fearing punishment. They were the ones to raise the alarm when the masked figures, followed cautiously by other villagers, emerged from the clearing leading to our compound. The unmasked villagers kept their distance from the masked figures, who were immediately confronted by my subordinate, Mr. Smith, upon entering the courtyard. It was clear, even to us, that the leader of the group possessed the same imposing physique and aggressive gait as Okonkwo. Okonkwo had no intention of peaceful coexistence. He seemed to thrive on anger, hatred, and violence.</w:t>
      </w:r>
    </w:p>
    <w:p w:rsidR="00000000" w:rsidDel="00000000" w:rsidP="00000000" w:rsidRDefault="00000000" w:rsidRPr="00000000" w14:paraId="00000015">
      <w:pPr>
        <w:spacing w:line="360" w:lineRule="auto"/>
        <w:ind w:firstLine="72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Their purpose was to exact vengeance on Enoch for disrespecting their traditions and dishonoring a former village leader. Mr. Smith pleaded with the masked figures, urging them to abandon their violent course of action and allow Enoch to be judged by his peers under the new system he had embraced. They responded with insults and hostility, which Mr. Smith endured with admirable composure. However, these "masked savages," as you previously described them, then turned their attention to the church, the very symbol of our presence.</w:t>
      </w:r>
    </w:p>
    <w:p w:rsidR="00000000" w:rsidDel="00000000" w:rsidP="00000000" w:rsidRDefault="00000000" w:rsidRPr="00000000" w14:paraId="00000016">
      <w:pPr>
        <w:spacing w:line="360" w:lineRule="auto"/>
        <w:ind w:firstLine="72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News of the church burning reached me as I disembarked from my travels. Patience and ambiguity toward the villagers vanished. We had tolerated defiance and allowed them to disrespect the honor and progress we brought. We approached them with warmth and acceptance, seeking mutual understanding, yet they responded with outright opposition. I would not allow this defilement to continue any longer.</w:t>
      </w:r>
    </w:p>
    <w:p w:rsidR="00000000" w:rsidDel="00000000" w:rsidP="00000000" w:rsidRDefault="00000000" w:rsidRPr="00000000" w14:paraId="00000017">
      <w:pPr>
        <w:spacing w:line="360" w:lineRule="auto"/>
        <w:ind w:firstLine="72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Immediately, I summoned a meeting with the so-called "egwugwu," the supposed representatives of the deceased with knowledge of justice.</w:t>
      </w:r>
      <w:r w:rsidDel="00000000" w:rsidR="00000000" w:rsidRPr="00000000">
        <w:rPr>
          <w:rFonts w:ascii="Calibri" w:cs="Calibri" w:eastAsia="Calibri" w:hAnsi="Calibri"/>
          <w:sz w:val="20"/>
          <w:szCs w:val="20"/>
          <w:vertAlign w:val="superscript"/>
        </w:rPr>
        <w:footnoteReference w:customMarkFollows="0" w:id="4"/>
      </w:r>
      <w:r w:rsidDel="00000000" w:rsidR="00000000" w:rsidRPr="00000000">
        <w:rPr>
          <w:rFonts w:ascii="Calibri" w:cs="Calibri" w:eastAsia="Calibri" w:hAnsi="Calibri"/>
          <w:sz w:val="20"/>
          <w:szCs w:val="20"/>
          <w:rtl w:val="0"/>
        </w:rPr>
        <w:t xml:space="preserve"> To my surprise, they arrived brandishing machetes like warriors on the verge of battle. As soon as the heavy double doors closed and the lock clicked shut, one of the shrouded figures launched into a tirade, blaming us for the church fire and Enoch's misfortune simply because our missionary stumbled upon their ritual. His gestures and demeanor suggested a need for further destruction to appease their false gods. I could not tolerate their blasphemy any longer.</w:t>
      </w:r>
    </w:p>
    <w:p w:rsidR="00000000" w:rsidDel="00000000" w:rsidP="00000000" w:rsidRDefault="00000000" w:rsidRPr="00000000" w14:paraId="00000018">
      <w:pPr>
        <w:spacing w:line="360" w:lineRule="auto"/>
        <w:ind w:firstLine="72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"Silence!" I boomed, my voice echoing in the confines of the room. "We have tolerated your backward ways for far too long. The burning of the church and the attempted murder of an innocent man are testaments to your barbarity. You will answer for these crimes!"</w:t>
      </w:r>
    </w:p>
    <w:p w:rsidR="00000000" w:rsidDel="00000000" w:rsidP="00000000" w:rsidRDefault="00000000" w:rsidRPr="00000000" w14:paraId="00000019">
      <w:pPr>
        <w:spacing w:line="3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They argued back, their voices rising in a cacophony of defiance. They refused to acknowledge our authority or the legitimacy of our laws. Seeing the futility of reason, I called for the court messengers who were on duty that day. Surrounding and handcuffing the men, they ushered them into the courtroom. I took my usual seat in the middle of the bench, elevated slightly to project an air of authority. The defendants, stripped of their fiery bravado, stood awkwardly shuffling their feet on the polished wood floor.</w:t>
      </w:r>
    </w:p>
    <w:p w:rsidR="00000000" w:rsidDel="00000000" w:rsidP="00000000" w:rsidRDefault="00000000" w:rsidRPr="00000000" w14:paraId="0000001A">
      <w:pPr>
        <w:spacing w:line="360" w:lineRule="auto"/>
        <w:ind w:firstLine="72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 swift resolution was reached. A hefty fine of two hundred bags of cowrie shells, the cumbersome form of currency they used before the introduction of pounds and euros, was imposed as compensation for the destruction of the church and Enoch's home. Until this payment was made, the men would remain confined within the very courtroom that symbolized the new order. This was intended as a lenient option, a gesture of hope that they would choose peace and cooperation over continued violence. We, after all, were not like them. We did not seek bloodshed. We did not believe in vengeance as the sole response to transgressions.</w:t>
      </w:r>
    </w:p>
    <w:p w:rsidR="00000000" w:rsidDel="00000000" w:rsidP="00000000" w:rsidRDefault="00000000" w:rsidRPr="00000000" w14:paraId="0000001B">
      <w:pPr>
        <w:spacing w:line="360" w:lineRule="auto"/>
        <w:ind w:firstLine="72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Three long days passed before the village grasped the severity of the situation. Finally, on the third day, a pile of cowrie shells awaited us at the foot of the church steps, signaling the release of the men. Their heads were shaved, a consequence of their imprisonment within our walls where hygiene was paramount. While further punishments were meted out for their defiance, they were always administered fairly and proportionally.</w:t>
      </w:r>
    </w:p>
    <w:p w:rsidR="00000000" w:rsidDel="00000000" w:rsidP="00000000" w:rsidRDefault="00000000" w:rsidRPr="00000000" w14:paraId="0000001C">
      <w:pPr>
        <w:spacing w:line="360" w:lineRule="auto"/>
        <w:ind w:firstLine="72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However, as the sun dipped below the horizon that same day, a group of converts rushed forward with unsettling news. The village, they reported, had decided on another meeting in the marketplace the following morning. The loud banging of a peculiar instrument and a booming voice echoed through the village, a sound that always preceded violence directed at us and the church. We had strived to create a space of peace and progress, and these meetings threatened to unravel the very fabric of our efforts. They could not be allowed to continue.</w:t>
      </w:r>
    </w:p>
    <w:p w:rsidR="00000000" w:rsidDel="00000000" w:rsidP="00000000" w:rsidRDefault="00000000" w:rsidRPr="00000000" w14:paraId="0000001D">
      <w:pPr>
        <w:spacing w:line="360" w:lineRule="auto"/>
        <w:ind w:firstLine="72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Before retiring for the night, I gathered a handful of trustworthy court messengers and instructed them to attend the meeting the following morning. "Inform them," I declared, "that these gatherings are forbidden by my order. Any grievances can be brought before my court, where disputes will be settled with logic and reason. Their barbaric ways of settling matters are over. It's time for them to embrace true honor."</w:t>
      </w:r>
    </w:p>
    <w:p w:rsidR="00000000" w:rsidDel="00000000" w:rsidP="00000000" w:rsidRDefault="00000000" w:rsidRPr="00000000" w14:paraId="0000001E">
      <w:pPr>
        <w:spacing w:line="360" w:lineRule="auto"/>
        <w:ind w:firstLine="72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When four out of the five messengers returned the next day, their faces etched with terror and their bodies streaked with blood, the path forward became tragically clear. If violence was the only language Okonkwo understood, then violence it would be.</w:t>
      </w:r>
    </w:p>
    <w:p w:rsidR="00000000" w:rsidDel="00000000" w:rsidP="00000000" w:rsidRDefault="00000000" w:rsidRPr="00000000" w14:paraId="0000001F">
      <w:pPr>
        <w:spacing w:line="36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With a surge of righteous anger, I stormed towards the village. A throng of anxious men and women scurried about Okonkwo's compound. I demanded they present Okonkwo, the one man responsible for the string of despicable crimes.  They attempted to reason with me, but I silenced them with a stern warning: they would be charged with obstructing justice if they did not comply.</w:t>
      </w:r>
    </w:p>
    <w:p w:rsidR="00000000" w:rsidDel="00000000" w:rsidP="00000000" w:rsidRDefault="00000000" w:rsidRPr="00000000" w14:paraId="00000020">
      <w:pPr>
        <w:spacing w:line="360" w:lineRule="auto"/>
        <w:ind w:firstLine="72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 single villager stepped forward, offering to lead us to Okonkwo's whereabouts. This glimmer of cooperation instilled a sliver of hope. We rounded the corner of Okonkwo's compound, past a cluster of shrubs, and into a small, silent clearing. There, hanging from a high branch, swayed the lifeless corpse of Okonkwo. The wind rustled the leaves, the only sound breaking the unsettling stillness.</w:t>
      </w:r>
    </w:p>
    <w:p w:rsidR="00000000" w:rsidDel="00000000" w:rsidP="00000000" w:rsidRDefault="00000000" w:rsidRPr="00000000" w14:paraId="00000021">
      <w:pPr>
        <w:spacing w:line="360" w:lineRule="auto"/>
        <w:ind w:firstLine="72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Okonkwo, in his final act of defiance, had taken his own life. He had attempted to exert control one last time, a desperate grasp at power in a world that had moved beyond him. Umuofia was no longer a place defined by false gods and violence. It was evolving into a center of education, trade, and a new faith. It was a symbol of the growing relationship between Her Majesty's isles and the undeveloped villages of Nigeria. It was no place for a savage beast.</w:t>
      </w:r>
    </w:p>
    <w:p w:rsidR="00000000" w:rsidDel="00000000" w:rsidP="00000000" w:rsidRDefault="00000000" w:rsidRPr="00000000" w14:paraId="00000022">
      <w:pPr>
        <w:spacing w:line="360" w:lineRule="auto"/>
        <w:ind w:firstLine="72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 wave of emotions washed over me. Relief battled with a flicker of sadness. Okonkwo, for all his flaws, was a man of immense strength and unwavering conviction. Though his methods were barbaric and his defiance misplaced, a part of me admired his unwavering commitment to his traditions.</w:t>
      </w:r>
    </w:p>
    <w:p w:rsidR="00000000" w:rsidDel="00000000" w:rsidP="00000000" w:rsidRDefault="00000000" w:rsidRPr="00000000" w14:paraId="00000023">
      <w:pPr>
        <w:spacing w:line="360" w:lineRule="auto"/>
        <w:ind w:firstLine="72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villagers, upon witnessing Okonkwo's lifeless body, erupted in a cacophony of wails and cries. Some villagers, particularly those who had embraced the new order, seemed genuinely distraught.  Others, however, wore expressions that mirrored a strange mix of fear and defiance.</w:t>
      </w:r>
    </w:p>
    <w:p w:rsidR="00000000" w:rsidDel="00000000" w:rsidP="00000000" w:rsidRDefault="00000000" w:rsidRPr="00000000" w14:paraId="00000024">
      <w:pPr>
        <w:spacing w:line="360" w:lineRule="auto"/>
        <w:ind w:firstLine="72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 following days were a blur of activity. Arrangements were made for Okonkwo's burial, a ceremony conducted according to the new customs we had introduced.  A message was sent to the neighboring villages, informing them of the events that had transpired and reiterating the authority of the court. Most importantly, efforts were redoubled to integrate the villagers further into the new social fabric. Schools were expanded, trade opportunities increased, and medical services continued to be offered free of charge.</w:t>
      </w:r>
    </w:p>
    <w:p w:rsidR="00000000" w:rsidDel="00000000" w:rsidP="00000000" w:rsidRDefault="00000000" w:rsidRPr="00000000" w14:paraId="00000025">
      <w:pPr>
        <w:spacing w:line="360" w:lineRule="auto"/>
        <w:ind w:firstLine="72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Years passed, and Umuofia continued to flourish. The scars of the conflict with Okonkwo faded, replaced by a sense of unity and purpose. The church stood tall, a testament to our faith and a symbol of progress. The villagers, for the most part, had embraced the new way of life.  Though whispers of the old traditions still lingered in the shadows, they posed no real threat.</w:t>
      </w:r>
    </w:p>
    <w:p w:rsidR="00000000" w:rsidDel="00000000" w:rsidP="00000000" w:rsidRDefault="00000000" w:rsidRPr="00000000" w14:paraId="00000026">
      <w:pPr>
        <w:spacing w:line="360" w:lineRule="auto"/>
        <w:ind w:firstLine="72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Okonkwo remained a cautionary tale, a reminder of the challenges inherent in cultural clashes.  His story served as a testament to the importance of patience, understanding, and the unwavering belief in the power of progress. The seeds of civilization had been sown in Umuofia, and though their growth may have been arduous, they ultimately blossomed, leaving behind a legacy of education, faith, and prosperity.</w:t>
      </w:r>
    </w:p>
    <w:p w:rsidR="00000000" w:rsidDel="00000000" w:rsidP="00000000" w:rsidRDefault="00000000" w:rsidRPr="00000000" w14:paraId="00000027">
      <w:pPr>
        <w:keepLines w:val="1"/>
        <w:spacing w:line="360" w:lineRule="auto"/>
        <w:jc w:val="left"/>
        <w:rPr>
          <w:rFonts w:ascii="Calibri" w:cs="Calibri" w:eastAsia="Calibri" w:hAnsi="Calibri"/>
          <w:color w:val="1f1f1f"/>
          <w:sz w:val="24"/>
          <w:szCs w:val="24"/>
          <w:highlight w:val="white"/>
        </w:rPr>
      </w:pPr>
      <w:r w:rsidDel="00000000" w:rsidR="00000000" w:rsidRPr="00000000">
        <w:rPr>
          <w:rtl w:val="0"/>
        </w:rPr>
      </w:r>
    </w:p>
    <w:p w:rsidR="00000000" w:rsidDel="00000000" w:rsidP="00000000" w:rsidRDefault="00000000" w:rsidRPr="00000000" w14:paraId="00000028">
      <w:pPr>
        <w:rPr>
          <w:b w:val="1"/>
          <w:color w:val="1f1f1f"/>
          <w:sz w:val="24"/>
          <w:szCs w:val="24"/>
          <w:highlight w:val="white"/>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Calibri"/>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otnote w:id="0">
    <w:p w:rsidR="00000000" w:rsidDel="00000000" w:rsidP="00000000" w:rsidRDefault="00000000" w:rsidRPr="00000000" w14:paraId="00000029">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Achebe's </w:t>
      </w:r>
      <w:r w:rsidDel="00000000" w:rsidR="00000000" w:rsidRPr="00000000">
        <w:rPr>
          <w:rFonts w:ascii="Calibri" w:cs="Calibri" w:eastAsia="Calibri" w:hAnsi="Calibri"/>
          <w:i w:val="1"/>
          <w:sz w:val="20"/>
          <w:szCs w:val="20"/>
          <w:rtl w:val="0"/>
        </w:rPr>
        <w:t xml:space="preserve">Things Fall Apart</w:t>
      </w:r>
      <w:r w:rsidDel="00000000" w:rsidR="00000000" w:rsidRPr="00000000">
        <w:rPr>
          <w:rFonts w:ascii="Calibri" w:cs="Calibri" w:eastAsia="Calibri" w:hAnsi="Calibri"/>
          <w:sz w:val="20"/>
          <w:szCs w:val="20"/>
          <w:rtl w:val="0"/>
        </w:rPr>
        <w:t xml:space="preserve"> employs a third-person perspective with an omniscient and omnipotent narrator, providing a comprehensive view of the characters and events. In contrast, my text utilizes a first-person perspective featuring a deceitful narrator who has reasons to misrepresent events. These differing narrative approaches illustrate the varied techniques in post-colonial literature to explore and convey complex themes. Miller, J. Hillis, 'Narrative', in </w:t>
      </w:r>
      <w:r w:rsidDel="00000000" w:rsidR="00000000" w:rsidRPr="00000000">
        <w:rPr>
          <w:rFonts w:ascii="Calibri" w:cs="Calibri" w:eastAsia="Calibri" w:hAnsi="Calibri"/>
          <w:i w:val="1"/>
          <w:sz w:val="20"/>
          <w:szCs w:val="20"/>
          <w:rtl w:val="0"/>
        </w:rPr>
        <w:t xml:space="preserve">Critical Terms for Literary Studies</w:t>
      </w:r>
      <w:r w:rsidDel="00000000" w:rsidR="00000000" w:rsidRPr="00000000">
        <w:rPr>
          <w:rFonts w:ascii="Calibri" w:cs="Calibri" w:eastAsia="Calibri" w:hAnsi="Calibri"/>
          <w:sz w:val="20"/>
          <w:szCs w:val="20"/>
          <w:rtl w:val="0"/>
        </w:rPr>
        <w:t xml:space="preserve">, ed. by Frank Lentricchia and Thomas McLaughlin (Chicago: University of Chicago Press, 1995), pp. 66-79.</w:t>
      </w:r>
      <w:r w:rsidDel="00000000" w:rsidR="00000000" w:rsidRPr="00000000">
        <w:rPr>
          <w:rtl w:val="0"/>
        </w:rPr>
      </w:r>
    </w:p>
  </w:footnote>
  <w:footnote w:id="2">
    <w:p w:rsidR="00000000" w:rsidDel="00000000" w:rsidP="00000000" w:rsidRDefault="00000000" w:rsidRPr="00000000" w14:paraId="0000002A">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Achebe’s </w:t>
      </w:r>
      <w:r w:rsidDel="00000000" w:rsidR="00000000" w:rsidRPr="00000000">
        <w:rPr>
          <w:rFonts w:ascii="Calibri" w:cs="Calibri" w:eastAsia="Calibri" w:hAnsi="Calibri"/>
          <w:i w:val="1"/>
          <w:sz w:val="20"/>
          <w:szCs w:val="20"/>
          <w:rtl w:val="0"/>
        </w:rPr>
        <w:t xml:space="preserve">Things Fall Apart</w:t>
      </w:r>
      <w:r w:rsidDel="00000000" w:rsidR="00000000" w:rsidRPr="00000000">
        <w:rPr>
          <w:rFonts w:ascii="Calibri" w:cs="Calibri" w:eastAsia="Calibri" w:hAnsi="Calibri"/>
          <w:sz w:val="20"/>
          <w:szCs w:val="20"/>
          <w:rtl w:val="0"/>
        </w:rPr>
        <w:t xml:space="preserve"> employs a chronological narrative structure, facilitating the depiction of the causal relationship between the arrival of European colonizers and the subsequent disintegration of Igbo society. Similarly, my text adheres to this temporal sequence, aligning with the traditional structure favored in autobiographical writings, as suggested by the District Commissioner’s intention to author such a book. This narrative approach aligns with the concept of temporal progression and historical causality which highlights the importance of narrative order in shaping historical and cultural understanding. Rowe, John Carlos, 'Structure', in </w:t>
      </w:r>
      <w:r w:rsidDel="00000000" w:rsidR="00000000" w:rsidRPr="00000000">
        <w:rPr>
          <w:rFonts w:ascii="Calibri" w:cs="Calibri" w:eastAsia="Calibri" w:hAnsi="Calibri"/>
          <w:i w:val="1"/>
          <w:sz w:val="20"/>
          <w:szCs w:val="20"/>
          <w:rtl w:val="0"/>
        </w:rPr>
        <w:t xml:space="preserve">Critical Terms for Literary Studies</w:t>
      </w:r>
      <w:r w:rsidDel="00000000" w:rsidR="00000000" w:rsidRPr="00000000">
        <w:rPr>
          <w:rFonts w:ascii="Calibri" w:cs="Calibri" w:eastAsia="Calibri" w:hAnsi="Calibri"/>
          <w:sz w:val="20"/>
          <w:szCs w:val="20"/>
          <w:rtl w:val="0"/>
        </w:rPr>
        <w:t xml:space="preserve">, ed. by Frank Lentricchia and Thomas McLaughlin (Chicago: University of Chicago Press, 1995), pp. 23-38.</w:t>
      </w:r>
    </w:p>
  </w:footnote>
  <w:footnote w:id="1">
    <w:p w:rsidR="00000000" w:rsidDel="00000000" w:rsidP="00000000" w:rsidRDefault="00000000" w:rsidRPr="00000000" w14:paraId="0000002B">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By applying postcolonial criticism, the interpretation of Achebe’s </w:t>
      </w:r>
      <w:r w:rsidDel="00000000" w:rsidR="00000000" w:rsidRPr="00000000">
        <w:rPr>
          <w:rFonts w:ascii="Calibri" w:cs="Calibri" w:eastAsia="Calibri" w:hAnsi="Calibri"/>
          <w:i w:val="1"/>
          <w:sz w:val="20"/>
          <w:szCs w:val="20"/>
          <w:rtl w:val="0"/>
        </w:rPr>
        <w:t xml:space="preserve">Things Fall Apart</w:t>
      </w:r>
      <w:r w:rsidDel="00000000" w:rsidR="00000000" w:rsidRPr="00000000">
        <w:rPr>
          <w:rFonts w:ascii="Calibri" w:cs="Calibri" w:eastAsia="Calibri" w:hAnsi="Calibri"/>
          <w:sz w:val="20"/>
          <w:szCs w:val="20"/>
          <w:rtl w:val="0"/>
        </w:rPr>
        <w:t xml:space="preserve"> delves into the narrative’s critique of colonialism and its portrayal of the dynamics of cultural identity, illustrating how different identities have historically clashed. My text adopts a different narrative perspective to explore the motivations of the perpetrators and the ways in which they may recount events different to change other’s views on their actions. Mailloux, Steven, 'Interpretation', in </w:t>
      </w:r>
      <w:r w:rsidDel="00000000" w:rsidR="00000000" w:rsidRPr="00000000">
        <w:rPr>
          <w:rFonts w:ascii="Calibri" w:cs="Calibri" w:eastAsia="Calibri" w:hAnsi="Calibri"/>
          <w:i w:val="1"/>
          <w:sz w:val="20"/>
          <w:szCs w:val="20"/>
          <w:rtl w:val="0"/>
        </w:rPr>
        <w:t xml:space="preserve">Critical Terms for Literary Studies</w:t>
      </w:r>
      <w:r w:rsidDel="00000000" w:rsidR="00000000" w:rsidRPr="00000000">
        <w:rPr>
          <w:rFonts w:ascii="Calibri" w:cs="Calibri" w:eastAsia="Calibri" w:hAnsi="Calibri"/>
          <w:sz w:val="20"/>
          <w:szCs w:val="20"/>
          <w:rtl w:val="0"/>
        </w:rPr>
        <w:t xml:space="preserve">, ed. by Frank Lentricchia and Thomas McLaughlin (Chicago: University of Chicago Press, 1995), pp. 121-134.</w:t>
      </w:r>
    </w:p>
  </w:footnote>
  <w:footnote w:id="3">
    <w:p w:rsidR="00000000" w:rsidDel="00000000" w:rsidP="00000000" w:rsidRDefault="00000000" w:rsidRPr="00000000" w14:paraId="0000002C">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From an intentionalist perspective, understanding Achebe’s purpose in writing </w:t>
      </w:r>
      <w:r w:rsidDel="00000000" w:rsidR="00000000" w:rsidRPr="00000000">
        <w:rPr>
          <w:rFonts w:ascii="Calibri" w:cs="Calibri" w:eastAsia="Calibri" w:hAnsi="Calibri"/>
          <w:i w:val="1"/>
          <w:sz w:val="20"/>
          <w:szCs w:val="20"/>
          <w:rtl w:val="0"/>
        </w:rPr>
        <w:t xml:space="preserve">Things Fall Apart</w:t>
      </w:r>
      <w:r w:rsidDel="00000000" w:rsidR="00000000" w:rsidRPr="00000000">
        <w:rPr>
          <w:rFonts w:ascii="Calibri" w:cs="Calibri" w:eastAsia="Calibri" w:hAnsi="Calibri"/>
          <w:sz w:val="20"/>
          <w:szCs w:val="20"/>
          <w:rtl w:val="0"/>
        </w:rPr>
        <w:t xml:space="preserve"> is crucial to grasping the novel's themes and messages. Achebe’s intention was to provide a counter-narrative to colonial literature that often depicted African societies as primitive and uncivilized. And then to contrast this, my text is used to explore how colonial literature explored foreign societies in an inaccurate and subjective nature. Patterson, Annabel, 'Intention', in </w:t>
      </w:r>
      <w:r w:rsidDel="00000000" w:rsidR="00000000" w:rsidRPr="00000000">
        <w:rPr>
          <w:rFonts w:ascii="Calibri" w:cs="Calibri" w:eastAsia="Calibri" w:hAnsi="Calibri"/>
          <w:i w:val="1"/>
          <w:sz w:val="20"/>
          <w:szCs w:val="20"/>
          <w:rtl w:val="0"/>
        </w:rPr>
        <w:t xml:space="preserve">Critical Terms for Literary Studies</w:t>
      </w:r>
      <w:r w:rsidDel="00000000" w:rsidR="00000000" w:rsidRPr="00000000">
        <w:rPr>
          <w:rFonts w:ascii="Calibri" w:cs="Calibri" w:eastAsia="Calibri" w:hAnsi="Calibri"/>
          <w:sz w:val="20"/>
          <w:szCs w:val="20"/>
          <w:rtl w:val="0"/>
        </w:rPr>
        <w:t xml:space="preserve">, ed. by Frank Lentricchia and Thomas McLaughlin (Chicago: University of Chicago Press, 1995), pp. 135-146.</w:t>
      </w:r>
    </w:p>
  </w:footnote>
  <w:footnote w:id="4">
    <w:p w:rsidR="00000000" w:rsidDel="00000000" w:rsidP="00000000" w:rsidRDefault="00000000" w:rsidRPr="00000000" w14:paraId="0000002D">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From a Critical Race Theory perspective, </w:t>
      </w:r>
      <w:r w:rsidDel="00000000" w:rsidR="00000000" w:rsidRPr="00000000">
        <w:rPr>
          <w:rFonts w:ascii="Calibri" w:cs="Calibri" w:eastAsia="Calibri" w:hAnsi="Calibri"/>
          <w:i w:val="1"/>
          <w:sz w:val="20"/>
          <w:szCs w:val="20"/>
          <w:rtl w:val="0"/>
        </w:rPr>
        <w:t xml:space="preserve">Things Fall Apart</w:t>
      </w:r>
      <w:r w:rsidDel="00000000" w:rsidR="00000000" w:rsidRPr="00000000">
        <w:rPr>
          <w:rFonts w:ascii="Calibri" w:cs="Calibri" w:eastAsia="Calibri" w:hAnsi="Calibri"/>
          <w:sz w:val="20"/>
          <w:szCs w:val="20"/>
          <w:rtl w:val="0"/>
        </w:rPr>
        <w:t xml:space="preserve"> critically examines the racial hierarchies and power dynamics imposed by colonial rule. The book portrays the destructive effects of European colonialism on indigenous African cultures, challenging the colonialist narrative that depicted African societies as inferior and in need of European "civilization." My text expands on the systematic racism embedded in the colonial project and its dehumanizing effect it had on the Igbo society and culture. Appiah, Kwame Anthony, 'Race', in </w:t>
      </w:r>
      <w:r w:rsidDel="00000000" w:rsidR="00000000" w:rsidRPr="00000000">
        <w:rPr>
          <w:rFonts w:ascii="Calibri" w:cs="Calibri" w:eastAsia="Calibri" w:hAnsi="Calibri"/>
          <w:i w:val="1"/>
          <w:sz w:val="20"/>
          <w:szCs w:val="20"/>
          <w:rtl w:val="0"/>
        </w:rPr>
        <w:t xml:space="preserve">Critical Terms for Literary Studies</w:t>
      </w:r>
      <w:r w:rsidDel="00000000" w:rsidR="00000000" w:rsidRPr="00000000">
        <w:rPr>
          <w:rFonts w:ascii="Calibri" w:cs="Calibri" w:eastAsia="Calibri" w:hAnsi="Calibri"/>
          <w:sz w:val="20"/>
          <w:szCs w:val="20"/>
          <w:rtl w:val="0"/>
        </w:rPr>
        <w:t xml:space="preserve">, ed. by Frank Lentricchia and Thomas McLaughlin (Chicago: University of Chicago Press, 1995), pp. 274-287.</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