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B2A23D" w14:textId="77777777" w:rsidR="00EB4F51" w:rsidRPr="00BC72E1" w:rsidRDefault="00EC0EBA">
      <w:pPr>
        <w:jc w:val="center"/>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Module - Strategic Management and Sustainability</w:t>
      </w:r>
    </w:p>
    <w:p w14:paraId="0E96EC56" w14:textId="377E51EF" w:rsidR="00EB4F51" w:rsidRDefault="00EC0EBA" w:rsidP="004132D7">
      <w:pPr>
        <w:jc w:val="center"/>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Module Code - LCBB6015</w:t>
      </w:r>
    </w:p>
    <w:p w14:paraId="6D62295B" w14:textId="21E01C0F" w:rsidR="004132D7" w:rsidRPr="00BC72E1" w:rsidRDefault="004132D7">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Florentina Cosma</w:t>
      </w:r>
    </w:p>
    <w:p w14:paraId="4EF54A2D" w14:textId="132907AA" w:rsidR="00EB4F51" w:rsidRPr="00BC72E1" w:rsidRDefault="004132D7">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Lecturer:</w:t>
      </w:r>
      <w:r w:rsidR="002172A6">
        <w:rPr>
          <w:rFonts w:ascii="Times New Roman" w:eastAsia="Times New Roman" w:hAnsi="Times New Roman" w:cs="Times New Roman"/>
          <w:b/>
          <w:bCs/>
          <w:sz w:val="24"/>
          <w:szCs w:val="24"/>
        </w:rPr>
        <w:t xml:space="preserve"> Ibrahim Rufai</w:t>
      </w:r>
    </w:p>
    <w:p w14:paraId="332B7D43" w14:textId="77777777" w:rsidR="00DE6C79" w:rsidRPr="00BC72E1" w:rsidRDefault="00EC0EBA">
      <w:pPr>
        <w:jc w:val="center"/>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A Case of Jaguar Land Rover</w:t>
      </w:r>
    </w:p>
    <w:p w14:paraId="26712FCF" w14:textId="77777777" w:rsidR="00DE6C79" w:rsidRPr="00BC72E1" w:rsidRDefault="00DE6C79">
      <w:pPr>
        <w:jc w:val="center"/>
        <w:rPr>
          <w:rFonts w:ascii="Times New Roman" w:eastAsia="Times New Roman" w:hAnsi="Times New Roman" w:cs="Times New Roman"/>
          <w:b/>
          <w:bCs/>
          <w:sz w:val="24"/>
          <w:szCs w:val="24"/>
        </w:rPr>
      </w:pPr>
    </w:p>
    <w:p w14:paraId="5F43E214" w14:textId="77777777" w:rsidR="00DE6C79" w:rsidRPr="00BC72E1" w:rsidRDefault="00DE6C79">
      <w:pPr>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br w:type="page"/>
      </w:r>
    </w:p>
    <w:p w14:paraId="4A44F6DA" w14:textId="77777777" w:rsidR="00DE6C79" w:rsidRPr="00BC72E1" w:rsidRDefault="00DE6C79" w:rsidP="00A868FC">
      <w:pPr>
        <w:pStyle w:val="Heading1"/>
        <w:jc w:val="center"/>
      </w:pPr>
      <w:bookmarkStart w:id="0" w:name="_Toc231834034"/>
      <w:r w:rsidRPr="00BC72E1">
        <w:lastRenderedPageBreak/>
        <w:t>Executive Summary</w:t>
      </w:r>
      <w:bookmarkEnd w:id="0"/>
    </w:p>
    <w:p w14:paraId="52BEDE03" w14:textId="77777777" w:rsidR="00EB4F51" w:rsidRPr="00BC72E1" w:rsidRDefault="00DE6C79" w:rsidP="00DE6C79">
      <w:pPr>
        <w:spacing w:line="360" w:lineRule="auto"/>
        <w:jc w:val="both"/>
        <w:rPr>
          <w:rFonts w:ascii="Times New Roman" w:hAnsi="Times New Roman" w:cs="Times New Roman"/>
          <w:sz w:val="24"/>
          <w:szCs w:val="24"/>
        </w:rPr>
      </w:pPr>
      <w:r w:rsidRPr="00BC72E1">
        <w:rPr>
          <w:rFonts w:ascii="Times New Roman" w:hAnsi="Times New Roman" w:cs="Times New Roman"/>
          <w:sz w:val="24"/>
          <w:szCs w:val="24"/>
        </w:rPr>
        <w:t>This report is an assessment of Jaguar Land Rover or JLR in the automotive market in the United Kingdom. This analysis explores the factors in the external environment of the company through PESTLE and Porter's Five Forces, and the internal environment of the company: Value Chain, Resource-Based View or RBV and VRIO analysis. The results show that while JLR enjoys a high brand equity, it is also present in the international market and has high innovation power, it is also facing challenges in electrification costs, competition and economic uncertainty. A SWOT analysis is a tool used to pinpoint important strategic concerns that impact performance. The report suggests the need for speeding up EV development and tapping emerging markets for sustainable growth and long-term competitiveness.</w:t>
      </w:r>
      <w:r w:rsidR="00EC0EBA" w:rsidRPr="00BC72E1">
        <w:rPr>
          <w:rFonts w:ascii="Times New Roman" w:hAnsi="Times New Roman" w:cs="Times New Roman"/>
          <w:sz w:val="24"/>
          <w:szCs w:val="24"/>
        </w:rPr>
        <w:br w:type="page"/>
      </w:r>
    </w:p>
    <w:sdt>
      <w:sdtPr>
        <w:rPr>
          <w:rFonts w:ascii="Arial" w:hAnsi="Arial" w:cs="Arial"/>
          <w:b w:val="0"/>
          <w:sz w:val="22"/>
          <w:szCs w:val="22"/>
        </w:rPr>
        <w:id w:val="-337312178"/>
        <w:docPartObj>
          <w:docPartGallery w:val="Table of Contents"/>
          <w:docPartUnique/>
        </w:docPartObj>
      </w:sdtPr>
      <w:sdtEndPr/>
      <w:sdtContent>
        <w:p w14:paraId="7F580A9A" w14:textId="77777777" w:rsidR="00BC72E1" w:rsidRPr="00A868FC" w:rsidRDefault="00BC72E1" w:rsidP="00A868FC">
          <w:pPr>
            <w:pStyle w:val="TOC1"/>
          </w:pPr>
          <w:r w:rsidRPr="00A868FC">
            <w:t>Table of Contents</w:t>
          </w:r>
        </w:p>
        <w:p w14:paraId="6F9BBD43" w14:textId="77777777" w:rsidR="00BC72E1" w:rsidRPr="00BC72E1" w:rsidRDefault="00EC0EBA" w:rsidP="00A868FC">
          <w:pPr>
            <w:pStyle w:val="TOC1"/>
            <w:rPr>
              <w:rFonts w:eastAsiaTheme="minorEastAsia"/>
              <w:noProof/>
            </w:rPr>
          </w:pPr>
          <w:r w:rsidRPr="00BC72E1">
            <w:fldChar w:fldCharType="begin"/>
          </w:r>
          <w:r w:rsidRPr="00BC72E1">
            <w:instrText xml:space="preserve"> TOC \h \u \z \t "Heading 1,1,Heading 2,2,Heading 3,3,Heading 4,4,Heading 5,5,Heading 6,6,"</w:instrText>
          </w:r>
          <w:r w:rsidRPr="00BC72E1">
            <w:fldChar w:fldCharType="separate"/>
          </w:r>
          <w:hyperlink w:anchor="_Toc231834034" w:history="1">
            <w:r w:rsidR="00BC72E1" w:rsidRPr="00BC72E1">
              <w:rPr>
                <w:rStyle w:val="Hyperlink"/>
                <w:noProof/>
              </w:rPr>
              <w:t>Executive Summary</w:t>
            </w:r>
            <w:r w:rsidR="00BC72E1" w:rsidRPr="00BC72E1">
              <w:rPr>
                <w:noProof/>
                <w:webHidden/>
              </w:rPr>
              <w:tab/>
            </w:r>
            <w:r w:rsidR="00BC72E1" w:rsidRPr="00BC72E1">
              <w:rPr>
                <w:noProof/>
                <w:webHidden/>
              </w:rPr>
              <w:fldChar w:fldCharType="begin"/>
            </w:r>
            <w:r w:rsidR="00BC72E1" w:rsidRPr="00BC72E1">
              <w:rPr>
                <w:noProof/>
                <w:webHidden/>
              </w:rPr>
              <w:instrText xml:space="preserve"> PAGEREF _Toc231834034 \h </w:instrText>
            </w:r>
            <w:r w:rsidR="00BC72E1" w:rsidRPr="00BC72E1">
              <w:rPr>
                <w:noProof/>
                <w:webHidden/>
              </w:rPr>
            </w:r>
            <w:r w:rsidR="00BC72E1" w:rsidRPr="00BC72E1">
              <w:rPr>
                <w:noProof/>
                <w:webHidden/>
              </w:rPr>
              <w:fldChar w:fldCharType="separate"/>
            </w:r>
            <w:r w:rsidR="00BC72E1" w:rsidRPr="00BC72E1">
              <w:rPr>
                <w:noProof/>
                <w:webHidden/>
              </w:rPr>
              <w:t>2</w:t>
            </w:r>
            <w:r w:rsidR="00BC72E1" w:rsidRPr="00BC72E1">
              <w:rPr>
                <w:noProof/>
                <w:webHidden/>
              </w:rPr>
              <w:fldChar w:fldCharType="end"/>
            </w:r>
          </w:hyperlink>
        </w:p>
        <w:p w14:paraId="44B8B531" w14:textId="77777777" w:rsidR="00BC72E1" w:rsidRPr="00BC72E1" w:rsidRDefault="00BC72E1" w:rsidP="00A868FC">
          <w:pPr>
            <w:pStyle w:val="TOC1"/>
            <w:rPr>
              <w:rFonts w:eastAsiaTheme="minorEastAsia"/>
              <w:noProof/>
            </w:rPr>
          </w:pPr>
          <w:hyperlink w:anchor="_Toc231834035" w:history="1">
            <w:r w:rsidRPr="00BC72E1">
              <w:rPr>
                <w:rStyle w:val="Hyperlink"/>
                <w:noProof/>
              </w:rPr>
              <w:t>Introduction</w:t>
            </w:r>
            <w:r w:rsidRPr="00BC72E1">
              <w:rPr>
                <w:noProof/>
                <w:webHidden/>
              </w:rPr>
              <w:tab/>
            </w:r>
            <w:r w:rsidRPr="00BC72E1">
              <w:rPr>
                <w:noProof/>
                <w:webHidden/>
              </w:rPr>
              <w:fldChar w:fldCharType="begin"/>
            </w:r>
            <w:r w:rsidRPr="00BC72E1">
              <w:rPr>
                <w:noProof/>
                <w:webHidden/>
              </w:rPr>
              <w:instrText xml:space="preserve"> PAGEREF _Toc231834035 \h </w:instrText>
            </w:r>
            <w:r w:rsidRPr="00BC72E1">
              <w:rPr>
                <w:noProof/>
                <w:webHidden/>
              </w:rPr>
            </w:r>
            <w:r w:rsidRPr="00BC72E1">
              <w:rPr>
                <w:noProof/>
                <w:webHidden/>
              </w:rPr>
              <w:fldChar w:fldCharType="separate"/>
            </w:r>
            <w:r w:rsidRPr="00BC72E1">
              <w:rPr>
                <w:noProof/>
                <w:webHidden/>
              </w:rPr>
              <w:t>4</w:t>
            </w:r>
            <w:r w:rsidRPr="00BC72E1">
              <w:rPr>
                <w:noProof/>
                <w:webHidden/>
              </w:rPr>
              <w:fldChar w:fldCharType="end"/>
            </w:r>
          </w:hyperlink>
        </w:p>
        <w:p w14:paraId="7D0BEA65" w14:textId="77777777" w:rsidR="00BC72E1" w:rsidRPr="00BC72E1" w:rsidRDefault="00BC72E1">
          <w:pPr>
            <w:pStyle w:val="TOC2"/>
            <w:tabs>
              <w:tab w:val="right" w:pos="9019"/>
            </w:tabs>
            <w:rPr>
              <w:rFonts w:ascii="Times New Roman" w:eastAsiaTheme="minorEastAsia" w:hAnsi="Times New Roman" w:cs="Times New Roman"/>
              <w:noProof/>
              <w:sz w:val="24"/>
              <w:szCs w:val="24"/>
            </w:rPr>
          </w:pPr>
          <w:hyperlink w:anchor="_Toc231834036" w:history="1">
            <w:r w:rsidRPr="00BC72E1">
              <w:rPr>
                <w:rStyle w:val="Hyperlink"/>
                <w:rFonts w:ascii="Times New Roman" w:hAnsi="Times New Roman" w:cs="Times New Roman"/>
                <w:noProof/>
                <w:sz w:val="24"/>
                <w:szCs w:val="24"/>
              </w:rPr>
              <w:t>Relevance and Benefits of Strategic Management at JLR</w:t>
            </w:r>
            <w:r w:rsidRPr="00BC72E1">
              <w:rPr>
                <w:rFonts w:ascii="Times New Roman" w:hAnsi="Times New Roman" w:cs="Times New Roman"/>
                <w:noProof/>
                <w:webHidden/>
                <w:sz w:val="24"/>
                <w:szCs w:val="24"/>
              </w:rPr>
              <w:tab/>
            </w:r>
            <w:r w:rsidRPr="00BC72E1">
              <w:rPr>
                <w:rFonts w:ascii="Times New Roman" w:hAnsi="Times New Roman" w:cs="Times New Roman"/>
                <w:noProof/>
                <w:webHidden/>
                <w:sz w:val="24"/>
                <w:szCs w:val="24"/>
              </w:rPr>
              <w:fldChar w:fldCharType="begin"/>
            </w:r>
            <w:r w:rsidRPr="00BC72E1">
              <w:rPr>
                <w:rFonts w:ascii="Times New Roman" w:hAnsi="Times New Roman" w:cs="Times New Roman"/>
                <w:noProof/>
                <w:webHidden/>
                <w:sz w:val="24"/>
                <w:szCs w:val="24"/>
              </w:rPr>
              <w:instrText xml:space="preserve"> PAGEREF _Toc231834036 \h </w:instrText>
            </w:r>
            <w:r w:rsidRPr="00BC72E1">
              <w:rPr>
                <w:rFonts w:ascii="Times New Roman" w:hAnsi="Times New Roman" w:cs="Times New Roman"/>
                <w:noProof/>
                <w:webHidden/>
                <w:sz w:val="24"/>
                <w:szCs w:val="24"/>
              </w:rPr>
            </w:r>
            <w:r w:rsidRPr="00BC72E1">
              <w:rPr>
                <w:rFonts w:ascii="Times New Roman" w:hAnsi="Times New Roman" w:cs="Times New Roman"/>
                <w:noProof/>
                <w:webHidden/>
                <w:sz w:val="24"/>
                <w:szCs w:val="24"/>
              </w:rPr>
              <w:fldChar w:fldCharType="separate"/>
            </w:r>
            <w:r w:rsidRPr="00BC72E1">
              <w:rPr>
                <w:rFonts w:ascii="Times New Roman" w:hAnsi="Times New Roman" w:cs="Times New Roman"/>
                <w:noProof/>
                <w:webHidden/>
                <w:sz w:val="24"/>
                <w:szCs w:val="24"/>
              </w:rPr>
              <w:t>4</w:t>
            </w:r>
            <w:r w:rsidRPr="00BC72E1">
              <w:rPr>
                <w:rFonts w:ascii="Times New Roman" w:hAnsi="Times New Roman" w:cs="Times New Roman"/>
                <w:noProof/>
                <w:webHidden/>
                <w:sz w:val="24"/>
                <w:szCs w:val="24"/>
              </w:rPr>
              <w:fldChar w:fldCharType="end"/>
            </w:r>
          </w:hyperlink>
        </w:p>
        <w:p w14:paraId="4D2C1D7A" w14:textId="77777777" w:rsidR="00BC72E1" w:rsidRPr="00BC72E1" w:rsidRDefault="00BC72E1">
          <w:pPr>
            <w:pStyle w:val="TOC2"/>
            <w:tabs>
              <w:tab w:val="right" w:pos="9019"/>
            </w:tabs>
            <w:rPr>
              <w:rFonts w:ascii="Times New Roman" w:eastAsiaTheme="minorEastAsia" w:hAnsi="Times New Roman" w:cs="Times New Roman"/>
              <w:noProof/>
              <w:sz w:val="24"/>
              <w:szCs w:val="24"/>
            </w:rPr>
          </w:pPr>
          <w:hyperlink w:anchor="_Toc231834037" w:history="1">
            <w:r w:rsidRPr="00BC72E1">
              <w:rPr>
                <w:rStyle w:val="Hyperlink"/>
                <w:rFonts w:ascii="Times New Roman" w:hAnsi="Times New Roman" w:cs="Times New Roman"/>
                <w:noProof/>
                <w:sz w:val="24"/>
                <w:szCs w:val="24"/>
              </w:rPr>
              <w:t>Vision, Mission and Objectives</w:t>
            </w:r>
            <w:r w:rsidRPr="00BC72E1">
              <w:rPr>
                <w:rFonts w:ascii="Times New Roman" w:hAnsi="Times New Roman" w:cs="Times New Roman"/>
                <w:noProof/>
                <w:webHidden/>
                <w:sz w:val="24"/>
                <w:szCs w:val="24"/>
              </w:rPr>
              <w:tab/>
            </w:r>
            <w:r w:rsidRPr="00BC72E1">
              <w:rPr>
                <w:rFonts w:ascii="Times New Roman" w:hAnsi="Times New Roman" w:cs="Times New Roman"/>
                <w:noProof/>
                <w:webHidden/>
                <w:sz w:val="24"/>
                <w:szCs w:val="24"/>
              </w:rPr>
              <w:fldChar w:fldCharType="begin"/>
            </w:r>
            <w:r w:rsidRPr="00BC72E1">
              <w:rPr>
                <w:rFonts w:ascii="Times New Roman" w:hAnsi="Times New Roman" w:cs="Times New Roman"/>
                <w:noProof/>
                <w:webHidden/>
                <w:sz w:val="24"/>
                <w:szCs w:val="24"/>
              </w:rPr>
              <w:instrText xml:space="preserve"> PAGEREF _Toc231834037 \h </w:instrText>
            </w:r>
            <w:r w:rsidRPr="00BC72E1">
              <w:rPr>
                <w:rFonts w:ascii="Times New Roman" w:hAnsi="Times New Roman" w:cs="Times New Roman"/>
                <w:noProof/>
                <w:webHidden/>
                <w:sz w:val="24"/>
                <w:szCs w:val="24"/>
              </w:rPr>
            </w:r>
            <w:r w:rsidRPr="00BC72E1">
              <w:rPr>
                <w:rFonts w:ascii="Times New Roman" w:hAnsi="Times New Roman" w:cs="Times New Roman"/>
                <w:noProof/>
                <w:webHidden/>
                <w:sz w:val="24"/>
                <w:szCs w:val="24"/>
              </w:rPr>
              <w:fldChar w:fldCharType="separate"/>
            </w:r>
            <w:r w:rsidRPr="00BC72E1">
              <w:rPr>
                <w:rFonts w:ascii="Times New Roman" w:hAnsi="Times New Roman" w:cs="Times New Roman"/>
                <w:noProof/>
                <w:webHidden/>
                <w:sz w:val="24"/>
                <w:szCs w:val="24"/>
              </w:rPr>
              <w:t>4</w:t>
            </w:r>
            <w:r w:rsidRPr="00BC72E1">
              <w:rPr>
                <w:rFonts w:ascii="Times New Roman" w:hAnsi="Times New Roman" w:cs="Times New Roman"/>
                <w:noProof/>
                <w:webHidden/>
                <w:sz w:val="24"/>
                <w:szCs w:val="24"/>
              </w:rPr>
              <w:fldChar w:fldCharType="end"/>
            </w:r>
          </w:hyperlink>
        </w:p>
        <w:p w14:paraId="3073A3AB" w14:textId="77777777" w:rsidR="00BC72E1" w:rsidRPr="00BC72E1" w:rsidRDefault="00BC72E1" w:rsidP="00A868FC">
          <w:pPr>
            <w:pStyle w:val="TOC1"/>
            <w:rPr>
              <w:rFonts w:eastAsiaTheme="minorEastAsia"/>
              <w:noProof/>
            </w:rPr>
          </w:pPr>
          <w:hyperlink w:anchor="_Toc231834038" w:history="1">
            <w:r w:rsidRPr="00BC72E1">
              <w:rPr>
                <w:rStyle w:val="Hyperlink"/>
                <w:noProof/>
              </w:rPr>
              <w:t>Strategy Analysis</w:t>
            </w:r>
            <w:r w:rsidRPr="00BC72E1">
              <w:rPr>
                <w:noProof/>
                <w:webHidden/>
              </w:rPr>
              <w:tab/>
            </w:r>
            <w:r w:rsidRPr="00BC72E1">
              <w:rPr>
                <w:noProof/>
                <w:webHidden/>
              </w:rPr>
              <w:fldChar w:fldCharType="begin"/>
            </w:r>
            <w:r w:rsidRPr="00BC72E1">
              <w:rPr>
                <w:noProof/>
                <w:webHidden/>
              </w:rPr>
              <w:instrText xml:space="preserve"> PAGEREF _Toc231834038 \h </w:instrText>
            </w:r>
            <w:r w:rsidRPr="00BC72E1">
              <w:rPr>
                <w:noProof/>
                <w:webHidden/>
              </w:rPr>
            </w:r>
            <w:r w:rsidRPr="00BC72E1">
              <w:rPr>
                <w:noProof/>
                <w:webHidden/>
              </w:rPr>
              <w:fldChar w:fldCharType="separate"/>
            </w:r>
            <w:r w:rsidRPr="00BC72E1">
              <w:rPr>
                <w:noProof/>
                <w:webHidden/>
              </w:rPr>
              <w:t>5</w:t>
            </w:r>
            <w:r w:rsidRPr="00BC72E1">
              <w:rPr>
                <w:noProof/>
                <w:webHidden/>
              </w:rPr>
              <w:fldChar w:fldCharType="end"/>
            </w:r>
          </w:hyperlink>
        </w:p>
        <w:p w14:paraId="5F5AA27F" w14:textId="77777777" w:rsidR="00BC72E1" w:rsidRPr="00BC72E1" w:rsidRDefault="00BC72E1">
          <w:pPr>
            <w:pStyle w:val="TOC2"/>
            <w:tabs>
              <w:tab w:val="right" w:pos="9019"/>
            </w:tabs>
            <w:rPr>
              <w:rFonts w:ascii="Times New Roman" w:eastAsiaTheme="minorEastAsia" w:hAnsi="Times New Roman" w:cs="Times New Roman"/>
              <w:noProof/>
              <w:sz w:val="24"/>
              <w:szCs w:val="24"/>
            </w:rPr>
          </w:pPr>
          <w:hyperlink w:anchor="_Toc231834039" w:history="1">
            <w:r w:rsidRPr="00BC72E1">
              <w:rPr>
                <w:rStyle w:val="Hyperlink"/>
                <w:rFonts w:ascii="Times New Roman" w:hAnsi="Times New Roman" w:cs="Times New Roman"/>
                <w:noProof/>
                <w:sz w:val="24"/>
                <w:szCs w:val="24"/>
              </w:rPr>
              <w:t>External Environment</w:t>
            </w:r>
            <w:r w:rsidRPr="00BC72E1">
              <w:rPr>
                <w:rFonts w:ascii="Times New Roman" w:hAnsi="Times New Roman" w:cs="Times New Roman"/>
                <w:noProof/>
                <w:webHidden/>
                <w:sz w:val="24"/>
                <w:szCs w:val="24"/>
              </w:rPr>
              <w:tab/>
            </w:r>
            <w:r w:rsidRPr="00BC72E1">
              <w:rPr>
                <w:rFonts w:ascii="Times New Roman" w:hAnsi="Times New Roman" w:cs="Times New Roman"/>
                <w:noProof/>
                <w:webHidden/>
                <w:sz w:val="24"/>
                <w:szCs w:val="24"/>
              </w:rPr>
              <w:fldChar w:fldCharType="begin"/>
            </w:r>
            <w:r w:rsidRPr="00BC72E1">
              <w:rPr>
                <w:rFonts w:ascii="Times New Roman" w:hAnsi="Times New Roman" w:cs="Times New Roman"/>
                <w:noProof/>
                <w:webHidden/>
                <w:sz w:val="24"/>
                <w:szCs w:val="24"/>
              </w:rPr>
              <w:instrText xml:space="preserve"> PAGEREF _Toc231834039 \h </w:instrText>
            </w:r>
            <w:r w:rsidRPr="00BC72E1">
              <w:rPr>
                <w:rFonts w:ascii="Times New Roman" w:hAnsi="Times New Roman" w:cs="Times New Roman"/>
                <w:noProof/>
                <w:webHidden/>
                <w:sz w:val="24"/>
                <w:szCs w:val="24"/>
              </w:rPr>
            </w:r>
            <w:r w:rsidRPr="00BC72E1">
              <w:rPr>
                <w:rFonts w:ascii="Times New Roman" w:hAnsi="Times New Roman" w:cs="Times New Roman"/>
                <w:noProof/>
                <w:webHidden/>
                <w:sz w:val="24"/>
                <w:szCs w:val="24"/>
              </w:rPr>
              <w:fldChar w:fldCharType="separate"/>
            </w:r>
            <w:r w:rsidRPr="00BC72E1">
              <w:rPr>
                <w:rFonts w:ascii="Times New Roman" w:hAnsi="Times New Roman" w:cs="Times New Roman"/>
                <w:noProof/>
                <w:webHidden/>
                <w:sz w:val="24"/>
                <w:szCs w:val="24"/>
              </w:rPr>
              <w:t>5</w:t>
            </w:r>
            <w:r w:rsidRPr="00BC72E1">
              <w:rPr>
                <w:rFonts w:ascii="Times New Roman" w:hAnsi="Times New Roman" w:cs="Times New Roman"/>
                <w:noProof/>
                <w:webHidden/>
                <w:sz w:val="24"/>
                <w:szCs w:val="24"/>
              </w:rPr>
              <w:fldChar w:fldCharType="end"/>
            </w:r>
          </w:hyperlink>
        </w:p>
        <w:p w14:paraId="3318D800" w14:textId="77777777" w:rsidR="00BC72E1" w:rsidRPr="00BC72E1" w:rsidRDefault="00BC72E1">
          <w:pPr>
            <w:pStyle w:val="TOC3"/>
            <w:tabs>
              <w:tab w:val="right" w:pos="9019"/>
            </w:tabs>
            <w:rPr>
              <w:rFonts w:ascii="Times New Roman" w:eastAsiaTheme="minorEastAsia" w:hAnsi="Times New Roman" w:cs="Times New Roman"/>
              <w:noProof/>
              <w:sz w:val="24"/>
              <w:szCs w:val="24"/>
            </w:rPr>
          </w:pPr>
          <w:hyperlink w:anchor="_Toc231834040" w:history="1">
            <w:r w:rsidRPr="00BC72E1">
              <w:rPr>
                <w:rStyle w:val="Hyperlink"/>
                <w:rFonts w:ascii="Times New Roman" w:hAnsi="Times New Roman" w:cs="Times New Roman"/>
                <w:noProof/>
                <w:sz w:val="24"/>
                <w:szCs w:val="24"/>
              </w:rPr>
              <w:t>PESTEL Analysis</w:t>
            </w:r>
            <w:r w:rsidRPr="00BC72E1">
              <w:rPr>
                <w:rFonts w:ascii="Times New Roman" w:hAnsi="Times New Roman" w:cs="Times New Roman"/>
                <w:noProof/>
                <w:webHidden/>
                <w:sz w:val="24"/>
                <w:szCs w:val="24"/>
              </w:rPr>
              <w:tab/>
            </w:r>
            <w:r w:rsidRPr="00BC72E1">
              <w:rPr>
                <w:rFonts w:ascii="Times New Roman" w:hAnsi="Times New Roman" w:cs="Times New Roman"/>
                <w:noProof/>
                <w:webHidden/>
                <w:sz w:val="24"/>
                <w:szCs w:val="24"/>
              </w:rPr>
              <w:fldChar w:fldCharType="begin"/>
            </w:r>
            <w:r w:rsidRPr="00BC72E1">
              <w:rPr>
                <w:rFonts w:ascii="Times New Roman" w:hAnsi="Times New Roman" w:cs="Times New Roman"/>
                <w:noProof/>
                <w:webHidden/>
                <w:sz w:val="24"/>
                <w:szCs w:val="24"/>
              </w:rPr>
              <w:instrText xml:space="preserve"> PAGEREF _Toc231834040 \h </w:instrText>
            </w:r>
            <w:r w:rsidRPr="00BC72E1">
              <w:rPr>
                <w:rFonts w:ascii="Times New Roman" w:hAnsi="Times New Roman" w:cs="Times New Roman"/>
                <w:noProof/>
                <w:webHidden/>
                <w:sz w:val="24"/>
                <w:szCs w:val="24"/>
              </w:rPr>
            </w:r>
            <w:r w:rsidRPr="00BC72E1">
              <w:rPr>
                <w:rFonts w:ascii="Times New Roman" w:hAnsi="Times New Roman" w:cs="Times New Roman"/>
                <w:noProof/>
                <w:webHidden/>
                <w:sz w:val="24"/>
                <w:szCs w:val="24"/>
              </w:rPr>
              <w:fldChar w:fldCharType="separate"/>
            </w:r>
            <w:r w:rsidRPr="00BC72E1">
              <w:rPr>
                <w:rFonts w:ascii="Times New Roman" w:hAnsi="Times New Roman" w:cs="Times New Roman"/>
                <w:noProof/>
                <w:webHidden/>
                <w:sz w:val="24"/>
                <w:szCs w:val="24"/>
              </w:rPr>
              <w:t>5</w:t>
            </w:r>
            <w:r w:rsidRPr="00BC72E1">
              <w:rPr>
                <w:rFonts w:ascii="Times New Roman" w:hAnsi="Times New Roman" w:cs="Times New Roman"/>
                <w:noProof/>
                <w:webHidden/>
                <w:sz w:val="24"/>
                <w:szCs w:val="24"/>
              </w:rPr>
              <w:fldChar w:fldCharType="end"/>
            </w:r>
          </w:hyperlink>
        </w:p>
        <w:p w14:paraId="5B23471F" w14:textId="77777777" w:rsidR="00BC72E1" w:rsidRPr="00BC72E1" w:rsidRDefault="00BC72E1">
          <w:pPr>
            <w:pStyle w:val="TOC3"/>
            <w:tabs>
              <w:tab w:val="right" w:pos="9019"/>
            </w:tabs>
            <w:rPr>
              <w:rFonts w:ascii="Times New Roman" w:eastAsiaTheme="minorEastAsia" w:hAnsi="Times New Roman" w:cs="Times New Roman"/>
              <w:noProof/>
              <w:sz w:val="24"/>
              <w:szCs w:val="24"/>
            </w:rPr>
          </w:pPr>
          <w:hyperlink w:anchor="_Toc231834041" w:history="1">
            <w:r w:rsidRPr="00BC72E1">
              <w:rPr>
                <w:rStyle w:val="Hyperlink"/>
                <w:rFonts w:ascii="Times New Roman" w:hAnsi="Times New Roman" w:cs="Times New Roman"/>
                <w:noProof/>
                <w:sz w:val="24"/>
                <w:szCs w:val="24"/>
              </w:rPr>
              <w:t>Porter Five Forces</w:t>
            </w:r>
            <w:r w:rsidRPr="00BC72E1">
              <w:rPr>
                <w:rFonts w:ascii="Times New Roman" w:hAnsi="Times New Roman" w:cs="Times New Roman"/>
                <w:noProof/>
                <w:webHidden/>
                <w:sz w:val="24"/>
                <w:szCs w:val="24"/>
              </w:rPr>
              <w:tab/>
            </w:r>
            <w:r w:rsidRPr="00BC72E1">
              <w:rPr>
                <w:rFonts w:ascii="Times New Roman" w:hAnsi="Times New Roman" w:cs="Times New Roman"/>
                <w:noProof/>
                <w:webHidden/>
                <w:sz w:val="24"/>
                <w:szCs w:val="24"/>
              </w:rPr>
              <w:fldChar w:fldCharType="begin"/>
            </w:r>
            <w:r w:rsidRPr="00BC72E1">
              <w:rPr>
                <w:rFonts w:ascii="Times New Roman" w:hAnsi="Times New Roman" w:cs="Times New Roman"/>
                <w:noProof/>
                <w:webHidden/>
                <w:sz w:val="24"/>
                <w:szCs w:val="24"/>
              </w:rPr>
              <w:instrText xml:space="preserve"> PAGEREF _Toc231834041 \h </w:instrText>
            </w:r>
            <w:r w:rsidRPr="00BC72E1">
              <w:rPr>
                <w:rFonts w:ascii="Times New Roman" w:hAnsi="Times New Roman" w:cs="Times New Roman"/>
                <w:noProof/>
                <w:webHidden/>
                <w:sz w:val="24"/>
                <w:szCs w:val="24"/>
              </w:rPr>
            </w:r>
            <w:r w:rsidRPr="00BC72E1">
              <w:rPr>
                <w:rFonts w:ascii="Times New Roman" w:hAnsi="Times New Roman" w:cs="Times New Roman"/>
                <w:noProof/>
                <w:webHidden/>
                <w:sz w:val="24"/>
                <w:szCs w:val="24"/>
              </w:rPr>
              <w:fldChar w:fldCharType="separate"/>
            </w:r>
            <w:r w:rsidRPr="00BC72E1">
              <w:rPr>
                <w:rFonts w:ascii="Times New Roman" w:hAnsi="Times New Roman" w:cs="Times New Roman"/>
                <w:noProof/>
                <w:webHidden/>
                <w:sz w:val="24"/>
                <w:szCs w:val="24"/>
              </w:rPr>
              <w:t>7</w:t>
            </w:r>
            <w:r w:rsidRPr="00BC72E1">
              <w:rPr>
                <w:rFonts w:ascii="Times New Roman" w:hAnsi="Times New Roman" w:cs="Times New Roman"/>
                <w:noProof/>
                <w:webHidden/>
                <w:sz w:val="24"/>
                <w:szCs w:val="24"/>
              </w:rPr>
              <w:fldChar w:fldCharType="end"/>
            </w:r>
          </w:hyperlink>
        </w:p>
        <w:p w14:paraId="736C6945" w14:textId="77777777" w:rsidR="00BC72E1" w:rsidRPr="00BC72E1" w:rsidRDefault="00BC72E1">
          <w:pPr>
            <w:pStyle w:val="TOC2"/>
            <w:tabs>
              <w:tab w:val="right" w:pos="9019"/>
            </w:tabs>
            <w:rPr>
              <w:rFonts w:ascii="Times New Roman" w:eastAsiaTheme="minorEastAsia" w:hAnsi="Times New Roman" w:cs="Times New Roman"/>
              <w:noProof/>
              <w:sz w:val="24"/>
              <w:szCs w:val="24"/>
            </w:rPr>
          </w:pPr>
          <w:hyperlink w:anchor="_Toc231834042" w:history="1">
            <w:r w:rsidRPr="00BC72E1">
              <w:rPr>
                <w:rStyle w:val="Hyperlink"/>
                <w:rFonts w:ascii="Times New Roman" w:hAnsi="Times New Roman" w:cs="Times New Roman"/>
                <w:noProof/>
                <w:sz w:val="24"/>
                <w:szCs w:val="24"/>
              </w:rPr>
              <w:t>Internal Environment</w:t>
            </w:r>
            <w:r w:rsidRPr="00BC72E1">
              <w:rPr>
                <w:rFonts w:ascii="Times New Roman" w:hAnsi="Times New Roman" w:cs="Times New Roman"/>
                <w:noProof/>
                <w:webHidden/>
                <w:sz w:val="24"/>
                <w:szCs w:val="24"/>
              </w:rPr>
              <w:tab/>
            </w:r>
            <w:r w:rsidRPr="00BC72E1">
              <w:rPr>
                <w:rFonts w:ascii="Times New Roman" w:hAnsi="Times New Roman" w:cs="Times New Roman"/>
                <w:noProof/>
                <w:webHidden/>
                <w:sz w:val="24"/>
                <w:szCs w:val="24"/>
              </w:rPr>
              <w:fldChar w:fldCharType="begin"/>
            </w:r>
            <w:r w:rsidRPr="00BC72E1">
              <w:rPr>
                <w:rFonts w:ascii="Times New Roman" w:hAnsi="Times New Roman" w:cs="Times New Roman"/>
                <w:noProof/>
                <w:webHidden/>
                <w:sz w:val="24"/>
                <w:szCs w:val="24"/>
              </w:rPr>
              <w:instrText xml:space="preserve"> PAGEREF _Toc231834042 \h </w:instrText>
            </w:r>
            <w:r w:rsidRPr="00BC72E1">
              <w:rPr>
                <w:rFonts w:ascii="Times New Roman" w:hAnsi="Times New Roman" w:cs="Times New Roman"/>
                <w:noProof/>
                <w:webHidden/>
                <w:sz w:val="24"/>
                <w:szCs w:val="24"/>
              </w:rPr>
            </w:r>
            <w:r w:rsidRPr="00BC72E1">
              <w:rPr>
                <w:rFonts w:ascii="Times New Roman" w:hAnsi="Times New Roman" w:cs="Times New Roman"/>
                <w:noProof/>
                <w:webHidden/>
                <w:sz w:val="24"/>
                <w:szCs w:val="24"/>
              </w:rPr>
              <w:fldChar w:fldCharType="separate"/>
            </w:r>
            <w:r w:rsidRPr="00BC72E1">
              <w:rPr>
                <w:rFonts w:ascii="Times New Roman" w:hAnsi="Times New Roman" w:cs="Times New Roman"/>
                <w:noProof/>
                <w:webHidden/>
                <w:sz w:val="24"/>
                <w:szCs w:val="24"/>
              </w:rPr>
              <w:t>8</w:t>
            </w:r>
            <w:r w:rsidRPr="00BC72E1">
              <w:rPr>
                <w:rFonts w:ascii="Times New Roman" w:hAnsi="Times New Roman" w:cs="Times New Roman"/>
                <w:noProof/>
                <w:webHidden/>
                <w:sz w:val="24"/>
                <w:szCs w:val="24"/>
              </w:rPr>
              <w:fldChar w:fldCharType="end"/>
            </w:r>
          </w:hyperlink>
        </w:p>
        <w:p w14:paraId="210F6352" w14:textId="77777777" w:rsidR="00BC72E1" w:rsidRPr="00BC72E1" w:rsidRDefault="00BC72E1">
          <w:pPr>
            <w:pStyle w:val="TOC3"/>
            <w:tabs>
              <w:tab w:val="right" w:pos="9019"/>
            </w:tabs>
            <w:rPr>
              <w:rFonts w:ascii="Times New Roman" w:eastAsiaTheme="minorEastAsia" w:hAnsi="Times New Roman" w:cs="Times New Roman"/>
              <w:noProof/>
              <w:sz w:val="24"/>
              <w:szCs w:val="24"/>
            </w:rPr>
          </w:pPr>
          <w:hyperlink w:anchor="_Toc231834043" w:history="1">
            <w:r w:rsidRPr="00BC72E1">
              <w:rPr>
                <w:rStyle w:val="Hyperlink"/>
                <w:rFonts w:ascii="Times New Roman" w:hAnsi="Times New Roman" w:cs="Times New Roman"/>
                <w:noProof/>
                <w:sz w:val="24"/>
                <w:szCs w:val="24"/>
              </w:rPr>
              <w:t>Value Chain Analysis</w:t>
            </w:r>
            <w:r w:rsidRPr="00BC72E1">
              <w:rPr>
                <w:rFonts w:ascii="Times New Roman" w:hAnsi="Times New Roman" w:cs="Times New Roman"/>
                <w:noProof/>
                <w:webHidden/>
                <w:sz w:val="24"/>
                <w:szCs w:val="24"/>
              </w:rPr>
              <w:tab/>
            </w:r>
            <w:r w:rsidRPr="00BC72E1">
              <w:rPr>
                <w:rFonts w:ascii="Times New Roman" w:hAnsi="Times New Roman" w:cs="Times New Roman"/>
                <w:noProof/>
                <w:webHidden/>
                <w:sz w:val="24"/>
                <w:szCs w:val="24"/>
              </w:rPr>
              <w:fldChar w:fldCharType="begin"/>
            </w:r>
            <w:r w:rsidRPr="00BC72E1">
              <w:rPr>
                <w:rFonts w:ascii="Times New Roman" w:hAnsi="Times New Roman" w:cs="Times New Roman"/>
                <w:noProof/>
                <w:webHidden/>
                <w:sz w:val="24"/>
                <w:szCs w:val="24"/>
              </w:rPr>
              <w:instrText xml:space="preserve"> PAGEREF _Toc231834043 \h </w:instrText>
            </w:r>
            <w:r w:rsidRPr="00BC72E1">
              <w:rPr>
                <w:rFonts w:ascii="Times New Roman" w:hAnsi="Times New Roman" w:cs="Times New Roman"/>
                <w:noProof/>
                <w:webHidden/>
                <w:sz w:val="24"/>
                <w:szCs w:val="24"/>
              </w:rPr>
            </w:r>
            <w:r w:rsidRPr="00BC72E1">
              <w:rPr>
                <w:rFonts w:ascii="Times New Roman" w:hAnsi="Times New Roman" w:cs="Times New Roman"/>
                <w:noProof/>
                <w:webHidden/>
                <w:sz w:val="24"/>
                <w:szCs w:val="24"/>
              </w:rPr>
              <w:fldChar w:fldCharType="separate"/>
            </w:r>
            <w:r w:rsidRPr="00BC72E1">
              <w:rPr>
                <w:rFonts w:ascii="Times New Roman" w:hAnsi="Times New Roman" w:cs="Times New Roman"/>
                <w:noProof/>
                <w:webHidden/>
                <w:sz w:val="24"/>
                <w:szCs w:val="24"/>
              </w:rPr>
              <w:t>8</w:t>
            </w:r>
            <w:r w:rsidRPr="00BC72E1">
              <w:rPr>
                <w:rFonts w:ascii="Times New Roman" w:hAnsi="Times New Roman" w:cs="Times New Roman"/>
                <w:noProof/>
                <w:webHidden/>
                <w:sz w:val="24"/>
                <w:szCs w:val="24"/>
              </w:rPr>
              <w:fldChar w:fldCharType="end"/>
            </w:r>
          </w:hyperlink>
        </w:p>
        <w:p w14:paraId="6661FFCD" w14:textId="77777777" w:rsidR="00BC72E1" w:rsidRPr="00BC72E1" w:rsidRDefault="00BC72E1">
          <w:pPr>
            <w:pStyle w:val="TOC3"/>
            <w:tabs>
              <w:tab w:val="right" w:pos="9019"/>
            </w:tabs>
            <w:rPr>
              <w:rFonts w:ascii="Times New Roman" w:eastAsiaTheme="minorEastAsia" w:hAnsi="Times New Roman" w:cs="Times New Roman"/>
              <w:noProof/>
              <w:sz w:val="24"/>
              <w:szCs w:val="24"/>
            </w:rPr>
          </w:pPr>
          <w:hyperlink w:anchor="_Toc231834044" w:history="1">
            <w:r w:rsidRPr="00BC72E1">
              <w:rPr>
                <w:rStyle w:val="Hyperlink"/>
                <w:rFonts w:ascii="Times New Roman" w:hAnsi="Times New Roman" w:cs="Times New Roman"/>
                <w:noProof/>
                <w:sz w:val="24"/>
                <w:szCs w:val="24"/>
              </w:rPr>
              <w:t>Resource Based View Model</w:t>
            </w:r>
            <w:r w:rsidRPr="00BC72E1">
              <w:rPr>
                <w:rFonts w:ascii="Times New Roman" w:hAnsi="Times New Roman" w:cs="Times New Roman"/>
                <w:noProof/>
                <w:webHidden/>
                <w:sz w:val="24"/>
                <w:szCs w:val="24"/>
              </w:rPr>
              <w:tab/>
            </w:r>
            <w:r w:rsidRPr="00BC72E1">
              <w:rPr>
                <w:rFonts w:ascii="Times New Roman" w:hAnsi="Times New Roman" w:cs="Times New Roman"/>
                <w:noProof/>
                <w:webHidden/>
                <w:sz w:val="24"/>
                <w:szCs w:val="24"/>
              </w:rPr>
              <w:fldChar w:fldCharType="begin"/>
            </w:r>
            <w:r w:rsidRPr="00BC72E1">
              <w:rPr>
                <w:rFonts w:ascii="Times New Roman" w:hAnsi="Times New Roman" w:cs="Times New Roman"/>
                <w:noProof/>
                <w:webHidden/>
                <w:sz w:val="24"/>
                <w:szCs w:val="24"/>
              </w:rPr>
              <w:instrText xml:space="preserve"> PAGEREF _Toc231834044 \h </w:instrText>
            </w:r>
            <w:r w:rsidRPr="00BC72E1">
              <w:rPr>
                <w:rFonts w:ascii="Times New Roman" w:hAnsi="Times New Roman" w:cs="Times New Roman"/>
                <w:noProof/>
                <w:webHidden/>
                <w:sz w:val="24"/>
                <w:szCs w:val="24"/>
              </w:rPr>
            </w:r>
            <w:r w:rsidRPr="00BC72E1">
              <w:rPr>
                <w:rFonts w:ascii="Times New Roman" w:hAnsi="Times New Roman" w:cs="Times New Roman"/>
                <w:noProof/>
                <w:webHidden/>
                <w:sz w:val="24"/>
                <w:szCs w:val="24"/>
              </w:rPr>
              <w:fldChar w:fldCharType="separate"/>
            </w:r>
            <w:r w:rsidRPr="00BC72E1">
              <w:rPr>
                <w:rFonts w:ascii="Times New Roman" w:hAnsi="Times New Roman" w:cs="Times New Roman"/>
                <w:noProof/>
                <w:webHidden/>
                <w:sz w:val="24"/>
                <w:szCs w:val="24"/>
              </w:rPr>
              <w:t>9</w:t>
            </w:r>
            <w:r w:rsidRPr="00BC72E1">
              <w:rPr>
                <w:rFonts w:ascii="Times New Roman" w:hAnsi="Times New Roman" w:cs="Times New Roman"/>
                <w:noProof/>
                <w:webHidden/>
                <w:sz w:val="24"/>
                <w:szCs w:val="24"/>
              </w:rPr>
              <w:fldChar w:fldCharType="end"/>
            </w:r>
          </w:hyperlink>
        </w:p>
        <w:p w14:paraId="589F5275" w14:textId="77777777" w:rsidR="00BC72E1" w:rsidRPr="00BC72E1" w:rsidRDefault="00BC72E1">
          <w:pPr>
            <w:pStyle w:val="TOC3"/>
            <w:tabs>
              <w:tab w:val="right" w:pos="9019"/>
            </w:tabs>
            <w:rPr>
              <w:rFonts w:ascii="Times New Roman" w:eastAsiaTheme="minorEastAsia" w:hAnsi="Times New Roman" w:cs="Times New Roman"/>
              <w:noProof/>
              <w:sz w:val="24"/>
              <w:szCs w:val="24"/>
            </w:rPr>
          </w:pPr>
          <w:hyperlink w:anchor="_Toc231834045" w:history="1">
            <w:r w:rsidRPr="00BC72E1">
              <w:rPr>
                <w:rStyle w:val="Hyperlink"/>
                <w:rFonts w:ascii="Times New Roman" w:hAnsi="Times New Roman" w:cs="Times New Roman"/>
                <w:noProof/>
                <w:sz w:val="24"/>
                <w:szCs w:val="24"/>
              </w:rPr>
              <w:t>VRIO Analysis</w:t>
            </w:r>
            <w:r w:rsidRPr="00BC72E1">
              <w:rPr>
                <w:rFonts w:ascii="Times New Roman" w:hAnsi="Times New Roman" w:cs="Times New Roman"/>
                <w:noProof/>
                <w:webHidden/>
                <w:sz w:val="24"/>
                <w:szCs w:val="24"/>
              </w:rPr>
              <w:tab/>
            </w:r>
            <w:r w:rsidRPr="00BC72E1">
              <w:rPr>
                <w:rFonts w:ascii="Times New Roman" w:hAnsi="Times New Roman" w:cs="Times New Roman"/>
                <w:noProof/>
                <w:webHidden/>
                <w:sz w:val="24"/>
                <w:szCs w:val="24"/>
              </w:rPr>
              <w:fldChar w:fldCharType="begin"/>
            </w:r>
            <w:r w:rsidRPr="00BC72E1">
              <w:rPr>
                <w:rFonts w:ascii="Times New Roman" w:hAnsi="Times New Roman" w:cs="Times New Roman"/>
                <w:noProof/>
                <w:webHidden/>
                <w:sz w:val="24"/>
                <w:szCs w:val="24"/>
              </w:rPr>
              <w:instrText xml:space="preserve"> PAGEREF _Toc231834045 \h </w:instrText>
            </w:r>
            <w:r w:rsidRPr="00BC72E1">
              <w:rPr>
                <w:rFonts w:ascii="Times New Roman" w:hAnsi="Times New Roman" w:cs="Times New Roman"/>
                <w:noProof/>
                <w:webHidden/>
                <w:sz w:val="24"/>
                <w:szCs w:val="24"/>
              </w:rPr>
            </w:r>
            <w:r w:rsidRPr="00BC72E1">
              <w:rPr>
                <w:rFonts w:ascii="Times New Roman" w:hAnsi="Times New Roman" w:cs="Times New Roman"/>
                <w:noProof/>
                <w:webHidden/>
                <w:sz w:val="24"/>
                <w:szCs w:val="24"/>
              </w:rPr>
              <w:fldChar w:fldCharType="separate"/>
            </w:r>
            <w:r w:rsidRPr="00BC72E1">
              <w:rPr>
                <w:rFonts w:ascii="Times New Roman" w:hAnsi="Times New Roman" w:cs="Times New Roman"/>
                <w:noProof/>
                <w:webHidden/>
                <w:sz w:val="24"/>
                <w:szCs w:val="24"/>
              </w:rPr>
              <w:t>10</w:t>
            </w:r>
            <w:r w:rsidRPr="00BC72E1">
              <w:rPr>
                <w:rFonts w:ascii="Times New Roman" w:hAnsi="Times New Roman" w:cs="Times New Roman"/>
                <w:noProof/>
                <w:webHidden/>
                <w:sz w:val="24"/>
                <w:szCs w:val="24"/>
              </w:rPr>
              <w:fldChar w:fldCharType="end"/>
            </w:r>
          </w:hyperlink>
        </w:p>
        <w:p w14:paraId="732B3D6C" w14:textId="77777777" w:rsidR="00BC72E1" w:rsidRPr="00BC72E1" w:rsidRDefault="00BC72E1">
          <w:pPr>
            <w:pStyle w:val="TOC2"/>
            <w:tabs>
              <w:tab w:val="right" w:pos="9019"/>
            </w:tabs>
            <w:rPr>
              <w:rFonts w:ascii="Times New Roman" w:eastAsiaTheme="minorEastAsia" w:hAnsi="Times New Roman" w:cs="Times New Roman"/>
              <w:noProof/>
              <w:sz w:val="24"/>
              <w:szCs w:val="24"/>
            </w:rPr>
          </w:pPr>
          <w:hyperlink w:anchor="_Toc231834046" w:history="1">
            <w:r w:rsidRPr="00BC72E1">
              <w:rPr>
                <w:rStyle w:val="Hyperlink"/>
                <w:rFonts w:ascii="Times New Roman" w:hAnsi="Times New Roman" w:cs="Times New Roman"/>
                <w:noProof/>
                <w:sz w:val="24"/>
                <w:szCs w:val="24"/>
              </w:rPr>
              <w:t>SWOT Analysis</w:t>
            </w:r>
            <w:r w:rsidRPr="00BC72E1">
              <w:rPr>
                <w:rFonts w:ascii="Times New Roman" w:hAnsi="Times New Roman" w:cs="Times New Roman"/>
                <w:noProof/>
                <w:webHidden/>
                <w:sz w:val="24"/>
                <w:szCs w:val="24"/>
              </w:rPr>
              <w:tab/>
            </w:r>
            <w:r w:rsidRPr="00BC72E1">
              <w:rPr>
                <w:rFonts w:ascii="Times New Roman" w:hAnsi="Times New Roman" w:cs="Times New Roman"/>
                <w:noProof/>
                <w:webHidden/>
                <w:sz w:val="24"/>
                <w:szCs w:val="24"/>
              </w:rPr>
              <w:fldChar w:fldCharType="begin"/>
            </w:r>
            <w:r w:rsidRPr="00BC72E1">
              <w:rPr>
                <w:rFonts w:ascii="Times New Roman" w:hAnsi="Times New Roman" w:cs="Times New Roman"/>
                <w:noProof/>
                <w:webHidden/>
                <w:sz w:val="24"/>
                <w:szCs w:val="24"/>
              </w:rPr>
              <w:instrText xml:space="preserve"> PAGEREF _Toc231834046 \h </w:instrText>
            </w:r>
            <w:r w:rsidRPr="00BC72E1">
              <w:rPr>
                <w:rFonts w:ascii="Times New Roman" w:hAnsi="Times New Roman" w:cs="Times New Roman"/>
                <w:noProof/>
                <w:webHidden/>
                <w:sz w:val="24"/>
                <w:szCs w:val="24"/>
              </w:rPr>
            </w:r>
            <w:r w:rsidRPr="00BC72E1">
              <w:rPr>
                <w:rFonts w:ascii="Times New Roman" w:hAnsi="Times New Roman" w:cs="Times New Roman"/>
                <w:noProof/>
                <w:webHidden/>
                <w:sz w:val="24"/>
                <w:szCs w:val="24"/>
              </w:rPr>
              <w:fldChar w:fldCharType="separate"/>
            </w:r>
            <w:r w:rsidRPr="00BC72E1">
              <w:rPr>
                <w:rFonts w:ascii="Times New Roman" w:hAnsi="Times New Roman" w:cs="Times New Roman"/>
                <w:noProof/>
                <w:webHidden/>
                <w:sz w:val="24"/>
                <w:szCs w:val="24"/>
              </w:rPr>
              <w:t>11</w:t>
            </w:r>
            <w:r w:rsidRPr="00BC72E1">
              <w:rPr>
                <w:rFonts w:ascii="Times New Roman" w:hAnsi="Times New Roman" w:cs="Times New Roman"/>
                <w:noProof/>
                <w:webHidden/>
                <w:sz w:val="24"/>
                <w:szCs w:val="24"/>
              </w:rPr>
              <w:fldChar w:fldCharType="end"/>
            </w:r>
          </w:hyperlink>
        </w:p>
        <w:p w14:paraId="5CE06027" w14:textId="77777777" w:rsidR="00BC72E1" w:rsidRPr="00BC72E1" w:rsidRDefault="00BC72E1" w:rsidP="00A868FC">
          <w:pPr>
            <w:pStyle w:val="TOC1"/>
            <w:rPr>
              <w:rFonts w:eastAsiaTheme="minorEastAsia"/>
              <w:noProof/>
            </w:rPr>
          </w:pPr>
          <w:hyperlink w:anchor="_Toc231834047" w:history="1">
            <w:r w:rsidRPr="00BC72E1">
              <w:rPr>
                <w:rStyle w:val="Hyperlink"/>
                <w:noProof/>
              </w:rPr>
              <w:t>Strategy Formulation</w:t>
            </w:r>
            <w:r w:rsidRPr="00BC72E1">
              <w:rPr>
                <w:noProof/>
                <w:webHidden/>
              </w:rPr>
              <w:tab/>
            </w:r>
            <w:r w:rsidRPr="00BC72E1">
              <w:rPr>
                <w:noProof/>
                <w:webHidden/>
              </w:rPr>
              <w:fldChar w:fldCharType="begin"/>
            </w:r>
            <w:r w:rsidRPr="00BC72E1">
              <w:rPr>
                <w:noProof/>
                <w:webHidden/>
              </w:rPr>
              <w:instrText xml:space="preserve"> PAGEREF _Toc231834047 \h </w:instrText>
            </w:r>
            <w:r w:rsidRPr="00BC72E1">
              <w:rPr>
                <w:noProof/>
                <w:webHidden/>
              </w:rPr>
            </w:r>
            <w:r w:rsidRPr="00BC72E1">
              <w:rPr>
                <w:noProof/>
                <w:webHidden/>
              </w:rPr>
              <w:fldChar w:fldCharType="separate"/>
            </w:r>
            <w:r w:rsidRPr="00BC72E1">
              <w:rPr>
                <w:noProof/>
                <w:webHidden/>
              </w:rPr>
              <w:t>12</w:t>
            </w:r>
            <w:r w:rsidRPr="00BC72E1">
              <w:rPr>
                <w:noProof/>
                <w:webHidden/>
              </w:rPr>
              <w:fldChar w:fldCharType="end"/>
            </w:r>
          </w:hyperlink>
        </w:p>
        <w:p w14:paraId="26D5A50A" w14:textId="77777777" w:rsidR="00BC72E1" w:rsidRPr="00BC72E1" w:rsidRDefault="00BC72E1">
          <w:pPr>
            <w:pStyle w:val="TOC2"/>
            <w:tabs>
              <w:tab w:val="right" w:pos="9019"/>
            </w:tabs>
            <w:rPr>
              <w:rFonts w:ascii="Times New Roman" w:eastAsiaTheme="minorEastAsia" w:hAnsi="Times New Roman" w:cs="Times New Roman"/>
              <w:noProof/>
              <w:sz w:val="24"/>
              <w:szCs w:val="24"/>
            </w:rPr>
          </w:pPr>
          <w:hyperlink w:anchor="_Toc231834048" w:history="1">
            <w:r w:rsidRPr="00BC72E1">
              <w:rPr>
                <w:rStyle w:val="Hyperlink"/>
                <w:rFonts w:ascii="Times New Roman" w:hAnsi="Times New Roman" w:cs="Times New Roman"/>
                <w:noProof/>
                <w:sz w:val="24"/>
                <w:szCs w:val="24"/>
              </w:rPr>
              <w:t>Strategy 1 - Electric Vehicle or EV Development</w:t>
            </w:r>
            <w:r w:rsidRPr="00BC72E1">
              <w:rPr>
                <w:rFonts w:ascii="Times New Roman" w:hAnsi="Times New Roman" w:cs="Times New Roman"/>
                <w:noProof/>
                <w:webHidden/>
                <w:sz w:val="24"/>
                <w:szCs w:val="24"/>
              </w:rPr>
              <w:tab/>
            </w:r>
            <w:r w:rsidRPr="00BC72E1">
              <w:rPr>
                <w:rFonts w:ascii="Times New Roman" w:hAnsi="Times New Roman" w:cs="Times New Roman"/>
                <w:noProof/>
                <w:webHidden/>
                <w:sz w:val="24"/>
                <w:szCs w:val="24"/>
              </w:rPr>
              <w:fldChar w:fldCharType="begin"/>
            </w:r>
            <w:r w:rsidRPr="00BC72E1">
              <w:rPr>
                <w:rFonts w:ascii="Times New Roman" w:hAnsi="Times New Roman" w:cs="Times New Roman"/>
                <w:noProof/>
                <w:webHidden/>
                <w:sz w:val="24"/>
                <w:szCs w:val="24"/>
              </w:rPr>
              <w:instrText xml:space="preserve"> PAGEREF _Toc231834048 \h </w:instrText>
            </w:r>
            <w:r w:rsidRPr="00BC72E1">
              <w:rPr>
                <w:rFonts w:ascii="Times New Roman" w:hAnsi="Times New Roman" w:cs="Times New Roman"/>
                <w:noProof/>
                <w:webHidden/>
                <w:sz w:val="24"/>
                <w:szCs w:val="24"/>
              </w:rPr>
            </w:r>
            <w:r w:rsidRPr="00BC72E1">
              <w:rPr>
                <w:rFonts w:ascii="Times New Roman" w:hAnsi="Times New Roman" w:cs="Times New Roman"/>
                <w:noProof/>
                <w:webHidden/>
                <w:sz w:val="24"/>
                <w:szCs w:val="24"/>
              </w:rPr>
              <w:fldChar w:fldCharType="separate"/>
            </w:r>
            <w:r w:rsidRPr="00BC72E1">
              <w:rPr>
                <w:rFonts w:ascii="Times New Roman" w:hAnsi="Times New Roman" w:cs="Times New Roman"/>
                <w:noProof/>
                <w:webHidden/>
                <w:sz w:val="24"/>
                <w:szCs w:val="24"/>
              </w:rPr>
              <w:t>12</w:t>
            </w:r>
            <w:r w:rsidRPr="00BC72E1">
              <w:rPr>
                <w:rFonts w:ascii="Times New Roman" w:hAnsi="Times New Roman" w:cs="Times New Roman"/>
                <w:noProof/>
                <w:webHidden/>
                <w:sz w:val="24"/>
                <w:szCs w:val="24"/>
              </w:rPr>
              <w:fldChar w:fldCharType="end"/>
            </w:r>
          </w:hyperlink>
        </w:p>
        <w:p w14:paraId="6D29478C" w14:textId="77777777" w:rsidR="00BC72E1" w:rsidRPr="00BC72E1" w:rsidRDefault="00BC72E1">
          <w:pPr>
            <w:pStyle w:val="TOC2"/>
            <w:tabs>
              <w:tab w:val="right" w:pos="9019"/>
            </w:tabs>
            <w:rPr>
              <w:rFonts w:ascii="Times New Roman" w:eastAsiaTheme="minorEastAsia" w:hAnsi="Times New Roman" w:cs="Times New Roman"/>
              <w:noProof/>
              <w:sz w:val="24"/>
              <w:szCs w:val="24"/>
            </w:rPr>
          </w:pPr>
          <w:hyperlink w:anchor="_Toc231834049" w:history="1">
            <w:r w:rsidRPr="00BC72E1">
              <w:rPr>
                <w:rStyle w:val="Hyperlink"/>
                <w:rFonts w:ascii="Times New Roman" w:hAnsi="Times New Roman" w:cs="Times New Roman"/>
                <w:noProof/>
                <w:sz w:val="24"/>
                <w:szCs w:val="24"/>
              </w:rPr>
              <w:t>Strategy 2  - Enter Emerging Markets.</w:t>
            </w:r>
            <w:r w:rsidRPr="00BC72E1">
              <w:rPr>
                <w:rFonts w:ascii="Times New Roman" w:hAnsi="Times New Roman" w:cs="Times New Roman"/>
                <w:noProof/>
                <w:webHidden/>
                <w:sz w:val="24"/>
                <w:szCs w:val="24"/>
              </w:rPr>
              <w:tab/>
            </w:r>
            <w:r w:rsidRPr="00BC72E1">
              <w:rPr>
                <w:rFonts w:ascii="Times New Roman" w:hAnsi="Times New Roman" w:cs="Times New Roman"/>
                <w:noProof/>
                <w:webHidden/>
                <w:sz w:val="24"/>
                <w:szCs w:val="24"/>
              </w:rPr>
              <w:fldChar w:fldCharType="begin"/>
            </w:r>
            <w:r w:rsidRPr="00BC72E1">
              <w:rPr>
                <w:rFonts w:ascii="Times New Roman" w:hAnsi="Times New Roman" w:cs="Times New Roman"/>
                <w:noProof/>
                <w:webHidden/>
                <w:sz w:val="24"/>
                <w:szCs w:val="24"/>
              </w:rPr>
              <w:instrText xml:space="preserve"> PAGEREF _Toc231834049 \h </w:instrText>
            </w:r>
            <w:r w:rsidRPr="00BC72E1">
              <w:rPr>
                <w:rFonts w:ascii="Times New Roman" w:hAnsi="Times New Roman" w:cs="Times New Roman"/>
                <w:noProof/>
                <w:webHidden/>
                <w:sz w:val="24"/>
                <w:szCs w:val="24"/>
              </w:rPr>
            </w:r>
            <w:r w:rsidRPr="00BC72E1">
              <w:rPr>
                <w:rFonts w:ascii="Times New Roman" w:hAnsi="Times New Roman" w:cs="Times New Roman"/>
                <w:noProof/>
                <w:webHidden/>
                <w:sz w:val="24"/>
                <w:szCs w:val="24"/>
              </w:rPr>
              <w:fldChar w:fldCharType="separate"/>
            </w:r>
            <w:r w:rsidRPr="00BC72E1">
              <w:rPr>
                <w:rFonts w:ascii="Times New Roman" w:hAnsi="Times New Roman" w:cs="Times New Roman"/>
                <w:noProof/>
                <w:webHidden/>
                <w:sz w:val="24"/>
                <w:szCs w:val="24"/>
              </w:rPr>
              <w:t>12</w:t>
            </w:r>
            <w:r w:rsidRPr="00BC72E1">
              <w:rPr>
                <w:rFonts w:ascii="Times New Roman" w:hAnsi="Times New Roman" w:cs="Times New Roman"/>
                <w:noProof/>
                <w:webHidden/>
                <w:sz w:val="24"/>
                <w:szCs w:val="24"/>
              </w:rPr>
              <w:fldChar w:fldCharType="end"/>
            </w:r>
          </w:hyperlink>
        </w:p>
        <w:p w14:paraId="63AABAAC" w14:textId="77777777" w:rsidR="00BC72E1" w:rsidRPr="00BC72E1" w:rsidRDefault="00BC72E1" w:rsidP="00A868FC">
          <w:pPr>
            <w:pStyle w:val="TOC1"/>
            <w:rPr>
              <w:rFonts w:eastAsiaTheme="minorEastAsia"/>
              <w:noProof/>
            </w:rPr>
          </w:pPr>
          <w:hyperlink w:anchor="_Toc231834050" w:history="1">
            <w:r w:rsidRPr="00BC72E1">
              <w:rPr>
                <w:rStyle w:val="Hyperlink"/>
                <w:noProof/>
              </w:rPr>
              <w:t>Conclusion and Recommendation</w:t>
            </w:r>
            <w:r w:rsidRPr="00BC72E1">
              <w:rPr>
                <w:noProof/>
                <w:webHidden/>
              </w:rPr>
              <w:tab/>
            </w:r>
            <w:r w:rsidRPr="00BC72E1">
              <w:rPr>
                <w:noProof/>
                <w:webHidden/>
              </w:rPr>
              <w:fldChar w:fldCharType="begin"/>
            </w:r>
            <w:r w:rsidRPr="00BC72E1">
              <w:rPr>
                <w:noProof/>
                <w:webHidden/>
              </w:rPr>
              <w:instrText xml:space="preserve"> PAGEREF _Toc231834050 \h </w:instrText>
            </w:r>
            <w:r w:rsidRPr="00BC72E1">
              <w:rPr>
                <w:noProof/>
                <w:webHidden/>
              </w:rPr>
            </w:r>
            <w:r w:rsidRPr="00BC72E1">
              <w:rPr>
                <w:noProof/>
                <w:webHidden/>
              </w:rPr>
              <w:fldChar w:fldCharType="separate"/>
            </w:r>
            <w:r w:rsidRPr="00BC72E1">
              <w:rPr>
                <w:noProof/>
                <w:webHidden/>
              </w:rPr>
              <w:t>12</w:t>
            </w:r>
            <w:r w:rsidRPr="00BC72E1">
              <w:rPr>
                <w:noProof/>
                <w:webHidden/>
              </w:rPr>
              <w:fldChar w:fldCharType="end"/>
            </w:r>
          </w:hyperlink>
        </w:p>
        <w:p w14:paraId="27C83938" w14:textId="77777777" w:rsidR="00BC72E1" w:rsidRPr="00BC72E1" w:rsidRDefault="00BC72E1">
          <w:pPr>
            <w:pStyle w:val="TOC2"/>
            <w:tabs>
              <w:tab w:val="right" w:pos="9019"/>
            </w:tabs>
            <w:rPr>
              <w:rFonts w:ascii="Times New Roman" w:eastAsiaTheme="minorEastAsia" w:hAnsi="Times New Roman" w:cs="Times New Roman"/>
              <w:noProof/>
              <w:sz w:val="24"/>
              <w:szCs w:val="24"/>
            </w:rPr>
          </w:pPr>
          <w:hyperlink w:anchor="_Toc231834051" w:history="1">
            <w:r w:rsidRPr="00BC72E1">
              <w:rPr>
                <w:rStyle w:val="Hyperlink"/>
                <w:rFonts w:ascii="Times New Roman" w:hAnsi="Times New Roman" w:cs="Times New Roman"/>
                <w:noProof/>
                <w:sz w:val="24"/>
                <w:szCs w:val="24"/>
              </w:rPr>
              <w:t>Conclusion</w:t>
            </w:r>
            <w:r w:rsidRPr="00BC72E1">
              <w:rPr>
                <w:rFonts w:ascii="Times New Roman" w:hAnsi="Times New Roman" w:cs="Times New Roman"/>
                <w:noProof/>
                <w:webHidden/>
                <w:sz w:val="24"/>
                <w:szCs w:val="24"/>
              </w:rPr>
              <w:tab/>
            </w:r>
            <w:r w:rsidRPr="00BC72E1">
              <w:rPr>
                <w:rFonts w:ascii="Times New Roman" w:hAnsi="Times New Roman" w:cs="Times New Roman"/>
                <w:noProof/>
                <w:webHidden/>
                <w:sz w:val="24"/>
                <w:szCs w:val="24"/>
              </w:rPr>
              <w:fldChar w:fldCharType="begin"/>
            </w:r>
            <w:r w:rsidRPr="00BC72E1">
              <w:rPr>
                <w:rFonts w:ascii="Times New Roman" w:hAnsi="Times New Roman" w:cs="Times New Roman"/>
                <w:noProof/>
                <w:webHidden/>
                <w:sz w:val="24"/>
                <w:szCs w:val="24"/>
              </w:rPr>
              <w:instrText xml:space="preserve"> PAGEREF _Toc231834051 \h </w:instrText>
            </w:r>
            <w:r w:rsidRPr="00BC72E1">
              <w:rPr>
                <w:rFonts w:ascii="Times New Roman" w:hAnsi="Times New Roman" w:cs="Times New Roman"/>
                <w:noProof/>
                <w:webHidden/>
                <w:sz w:val="24"/>
                <w:szCs w:val="24"/>
              </w:rPr>
            </w:r>
            <w:r w:rsidRPr="00BC72E1">
              <w:rPr>
                <w:rFonts w:ascii="Times New Roman" w:hAnsi="Times New Roman" w:cs="Times New Roman"/>
                <w:noProof/>
                <w:webHidden/>
                <w:sz w:val="24"/>
                <w:szCs w:val="24"/>
              </w:rPr>
              <w:fldChar w:fldCharType="separate"/>
            </w:r>
            <w:r w:rsidRPr="00BC72E1">
              <w:rPr>
                <w:rFonts w:ascii="Times New Roman" w:hAnsi="Times New Roman" w:cs="Times New Roman"/>
                <w:noProof/>
                <w:webHidden/>
                <w:sz w:val="24"/>
                <w:szCs w:val="24"/>
              </w:rPr>
              <w:t>12</w:t>
            </w:r>
            <w:r w:rsidRPr="00BC72E1">
              <w:rPr>
                <w:rFonts w:ascii="Times New Roman" w:hAnsi="Times New Roman" w:cs="Times New Roman"/>
                <w:noProof/>
                <w:webHidden/>
                <w:sz w:val="24"/>
                <w:szCs w:val="24"/>
              </w:rPr>
              <w:fldChar w:fldCharType="end"/>
            </w:r>
          </w:hyperlink>
        </w:p>
        <w:p w14:paraId="4747DFED" w14:textId="77777777" w:rsidR="00BC72E1" w:rsidRPr="00BC72E1" w:rsidRDefault="00BC72E1">
          <w:pPr>
            <w:pStyle w:val="TOC2"/>
            <w:tabs>
              <w:tab w:val="right" w:pos="9019"/>
            </w:tabs>
            <w:rPr>
              <w:rFonts w:ascii="Times New Roman" w:eastAsiaTheme="minorEastAsia" w:hAnsi="Times New Roman" w:cs="Times New Roman"/>
              <w:noProof/>
              <w:sz w:val="24"/>
              <w:szCs w:val="24"/>
            </w:rPr>
          </w:pPr>
          <w:hyperlink w:anchor="_Toc231834052" w:history="1">
            <w:r w:rsidRPr="00BC72E1">
              <w:rPr>
                <w:rStyle w:val="Hyperlink"/>
                <w:rFonts w:ascii="Times New Roman" w:hAnsi="Times New Roman" w:cs="Times New Roman"/>
                <w:noProof/>
                <w:sz w:val="24"/>
                <w:szCs w:val="24"/>
              </w:rPr>
              <w:t>Recommendation</w:t>
            </w:r>
            <w:r w:rsidRPr="00BC72E1">
              <w:rPr>
                <w:rFonts w:ascii="Times New Roman" w:hAnsi="Times New Roman" w:cs="Times New Roman"/>
                <w:noProof/>
                <w:webHidden/>
                <w:sz w:val="24"/>
                <w:szCs w:val="24"/>
              </w:rPr>
              <w:tab/>
            </w:r>
            <w:r w:rsidRPr="00BC72E1">
              <w:rPr>
                <w:rFonts w:ascii="Times New Roman" w:hAnsi="Times New Roman" w:cs="Times New Roman"/>
                <w:noProof/>
                <w:webHidden/>
                <w:sz w:val="24"/>
                <w:szCs w:val="24"/>
              </w:rPr>
              <w:fldChar w:fldCharType="begin"/>
            </w:r>
            <w:r w:rsidRPr="00BC72E1">
              <w:rPr>
                <w:rFonts w:ascii="Times New Roman" w:hAnsi="Times New Roman" w:cs="Times New Roman"/>
                <w:noProof/>
                <w:webHidden/>
                <w:sz w:val="24"/>
                <w:szCs w:val="24"/>
              </w:rPr>
              <w:instrText xml:space="preserve"> PAGEREF _Toc231834052 \h </w:instrText>
            </w:r>
            <w:r w:rsidRPr="00BC72E1">
              <w:rPr>
                <w:rFonts w:ascii="Times New Roman" w:hAnsi="Times New Roman" w:cs="Times New Roman"/>
                <w:noProof/>
                <w:webHidden/>
                <w:sz w:val="24"/>
                <w:szCs w:val="24"/>
              </w:rPr>
            </w:r>
            <w:r w:rsidRPr="00BC72E1">
              <w:rPr>
                <w:rFonts w:ascii="Times New Roman" w:hAnsi="Times New Roman" w:cs="Times New Roman"/>
                <w:noProof/>
                <w:webHidden/>
                <w:sz w:val="24"/>
                <w:szCs w:val="24"/>
              </w:rPr>
              <w:fldChar w:fldCharType="separate"/>
            </w:r>
            <w:r w:rsidRPr="00BC72E1">
              <w:rPr>
                <w:rFonts w:ascii="Times New Roman" w:hAnsi="Times New Roman" w:cs="Times New Roman"/>
                <w:noProof/>
                <w:webHidden/>
                <w:sz w:val="24"/>
                <w:szCs w:val="24"/>
              </w:rPr>
              <w:t>13</w:t>
            </w:r>
            <w:r w:rsidRPr="00BC72E1">
              <w:rPr>
                <w:rFonts w:ascii="Times New Roman" w:hAnsi="Times New Roman" w:cs="Times New Roman"/>
                <w:noProof/>
                <w:webHidden/>
                <w:sz w:val="24"/>
                <w:szCs w:val="24"/>
              </w:rPr>
              <w:fldChar w:fldCharType="end"/>
            </w:r>
          </w:hyperlink>
        </w:p>
        <w:p w14:paraId="2B6664FC" w14:textId="77777777" w:rsidR="00BC72E1" w:rsidRPr="00BC72E1" w:rsidRDefault="00BC72E1" w:rsidP="00A868FC">
          <w:pPr>
            <w:pStyle w:val="TOC1"/>
            <w:rPr>
              <w:rFonts w:eastAsiaTheme="minorEastAsia"/>
              <w:noProof/>
            </w:rPr>
          </w:pPr>
          <w:hyperlink w:anchor="_Toc231834053" w:history="1">
            <w:r w:rsidRPr="00BC72E1">
              <w:rPr>
                <w:rStyle w:val="Hyperlink"/>
                <w:noProof/>
              </w:rPr>
              <w:t>References</w:t>
            </w:r>
            <w:r w:rsidRPr="00BC72E1">
              <w:rPr>
                <w:noProof/>
                <w:webHidden/>
              </w:rPr>
              <w:tab/>
            </w:r>
            <w:r w:rsidRPr="00BC72E1">
              <w:rPr>
                <w:noProof/>
                <w:webHidden/>
              </w:rPr>
              <w:fldChar w:fldCharType="begin"/>
            </w:r>
            <w:r w:rsidRPr="00BC72E1">
              <w:rPr>
                <w:noProof/>
                <w:webHidden/>
              </w:rPr>
              <w:instrText xml:space="preserve"> PAGEREF _Toc231834053 \h </w:instrText>
            </w:r>
            <w:r w:rsidRPr="00BC72E1">
              <w:rPr>
                <w:noProof/>
                <w:webHidden/>
              </w:rPr>
            </w:r>
            <w:r w:rsidRPr="00BC72E1">
              <w:rPr>
                <w:noProof/>
                <w:webHidden/>
              </w:rPr>
              <w:fldChar w:fldCharType="separate"/>
            </w:r>
            <w:r w:rsidRPr="00BC72E1">
              <w:rPr>
                <w:noProof/>
                <w:webHidden/>
              </w:rPr>
              <w:t>14</w:t>
            </w:r>
            <w:r w:rsidRPr="00BC72E1">
              <w:rPr>
                <w:noProof/>
                <w:webHidden/>
              </w:rPr>
              <w:fldChar w:fldCharType="end"/>
            </w:r>
          </w:hyperlink>
        </w:p>
        <w:p w14:paraId="123CE1E1" w14:textId="77777777" w:rsidR="00EB4F51" w:rsidRPr="00BC72E1" w:rsidRDefault="00EC0EBA">
          <w:pPr>
            <w:widowControl w:val="0"/>
            <w:tabs>
              <w:tab w:val="right" w:pos="9025"/>
            </w:tabs>
            <w:spacing w:before="60" w:line="240" w:lineRule="auto"/>
            <w:rPr>
              <w:rFonts w:ascii="Times New Roman" w:hAnsi="Times New Roman" w:cs="Times New Roman"/>
              <w:b/>
              <w:bCs/>
              <w:color w:val="000000"/>
              <w:sz w:val="24"/>
              <w:szCs w:val="24"/>
            </w:rPr>
          </w:pPr>
          <w:r w:rsidRPr="00BC72E1">
            <w:rPr>
              <w:rFonts w:ascii="Times New Roman" w:hAnsi="Times New Roman" w:cs="Times New Roman"/>
              <w:sz w:val="24"/>
              <w:szCs w:val="24"/>
            </w:rPr>
            <w:fldChar w:fldCharType="end"/>
          </w:r>
        </w:p>
      </w:sdtContent>
    </w:sdt>
    <w:p w14:paraId="44B22F68" w14:textId="77777777" w:rsidR="00EB4F51" w:rsidRPr="00BC72E1" w:rsidRDefault="00EC0EBA">
      <w:pPr>
        <w:pStyle w:val="Heading1"/>
      </w:pPr>
      <w:bookmarkStart w:id="1" w:name="_mypr4lje4bb2" w:colFirst="0" w:colLast="0"/>
      <w:bookmarkEnd w:id="1"/>
      <w:r w:rsidRPr="00BC72E1">
        <w:br w:type="page"/>
      </w:r>
    </w:p>
    <w:p w14:paraId="02D18B3E" w14:textId="77777777" w:rsidR="00EB4F51" w:rsidRPr="00BC72E1" w:rsidRDefault="00EC0EBA">
      <w:pPr>
        <w:pStyle w:val="Heading1"/>
      </w:pPr>
      <w:bookmarkStart w:id="2" w:name="_Toc231834035"/>
      <w:r w:rsidRPr="00BC72E1">
        <w:t>Introduction</w:t>
      </w:r>
      <w:bookmarkEnd w:id="2"/>
    </w:p>
    <w:p w14:paraId="3BD77090" w14:textId="77777777" w:rsidR="00EB4F51" w:rsidRPr="00BC72E1" w:rsidRDefault="00EC0EBA">
      <w:pPr>
        <w:pStyle w:val="Heading2"/>
      </w:pPr>
      <w:bookmarkStart w:id="3" w:name="_Toc231834036"/>
      <w:r w:rsidRPr="00BC72E1">
        <w:t>Relevance and Benefits of Strategic Management at JLR</w:t>
      </w:r>
      <w:bookmarkEnd w:id="3"/>
    </w:p>
    <w:p w14:paraId="53061024" w14:textId="77777777" w:rsidR="00EB4F51" w:rsidRPr="00BC72E1" w:rsidRDefault="00EC0EBA">
      <w:pP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The strategic management at JLR is of great importance. This is because it helps the company to deal with the fast changing business environment of the automotive industry in the United Kingdom. Strict laws related to the environment, technological innovations and increase in the popularity of the use of EVs have changed the business environment of the automobile sector in the UK. To this aspect, strategic management helps JLR to look for opportunities and predict threats along with allocating resources effectively to meet its organizational goals for the long term. It develops competitive advantage through innovation, market responsiveness and sustainability. Also, strategic management helps JLR to improve its customer services, operational efficiency and profitability along with leadership in the international luxury car market.</w:t>
      </w:r>
    </w:p>
    <w:p w14:paraId="2AA61F07" w14:textId="77777777" w:rsidR="00EB4F51" w:rsidRPr="00BC72E1" w:rsidRDefault="00EB4F51">
      <w:pPr>
        <w:spacing w:line="360" w:lineRule="auto"/>
        <w:jc w:val="both"/>
        <w:rPr>
          <w:rFonts w:ascii="Times New Roman" w:eastAsia="Times New Roman" w:hAnsi="Times New Roman" w:cs="Times New Roman"/>
          <w:sz w:val="24"/>
          <w:szCs w:val="24"/>
        </w:rPr>
      </w:pPr>
    </w:p>
    <w:p w14:paraId="4201233D" w14:textId="77777777" w:rsidR="00EB4F51" w:rsidRPr="00BC72E1" w:rsidRDefault="00EC0EBA">
      <w:pPr>
        <w:pStyle w:val="Heading2"/>
      </w:pPr>
      <w:bookmarkStart w:id="4" w:name="_Toc231834037"/>
      <w:r w:rsidRPr="00BC72E1">
        <w:t>Vision</w:t>
      </w:r>
      <w:r w:rsidR="0066760F" w:rsidRPr="00BC72E1">
        <w:t>, Mission and Objectives</w:t>
      </w:r>
      <w:bookmarkEnd w:id="4"/>
      <w:r w:rsidR="0066760F" w:rsidRPr="00BC72E1">
        <w:t xml:space="preserve"> </w:t>
      </w:r>
    </w:p>
    <w:p w14:paraId="40B1B0E1" w14:textId="77777777" w:rsidR="0066760F" w:rsidRPr="00BC72E1" w:rsidRDefault="0066760F" w:rsidP="0066760F">
      <w:pPr>
        <w:spacing w:afterLines="120" w:after="288" w:line="360" w:lineRule="auto"/>
        <w:jc w:val="both"/>
        <w:rPr>
          <w:rFonts w:ascii="Times New Roman" w:hAnsi="Times New Roman" w:cs="Times New Roman"/>
          <w:sz w:val="24"/>
          <w:szCs w:val="24"/>
        </w:rPr>
      </w:pPr>
      <w:r w:rsidRPr="00BC72E1">
        <w:rPr>
          <w:rFonts w:ascii="Times New Roman" w:hAnsi="Times New Roman" w:cs="Times New Roman"/>
          <w:sz w:val="24"/>
          <w:szCs w:val="24"/>
        </w:rPr>
        <w:t>The vision of Jaguar Land Rover of providing the most desirable luxury vehicles and services aligns with their Reimagine strategy which centres on modern luxury, electrification and customer centric innovation. This alignment shows strategic consistency in that long term aspirations are represented with current business initiatives. Likewise, JLR's vision of modern luxury and sustainable innovation meets rising environmental demands and requirements. This include its involvement in EV and the Net Zero Carbon goal (JLR, 2022). The mission is to continue the company's sustainability strategy and continue to keep the premium market position.</w:t>
      </w:r>
    </w:p>
    <w:p w14:paraId="7BDB79C8" w14:textId="77777777" w:rsidR="0066760F" w:rsidRPr="00BC72E1" w:rsidRDefault="0066760F" w:rsidP="0066760F">
      <w:pPr>
        <w:spacing w:afterLines="120" w:after="288" w:line="360" w:lineRule="auto"/>
        <w:jc w:val="both"/>
        <w:rPr>
          <w:rFonts w:ascii="Times New Roman" w:hAnsi="Times New Roman" w:cs="Times New Roman"/>
          <w:sz w:val="24"/>
          <w:szCs w:val="24"/>
        </w:rPr>
      </w:pPr>
      <w:r w:rsidRPr="00BC72E1">
        <w:rPr>
          <w:rFonts w:ascii="Times New Roman" w:hAnsi="Times New Roman" w:cs="Times New Roman"/>
          <w:sz w:val="24"/>
          <w:szCs w:val="24"/>
        </w:rPr>
        <w:t>Overall, the goal of the company are strong and relevant. These goals directly reflect current industry challenges and opportunities, including leadership in the luxury vehicle market, accelerating electrification and profitability as well as customer satisfaction. The objectives can be improved through measurable performance indicators and timeframes. For instance, setting goals for EV sales, market share expansion and carbon cuts will improve accountability and enable performance measurement (JLR, 2022). Hence, the vision, mission and objectives provide a consistent strategic direction which enables JLR competitiveness and sustainable growth.</w:t>
      </w:r>
    </w:p>
    <w:p w14:paraId="2DDBE9E4" w14:textId="77777777" w:rsidR="00EB4F51" w:rsidRPr="00BC72E1" w:rsidRDefault="00EB4F51">
      <w:pPr>
        <w:spacing w:line="360" w:lineRule="auto"/>
        <w:jc w:val="both"/>
        <w:rPr>
          <w:rFonts w:ascii="Times New Roman" w:eastAsia="Times New Roman" w:hAnsi="Times New Roman" w:cs="Times New Roman"/>
          <w:sz w:val="24"/>
          <w:szCs w:val="24"/>
        </w:rPr>
      </w:pPr>
    </w:p>
    <w:p w14:paraId="68A88972" w14:textId="77777777" w:rsidR="00EB4F51" w:rsidRPr="00BC72E1" w:rsidRDefault="00EC0EBA">
      <w:pPr>
        <w:pStyle w:val="Heading1"/>
        <w:spacing w:after="20"/>
      </w:pPr>
      <w:bookmarkStart w:id="5" w:name="_Toc231834038"/>
      <w:r w:rsidRPr="00BC72E1">
        <w:t>Strategy Analysis</w:t>
      </w:r>
      <w:bookmarkEnd w:id="5"/>
    </w:p>
    <w:p w14:paraId="24ADCE68" w14:textId="77777777" w:rsidR="00EB4F51" w:rsidRPr="00BC72E1" w:rsidRDefault="00EC0EBA">
      <w:pPr>
        <w:pStyle w:val="Heading2"/>
        <w:spacing w:after="20"/>
      </w:pPr>
      <w:bookmarkStart w:id="6" w:name="_Toc231834039"/>
      <w:r w:rsidRPr="00BC72E1">
        <w:t>External Environment</w:t>
      </w:r>
      <w:bookmarkEnd w:id="6"/>
    </w:p>
    <w:p w14:paraId="3AD42627" w14:textId="77777777" w:rsidR="00EB4F51" w:rsidRPr="00BC72E1" w:rsidRDefault="00EC0EBA">
      <w:pPr>
        <w:pStyle w:val="Heading3"/>
      </w:pPr>
      <w:bookmarkStart w:id="7" w:name="_Toc231834040"/>
      <w:r w:rsidRPr="00BC72E1">
        <w:t>PESTEL Analysis</w:t>
      </w:r>
      <w:bookmarkEnd w:id="7"/>
    </w:p>
    <w:p w14:paraId="77C86CBF"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Political Factors</w:t>
      </w:r>
    </w:p>
    <w:p w14:paraId="5F00DFA2"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The strategic decisions of JLR are highly affected by government policies. </w:t>
      </w:r>
      <w:r w:rsidR="00511B3C" w:rsidRPr="00BC72E1">
        <w:rPr>
          <w:rFonts w:ascii="Times New Roman" w:eastAsia="Times New Roman" w:hAnsi="Times New Roman" w:cs="Times New Roman"/>
          <w:sz w:val="24"/>
          <w:szCs w:val="24"/>
        </w:rPr>
        <w:t xml:space="preserve">According to </w:t>
      </w:r>
      <w:r w:rsidR="00511B3C" w:rsidRPr="00BC72E1">
        <w:rPr>
          <w:rFonts w:ascii="Times New Roman" w:hAnsi="Times New Roman" w:cs="Times New Roman"/>
          <w:color w:val="000000"/>
          <w:sz w:val="24"/>
          <w:szCs w:val="24"/>
        </w:rPr>
        <w:t>ACEA (2024) t</w:t>
      </w:r>
      <w:r w:rsidRPr="00BC72E1">
        <w:rPr>
          <w:rFonts w:ascii="Times New Roman" w:eastAsia="Times New Roman" w:hAnsi="Times New Roman" w:cs="Times New Roman"/>
          <w:sz w:val="24"/>
          <w:szCs w:val="24"/>
        </w:rPr>
        <w:t>he UK government has pledged to ban the sale of new petrol and diesel vehicles by 2035. This prompted car makers to step up their efforts to produce more electric vehicles or EVs. For example, in 2026, the registration of EVs rose to 788 units to 660 units (see below figure 1). As per EVBooster (2025) this has led JLR to announce a £ 15 billion investment in autonomous driving, digital technology and electrification that covers a five-year period. Compliance pressures and growth opportunities result from such policies.</w:t>
      </w:r>
    </w:p>
    <w:p w14:paraId="3F903A9E" w14:textId="77777777" w:rsidR="00EB4F51" w:rsidRPr="00BC72E1" w:rsidRDefault="00EC0EBA" w:rsidP="00BC72E1">
      <w:pPr>
        <w:spacing w:after="20" w:line="360" w:lineRule="auto"/>
        <w:jc w:val="center"/>
        <w:rPr>
          <w:rFonts w:ascii="Times New Roman" w:eastAsia="Times New Roman" w:hAnsi="Times New Roman" w:cs="Times New Roman"/>
          <w:sz w:val="24"/>
          <w:szCs w:val="24"/>
        </w:rPr>
      </w:pPr>
      <w:r w:rsidRPr="00BC72E1">
        <w:rPr>
          <w:rFonts w:ascii="Times New Roman" w:eastAsia="Times New Roman" w:hAnsi="Times New Roman" w:cs="Times New Roman"/>
          <w:noProof/>
          <w:sz w:val="24"/>
          <w:szCs w:val="24"/>
        </w:rPr>
        <w:drawing>
          <wp:inline distT="114300" distB="114300" distL="114300" distR="114300" wp14:anchorId="66ADBECC" wp14:editId="327D81C2">
            <wp:extent cx="5731200" cy="24892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5731200" cy="2489200"/>
                    </a:xfrm>
                    <a:prstGeom prst="rect">
                      <a:avLst/>
                    </a:prstGeom>
                    <a:ln/>
                  </pic:spPr>
                </pic:pic>
              </a:graphicData>
            </a:graphic>
          </wp:inline>
        </w:drawing>
      </w:r>
    </w:p>
    <w:p w14:paraId="1B25A767" w14:textId="77777777" w:rsidR="00EB4F51" w:rsidRPr="00BC72E1" w:rsidRDefault="00EC0EBA" w:rsidP="00BC72E1">
      <w:pPr>
        <w:spacing w:after="20" w:line="360" w:lineRule="auto"/>
        <w:jc w:val="center"/>
        <w:rPr>
          <w:rFonts w:ascii="Times New Roman" w:eastAsia="Times New Roman" w:hAnsi="Times New Roman" w:cs="Times New Roman"/>
          <w:i/>
          <w:sz w:val="24"/>
          <w:szCs w:val="24"/>
        </w:rPr>
      </w:pPr>
      <w:r w:rsidRPr="00BC72E1">
        <w:rPr>
          <w:rFonts w:ascii="Times New Roman" w:eastAsia="Times New Roman" w:hAnsi="Times New Roman" w:cs="Times New Roman"/>
          <w:i/>
          <w:sz w:val="24"/>
          <w:szCs w:val="24"/>
        </w:rPr>
        <w:t>Figure 1 - Rise in the sale of EVs in 2026</w:t>
      </w:r>
    </w:p>
    <w:p w14:paraId="0E93D265" w14:textId="77777777" w:rsidR="00EB4F51" w:rsidRPr="00BC72E1" w:rsidRDefault="00EC0EBA" w:rsidP="00BC72E1">
      <w:pPr>
        <w:spacing w:after="20" w:line="360" w:lineRule="auto"/>
        <w:jc w:val="center"/>
        <w:rPr>
          <w:rFonts w:ascii="Times New Roman" w:eastAsia="Times New Roman" w:hAnsi="Times New Roman" w:cs="Times New Roman"/>
          <w:i/>
          <w:sz w:val="24"/>
          <w:szCs w:val="24"/>
        </w:rPr>
      </w:pPr>
      <w:r w:rsidRPr="00BC72E1">
        <w:rPr>
          <w:rFonts w:ascii="Times New Roman" w:eastAsia="Times New Roman" w:hAnsi="Times New Roman" w:cs="Times New Roman"/>
          <w:i/>
          <w:sz w:val="24"/>
          <w:szCs w:val="24"/>
        </w:rPr>
        <w:t>Source - (EVBoosters, 2025)</w:t>
      </w:r>
    </w:p>
    <w:p w14:paraId="57FB141A"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563F181D"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Economic Factors</w:t>
      </w:r>
    </w:p>
    <w:p w14:paraId="4D8CF53D"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The demand and profitability of vehicles are directly related to economic conditions. </w:t>
      </w:r>
      <w:r w:rsidR="004957BC" w:rsidRPr="00BC72E1">
        <w:rPr>
          <w:rFonts w:ascii="Times New Roman" w:eastAsia="Times New Roman" w:hAnsi="Times New Roman" w:cs="Times New Roman"/>
          <w:sz w:val="24"/>
          <w:szCs w:val="24"/>
        </w:rPr>
        <w:t>The global luxury car market is expected to increase at a 5.4% CAGR with the market size estimated at USD 741.1 billion in 2025 and will reach USD 1,145.8 billion by 2033 (</w:t>
      </w:r>
      <w:r w:rsidR="004957BC" w:rsidRPr="00BC72E1">
        <w:rPr>
          <w:rFonts w:ascii="Times New Roman" w:hAnsi="Times New Roman" w:cs="Times New Roman"/>
          <w:color w:val="000000"/>
          <w:sz w:val="24"/>
          <w:szCs w:val="24"/>
        </w:rPr>
        <w:t xml:space="preserve">Grand View Research, 2023) (see below figure </w:t>
      </w:r>
      <w:r w:rsidR="008B0093" w:rsidRPr="00BC72E1">
        <w:rPr>
          <w:rFonts w:ascii="Times New Roman" w:hAnsi="Times New Roman" w:cs="Times New Roman"/>
          <w:color w:val="000000"/>
          <w:sz w:val="24"/>
          <w:szCs w:val="24"/>
        </w:rPr>
        <w:t>2)</w:t>
      </w:r>
      <w:r w:rsidR="004957BC" w:rsidRPr="00BC72E1">
        <w:rPr>
          <w:rFonts w:ascii="Times New Roman" w:eastAsia="Times New Roman" w:hAnsi="Times New Roman" w:cs="Times New Roman"/>
          <w:sz w:val="24"/>
          <w:szCs w:val="24"/>
        </w:rPr>
        <w:t xml:space="preserve">. </w:t>
      </w:r>
      <w:r w:rsidR="008B0093" w:rsidRPr="00BC72E1">
        <w:rPr>
          <w:rFonts w:ascii="Times New Roman" w:eastAsia="Times New Roman" w:hAnsi="Times New Roman" w:cs="Times New Roman"/>
          <w:sz w:val="24"/>
          <w:szCs w:val="24"/>
        </w:rPr>
        <w:t xml:space="preserve">In UK, </w:t>
      </w:r>
      <w:r w:rsidRPr="00BC72E1">
        <w:rPr>
          <w:rFonts w:ascii="Times New Roman" w:eastAsia="Times New Roman" w:hAnsi="Times New Roman" w:cs="Times New Roman"/>
          <w:sz w:val="24"/>
          <w:szCs w:val="24"/>
        </w:rPr>
        <w:t xml:space="preserve">JLR's revenue in FY2024/25 was estimated at around £29 billion, with the growth being largely attributed to the high demand for premium cars (Landrover, 2025). </w:t>
      </w:r>
      <w:r w:rsidR="004957BC" w:rsidRPr="00BC72E1">
        <w:rPr>
          <w:rFonts w:ascii="Times New Roman" w:eastAsia="Times New Roman" w:hAnsi="Times New Roman" w:cs="Times New Roman"/>
          <w:sz w:val="24"/>
          <w:szCs w:val="24"/>
        </w:rPr>
        <w:t xml:space="preserve">The </w:t>
      </w:r>
      <w:r w:rsidRPr="00BC72E1">
        <w:rPr>
          <w:rFonts w:ascii="Times New Roman" w:eastAsia="Times New Roman" w:hAnsi="Times New Roman" w:cs="Times New Roman"/>
          <w:sz w:val="24"/>
          <w:szCs w:val="24"/>
        </w:rPr>
        <w:t>But inflation, high interest rates and uncertainty in the global economy are still impacting consumer buying power. Also, currency fluctuations can affect export revenues, with over 80% of JLR's cars sold overseas (</w:t>
      </w:r>
      <w:r w:rsidR="00511B3C" w:rsidRPr="00BC72E1">
        <w:rPr>
          <w:rFonts w:ascii="Times New Roman" w:hAnsi="Times New Roman" w:cs="Times New Roman"/>
          <w:color w:val="000000"/>
          <w:sz w:val="24"/>
          <w:szCs w:val="24"/>
        </w:rPr>
        <w:t>SMMT</w:t>
      </w:r>
      <w:r w:rsidRPr="00BC72E1">
        <w:rPr>
          <w:rFonts w:ascii="Times New Roman" w:eastAsia="Times New Roman" w:hAnsi="Times New Roman" w:cs="Times New Roman"/>
          <w:sz w:val="24"/>
          <w:szCs w:val="24"/>
        </w:rPr>
        <w:t>, 2025).</w:t>
      </w:r>
    </w:p>
    <w:p w14:paraId="33A903CC" w14:textId="77777777" w:rsidR="004957BC" w:rsidRPr="00BC72E1" w:rsidRDefault="004957BC" w:rsidP="008B0093">
      <w:pPr>
        <w:spacing w:after="20" w:line="360" w:lineRule="auto"/>
        <w:jc w:val="center"/>
        <w:rPr>
          <w:rFonts w:ascii="Times New Roman" w:eastAsia="Times New Roman" w:hAnsi="Times New Roman" w:cs="Times New Roman"/>
          <w:sz w:val="24"/>
          <w:szCs w:val="24"/>
        </w:rPr>
      </w:pPr>
      <w:r w:rsidRPr="00BC72E1">
        <w:rPr>
          <w:rFonts w:ascii="Times New Roman" w:eastAsia="Times New Roman" w:hAnsi="Times New Roman" w:cs="Times New Roman"/>
          <w:noProof/>
          <w:sz w:val="24"/>
          <w:szCs w:val="24"/>
        </w:rPr>
        <w:drawing>
          <wp:inline distT="0" distB="0" distL="0" distR="0" wp14:anchorId="13E7CDAA" wp14:editId="3EC9B299">
            <wp:extent cx="3833192" cy="44428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3833192" cy="4442845"/>
                    </a:xfrm>
                    <a:prstGeom prst="rect">
                      <a:avLst/>
                    </a:prstGeom>
                  </pic:spPr>
                </pic:pic>
              </a:graphicData>
            </a:graphic>
          </wp:inline>
        </w:drawing>
      </w:r>
    </w:p>
    <w:p w14:paraId="76036C64" w14:textId="77777777" w:rsidR="008B0093" w:rsidRPr="00BC72E1" w:rsidRDefault="008B0093" w:rsidP="008B0093">
      <w:pPr>
        <w:spacing w:after="20" w:line="360" w:lineRule="auto"/>
        <w:jc w:val="center"/>
        <w:rPr>
          <w:rFonts w:ascii="Times New Roman" w:eastAsia="Times New Roman" w:hAnsi="Times New Roman" w:cs="Times New Roman"/>
          <w:i/>
          <w:sz w:val="24"/>
          <w:szCs w:val="24"/>
        </w:rPr>
      </w:pPr>
      <w:r w:rsidRPr="00BC72E1">
        <w:rPr>
          <w:rFonts w:ascii="Times New Roman" w:eastAsia="Times New Roman" w:hAnsi="Times New Roman" w:cs="Times New Roman"/>
          <w:i/>
          <w:sz w:val="24"/>
          <w:szCs w:val="24"/>
        </w:rPr>
        <w:t>Figure 2 – Global Market Size of Automobile Industry</w:t>
      </w:r>
    </w:p>
    <w:p w14:paraId="7C623CDF" w14:textId="77777777" w:rsidR="008B0093" w:rsidRPr="00BC72E1" w:rsidRDefault="008B0093" w:rsidP="008B0093">
      <w:pPr>
        <w:spacing w:after="20" w:line="360" w:lineRule="auto"/>
        <w:jc w:val="center"/>
        <w:rPr>
          <w:rFonts w:ascii="Times New Roman" w:eastAsia="Times New Roman" w:hAnsi="Times New Roman" w:cs="Times New Roman"/>
          <w:i/>
          <w:sz w:val="24"/>
          <w:szCs w:val="24"/>
        </w:rPr>
      </w:pPr>
      <w:r w:rsidRPr="00BC72E1">
        <w:rPr>
          <w:rFonts w:ascii="Times New Roman" w:eastAsia="Times New Roman" w:hAnsi="Times New Roman" w:cs="Times New Roman"/>
          <w:i/>
          <w:sz w:val="24"/>
          <w:szCs w:val="24"/>
        </w:rPr>
        <w:t>Source – (</w:t>
      </w:r>
      <w:r w:rsidRPr="00BC72E1">
        <w:rPr>
          <w:rFonts w:ascii="Times New Roman" w:hAnsi="Times New Roman" w:cs="Times New Roman"/>
          <w:i/>
          <w:color w:val="000000"/>
          <w:sz w:val="24"/>
          <w:szCs w:val="24"/>
        </w:rPr>
        <w:t>Grand View Research, 2023)</w:t>
      </w:r>
    </w:p>
    <w:p w14:paraId="5FC643A7" w14:textId="77777777" w:rsidR="00EB4F51" w:rsidRPr="00BC72E1" w:rsidRDefault="00EB4F51">
      <w:pPr>
        <w:spacing w:after="20" w:line="360" w:lineRule="auto"/>
        <w:jc w:val="both"/>
        <w:rPr>
          <w:rFonts w:ascii="Times New Roman" w:eastAsia="Times New Roman" w:hAnsi="Times New Roman" w:cs="Times New Roman"/>
          <w:i/>
          <w:sz w:val="24"/>
          <w:szCs w:val="24"/>
        </w:rPr>
      </w:pPr>
    </w:p>
    <w:p w14:paraId="541E3542"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Social Factors</w:t>
      </w:r>
    </w:p>
    <w:p w14:paraId="25EE0BC8" w14:textId="77777777" w:rsidR="00EB4F51" w:rsidRPr="00BC72E1" w:rsidRDefault="00100770">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The</w:t>
      </w:r>
      <w:r w:rsidR="00EC0EBA" w:rsidRPr="00BC72E1">
        <w:rPr>
          <w:rFonts w:ascii="Times New Roman" w:eastAsia="Times New Roman" w:hAnsi="Times New Roman" w:cs="Times New Roman"/>
          <w:sz w:val="24"/>
          <w:szCs w:val="24"/>
        </w:rPr>
        <w:t xml:space="preserve"> preferences </w:t>
      </w:r>
      <w:r w:rsidRPr="00BC72E1">
        <w:rPr>
          <w:rFonts w:ascii="Times New Roman" w:eastAsia="Times New Roman" w:hAnsi="Times New Roman" w:cs="Times New Roman"/>
          <w:sz w:val="24"/>
          <w:szCs w:val="24"/>
        </w:rPr>
        <w:t xml:space="preserve">of consumers </w:t>
      </w:r>
      <w:r w:rsidR="00EC0EBA" w:rsidRPr="00BC72E1">
        <w:rPr>
          <w:rFonts w:ascii="Times New Roman" w:eastAsia="Times New Roman" w:hAnsi="Times New Roman" w:cs="Times New Roman"/>
          <w:sz w:val="24"/>
          <w:szCs w:val="24"/>
        </w:rPr>
        <w:t xml:space="preserve">are </w:t>
      </w:r>
      <w:r w:rsidRPr="00BC72E1">
        <w:rPr>
          <w:rFonts w:ascii="Times New Roman" w:eastAsia="Times New Roman" w:hAnsi="Times New Roman" w:cs="Times New Roman"/>
          <w:sz w:val="24"/>
          <w:szCs w:val="24"/>
        </w:rPr>
        <w:t>changing</w:t>
      </w:r>
      <w:r w:rsidR="00EC0EBA" w:rsidRPr="00BC72E1">
        <w:rPr>
          <w:rFonts w:ascii="Times New Roman" w:eastAsia="Times New Roman" w:hAnsi="Times New Roman" w:cs="Times New Roman"/>
          <w:sz w:val="24"/>
          <w:szCs w:val="24"/>
        </w:rPr>
        <w:t xml:space="preserve"> towards sustainable and environmentally friendly transportation. As the awareness of the environment rises, there has been a rise in the demand for electric as well as low emission vehicles. </w:t>
      </w:r>
      <w:r w:rsidRPr="00BC72E1">
        <w:rPr>
          <w:rFonts w:ascii="Times New Roman" w:eastAsia="Times New Roman" w:hAnsi="Times New Roman" w:cs="Times New Roman"/>
          <w:sz w:val="24"/>
          <w:szCs w:val="24"/>
        </w:rPr>
        <w:t>A</w:t>
      </w:r>
      <w:r w:rsidR="00EC0EBA" w:rsidRPr="00BC72E1">
        <w:rPr>
          <w:rFonts w:ascii="Times New Roman" w:eastAsia="Times New Roman" w:hAnsi="Times New Roman" w:cs="Times New Roman"/>
          <w:sz w:val="24"/>
          <w:szCs w:val="24"/>
        </w:rPr>
        <w:t xml:space="preserve">dvanced technology and connectivity as well as </w:t>
      </w:r>
      <w:r w:rsidRPr="00BC72E1">
        <w:rPr>
          <w:rFonts w:ascii="Times New Roman" w:eastAsia="Times New Roman" w:hAnsi="Times New Roman" w:cs="Times New Roman"/>
          <w:sz w:val="24"/>
          <w:szCs w:val="24"/>
        </w:rPr>
        <w:t>personalized</w:t>
      </w:r>
      <w:r w:rsidR="00EC0EBA" w:rsidRPr="00BC72E1">
        <w:rPr>
          <w:rFonts w:ascii="Times New Roman" w:eastAsia="Times New Roman" w:hAnsi="Times New Roman" w:cs="Times New Roman"/>
          <w:sz w:val="24"/>
          <w:szCs w:val="24"/>
        </w:rPr>
        <w:t xml:space="preserve"> experiences are also </w:t>
      </w:r>
      <w:r w:rsidRPr="00BC72E1">
        <w:rPr>
          <w:rFonts w:ascii="Times New Roman" w:eastAsia="Times New Roman" w:hAnsi="Times New Roman" w:cs="Times New Roman"/>
          <w:sz w:val="24"/>
          <w:szCs w:val="24"/>
        </w:rPr>
        <w:t>preferred</w:t>
      </w:r>
      <w:r w:rsidR="00EC0EBA" w:rsidRPr="00BC72E1">
        <w:rPr>
          <w:rFonts w:ascii="Times New Roman" w:eastAsia="Times New Roman" w:hAnsi="Times New Roman" w:cs="Times New Roman"/>
          <w:sz w:val="24"/>
          <w:szCs w:val="24"/>
        </w:rPr>
        <w:t xml:space="preserve"> by customers</w:t>
      </w:r>
      <w:r w:rsidRPr="00BC72E1">
        <w:rPr>
          <w:rFonts w:ascii="Times New Roman" w:eastAsia="Times New Roman" w:hAnsi="Times New Roman" w:cs="Times New Roman"/>
          <w:sz w:val="24"/>
          <w:szCs w:val="24"/>
        </w:rPr>
        <w:t xml:space="preserve"> (JLR, 2025)</w:t>
      </w:r>
      <w:r w:rsidR="00EC0EBA" w:rsidRPr="00BC72E1">
        <w:rPr>
          <w:rFonts w:ascii="Times New Roman" w:eastAsia="Times New Roman" w:hAnsi="Times New Roman" w:cs="Times New Roman"/>
          <w:sz w:val="24"/>
          <w:szCs w:val="24"/>
        </w:rPr>
        <w:t>. Such trends showcase JLR's electrificati</w:t>
      </w:r>
      <w:r w:rsidRPr="00BC72E1">
        <w:rPr>
          <w:rFonts w:ascii="Times New Roman" w:eastAsia="Times New Roman" w:hAnsi="Times New Roman" w:cs="Times New Roman"/>
          <w:sz w:val="24"/>
          <w:szCs w:val="24"/>
        </w:rPr>
        <w:t xml:space="preserve">on strategy. It also provides an opportunity </w:t>
      </w:r>
      <w:r w:rsidR="00EC0EBA" w:rsidRPr="00BC72E1">
        <w:rPr>
          <w:rFonts w:ascii="Times New Roman" w:eastAsia="Times New Roman" w:hAnsi="Times New Roman" w:cs="Times New Roman"/>
          <w:sz w:val="24"/>
          <w:szCs w:val="24"/>
        </w:rPr>
        <w:t>to improve customer loyalty and competitiveness.</w:t>
      </w:r>
    </w:p>
    <w:p w14:paraId="3846B33A"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0B567B0F"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Technological Factor</w:t>
      </w:r>
    </w:p>
    <w:p w14:paraId="0FBBB0C4"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Technological developments are transforming the automotive ind</w:t>
      </w:r>
      <w:r w:rsidR="00100770" w:rsidRPr="00BC72E1">
        <w:rPr>
          <w:rFonts w:ascii="Times New Roman" w:eastAsia="Times New Roman" w:hAnsi="Times New Roman" w:cs="Times New Roman"/>
          <w:sz w:val="24"/>
          <w:szCs w:val="24"/>
        </w:rPr>
        <w:t>ustry. JLR spent around euro 4</w:t>
      </w:r>
      <w:r w:rsidRPr="00BC72E1">
        <w:rPr>
          <w:rFonts w:ascii="Times New Roman" w:eastAsia="Times New Roman" w:hAnsi="Times New Roman" w:cs="Times New Roman"/>
          <w:sz w:val="24"/>
          <w:szCs w:val="24"/>
        </w:rPr>
        <w:t xml:space="preserve"> billion on research and development in 2024 (JLR, 2024). The majority of which was spent on electrification and connectivity as well as  software defined vehicles. It was also spent on autonomous technology. Accordi</w:t>
      </w:r>
      <w:r w:rsidR="00100770" w:rsidRPr="00BC72E1">
        <w:rPr>
          <w:rFonts w:ascii="Times New Roman" w:eastAsia="Times New Roman" w:hAnsi="Times New Roman" w:cs="Times New Roman"/>
          <w:sz w:val="24"/>
          <w:szCs w:val="24"/>
        </w:rPr>
        <w:t xml:space="preserve">ng to JLR (2025) the company's </w:t>
      </w:r>
      <w:r w:rsidRPr="00BC72E1">
        <w:rPr>
          <w:rFonts w:ascii="Times New Roman" w:eastAsia="Times New Roman" w:hAnsi="Times New Roman" w:cs="Times New Roman"/>
          <w:sz w:val="24"/>
          <w:szCs w:val="24"/>
        </w:rPr>
        <w:t xml:space="preserve">Reimagine </w:t>
      </w:r>
      <w:r w:rsidR="00100770" w:rsidRPr="00BC72E1">
        <w:rPr>
          <w:rFonts w:ascii="Times New Roman" w:eastAsia="Times New Roman" w:hAnsi="Times New Roman" w:cs="Times New Roman"/>
          <w:sz w:val="24"/>
          <w:szCs w:val="24"/>
        </w:rPr>
        <w:t xml:space="preserve">strategy. This strategy </w:t>
      </w:r>
      <w:r w:rsidRPr="00BC72E1">
        <w:rPr>
          <w:rFonts w:ascii="Times New Roman" w:eastAsia="Times New Roman" w:hAnsi="Times New Roman" w:cs="Times New Roman"/>
          <w:sz w:val="24"/>
          <w:szCs w:val="24"/>
        </w:rPr>
        <w:t>focuses on digital innovation and new vehicle platforms to compete in the premium car market.</w:t>
      </w:r>
    </w:p>
    <w:p w14:paraId="2E78F92A"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71FB8F4E"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Legal Factor</w:t>
      </w:r>
    </w:p>
    <w:p w14:paraId="5AB59560" w14:textId="77777777" w:rsidR="00EB4F51" w:rsidRPr="00BC72E1" w:rsidRDefault="00100770">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There are multiple pieces of legislation that address the automotive industry's emissions and vehicle safety or cosumer protection requirements. The UK manufacturers are required to comply with carbon emission limits as stated by Bhatia (2024). Otherwise, the company could face huge penalties. This has driven JLR to continue to invest heavily in low emission technology and in developing sustainable vehicles to comply with evolving legislation.</w:t>
      </w:r>
    </w:p>
    <w:p w14:paraId="03306F40"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7428A8E3"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Environmental Factors</w:t>
      </w:r>
    </w:p>
    <w:p w14:paraId="56E406F9" w14:textId="77777777" w:rsidR="00EB4F51" w:rsidRPr="00BC72E1" w:rsidRDefault="00100770">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JLR's strategic focus area is environmental sustainability. As part of its Reimagine strategy, the company will strive to become a net zero carbon company by 2039 both in supply chain, products and in operations (Oica.net, 2023). Moreover, according to Bhatia (2024) all Jaguar models will go electric and six electric variants of Land Rover vehicles are expected to be available in 2030. They express the company's responses to climate concerns and stakeholder's expectations for environmental responsibility.</w:t>
      </w:r>
    </w:p>
    <w:p w14:paraId="04EC6EA1"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7D5CC6BD" w14:textId="77777777" w:rsidR="00EB4F51" w:rsidRPr="00BC72E1" w:rsidRDefault="00EC0EBA">
      <w:pPr>
        <w:pStyle w:val="Heading3"/>
      </w:pPr>
      <w:bookmarkStart w:id="8" w:name="_Toc231834041"/>
      <w:r w:rsidRPr="00BC72E1">
        <w:t>Porter Five Forces</w:t>
      </w:r>
      <w:bookmarkEnd w:id="8"/>
    </w:p>
    <w:p w14:paraId="6B413FF6"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b/>
          <w:bCs/>
          <w:sz w:val="24"/>
          <w:szCs w:val="24"/>
        </w:rPr>
        <w:t>Threat of New Entrants – Low</w:t>
      </w:r>
    </w:p>
    <w:p w14:paraId="413FB196"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The car industry is an industry that </w:t>
      </w:r>
      <w:r w:rsidR="00100770" w:rsidRPr="00BC72E1">
        <w:rPr>
          <w:rFonts w:ascii="Times New Roman" w:eastAsia="Times New Roman" w:hAnsi="Times New Roman" w:cs="Times New Roman"/>
          <w:sz w:val="24"/>
          <w:szCs w:val="24"/>
        </w:rPr>
        <w:t>requires</w:t>
      </w:r>
      <w:r w:rsidRPr="00BC72E1">
        <w:rPr>
          <w:rFonts w:ascii="Times New Roman" w:eastAsia="Times New Roman" w:hAnsi="Times New Roman" w:cs="Times New Roman"/>
          <w:sz w:val="24"/>
          <w:szCs w:val="24"/>
        </w:rPr>
        <w:t xml:space="preserve"> a si</w:t>
      </w:r>
      <w:r w:rsidR="00100770" w:rsidRPr="00BC72E1">
        <w:rPr>
          <w:rFonts w:ascii="Times New Roman" w:eastAsia="Times New Roman" w:hAnsi="Times New Roman" w:cs="Times New Roman"/>
          <w:sz w:val="24"/>
          <w:szCs w:val="24"/>
        </w:rPr>
        <w:t xml:space="preserve">gnificant amount of investment and technological skills along with effective </w:t>
      </w:r>
      <w:r w:rsidRPr="00BC72E1">
        <w:rPr>
          <w:rFonts w:ascii="Times New Roman" w:eastAsia="Times New Roman" w:hAnsi="Times New Roman" w:cs="Times New Roman"/>
          <w:sz w:val="24"/>
          <w:szCs w:val="24"/>
        </w:rPr>
        <w:t>distribution channels. As per Rakesh Chinta (2025) there is also</w:t>
      </w:r>
      <w:r w:rsidR="00100770" w:rsidRPr="00BC72E1">
        <w:rPr>
          <w:rFonts w:ascii="Times New Roman" w:eastAsia="Times New Roman" w:hAnsi="Times New Roman" w:cs="Times New Roman"/>
          <w:sz w:val="24"/>
          <w:szCs w:val="24"/>
        </w:rPr>
        <w:t xml:space="preserve"> a high level of brand loyalty. This </w:t>
      </w:r>
      <w:r w:rsidRPr="00BC72E1">
        <w:rPr>
          <w:rFonts w:ascii="Times New Roman" w:eastAsia="Times New Roman" w:hAnsi="Times New Roman" w:cs="Times New Roman"/>
          <w:sz w:val="24"/>
          <w:szCs w:val="24"/>
        </w:rPr>
        <w:t xml:space="preserve"> further </w:t>
      </w:r>
      <w:r w:rsidR="00100770" w:rsidRPr="00BC72E1">
        <w:rPr>
          <w:rFonts w:ascii="Times New Roman" w:eastAsia="Times New Roman" w:hAnsi="Times New Roman" w:cs="Times New Roman"/>
          <w:sz w:val="24"/>
          <w:szCs w:val="24"/>
        </w:rPr>
        <w:t xml:space="preserve">restricts </w:t>
      </w:r>
      <w:r w:rsidRPr="00BC72E1">
        <w:rPr>
          <w:rFonts w:ascii="Times New Roman" w:eastAsia="Times New Roman" w:hAnsi="Times New Roman" w:cs="Times New Roman"/>
          <w:sz w:val="24"/>
          <w:szCs w:val="24"/>
        </w:rPr>
        <w:t xml:space="preserve"> new players. As a result, there are still high entry barriers.</w:t>
      </w:r>
    </w:p>
    <w:p w14:paraId="438C8CA7"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01FCAF40"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Bargaining Power of Suppliers – Moderate.</w:t>
      </w:r>
    </w:p>
    <w:p w14:paraId="55DBCFCA"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JLR relies on su</w:t>
      </w:r>
      <w:r w:rsidR="00100770" w:rsidRPr="00BC72E1">
        <w:rPr>
          <w:rFonts w:ascii="Times New Roman" w:eastAsia="Times New Roman" w:hAnsi="Times New Roman" w:cs="Times New Roman"/>
          <w:sz w:val="24"/>
          <w:szCs w:val="24"/>
        </w:rPr>
        <w:t xml:space="preserve">ppliers for sophisticated parts such as semiconductors and </w:t>
      </w:r>
      <w:r w:rsidRPr="00BC72E1">
        <w:rPr>
          <w:rFonts w:ascii="Times New Roman" w:eastAsia="Times New Roman" w:hAnsi="Times New Roman" w:cs="Times New Roman"/>
          <w:sz w:val="24"/>
          <w:szCs w:val="24"/>
        </w:rPr>
        <w:t xml:space="preserve">batteries </w:t>
      </w:r>
      <w:r w:rsidR="00100770" w:rsidRPr="00BC72E1">
        <w:rPr>
          <w:rFonts w:ascii="Times New Roman" w:eastAsia="Times New Roman" w:hAnsi="Times New Roman" w:cs="Times New Roman"/>
          <w:sz w:val="24"/>
          <w:szCs w:val="24"/>
        </w:rPr>
        <w:t xml:space="preserve">as well as </w:t>
      </w:r>
      <w:r w:rsidRPr="00BC72E1">
        <w:rPr>
          <w:rFonts w:ascii="Times New Roman" w:eastAsia="Times New Roman" w:hAnsi="Times New Roman" w:cs="Times New Roman"/>
          <w:sz w:val="24"/>
          <w:szCs w:val="24"/>
        </w:rPr>
        <w:t xml:space="preserve"> electronic systems. Disturbance of supply chains can boost the influence of suppliers. But JLR's size gives it some negotiating strength.</w:t>
      </w:r>
    </w:p>
    <w:p w14:paraId="6CBF524C" w14:textId="77777777" w:rsidR="00EB4F51" w:rsidRPr="00BC72E1" w:rsidRDefault="00EB4F51">
      <w:pPr>
        <w:spacing w:after="20" w:line="360" w:lineRule="auto"/>
        <w:jc w:val="both"/>
        <w:rPr>
          <w:rFonts w:ascii="Times New Roman" w:eastAsia="Times New Roman" w:hAnsi="Times New Roman" w:cs="Times New Roman"/>
          <w:b/>
          <w:bCs/>
          <w:sz w:val="24"/>
          <w:szCs w:val="24"/>
        </w:rPr>
      </w:pPr>
    </w:p>
    <w:p w14:paraId="02C51D42"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Bargaining Power of Buyers – High</w:t>
      </w:r>
    </w:p>
    <w:p w14:paraId="5F0012D0" w14:textId="77777777" w:rsidR="00EB4F51" w:rsidRPr="00BC72E1" w:rsidRDefault="00100770">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There are different luxury vehicle options for consumers available from different manufacturers like BMW, Mercedes Benz and Audi. In case of large number of choices, it becomes more convenient for the people who are buying to utilize the purchasing power (Pangarkar and Prabhudesai, 2024).</w:t>
      </w:r>
    </w:p>
    <w:p w14:paraId="20DEAB5B"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19607ADB"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Threat of Substitutes – Moderate</w:t>
      </w:r>
    </w:p>
    <w:p w14:paraId="2555F143" w14:textId="77777777" w:rsidR="00EB4F51" w:rsidRPr="00BC72E1" w:rsidRDefault="00100770">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Public transport and</w:t>
      </w:r>
      <w:r w:rsidR="00EC0EBA" w:rsidRPr="00BC72E1">
        <w:rPr>
          <w:rFonts w:ascii="Times New Roman" w:eastAsia="Times New Roman" w:hAnsi="Times New Roman" w:cs="Times New Roman"/>
          <w:sz w:val="24"/>
          <w:szCs w:val="24"/>
        </w:rPr>
        <w:t xml:space="preserve"> ride sharing or mobility services can all help to limit demand for vehicle ownership. </w:t>
      </w:r>
      <w:r w:rsidRPr="00BC72E1">
        <w:rPr>
          <w:rFonts w:ascii="Times New Roman" w:eastAsia="Times New Roman" w:hAnsi="Times New Roman" w:cs="Times New Roman"/>
          <w:sz w:val="24"/>
          <w:szCs w:val="24"/>
        </w:rPr>
        <w:t>However</w:t>
      </w:r>
      <w:r w:rsidR="00EC0EBA" w:rsidRPr="00BC72E1">
        <w:rPr>
          <w:rFonts w:ascii="Times New Roman" w:eastAsia="Times New Roman" w:hAnsi="Times New Roman" w:cs="Times New Roman"/>
          <w:sz w:val="24"/>
          <w:szCs w:val="24"/>
        </w:rPr>
        <w:t xml:space="preserve"> </w:t>
      </w:r>
      <w:r w:rsidRPr="00BC72E1">
        <w:rPr>
          <w:rFonts w:ascii="Times New Roman" w:eastAsia="Times New Roman" w:hAnsi="Times New Roman" w:cs="Times New Roman"/>
          <w:sz w:val="24"/>
          <w:szCs w:val="24"/>
        </w:rPr>
        <w:t xml:space="preserve">buyers of </w:t>
      </w:r>
      <w:r w:rsidR="00EC0EBA" w:rsidRPr="00BC72E1">
        <w:rPr>
          <w:rFonts w:ascii="Times New Roman" w:eastAsia="Times New Roman" w:hAnsi="Times New Roman" w:cs="Times New Roman"/>
          <w:sz w:val="24"/>
          <w:szCs w:val="24"/>
        </w:rPr>
        <w:t xml:space="preserve">luxury car tend to appreciate their car and the </w:t>
      </w:r>
      <w:r w:rsidRPr="00BC72E1">
        <w:rPr>
          <w:rFonts w:ascii="Times New Roman" w:eastAsia="Times New Roman" w:hAnsi="Times New Roman" w:cs="Times New Roman"/>
          <w:sz w:val="24"/>
          <w:szCs w:val="24"/>
        </w:rPr>
        <w:t>value</w:t>
      </w:r>
      <w:r w:rsidR="00EC0EBA" w:rsidRPr="00BC72E1">
        <w:rPr>
          <w:rFonts w:ascii="Times New Roman" w:eastAsia="Times New Roman" w:hAnsi="Times New Roman" w:cs="Times New Roman"/>
          <w:sz w:val="24"/>
          <w:szCs w:val="24"/>
        </w:rPr>
        <w:t xml:space="preserve"> of the brand.</w:t>
      </w:r>
      <w:r w:rsidRPr="00BC72E1">
        <w:rPr>
          <w:rFonts w:ascii="Times New Roman" w:eastAsia="Times New Roman" w:hAnsi="Times New Roman" w:cs="Times New Roman"/>
          <w:sz w:val="24"/>
          <w:szCs w:val="24"/>
        </w:rPr>
        <w:t xml:space="preserve"> Hence, a little threat to substitute.</w:t>
      </w:r>
    </w:p>
    <w:p w14:paraId="6D1558AD"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66F7CDAC"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Competitive Rivalry – High</w:t>
      </w:r>
    </w:p>
    <w:p w14:paraId="4B9A1DD2" w14:textId="77777777" w:rsidR="00EB4F51" w:rsidRPr="00BC72E1" w:rsidRDefault="00100770">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The premium range car market is extremely competitive. Competitors are always working to improve their innovations and electrification as well as customer experience. The competitive situation has an impact on JLR's profitability as well as market share (Pangarkar and Prabhudesai, 2024).</w:t>
      </w:r>
    </w:p>
    <w:p w14:paraId="7276CF10" w14:textId="77777777" w:rsidR="00EB4F51" w:rsidRPr="00BC72E1" w:rsidRDefault="00EB4F51">
      <w:pPr>
        <w:spacing w:after="20" w:line="360" w:lineRule="auto"/>
        <w:jc w:val="both"/>
        <w:rPr>
          <w:rFonts w:ascii="Times New Roman" w:eastAsia="Times New Roman" w:hAnsi="Times New Roman" w:cs="Times New Roman"/>
          <w:b/>
          <w:bCs/>
          <w:sz w:val="24"/>
          <w:szCs w:val="24"/>
        </w:rPr>
      </w:pPr>
    </w:p>
    <w:p w14:paraId="52F2877B" w14:textId="77777777" w:rsidR="00EB4F51" w:rsidRPr="00BC72E1" w:rsidRDefault="00EC0EBA">
      <w:pPr>
        <w:pStyle w:val="Heading2"/>
        <w:spacing w:after="20"/>
      </w:pPr>
      <w:bookmarkStart w:id="9" w:name="_Toc231834042"/>
      <w:r w:rsidRPr="00BC72E1">
        <w:t>Internal Environment</w:t>
      </w:r>
      <w:bookmarkEnd w:id="9"/>
    </w:p>
    <w:p w14:paraId="3D445E76" w14:textId="77777777" w:rsidR="00EB4F51" w:rsidRPr="00BC72E1" w:rsidRDefault="00EC0EBA">
      <w:pPr>
        <w:pStyle w:val="Heading3"/>
      </w:pPr>
      <w:bookmarkStart w:id="10" w:name="_Toc231834043"/>
      <w:r w:rsidRPr="00BC72E1">
        <w:t>Value Chain Analysis</w:t>
      </w:r>
      <w:bookmarkEnd w:id="10"/>
    </w:p>
    <w:p w14:paraId="02E8BA79"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noProof/>
          <w:sz w:val="24"/>
          <w:szCs w:val="24"/>
        </w:rPr>
        <w:drawing>
          <wp:inline distT="114300" distB="114300" distL="114300" distR="114300" wp14:anchorId="5AD56821" wp14:editId="48089DF1">
            <wp:extent cx="5731200" cy="1981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1981200"/>
                    </a:xfrm>
                    <a:prstGeom prst="rect">
                      <a:avLst/>
                    </a:prstGeom>
                    <a:ln/>
                  </pic:spPr>
                </pic:pic>
              </a:graphicData>
            </a:graphic>
          </wp:inline>
        </w:drawing>
      </w:r>
    </w:p>
    <w:p w14:paraId="3546731F" w14:textId="77777777" w:rsidR="00EB4F51" w:rsidRPr="00BC72E1" w:rsidRDefault="008B0093" w:rsidP="00BC72E1">
      <w:pPr>
        <w:spacing w:after="20" w:line="360" w:lineRule="auto"/>
        <w:jc w:val="center"/>
        <w:rPr>
          <w:rFonts w:ascii="Times New Roman" w:eastAsia="Times New Roman" w:hAnsi="Times New Roman" w:cs="Times New Roman"/>
          <w:i/>
          <w:sz w:val="24"/>
          <w:szCs w:val="24"/>
        </w:rPr>
      </w:pPr>
      <w:r w:rsidRPr="00BC72E1">
        <w:rPr>
          <w:rFonts w:ascii="Times New Roman" w:eastAsia="Times New Roman" w:hAnsi="Times New Roman" w:cs="Times New Roman"/>
          <w:i/>
          <w:sz w:val="24"/>
          <w:szCs w:val="24"/>
        </w:rPr>
        <w:t>Figure 3</w:t>
      </w:r>
      <w:r w:rsidR="00EC0EBA" w:rsidRPr="00BC72E1">
        <w:rPr>
          <w:rFonts w:ascii="Times New Roman" w:eastAsia="Times New Roman" w:hAnsi="Times New Roman" w:cs="Times New Roman"/>
          <w:i/>
          <w:sz w:val="24"/>
          <w:szCs w:val="24"/>
        </w:rPr>
        <w:t xml:space="preserve"> - Value Chain of Jaguar Land Rover</w:t>
      </w:r>
    </w:p>
    <w:p w14:paraId="6ABB4AD2" w14:textId="77777777" w:rsidR="00EB4F51" w:rsidRPr="00BC72E1" w:rsidRDefault="00EC0EBA" w:rsidP="00BC72E1">
      <w:pPr>
        <w:spacing w:after="20" w:line="360" w:lineRule="auto"/>
        <w:jc w:val="center"/>
        <w:rPr>
          <w:rFonts w:ascii="Times New Roman" w:eastAsia="Times New Roman" w:hAnsi="Times New Roman" w:cs="Times New Roman"/>
          <w:i/>
          <w:sz w:val="24"/>
          <w:szCs w:val="24"/>
        </w:rPr>
      </w:pPr>
      <w:r w:rsidRPr="00BC72E1">
        <w:rPr>
          <w:rFonts w:ascii="Times New Roman" w:eastAsia="Times New Roman" w:hAnsi="Times New Roman" w:cs="Times New Roman"/>
          <w:i/>
          <w:sz w:val="24"/>
          <w:szCs w:val="24"/>
        </w:rPr>
        <w:t>Source - (Learner, 2026)</w:t>
      </w:r>
    </w:p>
    <w:p w14:paraId="2E3253F9"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Inbound Logistics</w:t>
      </w:r>
    </w:p>
    <w:p w14:paraId="5BCC50B2"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JLR gets its components and materials from a worldwide supply chain. According to Paul Cassell (2015)  it is very important to have efficient supply chain management to ensure the continuity of production.</w:t>
      </w:r>
    </w:p>
    <w:p w14:paraId="4840A351"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72C62E6B"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Operations</w:t>
      </w:r>
    </w:p>
    <w:p w14:paraId="37EFB077"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Quality vehicle manufacturing involves advanced manufacturing facilities and engineering. The continuous improvement activities improve productivity and standards of work.</w:t>
      </w:r>
    </w:p>
    <w:p w14:paraId="015186CC"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2FACF11D"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Outbound Logistics</w:t>
      </w:r>
    </w:p>
    <w:p w14:paraId="18AAB770"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JLR's vehicles are sold through a broad dealer network and in international markets, making them accessible the world over.</w:t>
      </w:r>
    </w:p>
    <w:p w14:paraId="684BF0C1"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446012FD"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Marketing and Sales</w:t>
      </w:r>
    </w:p>
    <w:p w14:paraId="34C5413D"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A powerful branding and luxury positioning, as well as digital marketing campaigns, help to reach high-quality clientele from around the globe as per Paul Cassell (2015) .</w:t>
      </w:r>
    </w:p>
    <w:p w14:paraId="0E648606"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417644E2"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Service</w:t>
      </w:r>
    </w:p>
    <w:p w14:paraId="713D6E7C"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After sales support, maintenance services and customer relationship management are the key factors that affect customer satisfaction and brand loyalty (JLR, 2025).</w:t>
      </w:r>
    </w:p>
    <w:p w14:paraId="5CC489D3"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7AE84A60"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Support Activities</w:t>
      </w:r>
    </w:p>
    <w:p w14:paraId="3C7A4634"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Management of human resources, technological development, procurement, and organisational infrastructure contribute to value creation in the business.</w:t>
      </w:r>
    </w:p>
    <w:p w14:paraId="39E40000"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7AE0C1EF" w14:textId="77777777" w:rsidR="00EB4F51" w:rsidRPr="00BC72E1" w:rsidRDefault="00EC0EBA">
      <w:pPr>
        <w:pStyle w:val="Heading3"/>
      </w:pPr>
      <w:bookmarkStart w:id="11" w:name="_Toc231834044"/>
      <w:r w:rsidRPr="00BC72E1">
        <w:t>Resource Based View Model</w:t>
      </w:r>
      <w:bookmarkEnd w:id="11"/>
    </w:p>
    <w:p w14:paraId="1B7CE809"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The RBV proposes that an organisation can have a sustainable competitive advantage based on the valuable, rare, inimitable and effectively used resources and capabilities. Jaguar Land Rover (JLR) has several resources that give it a strong advantage in the luxury car field in the world market (JLR, 2025). The company has state-of-the-art manufacturing plants, has significant capital resources and a comprehensive distribution system that enables efficient operations and global reach. Further to this, in the words of Li </w:t>
      </w:r>
      <w:r w:rsidRPr="00BC72E1">
        <w:rPr>
          <w:rFonts w:ascii="Times New Roman" w:eastAsia="Times New Roman" w:hAnsi="Times New Roman" w:cs="Times New Roman"/>
          <w:i/>
          <w:iCs/>
          <w:sz w:val="24"/>
          <w:szCs w:val="24"/>
        </w:rPr>
        <w:t>et al</w:t>
      </w:r>
      <w:r w:rsidRPr="00BC72E1">
        <w:rPr>
          <w:rFonts w:ascii="Times New Roman" w:eastAsia="Times New Roman" w:hAnsi="Times New Roman" w:cs="Times New Roman"/>
          <w:sz w:val="24"/>
          <w:szCs w:val="24"/>
        </w:rPr>
        <w:t>., (2024) JLR also has access to other intangible assets including its brand reputation, luxury heritage, engineering skills and technological innovation.</w:t>
      </w:r>
    </w:p>
    <w:p w14:paraId="21DE5EA3"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6AE163FC"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HR is also an important contributor to JLR's success. The company has a large number of highly talented engineers and designers as well as research professionals who help in the innovations of products and its improvement of quality (Li </w:t>
      </w:r>
      <w:r w:rsidRPr="00BC72E1">
        <w:rPr>
          <w:rFonts w:ascii="Times New Roman" w:eastAsia="Times New Roman" w:hAnsi="Times New Roman" w:cs="Times New Roman"/>
          <w:i/>
          <w:iCs/>
          <w:sz w:val="24"/>
          <w:szCs w:val="24"/>
        </w:rPr>
        <w:t>et al</w:t>
      </w:r>
      <w:r w:rsidRPr="00BC72E1">
        <w:rPr>
          <w:rFonts w:ascii="Times New Roman" w:eastAsia="Times New Roman" w:hAnsi="Times New Roman" w:cs="Times New Roman"/>
          <w:sz w:val="24"/>
          <w:szCs w:val="24"/>
        </w:rPr>
        <w:t>., 2024). JLR remains committed to the new technologies and concepts associated with EVs, digital transformation. It also has a roadmap to sustainable mobility as part of its “Reimagine” strategy. These resources help the company to stand out from the competition and satisfy evolving customer needs (JLR, 2025). The RBV approach suggests that JLR has a solid basis for sustainable growth and competitive advantage due to its range of capabilities, including its brand name and heritage of luxury, its technological expertise, its skilled workforce, and its relatively low cost of access to capital.</w:t>
      </w:r>
    </w:p>
    <w:p w14:paraId="63C5B368"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3280762C" w14:textId="77777777" w:rsidR="00EB4F51" w:rsidRPr="00BC72E1" w:rsidRDefault="00EC0EBA">
      <w:pPr>
        <w:pStyle w:val="Heading3"/>
      </w:pPr>
      <w:bookmarkStart w:id="12" w:name="_Toc231834045"/>
      <w:r w:rsidRPr="00BC72E1">
        <w:t>VRIO Analysis</w:t>
      </w:r>
      <w:bookmarkEnd w:id="12"/>
    </w:p>
    <w:tbl>
      <w:tblPr>
        <w:tblStyle w:val="a"/>
        <w:tblW w:w="9000" w:type="dxa"/>
        <w:tblInd w:w="-225" w:type="dxa"/>
        <w:tblBorders>
          <w:top w:val="nil"/>
          <w:left w:val="nil"/>
          <w:bottom w:val="nil"/>
          <w:right w:val="nil"/>
          <w:insideH w:val="nil"/>
          <w:insideV w:val="nil"/>
        </w:tblBorders>
        <w:tblLayout w:type="fixed"/>
        <w:tblLook w:val="0600" w:firstRow="0" w:lastRow="0" w:firstColumn="0" w:lastColumn="0" w:noHBand="1" w:noVBand="1"/>
      </w:tblPr>
      <w:tblGrid>
        <w:gridCol w:w="2295"/>
        <w:gridCol w:w="1080"/>
        <w:gridCol w:w="1245"/>
        <w:gridCol w:w="1245"/>
        <w:gridCol w:w="1470"/>
        <w:gridCol w:w="1665"/>
      </w:tblGrid>
      <w:tr w:rsidR="00EB4F51" w:rsidRPr="00BC72E1" w14:paraId="2736EBE9" w14:textId="77777777">
        <w:trPr>
          <w:trHeight w:val="1355"/>
        </w:trPr>
        <w:tc>
          <w:tcPr>
            <w:tcW w:w="229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5424437"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Resource/Capability</w:t>
            </w:r>
          </w:p>
        </w:tc>
        <w:tc>
          <w:tcPr>
            <w:tcW w:w="108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5A3F975E"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Valuable</w:t>
            </w:r>
          </w:p>
        </w:tc>
        <w:tc>
          <w:tcPr>
            <w:tcW w:w="124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549EE37D"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Rare</w:t>
            </w:r>
          </w:p>
        </w:tc>
        <w:tc>
          <w:tcPr>
            <w:tcW w:w="124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E8A134A"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Inimitable</w:t>
            </w:r>
          </w:p>
        </w:tc>
        <w:tc>
          <w:tcPr>
            <w:tcW w:w="147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212F8C4"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Organised</w:t>
            </w:r>
          </w:p>
        </w:tc>
        <w:tc>
          <w:tcPr>
            <w:tcW w:w="166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CDE4CD8" w14:textId="77777777" w:rsidR="00EB4F51" w:rsidRPr="00BC72E1" w:rsidRDefault="00EC0EBA">
            <w:pPr>
              <w:spacing w:after="20"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Competitive Implication</w:t>
            </w:r>
          </w:p>
        </w:tc>
      </w:tr>
      <w:tr w:rsidR="00EB4F51" w:rsidRPr="00BC72E1" w14:paraId="2059AEB0" w14:textId="77777777">
        <w:trPr>
          <w:trHeight w:val="10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10523A3"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Brand Reputation</w:t>
            </w:r>
          </w:p>
        </w:tc>
        <w:tc>
          <w:tcPr>
            <w:tcW w:w="1080" w:type="dxa"/>
            <w:tcBorders>
              <w:top w:val="nil"/>
              <w:left w:val="nil"/>
              <w:bottom w:val="single" w:sz="5" w:space="0" w:color="000000"/>
              <w:right w:val="single" w:sz="5" w:space="0" w:color="000000"/>
            </w:tcBorders>
            <w:tcMar>
              <w:top w:w="100" w:type="dxa"/>
              <w:left w:w="100" w:type="dxa"/>
              <w:bottom w:w="100" w:type="dxa"/>
              <w:right w:w="100" w:type="dxa"/>
            </w:tcMar>
          </w:tcPr>
          <w:p w14:paraId="3D34DD76"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245" w:type="dxa"/>
            <w:tcBorders>
              <w:top w:val="nil"/>
              <w:left w:val="nil"/>
              <w:bottom w:val="single" w:sz="5" w:space="0" w:color="000000"/>
              <w:right w:val="single" w:sz="5" w:space="0" w:color="000000"/>
            </w:tcBorders>
            <w:tcMar>
              <w:top w:w="100" w:type="dxa"/>
              <w:left w:w="100" w:type="dxa"/>
              <w:bottom w:w="100" w:type="dxa"/>
              <w:right w:w="100" w:type="dxa"/>
            </w:tcMar>
          </w:tcPr>
          <w:p w14:paraId="3020C904"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245" w:type="dxa"/>
            <w:tcBorders>
              <w:top w:val="nil"/>
              <w:left w:val="nil"/>
              <w:bottom w:val="single" w:sz="5" w:space="0" w:color="000000"/>
              <w:right w:val="single" w:sz="5" w:space="0" w:color="000000"/>
            </w:tcBorders>
            <w:tcMar>
              <w:top w:w="100" w:type="dxa"/>
              <w:left w:w="100" w:type="dxa"/>
              <w:bottom w:w="100" w:type="dxa"/>
              <w:right w:w="100" w:type="dxa"/>
            </w:tcMar>
          </w:tcPr>
          <w:p w14:paraId="74CC78E4"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470" w:type="dxa"/>
            <w:tcBorders>
              <w:top w:val="nil"/>
              <w:left w:val="nil"/>
              <w:bottom w:val="single" w:sz="5" w:space="0" w:color="000000"/>
              <w:right w:val="single" w:sz="5" w:space="0" w:color="000000"/>
            </w:tcBorders>
            <w:tcMar>
              <w:top w:w="100" w:type="dxa"/>
              <w:left w:w="100" w:type="dxa"/>
              <w:bottom w:w="100" w:type="dxa"/>
              <w:right w:w="100" w:type="dxa"/>
            </w:tcMar>
          </w:tcPr>
          <w:p w14:paraId="6346A5E2"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665" w:type="dxa"/>
            <w:tcBorders>
              <w:top w:val="nil"/>
              <w:left w:val="nil"/>
              <w:bottom w:val="single" w:sz="5" w:space="0" w:color="000000"/>
              <w:right w:val="single" w:sz="5" w:space="0" w:color="000000"/>
            </w:tcBorders>
            <w:tcMar>
              <w:top w:w="100" w:type="dxa"/>
              <w:left w:w="100" w:type="dxa"/>
              <w:bottom w:w="100" w:type="dxa"/>
              <w:right w:w="100" w:type="dxa"/>
            </w:tcMar>
          </w:tcPr>
          <w:p w14:paraId="2856ADE3"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Sustained Advantage</w:t>
            </w:r>
          </w:p>
        </w:tc>
      </w:tr>
      <w:tr w:rsidR="00EB4F51" w:rsidRPr="00BC72E1" w14:paraId="1DD29AA6" w14:textId="77777777">
        <w:trPr>
          <w:trHeight w:val="1355"/>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B8F6BE2"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Engineering Expertise</w:t>
            </w:r>
          </w:p>
        </w:tc>
        <w:tc>
          <w:tcPr>
            <w:tcW w:w="1080" w:type="dxa"/>
            <w:tcBorders>
              <w:top w:val="nil"/>
              <w:left w:val="nil"/>
              <w:bottom w:val="single" w:sz="5" w:space="0" w:color="000000"/>
              <w:right w:val="single" w:sz="5" w:space="0" w:color="000000"/>
            </w:tcBorders>
            <w:tcMar>
              <w:top w:w="100" w:type="dxa"/>
              <w:left w:w="100" w:type="dxa"/>
              <w:bottom w:w="100" w:type="dxa"/>
              <w:right w:w="100" w:type="dxa"/>
            </w:tcMar>
          </w:tcPr>
          <w:p w14:paraId="382A7DB1"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245" w:type="dxa"/>
            <w:tcBorders>
              <w:top w:val="nil"/>
              <w:left w:val="nil"/>
              <w:bottom w:val="single" w:sz="5" w:space="0" w:color="000000"/>
              <w:right w:val="single" w:sz="5" w:space="0" w:color="000000"/>
            </w:tcBorders>
            <w:tcMar>
              <w:top w:w="100" w:type="dxa"/>
              <w:left w:w="100" w:type="dxa"/>
              <w:bottom w:w="100" w:type="dxa"/>
              <w:right w:w="100" w:type="dxa"/>
            </w:tcMar>
          </w:tcPr>
          <w:p w14:paraId="5124B8CE"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245" w:type="dxa"/>
            <w:tcBorders>
              <w:top w:val="nil"/>
              <w:left w:val="nil"/>
              <w:bottom w:val="single" w:sz="5" w:space="0" w:color="000000"/>
              <w:right w:val="single" w:sz="5" w:space="0" w:color="000000"/>
            </w:tcBorders>
            <w:tcMar>
              <w:top w:w="100" w:type="dxa"/>
              <w:left w:w="100" w:type="dxa"/>
              <w:bottom w:w="100" w:type="dxa"/>
              <w:right w:w="100" w:type="dxa"/>
            </w:tcMar>
          </w:tcPr>
          <w:p w14:paraId="08D297F2"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Moderate</w:t>
            </w:r>
          </w:p>
        </w:tc>
        <w:tc>
          <w:tcPr>
            <w:tcW w:w="1470" w:type="dxa"/>
            <w:tcBorders>
              <w:top w:val="nil"/>
              <w:left w:val="nil"/>
              <w:bottom w:val="single" w:sz="5" w:space="0" w:color="000000"/>
              <w:right w:val="single" w:sz="5" w:space="0" w:color="000000"/>
            </w:tcBorders>
            <w:tcMar>
              <w:top w:w="100" w:type="dxa"/>
              <w:left w:w="100" w:type="dxa"/>
              <w:bottom w:w="100" w:type="dxa"/>
              <w:right w:w="100" w:type="dxa"/>
            </w:tcMar>
          </w:tcPr>
          <w:p w14:paraId="121BE1FA"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665" w:type="dxa"/>
            <w:tcBorders>
              <w:top w:val="nil"/>
              <w:left w:val="nil"/>
              <w:bottom w:val="single" w:sz="5" w:space="0" w:color="000000"/>
              <w:right w:val="single" w:sz="5" w:space="0" w:color="000000"/>
            </w:tcBorders>
            <w:tcMar>
              <w:top w:w="100" w:type="dxa"/>
              <w:left w:w="100" w:type="dxa"/>
              <w:bottom w:w="100" w:type="dxa"/>
              <w:right w:w="100" w:type="dxa"/>
            </w:tcMar>
          </w:tcPr>
          <w:p w14:paraId="52B8FD19"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Temporary Advantage</w:t>
            </w:r>
          </w:p>
        </w:tc>
      </w:tr>
      <w:tr w:rsidR="00EB4F51" w:rsidRPr="00BC72E1" w14:paraId="46819264" w14:textId="77777777">
        <w:trPr>
          <w:trHeight w:val="1355"/>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383A1BB"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Global Distribution Network</w:t>
            </w:r>
          </w:p>
        </w:tc>
        <w:tc>
          <w:tcPr>
            <w:tcW w:w="1080" w:type="dxa"/>
            <w:tcBorders>
              <w:top w:val="nil"/>
              <w:left w:val="nil"/>
              <w:bottom w:val="single" w:sz="5" w:space="0" w:color="000000"/>
              <w:right w:val="single" w:sz="5" w:space="0" w:color="000000"/>
            </w:tcBorders>
            <w:tcMar>
              <w:top w:w="100" w:type="dxa"/>
              <w:left w:w="100" w:type="dxa"/>
              <w:bottom w:w="100" w:type="dxa"/>
              <w:right w:w="100" w:type="dxa"/>
            </w:tcMar>
          </w:tcPr>
          <w:p w14:paraId="5BE04B17"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245" w:type="dxa"/>
            <w:tcBorders>
              <w:top w:val="nil"/>
              <w:left w:val="nil"/>
              <w:bottom w:val="single" w:sz="5" w:space="0" w:color="000000"/>
              <w:right w:val="single" w:sz="5" w:space="0" w:color="000000"/>
            </w:tcBorders>
            <w:tcMar>
              <w:top w:w="100" w:type="dxa"/>
              <w:left w:w="100" w:type="dxa"/>
              <w:bottom w:w="100" w:type="dxa"/>
              <w:right w:w="100" w:type="dxa"/>
            </w:tcMar>
          </w:tcPr>
          <w:p w14:paraId="46AD881F"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Moderate</w:t>
            </w:r>
          </w:p>
        </w:tc>
        <w:tc>
          <w:tcPr>
            <w:tcW w:w="1245" w:type="dxa"/>
            <w:tcBorders>
              <w:top w:val="nil"/>
              <w:left w:val="nil"/>
              <w:bottom w:val="single" w:sz="5" w:space="0" w:color="000000"/>
              <w:right w:val="single" w:sz="5" w:space="0" w:color="000000"/>
            </w:tcBorders>
            <w:tcMar>
              <w:top w:w="100" w:type="dxa"/>
              <w:left w:w="100" w:type="dxa"/>
              <w:bottom w:w="100" w:type="dxa"/>
              <w:right w:w="100" w:type="dxa"/>
            </w:tcMar>
          </w:tcPr>
          <w:p w14:paraId="0A4BF424"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No</w:t>
            </w:r>
          </w:p>
        </w:tc>
        <w:tc>
          <w:tcPr>
            <w:tcW w:w="1470" w:type="dxa"/>
            <w:tcBorders>
              <w:top w:val="nil"/>
              <w:left w:val="nil"/>
              <w:bottom w:val="single" w:sz="5" w:space="0" w:color="000000"/>
              <w:right w:val="single" w:sz="5" w:space="0" w:color="000000"/>
            </w:tcBorders>
            <w:tcMar>
              <w:top w:w="100" w:type="dxa"/>
              <w:left w:w="100" w:type="dxa"/>
              <w:bottom w:w="100" w:type="dxa"/>
              <w:right w:w="100" w:type="dxa"/>
            </w:tcMar>
          </w:tcPr>
          <w:p w14:paraId="1EE1CB9E"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665" w:type="dxa"/>
            <w:tcBorders>
              <w:top w:val="nil"/>
              <w:left w:val="nil"/>
              <w:bottom w:val="single" w:sz="5" w:space="0" w:color="000000"/>
              <w:right w:val="single" w:sz="5" w:space="0" w:color="000000"/>
            </w:tcBorders>
            <w:tcMar>
              <w:top w:w="100" w:type="dxa"/>
              <w:left w:w="100" w:type="dxa"/>
              <w:bottom w:w="100" w:type="dxa"/>
              <w:right w:w="100" w:type="dxa"/>
            </w:tcMar>
          </w:tcPr>
          <w:p w14:paraId="574D2B43"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Competitive Parity</w:t>
            </w:r>
          </w:p>
        </w:tc>
      </w:tr>
      <w:tr w:rsidR="00EB4F51" w:rsidRPr="00BC72E1" w14:paraId="14794192" w14:textId="77777777">
        <w:trPr>
          <w:trHeight w:val="10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3D9D320"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Luxury Heritage</w:t>
            </w:r>
          </w:p>
        </w:tc>
        <w:tc>
          <w:tcPr>
            <w:tcW w:w="1080" w:type="dxa"/>
            <w:tcBorders>
              <w:top w:val="nil"/>
              <w:left w:val="nil"/>
              <w:bottom w:val="single" w:sz="5" w:space="0" w:color="000000"/>
              <w:right w:val="single" w:sz="5" w:space="0" w:color="000000"/>
            </w:tcBorders>
            <w:tcMar>
              <w:top w:w="100" w:type="dxa"/>
              <w:left w:w="100" w:type="dxa"/>
              <w:bottom w:w="100" w:type="dxa"/>
              <w:right w:w="100" w:type="dxa"/>
            </w:tcMar>
          </w:tcPr>
          <w:p w14:paraId="068579CD"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245" w:type="dxa"/>
            <w:tcBorders>
              <w:top w:val="nil"/>
              <w:left w:val="nil"/>
              <w:bottom w:val="single" w:sz="5" w:space="0" w:color="000000"/>
              <w:right w:val="single" w:sz="5" w:space="0" w:color="000000"/>
            </w:tcBorders>
            <w:tcMar>
              <w:top w:w="100" w:type="dxa"/>
              <w:left w:w="100" w:type="dxa"/>
              <w:bottom w:w="100" w:type="dxa"/>
              <w:right w:w="100" w:type="dxa"/>
            </w:tcMar>
          </w:tcPr>
          <w:p w14:paraId="499E54A9"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245" w:type="dxa"/>
            <w:tcBorders>
              <w:top w:val="nil"/>
              <w:left w:val="nil"/>
              <w:bottom w:val="single" w:sz="5" w:space="0" w:color="000000"/>
              <w:right w:val="single" w:sz="5" w:space="0" w:color="000000"/>
            </w:tcBorders>
            <w:tcMar>
              <w:top w:w="100" w:type="dxa"/>
              <w:left w:w="100" w:type="dxa"/>
              <w:bottom w:w="100" w:type="dxa"/>
              <w:right w:w="100" w:type="dxa"/>
            </w:tcMar>
          </w:tcPr>
          <w:p w14:paraId="5A22B128"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470" w:type="dxa"/>
            <w:tcBorders>
              <w:top w:val="nil"/>
              <w:left w:val="nil"/>
              <w:bottom w:val="single" w:sz="5" w:space="0" w:color="000000"/>
              <w:right w:val="single" w:sz="5" w:space="0" w:color="000000"/>
            </w:tcBorders>
            <w:tcMar>
              <w:top w:w="100" w:type="dxa"/>
              <w:left w:w="100" w:type="dxa"/>
              <w:bottom w:w="100" w:type="dxa"/>
              <w:right w:w="100" w:type="dxa"/>
            </w:tcMar>
          </w:tcPr>
          <w:p w14:paraId="7FF33C98"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665" w:type="dxa"/>
            <w:tcBorders>
              <w:top w:val="nil"/>
              <w:left w:val="nil"/>
              <w:bottom w:val="single" w:sz="5" w:space="0" w:color="000000"/>
              <w:right w:val="single" w:sz="5" w:space="0" w:color="000000"/>
            </w:tcBorders>
            <w:tcMar>
              <w:top w:w="100" w:type="dxa"/>
              <w:left w:w="100" w:type="dxa"/>
              <w:bottom w:w="100" w:type="dxa"/>
              <w:right w:w="100" w:type="dxa"/>
            </w:tcMar>
          </w:tcPr>
          <w:p w14:paraId="31689718"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Sustained Advantage</w:t>
            </w:r>
          </w:p>
        </w:tc>
      </w:tr>
      <w:tr w:rsidR="00EB4F51" w:rsidRPr="00BC72E1" w14:paraId="3B869771" w14:textId="77777777">
        <w:trPr>
          <w:trHeight w:val="10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AD54D51"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Financial Resources</w:t>
            </w:r>
          </w:p>
        </w:tc>
        <w:tc>
          <w:tcPr>
            <w:tcW w:w="1080" w:type="dxa"/>
            <w:tcBorders>
              <w:top w:val="nil"/>
              <w:left w:val="nil"/>
              <w:bottom w:val="single" w:sz="5" w:space="0" w:color="000000"/>
              <w:right w:val="single" w:sz="5" w:space="0" w:color="000000"/>
            </w:tcBorders>
            <w:tcMar>
              <w:top w:w="100" w:type="dxa"/>
              <w:left w:w="100" w:type="dxa"/>
              <w:bottom w:w="100" w:type="dxa"/>
              <w:right w:w="100" w:type="dxa"/>
            </w:tcMar>
          </w:tcPr>
          <w:p w14:paraId="3403D6A5"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245" w:type="dxa"/>
            <w:tcBorders>
              <w:top w:val="nil"/>
              <w:left w:val="nil"/>
              <w:bottom w:val="single" w:sz="5" w:space="0" w:color="000000"/>
              <w:right w:val="single" w:sz="5" w:space="0" w:color="000000"/>
            </w:tcBorders>
            <w:tcMar>
              <w:top w:w="100" w:type="dxa"/>
              <w:left w:w="100" w:type="dxa"/>
              <w:bottom w:w="100" w:type="dxa"/>
              <w:right w:w="100" w:type="dxa"/>
            </w:tcMar>
          </w:tcPr>
          <w:p w14:paraId="124E56F4"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No</w:t>
            </w:r>
          </w:p>
        </w:tc>
        <w:tc>
          <w:tcPr>
            <w:tcW w:w="1245" w:type="dxa"/>
            <w:tcBorders>
              <w:top w:val="nil"/>
              <w:left w:val="nil"/>
              <w:bottom w:val="single" w:sz="5" w:space="0" w:color="000000"/>
              <w:right w:val="single" w:sz="5" w:space="0" w:color="000000"/>
            </w:tcBorders>
            <w:tcMar>
              <w:top w:w="100" w:type="dxa"/>
              <w:left w:w="100" w:type="dxa"/>
              <w:bottom w:w="100" w:type="dxa"/>
              <w:right w:w="100" w:type="dxa"/>
            </w:tcMar>
          </w:tcPr>
          <w:p w14:paraId="626A8E67"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No</w:t>
            </w:r>
          </w:p>
        </w:tc>
        <w:tc>
          <w:tcPr>
            <w:tcW w:w="1470" w:type="dxa"/>
            <w:tcBorders>
              <w:top w:val="nil"/>
              <w:left w:val="nil"/>
              <w:bottom w:val="single" w:sz="5" w:space="0" w:color="000000"/>
              <w:right w:val="single" w:sz="5" w:space="0" w:color="000000"/>
            </w:tcBorders>
            <w:tcMar>
              <w:top w:w="100" w:type="dxa"/>
              <w:left w:w="100" w:type="dxa"/>
              <w:bottom w:w="100" w:type="dxa"/>
              <w:right w:w="100" w:type="dxa"/>
            </w:tcMar>
          </w:tcPr>
          <w:p w14:paraId="2CE5F55D"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665" w:type="dxa"/>
            <w:tcBorders>
              <w:top w:val="nil"/>
              <w:left w:val="nil"/>
              <w:bottom w:val="single" w:sz="5" w:space="0" w:color="000000"/>
              <w:right w:val="single" w:sz="5" w:space="0" w:color="000000"/>
            </w:tcBorders>
            <w:tcMar>
              <w:top w:w="100" w:type="dxa"/>
              <w:left w:w="100" w:type="dxa"/>
              <w:bottom w:w="100" w:type="dxa"/>
              <w:right w:w="100" w:type="dxa"/>
            </w:tcMar>
          </w:tcPr>
          <w:p w14:paraId="0D02B280"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Competitive Parity</w:t>
            </w:r>
          </w:p>
        </w:tc>
      </w:tr>
      <w:tr w:rsidR="00EB4F51" w:rsidRPr="00BC72E1" w14:paraId="248A2827" w14:textId="77777777">
        <w:trPr>
          <w:trHeight w:val="1355"/>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56C93B5"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R&amp;D Capabilities</w:t>
            </w:r>
          </w:p>
        </w:tc>
        <w:tc>
          <w:tcPr>
            <w:tcW w:w="1080" w:type="dxa"/>
            <w:tcBorders>
              <w:top w:val="nil"/>
              <w:left w:val="nil"/>
              <w:bottom w:val="single" w:sz="5" w:space="0" w:color="000000"/>
              <w:right w:val="single" w:sz="5" w:space="0" w:color="000000"/>
            </w:tcBorders>
            <w:tcMar>
              <w:top w:w="100" w:type="dxa"/>
              <w:left w:w="100" w:type="dxa"/>
              <w:bottom w:w="100" w:type="dxa"/>
              <w:right w:w="100" w:type="dxa"/>
            </w:tcMar>
          </w:tcPr>
          <w:p w14:paraId="216B4F70"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245" w:type="dxa"/>
            <w:tcBorders>
              <w:top w:val="nil"/>
              <w:left w:val="nil"/>
              <w:bottom w:val="single" w:sz="5" w:space="0" w:color="000000"/>
              <w:right w:val="single" w:sz="5" w:space="0" w:color="000000"/>
            </w:tcBorders>
            <w:tcMar>
              <w:top w:w="100" w:type="dxa"/>
              <w:left w:w="100" w:type="dxa"/>
              <w:bottom w:w="100" w:type="dxa"/>
              <w:right w:w="100" w:type="dxa"/>
            </w:tcMar>
          </w:tcPr>
          <w:p w14:paraId="2CD33682"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Moderate</w:t>
            </w:r>
          </w:p>
        </w:tc>
        <w:tc>
          <w:tcPr>
            <w:tcW w:w="1245" w:type="dxa"/>
            <w:tcBorders>
              <w:top w:val="nil"/>
              <w:left w:val="nil"/>
              <w:bottom w:val="single" w:sz="5" w:space="0" w:color="000000"/>
              <w:right w:val="single" w:sz="5" w:space="0" w:color="000000"/>
            </w:tcBorders>
            <w:tcMar>
              <w:top w:w="100" w:type="dxa"/>
              <w:left w:w="100" w:type="dxa"/>
              <w:bottom w:w="100" w:type="dxa"/>
              <w:right w:w="100" w:type="dxa"/>
            </w:tcMar>
          </w:tcPr>
          <w:p w14:paraId="3DDEE342"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Moderate</w:t>
            </w:r>
          </w:p>
        </w:tc>
        <w:tc>
          <w:tcPr>
            <w:tcW w:w="1470" w:type="dxa"/>
            <w:tcBorders>
              <w:top w:val="nil"/>
              <w:left w:val="nil"/>
              <w:bottom w:val="single" w:sz="5" w:space="0" w:color="000000"/>
              <w:right w:val="single" w:sz="5" w:space="0" w:color="000000"/>
            </w:tcBorders>
            <w:tcMar>
              <w:top w:w="100" w:type="dxa"/>
              <w:left w:w="100" w:type="dxa"/>
              <w:bottom w:w="100" w:type="dxa"/>
              <w:right w:w="100" w:type="dxa"/>
            </w:tcMar>
          </w:tcPr>
          <w:p w14:paraId="2AC12023"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Yes</w:t>
            </w:r>
          </w:p>
        </w:tc>
        <w:tc>
          <w:tcPr>
            <w:tcW w:w="1665" w:type="dxa"/>
            <w:tcBorders>
              <w:top w:val="nil"/>
              <w:left w:val="nil"/>
              <w:bottom w:val="single" w:sz="5" w:space="0" w:color="000000"/>
              <w:right w:val="single" w:sz="5" w:space="0" w:color="000000"/>
            </w:tcBorders>
            <w:tcMar>
              <w:top w:w="100" w:type="dxa"/>
              <w:left w:w="100" w:type="dxa"/>
              <w:bottom w:w="100" w:type="dxa"/>
              <w:right w:w="100" w:type="dxa"/>
            </w:tcMar>
          </w:tcPr>
          <w:p w14:paraId="4DFAAB4B"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Temporary Advantage</w:t>
            </w:r>
          </w:p>
        </w:tc>
      </w:tr>
    </w:tbl>
    <w:p w14:paraId="633313B8" w14:textId="77777777" w:rsidR="00EB4F51" w:rsidRPr="00BC72E1" w:rsidRDefault="00EC0EBA" w:rsidP="00BC72E1">
      <w:pPr>
        <w:spacing w:after="20" w:line="360" w:lineRule="auto"/>
        <w:jc w:val="center"/>
        <w:rPr>
          <w:rFonts w:ascii="Times New Roman" w:eastAsia="Times New Roman" w:hAnsi="Times New Roman" w:cs="Times New Roman"/>
          <w:i/>
          <w:sz w:val="24"/>
          <w:szCs w:val="24"/>
        </w:rPr>
      </w:pPr>
      <w:r w:rsidRPr="00BC72E1">
        <w:rPr>
          <w:rFonts w:ascii="Times New Roman" w:eastAsia="Times New Roman" w:hAnsi="Times New Roman" w:cs="Times New Roman"/>
          <w:i/>
          <w:sz w:val="24"/>
          <w:szCs w:val="24"/>
        </w:rPr>
        <w:t>Table 1 - VRIO Analysis</w:t>
      </w:r>
    </w:p>
    <w:p w14:paraId="3988527C" w14:textId="77777777" w:rsidR="00BC72E1" w:rsidRPr="00BC72E1" w:rsidRDefault="00BC72E1" w:rsidP="00BC72E1">
      <w:pPr>
        <w:spacing w:after="20" w:line="360" w:lineRule="auto"/>
        <w:jc w:val="center"/>
        <w:rPr>
          <w:rFonts w:ascii="Times New Roman" w:eastAsia="Times New Roman" w:hAnsi="Times New Roman" w:cs="Times New Roman"/>
          <w:i/>
          <w:sz w:val="24"/>
          <w:szCs w:val="24"/>
        </w:rPr>
      </w:pPr>
      <w:r w:rsidRPr="00BC72E1">
        <w:rPr>
          <w:rFonts w:ascii="Times New Roman" w:eastAsia="Times New Roman" w:hAnsi="Times New Roman" w:cs="Times New Roman"/>
          <w:i/>
          <w:sz w:val="24"/>
          <w:szCs w:val="24"/>
        </w:rPr>
        <w:t>Source – (Created by Learner)</w:t>
      </w:r>
    </w:p>
    <w:p w14:paraId="3DD13451"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The VRIO analysis demonstrates that Jaguar Land Rover (JLR) has a number of resources which support their competitive position. The brand reputation and luxury heritage are valuable, rare, hard to imitate and well-orchestrated, which gives the company a long-term competitive advantage. According to JLR (2023) engineering skills and R&amp;D resources help generate innovation and product development, providing temporary advantages which can be replicated by others. The global distribution network and financial resources are valuable but not uncommon or easily replicated, and thus do not create competitive parity. JLR (2025) reports that its long-term assets are overall most strong, namely its luxury heritage and its prestigious brand image which sets it apart from its competitors.</w:t>
      </w:r>
    </w:p>
    <w:p w14:paraId="1DD0D607"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6FAF92C5" w14:textId="77777777" w:rsidR="00EB4F51" w:rsidRPr="00BC72E1" w:rsidRDefault="00EC0EBA">
      <w:pPr>
        <w:pStyle w:val="Heading2"/>
        <w:spacing w:after="20"/>
      </w:pPr>
      <w:bookmarkStart w:id="13" w:name="_Toc231834046"/>
      <w:r w:rsidRPr="00BC72E1">
        <w:t>SWOT Analysis</w:t>
      </w:r>
      <w:bookmarkEnd w:id="13"/>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B4F51" w:rsidRPr="00BC72E1" w14:paraId="4AC341BC" w14:textId="77777777">
        <w:tc>
          <w:tcPr>
            <w:tcW w:w="4514" w:type="dxa"/>
            <w:tcMar>
              <w:top w:w="100" w:type="dxa"/>
              <w:left w:w="100" w:type="dxa"/>
              <w:bottom w:w="100" w:type="dxa"/>
              <w:right w:w="100" w:type="dxa"/>
            </w:tcMar>
          </w:tcPr>
          <w:p w14:paraId="3D9E93AA" w14:textId="77777777" w:rsidR="00EB4F51" w:rsidRPr="00BC72E1" w:rsidRDefault="00EC0EBA">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Strengths</w:t>
            </w:r>
          </w:p>
        </w:tc>
        <w:tc>
          <w:tcPr>
            <w:tcW w:w="4514" w:type="dxa"/>
            <w:tcMar>
              <w:top w:w="100" w:type="dxa"/>
              <w:left w:w="100" w:type="dxa"/>
              <w:bottom w:w="100" w:type="dxa"/>
              <w:right w:w="100" w:type="dxa"/>
            </w:tcMar>
          </w:tcPr>
          <w:p w14:paraId="0793C398" w14:textId="77777777" w:rsidR="00EB4F51" w:rsidRPr="00BC72E1" w:rsidRDefault="00EC0EBA">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Weaknesses</w:t>
            </w:r>
          </w:p>
        </w:tc>
      </w:tr>
      <w:tr w:rsidR="00EB4F51" w:rsidRPr="00BC72E1" w14:paraId="419BF7FB" w14:textId="77777777">
        <w:tc>
          <w:tcPr>
            <w:tcW w:w="4514" w:type="dxa"/>
            <w:tcMar>
              <w:top w:w="100" w:type="dxa"/>
              <w:left w:w="100" w:type="dxa"/>
              <w:bottom w:w="100" w:type="dxa"/>
              <w:right w:w="100" w:type="dxa"/>
            </w:tcMar>
          </w:tcPr>
          <w:p w14:paraId="3FBDA6E2" w14:textId="77777777" w:rsidR="00EB4F51" w:rsidRPr="00BC72E1" w:rsidRDefault="00EC0EB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Strong luxury brands</w:t>
            </w:r>
          </w:p>
          <w:p w14:paraId="69B800EB" w14:textId="77777777" w:rsidR="00EB4F51" w:rsidRPr="00BC72E1" w:rsidRDefault="00EC0EB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Global Market presence</w:t>
            </w:r>
          </w:p>
          <w:p w14:paraId="530828E3" w14:textId="77777777" w:rsidR="00EB4F51" w:rsidRPr="00BC72E1" w:rsidRDefault="00EC0EB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Strong investment in R&amp;D</w:t>
            </w:r>
          </w:p>
          <w:p w14:paraId="7B156D6B" w14:textId="77777777" w:rsidR="00EB4F51" w:rsidRPr="00BC72E1" w:rsidRDefault="00EC0EB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Loyal Customer base</w:t>
            </w:r>
          </w:p>
        </w:tc>
        <w:tc>
          <w:tcPr>
            <w:tcW w:w="4514" w:type="dxa"/>
            <w:tcMar>
              <w:top w:w="100" w:type="dxa"/>
              <w:left w:w="100" w:type="dxa"/>
              <w:bottom w:w="100" w:type="dxa"/>
              <w:right w:w="100" w:type="dxa"/>
            </w:tcMar>
          </w:tcPr>
          <w:p w14:paraId="0013A3BA" w14:textId="77777777" w:rsidR="00EB4F51" w:rsidRPr="00BC72E1" w:rsidRDefault="00EC0EB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High cost of production </w:t>
            </w:r>
          </w:p>
          <w:p w14:paraId="0C7CC1CF" w14:textId="77777777" w:rsidR="00EB4F51" w:rsidRPr="00BC72E1" w:rsidRDefault="00EC0EB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Dependence on premium segments</w:t>
            </w:r>
          </w:p>
          <w:p w14:paraId="2923CE43" w14:textId="77777777" w:rsidR="00EB4F51" w:rsidRPr="00BC72E1" w:rsidRDefault="00901C3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Reduction in growth of the profits</w:t>
            </w:r>
          </w:p>
          <w:p w14:paraId="5DAC99FA" w14:textId="77777777" w:rsidR="00EB4F51" w:rsidRPr="00BC72E1" w:rsidRDefault="00EC0EBA" w:rsidP="00901C3F">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High investment </w:t>
            </w:r>
            <w:r w:rsidR="00901C3F" w:rsidRPr="00BC72E1">
              <w:rPr>
                <w:rFonts w:ascii="Times New Roman" w:eastAsia="Times New Roman" w:hAnsi="Times New Roman" w:cs="Times New Roman"/>
                <w:sz w:val="24"/>
                <w:szCs w:val="24"/>
              </w:rPr>
              <w:t>in electrification</w:t>
            </w:r>
          </w:p>
        </w:tc>
      </w:tr>
      <w:tr w:rsidR="00EB4F51" w:rsidRPr="00BC72E1" w14:paraId="3D758E6C" w14:textId="77777777">
        <w:tc>
          <w:tcPr>
            <w:tcW w:w="4514" w:type="dxa"/>
            <w:tcMar>
              <w:top w:w="100" w:type="dxa"/>
              <w:left w:w="100" w:type="dxa"/>
              <w:bottom w:w="100" w:type="dxa"/>
              <w:right w:w="100" w:type="dxa"/>
            </w:tcMar>
          </w:tcPr>
          <w:p w14:paraId="1785267D" w14:textId="77777777" w:rsidR="00EB4F51" w:rsidRPr="00BC72E1" w:rsidRDefault="00EC0EBA">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 xml:space="preserve">Opportunities </w:t>
            </w:r>
          </w:p>
        </w:tc>
        <w:tc>
          <w:tcPr>
            <w:tcW w:w="4514" w:type="dxa"/>
            <w:tcMar>
              <w:top w:w="100" w:type="dxa"/>
              <w:left w:w="100" w:type="dxa"/>
              <w:bottom w:w="100" w:type="dxa"/>
              <w:right w:w="100" w:type="dxa"/>
            </w:tcMar>
          </w:tcPr>
          <w:p w14:paraId="6A2235C4" w14:textId="77777777" w:rsidR="00EB4F51" w:rsidRPr="00BC72E1" w:rsidRDefault="00EC0EBA">
            <w:pPr>
              <w:widowControl w:val="0"/>
              <w:pBdr>
                <w:top w:val="nil"/>
                <w:left w:val="nil"/>
                <w:bottom w:val="nil"/>
                <w:right w:val="nil"/>
                <w:between w:val="nil"/>
              </w:pBdr>
              <w:spacing w:line="360" w:lineRule="auto"/>
              <w:jc w:val="both"/>
              <w:rPr>
                <w:rFonts w:ascii="Times New Roman" w:eastAsia="Times New Roman" w:hAnsi="Times New Roman" w:cs="Times New Roman"/>
                <w:b/>
                <w:bCs/>
                <w:sz w:val="24"/>
                <w:szCs w:val="24"/>
              </w:rPr>
            </w:pPr>
            <w:r w:rsidRPr="00BC72E1">
              <w:rPr>
                <w:rFonts w:ascii="Times New Roman" w:eastAsia="Times New Roman" w:hAnsi="Times New Roman" w:cs="Times New Roman"/>
                <w:b/>
                <w:bCs/>
                <w:sz w:val="24"/>
                <w:szCs w:val="24"/>
              </w:rPr>
              <w:t>Threats</w:t>
            </w:r>
          </w:p>
        </w:tc>
      </w:tr>
      <w:tr w:rsidR="00EB4F51" w:rsidRPr="00BC72E1" w14:paraId="4E20DCEE" w14:textId="77777777">
        <w:tc>
          <w:tcPr>
            <w:tcW w:w="4514" w:type="dxa"/>
            <w:tcMar>
              <w:top w:w="100" w:type="dxa"/>
              <w:left w:w="100" w:type="dxa"/>
              <w:bottom w:w="100" w:type="dxa"/>
              <w:right w:w="100" w:type="dxa"/>
            </w:tcMar>
          </w:tcPr>
          <w:p w14:paraId="61E5A67D" w14:textId="77777777" w:rsidR="00EB4F51" w:rsidRPr="00BC72E1" w:rsidRDefault="00901C3F">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Rise in the demand for</w:t>
            </w:r>
            <w:r w:rsidR="00EC0EBA" w:rsidRPr="00BC72E1">
              <w:rPr>
                <w:rFonts w:ascii="Times New Roman" w:eastAsia="Times New Roman" w:hAnsi="Times New Roman" w:cs="Times New Roman"/>
                <w:sz w:val="24"/>
                <w:szCs w:val="24"/>
              </w:rPr>
              <w:t xml:space="preserve"> Electric Vehicles</w:t>
            </w:r>
          </w:p>
          <w:p w14:paraId="423100C5" w14:textId="77777777" w:rsidR="00901C3F" w:rsidRPr="00BC72E1" w:rsidRDefault="00EC0EBA" w:rsidP="00901C3F">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Market expansion</w:t>
            </w:r>
            <w:r w:rsidR="00901C3F" w:rsidRPr="00BC72E1">
              <w:rPr>
                <w:rFonts w:ascii="Times New Roman" w:eastAsia="Times New Roman" w:hAnsi="Times New Roman" w:cs="Times New Roman"/>
                <w:sz w:val="24"/>
                <w:szCs w:val="24"/>
              </w:rPr>
              <w:t xml:space="preserve"> opportunities in Developing countries </w:t>
            </w:r>
          </w:p>
          <w:p w14:paraId="6CF76CF7" w14:textId="77777777" w:rsidR="00EB4F51" w:rsidRPr="00BC72E1" w:rsidRDefault="005862FA" w:rsidP="00901C3F">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Solutions related to </w:t>
            </w:r>
            <w:r w:rsidR="00EC0EBA" w:rsidRPr="00BC72E1">
              <w:rPr>
                <w:rFonts w:ascii="Times New Roman" w:eastAsia="Times New Roman" w:hAnsi="Times New Roman" w:cs="Times New Roman"/>
                <w:sz w:val="24"/>
                <w:szCs w:val="24"/>
              </w:rPr>
              <w:t xml:space="preserve">Sustainable mobility </w:t>
            </w:r>
          </w:p>
          <w:p w14:paraId="6B1C330B" w14:textId="77777777" w:rsidR="00EB4F51" w:rsidRPr="00BC72E1" w:rsidRDefault="00EC0EB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Strategic partnerships</w:t>
            </w:r>
          </w:p>
        </w:tc>
        <w:tc>
          <w:tcPr>
            <w:tcW w:w="4514" w:type="dxa"/>
            <w:tcMar>
              <w:top w:w="100" w:type="dxa"/>
              <w:left w:w="100" w:type="dxa"/>
              <w:bottom w:w="100" w:type="dxa"/>
              <w:right w:w="100" w:type="dxa"/>
            </w:tcMar>
          </w:tcPr>
          <w:p w14:paraId="33DF1BD1" w14:textId="77777777" w:rsidR="00EB4F51" w:rsidRPr="00BC72E1" w:rsidRDefault="00901C3F">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High </w:t>
            </w:r>
            <w:r w:rsidR="00EC0EBA" w:rsidRPr="00BC72E1">
              <w:rPr>
                <w:rFonts w:ascii="Times New Roman" w:eastAsia="Times New Roman" w:hAnsi="Times New Roman" w:cs="Times New Roman"/>
                <w:sz w:val="24"/>
                <w:szCs w:val="24"/>
              </w:rPr>
              <w:t>competition</w:t>
            </w:r>
          </w:p>
          <w:p w14:paraId="113AED48" w14:textId="77777777" w:rsidR="00EB4F51" w:rsidRPr="00BC72E1" w:rsidRDefault="00EC0EB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Economic </w:t>
            </w:r>
            <w:r w:rsidR="00901C3F" w:rsidRPr="00BC72E1">
              <w:rPr>
                <w:rFonts w:ascii="Times New Roman" w:eastAsia="Times New Roman" w:hAnsi="Times New Roman" w:cs="Times New Roman"/>
                <w:sz w:val="24"/>
                <w:szCs w:val="24"/>
              </w:rPr>
              <w:t>risks and uncertainty</w:t>
            </w:r>
          </w:p>
          <w:p w14:paraId="1CAD9A28" w14:textId="77777777" w:rsidR="00EB4F51" w:rsidRPr="00BC72E1" w:rsidRDefault="00901C3F">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Risks related to regulations</w:t>
            </w:r>
            <w:r w:rsidR="00EC0EBA" w:rsidRPr="00BC72E1">
              <w:rPr>
                <w:rFonts w:ascii="Times New Roman" w:eastAsia="Times New Roman" w:hAnsi="Times New Roman" w:cs="Times New Roman"/>
                <w:sz w:val="24"/>
                <w:szCs w:val="24"/>
              </w:rPr>
              <w:t xml:space="preserve"> </w:t>
            </w:r>
          </w:p>
          <w:p w14:paraId="4AFFB072" w14:textId="77777777" w:rsidR="00EB4F51" w:rsidRPr="00BC72E1" w:rsidRDefault="00901C3F" w:rsidP="00901C3F">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disruptions in s</w:t>
            </w:r>
            <w:r w:rsidR="00EC0EBA" w:rsidRPr="00BC72E1">
              <w:rPr>
                <w:rFonts w:ascii="Times New Roman" w:eastAsia="Times New Roman" w:hAnsi="Times New Roman" w:cs="Times New Roman"/>
                <w:sz w:val="24"/>
                <w:szCs w:val="24"/>
              </w:rPr>
              <w:t xml:space="preserve">upply chain </w:t>
            </w:r>
          </w:p>
        </w:tc>
      </w:tr>
    </w:tbl>
    <w:p w14:paraId="5DC8764B" w14:textId="77777777" w:rsidR="00EB4F51" w:rsidRPr="00BC72E1" w:rsidRDefault="00EC0EBA" w:rsidP="00BC72E1">
      <w:pPr>
        <w:spacing w:after="20" w:line="360" w:lineRule="auto"/>
        <w:jc w:val="center"/>
        <w:rPr>
          <w:rFonts w:ascii="Times New Roman" w:eastAsia="Times New Roman" w:hAnsi="Times New Roman" w:cs="Times New Roman"/>
          <w:i/>
          <w:sz w:val="24"/>
          <w:szCs w:val="24"/>
        </w:rPr>
      </w:pPr>
      <w:r w:rsidRPr="00BC72E1">
        <w:rPr>
          <w:rFonts w:ascii="Times New Roman" w:eastAsia="Times New Roman" w:hAnsi="Times New Roman" w:cs="Times New Roman"/>
          <w:i/>
          <w:sz w:val="24"/>
          <w:szCs w:val="24"/>
        </w:rPr>
        <w:t>Table 2 - SWOT Analysis</w:t>
      </w:r>
    </w:p>
    <w:p w14:paraId="6E6F014C" w14:textId="77777777" w:rsidR="00BC72E1" w:rsidRPr="00BC72E1" w:rsidRDefault="00BC72E1" w:rsidP="00BC72E1">
      <w:pPr>
        <w:spacing w:after="20" w:line="360" w:lineRule="auto"/>
        <w:jc w:val="center"/>
        <w:rPr>
          <w:rFonts w:ascii="Times New Roman" w:eastAsia="Times New Roman" w:hAnsi="Times New Roman" w:cs="Times New Roman"/>
          <w:i/>
          <w:sz w:val="24"/>
          <w:szCs w:val="24"/>
        </w:rPr>
      </w:pPr>
      <w:r w:rsidRPr="00BC72E1">
        <w:rPr>
          <w:rFonts w:ascii="Times New Roman" w:eastAsia="Times New Roman" w:hAnsi="Times New Roman" w:cs="Times New Roman"/>
          <w:i/>
          <w:sz w:val="24"/>
          <w:szCs w:val="24"/>
        </w:rPr>
        <w:t>Source – (Created by Learner)</w:t>
      </w:r>
    </w:p>
    <w:p w14:paraId="3391A996" w14:textId="77777777" w:rsidR="00EB4F51" w:rsidRPr="00BC72E1" w:rsidRDefault="00EC0EB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The SWOT analysis </w:t>
      </w:r>
      <w:r w:rsidR="00901C3F" w:rsidRPr="00BC72E1">
        <w:rPr>
          <w:rFonts w:ascii="Times New Roman" w:eastAsia="Times New Roman" w:hAnsi="Times New Roman" w:cs="Times New Roman"/>
          <w:sz w:val="24"/>
          <w:szCs w:val="24"/>
        </w:rPr>
        <w:t>showcases</w:t>
      </w:r>
      <w:r w:rsidRPr="00BC72E1">
        <w:rPr>
          <w:rFonts w:ascii="Times New Roman" w:eastAsia="Times New Roman" w:hAnsi="Times New Roman" w:cs="Times New Roman"/>
          <w:sz w:val="24"/>
          <w:szCs w:val="24"/>
        </w:rPr>
        <w:t xml:space="preserve"> that Jaguar Land Rover </w:t>
      </w:r>
      <w:r w:rsidR="00901C3F" w:rsidRPr="00BC72E1">
        <w:rPr>
          <w:rFonts w:ascii="Times New Roman" w:eastAsia="Times New Roman" w:hAnsi="Times New Roman" w:cs="Times New Roman"/>
          <w:sz w:val="24"/>
          <w:szCs w:val="24"/>
        </w:rPr>
        <w:t xml:space="preserve">has higher </w:t>
      </w:r>
      <w:r w:rsidRPr="00BC72E1">
        <w:rPr>
          <w:rFonts w:ascii="Times New Roman" w:eastAsia="Times New Roman" w:hAnsi="Times New Roman" w:cs="Times New Roman"/>
          <w:sz w:val="24"/>
          <w:szCs w:val="24"/>
        </w:rPr>
        <w:t xml:space="preserve">strategic position in the luxury automotive market. </w:t>
      </w:r>
      <w:r w:rsidR="00901C3F" w:rsidRPr="00BC72E1">
        <w:rPr>
          <w:rFonts w:ascii="Times New Roman" w:eastAsia="Times New Roman" w:hAnsi="Times New Roman" w:cs="Times New Roman"/>
          <w:sz w:val="24"/>
          <w:szCs w:val="24"/>
        </w:rPr>
        <w:t>One of the merit of the JLR is that it has strong presence in the luxury car segments. It also has</w:t>
      </w:r>
      <w:r w:rsidRPr="00BC72E1">
        <w:rPr>
          <w:rFonts w:ascii="Times New Roman" w:eastAsia="Times New Roman" w:hAnsi="Times New Roman" w:cs="Times New Roman"/>
          <w:sz w:val="24"/>
          <w:szCs w:val="24"/>
        </w:rPr>
        <w:t xml:space="preserve"> well esta</w:t>
      </w:r>
      <w:r w:rsidR="00901C3F" w:rsidRPr="00BC72E1">
        <w:rPr>
          <w:rFonts w:ascii="Times New Roman" w:eastAsia="Times New Roman" w:hAnsi="Times New Roman" w:cs="Times New Roman"/>
          <w:sz w:val="24"/>
          <w:szCs w:val="24"/>
        </w:rPr>
        <w:t xml:space="preserve">blished international presence along with </w:t>
      </w:r>
      <w:r w:rsidRPr="00BC72E1">
        <w:rPr>
          <w:rFonts w:ascii="Times New Roman" w:eastAsia="Times New Roman" w:hAnsi="Times New Roman" w:cs="Times New Roman"/>
          <w:sz w:val="24"/>
          <w:szCs w:val="24"/>
        </w:rPr>
        <w:t xml:space="preserve">substantial </w:t>
      </w:r>
      <w:r w:rsidR="00901C3F" w:rsidRPr="00BC72E1">
        <w:rPr>
          <w:rFonts w:ascii="Times New Roman" w:eastAsia="Times New Roman" w:hAnsi="Times New Roman" w:cs="Times New Roman"/>
          <w:sz w:val="24"/>
          <w:szCs w:val="24"/>
        </w:rPr>
        <w:t xml:space="preserve">capabilities in R&amp;D. It also has huge </w:t>
      </w:r>
      <w:r w:rsidRPr="00BC72E1">
        <w:rPr>
          <w:rFonts w:ascii="Times New Roman" w:eastAsia="Times New Roman" w:hAnsi="Times New Roman" w:cs="Times New Roman"/>
          <w:sz w:val="24"/>
          <w:szCs w:val="24"/>
        </w:rPr>
        <w:t xml:space="preserve">loyal customer base. As per Bhatia (2024) the production costs </w:t>
      </w:r>
      <w:r w:rsidR="00901C3F" w:rsidRPr="00BC72E1">
        <w:rPr>
          <w:rFonts w:ascii="Times New Roman" w:eastAsia="Times New Roman" w:hAnsi="Times New Roman" w:cs="Times New Roman"/>
          <w:sz w:val="24"/>
          <w:szCs w:val="24"/>
        </w:rPr>
        <w:t xml:space="preserve"> of JLR are high which is one of the major weakness. Also, </w:t>
      </w:r>
      <w:r w:rsidRPr="00BC72E1">
        <w:rPr>
          <w:rFonts w:ascii="Times New Roman" w:eastAsia="Times New Roman" w:hAnsi="Times New Roman" w:cs="Times New Roman"/>
          <w:sz w:val="24"/>
          <w:szCs w:val="24"/>
        </w:rPr>
        <w:t>relia</w:t>
      </w:r>
      <w:r w:rsidR="00901C3F" w:rsidRPr="00BC72E1">
        <w:rPr>
          <w:rFonts w:ascii="Times New Roman" w:eastAsia="Times New Roman" w:hAnsi="Times New Roman" w:cs="Times New Roman"/>
          <w:sz w:val="24"/>
          <w:szCs w:val="24"/>
        </w:rPr>
        <w:t>nce on high-end market segments and</w:t>
      </w:r>
      <w:r w:rsidRPr="00BC72E1">
        <w:rPr>
          <w:rFonts w:ascii="Times New Roman" w:eastAsia="Times New Roman" w:hAnsi="Times New Roman" w:cs="Times New Roman"/>
          <w:sz w:val="24"/>
          <w:szCs w:val="24"/>
        </w:rPr>
        <w:t xml:space="preserve"> slow profitability growth </w:t>
      </w:r>
      <w:r w:rsidR="00901C3F" w:rsidRPr="00BC72E1">
        <w:rPr>
          <w:rFonts w:ascii="Times New Roman" w:eastAsia="Times New Roman" w:hAnsi="Times New Roman" w:cs="Times New Roman"/>
          <w:sz w:val="24"/>
          <w:szCs w:val="24"/>
        </w:rPr>
        <w:t xml:space="preserve">along with </w:t>
      </w:r>
      <w:r w:rsidRPr="00BC72E1">
        <w:rPr>
          <w:rFonts w:ascii="Times New Roman" w:eastAsia="Times New Roman" w:hAnsi="Times New Roman" w:cs="Times New Roman"/>
          <w:sz w:val="24"/>
          <w:szCs w:val="24"/>
        </w:rPr>
        <w:t xml:space="preserve"> huge invest</w:t>
      </w:r>
      <w:r w:rsidR="00901C3F" w:rsidRPr="00BC72E1">
        <w:rPr>
          <w:rFonts w:ascii="Times New Roman" w:eastAsia="Times New Roman" w:hAnsi="Times New Roman" w:cs="Times New Roman"/>
          <w:sz w:val="24"/>
          <w:szCs w:val="24"/>
        </w:rPr>
        <w:t>ments for electrification pose threat for the company</w:t>
      </w:r>
      <w:r w:rsidRPr="00BC72E1">
        <w:rPr>
          <w:rFonts w:ascii="Times New Roman" w:eastAsia="Times New Roman" w:hAnsi="Times New Roman" w:cs="Times New Roman"/>
          <w:sz w:val="24"/>
          <w:szCs w:val="24"/>
        </w:rPr>
        <w:t xml:space="preserve">. </w:t>
      </w:r>
      <w:r w:rsidR="00901C3F" w:rsidRPr="00BC72E1">
        <w:rPr>
          <w:rFonts w:ascii="Times New Roman" w:eastAsia="Times New Roman" w:hAnsi="Times New Roman" w:cs="Times New Roman"/>
          <w:sz w:val="24"/>
          <w:szCs w:val="24"/>
        </w:rPr>
        <w:t xml:space="preserve">However, there are also </w:t>
      </w:r>
      <w:r w:rsidRPr="00BC72E1">
        <w:rPr>
          <w:rFonts w:ascii="Times New Roman" w:eastAsia="Times New Roman" w:hAnsi="Times New Roman" w:cs="Times New Roman"/>
          <w:sz w:val="24"/>
          <w:szCs w:val="24"/>
        </w:rPr>
        <w:t xml:space="preserve">opportunities </w:t>
      </w:r>
      <w:r w:rsidR="00901C3F" w:rsidRPr="00BC72E1">
        <w:rPr>
          <w:rFonts w:ascii="Times New Roman" w:eastAsia="Times New Roman" w:hAnsi="Times New Roman" w:cs="Times New Roman"/>
          <w:sz w:val="24"/>
          <w:szCs w:val="24"/>
        </w:rPr>
        <w:t xml:space="preserve">that </w:t>
      </w:r>
      <w:r w:rsidRPr="00BC72E1">
        <w:rPr>
          <w:rFonts w:ascii="Times New Roman" w:eastAsia="Times New Roman" w:hAnsi="Times New Roman" w:cs="Times New Roman"/>
          <w:sz w:val="24"/>
          <w:szCs w:val="24"/>
        </w:rPr>
        <w:t>exist with the increasin</w:t>
      </w:r>
      <w:r w:rsidR="00901C3F" w:rsidRPr="00BC72E1">
        <w:rPr>
          <w:rFonts w:ascii="Times New Roman" w:eastAsia="Times New Roman" w:hAnsi="Times New Roman" w:cs="Times New Roman"/>
          <w:sz w:val="24"/>
          <w:szCs w:val="24"/>
        </w:rPr>
        <w:t xml:space="preserve">g demand for electric vehicles. It provides opportunity for JLR to explore new markets and follow </w:t>
      </w:r>
      <w:r w:rsidRPr="00BC72E1">
        <w:rPr>
          <w:rFonts w:ascii="Times New Roman" w:eastAsia="Times New Roman" w:hAnsi="Times New Roman" w:cs="Times New Roman"/>
          <w:sz w:val="24"/>
          <w:szCs w:val="24"/>
        </w:rPr>
        <w:t>s</w:t>
      </w:r>
      <w:r w:rsidR="00901C3F" w:rsidRPr="00BC72E1">
        <w:rPr>
          <w:rFonts w:ascii="Times New Roman" w:eastAsia="Times New Roman" w:hAnsi="Times New Roman" w:cs="Times New Roman"/>
          <w:sz w:val="24"/>
          <w:szCs w:val="24"/>
        </w:rPr>
        <w:t xml:space="preserve">ustainable mobility trends along with forming </w:t>
      </w:r>
      <w:r w:rsidRPr="00BC72E1">
        <w:rPr>
          <w:rFonts w:ascii="Times New Roman" w:eastAsia="Times New Roman" w:hAnsi="Times New Roman" w:cs="Times New Roman"/>
          <w:sz w:val="24"/>
          <w:szCs w:val="24"/>
        </w:rPr>
        <w:t>strategic alliances</w:t>
      </w:r>
      <w:r w:rsidR="00901C3F" w:rsidRPr="00BC72E1">
        <w:rPr>
          <w:rFonts w:ascii="Times New Roman" w:eastAsia="Times New Roman" w:hAnsi="Times New Roman" w:cs="Times New Roman"/>
          <w:sz w:val="24"/>
          <w:szCs w:val="24"/>
        </w:rPr>
        <w:t xml:space="preserve"> with other companies in automotive sectors</w:t>
      </w:r>
      <w:r w:rsidRPr="00BC72E1">
        <w:rPr>
          <w:rFonts w:ascii="Times New Roman" w:eastAsia="Times New Roman" w:hAnsi="Times New Roman" w:cs="Times New Roman"/>
          <w:sz w:val="24"/>
          <w:szCs w:val="24"/>
        </w:rPr>
        <w:t xml:space="preserve">. However, Shashtri (2022) argues that the company is under </w:t>
      </w:r>
      <w:r w:rsidR="00901C3F" w:rsidRPr="00BC72E1">
        <w:rPr>
          <w:rFonts w:ascii="Times New Roman" w:eastAsia="Times New Roman" w:hAnsi="Times New Roman" w:cs="Times New Roman"/>
          <w:sz w:val="24"/>
          <w:szCs w:val="24"/>
        </w:rPr>
        <w:t xml:space="preserve">threat from intense competition and economic uncertainty. It also pose threat due to </w:t>
      </w:r>
      <w:r w:rsidRPr="00BC72E1">
        <w:rPr>
          <w:rFonts w:ascii="Times New Roman" w:eastAsia="Times New Roman" w:hAnsi="Times New Roman" w:cs="Times New Roman"/>
          <w:sz w:val="24"/>
          <w:szCs w:val="24"/>
        </w:rPr>
        <w:t xml:space="preserve">increasingly strict regulations and continuing </w:t>
      </w:r>
      <w:r w:rsidR="00901C3F" w:rsidRPr="00BC72E1">
        <w:rPr>
          <w:rFonts w:ascii="Times New Roman" w:eastAsia="Times New Roman" w:hAnsi="Times New Roman" w:cs="Times New Roman"/>
          <w:sz w:val="24"/>
          <w:szCs w:val="24"/>
        </w:rPr>
        <w:t>disruption in its supply chains. These factors highly impacts the</w:t>
      </w:r>
      <w:r w:rsidRPr="00BC72E1">
        <w:rPr>
          <w:rFonts w:ascii="Times New Roman" w:eastAsia="Times New Roman" w:hAnsi="Times New Roman" w:cs="Times New Roman"/>
          <w:sz w:val="24"/>
          <w:szCs w:val="24"/>
        </w:rPr>
        <w:t xml:space="preserve"> company's operations and profitability.</w:t>
      </w:r>
    </w:p>
    <w:p w14:paraId="7623A566" w14:textId="77777777" w:rsidR="00EB4F51" w:rsidRPr="00BC72E1" w:rsidRDefault="00EB4F51">
      <w:pPr>
        <w:spacing w:after="20" w:line="360" w:lineRule="auto"/>
        <w:jc w:val="both"/>
        <w:rPr>
          <w:rFonts w:ascii="Times New Roman" w:eastAsia="Times New Roman" w:hAnsi="Times New Roman" w:cs="Times New Roman"/>
          <w:b/>
          <w:bCs/>
          <w:sz w:val="24"/>
          <w:szCs w:val="24"/>
        </w:rPr>
      </w:pPr>
    </w:p>
    <w:p w14:paraId="508D25F3" w14:textId="77777777" w:rsidR="00EB4F51" w:rsidRPr="00BC72E1" w:rsidRDefault="00EC0EBA">
      <w:pPr>
        <w:pStyle w:val="Heading1"/>
        <w:spacing w:after="20"/>
      </w:pPr>
      <w:bookmarkStart w:id="14" w:name="_Toc231834047"/>
      <w:r w:rsidRPr="00BC72E1">
        <w:t>Strategy Formulation</w:t>
      </w:r>
      <w:bookmarkEnd w:id="14"/>
    </w:p>
    <w:p w14:paraId="51F5CAB2" w14:textId="77777777" w:rsidR="00EB4F51" w:rsidRPr="00BC72E1" w:rsidRDefault="00EC0EBA">
      <w:pPr>
        <w:pStyle w:val="Heading2"/>
        <w:spacing w:after="20"/>
      </w:pPr>
      <w:bookmarkStart w:id="15" w:name="_Toc231834048"/>
      <w:r w:rsidRPr="00BC72E1">
        <w:t>Strategy 1 - Electric Vehicle or EV Development</w:t>
      </w:r>
      <w:bookmarkEnd w:id="15"/>
    </w:p>
    <w:p w14:paraId="5D6DEC53" w14:textId="77777777" w:rsidR="00EB4F51" w:rsidRPr="00BC72E1" w:rsidRDefault="00636F7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One of the strategies for </w:t>
      </w:r>
      <w:r w:rsidR="00EC0EBA" w:rsidRPr="00BC72E1">
        <w:rPr>
          <w:rFonts w:ascii="Times New Roman" w:eastAsia="Times New Roman" w:hAnsi="Times New Roman" w:cs="Times New Roman"/>
          <w:sz w:val="24"/>
          <w:szCs w:val="24"/>
        </w:rPr>
        <w:t xml:space="preserve">JLR </w:t>
      </w:r>
      <w:r w:rsidRPr="00BC72E1">
        <w:rPr>
          <w:rFonts w:ascii="Times New Roman" w:eastAsia="Times New Roman" w:hAnsi="Times New Roman" w:cs="Times New Roman"/>
          <w:sz w:val="24"/>
          <w:szCs w:val="24"/>
        </w:rPr>
        <w:t>is</w:t>
      </w:r>
      <w:r w:rsidR="00EC0EBA" w:rsidRPr="00BC72E1">
        <w:rPr>
          <w:rFonts w:ascii="Times New Roman" w:eastAsia="Times New Roman" w:hAnsi="Times New Roman" w:cs="Times New Roman"/>
          <w:sz w:val="24"/>
          <w:szCs w:val="24"/>
        </w:rPr>
        <w:t xml:space="preserve"> to increase the development and manufacturing of EVs</w:t>
      </w:r>
      <w:r w:rsidRPr="00BC72E1">
        <w:rPr>
          <w:rFonts w:ascii="Times New Roman" w:eastAsia="Times New Roman" w:hAnsi="Times New Roman" w:cs="Times New Roman"/>
          <w:sz w:val="24"/>
          <w:szCs w:val="24"/>
        </w:rPr>
        <w:t xml:space="preserve">. This strategy will help the company to align its operations </w:t>
      </w:r>
      <w:r w:rsidR="00EC0EBA" w:rsidRPr="00BC72E1">
        <w:rPr>
          <w:rFonts w:ascii="Times New Roman" w:eastAsia="Times New Roman" w:hAnsi="Times New Roman" w:cs="Times New Roman"/>
          <w:sz w:val="24"/>
          <w:szCs w:val="24"/>
        </w:rPr>
        <w:t xml:space="preserve">with shifting consumer tastes and </w:t>
      </w:r>
      <w:r w:rsidRPr="00BC72E1">
        <w:rPr>
          <w:rFonts w:ascii="Times New Roman" w:eastAsia="Times New Roman" w:hAnsi="Times New Roman" w:cs="Times New Roman"/>
          <w:sz w:val="24"/>
          <w:szCs w:val="24"/>
        </w:rPr>
        <w:t xml:space="preserve">sustainability regulations </w:t>
      </w:r>
      <w:r w:rsidR="00EC0EBA" w:rsidRPr="00BC72E1">
        <w:rPr>
          <w:rFonts w:ascii="Times New Roman" w:eastAsia="Times New Roman" w:hAnsi="Times New Roman" w:cs="Times New Roman"/>
          <w:sz w:val="24"/>
          <w:szCs w:val="24"/>
        </w:rPr>
        <w:t xml:space="preserve">(JLR, 2025). </w:t>
      </w:r>
      <w:r w:rsidRPr="00BC72E1">
        <w:rPr>
          <w:rFonts w:ascii="Times New Roman" w:eastAsia="Times New Roman" w:hAnsi="Times New Roman" w:cs="Times New Roman"/>
          <w:sz w:val="24"/>
          <w:szCs w:val="24"/>
        </w:rPr>
        <w:t>Also, t</w:t>
      </w:r>
      <w:r w:rsidR="00EC0EBA" w:rsidRPr="00BC72E1">
        <w:rPr>
          <w:rFonts w:ascii="Times New Roman" w:eastAsia="Times New Roman" w:hAnsi="Times New Roman" w:cs="Times New Roman"/>
          <w:sz w:val="24"/>
          <w:szCs w:val="24"/>
        </w:rPr>
        <w:t xml:space="preserve">he addition of more </w:t>
      </w:r>
      <w:r w:rsidRPr="00BC72E1">
        <w:rPr>
          <w:rFonts w:ascii="Times New Roman" w:eastAsia="Times New Roman" w:hAnsi="Times New Roman" w:cs="Times New Roman"/>
          <w:sz w:val="24"/>
          <w:szCs w:val="24"/>
        </w:rPr>
        <w:t xml:space="preserve">car </w:t>
      </w:r>
      <w:r w:rsidR="00EC0EBA" w:rsidRPr="00BC72E1">
        <w:rPr>
          <w:rFonts w:ascii="Times New Roman" w:eastAsia="Times New Roman" w:hAnsi="Times New Roman" w:cs="Times New Roman"/>
          <w:sz w:val="24"/>
          <w:szCs w:val="24"/>
        </w:rPr>
        <w:t xml:space="preserve"> to its EV range under the Jaguar an</w:t>
      </w:r>
      <w:r w:rsidRPr="00BC72E1">
        <w:rPr>
          <w:rFonts w:ascii="Times New Roman" w:eastAsia="Times New Roman" w:hAnsi="Times New Roman" w:cs="Times New Roman"/>
          <w:sz w:val="24"/>
          <w:szCs w:val="24"/>
        </w:rPr>
        <w:t xml:space="preserve">d Land Rover brand will help  the company to be </w:t>
      </w:r>
      <w:r w:rsidR="00EC0EBA" w:rsidRPr="00BC72E1">
        <w:rPr>
          <w:rFonts w:ascii="Times New Roman" w:eastAsia="Times New Roman" w:hAnsi="Times New Roman" w:cs="Times New Roman"/>
          <w:sz w:val="24"/>
          <w:szCs w:val="24"/>
        </w:rPr>
        <w:t xml:space="preserve">more competitive. As per BusinessGreen (2026) it will further lower carbon emissions and contribute to the future sustainability goals. This approach will also </w:t>
      </w:r>
      <w:r w:rsidRPr="00BC72E1">
        <w:rPr>
          <w:rFonts w:ascii="Times New Roman" w:eastAsia="Times New Roman" w:hAnsi="Times New Roman" w:cs="Times New Roman"/>
          <w:sz w:val="24"/>
          <w:szCs w:val="24"/>
        </w:rPr>
        <w:t>help</w:t>
      </w:r>
      <w:r w:rsidR="00EC0EBA" w:rsidRPr="00BC72E1">
        <w:rPr>
          <w:rFonts w:ascii="Times New Roman" w:eastAsia="Times New Roman" w:hAnsi="Times New Roman" w:cs="Times New Roman"/>
          <w:sz w:val="24"/>
          <w:szCs w:val="24"/>
        </w:rPr>
        <w:t xml:space="preserve"> JLR to meet an increasing demand for EVs in the international market.</w:t>
      </w:r>
    </w:p>
    <w:p w14:paraId="5D1007F0"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4B0D6F95" w14:textId="77777777" w:rsidR="00EB4F51" w:rsidRPr="00BC72E1" w:rsidRDefault="00EC0EBA">
      <w:pPr>
        <w:pStyle w:val="Heading2"/>
        <w:spacing w:after="20"/>
      </w:pPr>
      <w:bookmarkStart w:id="16" w:name="_Toc231834049"/>
      <w:r w:rsidRPr="00BC72E1">
        <w:t>Strategy 2  - Enter Emerging Markets.</w:t>
      </w:r>
      <w:bookmarkEnd w:id="16"/>
    </w:p>
    <w:p w14:paraId="5D7E8876" w14:textId="77777777" w:rsidR="00EB4F51" w:rsidRPr="00BC72E1" w:rsidRDefault="00636F7A">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Another important strategy of </w:t>
      </w:r>
      <w:r w:rsidR="00EC0EBA" w:rsidRPr="00BC72E1">
        <w:rPr>
          <w:rFonts w:ascii="Times New Roman" w:eastAsia="Times New Roman" w:hAnsi="Times New Roman" w:cs="Times New Roman"/>
          <w:sz w:val="24"/>
          <w:szCs w:val="24"/>
        </w:rPr>
        <w:t xml:space="preserve">JLR </w:t>
      </w:r>
      <w:r w:rsidRPr="00BC72E1">
        <w:rPr>
          <w:rFonts w:ascii="Times New Roman" w:eastAsia="Times New Roman" w:hAnsi="Times New Roman" w:cs="Times New Roman"/>
          <w:sz w:val="24"/>
          <w:szCs w:val="24"/>
        </w:rPr>
        <w:t xml:space="preserve">is </w:t>
      </w:r>
      <w:r w:rsidR="00EC0EBA" w:rsidRPr="00BC72E1">
        <w:rPr>
          <w:rFonts w:ascii="Times New Roman" w:eastAsia="Times New Roman" w:hAnsi="Times New Roman" w:cs="Times New Roman"/>
          <w:sz w:val="24"/>
          <w:szCs w:val="24"/>
        </w:rPr>
        <w:t xml:space="preserve"> to expand its </w:t>
      </w:r>
      <w:r w:rsidRPr="00BC72E1">
        <w:rPr>
          <w:rFonts w:ascii="Times New Roman" w:eastAsia="Times New Roman" w:hAnsi="Times New Roman" w:cs="Times New Roman"/>
          <w:sz w:val="24"/>
          <w:szCs w:val="24"/>
        </w:rPr>
        <w:t>presence</w:t>
      </w:r>
      <w:r w:rsidR="00EC0EBA" w:rsidRPr="00BC72E1">
        <w:rPr>
          <w:rFonts w:ascii="Times New Roman" w:eastAsia="Times New Roman" w:hAnsi="Times New Roman" w:cs="Times New Roman"/>
          <w:sz w:val="24"/>
          <w:szCs w:val="24"/>
        </w:rPr>
        <w:t xml:space="preserve"> in </w:t>
      </w:r>
      <w:r w:rsidR="005862FA" w:rsidRPr="00BC72E1">
        <w:rPr>
          <w:rFonts w:ascii="Times New Roman" w:eastAsia="Times New Roman" w:hAnsi="Times New Roman" w:cs="Times New Roman"/>
          <w:sz w:val="24"/>
          <w:szCs w:val="24"/>
        </w:rPr>
        <w:t>d</w:t>
      </w:r>
      <w:r w:rsidRPr="00BC72E1">
        <w:rPr>
          <w:rFonts w:ascii="Times New Roman" w:eastAsia="Times New Roman" w:hAnsi="Times New Roman" w:cs="Times New Roman"/>
          <w:sz w:val="24"/>
          <w:szCs w:val="24"/>
        </w:rPr>
        <w:t>eveloping</w:t>
      </w:r>
      <w:r w:rsidR="00EC0EBA" w:rsidRPr="00BC72E1">
        <w:rPr>
          <w:rFonts w:ascii="Times New Roman" w:eastAsia="Times New Roman" w:hAnsi="Times New Roman" w:cs="Times New Roman"/>
          <w:sz w:val="24"/>
          <w:szCs w:val="24"/>
        </w:rPr>
        <w:t xml:space="preserve"> markets like India, China and the Southeast Asian countries. As per Kumar </w:t>
      </w:r>
      <w:r w:rsidR="00EC0EBA" w:rsidRPr="00BC72E1">
        <w:rPr>
          <w:rFonts w:ascii="Times New Roman" w:eastAsia="Times New Roman" w:hAnsi="Times New Roman" w:cs="Times New Roman"/>
          <w:i/>
          <w:iCs/>
          <w:sz w:val="24"/>
          <w:szCs w:val="24"/>
        </w:rPr>
        <w:t>et al</w:t>
      </w:r>
      <w:r w:rsidRPr="00BC72E1">
        <w:rPr>
          <w:rFonts w:ascii="Times New Roman" w:eastAsia="Times New Roman" w:hAnsi="Times New Roman" w:cs="Times New Roman"/>
          <w:sz w:val="24"/>
          <w:szCs w:val="24"/>
        </w:rPr>
        <w:t xml:space="preserve">., (2021) the developing markets present huge growth potential. This is </w:t>
      </w:r>
      <w:r w:rsidR="00EC0EBA" w:rsidRPr="00BC72E1">
        <w:rPr>
          <w:rFonts w:ascii="Times New Roman" w:eastAsia="Times New Roman" w:hAnsi="Times New Roman" w:cs="Times New Roman"/>
          <w:sz w:val="24"/>
          <w:szCs w:val="24"/>
        </w:rPr>
        <w:t xml:space="preserve">because of the growing buying power of consumers </w:t>
      </w:r>
      <w:r w:rsidRPr="00BC72E1">
        <w:rPr>
          <w:rFonts w:ascii="Times New Roman" w:eastAsia="Times New Roman" w:hAnsi="Times New Roman" w:cs="Times New Roman"/>
          <w:sz w:val="24"/>
          <w:szCs w:val="24"/>
        </w:rPr>
        <w:t xml:space="preserve">and the growing demand for high </w:t>
      </w:r>
      <w:r w:rsidR="00EC0EBA" w:rsidRPr="00BC72E1">
        <w:rPr>
          <w:rFonts w:ascii="Times New Roman" w:eastAsia="Times New Roman" w:hAnsi="Times New Roman" w:cs="Times New Roman"/>
          <w:sz w:val="24"/>
          <w:szCs w:val="24"/>
        </w:rPr>
        <w:t xml:space="preserve">end vehicles. The expansion of the market may </w:t>
      </w:r>
      <w:r w:rsidRPr="00BC72E1">
        <w:rPr>
          <w:rFonts w:ascii="Times New Roman" w:eastAsia="Times New Roman" w:hAnsi="Times New Roman" w:cs="Times New Roman"/>
          <w:sz w:val="24"/>
          <w:szCs w:val="24"/>
        </w:rPr>
        <w:t xml:space="preserve">help the business to have a variety of revenue streams. It will also help in reducing the dependence </w:t>
      </w:r>
      <w:r w:rsidR="00EC0EBA" w:rsidRPr="00BC72E1">
        <w:rPr>
          <w:rFonts w:ascii="Times New Roman" w:eastAsia="Times New Roman" w:hAnsi="Times New Roman" w:cs="Times New Roman"/>
          <w:sz w:val="24"/>
          <w:szCs w:val="24"/>
        </w:rPr>
        <w:t xml:space="preserve"> on established markets </w:t>
      </w:r>
      <w:r w:rsidRPr="00BC72E1">
        <w:rPr>
          <w:rFonts w:ascii="Times New Roman" w:eastAsia="Times New Roman" w:hAnsi="Times New Roman" w:cs="Times New Roman"/>
          <w:sz w:val="24"/>
          <w:szCs w:val="24"/>
        </w:rPr>
        <w:t xml:space="preserve">along with  improving </w:t>
      </w:r>
      <w:r w:rsidR="00EC0EBA" w:rsidRPr="00BC72E1">
        <w:rPr>
          <w:rFonts w:ascii="Times New Roman" w:eastAsia="Times New Roman" w:hAnsi="Times New Roman" w:cs="Times New Roman"/>
          <w:sz w:val="24"/>
          <w:szCs w:val="24"/>
        </w:rPr>
        <w:t xml:space="preserve">the </w:t>
      </w:r>
      <w:r w:rsidR="00126449" w:rsidRPr="00BC72E1">
        <w:rPr>
          <w:rFonts w:ascii="Times New Roman" w:eastAsia="Times New Roman" w:hAnsi="Times New Roman" w:cs="Times New Roman"/>
          <w:sz w:val="24"/>
          <w:szCs w:val="24"/>
        </w:rPr>
        <w:t>competitive position of the business at international level.</w:t>
      </w:r>
    </w:p>
    <w:p w14:paraId="5A45EED5" w14:textId="77777777" w:rsidR="00EB4F51" w:rsidRPr="00BC72E1" w:rsidRDefault="00EC0EBA" w:rsidP="00BC72E1">
      <w:pPr>
        <w:pStyle w:val="Heading1"/>
        <w:spacing w:after="20"/>
      </w:pPr>
      <w:bookmarkStart w:id="17" w:name="_Toc231834050"/>
      <w:r w:rsidRPr="00BC72E1">
        <w:t>Conclusion and Recommendation</w:t>
      </w:r>
      <w:bookmarkEnd w:id="17"/>
    </w:p>
    <w:p w14:paraId="47E844A9" w14:textId="77777777" w:rsidR="00EB4F51" w:rsidRPr="00BC72E1" w:rsidRDefault="00EC0EBA">
      <w:pPr>
        <w:pStyle w:val="Heading2"/>
        <w:spacing w:after="20"/>
      </w:pPr>
      <w:bookmarkStart w:id="18" w:name="_Toc231834051"/>
      <w:r w:rsidRPr="00BC72E1">
        <w:t>Conclusion</w:t>
      </w:r>
      <w:bookmarkEnd w:id="18"/>
    </w:p>
    <w:p w14:paraId="349ED4B9" w14:textId="77777777" w:rsidR="00EB4F51" w:rsidRPr="00BC72E1" w:rsidRDefault="00126449">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In conclusion, it has been understood that t</w:t>
      </w:r>
      <w:r w:rsidR="00EC0EBA" w:rsidRPr="00BC72E1">
        <w:rPr>
          <w:rFonts w:ascii="Times New Roman" w:eastAsia="Times New Roman" w:hAnsi="Times New Roman" w:cs="Times New Roman"/>
          <w:sz w:val="24"/>
          <w:szCs w:val="24"/>
        </w:rPr>
        <w:t xml:space="preserve">he s Jaguar Land Rover holds several competitive </w:t>
      </w:r>
      <w:r w:rsidRPr="00BC72E1">
        <w:rPr>
          <w:rFonts w:ascii="Times New Roman" w:eastAsia="Times New Roman" w:hAnsi="Times New Roman" w:cs="Times New Roman"/>
          <w:sz w:val="24"/>
          <w:szCs w:val="24"/>
        </w:rPr>
        <w:t xml:space="preserve">advantages such as </w:t>
      </w:r>
      <w:r w:rsidR="00EC0EBA" w:rsidRPr="00BC72E1">
        <w:rPr>
          <w:rFonts w:ascii="Times New Roman" w:eastAsia="Times New Roman" w:hAnsi="Times New Roman" w:cs="Times New Roman"/>
          <w:sz w:val="24"/>
          <w:szCs w:val="24"/>
        </w:rPr>
        <w:t xml:space="preserve">its luxury brands, international reach and innovation. </w:t>
      </w:r>
      <w:r w:rsidRPr="00BC72E1">
        <w:rPr>
          <w:rFonts w:ascii="Times New Roman" w:eastAsia="Times New Roman" w:hAnsi="Times New Roman" w:cs="Times New Roman"/>
          <w:sz w:val="24"/>
          <w:szCs w:val="24"/>
        </w:rPr>
        <w:t>However,</w:t>
      </w:r>
      <w:r w:rsidR="00EC0EBA" w:rsidRPr="00BC72E1">
        <w:rPr>
          <w:rFonts w:ascii="Times New Roman" w:eastAsia="Times New Roman" w:hAnsi="Times New Roman" w:cs="Times New Roman"/>
          <w:sz w:val="24"/>
          <w:szCs w:val="24"/>
        </w:rPr>
        <w:t xml:space="preserve"> competition and changing regulations along with economic instability</w:t>
      </w:r>
      <w:r w:rsidRPr="00BC72E1">
        <w:rPr>
          <w:rFonts w:ascii="Times New Roman" w:eastAsia="Times New Roman" w:hAnsi="Times New Roman" w:cs="Times New Roman"/>
          <w:sz w:val="24"/>
          <w:szCs w:val="24"/>
        </w:rPr>
        <w:t xml:space="preserve"> can be a threat to company. Also, there is also threat of  high cost of converting to EVs. </w:t>
      </w:r>
      <w:r w:rsidR="00EC0EBA" w:rsidRPr="00BC72E1">
        <w:rPr>
          <w:rFonts w:ascii="Times New Roman" w:eastAsia="Times New Roman" w:hAnsi="Times New Roman" w:cs="Times New Roman"/>
          <w:sz w:val="24"/>
          <w:szCs w:val="24"/>
        </w:rPr>
        <w:t xml:space="preserve">The external and internal analyses indicate that JLR is required to remain agile in </w:t>
      </w:r>
      <w:r w:rsidRPr="00BC72E1">
        <w:rPr>
          <w:rFonts w:ascii="Times New Roman" w:eastAsia="Times New Roman" w:hAnsi="Times New Roman" w:cs="Times New Roman"/>
          <w:sz w:val="24"/>
          <w:szCs w:val="24"/>
        </w:rPr>
        <w:t>adjusting</w:t>
      </w:r>
      <w:r w:rsidR="00EC0EBA" w:rsidRPr="00BC72E1">
        <w:rPr>
          <w:rFonts w:ascii="Times New Roman" w:eastAsia="Times New Roman" w:hAnsi="Times New Roman" w:cs="Times New Roman"/>
          <w:sz w:val="24"/>
          <w:szCs w:val="24"/>
        </w:rPr>
        <w:t xml:space="preserve"> to the industry transformation. The company has the ability to </w:t>
      </w:r>
      <w:r w:rsidRPr="00BC72E1">
        <w:rPr>
          <w:rFonts w:ascii="Times New Roman" w:eastAsia="Times New Roman" w:hAnsi="Times New Roman" w:cs="Times New Roman"/>
          <w:sz w:val="24"/>
          <w:szCs w:val="24"/>
        </w:rPr>
        <w:t>improve</w:t>
      </w:r>
      <w:r w:rsidR="00EC0EBA" w:rsidRPr="00BC72E1">
        <w:rPr>
          <w:rFonts w:ascii="Times New Roman" w:eastAsia="Times New Roman" w:hAnsi="Times New Roman" w:cs="Times New Roman"/>
          <w:sz w:val="24"/>
          <w:szCs w:val="24"/>
        </w:rPr>
        <w:t xml:space="preserve"> on its assets and </w:t>
      </w:r>
      <w:r w:rsidRPr="00BC72E1">
        <w:rPr>
          <w:rFonts w:ascii="Times New Roman" w:eastAsia="Times New Roman" w:hAnsi="Times New Roman" w:cs="Times New Roman"/>
          <w:sz w:val="24"/>
          <w:szCs w:val="24"/>
        </w:rPr>
        <w:t>reduce</w:t>
      </w:r>
      <w:r w:rsidR="00EC0EBA" w:rsidRPr="00BC72E1">
        <w:rPr>
          <w:rFonts w:ascii="Times New Roman" w:eastAsia="Times New Roman" w:hAnsi="Times New Roman" w:cs="Times New Roman"/>
          <w:sz w:val="24"/>
          <w:szCs w:val="24"/>
        </w:rPr>
        <w:t xml:space="preserve"> its weaknesses. This </w:t>
      </w:r>
      <w:r w:rsidRPr="00BC72E1">
        <w:rPr>
          <w:rFonts w:ascii="Times New Roman" w:eastAsia="Times New Roman" w:hAnsi="Times New Roman" w:cs="Times New Roman"/>
          <w:sz w:val="24"/>
          <w:szCs w:val="24"/>
        </w:rPr>
        <w:t xml:space="preserve">will help in ensuring </w:t>
      </w:r>
      <w:r w:rsidR="00EC0EBA" w:rsidRPr="00BC72E1">
        <w:rPr>
          <w:rFonts w:ascii="Times New Roman" w:eastAsia="Times New Roman" w:hAnsi="Times New Roman" w:cs="Times New Roman"/>
          <w:sz w:val="24"/>
          <w:szCs w:val="24"/>
        </w:rPr>
        <w:t>that it remains competitive within t</w:t>
      </w:r>
      <w:r w:rsidRPr="00BC72E1">
        <w:rPr>
          <w:rFonts w:ascii="Times New Roman" w:eastAsia="Times New Roman" w:hAnsi="Times New Roman" w:cs="Times New Roman"/>
          <w:sz w:val="24"/>
          <w:szCs w:val="24"/>
        </w:rPr>
        <w:t>he dynamic automotive landscape.</w:t>
      </w:r>
    </w:p>
    <w:p w14:paraId="4C538211" w14:textId="77777777" w:rsidR="00EB4F51" w:rsidRPr="00BC72E1" w:rsidRDefault="00EB4F51">
      <w:pPr>
        <w:spacing w:after="20" w:line="360" w:lineRule="auto"/>
        <w:jc w:val="both"/>
        <w:rPr>
          <w:rFonts w:ascii="Times New Roman" w:eastAsia="Times New Roman" w:hAnsi="Times New Roman" w:cs="Times New Roman"/>
          <w:sz w:val="24"/>
          <w:szCs w:val="24"/>
        </w:rPr>
      </w:pPr>
    </w:p>
    <w:p w14:paraId="3AB19D3E" w14:textId="77777777" w:rsidR="00EB4F51" w:rsidRPr="00BC72E1" w:rsidRDefault="00EC0EBA">
      <w:pPr>
        <w:pStyle w:val="Heading2"/>
        <w:spacing w:after="20"/>
      </w:pPr>
      <w:bookmarkStart w:id="19" w:name="_Toc231834052"/>
      <w:r w:rsidRPr="00BC72E1">
        <w:t>Recommendation</w:t>
      </w:r>
      <w:bookmarkEnd w:id="19"/>
    </w:p>
    <w:p w14:paraId="4AEA2FE9" w14:textId="77777777" w:rsidR="00EB4F51" w:rsidRPr="00BC72E1" w:rsidRDefault="00126449">
      <w:pPr>
        <w:spacing w:after="2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From the above weaknesses or threats discussed within its external and internal environment, it is recommended that </w:t>
      </w:r>
      <w:r w:rsidR="00EC0EBA" w:rsidRPr="00BC72E1">
        <w:rPr>
          <w:rFonts w:ascii="Times New Roman" w:eastAsia="Times New Roman" w:hAnsi="Times New Roman" w:cs="Times New Roman"/>
          <w:sz w:val="24"/>
          <w:szCs w:val="24"/>
        </w:rPr>
        <w:t xml:space="preserve">JLR should increase investment in EV technologies to fulfill the </w:t>
      </w:r>
      <w:r w:rsidRPr="00BC72E1">
        <w:rPr>
          <w:rFonts w:ascii="Times New Roman" w:eastAsia="Times New Roman" w:hAnsi="Times New Roman" w:cs="Times New Roman"/>
          <w:sz w:val="24"/>
          <w:szCs w:val="24"/>
        </w:rPr>
        <w:t xml:space="preserve">growing demands from the market. It should also follow the </w:t>
      </w:r>
      <w:r w:rsidR="00EC0EBA" w:rsidRPr="00BC72E1">
        <w:rPr>
          <w:rFonts w:ascii="Times New Roman" w:eastAsia="Times New Roman" w:hAnsi="Times New Roman" w:cs="Times New Roman"/>
          <w:sz w:val="24"/>
          <w:szCs w:val="24"/>
        </w:rPr>
        <w:t xml:space="preserve">environmental requirements. The company needs </w:t>
      </w:r>
      <w:r w:rsidRPr="00BC72E1">
        <w:rPr>
          <w:rFonts w:ascii="Times New Roman" w:eastAsia="Times New Roman" w:hAnsi="Times New Roman" w:cs="Times New Roman"/>
          <w:sz w:val="24"/>
          <w:szCs w:val="24"/>
        </w:rPr>
        <w:t xml:space="preserve">to enter new markets. This will help in diversifying </w:t>
      </w:r>
      <w:r w:rsidR="00EC0EBA" w:rsidRPr="00BC72E1">
        <w:rPr>
          <w:rFonts w:ascii="Times New Roman" w:eastAsia="Times New Roman" w:hAnsi="Times New Roman" w:cs="Times New Roman"/>
          <w:sz w:val="24"/>
          <w:szCs w:val="24"/>
        </w:rPr>
        <w:t>its revenue and improve its global competitiveness. Also, the strategic alliance with technology and battery manufacturers can help in innovation</w:t>
      </w:r>
      <w:r w:rsidRPr="00BC72E1">
        <w:rPr>
          <w:rFonts w:ascii="Times New Roman" w:eastAsia="Times New Roman" w:hAnsi="Times New Roman" w:cs="Times New Roman"/>
          <w:sz w:val="24"/>
          <w:szCs w:val="24"/>
        </w:rPr>
        <w:t>. It will also help in reducing development costs</w:t>
      </w:r>
      <w:r w:rsidR="00EC0EBA" w:rsidRPr="00BC72E1">
        <w:rPr>
          <w:rFonts w:ascii="Times New Roman" w:eastAsia="Times New Roman" w:hAnsi="Times New Roman" w:cs="Times New Roman"/>
          <w:sz w:val="24"/>
          <w:szCs w:val="24"/>
        </w:rPr>
        <w:t>. As a result of improved supply chain resilience and improved digital customer experience</w:t>
      </w:r>
      <w:r w:rsidRPr="00BC72E1">
        <w:rPr>
          <w:rFonts w:ascii="Times New Roman" w:eastAsia="Times New Roman" w:hAnsi="Times New Roman" w:cs="Times New Roman"/>
          <w:sz w:val="24"/>
          <w:szCs w:val="24"/>
        </w:rPr>
        <w:t>s, JLR will be more profitable and sustainable.</w:t>
      </w:r>
    </w:p>
    <w:p w14:paraId="153CD610" w14:textId="77777777" w:rsidR="00EB4F51" w:rsidRPr="00BC72E1" w:rsidRDefault="00EB4F51">
      <w:pPr>
        <w:spacing w:line="360" w:lineRule="auto"/>
        <w:jc w:val="both"/>
        <w:rPr>
          <w:rFonts w:ascii="Times New Roman" w:eastAsia="Times New Roman" w:hAnsi="Times New Roman" w:cs="Times New Roman"/>
          <w:sz w:val="24"/>
          <w:szCs w:val="24"/>
        </w:rPr>
      </w:pPr>
    </w:p>
    <w:p w14:paraId="59ECE42D" w14:textId="77777777" w:rsidR="00EB4F51" w:rsidRPr="00BC72E1" w:rsidRDefault="00EB4F51">
      <w:pPr>
        <w:spacing w:line="360" w:lineRule="auto"/>
        <w:jc w:val="both"/>
        <w:rPr>
          <w:rFonts w:ascii="Times New Roman" w:eastAsia="Times New Roman" w:hAnsi="Times New Roman" w:cs="Times New Roman"/>
          <w:sz w:val="24"/>
          <w:szCs w:val="24"/>
        </w:rPr>
      </w:pPr>
    </w:p>
    <w:p w14:paraId="6FFA6D4F" w14:textId="77777777" w:rsidR="00EB4F51" w:rsidRPr="00BC72E1" w:rsidRDefault="00EC0EBA">
      <w:pPr>
        <w:spacing w:line="360" w:lineRule="auto"/>
        <w:jc w:val="both"/>
        <w:rPr>
          <w:rFonts w:ascii="Times New Roman" w:eastAsia="Times New Roman" w:hAnsi="Times New Roman" w:cs="Times New Roman"/>
          <w:sz w:val="24"/>
          <w:szCs w:val="24"/>
        </w:rPr>
      </w:pPr>
      <w:r w:rsidRPr="00BC72E1">
        <w:rPr>
          <w:rFonts w:ascii="Times New Roman" w:hAnsi="Times New Roman" w:cs="Times New Roman"/>
          <w:sz w:val="24"/>
          <w:szCs w:val="24"/>
        </w:rPr>
        <w:br w:type="page"/>
      </w:r>
    </w:p>
    <w:p w14:paraId="75405D2B" w14:textId="77777777" w:rsidR="00EB4F51" w:rsidRPr="00BC72E1" w:rsidRDefault="00EC0EBA">
      <w:pPr>
        <w:pStyle w:val="Heading1"/>
      </w:pPr>
      <w:bookmarkStart w:id="20" w:name="_Toc231834053"/>
      <w:r w:rsidRPr="00BC72E1">
        <w:t>References</w:t>
      </w:r>
      <w:bookmarkEnd w:id="20"/>
    </w:p>
    <w:p w14:paraId="414322FF" w14:textId="77777777" w:rsidR="00511B3C" w:rsidRPr="00BC72E1" w:rsidRDefault="00511B3C" w:rsidP="00511B3C">
      <w:pPr>
        <w:pStyle w:val="NormalWeb"/>
        <w:spacing w:before="0" w:beforeAutospacing="0" w:afterLines="120" w:after="288" w:afterAutospacing="0" w:line="360" w:lineRule="atLeast"/>
        <w:rPr>
          <w:color w:val="000000"/>
        </w:rPr>
      </w:pPr>
      <w:r w:rsidRPr="00BC72E1">
        <w:rPr>
          <w:color w:val="000000"/>
        </w:rPr>
        <w:t>ACEA (2024). </w:t>
      </w:r>
      <w:r w:rsidRPr="00BC72E1">
        <w:rPr>
          <w:i/>
          <w:iCs/>
          <w:color w:val="000000"/>
        </w:rPr>
        <w:t>ACEA – European Automobile Manufacturers’ Association – Driving mobility for Europe</w:t>
      </w:r>
      <w:r w:rsidRPr="00BC72E1">
        <w:rPr>
          <w:color w:val="000000"/>
        </w:rPr>
        <w:t>. [online] ACEA - European Automobile Manufacturers’ Association. Available at: https://www.acea.auto/.</w:t>
      </w:r>
    </w:p>
    <w:p w14:paraId="47A26B86"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Bhatia, Dr.Kirti. (2024). Case Study on Environmental Audit of Jaguar Automotive in United Kingdom. </w:t>
      </w:r>
      <w:r w:rsidRPr="00BC72E1">
        <w:rPr>
          <w:rFonts w:ascii="Times New Roman" w:eastAsia="Times New Roman" w:hAnsi="Times New Roman" w:cs="Times New Roman"/>
          <w:i/>
          <w:iCs/>
          <w:sz w:val="24"/>
          <w:szCs w:val="24"/>
        </w:rPr>
        <w:t>Journal of advanced zoology</w:t>
      </w:r>
      <w:r w:rsidRPr="00BC72E1">
        <w:rPr>
          <w:rFonts w:ascii="Times New Roman" w:eastAsia="Times New Roman" w:hAnsi="Times New Roman" w:cs="Times New Roman"/>
          <w:sz w:val="24"/>
          <w:szCs w:val="24"/>
        </w:rPr>
        <w:t>. doi:https://doi.org/10.53555/jaz.v45i3.3598.</w:t>
      </w:r>
    </w:p>
    <w:p w14:paraId="3D03DA2F"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‌BusinessGreen (2026). </w:t>
      </w:r>
      <w:r w:rsidRPr="00BC72E1">
        <w:rPr>
          <w:rFonts w:ascii="Times New Roman" w:eastAsia="Times New Roman" w:hAnsi="Times New Roman" w:cs="Times New Roman"/>
          <w:i/>
          <w:iCs/>
          <w:sz w:val="24"/>
          <w:szCs w:val="24"/>
        </w:rPr>
        <w:t>How JLR is building a workforce to electrify its brands by 2030</w:t>
      </w:r>
      <w:r w:rsidRPr="00BC72E1">
        <w:rPr>
          <w:rFonts w:ascii="Times New Roman" w:eastAsia="Times New Roman" w:hAnsi="Times New Roman" w:cs="Times New Roman"/>
          <w:sz w:val="24"/>
          <w:szCs w:val="24"/>
        </w:rPr>
        <w:t>. [online] Available at: https://www.businessgreen.com/feature/4529313/jlr-building-workforce-electrify-brands-2030.</w:t>
      </w:r>
    </w:p>
    <w:p w14:paraId="57D60322"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EVBoosters (2025). </w:t>
      </w:r>
      <w:r w:rsidRPr="00BC72E1">
        <w:rPr>
          <w:rFonts w:ascii="Times New Roman" w:eastAsia="Times New Roman" w:hAnsi="Times New Roman" w:cs="Times New Roman"/>
          <w:i/>
          <w:iCs/>
          <w:sz w:val="24"/>
          <w:szCs w:val="24"/>
        </w:rPr>
        <w:t>Forecast EV Sales UK 2025 &amp; 2026, Heading towards 28% BEV marketshare</w:t>
      </w:r>
      <w:r w:rsidRPr="00BC72E1">
        <w:rPr>
          <w:rFonts w:ascii="Times New Roman" w:eastAsia="Times New Roman" w:hAnsi="Times New Roman" w:cs="Times New Roman"/>
          <w:sz w:val="24"/>
          <w:szCs w:val="24"/>
        </w:rPr>
        <w:t xml:space="preserve">. [online] EVBoosters. Available at: </w:t>
      </w:r>
      <w:hyperlink r:id="rId8" w:history="1">
        <w:r w:rsidR="008B0093" w:rsidRPr="00BC72E1">
          <w:rPr>
            <w:rStyle w:val="Hyperlink"/>
            <w:rFonts w:ascii="Times New Roman" w:eastAsia="Times New Roman" w:hAnsi="Times New Roman" w:cs="Times New Roman"/>
            <w:sz w:val="24"/>
            <w:szCs w:val="24"/>
          </w:rPr>
          <w:t>https://evboosters.com/ev-charging-news/forecast-ev-sales-uk-2025-2026-heading-towards-28-bev-marketshare/</w:t>
        </w:r>
      </w:hyperlink>
      <w:r w:rsidRPr="00BC72E1">
        <w:rPr>
          <w:rFonts w:ascii="Times New Roman" w:eastAsia="Times New Roman" w:hAnsi="Times New Roman" w:cs="Times New Roman"/>
          <w:sz w:val="24"/>
          <w:szCs w:val="24"/>
        </w:rPr>
        <w:t>.</w:t>
      </w:r>
    </w:p>
    <w:p w14:paraId="484302D2" w14:textId="77777777" w:rsidR="008B0093" w:rsidRPr="00BC72E1" w:rsidRDefault="008B0093" w:rsidP="008B0093">
      <w:pPr>
        <w:pStyle w:val="NormalWeb"/>
        <w:spacing w:before="0" w:beforeAutospacing="0" w:after="0" w:afterAutospacing="0" w:line="360" w:lineRule="auto"/>
        <w:jc w:val="both"/>
        <w:rPr>
          <w:color w:val="000000"/>
        </w:rPr>
      </w:pPr>
      <w:r w:rsidRPr="00BC72E1">
        <w:rPr>
          <w:color w:val="000000"/>
        </w:rPr>
        <w:t>Grand View Research (2023). </w:t>
      </w:r>
      <w:r w:rsidRPr="00BC72E1">
        <w:rPr>
          <w:i/>
          <w:iCs/>
          <w:color w:val="000000"/>
        </w:rPr>
        <w:t>Luxury Car Market Size, Share &amp; Trends Analysis Report, 2030</w:t>
      </w:r>
      <w:r w:rsidRPr="00BC72E1">
        <w:rPr>
          <w:color w:val="000000"/>
        </w:rPr>
        <w:t xml:space="preserve">. [online] www.grandviewresearch.com. Available at: </w:t>
      </w:r>
      <w:hyperlink r:id="rId9" w:history="1">
        <w:r w:rsidRPr="00BC72E1">
          <w:rPr>
            <w:rStyle w:val="Hyperlink"/>
          </w:rPr>
          <w:t>https://www.grandviewresearch.com/industry-analysis/luxury-car-market-report</w:t>
        </w:r>
      </w:hyperlink>
      <w:r w:rsidRPr="00BC72E1">
        <w:rPr>
          <w:color w:val="000000"/>
        </w:rPr>
        <w:t>.</w:t>
      </w:r>
    </w:p>
    <w:p w14:paraId="4DD01977" w14:textId="77777777" w:rsidR="008B0093" w:rsidRPr="00BC72E1" w:rsidRDefault="008B0093" w:rsidP="008B0093">
      <w:pPr>
        <w:pStyle w:val="NormalWeb"/>
        <w:spacing w:before="0" w:beforeAutospacing="0" w:after="0" w:afterAutospacing="0" w:line="360" w:lineRule="auto"/>
        <w:jc w:val="both"/>
        <w:rPr>
          <w:color w:val="000000"/>
        </w:rPr>
      </w:pPr>
    </w:p>
    <w:p w14:paraId="436DC8A4"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‌Jaguar Land Rover (2021). </w:t>
      </w:r>
      <w:r w:rsidRPr="00BC72E1">
        <w:rPr>
          <w:rFonts w:ascii="Times New Roman" w:eastAsia="Times New Roman" w:hAnsi="Times New Roman" w:cs="Times New Roman"/>
          <w:i/>
          <w:iCs/>
          <w:sz w:val="24"/>
          <w:szCs w:val="24"/>
        </w:rPr>
        <w:t>JAGUAR LAND ROVER REIMAGINES THE FUTURE OF MODERN LUXURY BY DESIGN | JLR Corporate Homepage International</w:t>
      </w:r>
      <w:r w:rsidRPr="00BC72E1">
        <w:rPr>
          <w:rFonts w:ascii="Times New Roman" w:eastAsia="Times New Roman" w:hAnsi="Times New Roman" w:cs="Times New Roman"/>
          <w:sz w:val="24"/>
          <w:szCs w:val="24"/>
        </w:rPr>
        <w:t>. [online] media.jaguarlandrover.com. Available at: https://media.jaguarlandrover.com/news/2021/02/jaguar-land-rover-reimagines-future-modern-luxury-design.</w:t>
      </w:r>
    </w:p>
    <w:p w14:paraId="65B71052"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‌JLR (2022). </w:t>
      </w:r>
      <w:r w:rsidRPr="00BC72E1">
        <w:rPr>
          <w:rFonts w:ascii="Times New Roman" w:eastAsia="Times New Roman" w:hAnsi="Times New Roman" w:cs="Times New Roman"/>
          <w:i/>
          <w:iCs/>
          <w:sz w:val="24"/>
          <w:szCs w:val="24"/>
        </w:rPr>
        <w:t>OUR PURPOSE | JLR Corporate Website</w:t>
      </w:r>
      <w:r w:rsidRPr="00BC72E1">
        <w:rPr>
          <w:rFonts w:ascii="Times New Roman" w:eastAsia="Times New Roman" w:hAnsi="Times New Roman" w:cs="Times New Roman"/>
          <w:sz w:val="24"/>
          <w:szCs w:val="24"/>
        </w:rPr>
        <w:t>. [online] Jlr.com. Available at: https://www.jlr.com/our-purpose.</w:t>
      </w:r>
    </w:p>
    <w:p w14:paraId="3AFA0456"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‌JLR (2023). </w:t>
      </w:r>
      <w:r w:rsidRPr="00BC72E1">
        <w:rPr>
          <w:rFonts w:ascii="Times New Roman" w:eastAsia="Times New Roman" w:hAnsi="Times New Roman" w:cs="Times New Roman"/>
          <w:i/>
          <w:iCs/>
          <w:sz w:val="24"/>
          <w:szCs w:val="24"/>
        </w:rPr>
        <w:t>FASTER, MORE FLEXIBLE, BETTER QUALITY: JLR TO DIGITALLY TRANSFORM ORGANISATION THROUGH PARTNERSHIP WITH TATA COMMUNICATIONS | JLR Media Newsroom</w:t>
      </w:r>
      <w:r w:rsidRPr="00BC72E1">
        <w:rPr>
          <w:rFonts w:ascii="Times New Roman" w:eastAsia="Times New Roman" w:hAnsi="Times New Roman" w:cs="Times New Roman"/>
          <w:sz w:val="24"/>
          <w:szCs w:val="24"/>
        </w:rPr>
        <w:t>. [online] media.jaguarlandrover.com. Available at: https://media.jaguarlandrover.com/news/2023/12/faster-more-flexible-better-quality-jlr-digitally-transform-organisation-through.</w:t>
      </w:r>
    </w:p>
    <w:p w14:paraId="24853C53"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‌JLR (2024). </w:t>
      </w:r>
      <w:r w:rsidRPr="00BC72E1">
        <w:rPr>
          <w:rFonts w:ascii="Times New Roman" w:eastAsia="Times New Roman" w:hAnsi="Times New Roman" w:cs="Times New Roman"/>
          <w:i/>
          <w:iCs/>
          <w:sz w:val="24"/>
          <w:szCs w:val="24"/>
        </w:rPr>
        <w:t>Annual Report 2024 | JLR Corporate Website</w:t>
      </w:r>
      <w:r w:rsidRPr="00BC72E1">
        <w:rPr>
          <w:rFonts w:ascii="Times New Roman" w:eastAsia="Times New Roman" w:hAnsi="Times New Roman" w:cs="Times New Roman"/>
          <w:sz w:val="24"/>
          <w:szCs w:val="24"/>
        </w:rPr>
        <w:t>. [online] Jlr.com. Available at: https://www.jlr.com/annual-report-2024.</w:t>
      </w:r>
    </w:p>
    <w:p w14:paraId="2667F0E7"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‌JLR (2025). </w:t>
      </w:r>
      <w:r w:rsidRPr="00BC72E1">
        <w:rPr>
          <w:rFonts w:ascii="Times New Roman" w:eastAsia="Times New Roman" w:hAnsi="Times New Roman" w:cs="Times New Roman"/>
          <w:i/>
          <w:iCs/>
          <w:sz w:val="24"/>
          <w:szCs w:val="24"/>
        </w:rPr>
        <w:t>Electrification | JLR Corporate Website</w:t>
      </w:r>
      <w:r w:rsidRPr="00BC72E1">
        <w:rPr>
          <w:rFonts w:ascii="Times New Roman" w:eastAsia="Times New Roman" w:hAnsi="Times New Roman" w:cs="Times New Roman"/>
          <w:sz w:val="24"/>
          <w:szCs w:val="24"/>
        </w:rPr>
        <w:t>. [online] Jlr.com. Available at: https://www.jlr.com/electrification.</w:t>
      </w:r>
    </w:p>
    <w:p w14:paraId="7C91A2F5"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‌JLR (2025). </w:t>
      </w:r>
      <w:r w:rsidRPr="00BC72E1">
        <w:rPr>
          <w:rFonts w:ascii="Times New Roman" w:eastAsia="Times New Roman" w:hAnsi="Times New Roman" w:cs="Times New Roman"/>
          <w:i/>
          <w:iCs/>
          <w:sz w:val="24"/>
          <w:szCs w:val="24"/>
        </w:rPr>
        <w:t>Overview | JLR Corporate Website</w:t>
      </w:r>
      <w:r w:rsidRPr="00BC72E1">
        <w:rPr>
          <w:rFonts w:ascii="Times New Roman" w:eastAsia="Times New Roman" w:hAnsi="Times New Roman" w:cs="Times New Roman"/>
          <w:sz w:val="24"/>
          <w:szCs w:val="24"/>
        </w:rPr>
        <w:t>. [online] Jlr.com. Available at: https://www.jlr.com/overview.</w:t>
      </w:r>
    </w:p>
    <w:p w14:paraId="7A25976C"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‌JLR (2025). </w:t>
      </w:r>
      <w:r w:rsidRPr="00BC72E1">
        <w:rPr>
          <w:rFonts w:ascii="Times New Roman" w:eastAsia="Times New Roman" w:hAnsi="Times New Roman" w:cs="Times New Roman"/>
          <w:i/>
          <w:iCs/>
          <w:sz w:val="24"/>
          <w:szCs w:val="24"/>
        </w:rPr>
        <w:t>REIMAGINE | JLR Corporate Website</w:t>
      </w:r>
      <w:r w:rsidRPr="00BC72E1">
        <w:rPr>
          <w:rFonts w:ascii="Times New Roman" w:eastAsia="Times New Roman" w:hAnsi="Times New Roman" w:cs="Times New Roman"/>
          <w:sz w:val="24"/>
          <w:szCs w:val="24"/>
        </w:rPr>
        <w:t>. [online] Jlr.com. Available at: https://www.jlr.com/reimagine.</w:t>
      </w:r>
    </w:p>
    <w:p w14:paraId="0F2F0532"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‌Kumar, A., Kaur, P. and Jha, G. (2021). Tata Motors JLR Reimagine Strategy. [online] 1(1), p.1. Available at: https://www.researchgate.net/publication/367092668_Tata_Motors_JLR_Reimagine_Strategy.</w:t>
      </w:r>
    </w:p>
    <w:p w14:paraId="19E7057D"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‌Landrover.com. (2025). </w:t>
      </w:r>
      <w:r w:rsidRPr="00BC72E1">
        <w:rPr>
          <w:rFonts w:ascii="Times New Roman" w:eastAsia="Times New Roman" w:hAnsi="Times New Roman" w:cs="Times New Roman"/>
          <w:i/>
          <w:iCs/>
          <w:sz w:val="24"/>
          <w:szCs w:val="24"/>
        </w:rPr>
        <w:t>Annual Report 2025 | Land Rover Media Newsroom</w:t>
      </w:r>
      <w:r w:rsidRPr="00BC72E1">
        <w:rPr>
          <w:rFonts w:ascii="Times New Roman" w:eastAsia="Times New Roman" w:hAnsi="Times New Roman" w:cs="Times New Roman"/>
          <w:sz w:val="24"/>
          <w:szCs w:val="24"/>
        </w:rPr>
        <w:t>. [online] Available at: https://media.landrover.com/annual-report-2025.</w:t>
      </w:r>
    </w:p>
    <w:p w14:paraId="4ECA5A56"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‌Li, L., Ismail, N. azlin, Zeng, J. and Chong (2024). Economics &amp; Management Review What Are JLR Trying To Achieve With Their Current Global Strategies? Using... </w:t>
      </w:r>
      <w:r w:rsidRPr="00BC72E1">
        <w:rPr>
          <w:rFonts w:ascii="Times New Roman" w:eastAsia="Times New Roman" w:hAnsi="Times New Roman" w:cs="Times New Roman"/>
          <w:i/>
          <w:iCs/>
          <w:sz w:val="24"/>
          <w:szCs w:val="24"/>
        </w:rPr>
        <w:t>ResearchGate</w:t>
      </w:r>
      <w:r w:rsidRPr="00BC72E1">
        <w:rPr>
          <w:rFonts w:ascii="Times New Roman" w:eastAsia="Times New Roman" w:hAnsi="Times New Roman" w:cs="Times New Roman"/>
          <w:sz w:val="24"/>
          <w:szCs w:val="24"/>
        </w:rPr>
        <w:t>, [online] p.1. doi:https://doi.org/10.37420/j.emr.2024.031.</w:t>
      </w:r>
    </w:p>
    <w:p w14:paraId="43F86B7C" w14:textId="77777777" w:rsidR="00511B3C" w:rsidRPr="00BC72E1" w:rsidRDefault="00511B3C" w:rsidP="00511B3C">
      <w:pPr>
        <w:pStyle w:val="NormalWeb"/>
        <w:spacing w:before="0" w:beforeAutospacing="0" w:afterLines="120" w:after="288" w:afterAutospacing="0"/>
        <w:rPr>
          <w:color w:val="000000"/>
        </w:rPr>
      </w:pPr>
      <w:r w:rsidRPr="00BC72E1">
        <w:rPr>
          <w:color w:val="000000"/>
        </w:rPr>
        <w:t>‌Oica.net. (2023). </w:t>
      </w:r>
      <w:r w:rsidRPr="00BC72E1">
        <w:rPr>
          <w:i/>
          <w:iCs/>
          <w:color w:val="000000"/>
        </w:rPr>
        <w:t>www.oica.net</w:t>
      </w:r>
      <w:r w:rsidRPr="00BC72E1">
        <w:rPr>
          <w:color w:val="000000"/>
        </w:rPr>
        <w:t>. [online] Available at: https://oica.net/</w:t>
      </w:r>
    </w:p>
    <w:p w14:paraId="2C405083"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‌Pangarkar, N. and Prabhudesai, R. (2024). Using Porter’s Five Forces Analysis to Drive Strategy. </w:t>
      </w:r>
      <w:r w:rsidRPr="00BC72E1">
        <w:rPr>
          <w:rFonts w:ascii="Times New Roman" w:eastAsia="Times New Roman" w:hAnsi="Times New Roman" w:cs="Times New Roman"/>
          <w:i/>
          <w:iCs/>
          <w:sz w:val="24"/>
          <w:szCs w:val="24"/>
        </w:rPr>
        <w:t>Global Business and Organizational Excellence</w:t>
      </w:r>
      <w:r w:rsidRPr="00BC72E1">
        <w:rPr>
          <w:rFonts w:ascii="Times New Roman" w:eastAsia="Times New Roman" w:hAnsi="Times New Roman" w:cs="Times New Roman"/>
          <w:sz w:val="24"/>
          <w:szCs w:val="24"/>
        </w:rPr>
        <w:t>, 43(5), pp.1–11. doi:https://doi.org/10.1002/joe.22250.</w:t>
      </w:r>
    </w:p>
    <w:p w14:paraId="3A5D6A9C"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‌Paul Cassell (2015). </w:t>
      </w:r>
      <w:r w:rsidRPr="00BC72E1">
        <w:rPr>
          <w:rFonts w:ascii="Times New Roman" w:eastAsia="Times New Roman" w:hAnsi="Times New Roman" w:cs="Times New Roman"/>
          <w:i/>
          <w:iCs/>
          <w:sz w:val="24"/>
          <w:szCs w:val="24"/>
        </w:rPr>
        <w:t>How Jaguar Land Rover ditched traditional supply chain thinking to create a closed loop value chain — Cambridge Institute for Sustainability Leadership</w:t>
      </w:r>
      <w:r w:rsidRPr="00BC72E1">
        <w:rPr>
          <w:rFonts w:ascii="Times New Roman" w:eastAsia="Times New Roman" w:hAnsi="Times New Roman" w:cs="Times New Roman"/>
          <w:sz w:val="24"/>
          <w:szCs w:val="24"/>
        </w:rPr>
        <w:t>. [online] Cam.ac.uk. Available at: https://www.cisl.cam.ac.uk/news/blog/how-jaguar-land-rover-ditched-traditional-supply-chain-thinking-create-closed-loop-value-chain.</w:t>
      </w:r>
    </w:p>
    <w:p w14:paraId="2CCFC547"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‌Rakesh Chinta, R.C. (2025). Tesla -Porter Five Forces Analysis &amp; Competitive Rivalry. </w:t>
      </w:r>
      <w:r w:rsidRPr="00BC72E1">
        <w:rPr>
          <w:rFonts w:ascii="Times New Roman" w:eastAsia="Times New Roman" w:hAnsi="Times New Roman" w:cs="Times New Roman"/>
          <w:i/>
          <w:iCs/>
          <w:sz w:val="24"/>
          <w:szCs w:val="24"/>
        </w:rPr>
        <w:t>SSRN Electronic Journal</w:t>
      </w:r>
      <w:r w:rsidRPr="00BC72E1">
        <w:rPr>
          <w:rFonts w:ascii="Times New Roman" w:eastAsia="Times New Roman" w:hAnsi="Times New Roman" w:cs="Times New Roman"/>
          <w:sz w:val="24"/>
          <w:szCs w:val="24"/>
        </w:rPr>
        <w:t>. doi:https://doi.org/10.2139/ssrn.5539159.</w:t>
      </w:r>
    </w:p>
    <w:p w14:paraId="39D01022" w14:textId="77777777" w:rsidR="00511B3C" w:rsidRPr="00BC72E1" w:rsidRDefault="00511B3C">
      <w:pPr>
        <w:spacing w:after="280" w:line="360" w:lineRule="auto"/>
        <w:jc w:val="both"/>
        <w:rPr>
          <w:rFonts w:ascii="Times New Roman" w:eastAsia="Times New Roman" w:hAnsi="Times New Roman" w:cs="Times New Roman"/>
          <w:sz w:val="24"/>
          <w:szCs w:val="24"/>
        </w:rPr>
      </w:pPr>
      <w:r w:rsidRPr="00BC72E1">
        <w:rPr>
          <w:rFonts w:ascii="Times New Roman" w:eastAsia="Times New Roman" w:hAnsi="Times New Roman" w:cs="Times New Roman"/>
          <w:sz w:val="24"/>
          <w:szCs w:val="24"/>
        </w:rPr>
        <w:t xml:space="preserve">‌Shastri, A. (2022). </w:t>
      </w:r>
      <w:r w:rsidRPr="00BC72E1">
        <w:rPr>
          <w:rFonts w:ascii="Times New Roman" w:eastAsia="Times New Roman" w:hAnsi="Times New Roman" w:cs="Times New Roman"/>
          <w:i/>
          <w:iCs/>
          <w:sz w:val="24"/>
          <w:szCs w:val="24"/>
        </w:rPr>
        <w:t>Thorough SWOT Analysis of Land Rover - 2022 | IIDE</w:t>
      </w:r>
      <w:r w:rsidRPr="00BC72E1">
        <w:rPr>
          <w:rFonts w:ascii="Times New Roman" w:eastAsia="Times New Roman" w:hAnsi="Times New Roman" w:cs="Times New Roman"/>
          <w:sz w:val="24"/>
          <w:szCs w:val="24"/>
        </w:rPr>
        <w:t>. [online] Available at: https://iide.co/case-studies/swot-analysis-of-land-rover/.</w:t>
      </w:r>
    </w:p>
    <w:p w14:paraId="7E07ABEF" w14:textId="77777777" w:rsidR="00511B3C" w:rsidRPr="00BC72E1" w:rsidRDefault="00511B3C" w:rsidP="00511B3C">
      <w:pPr>
        <w:pStyle w:val="NormalWeb"/>
        <w:spacing w:before="0" w:beforeAutospacing="0" w:afterLines="120" w:after="288" w:afterAutospacing="0"/>
        <w:rPr>
          <w:color w:val="000000"/>
        </w:rPr>
      </w:pPr>
      <w:r w:rsidRPr="00BC72E1">
        <w:rPr>
          <w:color w:val="000000"/>
        </w:rPr>
        <w:t>‌SMMT. (2025). </w:t>
      </w:r>
      <w:r w:rsidRPr="00BC72E1">
        <w:rPr>
          <w:i/>
          <w:iCs/>
          <w:color w:val="000000"/>
        </w:rPr>
        <w:t>Automotive Insights - SMMT</w:t>
      </w:r>
      <w:r w:rsidRPr="00BC72E1">
        <w:rPr>
          <w:color w:val="000000"/>
        </w:rPr>
        <w:t>. [online] Available at: https://www.smmt.co.uk/automotive-insights/.</w:t>
      </w:r>
    </w:p>
    <w:p w14:paraId="075BE9E3" w14:textId="77777777" w:rsidR="00EB4F51" w:rsidRPr="00BC72E1" w:rsidRDefault="00EB4F51">
      <w:pPr>
        <w:jc w:val="both"/>
        <w:rPr>
          <w:rFonts w:ascii="Times New Roman" w:eastAsia="Times New Roman" w:hAnsi="Times New Roman" w:cs="Times New Roman"/>
          <w:sz w:val="24"/>
          <w:szCs w:val="24"/>
        </w:rPr>
      </w:pPr>
    </w:p>
    <w:sectPr w:rsidR="00EB4F51" w:rsidRPr="00BC72E1">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9147D635-E7B4-4D8E-AE0E-48379D62FFA3}"/>
  </w:font>
  <w:font w:name="Calibri">
    <w:panose1 w:val="020F0502020204030204"/>
    <w:charset w:val="00"/>
    <w:family w:val="swiss"/>
    <w:pitch w:val="variable"/>
    <w:sig w:usb0="E4002EFF" w:usb1="C200ACFF" w:usb2="00000009" w:usb3="00000000" w:csb0="000001FF" w:csb1="00000000"/>
    <w:embedRegular r:id="rId2" w:fontKey="{F722FACA-2B4B-4E9F-98C7-240951DD37B5}"/>
  </w:font>
  <w:font w:name="Cambria">
    <w:panose1 w:val="02040503050406030204"/>
    <w:charset w:val="00"/>
    <w:family w:val="roman"/>
    <w:pitch w:val="variable"/>
    <w:sig w:usb0="E00006FF" w:usb1="420024FF" w:usb2="02000000" w:usb3="00000000" w:csb0="0000019F" w:csb1="00000000"/>
    <w:embedRegular r:id="rId3" w:fontKey="{4321AF17-247D-3B46-8E10-28FEB99AB3BF}"/>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3135C"/>
    <w:multiLevelType w:val="multilevel"/>
    <w:tmpl w:val="E20C7B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B221F2"/>
    <w:multiLevelType w:val="multilevel"/>
    <w:tmpl w:val="E41ECE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1C5749C"/>
    <w:multiLevelType w:val="multilevel"/>
    <w:tmpl w:val="A64AF0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3EB776A"/>
    <w:multiLevelType w:val="multilevel"/>
    <w:tmpl w:val="D5EC49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71687323">
    <w:abstractNumId w:val="3"/>
  </w:num>
  <w:num w:numId="2" w16cid:durableId="1181164724">
    <w:abstractNumId w:val="1"/>
  </w:num>
  <w:num w:numId="3" w16cid:durableId="1436830408">
    <w:abstractNumId w:val="0"/>
  </w:num>
  <w:num w:numId="4" w16cid:durableId="12405594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embedTrueTypeFonts/>
  <w:defaultTabStop w:val="720"/>
  <w:characterSpacingControl w:val="doNotCompress"/>
  <w:compat>
    <w:compatSetting w:name="compatibilityMode" w:uri="http://schemas.microsoft.com/office/word" w:val="14"/>
    <w:compatSetting w:name="useWord2013TrackBottomHyphenation" w:uri="http://schemas.microsoft.com/office/word" w:val="1"/>
  </w:compat>
  <w:rsids>
    <w:rsidRoot w:val="00EB4F51"/>
    <w:rsid w:val="00100770"/>
    <w:rsid w:val="00126449"/>
    <w:rsid w:val="002172A6"/>
    <w:rsid w:val="00291242"/>
    <w:rsid w:val="003525B6"/>
    <w:rsid w:val="004132D7"/>
    <w:rsid w:val="004957BC"/>
    <w:rsid w:val="00511B3C"/>
    <w:rsid w:val="005862FA"/>
    <w:rsid w:val="00636F7A"/>
    <w:rsid w:val="0066760F"/>
    <w:rsid w:val="006C7FEE"/>
    <w:rsid w:val="008B0093"/>
    <w:rsid w:val="00901C3F"/>
    <w:rsid w:val="00A34573"/>
    <w:rsid w:val="00A74E79"/>
    <w:rsid w:val="00A868FC"/>
    <w:rsid w:val="00BC72E1"/>
    <w:rsid w:val="00DE6C79"/>
    <w:rsid w:val="00E151E0"/>
    <w:rsid w:val="00EB4F51"/>
    <w:rsid w:val="00EC0EBA"/>
    <w:rsid w:val="00F378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C6370"/>
  <w15:docId w15:val="{483D3643-C780-BF45-868D-B914B2A424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pPr>
      <w:keepNext/>
      <w:keepLines/>
      <w:spacing w:after="20"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BalloonText">
    <w:name w:val="Balloon Text"/>
    <w:basedOn w:val="Normal"/>
    <w:link w:val="BalloonTextChar"/>
    <w:uiPriority w:val="99"/>
    <w:semiHidden/>
    <w:unhideWhenUsed/>
    <w:rsid w:val="00DE6C7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6C79"/>
    <w:rPr>
      <w:rFonts w:ascii="Tahoma" w:hAnsi="Tahoma" w:cs="Tahoma"/>
      <w:sz w:val="16"/>
      <w:szCs w:val="16"/>
    </w:rPr>
  </w:style>
  <w:style w:type="paragraph" w:styleId="TOC1">
    <w:name w:val="toc 1"/>
    <w:basedOn w:val="Normal"/>
    <w:next w:val="Normal"/>
    <w:autoRedefine/>
    <w:uiPriority w:val="39"/>
    <w:unhideWhenUsed/>
    <w:rsid w:val="00A868FC"/>
    <w:pPr>
      <w:tabs>
        <w:tab w:val="right" w:pos="9019"/>
      </w:tabs>
      <w:spacing w:after="100"/>
      <w:jc w:val="center"/>
    </w:pPr>
    <w:rPr>
      <w:rFonts w:ascii="Times New Roman" w:hAnsi="Times New Roman" w:cs="Times New Roman"/>
      <w:b/>
      <w:sz w:val="24"/>
      <w:szCs w:val="24"/>
    </w:rPr>
  </w:style>
  <w:style w:type="paragraph" w:styleId="TOC2">
    <w:name w:val="toc 2"/>
    <w:basedOn w:val="Normal"/>
    <w:next w:val="Normal"/>
    <w:autoRedefine/>
    <w:uiPriority w:val="39"/>
    <w:unhideWhenUsed/>
    <w:rsid w:val="00DE6C79"/>
    <w:pPr>
      <w:spacing w:after="100"/>
      <w:ind w:left="220"/>
    </w:pPr>
  </w:style>
  <w:style w:type="paragraph" w:styleId="TOC3">
    <w:name w:val="toc 3"/>
    <w:basedOn w:val="Normal"/>
    <w:next w:val="Normal"/>
    <w:autoRedefine/>
    <w:uiPriority w:val="39"/>
    <w:unhideWhenUsed/>
    <w:rsid w:val="00DE6C79"/>
    <w:pPr>
      <w:spacing w:after="100"/>
      <w:ind w:left="440"/>
    </w:pPr>
  </w:style>
  <w:style w:type="character" w:styleId="Hyperlink">
    <w:name w:val="Hyperlink"/>
    <w:basedOn w:val="DefaultParagraphFont"/>
    <w:uiPriority w:val="99"/>
    <w:unhideWhenUsed/>
    <w:rsid w:val="00DE6C79"/>
    <w:rPr>
      <w:color w:val="0000FF" w:themeColor="hyperlink"/>
      <w:u w:val="single"/>
    </w:rPr>
  </w:style>
  <w:style w:type="paragraph" w:styleId="NormalWeb">
    <w:name w:val="Normal (Web)"/>
    <w:basedOn w:val="Normal"/>
    <w:uiPriority w:val="99"/>
    <w:unhideWhenUsed/>
    <w:rsid w:val="00511B3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evboosters.com/ev-charging-news/forecast-ev-sales-uk-2025-2026-heading-towards-28-bev-marketshare/"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randviewresearch.com/industry-analysis/luxury-car-market-report"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3386</Words>
  <Characters>19305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hasan raza</dc:creator>
  <cp:lastModifiedBy>Florentina Cosma (2213581)</cp:lastModifiedBy>
  <cp:revision>2</cp:revision>
  <dcterms:created xsi:type="dcterms:W3CDTF">2026-06-19T15:50:00Z</dcterms:created>
  <dcterms:modified xsi:type="dcterms:W3CDTF">2026-06-19T15:50:00Z</dcterms:modified>
</cp:coreProperties>
</file>