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2CDAF1" w14:textId="77777777" w:rsidR="00335A46" w:rsidRDefault="00335A46" w:rsidP="00335A46">
      <w:pPr>
        <w:jc w:val="center"/>
      </w:pPr>
      <w:r>
        <w:rPr>
          <w:noProof/>
        </w:rPr>
        <w:drawing>
          <wp:inline distT="0" distB="0" distL="0" distR="0" wp14:anchorId="68D2940E" wp14:editId="7186D737">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2D82C2A" w14:textId="77777777" w:rsidR="00335A46" w:rsidRDefault="00335A46" w:rsidP="00335A46"/>
    <w:p w14:paraId="0A230E38" w14:textId="77777777" w:rsidR="00335A46" w:rsidRDefault="00335A46" w:rsidP="00335A46"/>
    <w:p w14:paraId="7DE52E57" w14:textId="77777777" w:rsidR="00335A46" w:rsidRDefault="00335A46" w:rsidP="00335A46">
      <w:r>
        <w:t xml:space="preserve"> </w:t>
      </w:r>
    </w:p>
    <w:p w14:paraId="5C2FC20E" w14:textId="77777777" w:rsidR="00335A46" w:rsidRPr="00E86BE3" w:rsidRDefault="00335A46" w:rsidP="00335A46">
      <w:pPr>
        <w:jc w:val="center"/>
        <w:rPr>
          <w:b/>
          <w:bCs/>
        </w:rPr>
      </w:pPr>
      <w:r w:rsidRPr="00E86BE3">
        <w:rPr>
          <w:b/>
          <w:bCs/>
        </w:rPr>
        <w:t>Course Title: MBA - International Business</w:t>
      </w:r>
    </w:p>
    <w:p w14:paraId="2F347611" w14:textId="77777777" w:rsidR="00335A46" w:rsidRPr="00E86BE3" w:rsidRDefault="00335A46" w:rsidP="00335A46">
      <w:pPr>
        <w:jc w:val="center"/>
        <w:rPr>
          <w:b/>
          <w:bCs/>
        </w:rPr>
      </w:pPr>
      <w:r w:rsidRPr="00E86BE3">
        <w:rPr>
          <w:b/>
          <w:bCs/>
        </w:rPr>
        <w:t>Term 1</w:t>
      </w:r>
    </w:p>
    <w:p w14:paraId="0AA241FF" w14:textId="77777777" w:rsidR="00335A46" w:rsidRPr="00E86BE3" w:rsidRDefault="00335A46" w:rsidP="00335A46">
      <w:pPr>
        <w:jc w:val="center"/>
        <w:rPr>
          <w:b/>
          <w:bCs/>
        </w:rPr>
      </w:pPr>
    </w:p>
    <w:p w14:paraId="0DCA829F" w14:textId="77777777" w:rsidR="00335A46" w:rsidRPr="00E86BE3" w:rsidRDefault="00335A46" w:rsidP="00335A46">
      <w:pPr>
        <w:jc w:val="center"/>
        <w:rPr>
          <w:b/>
          <w:bCs/>
        </w:rPr>
      </w:pPr>
    </w:p>
    <w:p w14:paraId="2D01BCF8" w14:textId="77777777" w:rsidR="00335A46" w:rsidRPr="00E86BE3" w:rsidRDefault="00335A46" w:rsidP="00335A46">
      <w:pPr>
        <w:jc w:val="center"/>
        <w:rPr>
          <w:b/>
          <w:bCs/>
        </w:rPr>
      </w:pPr>
    </w:p>
    <w:p w14:paraId="36BB3A34" w14:textId="77777777" w:rsidR="00335A46" w:rsidRPr="00E86BE3" w:rsidRDefault="00335A46" w:rsidP="00335A46">
      <w:pPr>
        <w:jc w:val="center"/>
        <w:rPr>
          <w:b/>
          <w:bCs/>
        </w:rPr>
      </w:pPr>
      <w:r w:rsidRPr="00E86BE3">
        <w:rPr>
          <w:b/>
          <w:bCs/>
        </w:rPr>
        <w:t>Student Name: Vishal Bhalala</w:t>
      </w:r>
    </w:p>
    <w:p w14:paraId="47B4BB00" w14:textId="77777777" w:rsidR="00335A46" w:rsidRPr="00E86BE3" w:rsidRDefault="00335A46" w:rsidP="00335A46">
      <w:pPr>
        <w:jc w:val="center"/>
        <w:rPr>
          <w:b/>
          <w:bCs/>
        </w:rPr>
      </w:pPr>
      <w:r w:rsidRPr="00E86BE3">
        <w:rPr>
          <w:b/>
          <w:bCs/>
        </w:rPr>
        <w:t>Student ID: 2509170</w:t>
      </w:r>
    </w:p>
    <w:p w14:paraId="7B76CE3B" w14:textId="77777777" w:rsidR="00335A46" w:rsidRPr="00E86BE3" w:rsidRDefault="00335A46" w:rsidP="00335A46">
      <w:pPr>
        <w:jc w:val="center"/>
        <w:rPr>
          <w:b/>
          <w:bCs/>
        </w:rPr>
      </w:pPr>
    </w:p>
    <w:p w14:paraId="17D2A878" w14:textId="77777777" w:rsidR="00335A46" w:rsidRPr="00E86BE3" w:rsidRDefault="00335A46" w:rsidP="00335A46">
      <w:pPr>
        <w:jc w:val="center"/>
        <w:rPr>
          <w:b/>
          <w:bCs/>
        </w:rPr>
      </w:pPr>
    </w:p>
    <w:p w14:paraId="0795C0F7" w14:textId="77777777" w:rsidR="00335A46" w:rsidRPr="00E86BE3" w:rsidRDefault="00335A46" w:rsidP="00335A46">
      <w:pPr>
        <w:jc w:val="center"/>
        <w:rPr>
          <w:b/>
          <w:bCs/>
        </w:rPr>
      </w:pPr>
    </w:p>
    <w:p w14:paraId="17186E25" w14:textId="77777777" w:rsidR="00335A46" w:rsidRPr="00E86BE3" w:rsidRDefault="00335A46" w:rsidP="00335A46">
      <w:pPr>
        <w:jc w:val="center"/>
        <w:rPr>
          <w:b/>
          <w:bCs/>
        </w:rPr>
      </w:pPr>
      <w:r w:rsidRPr="00E86BE3">
        <w:rPr>
          <w:b/>
          <w:bCs/>
        </w:rPr>
        <w:t>Module Name: Financial Management</w:t>
      </w:r>
    </w:p>
    <w:p w14:paraId="1F462D94" w14:textId="77777777" w:rsidR="00335A46" w:rsidRPr="00E86BE3" w:rsidRDefault="00335A46" w:rsidP="00335A46">
      <w:pPr>
        <w:jc w:val="center"/>
        <w:rPr>
          <w:b/>
          <w:bCs/>
        </w:rPr>
      </w:pPr>
      <w:r w:rsidRPr="00E86BE3">
        <w:rPr>
          <w:b/>
          <w:bCs/>
        </w:rPr>
        <w:t>Module Code: LCMB7002</w:t>
      </w:r>
    </w:p>
    <w:p w14:paraId="624F39B7" w14:textId="77777777" w:rsidR="00335A46" w:rsidRPr="00E86BE3" w:rsidRDefault="00335A46" w:rsidP="00335A46">
      <w:pPr>
        <w:jc w:val="center"/>
        <w:rPr>
          <w:b/>
          <w:bCs/>
        </w:rPr>
      </w:pPr>
    </w:p>
    <w:p w14:paraId="14660F1B" w14:textId="77777777" w:rsidR="00335A46" w:rsidRPr="00E86BE3" w:rsidRDefault="00335A46" w:rsidP="00335A46">
      <w:pPr>
        <w:jc w:val="center"/>
        <w:rPr>
          <w:b/>
          <w:bCs/>
        </w:rPr>
      </w:pPr>
    </w:p>
    <w:p w14:paraId="2A5E2852" w14:textId="77777777" w:rsidR="00335A46" w:rsidRPr="00E86BE3" w:rsidRDefault="00335A46" w:rsidP="00335A46">
      <w:pPr>
        <w:jc w:val="center"/>
        <w:rPr>
          <w:b/>
          <w:bCs/>
        </w:rPr>
      </w:pPr>
    </w:p>
    <w:p w14:paraId="793D9D63" w14:textId="22180E2A" w:rsidR="00335A46" w:rsidRPr="00E86BE3" w:rsidRDefault="00335A46" w:rsidP="00335A46">
      <w:pPr>
        <w:jc w:val="center"/>
        <w:rPr>
          <w:b/>
          <w:bCs/>
        </w:rPr>
      </w:pPr>
      <w:r w:rsidRPr="00E86BE3">
        <w:rPr>
          <w:b/>
          <w:bCs/>
        </w:rPr>
        <w:t>Lecturer’s Name: M</w:t>
      </w:r>
      <w:r>
        <w:rPr>
          <w:b/>
          <w:bCs/>
        </w:rPr>
        <w:t>D</w:t>
      </w:r>
      <w:r w:rsidRPr="00E86BE3">
        <w:rPr>
          <w:b/>
          <w:bCs/>
        </w:rPr>
        <w:t xml:space="preserve"> Kalam (London)</w:t>
      </w:r>
    </w:p>
    <w:p w14:paraId="4BCBE9BB" w14:textId="6D78EA33" w:rsidR="00335A46" w:rsidRPr="00E86BE3" w:rsidRDefault="00335A46" w:rsidP="00335A46">
      <w:pPr>
        <w:jc w:val="center"/>
        <w:rPr>
          <w:rFonts w:ascii="Arial" w:hAnsi="Arial" w:cs="Arial"/>
          <w:b/>
          <w:bCs/>
        </w:rPr>
      </w:pPr>
      <w:r w:rsidRPr="00E86BE3">
        <w:rPr>
          <w:b/>
          <w:bCs/>
        </w:rPr>
        <w:t>Word Count: 5</w:t>
      </w:r>
      <w:r>
        <w:rPr>
          <w:b/>
          <w:bCs/>
        </w:rPr>
        <w:t>578</w:t>
      </w:r>
      <w:r w:rsidRPr="00E86BE3">
        <w:rPr>
          <w:b/>
          <w:bCs/>
        </w:rPr>
        <w:t>/5000</w:t>
      </w:r>
    </w:p>
    <w:p w14:paraId="1965C429" w14:textId="77777777" w:rsidR="00335A46" w:rsidRDefault="00335A46" w:rsidP="00652B8D">
      <w:pPr>
        <w:spacing w:line="360" w:lineRule="auto"/>
        <w:jc w:val="center"/>
        <w:rPr>
          <w:b/>
          <w:bCs/>
        </w:rPr>
      </w:pPr>
    </w:p>
    <w:p w14:paraId="30A3A849" w14:textId="55CFA124" w:rsidR="00EF3329" w:rsidRPr="00EF3329" w:rsidRDefault="00905D02" w:rsidP="00652B8D">
      <w:pPr>
        <w:spacing w:line="360" w:lineRule="auto"/>
        <w:jc w:val="center"/>
      </w:pPr>
      <w:r w:rsidRPr="00905D02">
        <w:rPr>
          <w:b/>
          <w:bCs/>
        </w:rPr>
        <w:t>A Case Study of Financial Performance Analysis and Strategic Turnaround Planning General Electronics.</w:t>
      </w:r>
    </w:p>
    <w:p w14:paraId="78F879D9" w14:textId="77777777" w:rsidR="00EF3329" w:rsidRDefault="00EF3329" w:rsidP="00652B8D">
      <w:pPr>
        <w:spacing w:after="160" w:line="360" w:lineRule="auto"/>
        <w:jc w:val="left"/>
        <w:rPr>
          <w:b/>
          <w:bCs/>
        </w:rPr>
      </w:pPr>
      <w:r>
        <w:rPr>
          <w:b/>
          <w:bCs/>
        </w:rPr>
        <w:br w:type="page"/>
      </w:r>
    </w:p>
    <w:p w14:paraId="253E0310" w14:textId="77777777" w:rsidR="001234AA" w:rsidRDefault="001234AA" w:rsidP="00652B8D">
      <w:pPr>
        <w:spacing w:after="160" w:line="360" w:lineRule="auto"/>
        <w:jc w:val="left"/>
        <w:rPr>
          <w:b/>
          <w:bCs/>
        </w:rPr>
      </w:pPr>
      <w:r>
        <w:rPr>
          <w:b/>
          <w:bCs/>
        </w:rPr>
        <w:lastRenderedPageBreak/>
        <w:t>Executive summary</w:t>
      </w:r>
    </w:p>
    <w:p w14:paraId="473C4CB3" w14:textId="40076B20" w:rsidR="001234AA" w:rsidRPr="001234AA" w:rsidRDefault="00C51D2C" w:rsidP="001234AA">
      <w:pPr>
        <w:spacing w:after="160" w:line="360" w:lineRule="auto"/>
      </w:pPr>
      <w:r w:rsidRPr="00C51D2C">
        <w:t>General Electronics is a company that is deep in financial crisis requiring immediate strategic intervention. The report contains a financial analysis and turnaround proposal of the sick consumer electronics company that is currently failing terribly in the years 2020 to 2024.</w:t>
      </w:r>
      <w:r w:rsidR="001234AA">
        <w:t xml:space="preserve"> </w:t>
      </w:r>
      <w:r w:rsidR="001234AA" w:rsidRPr="001234AA">
        <w:t xml:space="preserve">Financial health analysis shows that the company has suffered disastrous profitability, as net profit margin has gone down to negative six percent and return on equity has reduced to negative sixteen percent. The Altman Z-Score of 2.82 puts the company in the grey category that shows moderate bankruptcy risks. Liquidity analysis reveals risky cash flow depreciation between </w:t>
      </w:r>
      <w:proofErr w:type="gramStart"/>
      <w:r w:rsidR="001234AA" w:rsidRPr="001234AA">
        <w:t>fifty seven</w:t>
      </w:r>
      <w:proofErr w:type="gramEnd"/>
      <w:r w:rsidR="001234AA" w:rsidRPr="001234AA">
        <w:t xml:space="preserve"> million and twenty-seven million pounds as a result of sufficient current ratios.</w:t>
      </w:r>
    </w:p>
    <w:p w14:paraId="262B21F7" w14:textId="1310EEF0" w:rsidR="00771E17" w:rsidRDefault="001234AA" w:rsidP="001234AA">
      <w:pPr>
        <w:spacing w:after="160" w:line="360" w:lineRule="auto"/>
        <w:rPr>
          <w:b/>
          <w:bCs/>
        </w:rPr>
      </w:pPr>
      <w:r w:rsidRPr="001234AA">
        <w:t>The working capital management has been proven to be extremely inefficient with the cash operating cycle stretching to a hundred and forty days. The days’ outstanding sales alarmingly soared to one hundred five days. Suggestions involve, the adoption of just-in-time inventory schemes, vigorous collection practices as well as shifting short term credit facilities to long term financing which offers much needed stability.</w:t>
      </w:r>
      <w:r w:rsidR="00771E17">
        <w:rPr>
          <w:b/>
          <w:bCs/>
        </w:rPr>
        <w:br w:type="page"/>
      </w:r>
    </w:p>
    <w:sdt>
      <w:sdtPr>
        <w:rPr>
          <w:rFonts w:ascii="Times New Roman" w:eastAsia="Calibri" w:hAnsi="Times New Roman" w:cs="Times New Roman"/>
          <w:color w:val="auto"/>
          <w:sz w:val="24"/>
          <w:szCs w:val="22"/>
        </w:rPr>
        <w:id w:val="-252891561"/>
        <w:docPartObj>
          <w:docPartGallery w:val="Table of Contents"/>
          <w:docPartUnique/>
        </w:docPartObj>
      </w:sdtPr>
      <w:sdtEndPr>
        <w:rPr>
          <w:b/>
          <w:bCs/>
          <w:noProof/>
        </w:rPr>
      </w:sdtEndPr>
      <w:sdtContent>
        <w:p w14:paraId="5A680A74" w14:textId="5116F30F" w:rsidR="001234AA" w:rsidRPr="001234AA" w:rsidRDefault="001234AA" w:rsidP="001234AA">
          <w:pPr>
            <w:pStyle w:val="TOCHeading"/>
            <w:spacing w:after="240"/>
            <w:rPr>
              <w:rFonts w:ascii="Times New Roman" w:hAnsi="Times New Roman" w:cs="Times New Roman"/>
              <w:b/>
              <w:bCs/>
              <w:color w:val="000000" w:themeColor="text1"/>
              <w:sz w:val="24"/>
              <w:szCs w:val="24"/>
            </w:rPr>
          </w:pPr>
          <w:r w:rsidRPr="001234AA">
            <w:rPr>
              <w:rFonts w:ascii="Times New Roman" w:hAnsi="Times New Roman" w:cs="Times New Roman"/>
              <w:b/>
              <w:bCs/>
              <w:color w:val="000000" w:themeColor="text1"/>
              <w:sz w:val="24"/>
              <w:szCs w:val="24"/>
            </w:rPr>
            <w:t>Table of Contents</w:t>
          </w:r>
        </w:p>
        <w:p w14:paraId="603F375C" w14:textId="71166C2F" w:rsidR="00235227" w:rsidRDefault="001234AA">
          <w:pPr>
            <w:pStyle w:val="TOC1"/>
            <w:tabs>
              <w:tab w:val="right" w:leader="dot" w:pos="9350"/>
            </w:tabs>
            <w:rPr>
              <w:rFonts w:asciiTheme="minorHAnsi" w:eastAsiaTheme="minorEastAsia" w:hAnsiTheme="minorHAnsi" w:cstheme="minorBidi"/>
              <w:noProof/>
              <w:kern w:val="2"/>
              <w:szCs w:val="24"/>
              <w14:ligatures w14:val="standardContextual"/>
            </w:rPr>
          </w:pPr>
          <w:r w:rsidRPr="001234AA">
            <w:rPr>
              <w:color w:val="000000" w:themeColor="text1"/>
              <w:szCs w:val="24"/>
            </w:rPr>
            <w:fldChar w:fldCharType="begin"/>
          </w:r>
          <w:r w:rsidRPr="001234AA">
            <w:rPr>
              <w:color w:val="000000" w:themeColor="text1"/>
              <w:szCs w:val="24"/>
            </w:rPr>
            <w:instrText xml:space="preserve"> TOC \o "1-3" \h \z \u </w:instrText>
          </w:r>
          <w:r w:rsidRPr="001234AA">
            <w:rPr>
              <w:color w:val="000000" w:themeColor="text1"/>
              <w:szCs w:val="24"/>
            </w:rPr>
            <w:fldChar w:fldCharType="separate"/>
          </w:r>
          <w:hyperlink w:anchor="_Toc216368690" w:history="1">
            <w:r w:rsidR="00235227" w:rsidRPr="00E008BF">
              <w:rPr>
                <w:rStyle w:val="Hyperlink"/>
                <w:noProof/>
              </w:rPr>
              <w:t>Introduction</w:t>
            </w:r>
            <w:r w:rsidR="00235227">
              <w:rPr>
                <w:noProof/>
                <w:webHidden/>
              </w:rPr>
              <w:tab/>
            </w:r>
            <w:r w:rsidR="00235227">
              <w:rPr>
                <w:noProof/>
                <w:webHidden/>
              </w:rPr>
              <w:fldChar w:fldCharType="begin"/>
            </w:r>
            <w:r w:rsidR="00235227">
              <w:rPr>
                <w:noProof/>
                <w:webHidden/>
              </w:rPr>
              <w:instrText xml:space="preserve"> PAGEREF _Toc216368690 \h </w:instrText>
            </w:r>
            <w:r w:rsidR="00235227">
              <w:rPr>
                <w:noProof/>
                <w:webHidden/>
              </w:rPr>
            </w:r>
            <w:r w:rsidR="00235227">
              <w:rPr>
                <w:noProof/>
                <w:webHidden/>
              </w:rPr>
              <w:fldChar w:fldCharType="separate"/>
            </w:r>
            <w:r w:rsidR="00235227">
              <w:rPr>
                <w:noProof/>
                <w:webHidden/>
              </w:rPr>
              <w:t>4</w:t>
            </w:r>
            <w:r w:rsidR="00235227">
              <w:rPr>
                <w:noProof/>
                <w:webHidden/>
              </w:rPr>
              <w:fldChar w:fldCharType="end"/>
            </w:r>
          </w:hyperlink>
        </w:p>
        <w:p w14:paraId="743BBA48" w14:textId="5498004C" w:rsidR="00235227" w:rsidRDefault="00235227">
          <w:pPr>
            <w:pStyle w:val="TOC1"/>
            <w:tabs>
              <w:tab w:val="right" w:leader="dot" w:pos="9350"/>
            </w:tabs>
            <w:rPr>
              <w:rFonts w:asciiTheme="minorHAnsi" w:eastAsiaTheme="minorEastAsia" w:hAnsiTheme="minorHAnsi" w:cstheme="minorBidi"/>
              <w:noProof/>
              <w:kern w:val="2"/>
              <w:szCs w:val="24"/>
              <w14:ligatures w14:val="standardContextual"/>
            </w:rPr>
          </w:pPr>
          <w:hyperlink w:anchor="_Toc216368691" w:history="1">
            <w:r w:rsidRPr="00E008BF">
              <w:rPr>
                <w:rStyle w:val="Hyperlink"/>
                <w:noProof/>
              </w:rPr>
              <w:t>1. Financial Health Check</w:t>
            </w:r>
            <w:r>
              <w:rPr>
                <w:noProof/>
                <w:webHidden/>
              </w:rPr>
              <w:tab/>
            </w:r>
            <w:r>
              <w:rPr>
                <w:noProof/>
                <w:webHidden/>
              </w:rPr>
              <w:fldChar w:fldCharType="begin"/>
            </w:r>
            <w:r>
              <w:rPr>
                <w:noProof/>
                <w:webHidden/>
              </w:rPr>
              <w:instrText xml:space="preserve"> PAGEREF _Toc216368691 \h </w:instrText>
            </w:r>
            <w:r>
              <w:rPr>
                <w:noProof/>
                <w:webHidden/>
              </w:rPr>
            </w:r>
            <w:r>
              <w:rPr>
                <w:noProof/>
                <w:webHidden/>
              </w:rPr>
              <w:fldChar w:fldCharType="separate"/>
            </w:r>
            <w:r>
              <w:rPr>
                <w:noProof/>
                <w:webHidden/>
              </w:rPr>
              <w:t>4</w:t>
            </w:r>
            <w:r>
              <w:rPr>
                <w:noProof/>
                <w:webHidden/>
              </w:rPr>
              <w:fldChar w:fldCharType="end"/>
            </w:r>
          </w:hyperlink>
        </w:p>
        <w:p w14:paraId="326651A5" w14:textId="332C2A17"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692" w:history="1">
            <w:r w:rsidRPr="00E008BF">
              <w:rPr>
                <w:rStyle w:val="Hyperlink"/>
                <w:noProof/>
              </w:rPr>
              <w:t>1.1 Profitability Ratios</w:t>
            </w:r>
            <w:r>
              <w:rPr>
                <w:noProof/>
                <w:webHidden/>
              </w:rPr>
              <w:tab/>
            </w:r>
            <w:r>
              <w:rPr>
                <w:noProof/>
                <w:webHidden/>
              </w:rPr>
              <w:fldChar w:fldCharType="begin"/>
            </w:r>
            <w:r>
              <w:rPr>
                <w:noProof/>
                <w:webHidden/>
              </w:rPr>
              <w:instrText xml:space="preserve"> PAGEREF _Toc216368692 \h </w:instrText>
            </w:r>
            <w:r>
              <w:rPr>
                <w:noProof/>
                <w:webHidden/>
              </w:rPr>
            </w:r>
            <w:r>
              <w:rPr>
                <w:noProof/>
                <w:webHidden/>
              </w:rPr>
              <w:fldChar w:fldCharType="separate"/>
            </w:r>
            <w:r>
              <w:rPr>
                <w:noProof/>
                <w:webHidden/>
              </w:rPr>
              <w:t>4</w:t>
            </w:r>
            <w:r>
              <w:rPr>
                <w:noProof/>
                <w:webHidden/>
              </w:rPr>
              <w:fldChar w:fldCharType="end"/>
            </w:r>
          </w:hyperlink>
        </w:p>
        <w:p w14:paraId="1A56F997" w14:textId="7AC8BC64"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693" w:history="1">
            <w:r w:rsidRPr="00E008BF">
              <w:rPr>
                <w:rStyle w:val="Hyperlink"/>
                <w:noProof/>
              </w:rPr>
              <w:t>1.2 Liquidity Ratios</w:t>
            </w:r>
            <w:r>
              <w:rPr>
                <w:noProof/>
                <w:webHidden/>
              </w:rPr>
              <w:tab/>
            </w:r>
            <w:r>
              <w:rPr>
                <w:noProof/>
                <w:webHidden/>
              </w:rPr>
              <w:fldChar w:fldCharType="begin"/>
            </w:r>
            <w:r>
              <w:rPr>
                <w:noProof/>
                <w:webHidden/>
              </w:rPr>
              <w:instrText xml:space="preserve"> PAGEREF _Toc216368693 \h </w:instrText>
            </w:r>
            <w:r>
              <w:rPr>
                <w:noProof/>
                <w:webHidden/>
              </w:rPr>
            </w:r>
            <w:r>
              <w:rPr>
                <w:noProof/>
                <w:webHidden/>
              </w:rPr>
              <w:fldChar w:fldCharType="separate"/>
            </w:r>
            <w:r>
              <w:rPr>
                <w:noProof/>
                <w:webHidden/>
              </w:rPr>
              <w:t>5</w:t>
            </w:r>
            <w:r>
              <w:rPr>
                <w:noProof/>
                <w:webHidden/>
              </w:rPr>
              <w:fldChar w:fldCharType="end"/>
            </w:r>
          </w:hyperlink>
        </w:p>
        <w:p w14:paraId="15B1D6BF" w14:textId="7AF2F186"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694" w:history="1">
            <w:r w:rsidRPr="00E008BF">
              <w:rPr>
                <w:rStyle w:val="Hyperlink"/>
                <w:noProof/>
              </w:rPr>
              <w:t>1.3 Efficiency Ratios</w:t>
            </w:r>
            <w:r>
              <w:rPr>
                <w:noProof/>
                <w:webHidden/>
              </w:rPr>
              <w:tab/>
            </w:r>
            <w:r>
              <w:rPr>
                <w:noProof/>
                <w:webHidden/>
              </w:rPr>
              <w:fldChar w:fldCharType="begin"/>
            </w:r>
            <w:r>
              <w:rPr>
                <w:noProof/>
                <w:webHidden/>
              </w:rPr>
              <w:instrText xml:space="preserve"> PAGEREF _Toc216368694 \h </w:instrText>
            </w:r>
            <w:r>
              <w:rPr>
                <w:noProof/>
                <w:webHidden/>
              </w:rPr>
            </w:r>
            <w:r>
              <w:rPr>
                <w:noProof/>
                <w:webHidden/>
              </w:rPr>
              <w:fldChar w:fldCharType="separate"/>
            </w:r>
            <w:r>
              <w:rPr>
                <w:noProof/>
                <w:webHidden/>
              </w:rPr>
              <w:t>5</w:t>
            </w:r>
            <w:r>
              <w:rPr>
                <w:noProof/>
                <w:webHidden/>
              </w:rPr>
              <w:fldChar w:fldCharType="end"/>
            </w:r>
          </w:hyperlink>
        </w:p>
        <w:p w14:paraId="62881C66" w14:textId="14895053"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695" w:history="1">
            <w:r w:rsidRPr="00E008BF">
              <w:rPr>
                <w:rStyle w:val="Hyperlink"/>
                <w:noProof/>
              </w:rPr>
              <w:t>1.4 Gearing Ratios</w:t>
            </w:r>
            <w:r>
              <w:rPr>
                <w:noProof/>
                <w:webHidden/>
              </w:rPr>
              <w:tab/>
            </w:r>
            <w:r>
              <w:rPr>
                <w:noProof/>
                <w:webHidden/>
              </w:rPr>
              <w:fldChar w:fldCharType="begin"/>
            </w:r>
            <w:r>
              <w:rPr>
                <w:noProof/>
                <w:webHidden/>
              </w:rPr>
              <w:instrText xml:space="preserve"> PAGEREF _Toc216368695 \h </w:instrText>
            </w:r>
            <w:r>
              <w:rPr>
                <w:noProof/>
                <w:webHidden/>
              </w:rPr>
            </w:r>
            <w:r>
              <w:rPr>
                <w:noProof/>
                <w:webHidden/>
              </w:rPr>
              <w:fldChar w:fldCharType="separate"/>
            </w:r>
            <w:r>
              <w:rPr>
                <w:noProof/>
                <w:webHidden/>
              </w:rPr>
              <w:t>6</w:t>
            </w:r>
            <w:r>
              <w:rPr>
                <w:noProof/>
                <w:webHidden/>
              </w:rPr>
              <w:fldChar w:fldCharType="end"/>
            </w:r>
          </w:hyperlink>
        </w:p>
        <w:p w14:paraId="1AB66C0B" w14:textId="6271A9F4"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696" w:history="1">
            <w:r w:rsidRPr="00E008BF">
              <w:rPr>
                <w:rStyle w:val="Hyperlink"/>
                <w:noProof/>
              </w:rPr>
              <w:t>1.5 Investment Ratio</w:t>
            </w:r>
            <w:r>
              <w:rPr>
                <w:noProof/>
                <w:webHidden/>
              </w:rPr>
              <w:tab/>
            </w:r>
            <w:r>
              <w:rPr>
                <w:noProof/>
                <w:webHidden/>
              </w:rPr>
              <w:fldChar w:fldCharType="begin"/>
            </w:r>
            <w:r>
              <w:rPr>
                <w:noProof/>
                <w:webHidden/>
              </w:rPr>
              <w:instrText xml:space="preserve"> PAGEREF _Toc216368696 \h </w:instrText>
            </w:r>
            <w:r>
              <w:rPr>
                <w:noProof/>
                <w:webHidden/>
              </w:rPr>
            </w:r>
            <w:r>
              <w:rPr>
                <w:noProof/>
                <w:webHidden/>
              </w:rPr>
              <w:fldChar w:fldCharType="separate"/>
            </w:r>
            <w:r>
              <w:rPr>
                <w:noProof/>
                <w:webHidden/>
              </w:rPr>
              <w:t>6</w:t>
            </w:r>
            <w:r>
              <w:rPr>
                <w:noProof/>
                <w:webHidden/>
              </w:rPr>
              <w:fldChar w:fldCharType="end"/>
            </w:r>
          </w:hyperlink>
        </w:p>
        <w:p w14:paraId="635BA68E" w14:textId="224F3FA1"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697" w:history="1">
            <w:r w:rsidRPr="00E008BF">
              <w:rPr>
                <w:rStyle w:val="Hyperlink"/>
                <w:noProof/>
              </w:rPr>
              <w:t>1.6 Cash Flow Ratios</w:t>
            </w:r>
            <w:r>
              <w:rPr>
                <w:noProof/>
                <w:webHidden/>
              </w:rPr>
              <w:tab/>
            </w:r>
            <w:r>
              <w:rPr>
                <w:noProof/>
                <w:webHidden/>
              </w:rPr>
              <w:fldChar w:fldCharType="begin"/>
            </w:r>
            <w:r>
              <w:rPr>
                <w:noProof/>
                <w:webHidden/>
              </w:rPr>
              <w:instrText xml:space="preserve"> PAGEREF _Toc216368697 \h </w:instrText>
            </w:r>
            <w:r>
              <w:rPr>
                <w:noProof/>
                <w:webHidden/>
              </w:rPr>
            </w:r>
            <w:r>
              <w:rPr>
                <w:noProof/>
                <w:webHidden/>
              </w:rPr>
              <w:fldChar w:fldCharType="separate"/>
            </w:r>
            <w:r>
              <w:rPr>
                <w:noProof/>
                <w:webHidden/>
              </w:rPr>
              <w:t>6</w:t>
            </w:r>
            <w:r>
              <w:rPr>
                <w:noProof/>
                <w:webHidden/>
              </w:rPr>
              <w:fldChar w:fldCharType="end"/>
            </w:r>
          </w:hyperlink>
        </w:p>
        <w:p w14:paraId="4E117724" w14:textId="61BCB21B"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698" w:history="1">
            <w:r w:rsidRPr="00E008BF">
              <w:rPr>
                <w:rStyle w:val="Hyperlink"/>
                <w:noProof/>
              </w:rPr>
              <w:t>1.7 Altman Z-Score Analysis</w:t>
            </w:r>
            <w:r>
              <w:rPr>
                <w:noProof/>
                <w:webHidden/>
              </w:rPr>
              <w:tab/>
            </w:r>
            <w:r>
              <w:rPr>
                <w:noProof/>
                <w:webHidden/>
              </w:rPr>
              <w:fldChar w:fldCharType="begin"/>
            </w:r>
            <w:r>
              <w:rPr>
                <w:noProof/>
                <w:webHidden/>
              </w:rPr>
              <w:instrText xml:space="preserve"> PAGEREF _Toc216368698 \h </w:instrText>
            </w:r>
            <w:r>
              <w:rPr>
                <w:noProof/>
                <w:webHidden/>
              </w:rPr>
            </w:r>
            <w:r>
              <w:rPr>
                <w:noProof/>
                <w:webHidden/>
              </w:rPr>
              <w:fldChar w:fldCharType="separate"/>
            </w:r>
            <w:r>
              <w:rPr>
                <w:noProof/>
                <w:webHidden/>
              </w:rPr>
              <w:t>7</w:t>
            </w:r>
            <w:r>
              <w:rPr>
                <w:noProof/>
                <w:webHidden/>
              </w:rPr>
              <w:fldChar w:fldCharType="end"/>
            </w:r>
          </w:hyperlink>
        </w:p>
        <w:p w14:paraId="0F148CF4" w14:textId="5219E874" w:rsidR="00235227" w:rsidRDefault="00235227">
          <w:pPr>
            <w:pStyle w:val="TOC1"/>
            <w:tabs>
              <w:tab w:val="right" w:leader="dot" w:pos="9350"/>
            </w:tabs>
            <w:rPr>
              <w:rFonts w:asciiTheme="minorHAnsi" w:eastAsiaTheme="minorEastAsia" w:hAnsiTheme="minorHAnsi" w:cstheme="minorBidi"/>
              <w:noProof/>
              <w:kern w:val="2"/>
              <w:szCs w:val="24"/>
              <w14:ligatures w14:val="standardContextual"/>
            </w:rPr>
          </w:pPr>
          <w:hyperlink w:anchor="_Toc216368699" w:history="1">
            <w:r w:rsidRPr="00E008BF">
              <w:rPr>
                <w:rStyle w:val="Hyperlink"/>
                <w:noProof/>
              </w:rPr>
              <w:t>2. Working Capital Management Analysis</w:t>
            </w:r>
            <w:r>
              <w:rPr>
                <w:noProof/>
                <w:webHidden/>
              </w:rPr>
              <w:tab/>
            </w:r>
            <w:r>
              <w:rPr>
                <w:noProof/>
                <w:webHidden/>
              </w:rPr>
              <w:fldChar w:fldCharType="begin"/>
            </w:r>
            <w:r>
              <w:rPr>
                <w:noProof/>
                <w:webHidden/>
              </w:rPr>
              <w:instrText xml:space="preserve"> PAGEREF _Toc216368699 \h </w:instrText>
            </w:r>
            <w:r>
              <w:rPr>
                <w:noProof/>
                <w:webHidden/>
              </w:rPr>
            </w:r>
            <w:r>
              <w:rPr>
                <w:noProof/>
                <w:webHidden/>
              </w:rPr>
              <w:fldChar w:fldCharType="separate"/>
            </w:r>
            <w:r>
              <w:rPr>
                <w:noProof/>
                <w:webHidden/>
              </w:rPr>
              <w:t>8</w:t>
            </w:r>
            <w:r>
              <w:rPr>
                <w:noProof/>
                <w:webHidden/>
              </w:rPr>
              <w:fldChar w:fldCharType="end"/>
            </w:r>
          </w:hyperlink>
        </w:p>
        <w:p w14:paraId="22701D32" w14:textId="1EEB58BD"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700" w:history="1">
            <w:r w:rsidRPr="00E008BF">
              <w:rPr>
                <w:rStyle w:val="Hyperlink"/>
                <w:noProof/>
              </w:rPr>
              <w:t>2.1 Cash Operating Cycle Assessment</w:t>
            </w:r>
            <w:r>
              <w:rPr>
                <w:noProof/>
                <w:webHidden/>
              </w:rPr>
              <w:tab/>
            </w:r>
            <w:r>
              <w:rPr>
                <w:noProof/>
                <w:webHidden/>
              </w:rPr>
              <w:fldChar w:fldCharType="begin"/>
            </w:r>
            <w:r>
              <w:rPr>
                <w:noProof/>
                <w:webHidden/>
              </w:rPr>
              <w:instrText xml:space="preserve"> PAGEREF _Toc216368700 \h </w:instrText>
            </w:r>
            <w:r>
              <w:rPr>
                <w:noProof/>
                <w:webHidden/>
              </w:rPr>
            </w:r>
            <w:r>
              <w:rPr>
                <w:noProof/>
                <w:webHidden/>
              </w:rPr>
              <w:fldChar w:fldCharType="separate"/>
            </w:r>
            <w:r>
              <w:rPr>
                <w:noProof/>
                <w:webHidden/>
              </w:rPr>
              <w:t>8</w:t>
            </w:r>
            <w:r>
              <w:rPr>
                <w:noProof/>
                <w:webHidden/>
              </w:rPr>
              <w:fldChar w:fldCharType="end"/>
            </w:r>
          </w:hyperlink>
        </w:p>
        <w:p w14:paraId="421CD59D" w14:textId="427A29E6"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701" w:history="1">
            <w:r w:rsidRPr="00E008BF">
              <w:rPr>
                <w:rStyle w:val="Hyperlink"/>
                <w:noProof/>
              </w:rPr>
              <w:t>2.2 Working Capital Improvement Strategies</w:t>
            </w:r>
            <w:r>
              <w:rPr>
                <w:noProof/>
                <w:webHidden/>
              </w:rPr>
              <w:tab/>
            </w:r>
            <w:r>
              <w:rPr>
                <w:noProof/>
                <w:webHidden/>
              </w:rPr>
              <w:fldChar w:fldCharType="begin"/>
            </w:r>
            <w:r>
              <w:rPr>
                <w:noProof/>
                <w:webHidden/>
              </w:rPr>
              <w:instrText xml:space="preserve"> PAGEREF _Toc216368701 \h </w:instrText>
            </w:r>
            <w:r>
              <w:rPr>
                <w:noProof/>
                <w:webHidden/>
              </w:rPr>
            </w:r>
            <w:r>
              <w:rPr>
                <w:noProof/>
                <w:webHidden/>
              </w:rPr>
              <w:fldChar w:fldCharType="separate"/>
            </w:r>
            <w:r>
              <w:rPr>
                <w:noProof/>
                <w:webHidden/>
              </w:rPr>
              <w:t>10</w:t>
            </w:r>
            <w:r>
              <w:rPr>
                <w:noProof/>
                <w:webHidden/>
              </w:rPr>
              <w:fldChar w:fldCharType="end"/>
            </w:r>
          </w:hyperlink>
        </w:p>
        <w:p w14:paraId="673BC8B1" w14:textId="7AB55008" w:rsidR="00235227" w:rsidRDefault="00235227">
          <w:pPr>
            <w:pStyle w:val="TOC1"/>
            <w:tabs>
              <w:tab w:val="right" w:leader="dot" w:pos="9350"/>
            </w:tabs>
            <w:rPr>
              <w:rFonts w:asciiTheme="minorHAnsi" w:eastAsiaTheme="minorEastAsia" w:hAnsiTheme="minorHAnsi" w:cstheme="minorBidi"/>
              <w:noProof/>
              <w:kern w:val="2"/>
              <w:szCs w:val="24"/>
              <w14:ligatures w14:val="standardContextual"/>
            </w:rPr>
          </w:pPr>
          <w:hyperlink w:anchor="_Toc216368702" w:history="1">
            <w:r w:rsidRPr="00E008BF">
              <w:rPr>
                <w:rStyle w:val="Hyperlink"/>
                <w:noProof/>
              </w:rPr>
              <w:t>3. Strategic Financial Restructuring Plan</w:t>
            </w:r>
            <w:r>
              <w:rPr>
                <w:noProof/>
                <w:webHidden/>
              </w:rPr>
              <w:tab/>
            </w:r>
            <w:r>
              <w:rPr>
                <w:noProof/>
                <w:webHidden/>
              </w:rPr>
              <w:fldChar w:fldCharType="begin"/>
            </w:r>
            <w:r>
              <w:rPr>
                <w:noProof/>
                <w:webHidden/>
              </w:rPr>
              <w:instrText xml:space="preserve"> PAGEREF _Toc216368702 \h </w:instrText>
            </w:r>
            <w:r>
              <w:rPr>
                <w:noProof/>
                <w:webHidden/>
              </w:rPr>
            </w:r>
            <w:r>
              <w:rPr>
                <w:noProof/>
                <w:webHidden/>
              </w:rPr>
              <w:fldChar w:fldCharType="separate"/>
            </w:r>
            <w:r>
              <w:rPr>
                <w:noProof/>
                <w:webHidden/>
              </w:rPr>
              <w:t>12</w:t>
            </w:r>
            <w:r>
              <w:rPr>
                <w:noProof/>
                <w:webHidden/>
              </w:rPr>
              <w:fldChar w:fldCharType="end"/>
            </w:r>
          </w:hyperlink>
        </w:p>
        <w:p w14:paraId="7B8F1446" w14:textId="6F87D74C"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703" w:history="1">
            <w:r w:rsidRPr="00E008BF">
              <w:rPr>
                <w:rStyle w:val="Hyperlink"/>
                <w:noProof/>
              </w:rPr>
              <w:t>3.1 Recommended Restructuring Options</w:t>
            </w:r>
            <w:r>
              <w:rPr>
                <w:noProof/>
                <w:webHidden/>
              </w:rPr>
              <w:tab/>
            </w:r>
            <w:r>
              <w:rPr>
                <w:noProof/>
                <w:webHidden/>
              </w:rPr>
              <w:fldChar w:fldCharType="begin"/>
            </w:r>
            <w:r>
              <w:rPr>
                <w:noProof/>
                <w:webHidden/>
              </w:rPr>
              <w:instrText xml:space="preserve"> PAGEREF _Toc216368703 \h </w:instrText>
            </w:r>
            <w:r>
              <w:rPr>
                <w:noProof/>
                <w:webHidden/>
              </w:rPr>
            </w:r>
            <w:r>
              <w:rPr>
                <w:noProof/>
                <w:webHidden/>
              </w:rPr>
              <w:fldChar w:fldCharType="separate"/>
            </w:r>
            <w:r>
              <w:rPr>
                <w:noProof/>
                <w:webHidden/>
              </w:rPr>
              <w:t>12</w:t>
            </w:r>
            <w:r>
              <w:rPr>
                <w:noProof/>
                <w:webHidden/>
              </w:rPr>
              <w:fldChar w:fldCharType="end"/>
            </w:r>
          </w:hyperlink>
        </w:p>
        <w:p w14:paraId="3B09C9CD" w14:textId="514B9ADD"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704" w:history="1">
            <w:r w:rsidRPr="00E008BF">
              <w:rPr>
                <w:rStyle w:val="Hyperlink"/>
                <w:noProof/>
              </w:rPr>
              <w:t>3.2 Impact Assessment of Stakeholders</w:t>
            </w:r>
            <w:r>
              <w:rPr>
                <w:noProof/>
                <w:webHidden/>
              </w:rPr>
              <w:tab/>
            </w:r>
            <w:r>
              <w:rPr>
                <w:noProof/>
                <w:webHidden/>
              </w:rPr>
              <w:fldChar w:fldCharType="begin"/>
            </w:r>
            <w:r>
              <w:rPr>
                <w:noProof/>
                <w:webHidden/>
              </w:rPr>
              <w:instrText xml:space="preserve"> PAGEREF _Toc216368704 \h </w:instrText>
            </w:r>
            <w:r>
              <w:rPr>
                <w:noProof/>
                <w:webHidden/>
              </w:rPr>
            </w:r>
            <w:r>
              <w:rPr>
                <w:noProof/>
                <w:webHidden/>
              </w:rPr>
              <w:fldChar w:fldCharType="separate"/>
            </w:r>
            <w:r>
              <w:rPr>
                <w:noProof/>
                <w:webHidden/>
              </w:rPr>
              <w:t>13</w:t>
            </w:r>
            <w:r>
              <w:rPr>
                <w:noProof/>
                <w:webHidden/>
              </w:rPr>
              <w:fldChar w:fldCharType="end"/>
            </w:r>
          </w:hyperlink>
        </w:p>
        <w:p w14:paraId="018F876E" w14:textId="5B23A275"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705" w:history="1">
            <w:r w:rsidRPr="00E008BF">
              <w:rPr>
                <w:rStyle w:val="Hyperlink"/>
                <w:noProof/>
              </w:rPr>
              <w:t>3.3 International Considerations</w:t>
            </w:r>
            <w:r>
              <w:rPr>
                <w:noProof/>
                <w:webHidden/>
              </w:rPr>
              <w:tab/>
            </w:r>
            <w:r>
              <w:rPr>
                <w:noProof/>
                <w:webHidden/>
              </w:rPr>
              <w:fldChar w:fldCharType="begin"/>
            </w:r>
            <w:r>
              <w:rPr>
                <w:noProof/>
                <w:webHidden/>
              </w:rPr>
              <w:instrText xml:space="preserve"> PAGEREF _Toc216368705 \h </w:instrText>
            </w:r>
            <w:r>
              <w:rPr>
                <w:noProof/>
                <w:webHidden/>
              </w:rPr>
            </w:r>
            <w:r>
              <w:rPr>
                <w:noProof/>
                <w:webHidden/>
              </w:rPr>
              <w:fldChar w:fldCharType="separate"/>
            </w:r>
            <w:r>
              <w:rPr>
                <w:noProof/>
                <w:webHidden/>
              </w:rPr>
              <w:t>15</w:t>
            </w:r>
            <w:r>
              <w:rPr>
                <w:noProof/>
                <w:webHidden/>
              </w:rPr>
              <w:fldChar w:fldCharType="end"/>
            </w:r>
          </w:hyperlink>
        </w:p>
        <w:p w14:paraId="7A4B4526" w14:textId="3374AB71"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706" w:history="1">
            <w:r w:rsidRPr="00E008BF">
              <w:rPr>
                <w:rStyle w:val="Hyperlink"/>
                <w:noProof/>
              </w:rPr>
              <w:t>3.4 Corporate Social Responsibility and Ethical Considerations</w:t>
            </w:r>
            <w:r>
              <w:rPr>
                <w:noProof/>
                <w:webHidden/>
              </w:rPr>
              <w:tab/>
            </w:r>
            <w:r>
              <w:rPr>
                <w:noProof/>
                <w:webHidden/>
              </w:rPr>
              <w:fldChar w:fldCharType="begin"/>
            </w:r>
            <w:r>
              <w:rPr>
                <w:noProof/>
                <w:webHidden/>
              </w:rPr>
              <w:instrText xml:space="preserve"> PAGEREF _Toc216368706 \h </w:instrText>
            </w:r>
            <w:r>
              <w:rPr>
                <w:noProof/>
                <w:webHidden/>
              </w:rPr>
            </w:r>
            <w:r>
              <w:rPr>
                <w:noProof/>
                <w:webHidden/>
              </w:rPr>
              <w:fldChar w:fldCharType="separate"/>
            </w:r>
            <w:r>
              <w:rPr>
                <w:noProof/>
                <w:webHidden/>
              </w:rPr>
              <w:t>16</w:t>
            </w:r>
            <w:r>
              <w:rPr>
                <w:noProof/>
                <w:webHidden/>
              </w:rPr>
              <w:fldChar w:fldCharType="end"/>
            </w:r>
          </w:hyperlink>
        </w:p>
        <w:p w14:paraId="34A8B9DE" w14:textId="7F788844" w:rsidR="00235227" w:rsidRDefault="00235227">
          <w:pPr>
            <w:pStyle w:val="TOC1"/>
            <w:tabs>
              <w:tab w:val="right" w:leader="dot" w:pos="9350"/>
            </w:tabs>
            <w:rPr>
              <w:rFonts w:asciiTheme="minorHAnsi" w:eastAsiaTheme="minorEastAsia" w:hAnsiTheme="minorHAnsi" w:cstheme="minorBidi"/>
              <w:noProof/>
              <w:kern w:val="2"/>
              <w:szCs w:val="24"/>
              <w14:ligatures w14:val="standardContextual"/>
            </w:rPr>
          </w:pPr>
          <w:hyperlink w:anchor="_Toc216368707" w:history="1">
            <w:r w:rsidRPr="00E008BF">
              <w:rPr>
                <w:rStyle w:val="Hyperlink"/>
                <w:noProof/>
              </w:rPr>
              <w:t>4. Investment Appraisal and Capital Budgeting</w:t>
            </w:r>
            <w:r>
              <w:rPr>
                <w:noProof/>
                <w:webHidden/>
              </w:rPr>
              <w:tab/>
            </w:r>
            <w:r>
              <w:rPr>
                <w:noProof/>
                <w:webHidden/>
              </w:rPr>
              <w:fldChar w:fldCharType="begin"/>
            </w:r>
            <w:r>
              <w:rPr>
                <w:noProof/>
                <w:webHidden/>
              </w:rPr>
              <w:instrText xml:space="preserve"> PAGEREF _Toc216368707 \h </w:instrText>
            </w:r>
            <w:r>
              <w:rPr>
                <w:noProof/>
                <w:webHidden/>
              </w:rPr>
            </w:r>
            <w:r>
              <w:rPr>
                <w:noProof/>
                <w:webHidden/>
              </w:rPr>
              <w:fldChar w:fldCharType="separate"/>
            </w:r>
            <w:r>
              <w:rPr>
                <w:noProof/>
                <w:webHidden/>
              </w:rPr>
              <w:t>17</w:t>
            </w:r>
            <w:r>
              <w:rPr>
                <w:noProof/>
                <w:webHidden/>
              </w:rPr>
              <w:fldChar w:fldCharType="end"/>
            </w:r>
          </w:hyperlink>
        </w:p>
        <w:p w14:paraId="47EF50CA" w14:textId="6AA36223"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708" w:history="1">
            <w:r w:rsidRPr="00E008BF">
              <w:rPr>
                <w:rStyle w:val="Hyperlink"/>
                <w:noProof/>
              </w:rPr>
              <w:t>4.1 Project A Analysis</w:t>
            </w:r>
            <w:r>
              <w:rPr>
                <w:noProof/>
                <w:webHidden/>
              </w:rPr>
              <w:tab/>
            </w:r>
            <w:r>
              <w:rPr>
                <w:noProof/>
                <w:webHidden/>
              </w:rPr>
              <w:fldChar w:fldCharType="begin"/>
            </w:r>
            <w:r>
              <w:rPr>
                <w:noProof/>
                <w:webHidden/>
              </w:rPr>
              <w:instrText xml:space="preserve"> PAGEREF _Toc216368708 \h </w:instrText>
            </w:r>
            <w:r>
              <w:rPr>
                <w:noProof/>
                <w:webHidden/>
              </w:rPr>
            </w:r>
            <w:r>
              <w:rPr>
                <w:noProof/>
                <w:webHidden/>
              </w:rPr>
              <w:fldChar w:fldCharType="separate"/>
            </w:r>
            <w:r>
              <w:rPr>
                <w:noProof/>
                <w:webHidden/>
              </w:rPr>
              <w:t>17</w:t>
            </w:r>
            <w:r>
              <w:rPr>
                <w:noProof/>
                <w:webHidden/>
              </w:rPr>
              <w:fldChar w:fldCharType="end"/>
            </w:r>
          </w:hyperlink>
        </w:p>
        <w:p w14:paraId="42FB38BD" w14:textId="187F1C68"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709" w:history="1">
            <w:r w:rsidRPr="00E008BF">
              <w:rPr>
                <w:rStyle w:val="Hyperlink"/>
                <w:noProof/>
              </w:rPr>
              <w:t>4.2 Project B Analysis</w:t>
            </w:r>
            <w:r>
              <w:rPr>
                <w:noProof/>
                <w:webHidden/>
              </w:rPr>
              <w:tab/>
            </w:r>
            <w:r>
              <w:rPr>
                <w:noProof/>
                <w:webHidden/>
              </w:rPr>
              <w:fldChar w:fldCharType="begin"/>
            </w:r>
            <w:r>
              <w:rPr>
                <w:noProof/>
                <w:webHidden/>
              </w:rPr>
              <w:instrText xml:space="preserve"> PAGEREF _Toc216368709 \h </w:instrText>
            </w:r>
            <w:r>
              <w:rPr>
                <w:noProof/>
                <w:webHidden/>
              </w:rPr>
            </w:r>
            <w:r>
              <w:rPr>
                <w:noProof/>
                <w:webHidden/>
              </w:rPr>
              <w:fldChar w:fldCharType="separate"/>
            </w:r>
            <w:r>
              <w:rPr>
                <w:noProof/>
                <w:webHidden/>
              </w:rPr>
              <w:t>18</w:t>
            </w:r>
            <w:r>
              <w:rPr>
                <w:noProof/>
                <w:webHidden/>
              </w:rPr>
              <w:fldChar w:fldCharType="end"/>
            </w:r>
          </w:hyperlink>
        </w:p>
        <w:p w14:paraId="3ABC7EF5" w14:textId="205E431F"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710" w:history="1">
            <w:r w:rsidRPr="00E008BF">
              <w:rPr>
                <w:rStyle w:val="Hyperlink"/>
                <w:noProof/>
              </w:rPr>
              <w:t>4.3 Project C Analysis</w:t>
            </w:r>
            <w:r>
              <w:rPr>
                <w:noProof/>
                <w:webHidden/>
              </w:rPr>
              <w:tab/>
            </w:r>
            <w:r>
              <w:rPr>
                <w:noProof/>
                <w:webHidden/>
              </w:rPr>
              <w:fldChar w:fldCharType="begin"/>
            </w:r>
            <w:r>
              <w:rPr>
                <w:noProof/>
                <w:webHidden/>
              </w:rPr>
              <w:instrText xml:space="preserve"> PAGEREF _Toc216368710 \h </w:instrText>
            </w:r>
            <w:r>
              <w:rPr>
                <w:noProof/>
                <w:webHidden/>
              </w:rPr>
            </w:r>
            <w:r>
              <w:rPr>
                <w:noProof/>
                <w:webHidden/>
              </w:rPr>
              <w:fldChar w:fldCharType="separate"/>
            </w:r>
            <w:r>
              <w:rPr>
                <w:noProof/>
                <w:webHidden/>
              </w:rPr>
              <w:t>19</w:t>
            </w:r>
            <w:r>
              <w:rPr>
                <w:noProof/>
                <w:webHidden/>
              </w:rPr>
              <w:fldChar w:fldCharType="end"/>
            </w:r>
          </w:hyperlink>
        </w:p>
        <w:p w14:paraId="6C5F3DBD" w14:textId="06696483"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711" w:history="1">
            <w:r w:rsidRPr="00E008BF">
              <w:rPr>
                <w:rStyle w:val="Hyperlink"/>
                <w:noProof/>
              </w:rPr>
              <w:t>4.4 Comparative Analysis</w:t>
            </w:r>
            <w:r>
              <w:rPr>
                <w:noProof/>
                <w:webHidden/>
              </w:rPr>
              <w:tab/>
            </w:r>
            <w:r>
              <w:rPr>
                <w:noProof/>
                <w:webHidden/>
              </w:rPr>
              <w:fldChar w:fldCharType="begin"/>
            </w:r>
            <w:r>
              <w:rPr>
                <w:noProof/>
                <w:webHidden/>
              </w:rPr>
              <w:instrText xml:space="preserve"> PAGEREF _Toc216368711 \h </w:instrText>
            </w:r>
            <w:r>
              <w:rPr>
                <w:noProof/>
                <w:webHidden/>
              </w:rPr>
            </w:r>
            <w:r>
              <w:rPr>
                <w:noProof/>
                <w:webHidden/>
              </w:rPr>
              <w:fldChar w:fldCharType="separate"/>
            </w:r>
            <w:r>
              <w:rPr>
                <w:noProof/>
                <w:webHidden/>
              </w:rPr>
              <w:t>20</w:t>
            </w:r>
            <w:r>
              <w:rPr>
                <w:noProof/>
                <w:webHidden/>
              </w:rPr>
              <w:fldChar w:fldCharType="end"/>
            </w:r>
          </w:hyperlink>
        </w:p>
        <w:p w14:paraId="1CD07978" w14:textId="34AF71FB" w:rsidR="00235227" w:rsidRDefault="00235227">
          <w:pPr>
            <w:pStyle w:val="TOC2"/>
            <w:tabs>
              <w:tab w:val="right" w:leader="dot" w:pos="9350"/>
            </w:tabs>
            <w:rPr>
              <w:rFonts w:asciiTheme="minorHAnsi" w:eastAsiaTheme="minorEastAsia" w:hAnsiTheme="minorHAnsi" w:cstheme="minorBidi"/>
              <w:noProof/>
              <w:kern w:val="2"/>
              <w:szCs w:val="24"/>
              <w14:ligatures w14:val="standardContextual"/>
            </w:rPr>
          </w:pPr>
          <w:hyperlink w:anchor="_Toc216368712" w:history="1">
            <w:r w:rsidRPr="00E008BF">
              <w:rPr>
                <w:rStyle w:val="Hyperlink"/>
                <w:noProof/>
              </w:rPr>
              <w:t>4.5 Investment Recommendation under Capital Rationing</w:t>
            </w:r>
            <w:r>
              <w:rPr>
                <w:noProof/>
                <w:webHidden/>
              </w:rPr>
              <w:tab/>
            </w:r>
            <w:r>
              <w:rPr>
                <w:noProof/>
                <w:webHidden/>
              </w:rPr>
              <w:fldChar w:fldCharType="begin"/>
            </w:r>
            <w:r>
              <w:rPr>
                <w:noProof/>
                <w:webHidden/>
              </w:rPr>
              <w:instrText xml:space="preserve"> PAGEREF _Toc216368712 \h </w:instrText>
            </w:r>
            <w:r>
              <w:rPr>
                <w:noProof/>
                <w:webHidden/>
              </w:rPr>
            </w:r>
            <w:r>
              <w:rPr>
                <w:noProof/>
                <w:webHidden/>
              </w:rPr>
              <w:fldChar w:fldCharType="separate"/>
            </w:r>
            <w:r>
              <w:rPr>
                <w:noProof/>
                <w:webHidden/>
              </w:rPr>
              <w:t>21</w:t>
            </w:r>
            <w:r>
              <w:rPr>
                <w:noProof/>
                <w:webHidden/>
              </w:rPr>
              <w:fldChar w:fldCharType="end"/>
            </w:r>
          </w:hyperlink>
        </w:p>
        <w:p w14:paraId="04D0A32D" w14:textId="2AAD2936" w:rsidR="00235227" w:rsidRDefault="00235227">
          <w:pPr>
            <w:pStyle w:val="TOC1"/>
            <w:tabs>
              <w:tab w:val="right" w:leader="dot" w:pos="9350"/>
            </w:tabs>
            <w:rPr>
              <w:rFonts w:asciiTheme="minorHAnsi" w:eastAsiaTheme="minorEastAsia" w:hAnsiTheme="minorHAnsi" w:cstheme="minorBidi"/>
              <w:noProof/>
              <w:kern w:val="2"/>
              <w:szCs w:val="24"/>
              <w14:ligatures w14:val="standardContextual"/>
            </w:rPr>
          </w:pPr>
          <w:hyperlink w:anchor="_Toc216368713" w:history="1">
            <w:r w:rsidRPr="00E008BF">
              <w:rPr>
                <w:rStyle w:val="Hyperlink"/>
                <w:noProof/>
              </w:rPr>
              <w:t>Conclusion</w:t>
            </w:r>
            <w:r>
              <w:rPr>
                <w:noProof/>
                <w:webHidden/>
              </w:rPr>
              <w:tab/>
            </w:r>
            <w:r>
              <w:rPr>
                <w:noProof/>
                <w:webHidden/>
              </w:rPr>
              <w:fldChar w:fldCharType="begin"/>
            </w:r>
            <w:r>
              <w:rPr>
                <w:noProof/>
                <w:webHidden/>
              </w:rPr>
              <w:instrText xml:space="preserve"> PAGEREF _Toc216368713 \h </w:instrText>
            </w:r>
            <w:r>
              <w:rPr>
                <w:noProof/>
                <w:webHidden/>
              </w:rPr>
            </w:r>
            <w:r>
              <w:rPr>
                <w:noProof/>
                <w:webHidden/>
              </w:rPr>
              <w:fldChar w:fldCharType="separate"/>
            </w:r>
            <w:r>
              <w:rPr>
                <w:noProof/>
                <w:webHidden/>
              </w:rPr>
              <w:t>23</w:t>
            </w:r>
            <w:r>
              <w:rPr>
                <w:noProof/>
                <w:webHidden/>
              </w:rPr>
              <w:fldChar w:fldCharType="end"/>
            </w:r>
          </w:hyperlink>
        </w:p>
        <w:p w14:paraId="531099C3" w14:textId="7A1F61B0" w:rsidR="00235227" w:rsidRDefault="00235227">
          <w:pPr>
            <w:pStyle w:val="TOC1"/>
            <w:tabs>
              <w:tab w:val="right" w:leader="dot" w:pos="9350"/>
            </w:tabs>
            <w:rPr>
              <w:rFonts w:asciiTheme="minorHAnsi" w:eastAsiaTheme="minorEastAsia" w:hAnsiTheme="minorHAnsi" w:cstheme="minorBidi"/>
              <w:noProof/>
              <w:kern w:val="2"/>
              <w:szCs w:val="24"/>
              <w14:ligatures w14:val="standardContextual"/>
            </w:rPr>
          </w:pPr>
          <w:hyperlink w:anchor="_Toc216368714" w:history="1">
            <w:r w:rsidRPr="00E008BF">
              <w:rPr>
                <w:rStyle w:val="Hyperlink"/>
                <w:noProof/>
              </w:rPr>
              <w:t>References</w:t>
            </w:r>
            <w:r>
              <w:rPr>
                <w:noProof/>
                <w:webHidden/>
              </w:rPr>
              <w:tab/>
            </w:r>
            <w:r>
              <w:rPr>
                <w:noProof/>
                <w:webHidden/>
              </w:rPr>
              <w:fldChar w:fldCharType="begin"/>
            </w:r>
            <w:r>
              <w:rPr>
                <w:noProof/>
                <w:webHidden/>
              </w:rPr>
              <w:instrText xml:space="preserve"> PAGEREF _Toc216368714 \h </w:instrText>
            </w:r>
            <w:r>
              <w:rPr>
                <w:noProof/>
                <w:webHidden/>
              </w:rPr>
            </w:r>
            <w:r>
              <w:rPr>
                <w:noProof/>
                <w:webHidden/>
              </w:rPr>
              <w:fldChar w:fldCharType="separate"/>
            </w:r>
            <w:r>
              <w:rPr>
                <w:noProof/>
                <w:webHidden/>
              </w:rPr>
              <w:t>24</w:t>
            </w:r>
            <w:r>
              <w:rPr>
                <w:noProof/>
                <w:webHidden/>
              </w:rPr>
              <w:fldChar w:fldCharType="end"/>
            </w:r>
          </w:hyperlink>
        </w:p>
        <w:p w14:paraId="3EE7B252" w14:textId="39D542CC" w:rsidR="00235227" w:rsidRDefault="00235227">
          <w:pPr>
            <w:pStyle w:val="TOC1"/>
            <w:tabs>
              <w:tab w:val="right" w:leader="dot" w:pos="9350"/>
            </w:tabs>
            <w:rPr>
              <w:rFonts w:asciiTheme="minorHAnsi" w:eastAsiaTheme="minorEastAsia" w:hAnsiTheme="minorHAnsi" w:cstheme="minorBidi"/>
              <w:noProof/>
              <w:kern w:val="2"/>
              <w:szCs w:val="24"/>
              <w14:ligatures w14:val="standardContextual"/>
            </w:rPr>
          </w:pPr>
          <w:hyperlink w:anchor="_Toc216368715" w:history="1">
            <w:r w:rsidRPr="00E008BF">
              <w:rPr>
                <w:rStyle w:val="Hyperlink"/>
                <w:noProof/>
              </w:rPr>
              <w:t>Appendix</w:t>
            </w:r>
            <w:r>
              <w:rPr>
                <w:noProof/>
                <w:webHidden/>
              </w:rPr>
              <w:tab/>
            </w:r>
            <w:r>
              <w:rPr>
                <w:noProof/>
                <w:webHidden/>
              </w:rPr>
              <w:fldChar w:fldCharType="begin"/>
            </w:r>
            <w:r>
              <w:rPr>
                <w:noProof/>
                <w:webHidden/>
              </w:rPr>
              <w:instrText xml:space="preserve"> PAGEREF _Toc216368715 \h </w:instrText>
            </w:r>
            <w:r>
              <w:rPr>
                <w:noProof/>
                <w:webHidden/>
              </w:rPr>
            </w:r>
            <w:r>
              <w:rPr>
                <w:noProof/>
                <w:webHidden/>
              </w:rPr>
              <w:fldChar w:fldCharType="separate"/>
            </w:r>
            <w:r>
              <w:rPr>
                <w:noProof/>
                <w:webHidden/>
              </w:rPr>
              <w:t>26</w:t>
            </w:r>
            <w:r>
              <w:rPr>
                <w:noProof/>
                <w:webHidden/>
              </w:rPr>
              <w:fldChar w:fldCharType="end"/>
            </w:r>
          </w:hyperlink>
        </w:p>
        <w:p w14:paraId="6465E339" w14:textId="59B0BD84" w:rsidR="001234AA" w:rsidRDefault="001234AA" w:rsidP="001234AA">
          <w:pPr>
            <w:spacing w:after="240"/>
          </w:pPr>
          <w:r w:rsidRPr="001234AA">
            <w:rPr>
              <w:b/>
              <w:bCs/>
              <w:noProof/>
              <w:color w:val="000000" w:themeColor="text1"/>
              <w:szCs w:val="24"/>
            </w:rPr>
            <w:fldChar w:fldCharType="end"/>
          </w:r>
        </w:p>
      </w:sdtContent>
    </w:sdt>
    <w:p w14:paraId="4E56C698" w14:textId="77777777" w:rsidR="00771E17" w:rsidRDefault="00771E17" w:rsidP="00652B8D">
      <w:pPr>
        <w:spacing w:after="160" w:line="360" w:lineRule="auto"/>
        <w:jc w:val="left"/>
        <w:rPr>
          <w:b/>
          <w:bCs/>
        </w:rPr>
      </w:pPr>
      <w:r>
        <w:rPr>
          <w:b/>
          <w:bCs/>
        </w:rPr>
        <w:br w:type="page"/>
      </w:r>
    </w:p>
    <w:p w14:paraId="52ACEE59" w14:textId="5FC2C6F0" w:rsidR="00EF3329" w:rsidRPr="00EF3329" w:rsidRDefault="00EF3329" w:rsidP="00652B8D">
      <w:pPr>
        <w:pStyle w:val="Heading1"/>
      </w:pPr>
      <w:bookmarkStart w:id="0" w:name="_Toc216368690"/>
      <w:r w:rsidRPr="00EF3329">
        <w:lastRenderedPageBreak/>
        <w:t>Introduction</w:t>
      </w:r>
      <w:bookmarkEnd w:id="0"/>
      <w:r w:rsidRPr="00EF3329">
        <w:t xml:space="preserve"> </w:t>
      </w:r>
    </w:p>
    <w:p w14:paraId="688135DA" w14:textId="3A09B096" w:rsidR="00FB4E17" w:rsidRDefault="00FB4E17" w:rsidP="00652B8D">
      <w:pPr>
        <w:spacing w:line="360" w:lineRule="auto"/>
      </w:pPr>
      <w:r>
        <w:t xml:space="preserve">General </w:t>
      </w:r>
      <w:r w:rsidR="00F11A28">
        <w:t>Electronics</w:t>
      </w:r>
      <w:r>
        <w:t xml:space="preserve"> is a large company in the consumer electronics business operating worldwide with a devastating financial position in the last 5 years. The company has experienced decreasing revenues between 2020 and 2024 in the form of lowering revenues between 614.68 and 394.88 million and operating losses of huge proportions and an offsetting net income in the past years. This is a critical financial position that requires urgent strategic action to regain profitability and be sustained in the long run</w:t>
      </w:r>
      <w:r w:rsidR="0096275F">
        <w:t xml:space="preserve"> </w:t>
      </w:r>
      <w:r w:rsidR="0096275F" w:rsidRPr="0096275F">
        <w:t>(Rahman et al., 2014)</w:t>
      </w:r>
      <w:r>
        <w:t>.</w:t>
      </w:r>
    </w:p>
    <w:p w14:paraId="7FAC46B6" w14:textId="2704481A" w:rsidR="00EF3329" w:rsidRPr="00EF3329" w:rsidRDefault="00FB4E17" w:rsidP="00652B8D">
      <w:pPr>
        <w:spacing w:line="360" w:lineRule="auto"/>
      </w:pPr>
      <w:r>
        <w:t xml:space="preserve">In this report, it is </w:t>
      </w:r>
      <w:r w:rsidR="00F11A28">
        <w:t>assumed</w:t>
      </w:r>
      <w:r>
        <w:t xml:space="preserve"> that the Chief Financial Officer has the responsibility of carrying out an extensive financial analysis and creating a realistic turnaround plan. The paper formally analyzes the financial position of General Electronics using ratio analysis and predictive failure, evaluates the effectiveness of working capital management, suggests strategic option </w:t>
      </w:r>
      <w:r w:rsidR="0096275F">
        <w:t>for</w:t>
      </w:r>
      <w:r>
        <w:t xml:space="preserve"> restructuring, and evaluates possible investment opportunities given capital limitations</w:t>
      </w:r>
      <w:r w:rsidR="0096275F">
        <w:t xml:space="preserve"> </w:t>
      </w:r>
      <w:r w:rsidR="0096275F" w:rsidRPr="0096275F">
        <w:t>(Rahman et al., 2014)</w:t>
      </w:r>
      <w:r>
        <w:t xml:space="preserve">. The analysis prepares five years of financial statements (2020-2024) to find fundamental issues and propose evidence-based solutions, which are financially viable, operationally viable, and ethically accountable. The goal is to offer the Board with practical information to </w:t>
      </w:r>
      <w:r w:rsidR="00F11A28">
        <w:t>turn around</w:t>
      </w:r>
      <w:r>
        <w:t xml:space="preserve"> the downward trend in the company</w:t>
      </w:r>
      <w:r w:rsidR="0096275F">
        <w:t xml:space="preserve"> </w:t>
      </w:r>
      <w:r w:rsidR="0096275F" w:rsidRPr="0096275F">
        <w:t>(Rahman et al., 2014)</w:t>
      </w:r>
      <w:r>
        <w:t>.</w:t>
      </w:r>
    </w:p>
    <w:p w14:paraId="758BDF58" w14:textId="77777777" w:rsidR="00EF3329" w:rsidRPr="00EF3329" w:rsidRDefault="00EF3329" w:rsidP="00652B8D">
      <w:pPr>
        <w:pStyle w:val="Heading1"/>
      </w:pPr>
      <w:bookmarkStart w:id="1" w:name="_Toc216368691"/>
      <w:r w:rsidRPr="00EF3329">
        <w:t>1. Financial Health Check</w:t>
      </w:r>
      <w:bookmarkEnd w:id="1"/>
    </w:p>
    <w:p w14:paraId="120430C7" w14:textId="7D263636" w:rsidR="00EF3329" w:rsidRPr="00EF3329" w:rsidRDefault="00EF3329" w:rsidP="00652B8D">
      <w:pPr>
        <w:pStyle w:val="Heading2"/>
        <w:spacing w:line="360" w:lineRule="auto"/>
      </w:pPr>
      <w:bookmarkStart w:id="2" w:name="_Toc216368692"/>
      <w:r w:rsidRPr="00EF3329">
        <w:t xml:space="preserve">1.1 </w:t>
      </w:r>
      <w:bookmarkEnd w:id="2"/>
      <w:r w:rsidR="00851E44" w:rsidRPr="00EF3329">
        <w:t>Profitability Ratios</w:t>
      </w:r>
    </w:p>
    <w:p w14:paraId="45CFF4DF" w14:textId="77777777" w:rsidR="00EF3329" w:rsidRPr="00EF3329" w:rsidRDefault="00EF3329" w:rsidP="00652B8D">
      <w:pPr>
        <w:spacing w:line="360" w:lineRule="auto"/>
      </w:pPr>
      <w:r w:rsidRPr="00EF3329">
        <w:rPr>
          <w:b/>
          <w:bCs/>
        </w:rPr>
        <w:t>Table 1: Profitability Ratios (2020-2024)</w:t>
      </w:r>
    </w:p>
    <w:p w14:paraId="4382D7AA" w14:textId="0E6C95FB" w:rsidR="00F25159" w:rsidRDefault="00F25159" w:rsidP="00652B8D">
      <w:pPr>
        <w:spacing w:line="360" w:lineRule="auto"/>
        <w:rPr>
          <w:b/>
          <w:bCs/>
        </w:rPr>
      </w:pPr>
      <w:r w:rsidRPr="00F25159">
        <w:rPr>
          <w:noProof/>
        </w:rPr>
        <w:drawing>
          <wp:inline distT="0" distB="0" distL="0" distR="0" wp14:anchorId="1F911511" wp14:editId="739DF929">
            <wp:extent cx="4756150" cy="1111250"/>
            <wp:effectExtent l="0" t="0" r="6350" b="0"/>
            <wp:docPr id="15929880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6150" cy="1111250"/>
                    </a:xfrm>
                    <a:prstGeom prst="rect">
                      <a:avLst/>
                    </a:prstGeom>
                    <a:noFill/>
                    <a:ln>
                      <a:noFill/>
                    </a:ln>
                  </pic:spPr>
                </pic:pic>
              </a:graphicData>
            </a:graphic>
          </wp:inline>
        </w:drawing>
      </w:r>
    </w:p>
    <w:p w14:paraId="7645FF32" w14:textId="6402F404" w:rsidR="00EF3329" w:rsidRPr="00EF3329" w:rsidRDefault="00FB4E17" w:rsidP="00652B8D">
      <w:pPr>
        <w:spacing w:line="360" w:lineRule="auto"/>
      </w:pPr>
      <w:r w:rsidRPr="00FB4E17">
        <w:t xml:space="preserve">General Electronics shows disastrous performance in terms of profitability. The gross profit margin </w:t>
      </w:r>
      <w:r w:rsidR="00F32712" w:rsidRPr="00FB4E17">
        <w:t>fluctuated only</w:t>
      </w:r>
      <w:r w:rsidRPr="00FB4E17">
        <w:t xml:space="preserve"> around twenty-eight percent with the only exception of a drop to twenty-three percent in 2023, which means the company is using a reasonable level of production efficiency despite pressure on revenue</w:t>
      </w:r>
      <w:r w:rsidR="0096275F">
        <w:t xml:space="preserve"> </w:t>
      </w:r>
      <w:r w:rsidR="0096275F" w:rsidRPr="0096275F">
        <w:t>(Li, 2023)</w:t>
      </w:r>
      <w:r w:rsidRPr="00FB4E17">
        <w:t xml:space="preserve">. The operating profit margin has deteriorated, </w:t>
      </w:r>
      <w:r w:rsidRPr="00FB4E17">
        <w:lastRenderedPageBreak/>
        <w:t xml:space="preserve">going down to negative twenty percent in 2023 after operating profit margin recorded positive six percent in 2020 and then marginally recovered to negative four percent in 2024 showing excessive operating expenses. The net profit margin is alarming as it recorded positive six percent to negative twenty-three percent. Return on Equity fell down to twelve percent to negative fifty five percent showing an extreme destruction of shareholder value, which needs to be </w:t>
      </w:r>
      <w:r w:rsidR="00F11A28" w:rsidRPr="00FB4E17">
        <w:t>intervened</w:t>
      </w:r>
      <w:r w:rsidR="0096275F">
        <w:t xml:space="preserve"> </w:t>
      </w:r>
      <w:r w:rsidR="0096275F" w:rsidRPr="0096275F">
        <w:t>(Laghari and Ahmed, 2023)</w:t>
      </w:r>
      <w:r w:rsidRPr="00FB4E17">
        <w:t>.</w:t>
      </w:r>
    </w:p>
    <w:p w14:paraId="765C06FD" w14:textId="77777777" w:rsidR="00EF3329" w:rsidRPr="00EF3329" w:rsidRDefault="00EF3329" w:rsidP="00652B8D">
      <w:pPr>
        <w:pStyle w:val="Heading2"/>
        <w:spacing w:line="360" w:lineRule="auto"/>
      </w:pPr>
      <w:bookmarkStart w:id="3" w:name="_Toc216368693"/>
      <w:r w:rsidRPr="00EF3329">
        <w:t>1.2 Liquidity Ratios</w:t>
      </w:r>
      <w:bookmarkEnd w:id="3"/>
    </w:p>
    <w:p w14:paraId="4385126B" w14:textId="77777777" w:rsidR="00EF3329" w:rsidRPr="00EF3329" w:rsidRDefault="00EF3329" w:rsidP="00652B8D">
      <w:pPr>
        <w:spacing w:line="360" w:lineRule="auto"/>
      </w:pPr>
      <w:r w:rsidRPr="00EF3329">
        <w:rPr>
          <w:b/>
          <w:bCs/>
        </w:rPr>
        <w:t>Table 2: Liquidity Ratios (2020-2024)</w:t>
      </w:r>
    </w:p>
    <w:p w14:paraId="10D76A8C" w14:textId="2B3105EC" w:rsidR="00F25159" w:rsidRDefault="00F25159" w:rsidP="00652B8D">
      <w:pPr>
        <w:spacing w:line="360" w:lineRule="auto"/>
        <w:rPr>
          <w:b/>
          <w:bCs/>
        </w:rPr>
      </w:pPr>
      <w:r w:rsidRPr="00F25159">
        <w:rPr>
          <w:noProof/>
        </w:rPr>
        <w:drawing>
          <wp:inline distT="0" distB="0" distL="0" distR="0" wp14:anchorId="55528577" wp14:editId="57993271">
            <wp:extent cx="4756150" cy="742950"/>
            <wp:effectExtent l="0" t="0" r="6350" b="0"/>
            <wp:docPr id="7741351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6150" cy="742950"/>
                    </a:xfrm>
                    <a:prstGeom prst="rect">
                      <a:avLst/>
                    </a:prstGeom>
                    <a:noFill/>
                    <a:ln>
                      <a:noFill/>
                    </a:ln>
                  </pic:spPr>
                </pic:pic>
              </a:graphicData>
            </a:graphic>
          </wp:inline>
        </w:drawing>
      </w:r>
    </w:p>
    <w:p w14:paraId="6E5C74ED" w14:textId="145C8A0B" w:rsidR="00EF3329" w:rsidRPr="00EF3329" w:rsidRDefault="00FB4E17" w:rsidP="00652B8D">
      <w:pPr>
        <w:spacing w:line="360" w:lineRule="auto"/>
      </w:pPr>
      <w:r w:rsidRPr="00FB4E17">
        <w:t xml:space="preserve">There is a progressive decline in liquidity despite the current ratios being at satisfactory levels of above 1.5. Quick ratios have been staying at above one in the past years, and it is an indication that there was sufficient </w:t>
      </w:r>
      <w:r w:rsidR="0096275F" w:rsidRPr="00FB4E17">
        <w:t>short-term</w:t>
      </w:r>
      <w:r w:rsidRPr="00FB4E17">
        <w:t xml:space="preserve"> solvency without the need to liquidate inventory</w:t>
      </w:r>
      <w:r w:rsidR="0096275F">
        <w:t xml:space="preserve"> </w:t>
      </w:r>
      <w:r w:rsidR="0096275F" w:rsidRPr="0096275F">
        <w:t>(Laghari and Ahmed, 2023)</w:t>
      </w:r>
      <w:r w:rsidRPr="00FB4E17">
        <w:t xml:space="preserve">. But cash ratio decreased terrifyingly between 0.32 and 0.17, as cash is depleting at fifty-seven million to </w:t>
      </w:r>
      <w:proofErr w:type="gramStart"/>
      <w:r w:rsidRPr="00FB4E17">
        <w:t>twenty seven</w:t>
      </w:r>
      <w:proofErr w:type="gramEnd"/>
      <w:r w:rsidRPr="00FB4E17">
        <w:t xml:space="preserve"> million pounds. The huge cash reduction and dependence on lines of credit that are rising to twenty million to thirty-seven million pounds denote that liquidity is under severe strain that can jeopardize the operation continuity and strategic maneuverability</w:t>
      </w:r>
      <w:r w:rsidR="0096275F">
        <w:t xml:space="preserve"> </w:t>
      </w:r>
      <w:r w:rsidR="0096275F" w:rsidRPr="0096275F">
        <w:t>(Li, 2023)</w:t>
      </w:r>
      <w:r w:rsidRPr="00FB4E17">
        <w:t>.</w:t>
      </w:r>
    </w:p>
    <w:p w14:paraId="6BFE9770" w14:textId="77777777" w:rsidR="00EF3329" w:rsidRPr="00EF3329" w:rsidRDefault="00EF3329" w:rsidP="00652B8D">
      <w:pPr>
        <w:pStyle w:val="Heading2"/>
        <w:spacing w:line="360" w:lineRule="auto"/>
      </w:pPr>
      <w:bookmarkStart w:id="4" w:name="_Toc216368694"/>
      <w:r w:rsidRPr="00EF3329">
        <w:t>1.3 Efficiency Ratios</w:t>
      </w:r>
      <w:bookmarkEnd w:id="4"/>
    </w:p>
    <w:p w14:paraId="2104A0E5" w14:textId="77777777" w:rsidR="00EF3329" w:rsidRPr="00EF3329" w:rsidRDefault="00EF3329" w:rsidP="00652B8D">
      <w:pPr>
        <w:spacing w:line="360" w:lineRule="auto"/>
      </w:pPr>
      <w:r w:rsidRPr="00EF3329">
        <w:rPr>
          <w:b/>
          <w:bCs/>
        </w:rPr>
        <w:t>Table 3: Efficiency Ratios (2020-2024)</w:t>
      </w:r>
    </w:p>
    <w:p w14:paraId="3F70A7AF" w14:textId="37F35339" w:rsidR="00EF3329" w:rsidRDefault="00F25159" w:rsidP="00652B8D">
      <w:pPr>
        <w:spacing w:line="360" w:lineRule="auto"/>
      </w:pPr>
      <w:r w:rsidRPr="00F25159">
        <w:rPr>
          <w:noProof/>
        </w:rPr>
        <w:drawing>
          <wp:inline distT="0" distB="0" distL="0" distR="0" wp14:anchorId="7D164651" wp14:editId="2A125086">
            <wp:extent cx="4756150" cy="742950"/>
            <wp:effectExtent l="0" t="0" r="6350" b="0"/>
            <wp:docPr id="18773874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56150" cy="742950"/>
                    </a:xfrm>
                    <a:prstGeom prst="rect">
                      <a:avLst/>
                    </a:prstGeom>
                    <a:noFill/>
                    <a:ln>
                      <a:noFill/>
                    </a:ln>
                  </pic:spPr>
                </pic:pic>
              </a:graphicData>
            </a:graphic>
          </wp:inline>
        </w:drawing>
      </w:r>
      <w:r w:rsidR="00EF3329" w:rsidRPr="00EF3329">
        <w:t xml:space="preserve"> </w:t>
      </w:r>
    </w:p>
    <w:p w14:paraId="5FDDBFFC" w14:textId="6B005FE7" w:rsidR="00EF3329" w:rsidRPr="00EF3329" w:rsidRDefault="00FB4E17" w:rsidP="00652B8D">
      <w:pPr>
        <w:spacing w:line="360" w:lineRule="auto"/>
      </w:pPr>
      <w:r w:rsidRPr="00FB4E17">
        <w:t xml:space="preserve">Efficiency indicator depicts declining operation efficacy. The inventory turnover dropped to 3.35 times (as compared to 3.90) which means that the inventory movement was slower even though inventory management has been improved compared to the crisis of 2023. The turnover of the </w:t>
      </w:r>
      <w:r w:rsidRPr="00FB4E17">
        <w:lastRenderedPageBreak/>
        <w:t xml:space="preserve">receivables went down significantly with 5.08 to 3.48 times as it shows that our ability to collect is weakening and the days sales outstanding went up by seventy-two days to one hundred and five days. Asset turnover was reasonably constant at 1.16 with </w:t>
      </w:r>
      <w:r w:rsidR="0096275F" w:rsidRPr="00FB4E17">
        <w:t>good</w:t>
      </w:r>
      <w:r w:rsidRPr="00FB4E17">
        <w:t xml:space="preserve"> use of the assets despite the falling revenues. The long working capital cycle also has a great limitation on generating cash</w:t>
      </w:r>
      <w:r w:rsidR="0096275F">
        <w:t xml:space="preserve"> </w:t>
      </w:r>
      <w:r w:rsidR="0096275F" w:rsidRPr="0096275F">
        <w:t>(Laghari and Ahmed, 2023)</w:t>
      </w:r>
      <w:r w:rsidRPr="00FB4E17">
        <w:t>.</w:t>
      </w:r>
    </w:p>
    <w:p w14:paraId="591B1776" w14:textId="77777777" w:rsidR="00EF3329" w:rsidRPr="00EF3329" w:rsidRDefault="00EF3329" w:rsidP="00652B8D">
      <w:pPr>
        <w:pStyle w:val="Heading2"/>
        <w:spacing w:line="360" w:lineRule="auto"/>
      </w:pPr>
      <w:bookmarkStart w:id="5" w:name="_Toc216368695"/>
      <w:r w:rsidRPr="00EF3329">
        <w:t>1.4 Gearing Ratios</w:t>
      </w:r>
      <w:bookmarkEnd w:id="5"/>
    </w:p>
    <w:p w14:paraId="7F5FFFCD" w14:textId="77777777" w:rsidR="00EF3329" w:rsidRPr="00EF3329" w:rsidRDefault="00EF3329" w:rsidP="00652B8D">
      <w:pPr>
        <w:spacing w:line="360" w:lineRule="auto"/>
      </w:pPr>
      <w:r w:rsidRPr="00EF3329">
        <w:rPr>
          <w:b/>
          <w:bCs/>
        </w:rPr>
        <w:t>Table 4: Gearing Ratios (2020-2024)</w:t>
      </w:r>
    </w:p>
    <w:p w14:paraId="0481BD31" w14:textId="77777777" w:rsidR="00AA038D" w:rsidRDefault="00F25159" w:rsidP="00652B8D">
      <w:pPr>
        <w:spacing w:line="360" w:lineRule="auto"/>
        <w:rPr>
          <w:b/>
          <w:bCs/>
        </w:rPr>
      </w:pPr>
      <w:r w:rsidRPr="00F25159">
        <w:rPr>
          <w:noProof/>
        </w:rPr>
        <w:drawing>
          <wp:inline distT="0" distB="0" distL="0" distR="0" wp14:anchorId="0D1003FC" wp14:editId="1C13823A">
            <wp:extent cx="4756150" cy="742950"/>
            <wp:effectExtent l="0" t="0" r="6350" b="0"/>
            <wp:docPr id="2346271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56150" cy="742950"/>
                    </a:xfrm>
                    <a:prstGeom prst="rect">
                      <a:avLst/>
                    </a:prstGeom>
                    <a:noFill/>
                    <a:ln>
                      <a:noFill/>
                    </a:ln>
                  </pic:spPr>
                </pic:pic>
              </a:graphicData>
            </a:graphic>
          </wp:inline>
        </w:drawing>
      </w:r>
    </w:p>
    <w:p w14:paraId="396C2452" w14:textId="5DEA6717" w:rsidR="00FB4E17" w:rsidRPr="00AA038D" w:rsidRDefault="00FB4E17" w:rsidP="00652B8D">
      <w:pPr>
        <w:spacing w:line="360" w:lineRule="auto"/>
        <w:rPr>
          <w:b/>
          <w:bCs/>
        </w:rPr>
      </w:pPr>
      <w:r w:rsidRPr="00FB4E17">
        <w:t>The level of leverage represented by gearing ratios is moderate with alarming debt serviceability. Furthermore, debt-to-equity ratio rose to thirty-three per cent in 2022 and then dropped to twenty-four per cent, as it shows a greater dependency on the short-term credit facilities</w:t>
      </w:r>
      <w:r w:rsidR="0096275F">
        <w:t xml:space="preserve"> </w:t>
      </w:r>
      <w:r w:rsidR="0096275F" w:rsidRPr="0096275F">
        <w:t>(Garg and Singh, 2024)</w:t>
      </w:r>
      <w:r w:rsidRPr="00FB4E17">
        <w:t xml:space="preserve">. The interest coverage crashed miserably at twenty-six times to negative levels as an indication of inability to cover the operation of debt. The negative interest coverage means that operating losses will not be able to meet interest </w:t>
      </w:r>
      <w:r w:rsidR="0096275F" w:rsidRPr="00FB4E17">
        <w:t>payments,</w:t>
      </w:r>
      <w:r w:rsidRPr="00FB4E17">
        <w:t xml:space="preserve"> and it will have to turn to asset disposal or further borrowing, putting it in dangerous financial positions that would jeopardize its solvency</w:t>
      </w:r>
      <w:r w:rsidR="0096275F">
        <w:t xml:space="preserve"> </w:t>
      </w:r>
      <w:r w:rsidR="0096275F" w:rsidRPr="0096275F">
        <w:t>(Li, 2023)</w:t>
      </w:r>
      <w:r w:rsidRPr="00FB4E17">
        <w:t>.</w:t>
      </w:r>
    </w:p>
    <w:p w14:paraId="36250494" w14:textId="16CB77BF" w:rsidR="00421DAB" w:rsidRDefault="00421DAB" w:rsidP="00421DAB">
      <w:pPr>
        <w:pStyle w:val="Heading2"/>
      </w:pPr>
      <w:bookmarkStart w:id="6" w:name="_Toc216368696"/>
      <w:r>
        <w:t>1.5 Investment Ratio</w:t>
      </w:r>
      <w:bookmarkEnd w:id="6"/>
      <w:r>
        <w:t xml:space="preserve"> </w:t>
      </w:r>
    </w:p>
    <w:p w14:paraId="03456ECF" w14:textId="3608D576" w:rsidR="00D6476B" w:rsidRDefault="00D6476B" w:rsidP="00D6476B">
      <w:r>
        <w:t>Table 5:</w:t>
      </w:r>
      <w:r w:rsidRPr="00D6476B">
        <w:t xml:space="preserve"> </w:t>
      </w:r>
      <w:r>
        <w:t>Investment Ratio</w:t>
      </w:r>
    </w:p>
    <w:p w14:paraId="62C08F1B" w14:textId="0325F50C" w:rsidR="00421DAB" w:rsidRDefault="0083375B" w:rsidP="00D6476B">
      <w:r w:rsidRPr="00421DAB">
        <w:rPr>
          <w:noProof/>
        </w:rPr>
        <w:drawing>
          <wp:inline distT="0" distB="0" distL="0" distR="0" wp14:anchorId="62366CE7" wp14:editId="4F2E04BF">
            <wp:extent cx="5943600" cy="929640"/>
            <wp:effectExtent l="0" t="0" r="0" b="3810"/>
            <wp:docPr id="1317241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929640"/>
                    </a:xfrm>
                    <a:prstGeom prst="rect">
                      <a:avLst/>
                    </a:prstGeom>
                    <a:noFill/>
                    <a:ln>
                      <a:noFill/>
                    </a:ln>
                  </pic:spPr>
                </pic:pic>
              </a:graphicData>
            </a:graphic>
          </wp:inline>
        </w:drawing>
      </w:r>
    </w:p>
    <w:p w14:paraId="461CDDA0" w14:textId="5363A662" w:rsidR="00EB1B19" w:rsidRDefault="00EB1B19" w:rsidP="00652B8D">
      <w:pPr>
        <w:spacing w:line="360" w:lineRule="auto"/>
      </w:pPr>
      <w:r w:rsidRPr="00EB1B19">
        <w:t xml:space="preserve">Investments ratios evaluate the capabilities of the company in utilizing efficiently the assets to generate returns. The most essential ones are Return on Assets (ROA) ratio that is a ratio of profitability to total assets, Return on Equity (ROE) which is a ratio of returns to shareholders and Return on capital Employed (ROCE) is a ratio of efficiency in operations. These ratios help the </w:t>
      </w:r>
      <w:r w:rsidRPr="00EB1B19">
        <w:lastRenderedPageBreak/>
        <w:t>stakeholders to discover whether the management is putting capital and creating value in an effective way. The high ratios are mostly a sign of improved performance and competitiveness.</w:t>
      </w:r>
    </w:p>
    <w:p w14:paraId="322378A6" w14:textId="38B816AE" w:rsidR="00421DAB" w:rsidRDefault="00421DAB" w:rsidP="00421DAB">
      <w:pPr>
        <w:pStyle w:val="Heading2"/>
      </w:pPr>
      <w:bookmarkStart w:id="7" w:name="_Toc216368697"/>
      <w:r>
        <w:t xml:space="preserve">1.6 </w:t>
      </w:r>
      <w:r w:rsidRPr="00421DAB">
        <w:t>Cash Flow Ratios</w:t>
      </w:r>
      <w:bookmarkEnd w:id="7"/>
    </w:p>
    <w:p w14:paraId="5D49EF3A" w14:textId="243E7B91" w:rsidR="00D6476B" w:rsidRPr="00D6476B" w:rsidRDefault="00D6476B" w:rsidP="00D6476B">
      <w:r>
        <w:t xml:space="preserve">Table 6: </w:t>
      </w:r>
      <w:r w:rsidRPr="00D6476B">
        <w:t>Cash Flow Ratios</w:t>
      </w:r>
    </w:p>
    <w:p w14:paraId="4D9BEAAD" w14:textId="021463CA" w:rsidR="00421DAB" w:rsidRPr="00421DAB" w:rsidRDefault="00421DAB" w:rsidP="00421DAB">
      <w:r w:rsidRPr="00421DAB">
        <w:rPr>
          <w:noProof/>
        </w:rPr>
        <w:drawing>
          <wp:inline distT="0" distB="0" distL="0" distR="0" wp14:anchorId="0A71623C" wp14:editId="2F89536B">
            <wp:extent cx="5943600" cy="927735"/>
            <wp:effectExtent l="0" t="0" r="0" b="5715"/>
            <wp:docPr id="4661314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927735"/>
                    </a:xfrm>
                    <a:prstGeom prst="rect">
                      <a:avLst/>
                    </a:prstGeom>
                    <a:noFill/>
                    <a:ln>
                      <a:noFill/>
                    </a:ln>
                  </pic:spPr>
                </pic:pic>
              </a:graphicData>
            </a:graphic>
          </wp:inline>
        </w:drawing>
      </w:r>
    </w:p>
    <w:p w14:paraId="1E79C938" w14:textId="706DAE24" w:rsidR="0030771D" w:rsidRDefault="0030771D" w:rsidP="00652B8D">
      <w:pPr>
        <w:spacing w:line="360" w:lineRule="auto"/>
      </w:pPr>
      <w:r w:rsidRPr="0030771D">
        <w:t>The cash flow ratios are the ratios which define the ability of the firm to generate a cash and meet the fiscal obligations. The Operating Cash Flow Ratio shows the capability of covering the current liabilities where it worsened to 0.094 (2024) compared to a previous ratio of 0.409 (2020) which indicates low liquidity in short term. Compared to the negative performance of 2022, free Cash flow went in a great stride of achieving full improvements of 2024 to £6.394m. The Cash Flow Margin reduced to 3.75 compared to 11.94 which is a sign that there was poor efficiency in terms of cash generation using sales. Cash Return on Assets fell to 4.58 and 4.58 14.38 per cent showing a declining productivity of the assets. Capital Expenditure Ratio was at 0.57 (2024) which revealed that there was a rise in reinvestment.</w:t>
      </w:r>
    </w:p>
    <w:p w14:paraId="0325B7FE" w14:textId="5C54AA71" w:rsidR="00EF3329" w:rsidRPr="00EF3329" w:rsidRDefault="00EF3329" w:rsidP="00652B8D">
      <w:pPr>
        <w:pStyle w:val="Heading2"/>
        <w:spacing w:line="360" w:lineRule="auto"/>
      </w:pPr>
      <w:bookmarkStart w:id="8" w:name="_Toc216368698"/>
      <w:r w:rsidRPr="00EF3329">
        <w:t>1.</w:t>
      </w:r>
      <w:r w:rsidR="00421DAB">
        <w:t>7</w:t>
      </w:r>
      <w:r w:rsidRPr="00EF3329">
        <w:t xml:space="preserve"> Altman Z-Score Analysis</w:t>
      </w:r>
      <w:bookmarkEnd w:id="8"/>
    </w:p>
    <w:p w14:paraId="59103203" w14:textId="77777777" w:rsidR="00EF3329" w:rsidRPr="00EF3329" w:rsidRDefault="00EF3329" w:rsidP="00652B8D">
      <w:pPr>
        <w:spacing w:line="360" w:lineRule="auto"/>
      </w:pPr>
      <w:r w:rsidRPr="00EF3329">
        <w:rPr>
          <w:b/>
          <w:bCs/>
        </w:rPr>
        <w:t>Table 5: Altman Z-Score Components (2024)</w:t>
      </w:r>
    </w:p>
    <w:tbl>
      <w:tblPr>
        <w:tblStyle w:val="TableGrid"/>
        <w:tblW w:w="0" w:type="auto"/>
        <w:tblLook w:val="04A0" w:firstRow="1" w:lastRow="0" w:firstColumn="1" w:lastColumn="0" w:noHBand="0" w:noVBand="1"/>
      </w:tblPr>
      <w:tblGrid>
        <w:gridCol w:w="4389"/>
        <w:gridCol w:w="1963"/>
        <w:gridCol w:w="836"/>
      </w:tblGrid>
      <w:tr w:rsidR="00EF3329" w:rsidRPr="00EF3329" w14:paraId="6F78C126" w14:textId="77777777" w:rsidTr="00EF3329">
        <w:tc>
          <w:tcPr>
            <w:tcW w:w="0" w:type="auto"/>
            <w:hideMark/>
          </w:tcPr>
          <w:p w14:paraId="5D5B7368" w14:textId="77777777" w:rsidR="00EF3329" w:rsidRPr="00EF3329" w:rsidRDefault="00EF3329" w:rsidP="00652B8D">
            <w:pPr>
              <w:spacing w:line="360" w:lineRule="auto"/>
              <w:rPr>
                <w:b/>
                <w:bCs/>
              </w:rPr>
            </w:pPr>
            <w:r w:rsidRPr="00EF3329">
              <w:rPr>
                <w:b/>
                <w:bCs/>
              </w:rPr>
              <w:t>Component</w:t>
            </w:r>
          </w:p>
        </w:tc>
        <w:tc>
          <w:tcPr>
            <w:tcW w:w="0" w:type="auto"/>
            <w:hideMark/>
          </w:tcPr>
          <w:p w14:paraId="18675738" w14:textId="77777777" w:rsidR="00EF3329" w:rsidRPr="00EF3329" w:rsidRDefault="00EF3329" w:rsidP="00652B8D">
            <w:pPr>
              <w:spacing w:line="360" w:lineRule="auto"/>
              <w:rPr>
                <w:b/>
                <w:bCs/>
              </w:rPr>
            </w:pPr>
            <w:r w:rsidRPr="00EF3329">
              <w:rPr>
                <w:b/>
                <w:bCs/>
              </w:rPr>
              <w:t>Calculation</w:t>
            </w:r>
          </w:p>
        </w:tc>
        <w:tc>
          <w:tcPr>
            <w:tcW w:w="0" w:type="auto"/>
            <w:hideMark/>
          </w:tcPr>
          <w:p w14:paraId="4F89AB2D" w14:textId="77777777" w:rsidR="00EF3329" w:rsidRPr="00EF3329" w:rsidRDefault="00EF3329" w:rsidP="00652B8D">
            <w:pPr>
              <w:spacing w:line="360" w:lineRule="auto"/>
              <w:rPr>
                <w:b/>
                <w:bCs/>
              </w:rPr>
            </w:pPr>
            <w:r w:rsidRPr="00EF3329">
              <w:rPr>
                <w:b/>
                <w:bCs/>
              </w:rPr>
              <w:t>Value</w:t>
            </w:r>
          </w:p>
        </w:tc>
      </w:tr>
      <w:tr w:rsidR="00EF3329" w:rsidRPr="00EF3329" w14:paraId="116C7ADB" w14:textId="77777777" w:rsidTr="00EF3329">
        <w:tc>
          <w:tcPr>
            <w:tcW w:w="0" w:type="auto"/>
            <w:hideMark/>
          </w:tcPr>
          <w:p w14:paraId="0696CCEA" w14:textId="77777777" w:rsidR="00EF3329" w:rsidRPr="00EF3329" w:rsidRDefault="00EF3329" w:rsidP="00652B8D">
            <w:pPr>
              <w:spacing w:line="360" w:lineRule="auto"/>
            </w:pPr>
            <w:r w:rsidRPr="00EF3329">
              <w:t>X1: Working Capital / Total Assets</w:t>
            </w:r>
          </w:p>
        </w:tc>
        <w:tc>
          <w:tcPr>
            <w:tcW w:w="0" w:type="auto"/>
            <w:hideMark/>
          </w:tcPr>
          <w:p w14:paraId="623FD518" w14:textId="77777777" w:rsidR="00EF3329" w:rsidRPr="00EF3329" w:rsidRDefault="00EF3329" w:rsidP="00652B8D">
            <w:pPr>
              <w:spacing w:line="360" w:lineRule="auto"/>
            </w:pPr>
            <w:r w:rsidRPr="00EF3329">
              <w:t>84,203 / 323,354</w:t>
            </w:r>
          </w:p>
        </w:tc>
        <w:tc>
          <w:tcPr>
            <w:tcW w:w="0" w:type="auto"/>
            <w:hideMark/>
          </w:tcPr>
          <w:p w14:paraId="45DEDA60" w14:textId="77777777" w:rsidR="00EF3329" w:rsidRPr="00EF3329" w:rsidRDefault="00EF3329" w:rsidP="00652B8D">
            <w:pPr>
              <w:spacing w:line="360" w:lineRule="auto"/>
            </w:pPr>
            <w:r w:rsidRPr="00EF3329">
              <w:t>0.260</w:t>
            </w:r>
          </w:p>
        </w:tc>
      </w:tr>
      <w:tr w:rsidR="00EF3329" w:rsidRPr="00EF3329" w14:paraId="068E9CE2" w14:textId="77777777" w:rsidTr="00EF3329">
        <w:tc>
          <w:tcPr>
            <w:tcW w:w="0" w:type="auto"/>
            <w:hideMark/>
          </w:tcPr>
          <w:p w14:paraId="09B1DF35" w14:textId="77777777" w:rsidR="00EF3329" w:rsidRPr="00EF3329" w:rsidRDefault="00EF3329" w:rsidP="00652B8D">
            <w:pPr>
              <w:spacing w:line="360" w:lineRule="auto"/>
            </w:pPr>
            <w:r w:rsidRPr="00EF3329">
              <w:t>X2: Retained Earnings / Total Assets</w:t>
            </w:r>
          </w:p>
        </w:tc>
        <w:tc>
          <w:tcPr>
            <w:tcW w:w="0" w:type="auto"/>
            <w:hideMark/>
          </w:tcPr>
          <w:p w14:paraId="07CC97D9" w14:textId="77777777" w:rsidR="00EF3329" w:rsidRPr="00EF3329" w:rsidRDefault="00EF3329" w:rsidP="00652B8D">
            <w:pPr>
              <w:spacing w:line="360" w:lineRule="auto"/>
            </w:pPr>
            <w:r w:rsidRPr="00EF3329">
              <w:t>208,431 / 323,354</w:t>
            </w:r>
          </w:p>
        </w:tc>
        <w:tc>
          <w:tcPr>
            <w:tcW w:w="0" w:type="auto"/>
            <w:hideMark/>
          </w:tcPr>
          <w:p w14:paraId="4EEA1E06" w14:textId="77777777" w:rsidR="00EF3329" w:rsidRPr="00EF3329" w:rsidRDefault="00EF3329" w:rsidP="00652B8D">
            <w:pPr>
              <w:spacing w:line="360" w:lineRule="auto"/>
            </w:pPr>
            <w:r w:rsidRPr="00EF3329">
              <w:t>0.645</w:t>
            </w:r>
          </w:p>
        </w:tc>
      </w:tr>
      <w:tr w:rsidR="00EF3329" w:rsidRPr="00EF3329" w14:paraId="720F38C2" w14:textId="77777777" w:rsidTr="00EF3329">
        <w:tc>
          <w:tcPr>
            <w:tcW w:w="0" w:type="auto"/>
            <w:hideMark/>
          </w:tcPr>
          <w:p w14:paraId="28252F45" w14:textId="77777777" w:rsidR="00EF3329" w:rsidRPr="00EF3329" w:rsidRDefault="00EF3329" w:rsidP="00652B8D">
            <w:pPr>
              <w:spacing w:line="360" w:lineRule="auto"/>
            </w:pPr>
            <w:r w:rsidRPr="00EF3329">
              <w:t>X3: EBIT / Total Assets</w:t>
            </w:r>
          </w:p>
        </w:tc>
        <w:tc>
          <w:tcPr>
            <w:tcW w:w="0" w:type="auto"/>
            <w:hideMark/>
          </w:tcPr>
          <w:p w14:paraId="35932124" w14:textId="77777777" w:rsidR="00EF3329" w:rsidRPr="00EF3329" w:rsidRDefault="00EF3329" w:rsidP="00652B8D">
            <w:pPr>
              <w:spacing w:line="360" w:lineRule="auto"/>
            </w:pPr>
            <w:r w:rsidRPr="00EF3329">
              <w:t>-15,297 / 323,354</w:t>
            </w:r>
          </w:p>
        </w:tc>
        <w:tc>
          <w:tcPr>
            <w:tcW w:w="0" w:type="auto"/>
            <w:hideMark/>
          </w:tcPr>
          <w:p w14:paraId="686B28F5" w14:textId="77777777" w:rsidR="00EF3329" w:rsidRPr="00EF3329" w:rsidRDefault="00EF3329" w:rsidP="00652B8D">
            <w:pPr>
              <w:spacing w:line="360" w:lineRule="auto"/>
            </w:pPr>
            <w:r w:rsidRPr="00EF3329">
              <w:t>-0.047</w:t>
            </w:r>
          </w:p>
        </w:tc>
      </w:tr>
      <w:tr w:rsidR="00EF3329" w:rsidRPr="00EF3329" w14:paraId="204CE23C" w14:textId="77777777" w:rsidTr="00EF3329">
        <w:tc>
          <w:tcPr>
            <w:tcW w:w="0" w:type="auto"/>
            <w:hideMark/>
          </w:tcPr>
          <w:p w14:paraId="4D01710C" w14:textId="77777777" w:rsidR="00EF3329" w:rsidRPr="00EF3329" w:rsidRDefault="00EF3329" w:rsidP="00652B8D">
            <w:pPr>
              <w:spacing w:line="360" w:lineRule="auto"/>
            </w:pPr>
            <w:r w:rsidRPr="00EF3329">
              <w:t>X4: Market Value Equity / Total Liabilities</w:t>
            </w:r>
          </w:p>
        </w:tc>
        <w:tc>
          <w:tcPr>
            <w:tcW w:w="0" w:type="auto"/>
            <w:hideMark/>
          </w:tcPr>
          <w:p w14:paraId="4B5ABBE4" w14:textId="77777777" w:rsidR="00EF3329" w:rsidRPr="00EF3329" w:rsidRDefault="00EF3329" w:rsidP="00652B8D">
            <w:pPr>
              <w:spacing w:line="360" w:lineRule="auto"/>
            </w:pPr>
            <w:r w:rsidRPr="00EF3329">
              <w:t>153,105 / 170,249</w:t>
            </w:r>
          </w:p>
        </w:tc>
        <w:tc>
          <w:tcPr>
            <w:tcW w:w="0" w:type="auto"/>
            <w:hideMark/>
          </w:tcPr>
          <w:p w14:paraId="72E6EE32" w14:textId="77777777" w:rsidR="00EF3329" w:rsidRPr="00EF3329" w:rsidRDefault="00EF3329" w:rsidP="00652B8D">
            <w:pPr>
              <w:spacing w:line="360" w:lineRule="auto"/>
            </w:pPr>
            <w:r w:rsidRPr="00EF3329">
              <w:t>0.899</w:t>
            </w:r>
          </w:p>
        </w:tc>
      </w:tr>
      <w:tr w:rsidR="00EF3329" w:rsidRPr="00EF3329" w14:paraId="3F7A5A6C" w14:textId="77777777" w:rsidTr="00EF3329">
        <w:tc>
          <w:tcPr>
            <w:tcW w:w="0" w:type="auto"/>
            <w:hideMark/>
          </w:tcPr>
          <w:p w14:paraId="408FEB31" w14:textId="77777777" w:rsidR="00EF3329" w:rsidRPr="00EF3329" w:rsidRDefault="00EF3329" w:rsidP="00652B8D">
            <w:pPr>
              <w:spacing w:line="360" w:lineRule="auto"/>
            </w:pPr>
            <w:r w:rsidRPr="00EF3329">
              <w:t>X5: Sales / Total Assets</w:t>
            </w:r>
          </w:p>
        </w:tc>
        <w:tc>
          <w:tcPr>
            <w:tcW w:w="0" w:type="auto"/>
            <w:hideMark/>
          </w:tcPr>
          <w:p w14:paraId="6C3E9702" w14:textId="77777777" w:rsidR="00EF3329" w:rsidRPr="00EF3329" w:rsidRDefault="00EF3329" w:rsidP="00652B8D">
            <w:pPr>
              <w:spacing w:line="360" w:lineRule="auto"/>
            </w:pPr>
            <w:r w:rsidRPr="00EF3329">
              <w:t>394,879 / 323,354</w:t>
            </w:r>
          </w:p>
        </w:tc>
        <w:tc>
          <w:tcPr>
            <w:tcW w:w="0" w:type="auto"/>
            <w:hideMark/>
          </w:tcPr>
          <w:p w14:paraId="38340A42" w14:textId="77777777" w:rsidR="00EF3329" w:rsidRPr="00EF3329" w:rsidRDefault="00EF3329" w:rsidP="00652B8D">
            <w:pPr>
              <w:spacing w:line="360" w:lineRule="auto"/>
            </w:pPr>
            <w:r w:rsidRPr="00EF3329">
              <w:t>1.221</w:t>
            </w:r>
          </w:p>
        </w:tc>
      </w:tr>
    </w:tbl>
    <w:p w14:paraId="53EBAFE8" w14:textId="77777777" w:rsidR="00EF3329" w:rsidRPr="00EF3329" w:rsidRDefault="00EF3329" w:rsidP="00652B8D">
      <w:pPr>
        <w:spacing w:line="360" w:lineRule="auto"/>
      </w:pPr>
      <w:r w:rsidRPr="00EF3329">
        <w:rPr>
          <w:b/>
          <w:bCs/>
        </w:rPr>
        <w:lastRenderedPageBreak/>
        <w:t>Z-Score Formula:</w:t>
      </w:r>
      <w:r w:rsidRPr="00EF3329">
        <w:t xml:space="preserve"> Z = 1.2X1 + 1.4X2 + 3.3X3 + 0.6X4 + 1.0X5 Z = 1.2(0.260) + 1.4(0.645) + 3.3(-0.047) + 0.6(0.899) + 1.0(1.221) Z = 0.312 + 0.903 - 0.155 + 0.539 + 1.221 = </w:t>
      </w:r>
      <w:r w:rsidRPr="00EF3329">
        <w:rPr>
          <w:b/>
          <w:bCs/>
        </w:rPr>
        <w:t>2.820</w:t>
      </w:r>
    </w:p>
    <w:p w14:paraId="13C84CD9" w14:textId="78CDE660" w:rsidR="00EF3329" w:rsidRDefault="00EF3329" w:rsidP="00652B8D">
      <w:pPr>
        <w:spacing w:line="360" w:lineRule="auto"/>
      </w:pPr>
      <w:r w:rsidRPr="00EF3329">
        <w:rPr>
          <w:b/>
          <w:bCs/>
        </w:rPr>
        <w:t>Interpretation:</w:t>
      </w:r>
      <w:r w:rsidRPr="00EF3329">
        <w:t xml:space="preserve"> </w:t>
      </w:r>
      <w:r w:rsidR="00FB4E17" w:rsidRPr="00FB4E17">
        <w:t>The Z-Score of 2.820 places General Electronics in the grey area (1.81-2.99), which is a moderate financial distress risk. The company shows weakness in that it is on the verge of imminent bankruptcy at the 1.81 level but there is room to take corrective action before it sinks into the high-risk group</w:t>
      </w:r>
      <w:r w:rsidR="0096275F">
        <w:t xml:space="preserve"> </w:t>
      </w:r>
      <w:r w:rsidR="0096275F" w:rsidRPr="0096275F">
        <w:t>(Garg and Singh, 2024)</w:t>
      </w:r>
      <w:r w:rsidR="00FB4E17" w:rsidRPr="00FB4E17">
        <w:t>.</w:t>
      </w:r>
    </w:p>
    <w:p w14:paraId="418B441F" w14:textId="77777777" w:rsidR="00421DAB" w:rsidRPr="00421DAB" w:rsidRDefault="00421DAB" w:rsidP="00421DAB">
      <w:pPr>
        <w:spacing w:line="360" w:lineRule="auto"/>
        <w:rPr>
          <w:b/>
          <w:bCs/>
        </w:rPr>
      </w:pPr>
      <w:r w:rsidRPr="00421DAB">
        <w:rPr>
          <w:b/>
          <w:bCs/>
        </w:rPr>
        <w:t>Financial Ratio Analysis: Trends, Strengths and Threats</w:t>
      </w:r>
    </w:p>
    <w:p w14:paraId="16C13667" w14:textId="77777777" w:rsidR="00421DAB" w:rsidRPr="00421DAB" w:rsidRDefault="00421DAB" w:rsidP="00421DAB">
      <w:pPr>
        <w:spacing w:line="360" w:lineRule="auto"/>
        <w:rPr>
          <w:b/>
          <w:bCs/>
          <w:highlight w:val="yellow"/>
        </w:rPr>
      </w:pPr>
      <w:r w:rsidRPr="00421DAB">
        <w:rPr>
          <w:b/>
          <w:bCs/>
          <w:highlight w:val="yellow"/>
        </w:rPr>
        <w:t>Identified Trends</w:t>
      </w:r>
    </w:p>
    <w:p w14:paraId="0D50B86E" w14:textId="685B4D04" w:rsidR="00421DAB" w:rsidRPr="00421DAB" w:rsidRDefault="00421DAB" w:rsidP="00421DAB">
      <w:pPr>
        <w:spacing w:line="360" w:lineRule="auto"/>
        <w:rPr>
          <w:highlight w:val="yellow"/>
        </w:rPr>
      </w:pPr>
      <w:r w:rsidRPr="00421DAB">
        <w:rPr>
          <w:highlight w:val="yellow"/>
        </w:rPr>
        <w:t xml:space="preserve">General Electronics depicts an alarming fading trend on all financial dimensions in the periods of 2020 and 2024. The net profit margin evolved to negative twenty-three percent and the net profitability ratio evolved to negative fifty five percent which deteriorated the profitability ratios. The efficiencies ratios demonstrate the lowering of operational efficiency since we have observed that the receivables turnover dropped to 3.48 times compared with the last </w:t>
      </w:r>
      <w:proofErr w:type="gramStart"/>
      <w:r w:rsidRPr="00421DAB">
        <w:rPr>
          <w:highlight w:val="yellow"/>
        </w:rPr>
        <w:t>fifty eight</w:t>
      </w:r>
      <w:proofErr w:type="gramEnd"/>
      <w:r w:rsidRPr="00421DAB">
        <w:rPr>
          <w:highlight w:val="yellow"/>
        </w:rPr>
        <w:t xml:space="preserve"> times and a huge rise in the days sales outstanding to </w:t>
      </w:r>
      <w:proofErr w:type="gramStart"/>
      <w:r w:rsidRPr="00421DAB">
        <w:rPr>
          <w:highlight w:val="yellow"/>
        </w:rPr>
        <w:t>seventy two</w:t>
      </w:r>
      <w:proofErr w:type="gramEnd"/>
      <w:r w:rsidRPr="00421DAB">
        <w:rPr>
          <w:highlight w:val="yellow"/>
        </w:rPr>
        <w:t xml:space="preserve"> days to hundred and five days. The gearing ratios situation was equally awful, the debt-to-equity ratio had risen to thirty three percent, then it leveled at twenty four percent, and interest coverage suffered a disaster by decreasing to </w:t>
      </w:r>
      <w:proofErr w:type="gramStart"/>
      <w:r w:rsidRPr="00421DAB">
        <w:rPr>
          <w:highlight w:val="yellow"/>
        </w:rPr>
        <w:t>twenty six</w:t>
      </w:r>
      <w:proofErr w:type="gramEnd"/>
      <w:r w:rsidRPr="00421DAB">
        <w:rPr>
          <w:highlight w:val="yellow"/>
        </w:rPr>
        <w:t xml:space="preserve"> times to negative values.</w:t>
      </w:r>
    </w:p>
    <w:p w14:paraId="6CC0117A" w14:textId="77777777" w:rsidR="00421DAB" w:rsidRPr="00421DAB" w:rsidRDefault="00421DAB" w:rsidP="00421DAB">
      <w:pPr>
        <w:spacing w:line="360" w:lineRule="auto"/>
        <w:rPr>
          <w:b/>
          <w:bCs/>
          <w:highlight w:val="yellow"/>
        </w:rPr>
      </w:pPr>
      <w:r w:rsidRPr="00421DAB">
        <w:rPr>
          <w:b/>
          <w:bCs/>
          <w:highlight w:val="yellow"/>
        </w:rPr>
        <w:t>Key Strengths</w:t>
      </w:r>
    </w:p>
    <w:p w14:paraId="1F6B5408" w14:textId="67F9E714" w:rsidR="00421DAB" w:rsidRPr="00421DAB" w:rsidRDefault="00421DAB" w:rsidP="00421DAB">
      <w:pPr>
        <w:spacing w:line="360" w:lineRule="auto"/>
        <w:rPr>
          <w:highlight w:val="yellow"/>
        </w:rPr>
      </w:pPr>
      <w:r w:rsidRPr="00421DAB">
        <w:rPr>
          <w:highlight w:val="yellow"/>
        </w:rPr>
        <w:t xml:space="preserve">Nonetheless, financial crisis notwithstanding, the General Electronics has certain areas of operation strength. The gross profit margin has been steady between </w:t>
      </w:r>
      <w:proofErr w:type="gramStart"/>
      <w:r w:rsidRPr="00421DAB">
        <w:rPr>
          <w:highlight w:val="yellow"/>
        </w:rPr>
        <w:t>twenty eight</w:t>
      </w:r>
      <w:proofErr w:type="gramEnd"/>
      <w:r w:rsidRPr="00421DAB">
        <w:rPr>
          <w:highlight w:val="yellow"/>
        </w:rPr>
        <w:t xml:space="preserve"> and twenty one percent that is an indicator that there is reasonable production efficiency. The current, quick ratios are continuously maintaining to be above 1.53 and 1.05 respectively, implying that liquidity buffers in the short-term are enough. Asset turnover is stabilized at 1.16 times and it shows that the assets are efficiently utilized. The average debt equity ratio stands at twenty four percent which can be extended to other sources of financing meaning that the basic operating ability is not lost that can be achieved back.</w:t>
      </w:r>
    </w:p>
    <w:p w14:paraId="73838128" w14:textId="77777777" w:rsidR="00421DAB" w:rsidRPr="00421DAB" w:rsidRDefault="00421DAB" w:rsidP="00421DAB">
      <w:pPr>
        <w:spacing w:line="360" w:lineRule="auto"/>
        <w:rPr>
          <w:b/>
          <w:bCs/>
          <w:highlight w:val="yellow"/>
        </w:rPr>
      </w:pPr>
      <w:r w:rsidRPr="00421DAB">
        <w:rPr>
          <w:b/>
          <w:bCs/>
          <w:highlight w:val="yellow"/>
        </w:rPr>
        <w:t>Critical Threats</w:t>
      </w:r>
    </w:p>
    <w:p w14:paraId="087BE424" w14:textId="4FACEF33" w:rsidR="00421DAB" w:rsidRPr="00EF3329" w:rsidRDefault="00421DAB" w:rsidP="00652B8D">
      <w:pPr>
        <w:spacing w:line="360" w:lineRule="auto"/>
      </w:pPr>
      <w:r w:rsidRPr="00421DAB">
        <w:rPr>
          <w:highlight w:val="yellow"/>
        </w:rPr>
        <w:lastRenderedPageBreak/>
        <w:t xml:space="preserve">A threat is serious to the existence of the company and an urgent action must be taken. Altman Z-score of 2.82 has presented moderate leadership bankruptcy risk in the grey zone. Such cash liquidity is dangerous and results in hazardous liquidity situation. Our constrained Debt Service covers demonstrate that we are unable to pay back the debt out of operations. Extreme reliance on credit lines of </w:t>
      </w:r>
      <w:proofErr w:type="gramStart"/>
      <w:r w:rsidRPr="00421DAB">
        <w:rPr>
          <w:highlight w:val="yellow"/>
        </w:rPr>
        <w:t>thirty seven</w:t>
      </w:r>
      <w:proofErr w:type="gramEnd"/>
      <w:r w:rsidRPr="00421DAB">
        <w:rPr>
          <w:highlight w:val="yellow"/>
        </w:rPr>
        <w:t xml:space="preserve"> million pounds, but with a prolonged operating cycle of a hundred and fourteen days and with a large working capital in place puts the company at a risk of refinancing risk. Sustained operating losses amounting to around one hundred and </w:t>
      </w:r>
      <w:proofErr w:type="gramStart"/>
      <w:r w:rsidRPr="00421DAB">
        <w:rPr>
          <w:highlight w:val="yellow"/>
        </w:rPr>
        <w:t>twenty two</w:t>
      </w:r>
      <w:proofErr w:type="gramEnd"/>
      <w:r w:rsidRPr="00421DAB">
        <w:rPr>
          <w:highlight w:val="yellow"/>
        </w:rPr>
        <w:t xml:space="preserve"> million pounds is what has led to the loss of shareholder equity and creditor confidence.</w:t>
      </w:r>
    </w:p>
    <w:p w14:paraId="07BF36F3" w14:textId="77777777" w:rsidR="003F2755" w:rsidRPr="003F2755" w:rsidRDefault="003F2755" w:rsidP="00652B8D">
      <w:pPr>
        <w:pStyle w:val="Heading1"/>
      </w:pPr>
      <w:bookmarkStart w:id="9" w:name="_Toc216368699"/>
      <w:r w:rsidRPr="003F2755">
        <w:t>2. Working Capital Management Analysis</w:t>
      </w:r>
      <w:bookmarkEnd w:id="9"/>
    </w:p>
    <w:p w14:paraId="4DABC5A5" w14:textId="77777777" w:rsidR="003F2755" w:rsidRPr="003F2755" w:rsidRDefault="003F2755" w:rsidP="00652B8D">
      <w:pPr>
        <w:pStyle w:val="Heading2"/>
        <w:spacing w:line="360" w:lineRule="auto"/>
      </w:pPr>
      <w:bookmarkStart w:id="10" w:name="_Toc216368700"/>
      <w:r w:rsidRPr="003F2755">
        <w:t>2.1 Cash Operating Cycle Assessment</w:t>
      </w:r>
      <w:bookmarkEnd w:id="10"/>
    </w:p>
    <w:p w14:paraId="51CA1BB7" w14:textId="77777777" w:rsidR="003F2755" w:rsidRPr="003F2755" w:rsidRDefault="003F2755" w:rsidP="00652B8D">
      <w:pPr>
        <w:spacing w:line="360" w:lineRule="auto"/>
      </w:pPr>
      <w:r w:rsidRPr="003F2755">
        <w:rPr>
          <w:b/>
          <w:bCs/>
        </w:rPr>
        <w:t>Table 6: Cash Operating Cycle Components (2020-2024)</w:t>
      </w:r>
    </w:p>
    <w:tbl>
      <w:tblPr>
        <w:tblStyle w:val="TableGrid"/>
        <w:tblW w:w="0" w:type="auto"/>
        <w:tblLook w:val="04A0" w:firstRow="1" w:lastRow="0" w:firstColumn="1" w:lastColumn="0" w:noHBand="0" w:noVBand="1"/>
      </w:tblPr>
      <w:tblGrid>
        <w:gridCol w:w="3596"/>
        <w:gridCol w:w="696"/>
        <w:gridCol w:w="696"/>
        <w:gridCol w:w="696"/>
        <w:gridCol w:w="696"/>
        <w:gridCol w:w="696"/>
      </w:tblGrid>
      <w:tr w:rsidR="003F2755" w:rsidRPr="003F2755" w14:paraId="3F0301E6" w14:textId="77777777" w:rsidTr="003F2755">
        <w:tc>
          <w:tcPr>
            <w:tcW w:w="0" w:type="auto"/>
            <w:hideMark/>
          </w:tcPr>
          <w:p w14:paraId="51960DFA" w14:textId="77777777" w:rsidR="003F2755" w:rsidRPr="003F2755" w:rsidRDefault="003F2755" w:rsidP="00652B8D">
            <w:pPr>
              <w:spacing w:line="360" w:lineRule="auto"/>
              <w:rPr>
                <w:b/>
                <w:bCs/>
              </w:rPr>
            </w:pPr>
            <w:r w:rsidRPr="003F2755">
              <w:rPr>
                <w:b/>
                <w:bCs/>
              </w:rPr>
              <w:t>Component</w:t>
            </w:r>
          </w:p>
        </w:tc>
        <w:tc>
          <w:tcPr>
            <w:tcW w:w="0" w:type="auto"/>
            <w:hideMark/>
          </w:tcPr>
          <w:p w14:paraId="04A30924" w14:textId="77777777" w:rsidR="003F2755" w:rsidRPr="003F2755" w:rsidRDefault="003F2755" w:rsidP="00652B8D">
            <w:pPr>
              <w:spacing w:line="360" w:lineRule="auto"/>
              <w:rPr>
                <w:b/>
                <w:bCs/>
              </w:rPr>
            </w:pPr>
            <w:r w:rsidRPr="003F2755">
              <w:rPr>
                <w:b/>
                <w:bCs/>
              </w:rPr>
              <w:t>2024</w:t>
            </w:r>
          </w:p>
        </w:tc>
        <w:tc>
          <w:tcPr>
            <w:tcW w:w="0" w:type="auto"/>
            <w:hideMark/>
          </w:tcPr>
          <w:p w14:paraId="7DA24AF8" w14:textId="77777777" w:rsidR="003F2755" w:rsidRPr="003F2755" w:rsidRDefault="003F2755" w:rsidP="00652B8D">
            <w:pPr>
              <w:spacing w:line="360" w:lineRule="auto"/>
              <w:rPr>
                <w:b/>
                <w:bCs/>
              </w:rPr>
            </w:pPr>
            <w:r w:rsidRPr="003F2755">
              <w:rPr>
                <w:b/>
                <w:bCs/>
              </w:rPr>
              <w:t>2023</w:t>
            </w:r>
          </w:p>
        </w:tc>
        <w:tc>
          <w:tcPr>
            <w:tcW w:w="0" w:type="auto"/>
            <w:hideMark/>
          </w:tcPr>
          <w:p w14:paraId="56230254" w14:textId="77777777" w:rsidR="003F2755" w:rsidRPr="003F2755" w:rsidRDefault="003F2755" w:rsidP="00652B8D">
            <w:pPr>
              <w:spacing w:line="360" w:lineRule="auto"/>
              <w:rPr>
                <w:b/>
                <w:bCs/>
              </w:rPr>
            </w:pPr>
            <w:r w:rsidRPr="003F2755">
              <w:rPr>
                <w:b/>
                <w:bCs/>
              </w:rPr>
              <w:t>2022</w:t>
            </w:r>
          </w:p>
        </w:tc>
        <w:tc>
          <w:tcPr>
            <w:tcW w:w="0" w:type="auto"/>
            <w:hideMark/>
          </w:tcPr>
          <w:p w14:paraId="181D42A2" w14:textId="77777777" w:rsidR="003F2755" w:rsidRPr="003F2755" w:rsidRDefault="003F2755" w:rsidP="00652B8D">
            <w:pPr>
              <w:spacing w:line="360" w:lineRule="auto"/>
              <w:rPr>
                <w:b/>
                <w:bCs/>
              </w:rPr>
            </w:pPr>
            <w:r w:rsidRPr="003F2755">
              <w:rPr>
                <w:b/>
                <w:bCs/>
              </w:rPr>
              <w:t>2021</w:t>
            </w:r>
          </w:p>
        </w:tc>
        <w:tc>
          <w:tcPr>
            <w:tcW w:w="0" w:type="auto"/>
            <w:hideMark/>
          </w:tcPr>
          <w:p w14:paraId="35920CD4" w14:textId="77777777" w:rsidR="003F2755" w:rsidRPr="003F2755" w:rsidRDefault="003F2755" w:rsidP="00652B8D">
            <w:pPr>
              <w:spacing w:line="360" w:lineRule="auto"/>
              <w:rPr>
                <w:b/>
                <w:bCs/>
              </w:rPr>
            </w:pPr>
            <w:r w:rsidRPr="003F2755">
              <w:rPr>
                <w:b/>
                <w:bCs/>
              </w:rPr>
              <w:t>2020</w:t>
            </w:r>
          </w:p>
        </w:tc>
      </w:tr>
      <w:tr w:rsidR="003F2755" w:rsidRPr="003F2755" w14:paraId="0AC6FCB8" w14:textId="77777777" w:rsidTr="003F2755">
        <w:tc>
          <w:tcPr>
            <w:tcW w:w="0" w:type="auto"/>
            <w:hideMark/>
          </w:tcPr>
          <w:p w14:paraId="716CA912" w14:textId="77777777" w:rsidR="003F2755" w:rsidRPr="003F2755" w:rsidRDefault="003F2755" w:rsidP="00652B8D">
            <w:pPr>
              <w:spacing w:line="360" w:lineRule="auto"/>
            </w:pPr>
            <w:r w:rsidRPr="003F2755">
              <w:t>Days Inventory Outstanding (days)</w:t>
            </w:r>
          </w:p>
        </w:tc>
        <w:tc>
          <w:tcPr>
            <w:tcW w:w="0" w:type="auto"/>
            <w:hideMark/>
          </w:tcPr>
          <w:p w14:paraId="709F138B" w14:textId="77777777" w:rsidR="003F2755" w:rsidRPr="003F2755" w:rsidRDefault="003F2755" w:rsidP="00652B8D">
            <w:pPr>
              <w:spacing w:line="360" w:lineRule="auto"/>
            </w:pPr>
            <w:r w:rsidRPr="003F2755">
              <w:t>103</w:t>
            </w:r>
          </w:p>
        </w:tc>
        <w:tc>
          <w:tcPr>
            <w:tcW w:w="0" w:type="auto"/>
            <w:hideMark/>
          </w:tcPr>
          <w:p w14:paraId="21BDAD04" w14:textId="77777777" w:rsidR="003F2755" w:rsidRPr="003F2755" w:rsidRDefault="003F2755" w:rsidP="00652B8D">
            <w:pPr>
              <w:spacing w:line="360" w:lineRule="auto"/>
            </w:pPr>
            <w:r w:rsidRPr="003F2755">
              <w:t>100</w:t>
            </w:r>
          </w:p>
        </w:tc>
        <w:tc>
          <w:tcPr>
            <w:tcW w:w="0" w:type="auto"/>
            <w:hideMark/>
          </w:tcPr>
          <w:p w14:paraId="04A32D20" w14:textId="77777777" w:rsidR="003F2755" w:rsidRPr="003F2755" w:rsidRDefault="003F2755" w:rsidP="00652B8D">
            <w:pPr>
              <w:spacing w:line="360" w:lineRule="auto"/>
            </w:pPr>
            <w:r w:rsidRPr="003F2755">
              <w:t>131</w:t>
            </w:r>
          </w:p>
        </w:tc>
        <w:tc>
          <w:tcPr>
            <w:tcW w:w="0" w:type="auto"/>
            <w:hideMark/>
          </w:tcPr>
          <w:p w14:paraId="0306E0B9" w14:textId="77777777" w:rsidR="003F2755" w:rsidRPr="003F2755" w:rsidRDefault="003F2755" w:rsidP="00652B8D">
            <w:pPr>
              <w:spacing w:line="360" w:lineRule="auto"/>
            </w:pPr>
            <w:r w:rsidRPr="003F2755">
              <w:t>114</w:t>
            </w:r>
          </w:p>
        </w:tc>
        <w:tc>
          <w:tcPr>
            <w:tcW w:w="0" w:type="auto"/>
            <w:hideMark/>
          </w:tcPr>
          <w:p w14:paraId="39E7C03F" w14:textId="77777777" w:rsidR="003F2755" w:rsidRPr="003F2755" w:rsidRDefault="003F2755" w:rsidP="00652B8D">
            <w:pPr>
              <w:spacing w:line="360" w:lineRule="auto"/>
            </w:pPr>
            <w:r w:rsidRPr="003F2755">
              <w:t>100</w:t>
            </w:r>
          </w:p>
        </w:tc>
      </w:tr>
      <w:tr w:rsidR="003F2755" w:rsidRPr="003F2755" w14:paraId="0348FD5B" w14:textId="77777777" w:rsidTr="003F2755">
        <w:tc>
          <w:tcPr>
            <w:tcW w:w="0" w:type="auto"/>
            <w:hideMark/>
          </w:tcPr>
          <w:p w14:paraId="0ED9E26F" w14:textId="77777777" w:rsidR="003F2755" w:rsidRPr="003F2755" w:rsidRDefault="003F2755" w:rsidP="00652B8D">
            <w:pPr>
              <w:spacing w:line="360" w:lineRule="auto"/>
            </w:pPr>
            <w:r w:rsidRPr="003F2755">
              <w:t>Days Sales Outstanding (days)</w:t>
            </w:r>
          </w:p>
        </w:tc>
        <w:tc>
          <w:tcPr>
            <w:tcW w:w="0" w:type="auto"/>
            <w:hideMark/>
          </w:tcPr>
          <w:p w14:paraId="57D069A8" w14:textId="77777777" w:rsidR="003F2755" w:rsidRPr="003F2755" w:rsidRDefault="003F2755" w:rsidP="00652B8D">
            <w:pPr>
              <w:spacing w:line="360" w:lineRule="auto"/>
            </w:pPr>
            <w:r w:rsidRPr="003F2755">
              <w:t>105</w:t>
            </w:r>
          </w:p>
        </w:tc>
        <w:tc>
          <w:tcPr>
            <w:tcW w:w="0" w:type="auto"/>
            <w:hideMark/>
          </w:tcPr>
          <w:p w14:paraId="717227BF" w14:textId="77777777" w:rsidR="003F2755" w:rsidRPr="003F2755" w:rsidRDefault="003F2755" w:rsidP="00652B8D">
            <w:pPr>
              <w:spacing w:line="360" w:lineRule="auto"/>
            </w:pPr>
            <w:r w:rsidRPr="003F2755">
              <w:t>98</w:t>
            </w:r>
          </w:p>
        </w:tc>
        <w:tc>
          <w:tcPr>
            <w:tcW w:w="0" w:type="auto"/>
            <w:hideMark/>
          </w:tcPr>
          <w:p w14:paraId="436BC2CC" w14:textId="77777777" w:rsidR="003F2755" w:rsidRPr="003F2755" w:rsidRDefault="003F2755" w:rsidP="00652B8D">
            <w:pPr>
              <w:spacing w:line="360" w:lineRule="auto"/>
            </w:pPr>
            <w:r w:rsidRPr="003F2755">
              <w:t>76</w:t>
            </w:r>
          </w:p>
        </w:tc>
        <w:tc>
          <w:tcPr>
            <w:tcW w:w="0" w:type="auto"/>
            <w:hideMark/>
          </w:tcPr>
          <w:p w14:paraId="181CE20E" w14:textId="77777777" w:rsidR="003F2755" w:rsidRPr="003F2755" w:rsidRDefault="003F2755" w:rsidP="00652B8D">
            <w:pPr>
              <w:spacing w:line="360" w:lineRule="auto"/>
            </w:pPr>
            <w:r w:rsidRPr="003F2755">
              <w:t>78</w:t>
            </w:r>
          </w:p>
        </w:tc>
        <w:tc>
          <w:tcPr>
            <w:tcW w:w="0" w:type="auto"/>
            <w:hideMark/>
          </w:tcPr>
          <w:p w14:paraId="2718F3AD" w14:textId="77777777" w:rsidR="003F2755" w:rsidRPr="003F2755" w:rsidRDefault="003F2755" w:rsidP="00652B8D">
            <w:pPr>
              <w:spacing w:line="360" w:lineRule="auto"/>
            </w:pPr>
            <w:r w:rsidRPr="003F2755">
              <w:t>77</w:t>
            </w:r>
          </w:p>
        </w:tc>
      </w:tr>
      <w:tr w:rsidR="003F2755" w:rsidRPr="003F2755" w14:paraId="39B0A1E4" w14:textId="77777777" w:rsidTr="003F2755">
        <w:tc>
          <w:tcPr>
            <w:tcW w:w="0" w:type="auto"/>
            <w:hideMark/>
          </w:tcPr>
          <w:p w14:paraId="222C46CE" w14:textId="77777777" w:rsidR="003F2755" w:rsidRPr="003F2755" w:rsidRDefault="003F2755" w:rsidP="00652B8D">
            <w:pPr>
              <w:spacing w:line="360" w:lineRule="auto"/>
            </w:pPr>
            <w:r w:rsidRPr="003F2755">
              <w:t>Days Payables Outstanding (days)</w:t>
            </w:r>
          </w:p>
        </w:tc>
        <w:tc>
          <w:tcPr>
            <w:tcW w:w="0" w:type="auto"/>
            <w:hideMark/>
          </w:tcPr>
          <w:p w14:paraId="17A50FE7" w14:textId="77777777" w:rsidR="003F2755" w:rsidRPr="003F2755" w:rsidRDefault="003F2755" w:rsidP="00652B8D">
            <w:pPr>
              <w:spacing w:line="360" w:lineRule="auto"/>
            </w:pPr>
            <w:r w:rsidRPr="003F2755">
              <w:t>94</w:t>
            </w:r>
          </w:p>
        </w:tc>
        <w:tc>
          <w:tcPr>
            <w:tcW w:w="0" w:type="auto"/>
            <w:hideMark/>
          </w:tcPr>
          <w:p w14:paraId="325FCAD7" w14:textId="77777777" w:rsidR="003F2755" w:rsidRPr="003F2755" w:rsidRDefault="003F2755" w:rsidP="00652B8D">
            <w:pPr>
              <w:spacing w:line="360" w:lineRule="auto"/>
            </w:pPr>
            <w:r w:rsidRPr="003F2755">
              <w:t>64</w:t>
            </w:r>
          </w:p>
        </w:tc>
        <w:tc>
          <w:tcPr>
            <w:tcW w:w="0" w:type="auto"/>
            <w:hideMark/>
          </w:tcPr>
          <w:p w14:paraId="1FF55D3E" w14:textId="77777777" w:rsidR="003F2755" w:rsidRPr="003F2755" w:rsidRDefault="003F2755" w:rsidP="00652B8D">
            <w:pPr>
              <w:spacing w:line="360" w:lineRule="auto"/>
            </w:pPr>
            <w:r w:rsidRPr="003F2755">
              <w:t>67</w:t>
            </w:r>
          </w:p>
        </w:tc>
        <w:tc>
          <w:tcPr>
            <w:tcW w:w="0" w:type="auto"/>
            <w:hideMark/>
          </w:tcPr>
          <w:p w14:paraId="2306E3C6" w14:textId="77777777" w:rsidR="003F2755" w:rsidRPr="003F2755" w:rsidRDefault="003F2755" w:rsidP="00652B8D">
            <w:pPr>
              <w:spacing w:line="360" w:lineRule="auto"/>
            </w:pPr>
            <w:r w:rsidRPr="003F2755">
              <w:t>79</w:t>
            </w:r>
          </w:p>
        </w:tc>
        <w:tc>
          <w:tcPr>
            <w:tcW w:w="0" w:type="auto"/>
            <w:hideMark/>
          </w:tcPr>
          <w:p w14:paraId="5A5CEB02" w14:textId="77777777" w:rsidR="003F2755" w:rsidRPr="003F2755" w:rsidRDefault="003F2755" w:rsidP="00652B8D">
            <w:pPr>
              <w:spacing w:line="360" w:lineRule="auto"/>
            </w:pPr>
            <w:r w:rsidRPr="003F2755">
              <w:t>69</w:t>
            </w:r>
          </w:p>
        </w:tc>
      </w:tr>
      <w:tr w:rsidR="003F2755" w:rsidRPr="003F2755" w14:paraId="6548363B" w14:textId="77777777" w:rsidTr="003F2755">
        <w:tc>
          <w:tcPr>
            <w:tcW w:w="0" w:type="auto"/>
            <w:hideMark/>
          </w:tcPr>
          <w:p w14:paraId="483F6C76" w14:textId="77777777" w:rsidR="003F2755" w:rsidRPr="003F2755" w:rsidRDefault="003F2755" w:rsidP="00652B8D">
            <w:pPr>
              <w:spacing w:line="360" w:lineRule="auto"/>
            </w:pPr>
            <w:r w:rsidRPr="003F2755">
              <w:t>Cash Operating Cycle (days)</w:t>
            </w:r>
          </w:p>
        </w:tc>
        <w:tc>
          <w:tcPr>
            <w:tcW w:w="0" w:type="auto"/>
            <w:hideMark/>
          </w:tcPr>
          <w:p w14:paraId="4430D364" w14:textId="77777777" w:rsidR="003F2755" w:rsidRPr="003F2755" w:rsidRDefault="003F2755" w:rsidP="00652B8D">
            <w:pPr>
              <w:spacing w:line="360" w:lineRule="auto"/>
            </w:pPr>
            <w:r w:rsidRPr="003F2755">
              <w:t>114</w:t>
            </w:r>
          </w:p>
        </w:tc>
        <w:tc>
          <w:tcPr>
            <w:tcW w:w="0" w:type="auto"/>
            <w:hideMark/>
          </w:tcPr>
          <w:p w14:paraId="202A8C15" w14:textId="77777777" w:rsidR="003F2755" w:rsidRPr="003F2755" w:rsidRDefault="003F2755" w:rsidP="00652B8D">
            <w:pPr>
              <w:spacing w:line="360" w:lineRule="auto"/>
            </w:pPr>
            <w:r w:rsidRPr="003F2755">
              <w:t>134</w:t>
            </w:r>
          </w:p>
        </w:tc>
        <w:tc>
          <w:tcPr>
            <w:tcW w:w="0" w:type="auto"/>
            <w:hideMark/>
          </w:tcPr>
          <w:p w14:paraId="1B4CB28F" w14:textId="77777777" w:rsidR="003F2755" w:rsidRPr="003F2755" w:rsidRDefault="003F2755" w:rsidP="00652B8D">
            <w:pPr>
              <w:spacing w:line="360" w:lineRule="auto"/>
            </w:pPr>
            <w:r w:rsidRPr="003F2755">
              <w:t>140</w:t>
            </w:r>
          </w:p>
        </w:tc>
        <w:tc>
          <w:tcPr>
            <w:tcW w:w="0" w:type="auto"/>
            <w:hideMark/>
          </w:tcPr>
          <w:p w14:paraId="686AE2E0" w14:textId="77777777" w:rsidR="003F2755" w:rsidRPr="003F2755" w:rsidRDefault="003F2755" w:rsidP="00652B8D">
            <w:pPr>
              <w:spacing w:line="360" w:lineRule="auto"/>
            </w:pPr>
            <w:r w:rsidRPr="003F2755">
              <w:t>113</w:t>
            </w:r>
          </w:p>
        </w:tc>
        <w:tc>
          <w:tcPr>
            <w:tcW w:w="0" w:type="auto"/>
            <w:hideMark/>
          </w:tcPr>
          <w:p w14:paraId="678E9DCA" w14:textId="77777777" w:rsidR="003F2755" w:rsidRPr="003F2755" w:rsidRDefault="003F2755" w:rsidP="00652B8D">
            <w:pPr>
              <w:spacing w:line="360" w:lineRule="auto"/>
            </w:pPr>
            <w:r w:rsidRPr="003F2755">
              <w:t>108</w:t>
            </w:r>
          </w:p>
        </w:tc>
      </w:tr>
    </w:tbl>
    <w:p w14:paraId="1E556C33" w14:textId="77777777" w:rsidR="003F2755" w:rsidRPr="003F2755" w:rsidRDefault="003F2755" w:rsidP="00652B8D">
      <w:pPr>
        <w:spacing w:line="360" w:lineRule="auto"/>
      </w:pPr>
      <w:r w:rsidRPr="003F2755">
        <w:rPr>
          <w:b/>
          <w:bCs/>
        </w:rPr>
        <w:t>Formulas and Calculations:</w:t>
      </w:r>
    </w:p>
    <w:p w14:paraId="4E24902E" w14:textId="77777777" w:rsidR="003F2755" w:rsidRPr="003F2755" w:rsidRDefault="003F2755" w:rsidP="00652B8D">
      <w:pPr>
        <w:spacing w:line="360" w:lineRule="auto"/>
      </w:pPr>
      <w:r w:rsidRPr="003F2755">
        <w:t>Days Inventory Outstanding = (Average Inventory / Cost of Sales) × 365</w:t>
      </w:r>
    </w:p>
    <w:p w14:paraId="6BBC22A1" w14:textId="77777777" w:rsidR="003F2755" w:rsidRPr="003F2755" w:rsidRDefault="003F2755" w:rsidP="00652B8D">
      <w:pPr>
        <w:spacing w:line="360" w:lineRule="auto"/>
      </w:pPr>
      <w:r w:rsidRPr="003F2755">
        <w:t>2024: [(79,355 + 88,273) / 2] / 280,885 × 365 = 103 days</w:t>
      </w:r>
    </w:p>
    <w:p w14:paraId="2B89663D" w14:textId="77777777" w:rsidR="003F2755" w:rsidRPr="003F2755" w:rsidRDefault="003F2755" w:rsidP="00652B8D">
      <w:pPr>
        <w:spacing w:line="360" w:lineRule="auto"/>
      </w:pPr>
      <w:r w:rsidRPr="003F2755">
        <w:t>2023: [(88,273 + 140,181) / 2] / 322,897 × 365 = 100 days</w:t>
      </w:r>
    </w:p>
    <w:p w14:paraId="5123ED6D" w14:textId="77777777" w:rsidR="003F2755" w:rsidRPr="003F2755" w:rsidRDefault="003F2755" w:rsidP="00652B8D">
      <w:pPr>
        <w:spacing w:line="360" w:lineRule="auto"/>
      </w:pPr>
      <w:r w:rsidRPr="003F2755">
        <w:t>2022: [(140,181 + 134,469) / 2] / 390,459 × 365 = 131 days</w:t>
      </w:r>
    </w:p>
    <w:p w14:paraId="6A58626F" w14:textId="77777777" w:rsidR="003F2755" w:rsidRPr="003F2755" w:rsidRDefault="003F2755" w:rsidP="00652B8D">
      <w:pPr>
        <w:spacing w:line="360" w:lineRule="auto"/>
      </w:pPr>
      <w:r w:rsidRPr="003F2755">
        <w:t>2021: [(134,469 + 120,430) / 2] / 428,586 × 365 = 114 days</w:t>
      </w:r>
    </w:p>
    <w:p w14:paraId="5BC5357B" w14:textId="77777777" w:rsidR="003F2755" w:rsidRPr="003F2755" w:rsidRDefault="003F2755" w:rsidP="00652B8D">
      <w:pPr>
        <w:spacing w:line="360" w:lineRule="auto"/>
      </w:pPr>
      <w:r w:rsidRPr="003F2755">
        <w:t>2020: [(120,430 + 109,183) / 2] / 438,424 × 365 = 100 days</w:t>
      </w:r>
    </w:p>
    <w:p w14:paraId="37A1A4DF" w14:textId="77777777" w:rsidR="003F2755" w:rsidRPr="003F2755" w:rsidRDefault="003F2755" w:rsidP="00652B8D">
      <w:pPr>
        <w:spacing w:line="360" w:lineRule="auto"/>
      </w:pPr>
      <w:r w:rsidRPr="003F2755">
        <w:lastRenderedPageBreak/>
        <w:t>Days Sales Outstanding = (Average Receivables / Net Sales) × 365</w:t>
      </w:r>
    </w:p>
    <w:p w14:paraId="4F3EDC26" w14:textId="77777777" w:rsidR="003F2755" w:rsidRPr="003F2755" w:rsidRDefault="003F2755" w:rsidP="00652B8D">
      <w:pPr>
        <w:spacing w:line="360" w:lineRule="auto"/>
      </w:pPr>
      <w:r w:rsidRPr="003F2755">
        <w:t>2024: [(114,182 + 112,596) / 2] / 394,879 × 365 = 105 days</w:t>
      </w:r>
    </w:p>
    <w:p w14:paraId="39906F2D" w14:textId="77777777" w:rsidR="003F2755" w:rsidRPr="003F2755" w:rsidRDefault="003F2755" w:rsidP="00652B8D">
      <w:pPr>
        <w:spacing w:line="360" w:lineRule="auto"/>
      </w:pPr>
      <w:r w:rsidRPr="003F2755">
        <w:t>2023: [(112,596 + 112,346) / 2] / 420,457 × 365 = 98 days</w:t>
      </w:r>
    </w:p>
    <w:p w14:paraId="7505F539" w14:textId="77777777" w:rsidR="003F2755" w:rsidRPr="003F2755" w:rsidRDefault="003F2755" w:rsidP="00652B8D">
      <w:pPr>
        <w:spacing w:line="360" w:lineRule="auto"/>
      </w:pPr>
      <w:r w:rsidRPr="003F2755">
        <w:t>2022: [(112,346 + 129,215) / 2] / 542,751 × 365 = 76 days</w:t>
      </w:r>
    </w:p>
    <w:p w14:paraId="009D90C9" w14:textId="77777777" w:rsidR="003F2755" w:rsidRPr="003F2755" w:rsidRDefault="003F2755" w:rsidP="00652B8D">
      <w:pPr>
        <w:spacing w:line="360" w:lineRule="auto"/>
      </w:pPr>
      <w:r w:rsidRPr="003F2755">
        <w:t>2021: [(129,215 + 129,433) / 2] / 601,602 × 365 = 78 days</w:t>
      </w:r>
    </w:p>
    <w:p w14:paraId="37C812E9" w14:textId="77777777" w:rsidR="003F2755" w:rsidRPr="003F2755" w:rsidRDefault="003F2755" w:rsidP="00652B8D">
      <w:pPr>
        <w:spacing w:line="360" w:lineRule="auto"/>
      </w:pPr>
      <w:r w:rsidRPr="003F2755">
        <w:t>2020: [(129,433 + 113,000) / 2] / 614,680 × 365 = 77 days</w:t>
      </w:r>
    </w:p>
    <w:p w14:paraId="118A4EB6" w14:textId="77777777" w:rsidR="003F2755" w:rsidRPr="003F2755" w:rsidRDefault="003F2755" w:rsidP="00652B8D">
      <w:pPr>
        <w:spacing w:line="360" w:lineRule="auto"/>
      </w:pPr>
      <w:r w:rsidRPr="003F2755">
        <w:t>Days Payables Outstanding = (Average Accounts Payable / Cost of Sales) × 365</w:t>
      </w:r>
    </w:p>
    <w:p w14:paraId="01FA67CD" w14:textId="77777777" w:rsidR="003F2755" w:rsidRPr="003F2755" w:rsidRDefault="003F2755" w:rsidP="00652B8D">
      <w:pPr>
        <w:spacing w:line="360" w:lineRule="auto"/>
      </w:pPr>
      <w:r w:rsidRPr="003F2755">
        <w:t>2024: [(72,031 + 57,033) / 2] / 280,885 × 365 = 94 days</w:t>
      </w:r>
    </w:p>
    <w:p w14:paraId="7E6CC21D" w14:textId="77777777" w:rsidR="003F2755" w:rsidRPr="003F2755" w:rsidRDefault="003F2755" w:rsidP="00652B8D">
      <w:pPr>
        <w:spacing w:line="360" w:lineRule="auto"/>
      </w:pPr>
      <w:r w:rsidRPr="003F2755">
        <w:t>2023: [(57,033 + 71,373) / 2] / 322,897 × 365 = 64 days</w:t>
      </w:r>
    </w:p>
    <w:p w14:paraId="2D5FDDE8" w14:textId="77777777" w:rsidR="003F2755" w:rsidRPr="003F2755" w:rsidRDefault="003F2755" w:rsidP="00652B8D">
      <w:pPr>
        <w:spacing w:line="360" w:lineRule="auto"/>
      </w:pPr>
      <w:r w:rsidRPr="003F2755">
        <w:t>2022: [(71,373 + 92,707) / 2] / 390,459 × 365 = 67 days</w:t>
      </w:r>
    </w:p>
    <w:p w14:paraId="51D0D224" w14:textId="77777777" w:rsidR="003F2755" w:rsidRPr="003F2755" w:rsidRDefault="003F2755" w:rsidP="00652B8D">
      <w:pPr>
        <w:spacing w:line="360" w:lineRule="auto"/>
      </w:pPr>
      <w:r w:rsidRPr="003F2755">
        <w:t>2021: [(92,707 + 83,229) / 2] / 428,586 × 365 = 79 days</w:t>
      </w:r>
    </w:p>
    <w:p w14:paraId="531A8625" w14:textId="77777777" w:rsidR="003F2755" w:rsidRPr="003F2755" w:rsidRDefault="003F2755" w:rsidP="00652B8D">
      <w:pPr>
        <w:spacing w:line="360" w:lineRule="auto"/>
      </w:pPr>
      <w:r w:rsidRPr="003F2755">
        <w:t>2020: [(83,229 + 78,500) / 2] / 438,424 × 365 = 69 days</w:t>
      </w:r>
    </w:p>
    <w:p w14:paraId="3B9915D4" w14:textId="77777777" w:rsidR="003F2755" w:rsidRPr="003F2755" w:rsidRDefault="003F2755" w:rsidP="00652B8D">
      <w:pPr>
        <w:spacing w:line="360" w:lineRule="auto"/>
      </w:pPr>
      <w:r w:rsidRPr="003F2755">
        <w:t>Cash Operating Cycle = DIO + DSO - DPO</w:t>
      </w:r>
    </w:p>
    <w:p w14:paraId="7AE73E6E" w14:textId="77777777" w:rsidR="003F2755" w:rsidRPr="003F2755" w:rsidRDefault="003F2755" w:rsidP="00652B8D">
      <w:pPr>
        <w:spacing w:line="360" w:lineRule="auto"/>
      </w:pPr>
      <w:r w:rsidRPr="003F2755">
        <w:t>2024: 103 + 105 - 94 = 114 days</w:t>
      </w:r>
    </w:p>
    <w:p w14:paraId="1452E8B1" w14:textId="77777777" w:rsidR="003F2755" w:rsidRPr="003F2755" w:rsidRDefault="003F2755" w:rsidP="00652B8D">
      <w:pPr>
        <w:spacing w:line="360" w:lineRule="auto"/>
      </w:pPr>
      <w:r w:rsidRPr="003F2755">
        <w:t>2023: 100 + 98 - 64 = 134 days</w:t>
      </w:r>
    </w:p>
    <w:p w14:paraId="4BB582FA" w14:textId="77777777" w:rsidR="003F2755" w:rsidRPr="003F2755" w:rsidRDefault="003F2755" w:rsidP="00652B8D">
      <w:pPr>
        <w:spacing w:line="360" w:lineRule="auto"/>
      </w:pPr>
      <w:r w:rsidRPr="003F2755">
        <w:t>2022: 131 + 76 - 67 = 140 days</w:t>
      </w:r>
    </w:p>
    <w:p w14:paraId="0D6E7EE6" w14:textId="0DA806C9" w:rsidR="003F2755" w:rsidRPr="003F2755" w:rsidRDefault="00FB4E17" w:rsidP="00652B8D">
      <w:pPr>
        <w:spacing w:line="360" w:lineRule="auto"/>
      </w:pPr>
      <w:r w:rsidRPr="00FB4E17">
        <w:t xml:space="preserve">General Electronics has poor working capital management, showing long cash conversion cycle. In the 2024 operating cycle of one hundred and fourteen days, the figure is better than the high of 2022, although it is still high </w:t>
      </w:r>
      <w:r w:rsidR="00F11A28" w:rsidRPr="00FB4E17">
        <w:t>because of</w:t>
      </w:r>
      <w:r w:rsidRPr="00FB4E17">
        <w:t xml:space="preserve"> 2020 which had a higher figure of one hundred and eight days</w:t>
      </w:r>
      <w:r w:rsidR="0084527F">
        <w:t xml:space="preserve"> </w:t>
      </w:r>
      <w:r w:rsidR="0084527F" w:rsidRPr="0084527F">
        <w:t>(</w:t>
      </w:r>
      <w:proofErr w:type="spellStart"/>
      <w:r w:rsidR="0084527F" w:rsidRPr="0084527F">
        <w:t>Kiymaz</w:t>
      </w:r>
      <w:proofErr w:type="spellEnd"/>
      <w:r w:rsidR="0084527F" w:rsidRPr="0084527F">
        <w:t>, Haque and Choudhury, 2024)</w:t>
      </w:r>
      <w:r w:rsidRPr="00FB4E17">
        <w:t xml:space="preserve">. </w:t>
      </w:r>
      <w:r w:rsidR="00F11A28" w:rsidRPr="00FB4E17">
        <w:t>The</w:t>
      </w:r>
      <w:r w:rsidRPr="00FB4E17">
        <w:t xml:space="preserve"> inventory outstanding varied greatly with a high point of one hundred and thirty-one days in 2022. The days sales outstanding have risen in alarming rates and worsen the efficiency of collecting the bills up to cases of seventy-seven days to one hundred and five days. The long payment terms with suppliers offered a short-term relief, </w:t>
      </w:r>
      <w:r w:rsidRPr="00FB4E17">
        <w:lastRenderedPageBreak/>
        <w:t>and the number of days payables outstanding growth rose to sixty-nine then up to ninety-four days, but the strategy can harm the relationship with suppliers and credit score</w:t>
      </w:r>
      <w:r w:rsidR="0084527F">
        <w:t xml:space="preserve"> </w:t>
      </w:r>
      <w:r w:rsidR="0084527F" w:rsidRPr="0084527F">
        <w:t xml:space="preserve">(Mengstie, </w:t>
      </w:r>
      <w:proofErr w:type="spellStart"/>
      <w:r w:rsidR="0084527F" w:rsidRPr="0084527F">
        <w:t>Mosisa</w:t>
      </w:r>
      <w:proofErr w:type="spellEnd"/>
      <w:r w:rsidR="0084527F" w:rsidRPr="0084527F">
        <w:t xml:space="preserve"> and </w:t>
      </w:r>
      <w:proofErr w:type="spellStart"/>
      <w:r w:rsidR="0084527F" w:rsidRPr="0084527F">
        <w:t>Mosisa</w:t>
      </w:r>
      <w:proofErr w:type="spellEnd"/>
      <w:r w:rsidR="0084527F" w:rsidRPr="0084527F">
        <w:t>, 2024)</w:t>
      </w:r>
      <w:r w:rsidRPr="00FB4E17">
        <w:t>.</w:t>
      </w:r>
    </w:p>
    <w:p w14:paraId="6306FB5E" w14:textId="77777777" w:rsidR="003F2755" w:rsidRPr="003F2755" w:rsidRDefault="003F2755" w:rsidP="00652B8D">
      <w:pPr>
        <w:pStyle w:val="Heading2"/>
        <w:spacing w:line="360" w:lineRule="auto"/>
      </w:pPr>
      <w:bookmarkStart w:id="11" w:name="_Toc216368701"/>
      <w:r w:rsidRPr="003F2755">
        <w:t>2.2 Working Capital Improvement Strategies</w:t>
      </w:r>
      <w:bookmarkEnd w:id="11"/>
    </w:p>
    <w:p w14:paraId="1DE63FBC" w14:textId="6B7008A8" w:rsidR="003F2755" w:rsidRPr="003F2755" w:rsidRDefault="003F2755" w:rsidP="00652B8D">
      <w:pPr>
        <w:spacing w:line="360" w:lineRule="auto"/>
        <w:rPr>
          <w:b/>
          <w:bCs/>
        </w:rPr>
      </w:pPr>
      <w:r w:rsidRPr="003F2755">
        <w:rPr>
          <w:b/>
          <w:bCs/>
        </w:rPr>
        <w:t>Inventory Management Optimization</w:t>
      </w:r>
    </w:p>
    <w:p w14:paraId="2527C912" w14:textId="6DCCD870" w:rsidR="003F2755" w:rsidRPr="003F2755" w:rsidRDefault="00FB4E17" w:rsidP="00652B8D">
      <w:pPr>
        <w:spacing w:line="360" w:lineRule="auto"/>
      </w:pPr>
      <w:r w:rsidRPr="00FB4E17">
        <w:t>General Electronics ought to adopt just-in-time inventory that would trim back maintenance expenses and obsolescence hazards. The existing stock quantities of seventy-nine million pounds reflect a lot of lock up capital</w:t>
      </w:r>
      <w:r w:rsidR="0084527F">
        <w:t xml:space="preserve"> </w:t>
      </w:r>
      <w:r w:rsidR="0084527F" w:rsidRPr="0084527F">
        <w:t>(</w:t>
      </w:r>
      <w:proofErr w:type="spellStart"/>
      <w:r w:rsidR="0084527F" w:rsidRPr="0084527F">
        <w:t>Mengstie</w:t>
      </w:r>
      <w:proofErr w:type="spellEnd"/>
      <w:r w:rsidR="0084527F" w:rsidRPr="0084527F">
        <w:t xml:space="preserve">, </w:t>
      </w:r>
      <w:proofErr w:type="spellStart"/>
      <w:r w:rsidR="0084527F" w:rsidRPr="0084527F">
        <w:t>Mosisa</w:t>
      </w:r>
      <w:proofErr w:type="spellEnd"/>
      <w:r w:rsidR="0084527F" w:rsidRPr="0084527F">
        <w:t xml:space="preserve"> and </w:t>
      </w:r>
      <w:proofErr w:type="spellStart"/>
      <w:r w:rsidR="0084527F" w:rsidRPr="0084527F">
        <w:t>Mosisa</w:t>
      </w:r>
      <w:proofErr w:type="spellEnd"/>
      <w:r w:rsidR="0084527F" w:rsidRPr="0084527F">
        <w:t>, 2024)</w:t>
      </w:r>
      <w:r w:rsidRPr="00FB4E17">
        <w:t xml:space="preserve">. It would free up about fourteen million pounds cash to reduce days inventory outstanding of one hundred three to eighty-five days. The improved demand forecasting mechanisms and supplier cooperation contracts would ensure that there are no </w:t>
      </w:r>
      <w:r w:rsidR="00F11A28" w:rsidRPr="00FB4E17">
        <w:t>surpluses,</w:t>
      </w:r>
      <w:r w:rsidRPr="00FB4E17">
        <w:t xml:space="preserve"> and the service is maintained. Moreover, cash generation would be quickened by selling the slow and outdated stock by </w:t>
      </w:r>
      <w:r w:rsidR="00F11A28" w:rsidRPr="00FB4E17">
        <w:t>using</w:t>
      </w:r>
      <w:r w:rsidRPr="00FB4E17">
        <w:t xml:space="preserve"> discounting measures</w:t>
      </w:r>
      <w:r w:rsidR="0084527F">
        <w:t xml:space="preserve"> </w:t>
      </w:r>
      <w:r w:rsidR="0084527F" w:rsidRPr="0084527F">
        <w:t>(</w:t>
      </w:r>
      <w:proofErr w:type="spellStart"/>
      <w:r w:rsidR="0084527F" w:rsidRPr="0084527F">
        <w:t>Kiymaz</w:t>
      </w:r>
      <w:proofErr w:type="spellEnd"/>
      <w:r w:rsidR="0084527F" w:rsidRPr="0084527F">
        <w:t>, Haque and Choudhury, 2024)</w:t>
      </w:r>
      <w:r w:rsidRPr="00FB4E17">
        <w:t>.</w:t>
      </w:r>
    </w:p>
    <w:p w14:paraId="02596CBE" w14:textId="42AFC046" w:rsidR="003F2755" w:rsidRPr="003F2755" w:rsidRDefault="003F2755" w:rsidP="00652B8D">
      <w:pPr>
        <w:spacing w:line="360" w:lineRule="auto"/>
        <w:rPr>
          <w:b/>
          <w:bCs/>
        </w:rPr>
      </w:pPr>
      <w:r w:rsidRPr="003F2755">
        <w:rPr>
          <w:b/>
          <w:bCs/>
        </w:rPr>
        <w:t>Receivables Management Enhancement</w:t>
      </w:r>
    </w:p>
    <w:p w14:paraId="3BAD6727" w14:textId="62974C47" w:rsidR="003F2755" w:rsidRPr="003F2755" w:rsidRDefault="00FB4E17" w:rsidP="00652B8D">
      <w:pPr>
        <w:spacing w:line="360" w:lineRule="auto"/>
      </w:pPr>
      <w:r w:rsidRPr="00FB4E17">
        <w:t xml:space="preserve">The application of aggressive collection approaches is important with worsening days sales outstanding. The first would be to introduce two percent early payment discounts to those who make their payments within fifteen days to encourage people to make the payments earlier. A decrease in days sales outstanding of one hundred and five to eighty days would free </w:t>
      </w:r>
      <w:r w:rsidR="00F11A28" w:rsidRPr="00FB4E17">
        <w:t>twenty-seven</w:t>
      </w:r>
      <w:r w:rsidRPr="00FB4E17">
        <w:t xml:space="preserve"> million pounds of the working capital. Tighter credit screening measures, automatic collection reminders and credit insurance policies would reduce the bad debt coverage and increase cash </w:t>
      </w:r>
      <w:r w:rsidR="00F11A28" w:rsidRPr="00FB4E17">
        <w:t>flow</w:t>
      </w:r>
      <w:r w:rsidRPr="00FB4E17">
        <w:t xml:space="preserve"> significantly</w:t>
      </w:r>
      <w:r w:rsidR="0084527F">
        <w:t xml:space="preserve"> </w:t>
      </w:r>
      <w:r w:rsidR="0084527F" w:rsidRPr="0084527F">
        <w:t>(</w:t>
      </w:r>
      <w:proofErr w:type="spellStart"/>
      <w:r w:rsidR="0084527F" w:rsidRPr="0084527F">
        <w:t>Kiymaz</w:t>
      </w:r>
      <w:proofErr w:type="spellEnd"/>
      <w:r w:rsidR="0084527F" w:rsidRPr="0084527F">
        <w:t>, Haque and Choudhury, 2024)</w:t>
      </w:r>
      <w:r w:rsidRPr="00FB4E17">
        <w:t>.</w:t>
      </w:r>
    </w:p>
    <w:p w14:paraId="065B0A82" w14:textId="444C6AF3" w:rsidR="003F2755" w:rsidRPr="003F2755" w:rsidRDefault="003F2755" w:rsidP="00652B8D">
      <w:pPr>
        <w:spacing w:line="360" w:lineRule="auto"/>
        <w:rPr>
          <w:b/>
          <w:bCs/>
        </w:rPr>
      </w:pPr>
      <w:r w:rsidRPr="003F2755">
        <w:rPr>
          <w:b/>
          <w:bCs/>
        </w:rPr>
        <w:t>Payables Management Optimization</w:t>
      </w:r>
    </w:p>
    <w:p w14:paraId="6DAEBE58" w14:textId="5286B923" w:rsidR="003F2755" w:rsidRPr="003F2755" w:rsidRDefault="00FB4E17" w:rsidP="00652B8D">
      <w:pPr>
        <w:spacing w:line="360" w:lineRule="auto"/>
      </w:pPr>
      <w:r w:rsidRPr="00FB4E17">
        <w:t xml:space="preserve">Although increasing the </w:t>
      </w:r>
      <w:r w:rsidR="00F11A28" w:rsidRPr="00FB4E17">
        <w:t>pay</w:t>
      </w:r>
      <w:r w:rsidRPr="00FB4E17">
        <w:t xml:space="preserve"> is a temporary solution, having good relationships with suppliers is still essential. To negotiate the </w:t>
      </w:r>
      <w:r w:rsidR="00F11A28" w:rsidRPr="00FB4E17">
        <w:t>favorable</w:t>
      </w:r>
      <w:r w:rsidRPr="00FB4E17">
        <w:t xml:space="preserve"> terms of payment that would not harm creditworthiness, it is necessary to engage in partnership with suppliers. General Electronics need to use volume orders to benefit </w:t>
      </w:r>
      <w:r w:rsidR="00F11A28" w:rsidRPr="00FB4E17">
        <w:t>from</w:t>
      </w:r>
      <w:r w:rsidRPr="00FB4E17">
        <w:t xml:space="preserve"> the long-term agreements and be able to make timely payments to the key suppliers. Optimal payables management includes a balance between cash conservation and supply </w:t>
      </w:r>
      <w:r w:rsidRPr="00FB4E17">
        <w:lastRenderedPageBreak/>
        <w:t>chain stability with ninety days of the payable outstanding without surpassing supplier tolerance levels</w:t>
      </w:r>
      <w:r w:rsidR="0084527F">
        <w:t xml:space="preserve"> </w:t>
      </w:r>
      <w:r w:rsidR="0084527F" w:rsidRPr="0084527F">
        <w:t>(</w:t>
      </w:r>
      <w:proofErr w:type="spellStart"/>
      <w:r w:rsidR="0084527F" w:rsidRPr="0084527F">
        <w:t>Mengstie</w:t>
      </w:r>
      <w:proofErr w:type="spellEnd"/>
      <w:r w:rsidR="0084527F" w:rsidRPr="0084527F">
        <w:t xml:space="preserve">, </w:t>
      </w:r>
      <w:proofErr w:type="spellStart"/>
      <w:r w:rsidR="0084527F" w:rsidRPr="0084527F">
        <w:t>Mosisa</w:t>
      </w:r>
      <w:proofErr w:type="spellEnd"/>
      <w:r w:rsidR="0084527F" w:rsidRPr="0084527F">
        <w:t xml:space="preserve"> and </w:t>
      </w:r>
      <w:proofErr w:type="spellStart"/>
      <w:r w:rsidR="0084527F" w:rsidRPr="0084527F">
        <w:t>Mosisa</w:t>
      </w:r>
      <w:proofErr w:type="spellEnd"/>
      <w:r w:rsidR="0084527F" w:rsidRPr="0084527F">
        <w:t>, 2024)</w:t>
      </w:r>
      <w:r w:rsidRPr="00FB4E17">
        <w:t>.</w:t>
      </w:r>
    </w:p>
    <w:p w14:paraId="63C91ABF" w14:textId="77777777" w:rsidR="003F2755" w:rsidRPr="003F2755" w:rsidRDefault="003F2755" w:rsidP="00652B8D">
      <w:pPr>
        <w:spacing w:line="360" w:lineRule="auto"/>
        <w:rPr>
          <w:b/>
          <w:bCs/>
        </w:rPr>
      </w:pPr>
      <w:r w:rsidRPr="003F2755">
        <w:rPr>
          <w:b/>
          <w:bCs/>
        </w:rPr>
        <w:t>2.3 Financing Options Comparison</w:t>
      </w:r>
    </w:p>
    <w:p w14:paraId="3513F711" w14:textId="1D3B6392" w:rsidR="003F2755" w:rsidRPr="003F2755" w:rsidRDefault="003F2755" w:rsidP="00652B8D">
      <w:pPr>
        <w:spacing w:line="360" w:lineRule="auto"/>
        <w:rPr>
          <w:b/>
          <w:bCs/>
        </w:rPr>
      </w:pPr>
      <w:r w:rsidRPr="003F2755">
        <w:rPr>
          <w:b/>
          <w:bCs/>
        </w:rPr>
        <w:t>Short-Term Financing Analysis</w:t>
      </w:r>
    </w:p>
    <w:p w14:paraId="59FA0D4F" w14:textId="132DE32E" w:rsidR="003F2755" w:rsidRPr="003F2755" w:rsidRDefault="00FB4E17" w:rsidP="00652B8D">
      <w:pPr>
        <w:spacing w:line="360" w:lineRule="auto"/>
      </w:pPr>
      <w:r w:rsidRPr="00FB4E17">
        <w:t xml:space="preserve">The existing dependence on the lines of credit amounting to thirty-seven million pounds offers flexibility but results in refinancing risks. </w:t>
      </w:r>
      <w:r w:rsidR="0084527F" w:rsidRPr="00FB4E17">
        <w:t>Short-term</w:t>
      </w:r>
      <w:r w:rsidRPr="00FB4E17">
        <w:t xml:space="preserve"> facilities are less expensive in terms of interest rates (4-6 percent) and operational flexibility</w:t>
      </w:r>
      <w:r w:rsidR="0084527F">
        <w:t xml:space="preserve"> </w:t>
      </w:r>
      <w:r w:rsidR="0084527F" w:rsidRPr="0084527F">
        <w:t>(Mansoori and Muhammad, 2012)</w:t>
      </w:r>
      <w:r w:rsidRPr="00FB4E17">
        <w:t xml:space="preserve">. Reliance on the credit lines in case of losses however puts General Electronics at the mercy of lenders and the possibility of facility withdrawal. Short-term debt is especially risky </w:t>
      </w:r>
      <w:r w:rsidR="0084527F" w:rsidRPr="00FB4E17">
        <w:t>for</w:t>
      </w:r>
      <w:r w:rsidRPr="00FB4E17">
        <w:t xml:space="preserve"> the company because of its negative operating income since failure to generate adequate cash flows may cause liquidity crises that may need emergency refinancing </w:t>
      </w:r>
      <w:r w:rsidR="00F11A28" w:rsidRPr="00FB4E17">
        <w:t>on</w:t>
      </w:r>
      <w:r w:rsidRPr="00FB4E17">
        <w:t xml:space="preserve"> undesirable terms</w:t>
      </w:r>
      <w:r w:rsidR="0084527F">
        <w:t xml:space="preserve"> </w:t>
      </w:r>
      <w:r w:rsidR="0084527F" w:rsidRPr="0084527F">
        <w:t>(Akbar et al., 2021)</w:t>
      </w:r>
      <w:r w:rsidRPr="00FB4E17">
        <w:t>.</w:t>
      </w:r>
    </w:p>
    <w:p w14:paraId="68DD6A23" w14:textId="2E5C126B" w:rsidR="003F2755" w:rsidRPr="003F2755" w:rsidRDefault="003F2755" w:rsidP="00652B8D">
      <w:pPr>
        <w:spacing w:line="360" w:lineRule="auto"/>
        <w:rPr>
          <w:b/>
          <w:bCs/>
        </w:rPr>
      </w:pPr>
      <w:r w:rsidRPr="003F2755">
        <w:rPr>
          <w:b/>
          <w:bCs/>
        </w:rPr>
        <w:t>Long-Term Financing Recommendation</w:t>
      </w:r>
    </w:p>
    <w:p w14:paraId="113DA3C6" w14:textId="0F7357C5" w:rsidR="003F2755" w:rsidRPr="003F2755" w:rsidRDefault="00FB4E17" w:rsidP="00652B8D">
      <w:pPr>
        <w:spacing w:line="360" w:lineRule="auto"/>
      </w:pPr>
      <w:r w:rsidRPr="00FB4E17">
        <w:t xml:space="preserve">With ongoing losses and working capital strain, General Electronics ought to endeavor to engage in long term funding either by way of term loans or equity supply. Long-term debt is stable and has fixed payments and interests at six to eight </w:t>
      </w:r>
      <w:r w:rsidR="00F11A28" w:rsidRPr="00FB4E17">
        <w:t>percent,</w:t>
      </w:r>
      <w:r w:rsidRPr="00FB4E17">
        <w:t xml:space="preserve"> hence there is no refinancing risk. On other hand, equity finance using rights </w:t>
      </w:r>
      <w:r w:rsidR="00F11A28" w:rsidRPr="00FB4E17">
        <w:t>issues</w:t>
      </w:r>
      <w:r w:rsidRPr="00FB4E17">
        <w:t xml:space="preserve"> or strategic investors would help to reinforce the balance sheet without any added debt liability</w:t>
      </w:r>
      <w:r w:rsidR="0084527F">
        <w:t xml:space="preserve"> </w:t>
      </w:r>
      <w:r w:rsidR="0084527F" w:rsidRPr="0084527F">
        <w:t>(Mansoori and Muhammad, 2012)</w:t>
      </w:r>
      <w:r w:rsidRPr="00FB4E17">
        <w:t xml:space="preserve">. Although there is the issue of dilution, equity </w:t>
      </w:r>
      <w:r w:rsidR="00F11A28" w:rsidRPr="00FB4E17">
        <w:t>injections offer</w:t>
      </w:r>
      <w:r w:rsidRPr="00FB4E17">
        <w:t xml:space="preserve"> permanent capital to restructuring efforts without the pressure to repay within a short period. Long-term financing is more consistent with the turnaround timelines, as it allows breathing space to make operational improvements and regain profitability, without having to incur big repayment obligations</w:t>
      </w:r>
      <w:r w:rsidR="0084527F">
        <w:t xml:space="preserve"> </w:t>
      </w:r>
      <w:r w:rsidR="0084527F" w:rsidRPr="0084527F">
        <w:t>(Akbar et al., 2021)</w:t>
      </w:r>
      <w:r w:rsidRPr="00FB4E17">
        <w:t>.</w:t>
      </w:r>
    </w:p>
    <w:p w14:paraId="373E57B9" w14:textId="77777777" w:rsidR="00750C33" w:rsidRPr="00750C33" w:rsidRDefault="00750C33" w:rsidP="00652B8D">
      <w:pPr>
        <w:pStyle w:val="Heading1"/>
      </w:pPr>
      <w:bookmarkStart w:id="12" w:name="_Toc216368702"/>
      <w:r w:rsidRPr="00750C33">
        <w:t>3. Strategic Financial Restructuring Plan</w:t>
      </w:r>
      <w:bookmarkEnd w:id="12"/>
    </w:p>
    <w:p w14:paraId="6DB83310" w14:textId="77777777" w:rsidR="00750C33" w:rsidRPr="00750C33" w:rsidRDefault="00750C33" w:rsidP="00652B8D">
      <w:pPr>
        <w:pStyle w:val="Heading2"/>
        <w:spacing w:line="360" w:lineRule="auto"/>
      </w:pPr>
      <w:bookmarkStart w:id="13" w:name="_Toc216368703"/>
      <w:r w:rsidRPr="00750C33">
        <w:t>3.1 Recommended Restructuring Options</w:t>
      </w:r>
      <w:bookmarkEnd w:id="13"/>
    </w:p>
    <w:p w14:paraId="4E8BEB5E" w14:textId="30D73557" w:rsidR="00750C33" w:rsidRPr="00750C33" w:rsidRDefault="00750C33" w:rsidP="00652B8D">
      <w:pPr>
        <w:spacing w:line="360" w:lineRule="auto"/>
        <w:rPr>
          <w:b/>
          <w:bCs/>
        </w:rPr>
      </w:pPr>
      <w:r w:rsidRPr="00750C33">
        <w:rPr>
          <w:b/>
          <w:bCs/>
        </w:rPr>
        <w:t>Asset Divestiture Strategy</w:t>
      </w:r>
    </w:p>
    <w:p w14:paraId="68D1470B" w14:textId="4EF1695F" w:rsidR="00750C33" w:rsidRPr="00750C33" w:rsidRDefault="00691C2A" w:rsidP="00652B8D">
      <w:pPr>
        <w:spacing w:line="360" w:lineRule="auto"/>
      </w:pPr>
      <w:r w:rsidRPr="00691C2A">
        <w:t xml:space="preserve">General Electronics ought to consider selling off non-core and non-performative areas of business as an effective way of raising liquidity in the short term </w:t>
      </w:r>
      <w:r w:rsidR="0084527F" w:rsidRPr="00691C2A">
        <w:t>and</w:t>
      </w:r>
      <w:r w:rsidRPr="00691C2A">
        <w:t xml:space="preserve">, a means of concentrating the operational activity. Property, plant, and equipment </w:t>
      </w:r>
      <w:r w:rsidR="0084527F" w:rsidRPr="00691C2A">
        <w:t>analysis</w:t>
      </w:r>
      <w:r w:rsidRPr="00691C2A">
        <w:t xml:space="preserve"> deteriorated to thirty-four million </w:t>
      </w:r>
      <w:r w:rsidRPr="00691C2A">
        <w:lastRenderedPageBreak/>
        <w:t xml:space="preserve">pounds as compared to the eighty-seven million pounds which indicated that it continued to dispose of its assets. The strategic divestiture of product lines and geographical operations with negative contribution margins should be </w:t>
      </w:r>
      <w:r w:rsidR="0084527F" w:rsidRPr="00691C2A">
        <w:t>accelerated,</w:t>
      </w:r>
      <w:r w:rsidRPr="00691C2A">
        <w:t xml:space="preserve"> freeing capital to be applied in debt reduction and investment in core business</w:t>
      </w:r>
      <w:r w:rsidR="0084527F">
        <w:t xml:space="preserve"> </w:t>
      </w:r>
      <w:r w:rsidR="0084527F" w:rsidRPr="0084527F">
        <w:t>(Akbar et al., 2022)</w:t>
      </w:r>
      <w:r w:rsidRPr="00691C2A">
        <w:t>. Target divestiture value of twenty to thirty million pounds would make the liquidity position very strong. The proceeds allocation should be to eliminate lines of credit of thirty-seven million to twenty million pounds to save the company approximately one million pounds in the interest expense at the current rate, and to leave fifteen million pounds to working capital improvement</w:t>
      </w:r>
      <w:r w:rsidR="0084527F">
        <w:t xml:space="preserve"> </w:t>
      </w:r>
      <w:r w:rsidR="0084527F" w:rsidRPr="0084527F">
        <w:t>(Umar, 2023)</w:t>
      </w:r>
      <w:r w:rsidRPr="00691C2A">
        <w:t>.</w:t>
      </w:r>
    </w:p>
    <w:p w14:paraId="3F9F5F4A" w14:textId="190D5DE1" w:rsidR="00750C33" w:rsidRPr="00750C33" w:rsidRDefault="00750C33" w:rsidP="00652B8D">
      <w:pPr>
        <w:spacing w:line="360" w:lineRule="auto"/>
        <w:rPr>
          <w:b/>
          <w:bCs/>
        </w:rPr>
      </w:pPr>
      <w:r w:rsidRPr="00750C33">
        <w:rPr>
          <w:b/>
          <w:bCs/>
        </w:rPr>
        <w:t>Equity Injection through Rights Issue</w:t>
      </w:r>
    </w:p>
    <w:p w14:paraId="6017821B" w14:textId="0F0AD472" w:rsidR="00750C33" w:rsidRPr="00750C33" w:rsidRDefault="00691C2A" w:rsidP="00652B8D">
      <w:pPr>
        <w:spacing w:line="360" w:lineRule="auto"/>
      </w:pPr>
      <w:r w:rsidRPr="00691C2A">
        <w:t xml:space="preserve">Equity injection is a vital form of recapitalization need since the company has continued to incur losses of over one hundred and </w:t>
      </w:r>
      <w:r w:rsidR="0084527F" w:rsidRPr="00691C2A">
        <w:t>twenty-two</w:t>
      </w:r>
      <w:r w:rsidRPr="00691C2A">
        <w:t xml:space="preserve"> million pounds within the last two years</w:t>
      </w:r>
      <w:r w:rsidR="0084527F">
        <w:t xml:space="preserve"> </w:t>
      </w:r>
      <w:r w:rsidR="0084527F" w:rsidRPr="0084527F">
        <w:t>(Umar, 2023)</w:t>
      </w:r>
      <w:r w:rsidRPr="00691C2A">
        <w:t xml:space="preserve">. Having a rights issue of fifty or seventy million pounds would enhance the equity of shareholders to significant levels of over two hundred million pounds compared to one hundred and </w:t>
      </w:r>
      <w:r w:rsidR="0084527F" w:rsidRPr="00691C2A">
        <w:t>fifty-three</w:t>
      </w:r>
      <w:r w:rsidRPr="00691C2A">
        <w:t xml:space="preserve"> million pounds. Such an injection would enhance the debt-to-equity ratio of twenty-four percent to less than fifteen percent, which would put the company back on its feet and bargaining power with suppliers and creditors</w:t>
      </w:r>
      <w:r w:rsidR="0084527F">
        <w:t xml:space="preserve"> </w:t>
      </w:r>
      <w:r w:rsidR="0084527F" w:rsidRPr="0084527F">
        <w:t>(Akbar et al., 2022)</w:t>
      </w:r>
      <w:r w:rsidRPr="00691C2A">
        <w:t>.</w:t>
      </w:r>
    </w:p>
    <w:p w14:paraId="00E7390D" w14:textId="07B3D55F" w:rsidR="00750C33" w:rsidRPr="00750C33" w:rsidRDefault="00750C33" w:rsidP="00652B8D">
      <w:pPr>
        <w:spacing w:line="360" w:lineRule="auto"/>
      </w:pPr>
      <w:r w:rsidRPr="00750C33">
        <w:rPr>
          <w:b/>
          <w:bCs/>
        </w:rPr>
        <w:t>Impact Calculation</w:t>
      </w:r>
    </w:p>
    <w:p w14:paraId="41846923" w14:textId="77777777" w:rsidR="00750C33" w:rsidRPr="00750C33" w:rsidRDefault="00750C33" w:rsidP="00652B8D">
      <w:pPr>
        <w:spacing w:line="360" w:lineRule="auto"/>
      </w:pPr>
      <w:r w:rsidRPr="00750C33">
        <w:t>Current Shareholders' Equity: £153,105m</w:t>
      </w:r>
    </w:p>
    <w:p w14:paraId="0FC22D26" w14:textId="77777777" w:rsidR="00750C33" w:rsidRPr="00750C33" w:rsidRDefault="00750C33" w:rsidP="00652B8D">
      <w:pPr>
        <w:spacing w:line="360" w:lineRule="auto"/>
      </w:pPr>
      <w:r w:rsidRPr="00750C33">
        <w:t>Proposed Rights Issue: £60,000m</w:t>
      </w:r>
    </w:p>
    <w:p w14:paraId="274ACA0C" w14:textId="77777777" w:rsidR="00750C33" w:rsidRPr="00750C33" w:rsidRDefault="00750C33" w:rsidP="00652B8D">
      <w:pPr>
        <w:spacing w:line="360" w:lineRule="auto"/>
      </w:pPr>
      <w:r w:rsidRPr="00750C33">
        <w:t>Post-Issue Equity: £213,105m</w:t>
      </w:r>
    </w:p>
    <w:p w14:paraId="7B35ED85" w14:textId="77777777" w:rsidR="00750C33" w:rsidRPr="00750C33" w:rsidRDefault="00750C33" w:rsidP="00652B8D">
      <w:pPr>
        <w:spacing w:line="360" w:lineRule="auto"/>
      </w:pPr>
      <w:r w:rsidRPr="00750C33">
        <w:t>New Debt-to-Equity Ratio: (36,960 / 213,105) × 100 = 17.35%</w:t>
      </w:r>
    </w:p>
    <w:p w14:paraId="5EE60C3D" w14:textId="4B7DBD8E" w:rsidR="00750C33" w:rsidRPr="00750C33" w:rsidRDefault="00691C2A" w:rsidP="00652B8D">
      <w:pPr>
        <w:spacing w:line="360" w:lineRule="auto"/>
      </w:pPr>
      <w:r w:rsidRPr="00691C2A">
        <w:t>The effect on the current shareholders would be to dilute them would be great and there might be the possible dilution of ownership of the current shareholders by a percentage of twenty-five to thirty percent basing on the subscription price in comparison to the book value. Nevertheless, it is more valuable over the long-term not to be bankrupt than to continue to have unsustainable capital structure</w:t>
      </w:r>
      <w:r w:rsidR="0084527F">
        <w:t xml:space="preserve"> </w:t>
      </w:r>
      <w:r w:rsidR="0084527F" w:rsidRPr="0084527F">
        <w:t>(Umar, 2023)</w:t>
      </w:r>
      <w:r w:rsidRPr="00691C2A">
        <w:t>.</w:t>
      </w:r>
    </w:p>
    <w:p w14:paraId="3A7062FE" w14:textId="7222B970" w:rsidR="00750C33" w:rsidRPr="00750C33" w:rsidRDefault="00750C33" w:rsidP="00652B8D">
      <w:pPr>
        <w:spacing w:line="360" w:lineRule="auto"/>
        <w:rPr>
          <w:b/>
          <w:bCs/>
        </w:rPr>
      </w:pPr>
      <w:r w:rsidRPr="00750C33">
        <w:rPr>
          <w:b/>
          <w:bCs/>
        </w:rPr>
        <w:t>Strategic Merger or Acquisition</w:t>
      </w:r>
    </w:p>
    <w:p w14:paraId="00BACCE4" w14:textId="658D785C" w:rsidR="00691C2A" w:rsidRPr="00750C33" w:rsidRDefault="0004255B" w:rsidP="00652B8D">
      <w:pPr>
        <w:spacing w:line="360" w:lineRule="auto"/>
      </w:pPr>
      <w:r w:rsidRPr="0004255B">
        <w:lastRenderedPageBreak/>
        <w:t>Merging with complementing consumer electronics companies or acquiring by bigger conglomerates is an alternative that provides operational synergies and financial security. Some of the benefits that may come as a result of synergy are; consolidated manufacturing cuts down costs by fifteen to twenty percent, joint distribution channels, joint research and development efforts and better market placement</w:t>
      </w:r>
      <w:r w:rsidR="0084527F">
        <w:t xml:space="preserve"> </w:t>
      </w:r>
      <w:r w:rsidR="0084527F" w:rsidRPr="0084527F">
        <w:t>(Umar, 2023)</w:t>
      </w:r>
      <w:r w:rsidRPr="0004255B">
        <w:t>. There are issues of merger valuation in the face of negative profitability, probably leading to poor exchange rates among the current shareholders. Nevertheless, merger offers access to better balance sheets, management experience, and market access that is vital to survive. Target partners ought to show complementary product lines, geographical location in emerging markets, and robust financial capabilities to do turnaround investment</w:t>
      </w:r>
      <w:r w:rsidR="0084527F">
        <w:t xml:space="preserve"> </w:t>
      </w:r>
      <w:r w:rsidR="0084527F" w:rsidRPr="0084527F">
        <w:t>(Akbar et al., 2022)</w:t>
      </w:r>
      <w:r w:rsidRPr="0004255B">
        <w:t>.</w:t>
      </w:r>
    </w:p>
    <w:p w14:paraId="017ED9C2" w14:textId="208CD57D" w:rsidR="00750C33" w:rsidRPr="00750C33" w:rsidRDefault="00750C33" w:rsidP="00652B8D">
      <w:pPr>
        <w:pStyle w:val="Heading2"/>
        <w:spacing w:line="360" w:lineRule="auto"/>
      </w:pPr>
      <w:bookmarkStart w:id="14" w:name="_Toc216368704"/>
      <w:r w:rsidRPr="00750C33">
        <w:t xml:space="preserve">3.2 Impact Assessment </w:t>
      </w:r>
      <w:r w:rsidR="00F11A28" w:rsidRPr="00750C33">
        <w:t>of</w:t>
      </w:r>
      <w:r w:rsidRPr="00750C33">
        <w:t xml:space="preserve"> Stakeholders</w:t>
      </w:r>
      <w:bookmarkEnd w:id="14"/>
    </w:p>
    <w:p w14:paraId="7A7495EE" w14:textId="7D52F234" w:rsidR="00750C33" w:rsidRPr="00750C33" w:rsidRDefault="00750C33" w:rsidP="00652B8D">
      <w:pPr>
        <w:spacing w:line="360" w:lineRule="auto"/>
        <w:rPr>
          <w:b/>
          <w:bCs/>
        </w:rPr>
      </w:pPr>
      <w:r w:rsidRPr="00750C33">
        <w:rPr>
          <w:b/>
          <w:bCs/>
        </w:rPr>
        <w:t>Shareholder Value Implications</w:t>
      </w:r>
    </w:p>
    <w:p w14:paraId="65A8BCFA" w14:textId="32B0A994" w:rsidR="00750C33" w:rsidRPr="00750C33" w:rsidRDefault="0004255B" w:rsidP="00652B8D">
      <w:pPr>
        <w:spacing w:line="360" w:lineRule="auto"/>
      </w:pPr>
      <w:r w:rsidRPr="0004255B">
        <w:t>The retained earnings of three hundred thirty-one million to two hundred eight million pounds are being wiped out by the severe erosion of its value by current shareholders, who are making cumulative losses of one hundred and twenty-two million pounds. Rights issue dilution is bitter yet essential treatment averting complete value destruction by bankruptcy</w:t>
      </w:r>
      <w:r w:rsidR="0084527F">
        <w:t xml:space="preserve"> </w:t>
      </w:r>
      <w:r w:rsidR="0084527F" w:rsidRPr="0084527F">
        <w:t>(Koh et al., 2015)</w:t>
      </w:r>
      <w:r w:rsidRPr="0004255B">
        <w:t>. Under the assumption of rights issue with discount to book value being thirty percent, and the rate of subscription being fifty percent, the existing shareholders holding their position would be dilute proportionate ownership, and non-participating shareholders would be diluted by fifty percent of ownership</w:t>
      </w:r>
      <w:r w:rsidR="00A82E76">
        <w:t xml:space="preserve"> </w:t>
      </w:r>
      <w:r w:rsidR="0084527F" w:rsidRPr="0084527F">
        <w:t>(Solano, Abebe and Acharya, 2024)</w:t>
      </w:r>
      <w:r w:rsidRPr="0004255B">
        <w:t>.</w:t>
      </w:r>
    </w:p>
    <w:p w14:paraId="1566AF65" w14:textId="6518A3DB" w:rsidR="00750C33" w:rsidRPr="00750C33" w:rsidRDefault="00750C33" w:rsidP="00652B8D">
      <w:pPr>
        <w:spacing w:line="360" w:lineRule="auto"/>
        <w:rPr>
          <w:b/>
          <w:bCs/>
        </w:rPr>
      </w:pPr>
      <w:r w:rsidRPr="00750C33">
        <w:rPr>
          <w:b/>
          <w:bCs/>
        </w:rPr>
        <w:t>Debt Structure Optimization</w:t>
      </w:r>
    </w:p>
    <w:p w14:paraId="1F6370BD" w14:textId="2B217C36" w:rsidR="00750C33" w:rsidRPr="00750C33" w:rsidRDefault="0004255B" w:rsidP="00652B8D">
      <w:pPr>
        <w:spacing w:line="360" w:lineRule="auto"/>
      </w:pPr>
      <w:r w:rsidRPr="0004255B">
        <w:t xml:space="preserve">Existing debt profile is over dependent on short term lines of credit that causes refinancing weakness. Restructuring ought to convert </w:t>
      </w:r>
      <w:proofErr w:type="gramStart"/>
      <w:r w:rsidRPr="0004255B">
        <w:t>thirty seven</w:t>
      </w:r>
      <w:proofErr w:type="gramEnd"/>
      <w:r w:rsidRPr="0004255B">
        <w:t xml:space="preserve"> million pounds short term facilities into long term debt and equity. Proposed structure will consist of twenty million pounds </w:t>
      </w:r>
      <w:proofErr w:type="gramStart"/>
      <w:r w:rsidRPr="0004255B">
        <w:t>5 year</w:t>
      </w:r>
      <w:proofErr w:type="gramEnd"/>
      <w:r w:rsidRPr="0004255B">
        <w:t xml:space="preserve"> term loan at a fixed interest rate of seven percent, which will cut down the annual interest payable on current variable rates, and equity injection will cut out the current seventeen million pounds credit dependency</w:t>
      </w:r>
      <w:r w:rsidR="0084527F">
        <w:t xml:space="preserve"> </w:t>
      </w:r>
      <w:r w:rsidR="0084527F" w:rsidRPr="0084527F">
        <w:t>(Solano, Abebe and Acharya, 2024)</w:t>
      </w:r>
      <w:r w:rsidRPr="0004255B">
        <w:t>.</w:t>
      </w:r>
    </w:p>
    <w:p w14:paraId="44E8BB3B" w14:textId="77777777" w:rsidR="00750C33" w:rsidRPr="00750C33" w:rsidRDefault="00750C33" w:rsidP="00652B8D">
      <w:pPr>
        <w:spacing w:line="360" w:lineRule="auto"/>
      </w:pPr>
      <w:r w:rsidRPr="00750C33">
        <w:rPr>
          <w:b/>
          <w:bCs/>
        </w:rPr>
        <w:t>Interest Savings Calculation:</w:t>
      </w:r>
    </w:p>
    <w:p w14:paraId="2F63A598" w14:textId="77777777" w:rsidR="00750C33" w:rsidRPr="00750C33" w:rsidRDefault="00750C33" w:rsidP="00652B8D">
      <w:pPr>
        <w:spacing w:line="360" w:lineRule="auto"/>
      </w:pPr>
      <w:r w:rsidRPr="00750C33">
        <w:lastRenderedPageBreak/>
        <w:t>Current Interest Expense (2024): £3,361m</w:t>
      </w:r>
    </w:p>
    <w:p w14:paraId="1CD485EC" w14:textId="77777777" w:rsidR="00750C33" w:rsidRPr="00750C33" w:rsidRDefault="00750C33" w:rsidP="00652B8D">
      <w:pPr>
        <w:spacing w:line="360" w:lineRule="auto"/>
      </w:pPr>
      <w:r w:rsidRPr="00750C33">
        <w:t>Proposed Term Loan Interest (£20m × 7%): £1,400m</w:t>
      </w:r>
    </w:p>
    <w:p w14:paraId="20227013" w14:textId="77777777" w:rsidR="00750C33" w:rsidRPr="00750C33" w:rsidRDefault="00750C33" w:rsidP="00652B8D">
      <w:pPr>
        <w:spacing w:line="360" w:lineRule="auto"/>
      </w:pPr>
      <w:r w:rsidRPr="00750C33">
        <w:t>Annual Interest Savings: £1,961m</w:t>
      </w:r>
    </w:p>
    <w:p w14:paraId="64324B5D" w14:textId="77777777" w:rsidR="00750C33" w:rsidRPr="00750C33" w:rsidRDefault="00750C33" w:rsidP="00652B8D">
      <w:pPr>
        <w:spacing w:line="360" w:lineRule="auto"/>
      </w:pPr>
      <w:r w:rsidRPr="00750C33">
        <w:t>Improved debt structure enhances credit ratings, reduces covenant breach risks, and provides operational stability during turnaround implementation.</w:t>
      </w:r>
    </w:p>
    <w:p w14:paraId="78820D0B" w14:textId="40F93BF7" w:rsidR="00750C33" w:rsidRPr="00750C33" w:rsidRDefault="00750C33" w:rsidP="00652B8D">
      <w:pPr>
        <w:spacing w:line="360" w:lineRule="auto"/>
        <w:rPr>
          <w:b/>
          <w:bCs/>
        </w:rPr>
      </w:pPr>
      <w:r w:rsidRPr="00750C33">
        <w:rPr>
          <w:b/>
          <w:bCs/>
        </w:rPr>
        <w:t>Operational Flexibility Enhancement</w:t>
      </w:r>
    </w:p>
    <w:p w14:paraId="303B4C2B" w14:textId="3908FFDA" w:rsidR="00750C33" w:rsidRPr="00750C33" w:rsidRDefault="0004255B" w:rsidP="00652B8D">
      <w:pPr>
        <w:spacing w:line="360" w:lineRule="auto"/>
      </w:pPr>
      <w:r w:rsidRPr="0004255B">
        <w:t xml:space="preserve">Restructuring would give them much needed operational flexibility that is now limited by liquidity strains. Less debt servicing means that cash is free to invest in key areas of product development, expansion in the market, and other operational advancements. Increased equity base can instill confidence among suppliers that can allow procurement terms to be </w:t>
      </w:r>
      <w:proofErr w:type="spellStart"/>
      <w:r w:rsidRPr="0004255B">
        <w:t>favourable</w:t>
      </w:r>
      <w:proofErr w:type="spellEnd"/>
      <w:r w:rsidRPr="0004255B">
        <w:t xml:space="preserve"> and credit periods could be increased</w:t>
      </w:r>
      <w:r w:rsidR="0084527F">
        <w:t xml:space="preserve"> </w:t>
      </w:r>
      <w:r w:rsidR="0084527F" w:rsidRPr="0084527F">
        <w:t>(Koh et al., 2015)</w:t>
      </w:r>
      <w:r w:rsidRPr="0004255B">
        <w:t>. Strategic divestiture allows the management to concentrate on the core competencies that are profitable as opposed to dividing resources in a weak division. Improved operational flexibility means quick reaction to opportunities in the market and threats in the market without financing limitation always limiting the effectiveness of decision-making</w:t>
      </w:r>
      <w:r w:rsidR="0084527F">
        <w:t xml:space="preserve"> </w:t>
      </w:r>
      <w:r w:rsidR="0084527F" w:rsidRPr="0084527F">
        <w:t>(Solano, Abebe and Acharya, 2024)</w:t>
      </w:r>
      <w:r w:rsidRPr="0004255B">
        <w:t>.</w:t>
      </w:r>
    </w:p>
    <w:p w14:paraId="6DE5DA1F" w14:textId="77777777" w:rsidR="00750C33" w:rsidRPr="00750C33" w:rsidRDefault="00750C33" w:rsidP="00652B8D">
      <w:pPr>
        <w:pStyle w:val="Heading2"/>
        <w:spacing w:line="360" w:lineRule="auto"/>
      </w:pPr>
      <w:bookmarkStart w:id="15" w:name="_Toc216368705"/>
      <w:r w:rsidRPr="00750C33">
        <w:t>3.3 International Considerations</w:t>
      </w:r>
      <w:bookmarkEnd w:id="15"/>
    </w:p>
    <w:p w14:paraId="25EDC290" w14:textId="15FDB443" w:rsidR="00750C33" w:rsidRPr="00750C33" w:rsidRDefault="00750C33" w:rsidP="00652B8D">
      <w:pPr>
        <w:spacing w:line="360" w:lineRule="auto"/>
        <w:rPr>
          <w:b/>
          <w:bCs/>
        </w:rPr>
      </w:pPr>
      <w:r w:rsidRPr="00750C33">
        <w:rPr>
          <w:b/>
          <w:bCs/>
        </w:rPr>
        <w:t>Taxation Strategy</w:t>
      </w:r>
    </w:p>
    <w:p w14:paraId="2D4DC5FC" w14:textId="6DA660D0" w:rsidR="00750C33" w:rsidRPr="00750C33" w:rsidRDefault="0004255B" w:rsidP="00652B8D">
      <w:pPr>
        <w:spacing w:line="360" w:lineRule="auto"/>
      </w:pPr>
      <w:r w:rsidRPr="0004255B">
        <w:t xml:space="preserve">International business will need a restructuring that is tax efficient in terms of the difference in corporate tax rates between jurisdictions. The nature of the transfer pricing between subsidiaries </w:t>
      </w:r>
      <w:proofErr w:type="gramStart"/>
      <w:r w:rsidRPr="0004255B">
        <w:t>have</w:t>
      </w:r>
      <w:proofErr w:type="gramEnd"/>
      <w:r w:rsidRPr="0004255B">
        <w:t xml:space="preserve"> to be in line with the principles of arm length whilst ensuring that the group tax liability is minimized. The divestiture transactions need to be structured in such a way that the assets sales are minimized with respect to capital gains taxation by making use of available reliefs and exemptions. Rights issue ought to </w:t>
      </w:r>
      <w:r w:rsidR="00F11A28" w:rsidRPr="0004255B">
        <w:t>consider</w:t>
      </w:r>
      <w:r w:rsidRPr="0004255B">
        <w:t xml:space="preserve"> withholding tax that pertains to overseas stockholders and domicile location optimization. Employing carried-forward tax losses of recent operating losses amounting to one hundred and </w:t>
      </w:r>
      <w:r w:rsidR="00F11A28" w:rsidRPr="0004255B">
        <w:t>twenty-one</w:t>
      </w:r>
      <w:r w:rsidRPr="0004255B">
        <w:t xml:space="preserve"> million pounds will give tax shields in future when profitability rebounds and may save </w:t>
      </w:r>
      <w:r w:rsidR="0084527F" w:rsidRPr="0004255B">
        <w:t>twenty-five</w:t>
      </w:r>
      <w:r w:rsidRPr="0004255B">
        <w:t xml:space="preserve"> or thirty million pounds taxation over five years at twenty five percent effective tax rate</w:t>
      </w:r>
      <w:r w:rsidR="0084527F">
        <w:t xml:space="preserve"> </w:t>
      </w:r>
      <w:r w:rsidR="0084527F" w:rsidRPr="0084527F">
        <w:t>(Koh et al., 2015)</w:t>
      </w:r>
      <w:r w:rsidRPr="0004255B">
        <w:t>.</w:t>
      </w:r>
    </w:p>
    <w:p w14:paraId="1BB12CD1" w14:textId="64730892" w:rsidR="00750C33" w:rsidRPr="00750C33" w:rsidRDefault="00750C33" w:rsidP="00652B8D">
      <w:pPr>
        <w:spacing w:line="360" w:lineRule="auto"/>
        <w:rPr>
          <w:b/>
          <w:bCs/>
        </w:rPr>
      </w:pPr>
      <w:r w:rsidRPr="00750C33">
        <w:rPr>
          <w:b/>
          <w:bCs/>
        </w:rPr>
        <w:lastRenderedPageBreak/>
        <w:t>Currency Risk Management</w:t>
      </w:r>
    </w:p>
    <w:p w14:paraId="77110059" w14:textId="6F87FD3A" w:rsidR="00750C33" w:rsidRPr="00750C33" w:rsidRDefault="0004255B" w:rsidP="00652B8D">
      <w:pPr>
        <w:spacing w:line="360" w:lineRule="auto"/>
      </w:pPr>
      <w:r w:rsidRPr="0004255B">
        <w:t>The multinational geographies in which it operates make General Electronics vulnerable to foreign exchange volatility that is reflected in its negative two million six hundred thousand pounds currency impact in 2024 cash flow statement. Restructuring ought to come up with all-inclusive hedging mechanisms that involve forward contracts, currency swaps and natural hedges that are proportional to revenues and costs in the currencies</w:t>
      </w:r>
      <w:r w:rsidR="0084527F">
        <w:t xml:space="preserve"> </w:t>
      </w:r>
      <w:r w:rsidR="0084527F" w:rsidRPr="0084527F">
        <w:t>(</w:t>
      </w:r>
      <w:proofErr w:type="spellStart"/>
      <w:r w:rsidR="0084527F" w:rsidRPr="0084527F">
        <w:t>Sudarsanam</w:t>
      </w:r>
      <w:proofErr w:type="spellEnd"/>
      <w:r w:rsidR="0084527F" w:rsidRPr="0084527F">
        <w:t xml:space="preserve"> and Lai, 2001)</w:t>
      </w:r>
      <w:r w:rsidRPr="0004255B">
        <w:t>. The centralization of treasury that brings foreign currency exposures together facilitates effective hedging of lower transaction costs</w:t>
      </w:r>
      <w:r w:rsidR="00A82E76">
        <w:t xml:space="preserve"> </w:t>
      </w:r>
      <w:r w:rsidR="0084527F" w:rsidRPr="0084527F">
        <w:t>(</w:t>
      </w:r>
      <w:proofErr w:type="spellStart"/>
      <w:r w:rsidR="0084527F" w:rsidRPr="0084527F">
        <w:t>Sudarsanam</w:t>
      </w:r>
      <w:proofErr w:type="spellEnd"/>
      <w:r w:rsidR="0084527F" w:rsidRPr="0084527F">
        <w:t xml:space="preserve"> and Lai, 2001)</w:t>
      </w:r>
      <w:r w:rsidRPr="0004255B">
        <w:t>.</w:t>
      </w:r>
    </w:p>
    <w:p w14:paraId="62475FE6" w14:textId="72849C74" w:rsidR="00750C33" w:rsidRPr="00750C33" w:rsidRDefault="00750C33" w:rsidP="00652B8D">
      <w:pPr>
        <w:spacing w:line="360" w:lineRule="auto"/>
        <w:rPr>
          <w:b/>
          <w:bCs/>
        </w:rPr>
      </w:pPr>
      <w:r w:rsidRPr="00750C33">
        <w:rPr>
          <w:b/>
          <w:bCs/>
        </w:rPr>
        <w:t>Inflation Impact Assessment</w:t>
      </w:r>
    </w:p>
    <w:p w14:paraId="6736E746" w14:textId="60946E96" w:rsidR="00750C33" w:rsidRPr="00750C33" w:rsidRDefault="0004255B" w:rsidP="00652B8D">
      <w:pPr>
        <w:spacing w:line="360" w:lineRule="auto"/>
      </w:pPr>
      <w:r w:rsidRPr="0004255B">
        <w:t xml:space="preserve">The global inflation pressures impact the restructuring economics in terms of higher costs of restructuring, valuation of assets, and costs of financing. Divestiture valuations must use inflation discounted cash-flow models that will guarantee sufficient sale proceeds. The timing of the injection of equity should consider inflationary effects on share value and the appeal of subscriptions. </w:t>
      </w:r>
      <w:r w:rsidR="00F11A28" w:rsidRPr="0004255B">
        <w:t>Long</w:t>
      </w:r>
      <w:r w:rsidRPr="0004255B">
        <w:t xml:space="preserve">-term debt financing is a locking of </w:t>
      </w:r>
      <w:r w:rsidR="00F11A28" w:rsidRPr="0004255B">
        <w:t>favorable</w:t>
      </w:r>
      <w:r w:rsidRPr="0004255B">
        <w:t xml:space="preserve"> interest rates before the possibility of tightening of the monetary system, but inflation raises the nominal debt servicing costs that </w:t>
      </w:r>
      <w:proofErr w:type="spellStart"/>
      <w:r w:rsidRPr="0004255B">
        <w:t>have</w:t>
      </w:r>
      <w:r w:rsidR="00F11A28" w:rsidRPr="0004255B">
        <w:t>must</w:t>
      </w:r>
      <w:r w:rsidRPr="0004255B">
        <w:t>carefully</w:t>
      </w:r>
      <w:proofErr w:type="spellEnd"/>
      <w:r w:rsidRPr="0004255B">
        <w:t xml:space="preserve"> considered through cash flow forecasts with inflation possibilities</w:t>
      </w:r>
      <w:r w:rsidR="0084527F">
        <w:t xml:space="preserve"> </w:t>
      </w:r>
      <w:r w:rsidR="0084527F" w:rsidRPr="0084527F">
        <w:t>(</w:t>
      </w:r>
      <w:proofErr w:type="spellStart"/>
      <w:r w:rsidR="0084527F" w:rsidRPr="0084527F">
        <w:t>Sudarsanam</w:t>
      </w:r>
      <w:proofErr w:type="spellEnd"/>
      <w:r w:rsidR="0084527F" w:rsidRPr="0084527F">
        <w:t xml:space="preserve"> and Lai, 2001)</w:t>
      </w:r>
      <w:r w:rsidRPr="0004255B">
        <w:t>.</w:t>
      </w:r>
    </w:p>
    <w:p w14:paraId="405357C6" w14:textId="77777777" w:rsidR="00750C33" w:rsidRPr="00750C33" w:rsidRDefault="00750C33" w:rsidP="00652B8D">
      <w:pPr>
        <w:pStyle w:val="Heading2"/>
        <w:spacing w:line="360" w:lineRule="auto"/>
      </w:pPr>
      <w:bookmarkStart w:id="16" w:name="_Toc216368706"/>
      <w:r w:rsidRPr="00750C33">
        <w:t>3.4 Corporate Social Responsibility and Ethical Considerations</w:t>
      </w:r>
      <w:bookmarkEnd w:id="16"/>
    </w:p>
    <w:p w14:paraId="585B1D9F" w14:textId="44BBC515" w:rsidR="00750C33" w:rsidRPr="00750C33" w:rsidRDefault="00750C33" w:rsidP="00652B8D">
      <w:pPr>
        <w:spacing w:line="360" w:lineRule="auto"/>
        <w:rPr>
          <w:b/>
          <w:bCs/>
        </w:rPr>
      </w:pPr>
      <w:r w:rsidRPr="00750C33">
        <w:rPr>
          <w:b/>
          <w:bCs/>
        </w:rPr>
        <w:t>Stakeholder Impact Management</w:t>
      </w:r>
    </w:p>
    <w:p w14:paraId="3A8C3CAC" w14:textId="0C28BD05" w:rsidR="00750C33" w:rsidRPr="00750C33" w:rsidRDefault="0004255B" w:rsidP="00652B8D">
      <w:pPr>
        <w:spacing w:line="360" w:lineRule="auto"/>
      </w:pPr>
      <w:r w:rsidRPr="0004255B">
        <w:t>Redesign choices should consider the interests of the shareholders as well as the larger stakeholder concerns. Divestiture also affects employees in the business units that are being disposed of by the firm where there is need to engage them in the ethical process of redundancy, proper compensation package and retraining. The relationship between suppliers must be characterized by clear communication of the restructuring plans that do not create distrust and ensure further supply plans. The interests of customers require that they should be served in transition of restructuring processes that guarantee continuity of product warranty and support services</w:t>
      </w:r>
      <w:r w:rsidR="00A82E76">
        <w:t xml:space="preserve"> </w:t>
      </w:r>
      <w:r w:rsidR="0084527F" w:rsidRPr="0084527F">
        <w:t>(</w:t>
      </w:r>
      <w:proofErr w:type="spellStart"/>
      <w:r w:rsidR="0084527F" w:rsidRPr="0084527F">
        <w:t>DesJardine</w:t>
      </w:r>
      <w:proofErr w:type="spellEnd"/>
      <w:r w:rsidR="0084527F" w:rsidRPr="0084527F">
        <w:t>, Zhang and Shi, 2022)</w:t>
      </w:r>
      <w:r w:rsidRPr="0004255B">
        <w:t>.</w:t>
      </w:r>
    </w:p>
    <w:p w14:paraId="31005925" w14:textId="6DB7F195" w:rsidR="00750C33" w:rsidRPr="00750C33" w:rsidRDefault="00750C33" w:rsidP="00652B8D">
      <w:pPr>
        <w:spacing w:line="360" w:lineRule="auto"/>
        <w:rPr>
          <w:b/>
          <w:bCs/>
        </w:rPr>
      </w:pPr>
      <w:r w:rsidRPr="00750C33">
        <w:rPr>
          <w:b/>
          <w:bCs/>
        </w:rPr>
        <w:t>Governance and Transparency</w:t>
      </w:r>
    </w:p>
    <w:p w14:paraId="75689EEE" w14:textId="05FB4BC9" w:rsidR="00750C33" w:rsidRPr="00750C33" w:rsidRDefault="0004255B" w:rsidP="00652B8D">
      <w:pPr>
        <w:spacing w:line="360" w:lineRule="auto"/>
      </w:pPr>
      <w:r w:rsidRPr="0004255B">
        <w:lastRenderedPageBreak/>
        <w:t xml:space="preserve">Restructuring ethically involves effective communication with stakeholders that justifies why it is done and how that is done and results to be expected. The </w:t>
      </w:r>
      <w:r w:rsidR="00F11A28" w:rsidRPr="0004255B">
        <w:t>board</w:t>
      </w:r>
      <w:r w:rsidRPr="0004255B">
        <w:t xml:space="preserve"> should provide an independent check on restructuring decisions that entails entrenchment of the management at a cost to the shareholders</w:t>
      </w:r>
      <w:r w:rsidR="0084527F">
        <w:t xml:space="preserve"> </w:t>
      </w:r>
      <w:r w:rsidR="0084527F" w:rsidRPr="0084527F">
        <w:t>(</w:t>
      </w:r>
      <w:proofErr w:type="spellStart"/>
      <w:r w:rsidR="0084527F" w:rsidRPr="0084527F">
        <w:t>DesJardine</w:t>
      </w:r>
      <w:proofErr w:type="spellEnd"/>
      <w:r w:rsidR="0084527F" w:rsidRPr="0084527F">
        <w:t>, Zhang and Shi, 2022)</w:t>
      </w:r>
      <w:r w:rsidRPr="0004255B">
        <w:t xml:space="preserve">. Documentation of rights issues necessitates full financial disclosure </w:t>
      </w:r>
      <w:r w:rsidR="00F11A28" w:rsidRPr="0004255B">
        <w:t>to</w:t>
      </w:r>
      <w:r w:rsidRPr="0004255B">
        <w:t xml:space="preserve"> make informed investment decisions. The merger negotiations should be conducted confidentially and should present sufficient information that is acceptable by the shareholders. Merger selection on environmental, social and governance should put into consideration sustainable businesses and ethical supply chains that favor the current stakeholder expectation and long-term value creation philosophy</w:t>
      </w:r>
      <w:r w:rsidR="0084527F">
        <w:t xml:space="preserve"> </w:t>
      </w:r>
      <w:r w:rsidR="0084527F" w:rsidRPr="0084527F">
        <w:t>(</w:t>
      </w:r>
      <w:proofErr w:type="spellStart"/>
      <w:r w:rsidR="0084527F" w:rsidRPr="0084527F">
        <w:t>DesJardine</w:t>
      </w:r>
      <w:proofErr w:type="spellEnd"/>
      <w:r w:rsidR="0084527F" w:rsidRPr="0084527F">
        <w:t>, Zhang and Shi, 2022)</w:t>
      </w:r>
      <w:r w:rsidRPr="0004255B">
        <w:t>.</w:t>
      </w:r>
    </w:p>
    <w:p w14:paraId="4E96F2D2" w14:textId="77777777" w:rsidR="00750C33" w:rsidRPr="00750C33" w:rsidRDefault="00750C33" w:rsidP="00652B8D">
      <w:pPr>
        <w:pStyle w:val="Heading1"/>
      </w:pPr>
      <w:bookmarkStart w:id="17" w:name="_Toc216368707"/>
      <w:r w:rsidRPr="00750C33">
        <w:t>4. Investment Appraisal and Capital Budgeting</w:t>
      </w:r>
      <w:bookmarkEnd w:id="17"/>
    </w:p>
    <w:p w14:paraId="0FEE4054" w14:textId="77777777" w:rsidR="00750C33" w:rsidRPr="00750C33" w:rsidRDefault="00750C33" w:rsidP="00652B8D">
      <w:pPr>
        <w:pStyle w:val="Heading2"/>
        <w:spacing w:line="360" w:lineRule="auto"/>
      </w:pPr>
      <w:bookmarkStart w:id="18" w:name="_Toc216368708"/>
      <w:r w:rsidRPr="00750C33">
        <w:t xml:space="preserve">4.1 Project </w:t>
      </w:r>
      <w:proofErr w:type="gramStart"/>
      <w:r w:rsidRPr="00750C33">
        <w:t>A</w:t>
      </w:r>
      <w:proofErr w:type="gramEnd"/>
      <w:r w:rsidRPr="00750C33">
        <w:t xml:space="preserve"> Analysis</w:t>
      </w:r>
      <w:bookmarkEnd w:id="18"/>
    </w:p>
    <w:p w14:paraId="4DBD4058" w14:textId="77777777" w:rsidR="008758D9" w:rsidRDefault="00750C33" w:rsidP="00652B8D">
      <w:pPr>
        <w:spacing w:line="360" w:lineRule="auto"/>
      </w:pPr>
      <w:r w:rsidRPr="00750C33">
        <w:rPr>
          <w:b/>
          <w:bCs/>
        </w:rPr>
        <w:t>Initial Investment:</w:t>
      </w:r>
      <w:r w:rsidRPr="00750C33">
        <w:t xml:space="preserve"> £40 million</w:t>
      </w:r>
    </w:p>
    <w:p w14:paraId="4226886B" w14:textId="705A5B57" w:rsidR="00750C33" w:rsidRPr="00750C33" w:rsidRDefault="00750C33" w:rsidP="00652B8D">
      <w:pPr>
        <w:spacing w:line="360" w:lineRule="auto"/>
      </w:pPr>
      <w:r w:rsidRPr="00750C33">
        <w:rPr>
          <w:b/>
          <w:bCs/>
        </w:rPr>
        <w:t>Cash Inflows:</w:t>
      </w:r>
      <w:r w:rsidRPr="00750C33">
        <w:t xml:space="preserve"> Year 1: £10m, Year 2: £12m, Year 3: £14m, Year 4: £10m, Year 5: £8m</w:t>
      </w:r>
    </w:p>
    <w:p w14:paraId="5B4C49A9" w14:textId="43E56862" w:rsidR="00750C33" w:rsidRPr="00750C33" w:rsidRDefault="00750C33" w:rsidP="00652B8D">
      <w:pPr>
        <w:spacing w:line="360" w:lineRule="auto"/>
        <w:rPr>
          <w:b/>
          <w:bCs/>
        </w:rPr>
      </w:pPr>
      <w:r w:rsidRPr="00750C33">
        <w:rPr>
          <w:b/>
          <w:bCs/>
        </w:rPr>
        <w:t>Payback Period</w:t>
      </w:r>
    </w:p>
    <w:p w14:paraId="18B2BB9A" w14:textId="77777777" w:rsidR="00750C33" w:rsidRPr="00750C33" w:rsidRDefault="00750C33" w:rsidP="00652B8D">
      <w:pPr>
        <w:spacing w:line="360" w:lineRule="auto"/>
      </w:pPr>
      <w:r w:rsidRPr="00750C33">
        <w:t>Cumulative Cash Flow:</w:t>
      </w:r>
    </w:p>
    <w:p w14:paraId="1BD3C94E" w14:textId="77777777" w:rsidR="00750C33" w:rsidRPr="00750C33" w:rsidRDefault="00750C33" w:rsidP="00652B8D">
      <w:pPr>
        <w:spacing w:line="360" w:lineRule="auto"/>
      </w:pPr>
      <w:r w:rsidRPr="00750C33">
        <w:t>Year 1: £10m</w:t>
      </w:r>
    </w:p>
    <w:p w14:paraId="26DE7E51" w14:textId="77777777" w:rsidR="00750C33" w:rsidRPr="00750C33" w:rsidRDefault="00750C33" w:rsidP="00652B8D">
      <w:pPr>
        <w:spacing w:line="360" w:lineRule="auto"/>
      </w:pPr>
      <w:r w:rsidRPr="00750C33">
        <w:t>Year 2: £10m + £12m = £22m</w:t>
      </w:r>
    </w:p>
    <w:p w14:paraId="40A0C01E" w14:textId="77777777" w:rsidR="00750C33" w:rsidRPr="00750C33" w:rsidRDefault="00750C33" w:rsidP="00652B8D">
      <w:pPr>
        <w:spacing w:line="360" w:lineRule="auto"/>
      </w:pPr>
      <w:r w:rsidRPr="00750C33">
        <w:t>Year 3: £22m + £14m = £36m</w:t>
      </w:r>
    </w:p>
    <w:p w14:paraId="71F71ECE" w14:textId="77777777" w:rsidR="00750C33" w:rsidRPr="00750C33" w:rsidRDefault="00750C33" w:rsidP="00652B8D">
      <w:pPr>
        <w:spacing w:line="360" w:lineRule="auto"/>
      </w:pPr>
      <w:r w:rsidRPr="00750C33">
        <w:t>Year 4: £36m + £10m = £46m</w:t>
      </w:r>
    </w:p>
    <w:p w14:paraId="3065B1DC" w14:textId="77777777" w:rsidR="00750C33" w:rsidRPr="00750C33" w:rsidRDefault="00750C33" w:rsidP="00652B8D">
      <w:pPr>
        <w:spacing w:line="360" w:lineRule="auto"/>
      </w:pPr>
      <w:r w:rsidRPr="00750C33">
        <w:t xml:space="preserve">Payback Period = 3 + (£40m - £36m) / £10m = 3 + 0.4 = </w:t>
      </w:r>
      <w:r w:rsidRPr="00750C33">
        <w:rPr>
          <w:b/>
          <w:bCs/>
        </w:rPr>
        <w:t>3.4 years</w:t>
      </w:r>
    </w:p>
    <w:p w14:paraId="4865037D" w14:textId="3C2BED18" w:rsidR="00750C33" w:rsidRPr="00750C33" w:rsidRDefault="00750C33" w:rsidP="00652B8D">
      <w:pPr>
        <w:spacing w:line="360" w:lineRule="auto"/>
        <w:rPr>
          <w:b/>
          <w:bCs/>
        </w:rPr>
      </w:pPr>
      <w:r w:rsidRPr="00750C33">
        <w:rPr>
          <w:b/>
          <w:bCs/>
        </w:rPr>
        <w:t>Accounting Rate of Return</w:t>
      </w:r>
    </w:p>
    <w:p w14:paraId="66439F96" w14:textId="77777777" w:rsidR="00750C33" w:rsidRPr="00750C33" w:rsidRDefault="00750C33" w:rsidP="00652B8D">
      <w:pPr>
        <w:spacing w:line="360" w:lineRule="auto"/>
      </w:pPr>
      <w:r w:rsidRPr="00750C33">
        <w:t>Annual Depreciation = £40m / 5 = £8m per year</w:t>
      </w:r>
    </w:p>
    <w:p w14:paraId="4B4E1AC7" w14:textId="77777777" w:rsidR="00750C33" w:rsidRPr="00750C33" w:rsidRDefault="00750C33" w:rsidP="00652B8D">
      <w:pPr>
        <w:spacing w:line="360" w:lineRule="auto"/>
      </w:pPr>
      <w:r w:rsidRPr="00750C33">
        <w:t>Average Annual Profit = [(£10m - £8m) + (£12m - £8m) + (£14m - £8m) + (£10m - £8m) + (£8m - £8m)] / 5 = (£2m + £4m + £6m + £2m + £0m) / 5 = £14m / 5 = £2.8m</w:t>
      </w:r>
    </w:p>
    <w:p w14:paraId="0E66239B" w14:textId="77777777" w:rsidR="00750C33" w:rsidRPr="00750C33" w:rsidRDefault="00750C33" w:rsidP="00652B8D">
      <w:pPr>
        <w:spacing w:line="360" w:lineRule="auto"/>
      </w:pPr>
      <w:r w:rsidRPr="00750C33">
        <w:lastRenderedPageBreak/>
        <w:t xml:space="preserve">ARR = (Average Annual Profit / Initial Investment) × 100 ARR = (£2.8m / £40m) × 100 = </w:t>
      </w:r>
      <w:r w:rsidRPr="00750C33">
        <w:rPr>
          <w:b/>
          <w:bCs/>
        </w:rPr>
        <w:t>7.0%</w:t>
      </w:r>
    </w:p>
    <w:p w14:paraId="7F70A694" w14:textId="71B15C39" w:rsidR="00750C33" w:rsidRPr="00750C33" w:rsidRDefault="00750C33" w:rsidP="00652B8D">
      <w:pPr>
        <w:spacing w:line="360" w:lineRule="auto"/>
        <w:rPr>
          <w:b/>
          <w:bCs/>
        </w:rPr>
      </w:pPr>
      <w:r w:rsidRPr="00750C33">
        <w:rPr>
          <w:b/>
          <w:bCs/>
        </w:rPr>
        <w:t>Net Present Value</w:t>
      </w:r>
    </w:p>
    <w:p w14:paraId="1FB38197" w14:textId="77777777" w:rsidR="00750C33" w:rsidRPr="00750C33" w:rsidRDefault="00750C33" w:rsidP="00652B8D">
      <w:pPr>
        <w:spacing w:line="360" w:lineRule="auto"/>
      </w:pPr>
      <w:r w:rsidRPr="00750C33">
        <w:t>Discount Factor at 10%: Year 1: 0.909, Year 2: 0.826, Year 3: 0.751, Year 4: 0.683, Year 5: 0.621</w:t>
      </w:r>
    </w:p>
    <w:p w14:paraId="447F4137" w14:textId="77777777" w:rsidR="00750C33" w:rsidRPr="00750C33" w:rsidRDefault="00750C33" w:rsidP="00652B8D">
      <w:pPr>
        <w:spacing w:line="360" w:lineRule="auto"/>
      </w:pPr>
      <w:r w:rsidRPr="00750C33">
        <w:t>Present Values:</w:t>
      </w:r>
    </w:p>
    <w:p w14:paraId="60F5C022" w14:textId="77777777" w:rsidR="00750C33" w:rsidRPr="00750C33" w:rsidRDefault="00750C33" w:rsidP="00652B8D">
      <w:pPr>
        <w:spacing w:line="360" w:lineRule="auto"/>
      </w:pPr>
      <w:r w:rsidRPr="00750C33">
        <w:t>Year 1: £10m × 0.909 = £9.09m</w:t>
      </w:r>
    </w:p>
    <w:p w14:paraId="4ED8BA6F" w14:textId="77777777" w:rsidR="00750C33" w:rsidRPr="00750C33" w:rsidRDefault="00750C33" w:rsidP="00652B8D">
      <w:pPr>
        <w:spacing w:line="360" w:lineRule="auto"/>
      </w:pPr>
      <w:r w:rsidRPr="00750C33">
        <w:t>Year 2: £12m × 0.826 = £9.91m</w:t>
      </w:r>
    </w:p>
    <w:p w14:paraId="6B75053F" w14:textId="77777777" w:rsidR="00750C33" w:rsidRPr="00750C33" w:rsidRDefault="00750C33" w:rsidP="00652B8D">
      <w:pPr>
        <w:spacing w:line="360" w:lineRule="auto"/>
      </w:pPr>
      <w:r w:rsidRPr="00750C33">
        <w:t>Year 3: £14m × 0.751 = £10.51m</w:t>
      </w:r>
    </w:p>
    <w:p w14:paraId="03572253" w14:textId="77777777" w:rsidR="00750C33" w:rsidRPr="00750C33" w:rsidRDefault="00750C33" w:rsidP="00652B8D">
      <w:pPr>
        <w:spacing w:line="360" w:lineRule="auto"/>
      </w:pPr>
      <w:r w:rsidRPr="00750C33">
        <w:t>Year 4: £10m × 0.683 = £6.83m</w:t>
      </w:r>
    </w:p>
    <w:p w14:paraId="40CC74F0" w14:textId="77777777" w:rsidR="00750C33" w:rsidRPr="00750C33" w:rsidRDefault="00750C33" w:rsidP="00652B8D">
      <w:pPr>
        <w:spacing w:line="360" w:lineRule="auto"/>
      </w:pPr>
      <w:r w:rsidRPr="00750C33">
        <w:t>Year 5: £8m × 0.621 = £4.97m</w:t>
      </w:r>
    </w:p>
    <w:p w14:paraId="7EAEEA29" w14:textId="77777777" w:rsidR="00750C33" w:rsidRPr="00750C33" w:rsidRDefault="00750C33" w:rsidP="00652B8D">
      <w:pPr>
        <w:spacing w:line="360" w:lineRule="auto"/>
      </w:pPr>
      <w:r w:rsidRPr="00750C33">
        <w:t>Total PV = £41.31m</w:t>
      </w:r>
    </w:p>
    <w:p w14:paraId="175A11F8" w14:textId="77777777" w:rsidR="00750C33" w:rsidRPr="00750C33" w:rsidRDefault="00750C33" w:rsidP="00652B8D">
      <w:pPr>
        <w:spacing w:line="360" w:lineRule="auto"/>
      </w:pPr>
      <w:r w:rsidRPr="00750C33">
        <w:t xml:space="preserve">NPV = £41.31m - £40m = </w:t>
      </w:r>
      <w:r w:rsidRPr="00750C33">
        <w:rPr>
          <w:b/>
          <w:bCs/>
        </w:rPr>
        <w:t>£1.31m</w:t>
      </w:r>
    </w:p>
    <w:p w14:paraId="7570204C" w14:textId="1C688B36" w:rsidR="00750C33" w:rsidRPr="00750C33" w:rsidRDefault="00750C33" w:rsidP="00652B8D">
      <w:pPr>
        <w:spacing w:line="360" w:lineRule="auto"/>
        <w:rPr>
          <w:b/>
          <w:bCs/>
        </w:rPr>
      </w:pPr>
      <w:r w:rsidRPr="00750C33">
        <w:rPr>
          <w:b/>
          <w:bCs/>
        </w:rPr>
        <w:t>Profitability Index</w:t>
      </w:r>
    </w:p>
    <w:p w14:paraId="6993EF34" w14:textId="77777777" w:rsidR="00750C33" w:rsidRPr="00750C33" w:rsidRDefault="00750C33" w:rsidP="00652B8D">
      <w:pPr>
        <w:spacing w:line="360" w:lineRule="auto"/>
      </w:pPr>
      <w:r w:rsidRPr="00750C33">
        <w:t xml:space="preserve">PI = Total PV of Cash Inflows / Initial Investment PI = £41.31m / £40m = </w:t>
      </w:r>
      <w:r w:rsidRPr="00750C33">
        <w:rPr>
          <w:b/>
          <w:bCs/>
        </w:rPr>
        <w:t>1.033</w:t>
      </w:r>
    </w:p>
    <w:p w14:paraId="6B4C97CC" w14:textId="08FE3CA0" w:rsidR="00750C33" w:rsidRPr="00750C33" w:rsidRDefault="00750C33" w:rsidP="00652B8D">
      <w:pPr>
        <w:spacing w:line="360" w:lineRule="auto"/>
        <w:rPr>
          <w:b/>
          <w:bCs/>
        </w:rPr>
      </w:pPr>
      <w:r w:rsidRPr="00750C33">
        <w:rPr>
          <w:b/>
          <w:bCs/>
        </w:rPr>
        <w:t>Internal Rate of Return</w:t>
      </w:r>
    </w:p>
    <w:p w14:paraId="74685B40" w14:textId="77777777" w:rsidR="00750C33" w:rsidRPr="00750C33" w:rsidRDefault="00750C33" w:rsidP="00652B8D">
      <w:pPr>
        <w:spacing w:line="360" w:lineRule="auto"/>
      </w:pPr>
      <w:r w:rsidRPr="00750C33">
        <w:t>Using interpolation between 10% (NPV = £1.31m) and 12%:</w:t>
      </w:r>
    </w:p>
    <w:p w14:paraId="6281A70D" w14:textId="77777777" w:rsidR="00750C33" w:rsidRPr="00750C33" w:rsidRDefault="00750C33" w:rsidP="00652B8D">
      <w:pPr>
        <w:spacing w:line="360" w:lineRule="auto"/>
      </w:pPr>
      <w:r w:rsidRPr="00750C33">
        <w:t>At 12%: Discount factors: 0.893, 0.797, 0.712, 0.636, 0.567 PV = (£10m × 0.893) + (£12m × 0.797) + (£14m × 0.712) + (£10m × 0.636) + (£8m × 0.567) PV = £8.93m + £9.56m + £9.97m + £6.36m + £4.54m = £39.36m NPV at 12% = £39.36m - £40m = -£0.64m</w:t>
      </w:r>
    </w:p>
    <w:p w14:paraId="22F280DB" w14:textId="77777777" w:rsidR="00750C33" w:rsidRPr="00750C33" w:rsidRDefault="00750C33" w:rsidP="00652B8D">
      <w:pPr>
        <w:spacing w:line="360" w:lineRule="auto"/>
      </w:pPr>
      <w:r w:rsidRPr="00750C33">
        <w:t xml:space="preserve">IRR = 10% + [(£1.31m / (£1.31m + £0.64m)) × 2%] IRR = 10% + 1.34% = </w:t>
      </w:r>
      <w:r w:rsidRPr="00750C33">
        <w:rPr>
          <w:b/>
          <w:bCs/>
        </w:rPr>
        <w:t>11.34%</w:t>
      </w:r>
    </w:p>
    <w:p w14:paraId="4C4610F3" w14:textId="77777777" w:rsidR="00750C33" w:rsidRPr="00750C33" w:rsidRDefault="00750C33" w:rsidP="00652B8D">
      <w:pPr>
        <w:pStyle w:val="Heading2"/>
        <w:spacing w:line="360" w:lineRule="auto"/>
      </w:pPr>
      <w:bookmarkStart w:id="19" w:name="_Toc216368709"/>
      <w:r w:rsidRPr="00750C33">
        <w:t>4.2 Project B Analysis</w:t>
      </w:r>
      <w:bookmarkEnd w:id="19"/>
    </w:p>
    <w:p w14:paraId="16C7A768" w14:textId="77777777" w:rsidR="008758D9" w:rsidRDefault="00750C33" w:rsidP="00652B8D">
      <w:pPr>
        <w:spacing w:line="360" w:lineRule="auto"/>
      </w:pPr>
      <w:r w:rsidRPr="00750C33">
        <w:rPr>
          <w:b/>
          <w:bCs/>
        </w:rPr>
        <w:t>Initial Investment:</w:t>
      </w:r>
      <w:r w:rsidRPr="00750C33">
        <w:t xml:space="preserve"> £30 million</w:t>
      </w:r>
    </w:p>
    <w:p w14:paraId="37050761" w14:textId="046DF28A" w:rsidR="00750C33" w:rsidRPr="00750C33" w:rsidRDefault="00750C33" w:rsidP="00652B8D">
      <w:pPr>
        <w:spacing w:line="360" w:lineRule="auto"/>
      </w:pPr>
      <w:r w:rsidRPr="00750C33">
        <w:rPr>
          <w:b/>
          <w:bCs/>
        </w:rPr>
        <w:t>Cash Inflows:</w:t>
      </w:r>
      <w:r w:rsidRPr="00750C33">
        <w:t xml:space="preserve"> £6 million annually for 5 years</w:t>
      </w:r>
    </w:p>
    <w:p w14:paraId="56F8EA8E" w14:textId="0566EEC7" w:rsidR="00750C33" w:rsidRPr="00750C33" w:rsidRDefault="00750C33" w:rsidP="00652B8D">
      <w:pPr>
        <w:spacing w:line="360" w:lineRule="auto"/>
        <w:rPr>
          <w:b/>
          <w:bCs/>
        </w:rPr>
      </w:pPr>
      <w:r w:rsidRPr="00750C33">
        <w:rPr>
          <w:b/>
          <w:bCs/>
        </w:rPr>
        <w:lastRenderedPageBreak/>
        <w:t>Payback Period</w:t>
      </w:r>
    </w:p>
    <w:p w14:paraId="264B2D05" w14:textId="77777777" w:rsidR="00750C33" w:rsidRPr="00750C33" w:rsidRDefault="00750C33" w:rsidP="00652B8D">
      <w:pPr>
        <w:spacing w:line="360" w:lineRule="auto"/>
      </w:pPr>
      <w:r w:rsidRPr="00750C33">
        <w:t xml:space="preserve">Annual Cash Flow = £6m Payback Period = £30m / £6m = </w:t>
      </w:r>
      <w:r w:rsidRPr="00750C33">
        <w:rPr>
          <w:b/>
          <w:bCs/>
        </w:rPr>
        <w:t>5.0 years</w:t>
      </w:r>
    </w:p>
    <w:p w14:paraId="2D0ACDB8" w14:textId="2BB97915" w:rsidR="00750C33" w:rsidRPr="00750C33" w:rsidRDefault="00750C33" w:rsidP="00652B8D">
      <w:pPr>
        <w:spacing w:line="360" w:lineRule="auto"/>
        <w:rPr>
          <w:b/>
          <w:bCs/>
        </w:rPr>
      </w:pPr>
      <w:r w:rsidRPr="00750C33">
        <w:rPr>
          <w:b/>
          <w:bCs/>
        </w:rPr>
        <w:t>Accounting Rate of Return</w:t>
      </w:r>
    </w:p>
    <w:p w14:paraId="1282C877" w14:textId="77777777" w:rsidR="00750C33" w:rsidRPr="00750C33" w:rsidRDefault="00750C33" w:rsidP="00652B8D">
      <w:pPr>
        <w:spacing w:line="360" w:lineRule="auto"/>
      </w:pPr>
      <w:r w:rsidRPr="00750C33">
        <w:t>Annual Depreciation = £30m / 5 = £6m per year Average Annual Profit = £6m - £6m = £0m</w:t>
      </w:r>
    </w:p>
    <w:p w14:paraId="3E512EAF" w14:textId="77777777" w:rsidR="00750C33" w:rsidRPr="00750C33" w:rsidRDefault="00750C33" w:rsidP="00652B8D">
      <w:pPr>
        <w:spacing w:line="360" w:lineRule="auto"/>
      </w:pPr>
      <w:r w:rsidRPr="00750C33">
        <w:t xml:space="preserve">ARR = (£0m / £30m) × 100 = </w:t>
      </w:r>
      <w:r w:rsidRPr="00750C33">
        <w:rPr>
          <w:b/>
          <w:bCs/>
        </w:rPr>
        <w:t>0%</w:t>
      </w:r>
    </w:p>
    <w:p w14:paraId="4B78C4EB" w14:textId="1292FB25" w:rsidR="00750C33" w:rsidRPr="00750C33" w:rsidRDefault="00750C33" w:rsidP="00652B8D">
      <w:pPr>
        <w:spacing w:line="360" w:lineRule="auto"/>
        <w:rPr>
          <w:b/>
          <w:bCs/>
        </w:rPr>
      </w:pPr>
      <w:r w:rsidRPr="00750C33">
        <w:rPr>
          <w:b/>
          <w:bCs/>
        </w:rPr>
        <w:t>Net Present Value</w:t>
      </w:r>
    </w:p>
    <w:p w14:paraId="732740F0" w14:textId="77777777" w:rsidR="00750C33" w:rsidRPr="00750C33" w:rsidRDefault="00750C33" w:rsidP="00652B8D">
      <w:pPr>
        <w:spacing w:line="360" w:lineRule="auto"/>
      </w:pPr>
      <w:r w:rsidRPr="00750C33">
        <w:t>Annuity Factor at 10% for 5 years = 3.791</w:t>
      </w:r>
    </w:p>
    <w:p w14:paraId="43F321A9" w14:textId="77777777" w:rsidR="00750C33" w:rsidRPr="00750C33" w:rsidRDefault="00750C33" w:rsidP="00652B8D">
      <w:pPr>
        <w:spacing w:line="360" w:lineRule="auto"/>
      </w:pPr>
      <w:r w:rsidRPr="00750C33">
        <w:t xml:space="preserve">NPV = (£6m × 3.791) - £30m NPV = £22.75m - £30m = </w:t>
      </w:r>
      <w:r w:rsidRPr="00750C33">
        <w:rPr>
          <w:b/>
          <w:bCs/>
        </w:rPr>
        <w:t>-£7.25m</w:t>
      </w:r>
    </w:p>
    <w:p w14:paraId="615F2E94" w14:textId="5A0F2889" w:rsidR="00750C33" w:rsidRPr="00750C33" w:rsidRDefault="00750C33" w:rsidP="00652B8D">
      <w:pPr>
        <w:spacing w:line="360" w:lineRule="auto"/>
        <w:rPr>
          <w:b/>
          <w:bCs/>
        </w:rPr>
      </w:pPr>
      <w:r w:rsidRPr="00750C33">
        <w:rPr>
          <w:b/>
          <w:bCs/>
        </w:rPr>
        <w:t>Profitability Index</w:t>
      </w:r>
    </w:p>
    <w:p w14:paraId="1B8AC9F8" w14:textId="77777777" w:rsidR="00750C33" w:rsidRPr="00750C33" w:rsidRDefault="00750C33" w:rsidP="00652B8D">
      <w:pPr>
        <w:spacing w:line="360" w:lineRule="auto"/>
      </w:pPr>
      <w:r w:rsidRPr="00750C33">
        <w:t xml:space="preserve">PI = £22.75m / £30m = </w:t>
      </w:r>
      <w:r w:rsidRPr="00750C33">
        <w:rPr>
          <w:b/>
          <w:bCs/>
        </w:rPr>
        <w:t>0.758</w:t>
      </w:r>
    </w:p>
    <w:p w14:paraId="3672FFA4" w14:textId="48C8CA8C" w:rsidR="00750C33" w:rsidRPr="00750C33" w:rsidRDefault="00750C33" w:rsidP="00652B8D">
      <w:pPr>
        <w:spacing w:line="360" w:lineRule="auto"/>
        <w:rPr>
          <w:b/>
          <w:bCs/>
        </w:rPr>
      </w:pPr>
      <w:r w:rsidRPr="00750C33">
        <w:rPr>
          <w:b/>
          <w:bCs/>
        </w:rPr>
        <w:t>Internal Rate of Return</w:t>
      </w:r>
    </w:p>
    <w:p w14:paraId="74C61A88" w14:textId="77777777" w:rsidR="00750C33" w:rsidRPr="00750C33" w:rsidRDefault="00750C33" w:rsidP="00652B8D">
      <w:pPr>
        <w:spacing w:line="360" w:lineRule="auto"/>
      </w:pPr>
      <w:r w:rsidRPr="00750C33">
        <w:t>At breakeven NPV = 0: Initial Investment = PV of Cash Inflows £30m = £6m × Annuity Factor Annuity Factor = 5.0</w:t>
      </w:r>
    </w:p>
    <w:p w14:paraId="6EF4B915" w14:textId="77777777" w:rsidR="00750C33" w:rsidRPr="00750C33" w:rsidRDefault="00750C33" w:rsidP="00652B8D">
      <w:pPr>
        <w:spacing w:line="360" w:lineRule="auto"/>
      </w:pPr>
      <w:r w:rsidRPr="00750C33">
        <w:t xml:space="preserve">From annuity tables, factor of 5.0 for 5 years corresponds to approximately 0% discount rate. IRR = </w:t>
      </w:r>
      <w:r w:rsidRPr="00750C33">
        <w:rPr>
          <w:b/>
          <w:bCs/>
        </w:rPr>
        <w:t>0%</w:t>
      </w:r>
    </w:p>
    <w:p w14:paraId="3D6D4733" w14:textId="77777777" w:rsidR="00750C33" w:rsidRPr="00750C33" w:rsidRDefault="00750C33" w:rsidP="00652B8D">
      <w:pPr>
        <w:pStyle w:val="Heading2"/>
        <w:spacing w:line="360" w:lineRule="auto"/>
      </w:pPr>
      <w:bookmarkStart w:id="20" w:name="_Toc216368710"/>
      <w:r w:rsidRPr="00750C33">
        <w:t>4.3 Project C Analysis</w:t>
      </w:r>
      <w:bookmarkEnd w:id="20"/>
    </w:p>
    <w:p w14:paraId="388AEC98" w14:textId="77777777" w:rsidR="008758D9" w:rsidRDefault="00750C33" w:rsidP="00652B8D">
      <w:pPr>
        <w:spacing w:line="360" w:lineRule="auto"/>
      </w:pPr>
      <w:r w:rsidRPr="00750C33">
        <w:rPr>
          <w:b/>
          <w:bCs/>
        </w:rPr>
        <w:t>Initial Investment:</w:t>
      </w:r>
      <w:r w:rsidRPr="00750C33">
        <w:t xml:space="preserve"> £50 million</w:t>
      </w:r>
    </w:p>
    <w:p w14:paraId="24515103" w14:textId="44A3538B" w:rsidR="00750C33" w:rsidRPr="00750C33" w:rsidRDefault="00750C33" w:rsidP="00652B8D">
      <w:pPr>
        <w:spacing w:line="360" w:lineRule="auto"/>
      </w:pPr>
      <w:r w:rsidRPr="00750C33">
        <w:rPr>
          <w:b/>
          <w:bCs/>
        </w:rPr>
        <w:t>Cash Inflows:</w:t>
      </w:r>
      <w:r w:rsidRPr="00750C33">
        <w:t xml:space="preserve"> Year 1: £5m, Year 2: £10m, Year 3: £20m, Year 4: £25m, Year 5: £15m</w:t>
      </w:r>
    </w:p>
    <w:p w14:paraId="5E9D9FA1" w14:textId="165175C0" w:rsidR="00750C33" w:rsidRPr="00750C33" w:rsidRDefault="00750C33" w:rsidP="00652B8D">
      <w:pPr>
        <w:spacing w:line="360" w:lineRule="auto"/>
        <w:rPr>
          <w:b/>
          <w:bCs/>
        </w:rPr>
      </w:pPr>
      <w:r w:rsidRPr="00750C33">
        <w:rPr>
          <w:b/>
          <w:bCs/>
        </w:rPr>
        <w:t>Payback Period</w:t>
      </w:r>
    </w:p>
    <w:p w14:paraId="6001BE86" w14:textId="77777777" w:rsidR="00750C33" w:rsidRPr="00750C33" w:rsidRDefault="00750C33" w:rsidP="00652B8D">
      <w:pPr>
        <w:spacing w:line="360" w:lineRule="auto"/>
      </w:pPr>
      <w:r w:rsidRPr="00750C33">
        <w:t>Cumulative Cash Flow:</w:t>
      </w:r>
    </w:p>
    <w:p w14:paraId="3DF70F1E" w14:textId="77777777" w:rsidR="00750C33" w:rsidRPr="00750C33" w:rsidRDefault="00750C33" w:rsidP="00652B8D">
      <w:pPr>
        <w:spacing w:line="360" w:lineRule="auto"/>
      </w:pPr>
      <w:r w:rsidRPr="00750C33">
        <w:t>Year 1: £5m</w:t>
      </w:r>
    </w:p>
    <w:p w14:paraId="4A0BD614" w14:textId="77777777" w:rsidR="00750C33" w:rsidRPr="00750C33" w:rsidRDefault="00750C33" w:rsidP="00652B8D">
      <w:pPr>
        <w:spacing w:line="360" w:lineRule="auto"/>
      </w:pPr>
      <w:r w:rsidRPr="00750C33">
        <w:t>Year 2: £5m + £10m = £15m</w:t>
      </w:r>
    </w:p>
    <w:p w14:paraId="4320917C" w14:textId="77777777" w:rsidR="00750C33" w:rsidRPr="00750C33" w:rsidRDefault="00750C33" w:rsidP="00652B8D">
      <w:pPr>
        <w:spacing w:line="360" w:lineRule="auto"/>
      </w:pPr>
      <w:r w:rsidRPr="00750C33">
        <w:lastRenderedPageBreak/>
        <w:t>Year 3: £15m + £20m = £35m</w:t>
      </w:r>
    </w:p>
    <w:p w14:paraId="537A222E" w14:textId="77777777" w:rsidR="00750C33" w:rsidRPr="00750C33" w:rsidRDefault="00750C33" w:rsidP="00652B8D">
      <w:pPr>
        <w:spacing w:line="360" w:lineRule="auto"/>
      </w:pPr>
      <w:r w:rsidRPr="00750C33">
        <w:t>Year 4: £35m + £25m = £60m</w:t>
      </w:r>
    </w:p>
    <w:p w14:paraId="0F7E1A47" w14:textId="77777777" w:rsidR="00750C33" w:rsidRPr="00750C33" w:rsidRDefault="00750C33" w:rsidP="00652B8D">
      <w:pPr>
        <w:spacing w:line="360" w:lineRule="auto"/>
      </w:pPr>
      <w:r w:rsidRPr="00750C33">
        <w:t xml:space="preserve">Payback Period = 3 + (£50m - £35m) / £25m = 3 + 0.6 = </w:t>
      </w:r>
      <w:r w:rsidRPr="00750C33">
        <w:rPr>
          <w:b/>
          <w:bCs/>
        </w:rPr>
        <w:t>3.6 years</w:t>
      </w:r>
    </w:p>
    <w:p w14:paraId="73C2C7EB" w14:textId="340456E7" w:rsidR="00750C33" w:rsidRPr="00750C33" w:rsidRDefault="00750C33" w:rsidP="00652B8D">
      <w:pPr>
        <w:spacing w:line="360" w:lineRule="auto"/>
        <w:rPr>
          <w:b/>
          <w:bCs/>
        </w:rPr>
      </w:pPr>
      <w:r w:rsidRPr="00750C33">
        <w:rPr>
          <w:b/>
          <w:bCs/>
        </w:rPr>
        <w:t>Accounting Rate of Return</w:t>
      </w:r>
    </w:p>
    <w:p w14:paraId="127C7012" w14:textId="77777777" w:rsidR="00750C33" w:rsidRPr="00750C33" w:rsidRDefault="00750C33" w:rsidP="00652B8D">
      <w:pPr>
        <w:spacing w:line="360" w:lineRule="auto"/>
      </w:pPr>
      <w:r w:rsidRPr="00750C33">
        <w:t>Annual Depreciation = £50m / 5 = £10m per year</w:t>
      </w:r>
    </w:p>
    <w:p w14:paraId="4AE41304" w14:textId="77777777" w:rsidR="00750C33" w:rsidRPr="00750C33" w:rsidRDefault="00750C33" w:rsidP="00652B8D">
      <w:pPr>
        <w:spacing w:line="360" w:lineRule="auto"/>
      </w:pPr>
      <w:r w:rsidRPr="00750C33">
        <w:t>Average Annual Profit = [(£5m - £10m) + (£10m - £10m) + (£20m - £10m) + (£25m - £10m) + (£15m - £10m)] / 5 = (-£5m + £0m + £10m + £15m + £5m) / 5 = £25m / 5 = £5m</w:t>
      </w:r>
    </w:p>
    <w:p w14:paraId="2ABA6E4D" w14:textId="77777777" w:rsidR="00750C33" w:rsidRPr="00750C33" w:rsidRDefault="00750C33" w:rsidP="00652B8D">
      <w:pPr>
        <w:spacing w:line="360" w:lineRule="auto"/>
      </w:pPr>
      <w:r w:rsidRPr="00750C33">
        <w:t xml:space="preserve">ARR = (£5m / £50m) × 100 = </w:t>
      </w:r>
      <w:r w:rsidRPr="00750C33">
        <w:rPr>
          <w:b/>
          <w:bCs/>
        </w:rPr>
        <w:t>10.0%</w:t>
      </w:r>
    </w:p>
    <w:p w14:paraId="4D263E63" w14:textId="3AC50958" w:rsidR="00750C33" w:rsidRPr="00750C33" w:rsidRDefault="00750C33" w:rsidP="00652B8D">
      <w:pPr>
        <w:spacing w:line="360" w:lineRule="auto"/>
        <w:rPr>
          <w:b/>
          <w:bCs/>
        </w:rPr>
      </w:pPr>
      <w:r w:rsidRPr="00750C33">
        <w:rPr>
          <w:b/>
          <w:bCs/>
        </w:rPr>
        <w:t>Net Present Value</w:t>
      </w:r>
    </w:p>
    <w:p w14:paraId="4F344191" w14:textId="77777777" w:rsidR="00750C33" w:rsidRPr="00750C33" w:rsidRDefault="00750C33" w:rsidP="00652B8D">
      <w:pPr>
        <w:spacing w:line="360" w:lineRule="auto"/>
      </w:pPr>
      <w:r w:rsidRPr="00750C33">
        <w:t>Present Values at 10%:</w:t>
      </w:r>
    </w:p>
    <w:p w14:paraId="22C43D35" w14:textId="77777777" w:rsidR="00750C33" w:rsidRPr="00750C33" w:rsidRDefault="00750C33" w:rsidP="00652B8D">
      <w:pPr>
        <w:spacing w:line="360" w:lineRule="auto"/>
      </w:pPr>
      <w:r w:rsidRPr="00750C33">
        <w:t>Year 1: £5m × 0.909 = £4.55m</w:t>
      </w:r>
    </w:p>
    <w:p w14:paraId="5D6CD273" w14:textId="77777777" w:rsidR="00750C33" w:rsidRPr="00750C33" w:rsidRDefault="00750C33" w:rsidP="00652B8D">
      <w:pPr>
        <w:spacing w:line="360" w:lineRule="auto"/>
      </w:pPr>
      <w:r w:rsidRPr="00750C33">
        <w:t>Year 2: £10m × 0.826 = £8.26m</w:t>
      </w:r>
    </w:p>
    <w:p w14:paraId="32D26876" w14:textId="77777777" w:rsidR="00750C33" w:rsidRPr="00750C33" w:rsidRDefault="00750C33" w:rsidP="00652B8D">
      <w:pPr>
        <w:spacing w:line="360" w:lineRule="auto"/>
      </w:pPr>
      <w:r w:rsidRPr="00750C33">
        <w:t>Year 3: £20m × 0.751 = £15.02m</w:t>
      </w:r>
    </w:p>
    <w:p w14:paraId="4CFE32CF" w14:textId="77777777" w:rsidR="00750C33" w:rsidRPr="00750C33" w:rsidRDefault="00750C33" w:rsidP="00652B8D">
      <w:pPr>
        <w:spacing w:line="360" w:lineRule="auto"/>
      </w:pPr>
      <w:r w:rsidRPr="00750C33">
        <w:t>Year 4: £25m × 0.683 = £17.08m</w:t>
      </w:r>
    </w:p>
    <w:p w14:paraId="4EF01507" w14:textId="77777777" w:rsidR="00750C33" w:rsidRPr="00750C33" w:rsidRDefault="00750C33" w:rsidP="00652B8D">
      <w:pPr>
        <w:spacing w:line="360" w:lineRule="auto"/>
      </w:pPr>
      <w:r w:rsidRPr="00750C33">
        <w:t>Year 5: £15m × 0.621 = £9.32m</w:t>
      </w:r>
    </w:p>
    <w:p w14:paraId="6B63819C" w14:textId="77777777" w:rsidR="00750C33" w:rsidRPr="00750C33" w:rsidRDefault="00750C33" w:rsidP="00652B8D">
      <w:pPr>
        <w:spacing w:line="360" w:lineRule="auto"/>
      </w:pPr>
      <w:r w:rsidRPr="00750C33">
        <w:t>Total PV = £54.23m</w:t>
      </w:r>
    </w:p>
    <w:p w14:paraId="6370363B" w14:textId="77777777" w:rsidR="00750C33" w:rsidRPr="00750C33" w:rsidRDefault="00750C33" w:rsidP="00652B8D">
      <w:pPr>
        <w:spacing w:line="360" w:lineRule="auto"/>
      </w:pPr>
      <w:r w:rsidRPr="00750C33">
        <w:t xml:space="preserve">NPV = £54.23m - £50m = </w:t>
      </w:r>
      <w:r w:rsidRPr="00750C33">
        <w:rPr>
          <w:b/>
          <w:bCs/>
        </w:rPr>
        <w:t>£4.23m</w:t>
      </w:r>
    </w:p>
    <w:p w14:paraId="62DD5950" w14:textId="77E22C29" w:rsidR="00750C33" w:rsidRPr="00750C33" w:rsidRDefault="00750C33" w:rsidP="00652B8D">
      <w:pPr>
        <w:spacing w:line="360" w:lineRule="auto"/>
        <w:rPr>
          <w:b/>
          <w:bCs/>
        </w:rPr>
      </w:pPr>
      <w:r w:rsidRPr="00750C33">
        <w:rPr>
          <w:b/>
          <w:bCs/>
        </w:rPr>
        <w:t>Profitability Index</w:t>
      </w:r>
    </w:p>
    <w:p w14:paraId="60B830C5" w14:textId="77777777" w:rsidR="00750C33" w:rsidRPr="00750C33" w:rsidRDefault="00750C33" w:rsidP="00652B8D">
      <w:pPr>
        <w:spacing w:line="360" w:lineRule="auto"/>
      </w:pPr>
      <w:r w:rsidRPr="00750C33">
        <w:t xml:space="preserve">PI = £54.23m / £50m = </w:t>
      </w:r>
      <w:r w:rsidRPr="00750C33">
        <w:rPr>
          <w:b/>
          <w:bCs/>
        </w:rPr>
        <w:t>1.085</w:t>
      </w:r>
    </w:p>
    <w:p w14:paraId="1533E630" w14:textId="3218AE44" w:rsidR="00750C33" w:rsidRPr="00750C33" w:rsidRDefault="00750C33" w:rsidP="00652B8D">
      <w:pPr>
        <w:spacing w:line="360" w:lineRule="auto"/>
        <w:rPr>
          <w:b/>
          <w:bCs/>
        </w:rPr>
      </w:pPr>
      <w:r w:rsidRPr="00750C33">
        <w:rPr>
          <w:b/>
          <w:bCs/>
        </w:rPr>
        <w:t>Internal Rate of Return</w:t>
      </w:r>
    </w:p>
    <w:p w14:paraId="03127324" w14:textId="77777777" w:rsidR="00750C33" w:rsidRPr="00750C33" w:rsidRDefault="00750C33" w:rsidP="00652B8D">
      <w:pPr>
        <w:spacing w:line="360" w:lineRule="auto"/>
      </w:pPr>
      <w:r w:rsidRPr="00750C33">
        <w:lastRenderedPageBreak/>
        <w:t>At 12%: PV = (£5m × 0.893) + (£10m × 0.797) + (£20m × 0.712) + (£25m × 0.636) + (£15m × 0.567) PV = £4.47m + £7.97m + £14.24m + £15.90m + £8.51m = £51.09m NPV at 12% = £51.09m - £50m = £1.09m</w:t>
      </w:r>
    </w:p>
    <w:p w14:paraId="75D7EC4A" w14:textId="77777777" w:rsidR="00750C33" w:rsidRPr="00750C33" w:rsidRDefault="00750C33" w:rsidP="00652B8D">
      <w:pPr>
        <w:spacing w:line="360" w:lineRule="auto"/>
      </w:pPr>
      <w:r w:rsidRPr="00750C33">
        <w:t>At 14%: Discount factors: 0.877, 0.769, 0.675, 0.592, 0.519 PV = (£5m × 0.877) + (£10m × 0.769) + (£20m × 0.675) + (£25m × 0.592) + (£15m × 0.519) PV = £4.39m + £7.69m + £13.50m + £14.80m + £7.79m = £48.17m NPV at 14% = £48.17m - £50m = -£1.83m</w:t>
      </w:r>
    </w:p>
    <w:p w14:paraId="7790C646" w14:textId="77777777" w:rsidR="00750C33" w:rsidRPr="00750C33" w:rsidRDefault="00750C33" w:rsidP="00652B8D">
      <w:pPr>
        <w:spacing w:line="360" w:lineRule="auto"/>
      </w:pPr>
      <w:r w:rsidRPr="00750C33">
        <w:t xml:space="preserve">IRR = 12% + [(£1.09m / (£1.09m + £1.83m)) × 2%] IRR = 12% + 0.75% = </w:t>
      </w:r>
      <w:r w:rsidRPr="00750C33">
        <w:rPr>
          <w:b/>
          <w:bCs/>
        </w:rPr>
        <w:t>12.75%</w:t>
      </w:r>
    </w:p>
    <w:p w14:paraId="081351DC" w14:textId="77777777" w:rsidR="00750C33" w:rsidRPr="00750C33" w:rsidRDefault="00750C33" w:rsidP="00652B8D">
      <w:pPr>
        <w:pStyle w:val="Heading2"/>
        <w:spacing w:line="360" w:lineRule="auto"/>
      </w:pPr>
      <w:bookmarkStart w:id="21" w:name="_Toc216368711"/>
      <w:r w:rsidRPr="00750C33">
        <w:t>4.4 Comparative Analysis</w:t>
      </w:r>
      <w:bookmarkEnd w:id="21"/>
    </w:p>
    <w:p w14:paraId="68382416" w14:textId="77777777" w:rsidR="00750C33" w:rsidRPr="00750C33" w:rsidRDefault="00750C33" w:rsidP="00652B8D">
      <w:pPr>
        <w:spacing w:line="360" w:lineRule="auto"/>
      </w:pPr>
      <w:r w:rsidRPr="00750C33">
        <w:rPr>
          <w:b/>
          <w:bCs/>
        </w:rPr>
        <w:t>Table 7: Investment Appraisal Summary</w:t>
      </w:r>
    </w:p>
    <w:tbl>
      <w:tblPr>
        <w:tblStyle w:val="TableGrid"/>
        <w:tblW w:w="0" w:type="auto"/>
        <w:tblLook w:val="04A0" w:firstRow="1" w:lastRow="0" w:firstColumn="1" w:lastColumn="0" w:noHBand="0" w:noVBand="1"/>
      </w:tblPr>
      <w:tblGrid>
        <w:gridCol w:w="1916"/>
        <w:gridCol w:w="1196"/>
        <w:gridCol w:w="1183"/>
        <w:gridCol w:w="1196"/>
      </w:tblGrid>
      <w:tr w:rsidR="00750C33" w:rsidRPr="00750C33" w14:paraId="24DA38D7" w14:textId="77777777" w:rsidTr="00750C33">
        <w:tc>
          <w:tcPr>
            <w:tcW w:w="0" w:type="auto"/>
            <w:hideMark/>
          </w:tcPr>
          <w:p w14:paraId="4CCD3E8D" w14:textId="77777777" w:rsidR="00750C33" w:rsidRPr="00750C33" w:rsidRDefault="00750C33" w:rsidP="00652B8D">
            <w:pPr>
              <w:spacing w:line="360" w:lineRule="auto"/>
              <w:rPr>
                <w:b/>
                <w:bCs/>
              </w:rPr>
            </w:pPr>
            <w:r w:rsidRPr="00750C33">
              <w:rPr>
                <w:b/>
                <w:bCs/>
              </w:rPr>
              <w:t>Metric</w:t>
            </w:r>
          </w:p>
        </w:tc>
        <w:tc>
          <w:tcPr>
            <w:tcW w:w="0" w:type="auto"/>
            <w:hideMark/>
          </w:tcPr>
          <w:p w14:paraId="78E589E6" w14:textId="77777777" w:rsidR="00750C33" w:rsidRPr="00750C33" w:rsidRDefault="00750C33" w:rsidP="00652B8D">
            <w:pPr>
              <w:spacing w:line="360" w:lineRule="auto"/>
              <w:rPr>
                <w:b/>
                <w:bCs/>
              </w:rPr>
            </w:pPr>
            <w:r w:rsidRPr="00750C33">
              <w:rPr>
                <w:b/>
                <w:bCs/>
              </w:rPr>
              <w:t>Project A</w:t>
            </w:r>
          </w:p>
        </w:tc>
        <w:tc>
          <w:tcPr>
            <w:tcW w:w="0" w:type="auto"/>
            <w:hideMark/>
          </w:tcPr>
          <w:p w14:paraId="18E8453A" w14:textId="77777777" w:rsidR="00750C33" w:rsidRPr="00750C33" w:rsidRDefault="00750C33" w:rsidP="00652B8D">
            <w:pPr>
              <w:spacing w:line="360" w:lineRule="auto"/>
              <w:rPr>
                <w:b/>
                <w:bCs/>
              </w:rPr>
            </w:pPr>
            <w:r w:rsidRPr="00750C33">
              <w:rPr>
                <w:b/>
                <w:bCs/>
              </w:rPr>
              <w:t>Project B</w:t>
            </w:r>
          </w:p>
        </w:tc>
        <w:tc>
          <w:tcPr>
            <w:tcW w:w="0" w:type="auto"/>
            <w:hideMark/>
          </w:tcPr>
          <w:p w14:paraId="21B48189" w14:textId="77777777" w:rsidR="00750C33" w:rsidRPr="00750C33" w:rsidRDefault="00750C33" w:rsidP="00652B8D">
            <w:pPr>
              <w:spacing w:line="360" w:lineRule="auto"/>
              <w:rPr>
                <w:b/>
                <w:bCs/>
              </w:rPr>
            </w:pPr>
            <w:r w:rsidRPr="00750C33">
              <w:rPr>
                <w:b/>
                <w:bCs/>
              </w:rPr>
              <w:t>Project C</w:t>
            </w:r>
          </w:p>
        </w:tc>
      </w:tr>
      <w:tr w:rsidR="00750C33" w:rsidRPr="00750C33" w14:paraId="24AB3B94" w14:textId="77777777" w:rsidTr="00750C33">
        <w:tc>
          <w:tcPr>
            <w:tcW w:w="0" w:type="auto"/>
            <w:hideMark/>
          </w:tcPr>
          <w:p w14:paraId="62C3624D" w14:textId="77777777" w:rsidR="00750C33" w:rsidRPr="00750C33" w:rsidRDefault="00750C33" w:rsidP="00652B8D">
            <w:pPr>
              <w:spacing w:line="360" w:lineRule="auto"/>
            </w:pPr>
            <w:r w:rsidRPr="00750C33">
              <w:t>Initial Investment</w:t>
            </w:r>
          </w:p>
        </w:tc>
        <w:tc>
          <w:tcPr>
            <w:tcW w:w="0" w:type="auto"/>
            <w:hideMark/>
          </w:tcPr>
          <w:p w14:paraId="7C9F07C6" w14:textId="77777777" w:rsidR="00750C33" w:rsidRPr="00750C33" w:rsidRDefault="00750C33" w:rsidP="00652B8D">
            <w:pPr>
              <w:spacing w:line="360" w:lineRule="auto"/>
            </w:pPr>
            <w:r w:rsidRPr="00750C33">
              <w:t>£40m</w:t>
            </w:r>
          </w:p>
        </w:tc>
        <w:tc>
          <w:tcPr>
            <w:tcW w:w="0" w:type="auto"/>
            <w:hideMark/>
          </w:tcPr>
          <w:p w14:paraId="7BFA3508" w14:textId="77777777" w:rsidR="00750C33" w:rsidRPr="00750C33" w:rsidRDefault="00750C33" w:rsidP="00652B8D">
            <w:pPr>
              <w:spacing w:line="360" w:lineRule="auto"/>
            </w:pPr>
            <w:r w:rsidRPr="00750C33">
              <w:t>£30m</w:t>
            </w:r>
          </w:p>
        </w:tc>
        <w:tc>
          <w:tcPr>
            <w:tcW w:w="0" w:type="auto"/>
            <w:hideMark/>
          </w:tcPr>
          <w:p w14:paraId="48D168B8" w14:textId="77777777" w:rsidR="00750C33" w:rsidRPr="00750C33" w:rsidRDefault="00750C33" w:rsidP="00652B8D">
            <w:pPr>
              <w:spacing w:line="360" w:lineRule="auto"/>
            </w:pPr>
            <w:r w:rsidRPr="00750C33">
              <w:t>£50m</w:t>
            </w:r>
          </w:p>
        </w:tc>
      </w:tr>
      <w:tr w:rsidR="00750C33" w:rsidRPr="00750C33" w14:paraId="4D3E4A69" w14:textId="77777777" w:rsidTr="00750C33">
        <w:tc>
          <w:tcPr>
            <w:tcW w:w="0" w:type="auto"/>
            <w:hideMark/>
          </w:tcPr>
          <w:p w14:paraId="58196359" w14:textId="77777777" w:rsidR="00750C33" w:rsidRPr="00750C33" w:rsidRDefault="00750C33" w:rsidP="00652B8D">
            <w:pPr>
              <w:spacing w:line="360" w:lineRule="auto"/>
            </w:pPr>
            <w:r w:rsidRPr="00750C33">
              <w:t>Payback Period</w:t>
            </w:r>
          </w:p>
        </w:tc>
        <w:tc>
          <w:tcPr>
            <w:tcW w:w="0" w:type="auto"/>
            <w:hideMark/>
          </w:tcPr>
          <w:p w14:paraId="61052B37" w14:textId="77777777" w:rsidR="00750C33" w:rsidRPr="00750C33" w:rsidRDefault="00750C33" w:rsidP="00652B8D">
            <w:pPr>
              <w:spacing w:line="360" w:lineRule="auto"/>
            </w:pPr>
            <w:r w:rsidRPr="00750C33">
              <w:t>3.4 years</w:t>
            </w:r>
          </w:p>
        </w:tc>
        <w:tc>
          <w:tcPr>
            <w:tcW w:w="0" w:type="auto"/>
            <w:hideMark/>
          </w:tcPr>
          <w:p w14:paraId="1E57CDAD" w14:textId="77777777" w:rsidR="00750C33" w:rsidRPr="00750C33" w:rsidRDefault="00750C33" w:rsidP="00652B8D">
            <w:pPr>
              <w:spacing w:line="360" w:lineRule="auto"/>
            </w:pPr>
            <w:r w:rsidRPr="00750C33">
              <w:t>5.0 years</w:t>
            </w:r>
          </w:p>
        </w:tc>
        <w:tc>
          <w:tcPr>
            <w:tcW w:w="0" w:type="auto"/>
            <w:hideMark/>
          </w:tcPr>
          <w:p w14:paraId="297A2085" w14:textId="77777777" w:rsidR="00750C33" w:rsidRPr="00750C33" w:rsidRDefault="00750C33" w:rsidP="00652B8D">
            <w:pPr>
              <w:spacing w:line="360" w:lineRule="auto"/>
            </w:pPr>
            <w:r w:rsidRPr="00750C33">
              <w:t>3.6 years</w:t>
            </w:r>
          </w:p>
        </w:tc>
      </w:tr>
      <w:tr w:rsidR="00750C33" w:rsidRPr="00750C33" w14:paraId="613A002D" w14:textId="77777777" w:rsidTr="00750C33">
        <w:tc>
          <w:tcPr>
            <w:tcW w:w="0" w:type="auto"/>
            <w:hideMark/>
          </w:tcPr>
          <w:p w14:paraId="69B96B8B" w14:textId="77777777" w:rsidR="00750C33" w:rsidRPr="00750C33" w:rsidRDefault="00750C33" w:rsidP="00652B8D">
            <w:pPr>
              <w:spacing w:line="360" w:lineRule="auto"/>
            </w:pPr>
            <w:r w:rsidRPr="00750C33">
              <w:t>ARR</w:t>
            </w:r>
          </w:p>
        </w:tc>
        <w:tc>
          <w:tcPr>
            <w:tcW w:w="0" w:type="auto"/>
            <w:hideMark/>
          </w:tcPr>
          <w:p w14:paraId="095FA5B1" w14:textId="77777777" w:rsidR="00750C33" w:rsidRPr="00750C33" w:rsidRDefault="00750C33" w:rsidP="00652B8D">
            <w:pPr>
              <w:spacing w:line="360" w:lineRule="auto"/>
            </w:pPr>
            <w:r w:rsidRPr="00750C33">
              <w:t>7.0%</w:t>
            </w:r>
          </w:p>
        </w:tc>
        <w:tc>
          <w:tcPr>
            <w:tcW w:w="0" w:type="auto"/>
            <w:hideMark/>
          </w:tcPr>
          <w:p w14:paraId="356423E2" w14:textId="77777777" w:rsidR="00750C33" w:rsidRPr="00750C33" w:rsidRDefault="00750C33" w:rsidP="00652B8D">
            <w:pPr>
              <w:spacing w:line="360" w:lineRule="auto"/>
            </w:pPr>
            <w:r w:rsidRPr="00750C33">
              <w:t>0%</w:t>
            </w:r>
          </w:p>
        </w:tc>
        <w:tc>
          <w:tcPr>
            <w:tcW w:w="0" w:type="auto"/>
            <w:hideMark/>
          </w:tcPr>
          <w:p w14:paraId="5DC171DC" w14:textId="77777777" w:rsidR="00750C33" w:rsidRPr="00750C33" w:rsidRDefault="00750C33" w:rsidP="00652B8D">
            <w:pPr>
              <w:spacing w:line="360" w:lineRule="auto"/>
            </w:pPr>
            <w:r w:rsidRPr="00750C33">
              <w:t>10.0%</w:t>
            </w:r>
          </w:p>
        </w:tc>
      </w:tr>
      <w:tr w:rsidR="00750C33" w:rsidRPr="00750C33" w14:paraId="6D38F3E1" w14:textId="77777777" w:rsidTr="00750C33">
        <w:tc>
          <w:tcPr>
            <w:tcW w:w="0" w:type="auto"/>
            <w:hideMark/>
          </w:tcPr>
          <w:p w14:paraId="0925B6D6" w14:textId="77777777" w:rsidR="00750C33" w:rsidRPr="00750C33" w:rsidRDefault="00750C33" w:rsidP="00652B8D">
            <w:pPr>
              <w:spacing w:line="360" w:lineRule="auto"/>
            </w:pPr>
            <w:r w:rsidRPr="00750C33">
              <w:t>NPV</w:t>
            </w:r>
          </w:p>
        </w:tc>
        <w:tc>
          <w:tcPr>
            <w:tcW w:w="0" w:type="auto"/>
            <w:hideMark/>
          </w:tcPr>
          <w:p w14:paraId="06E3E638" w14:textId="77777777" w:rsidR="00750C33" w:rsidRPr="00750C33" w:rsidRDefault="00750C33" w:rsidP="00652B8D">
            <w:pPr>
              <w:spacing w:line="360" w:lineRule="auto"/>
            </w:pPr>
            <w:r w:rsidRPr="00750C33">
              <w:t>£1.31m</w:t>
            </w:r>
          </w:p>
        </w:tc>
        <w:tc>
          <w:tcPr>
            <w:tcW w:w="0" w:type="auto"/>
            <w:hideMark/>
          </w:tcPr>
          <w:p w14:paraId="7003A7D7" w14:textId="77777777" w:rsidR="00750C33" w:rsidRPr="00750C33" w:rsidRDefault="00750C33" w:rsidP="00652B8D">
            <w:pPr>
              <w:spacing w:line="360" w:lineRule="auto"/>
            </w:pPr>
            <w:r w:rsidRPr="00750C33">
              <w:t>-£7.25m</w:t>
            </w:r>
          </w:p>
        </w:tc>
        <w:tc>
          <w:tcPr>
            <w:tcW w:w="0" w:type="auto"/>
            <w:hideMark/>
          </w:tcPr>
          <w:p w14:paraId="574AD778" w14:textId="77777777" w:rsidR="00750C33" w:rsidRPr="00750C33" w:rsidRDefault="00750C33" w:rsidP="00652B8D">
            <w:pPr>
              <w:spacing w:line="360" w:lineRule="auto"/>
            </w:pPr>
            <w:r w:rsidRPr="00750C33">
              <w:t>£4.23m</w:t>
            </w:r>
          </w:p>
        </w:tc>
      </w:tr>
      <w:tr w:rsidR="00750C33" w:rsidRPr="00750C33" w14:paraId="687BD547" w14:textId="77777777" w:rsidTr="00750C33">
        <w:tc>
          <w:tcPr>
            <w:tcW w:w="0" w:type="auto"/>
            <w:hideMark/>
          </w:tcPr>
          <w:p w14:paraId="3CF0DE0C" w14:textId="77777777" w:rsidR="00750C33" w:rsidRPr="00750C33" w:rsidRDefault="00750C33" w:rsidP="00652B8D">
            <w:pPr>
              <w:spacing w:line="360" w:lineRule="auto"/>
            </w:pPr>
            <w:r w:rsidRPr="00750C33">
              <w:t>PI</w:t>
            </w:r>
          </w:p>
        </w:tc>
        <w:tc>
          <w:tcPr>
            <w:tcW w:w="0" w:type="auto"/>
            <w:hideMark/>
          </w:tcPr>
          <w:p w14:paraId="7F834DFE" w14:textId="77777777" w:rsidR="00750C33" w:rsidRPr="00750C33" w:rsidRDefault="00750C33" w:rsidP="00652B8D">
            <w:pPr>
              <w:spacing w:line="360" w:lineRule="auto"/>
            </w:pPr>
            <w:r w:rsidRPr="00750C33">
              <w:t>1.033</w:t>
            </w:r>
          </w:p>
        </w:tc>
        <w:tc>
          <w:tcPr>
            <w:tcW w:w="0" w:type="auto"/>
            <w:hideMark/>
          </w:tcPr>
          <w:p w14:paraId="6B540F18" w14:textId="77777777" w:rsidR="00750C33" w:rsidRPr="00750C33" w:rsidRDefault="00750C33" w:rsidP="00652B8D">
            <w:pPr>
              <w:spacing w:line="360" w:lineRule="auto"/>
            </w:pPr>
            <w:r w:rsidRPr="00750C33">
              <w:t>0.758</w:t>
            </w:r>
          </w:p>
        </w:tc>
        <w:tc>
          <w:tcPr>
            <w:tcW w:w="0" w:type="auto"/>
            <w:hideMark/>
          </w:tcPr>
          <w:p w14:paraId="12D3F572" w14:textId="77777777" w:rsidR="00750C33" w:rsidRPr="00750C33" w:rsidRDefault="00750C33" w:rsidP="00652B8D">
            <w:pPr>
              <w:spacing w:line="360" w:lineRule="auto"/>
            </w:pPr>
            <w:r w:rsidRPr="00750C33">
              <w:t>1.085</w:t>
            </w:r>
          </w:p>
        </w:tc>
      </w:tr>
      <w:tr w:rsidR="00750C33" w:rsidRPr="00750C33" w14:paraId="082F70C2" w14:textId="77777777" w:rsidTr="00750C33">
        <w:tc>
          <w:tcPr>
            <w:tcW w:w="0" w:type="auto"/>
            <w:hideMark/>
          </w:tcPr>
          <w:p w14:paraId="71B1EDD7" w14:textId="77777777" w:rsidR="00750C33" w:rsidRPr="00750C33" w:rsidRDefault="00750C33" w:rsidP="00652B8D">
            <w:pPr>
              <w:spacing w:line="360" w:lineRule="auto"/>
            </w:pPr>
            <w:r w:rsidRPr="00750C33">
              <w:t>IRR</w:t>
            </w:r>
          </w:p>
        </w:tc>
        <w:tc>
          <w:tcPr>
            <w:tcW w:w="0" w:type="auto"/>
            <w:hideMark/>
          </w:tcPr>
          <w:p w14:paraId="51FE4445" w14:textId="77777777" w:rsidR="00750C33" w:rsidRPr="00750C33" w:rsidRDefault="00750C33" w:rsidP="00652B8D">
            <w:pPr>
              <w:spacing w:line="360" w:lineRule="auto"/>
            </w:pPr>
            <w:r w:rsidRPr="00750C33">
              <w:t>11.34%</w:t>
            </w:r>
          </w:p>
        </w:tc>
        <w:tc>
          <w:tcPr>
            <w:tcW w:w="0" w:type="auto"/>
            <w:hideMark/>
          </w:tcPr>
          <w:p w14:paraId="228DEBF3" w14:textId="77777777" w:rsidR="00750C33" w:rsidRPr="00750C33" w:rsidRDefault="00750C33" w:rsidP="00652B8D">
            <w:pPr>
              <w:spacing w:line="360" w:lineRule="auto"/>
            </w:pPr>
            <w:r w:rsidRPr="00750C33">
              <w:t>0%</w:t>
            </w:r>
          </w:p>
        </w:tc>
        <w:tc>
          <w:tcPr>
            <w:tcW w:w="0" w:type="auto"/>
            <w:hideMark/>
          </w:tcPr>
          <w:p w14:paraId="39A19DCC" w14:textId="77777777" w:rsidR="00750C33" w:rsidRPr="00750C33" w:rsidRDefault="00750C33" w:rsidP="00652B8D">
            <w:pPr>
              <w:spacing w:line="360" w:lineRule="auto"/>
            </w:pPr>
            <w:r w:rsidRPr="00750C33">
              <w:t>12.75%</w:t>
            </w:r>
          </w:p>
        </w:tc>
      </w:tr>
    </w:tbl>
    <w:p w14:paraId="2D549CCB" w14:textId="4817A179" w:rsidR="00750C33" w:rsidRPr="00750C33" w:rsidRDefault="0004255B" w:rsidP="00652B8D">
      <w:pPr>
        <w:spacing w:line="360" w:lineRule="auto"/>
      </w:pPr>
      <w:r w:rsidRPr="0004255B">
        <w:t xml:space="preserve">Project B has totally unacceptable returns as zero accounting rate of return, negative net present value and payback beyond the project life in itself which fails the project instantly. Both project A and C give positive returns that are above the ten percent cost of capital mark. Project C is better than Project A in all its crucial metrics. The net present value of four points two three million pounds is </w:t>
      </w:r>
      <w:r w:rsidR="0084527F" w:rsidRPr="0004255B">
        <w:t>far</w:t>
      </w:r>
      <w:r w:rsidRPr="0004255B">
        <w:t xml:space="preserve"> more than the one point three one million pounds in Project A, which is three times higher value creation. The index of profitability of one point zero eight five shows a better return per pound invested</w:t>
      </w:r>
      <w:r w:rsidR="0084527F">
        <w:t xml:space="preserve"> </w:t>
      </w:r>
      <w:r w:rsidR="0084527F" w:rsidRPr="0084527F">
        <w:t>(Dai et al., 2022)</w:t>
      </w:r>
      <w:r w:rsidRPr="0004255B">
        <w:t>.</w:t>
      </w:r>
    </w:p>
    <w:p w14:paraId="220FD0FE" w14:textId="77777777" w:rsidR="00750C33" w:rsidRPr="00750C33" w:rsidRDefault="00750C33" w:rsidP="00652B8D">
      <w:pPr>
        <w:pStyle w:val="Heading2"/>
        <w:spacing w:line="360" w:lineRule="auto"/>
      </w:pPr>
      <w:bookmarkStart w:id="22" w:name="_Toc216368712"/>
      <w:r w:rsidRPr="00750C33">
        <w:lastRenderedPageBreak/>
        <w:t>4.5 Investment Recommendation under Capital Rationing</w:t>
      </w:r>
      <w:bookmarkEnd w:id="22"/>
    </w:p>
    <w:p w14:paraId="53D1716B" w14:textId="7C760068" w:rsidR="00750C33" w:rsidRPr="00750C33" w:rsidRDefault="0004255B" w:rsidP="00652B8D">
      <w:pPr>
        <w:spacing w:line="360" w:lineRule="auto"/>
      </w:pPr>
      <w:r w:rsidRPr="0004255B">
        <w:t>Since the capital constraint is sixty million pounds, and the individual requirements of the projects are seventy or ninety million pounds (or eighteen million pounds) and sixty million pounds, there are a number of different combinations: Projects A and B (60m - exceed budget), Projects A and C (90m - exceed budget), Projects B and C (80m - exceed budget) or Projects A, or Projects C</w:t>
      </w:r>
      <w:r w:rsidR="0084527F">
        <w:t xml:space="preserve"> </w:t>
      </w:r>
      <w:r w:rsidR="0084527F" w:rsidRPr="0084527F">
        <w:t>(Dai et al., 2022)</w:t>
      </w:r>
      <w:r w:rsidRPr="0004255B">
        <w:t>.</w:t>
      </w:r>
    </w:p>
    <w:p w14:paraId="24F90B36" w14:textId="77777777" w:rsidR="00750C33" w:rsidRPr="00750C33" w:rsidRDefault="00750C33" w:rsidP="00652B8D">
      <w:pPr>
        <w:spacing w:line="360" w:lineRule="auto"/>
      </w:pPr>
      <w:r w:rsidRPr="00750C33">
        <w:rPr>
          <w:b/>
          <w:bCs/>
        </w:rPr>
        <w:t>Recommendation: Invest in Project C only (£50 million)</w:t>
      </w:r>
    </w:p>
    <w:p w14:paraId="23FDEEA6" w14:textId="69DFB156" w:rsidR="00750C33" w:rsidRPr="00750C33" w:rsidRDefault="00750C33" w:rsidP="00652B8D">
      <w:pPr>
        <w:spacing w:line="360" w:lineRule="auto"/>
        <w:rPr>
          <w:b/>
          <w:bCs/>
        </w:rPr>
      </w:pPr>
      <w:r w:rsidRPr="00750C33">
        <w:rPr>
          <w:b/>
          <w:bCs/>
        </w:rPr>
        <w:t>Financial Performance Justification</w:t>
      </w:r>
    </w:p>
    <w:p w14:paraId="23A8F19B" w14:textId="6FA75F2C" w:rsidR="0004255B" w:rsidRDefault="0004255B" w:rsidP="00652B8D">
      <w:pPr>
        <w:spacing w:line="360" w:lineRule="auto"/>
      </w:pPr>
      <w:r>
        <w:t xml:space="preserve">The dire liquidity situation facing General Electronics </w:t>
      </w:r>
      <w:r w:rsidR="0084527F">
        <w:t>whereby</w:t>
      </w:r>
      <w:r>
        <w:t xml:space="preserve"> its cash has dropped to </w:t>
      </w:r>
      <w:r w:rsidR="0084527F">
        <w:t>twenty-seven</w:t>
      </w:r>
      <w:r>
        <w:t xml:space="preserve"> million </w:t>
      </w:r>
      <w:r w:rsidR="0084527F">
        <w:t>pounds,</w:t>
      </w:r>
      <w:r>
        <w:t xml:space="preserve"> and its operating income has gone </w:t>
      </w:r>
      <w:r w:rsidR="0084527F">
        <w:t>negatively</w:t>
      </w:r>
      <w:r>
        <w:t xml:space="preserve"> at fifteen million pounds requires projects to yield the best returns with reasonable risk profiles</w:t>
      </w:r>
      <w:r w:rsidR="00652B8D">
        <w:t xml:space="preserve"> </w:t>
      </w:r>
      <w:r w:rsidR="00652B8D" w:rsidRPr="00652B8D">
        <w:t>(Sinaga et al., 2023)</w:t>
      </w:r>
      <w:r>
        <w:t xml:space="preserve">. The best net present value of four </w:t>
      </w:r>
      <w:r w:rsidR="0084527F">
        <w:t>points,</w:t>
      </w:r>
      <w:r>
        <w:t xml:space="preserve"> two three million pounds offered by project </w:t>
      </w:r>
      <w:r w:rsidR="0084527F">
        <w:t>C, will</w:t>
      </w:r>
      <w:r>
        <w:t xml:space="preserve"> maximize value in the project, which is indispensable in restoring confidence to the shareholders. The ten percent accounting rate of return is greater than current negative returned on assets of negative seven-point four three percent which is added to the profitability recovery</w:t>
      </w:r>
      <w:r w:rsidR="0084527F">
        <w:t xml:space="preserve"> </w:t>
      </w:r>
      <w:r w:rsidR="0084527F" w:rsidRPr="0084527F">
        <w:t>(Dai et al., 2022)</w:t>
      </w:r>
      <w:r>
        <w:t>.</w:t>
      </w:r>
    </w:p>
    <w:p w14:paraId="5A570835" w14:textId="7749099C" w:rsidR="00750C33" w:rsidRPr="00750C33" w:rsidRDefault="0004255B" w:rsidP="00652B8D">
      <w:pPr>
        <w:spacing w:line="360" w:lineRule="auto"/>
      </w:pPr>
      <w:r>
        <w:t>Existing poor profitability necessitates rigorous capital expenditure focusing on best-paying projects</w:t>
      </w:r>
      <w:r w:rsidR="00652B8D">
        <w:t xml:space="preserve"> </w:t>
      </w:r>
      <w:r w:rsidR="00652B8D" w:rsidRPr="00652B8D">
        <w:t>(</w:t>
      </w:r>
      <w:proofErr w:type="spellStart"/>
      <w:r w:rsidR="00652B8D" w:rsidRPr="00652B8D">
        <w:t>Alkaraan</w:t>
      </w:r>
      <w:proofErr w:type="spellEnd"/>
      <w:r w:rsidR="00652B8D" w:rsidRPr="00652B8D">
        <w:t xml:space="preserve"> and Northcott, 2006)</w:t>
      </w:r>
      <w:r>
        <w:t>.</w:t>
      </w:r>
      <w:r w:rsidR="00652B8D">
        <w:t xml:space="preserve"> </w:t>
      </w:r>
      <w:r>
        <w:t xml:space="preserve"> The twelve-point seven five percent internal rate of return of project C offers </w:t>
      </w:r>
      <w:r w:rsidR="0084527F">
        <w:t>two-point</w:t>
      </w:r>
      <w:r>
        <w:t xml:space="preserve"> seven five percent margin over the cost of capital, which offers risk buffer in case of poor performance. Using the rest of the ten million pounds of a sixty million budget on working-capital improvements will solve the life-threatening situation of critical cash conversion cycle stretching one hundred and fourteen </w:t>
      </w:r>
      <w:r w:rsidR="00652B8D">
        <w:t>days and</w:t>
      </w:r>
      <w:r>
        <w:t xml:space="preserve"> will have more immediate usefulness than marginal Project A</w:t>
      </w:r>
      <w:r w:rsidR="00652B8D">
        <w:t xml:space="preserve"> </w:t>
      </w:r>
      <w:r w:rsidR="00652B8D" w:rsidRPr="00652B8D">
        <w:t>(Sinaga et al., 2023)</w:t>
      </w:r>
      <w:r>
        <w:t>.</w:t>
      </w:r>
    </w:p>
    <w:p w14:paraId="57E2AF45" w14:textId="3DD9DC28" w:rsidR="00750C33" w:rsidRPr="00750C33" w:rsidRDefault="00750C33" w:rsidP="00652B8D">
      <w:pPr>
        <w:spacing w:line="360" w:lineRule="auto"/>
        <w:rPr>
          <w:b/>
          <w:bCs/>
        </w:rPr>
      </w:pPr>
      <w:r w:rsidRPr="00750C33">
        <w:rPr>
          <w:b/>
          <w:bCs/>
        </w:rPr>
        <w:t>Risk Characteristics Assessment</w:t>
      </w:r>
    </w:p>
    <w:p w14:paraId="3E1980BA" w14:textId="3759EED6" w:rsidR="00750C33" w:rsidRDefault="0004255B" w:rsidP="00652B8D">
      <w:pPr>
        <w:spacing w:line="360" w:lineRule="auto"/>
      </w:pPr>
      <w:r w:rsidRPr="0004255B">
        <w:t xml:space="preserve">Cash flow volatility analysis shows that Project C has a </w:t>
      </w:r>
      <w:r w:rsidR="00652B8D" w:rsidRPr="0004255B">
        <w:t>backloaded</w:t>
      </w:r>
      <w:r w:rsidRPr="0004255B">
        <w:t xml:space="preserve"> cash flow pattern whereby the biggest inflows were recorded between the third and fifth </w:t>
      </w:r>
      <w:r w:rsidR="00652B8D" w:rsidRPr="0004255B">
        <w:t>years,</w:t>
      </w:r>
      <w:r w:rsidRPr="0004255B">
        <w:t xml:space="preserve"> amounting to sixty million pounds. Although it will cause initial cash strain, this trend is in line with turnaround timeline that needs three years operational restructuring before it can expect high returns. Project A is more stable with less cash flows that do not create enough value to warrant investment in the face of capital </w:t>
      </w:r>
      <w:r w:rsidRPr="0004255B">
        <w:lastRenderedPageBreak/>
        <w:t xml:space="preserve">scarcity. The cash flows of project c are high in the later part of the year making the project less risky </w:t>
      </w:r>
      <w:r w:rsidR="00652B8D" w:rsidRPr="0004255B">
        <w:t>about</w:t>
      </w:r>
      <w:r w:rsidRPr="0004255B">
        <w:t xml:space="preserve"> reinvestment because the inflows in the fourth and the fifth year would accelerate to allow the project to reduce debt and strengthen working capital</w:t>
      </w:r>
      <w:r w:rsidR="00652B8D">
        <w:t xml:space="preserve"> </w:t>
      </w:r>
      <w:r w:rsidR="00652B8D" w:rsidRPr="00652B8D">
        <w:t>(Sinaga et al., 2023)</w:t>
      </w:r>
      <w:r w:rsidRPr="0004255B">
        <w:t xml:space="preserve">. The three point </w:t>
      </w:r>
      <w:r w:rsidR="00652B8D" w:rsidRPr="0004255B">
        <w:t>six-year</w:t>
      </w:r>
      <w:r w:rsidRPr="0004255B">
        <w:t xml:space="preserve"> payback is a little higher than the three point </w:t>
      </w:r>
      <w:r w:rsidR="00652B8D" w:rsidRPr="0004255B">
        <w:t>four-year</w:t>
      </w:r>
      <w:r w:rsidRPr="0004255B">
        <w:t xml:space="preserve"> payback of project A, but this is acceptable considering the greatly higher returns on long term basis. The project risk is also manageable with positive net present value that offers buffers against average underperformance situations. The single project investment concentration risk is addressed by keeping ten million pounds capital reserves as operational contingency funds and working capital which will keep the business flexible in volatile situations during the turnaround period</w:t>
      </w:r>
      <w:r w:rsidR="00A82E76">
        <w:t xml:space="preserve"> </w:t>
      </w:r>
      <w:r w:rsidR="00652B8D" w:rsidRPr="00652B8D">
        <w:t>(</w:t>
      </w:r>
      <w:proofErr w:type="spellStart"/>
      <w:r w:rsidR="00652B8D" w:rsidRPr="00652B8D">
        <w:t>Alkaraan</w:t>
      </w:r>
      <w:proofErr w:type="spellEnd"/>
      <w:r w:rsidR="00652B8D" w:rsidRPr="00652B8D">
        <w:t xml:space="preserve"> and Northcott, 2006)</w:t>
      </w:r>
      <w:r w:rsidRPr="0004255B">
        <w:t>.</w:t>
      </w:r>
    </w:p>
    <w:p w14:paraId="019B2084" w14:textId="5AD7C0DD" w:rsidR="008758D9" w:rsidRPr="008758D9" w:rsidRDefault="008758D9" w:rsidP="00652B8D">
      <w:pPr>
        <w:pStyle w:val="Heading1"/>
      </w:pPr>
      <w:bookmarkStart w:id="23" w:name="_Toc216368713"/>
      <w:r w:rsidRPr="008758D9">
        <w:t>Conclusion</w:t>
      </w:r>
      <w:bookmarkEnd w:id="23"/>
      <w:r w:rsidRPr="008758D9">
        <w:t xml:space="preserve"> </w:t>
      </w:r>
    </w:p>
    <w:p w14:paraId="3E54CAAF" w14:textId="42054388" w:rsidR="0004255B" w:rsidRDefault="0004255B" w:rsidP="00652B8D">
      <w:pPr>
        <w:spacing w:line="360" w:lineRule="auto"/>
      </w:pPr>
      <w:r>
        <w:t xml:space="preserve">General Electronics is in acute financial distress that would need urgent comprehensive intervention. Financial health analysis indicates disastrous results of profitability with decreasing net profit margin of six percent to negative six percent, negative fourteen percent ratio of return on equity and Altman Z-score of 2.82 that indicates moderate risk of bankruptcy. Though the current ratio is satisfactory and stands at 1.53, high levels of cash depletion between </w:t>
      </w:r>
      <w:r w:rsidR="00652B8D">
        <w:t>fifty-seven</w:t>
      </w:r>
      <w:r>
        <w:t xml:space="preserve"> million and </w:t>
      </w:r>
      <w:r w:rsidR="00652B8D">
        <w:t>twenty-seven</w:t>
      </w:r>
      <w:r>
        <w:t xml:space="preserve"> million pounds pose a threat </w:t>
      </w:r>
      <w:r w:rsidR="00A82E76">
        <w:t>to</w:t>
      </w:r>
      <w:r>
        <w:t xml:space="preserve"> the continuity of operations.</w:t>
      </w:r>
    </w:p>
    <w:p w14:paraId="55F07D21" w14:textId="2F8D79DF" w:rsidR="0004255B" w:rsidRDefault="0004255B" w:rsidP="00652B8D">
      <w:pPr>
        <w:spacing w:line="360" w:lineRule="auto"/>
      </w:pPr>
      <w:r>
        <w:t>There is a high level of inefficiency in managing the working capital with cash operating cycle stretching up to a hundred and fourteen days. DSOs went up to alarming levels of one hundred and five days and limited liquidity. It would be possible to free up about forty million pounds of working capital through implementation of a physical inventory reduction, improved collection procedures, and improved payables management.</w:t>
      </w:r>
    </w:p>
    <w:p w14:paraId="77ECA8D3" w14:textId="67F8F7D0" w:rsidR="008758D9" w:rsidRPr="008758D9" w:rsidRDefault="0004255B" w:rsidP="00652B8D">
      <w:pPr>
        <w:spacing w:line="360" w:lineRule="auto"/>
      </w:pPr>
      <w:r>
        <w:t xml:space="preserve">Strategic restructuring with asset divestiture to drive thirty million pounds, equity injection to enhance sixty million pounds with stronger capital base, and potential strategic mergers provides good turn around road. These programs enhance debt to equity ratio to seventeen percent and operational flexibility. Project C should be the only one that is recommended by the investment appraisal which has the best net present value of four million pounds and internal rate of </w:t>
      </w:r>
      <w:r w:rsidR="00A82E76">
        <w:t>twelve-point</w:t>
      </w:r>
      <w:r>
        <w:t xml:space="preserve"> seventy-five percent. </w:t>
      </w:r>
    </w:p>
    <w:p w14:paraId="2924FC06" w14:textId="4802A9D8" w:rsidR="00652B8D" w:rsidRDefault="00652B8D" w:rsidP="00652B8D">
      <w:pPr>
        <w:spacing w:after="160" w:line="360" w:lineRule="auto"/>
        <w:jc w:val="left"/>
      </w:pPr>
      <w:r>
        <w:br w:type="page"/>
      </w:r>
    </w:p>
    <w:p w14:paraId="293AAD32" w14:textId="6735D407" w:rsidR="008758D9" w:rsidRDefault="00652B8D" w:rsidP="00652B8D">
      <w:pPr>
        <w:pStyle w:val="Heading1"/>
      </w:pPr>
      <w:bookmarkStart w:id="24" w:name="_Toc216368714"/>
      <w:r>
        <w:lastRenderedPageBreak/>
        <w:t>References</w:t>
      </w:r>
      <w:bookmarkEnd w:id="24"/>
      <w:r>
        <w:t xml:space="preserve"> </w:t>
      </w:r>
    </w:p>
    <w:p w14:paraId="3D5A642D" w14:textId="07D248C4" w:rsidR="00652B8D" w:rsidRPr="00652B8D" w:rsidRDefault="00652B8D" w:rsidP="00652B8D">
      <w:pPr>
        <w:spacing w:line="360" w:lineRule="auto"/>
      </w:pPr>
      <w:r w:rsidRPr="00652B8D">
        <w:t xml:space="preserve">Akbar, A., Akbar, M., Nazir, M., Poulova, P. and Ray, S. (2021). Does Working Capital Management Influence Operating and Market Risk of Firms? </w:t>
      </w:r>
      <w:r w:rsidRPr="00652B8D">
        <w:rPr>
          <w:i/>
          <w:iCs/>
        </w:rPr>
        <w:t>Risks</w:t>
      </w:r>
      <w:r w:rsidRPr="00652B8D">
        <w:t xml:space="preserve">, [online] 9(11), p.201. </w:t>
      </w:r>
      <w:proofErr w:type="spellStart"/>
      <w:r w:rsidRPr="00652B8D">
        <w:t>doi</w:t>
      </w:r>
      <w:proofErr w:type="spellEnd"/>
      <w:r w:rsidRPr="00652B8D">
        <w:t>:</w:t>
      </w:r>
      <w:r>
        <w:t xml:space="preserve"> </w:t>
      </w:r>
      <w:hyperlink r:id="rId15" w:history="1">
        <w:r w:rsidRPr="00652B8D">
          <w:rPr>
            <w:rStyle w:val="Hyperlink"/>
          </w:rPr>
          <w:t>https://doi.org/10.3390/risks9110201</w:t>
        </w:r>
      </w:hyperlink>
      <w:r w:rsidRPr="00652B8D">
        <w:t>.</w:t>
      </w:r>
      <w:r>
        <w:t xml:space="preserve"> </w:t>
      </w:r>
    </w:p>
    <w:p w14:paraId="4FC1D615" w14:textId="3892C6AC" w:rsidR="00652B8D" w:rsidRPr="00652B8D" w:rsidRDefault="00652B8D" w:rsidP="00652B8D">
      <w:pPr>
        <w:spacing w:line="360" w:lineRule="auto"/>
      </w:pPr>
      <w:r w:rsidRPr="00652B8D">
        <w:t xml:space="preserve">Akbar, M., Hussain, A., Sokolova, M. and Sabahat, T. (2022). Financial Distress, Firm Life Cycle, and Corporate Restructuring Decisions: Evidence from Pakistan’s Economy. </w:t>
      </w:r>
      <w:r w:rsidRPr="00652B8D">
        <w:rPr>
          <w:i/>
          <w:iCs/>
        </w:rPr>
        <w:t>Economies</w:t>
      </w:r>
      <w:r w:rsidRPr="00652B8D">
        <w:t xml:space="preserve">, 10(7), p.175. </w:t>
      </w:r>
      <w:proofErr w:type="spellStart"/>
      <w:r w:rsidRPr="00652B8D">
        <w:t>doi</w:t>
      </w:r>
      <w:proofErr w:type="spellEnd"/>
      <w:r w:rsidRPr="00652B8D">
        <w:t>:</w:t>
      </w:r>
      <w:r>
        <w:t xml:space="preserve"> </w:t>
      </w:r>
      <w:hyperlink r:id="rId16" w:history="1">
        <w:r w:rsidRPr="00652B8D">
          <w:rPr>
            <w:rStyle w:val="Hyperlink"/>
          </w:rPr>
          <w:t>https://doi.org/10.3390/economies10070175</w:t>
        </w:r>
      </w:hyperlink>
      <w:r w:rsidRPr="00652B8D">
        <w:t>.</w:t>
      </w:r>
      <w:r>
        <w:t xml:space="preserve"> </w:t>
      </w:r>
    </w:p>
    <w:p w14:paraId="5A3EC542" w14:textId="1AC91B96" w:rsidR="00652B8D" w:rsidRPr="00652B8D" w:rsidRDefault="00652B8D" w:rsidP="00652B8D">
      <w:pPr>
        <w:spacing w:line="360" w:lineRule="auto"/>
      </w:pPr>
      <w:proofErr w:type="spellStart"/>
      <w:r w:rsidRPr="00652B8D">
        <w:t>Alkaraan</w:t>
      </w:r>
      <w:proofErr w:type="spellEnd"/>
      <w:r w:rsidRPr="00652B8D">
        <w:t xml:space="preserve">, F. and Northcott, D. (2006). Strategic capital investment decision-making: A role for emergent analysis tools? </w:t>
      </w:r>
      <w:r w:rsidRPr="00652B8D">
        <w:rPr>
          <w:i/>
          <w:iCs/>
        </w:rPr>
        <w:t>The British Accounting Review</w:t>
      </w:r>
      <w:r w:rsidRPr="00652B8D">
        <w:t xml:space="preserve">, [online] 38(2), pp.149–173. </w:t>
      </w:r>
      <w:proofErr w:type="spellStart"/>
      <w:r w:rsidRPr="00652B8D">
        <w:t>doi</w:t>
      </w:r>
      <w:proofErr w:type="spellEnd"/>
      <w:r w:rsidRPr="00652B8D">
        <w:t>:</w:t>
      </w:r>
      <w:r>
        <w:t xml:space="preserve"> </w:t>
      </w:r>
      <w:hyperlink r:id="rId17" w:history="1">
        <w:r w:rsidRPr="00652B8D">
          <w:rPr>
            <w:rStyle w:val="Hyperlink"/>
          </w:rPr>
          <w:t>https://doi.org/10.1016/j.bar.2005.10.003</w:t>
        </w:r>
      </w:hyperlink>
      <w:r w:rsidRPr="00652B8D">
        <w:t>.</w:t>
      </w:r>
      <w:r>
        <w:t xml:space="preserve"> </w:t>
      </w:r>
    </w:p>
    <w:p w14:paraId="352268D1" w14:textId="6594E3FE" w:rsidR="00652B8D" w:rsidRPr="00652B8D" w:rsidRDefault="00652B8D" w:rsidP="00652B8D">
      <w:pPr>
        <w:spacing w:line="360" w:lineRule="auto"/>
      </w:pPr>
      <w:r w:rsidRPr="00652B8D">
        <w:t xml:space="preserve">Dai, H., Li, N., Wang, Y. and Zhao, X. (2022). </w:t>
      </w:r>
      <w:r w:rsidRPr="00652B8D">
        <w:rPr>
          <w:i/>
          <w:iCs/>
        </w:rPr>
        <w:t>The Analysis of Three Main Investment Criteria: NPV IRR and Payback Period</w:t>
      </w:r>
      <w:r w:rsidRPr="00652B8D">
        <w:t xml:space="preserve">. [online] Advances in Economics, Business and Management Research. </w:t>
      </w:r>
      <w:proofErr w:type="spellStart"/>
      <w:r w:rsidRPr="00652B8D">
        <w:t>doi</w:t>
      </w:r>
      <w:proofErr w:type="spellEnd"/>
      <w:r w:rsidRPr="00652B8D">
        <w:t>:</w:t>
      </w:r>
      <w:r>
        <w:t xml:space="preserve"> </w:t>
      </w:r>
      <w:hyperlink r:id="rId18" w:history="1">
        <w:r w:rsidRPr="00652B8D">
          <w:rPr>
            <w:rStyle w:val="Hyperlink"/>
          </w:rPr>
          <w:t>https://doi.org/10.2991/aebmr.k.220307.028</w:t>
        </w:r>
      </w:hyperlink>
      <w:r w:rsidRPr="00652B8D">
        <w:t>.</w:t>
      </w:r>
      <w:r>
        <w:t xml:space="preserve"> </w:t>
      </w:r>
    </w:p>
    <w:p w14:paraId="041BECBA" w14:textId="36D7FE1E" w:rsidR="00652B8D" w:rsidRPr="00652B8D" w:rsidRDefault="00652B8D" w:rsidP="00652B8D">
      <w:pPr>
        <w:spacing w:line="360" w:lineRule="auto"/>
      </w:pPr>
      <w:proofErr w:type="spellStart"/>
      <w:r w:rsidRPr="00652B8D">
        <w:t>DesJardine</w:t>
      </w:r>
      <w:proofErr w:type="spellEnd"/>
      <w:r w:rsidRPr="00652B8D">
        <w:t xml:space="preserve">, M.R., Zhang, M. and Shi, W. (2022). How Shareholders Impact Stakeholder Interests: A Review and Map for Future Research. </w:t>
      </w:r>
      <w:r w:rsidRPr="00652B8D">
        <w:rPr>
          <w:i/>
          <w:iCs/>
        </w:rPr>
        <w:t>Journal of Management</w:t>
      </w:r>
      <w:r w:rsidRPr="00652B8D">
        <w:t xml:space="preserve">, 49(1), p.014920632211267. </w:t>
      </w:r>
      <w:proofErr w:type="spellStart"/>
      <w:r w:rsidRPr="00652B8D">
        <w:t>doi</w:t>
      </w:r>
      <w:proofErr w:type="spellEnd"/>
      <w:r w:rsidRPr="00652B8D">
        <w:t>:</w:t>
      </w:r>
      <w:r>
        <w:t xml:space="preserve"> </w:t>
      </w:r>
      <w:hyperlink r:id="rId19" w:history="1">
        <w:r w:rsidRPr="00652B8D">
          <w:rPr>
            <w:rStyle w:val="Hyperlink"/>
          </w:rPr>
          <w:t>https://doi.org/10.1177/01492063221126707</w:t>
        </w:r>
      </w:hyperlink>
      <w:r w:rsidRPr="00652B8D">
        <w:t>.</w:t>
      </w:r>
      <w:r>
        <w:t xml:space="preserve"> </w:t>
      </w:r>
    </w:p>
    <w:p w14:paraId="3E554408" w14:textId="40AC398B" w:rsidR="00652B8D" w:rsidRPr="00652B8D" w:rsidRDefault="00652B8D" w:rsidP="00652B8D">
      <w:pPr>
        <w:spacing w:line="360" w:lineRule="auto"/>
      </w:pPr>
      <w:r w:rsidRPr="00652B8D">
        <w:t xml:space="preserve">Garg, M.C. and Singh, M. (2024). Does Working Capital Management Affect Financial Performance: Empirical Evidence of Indian Manufacturing Sector? </w:t>
      </w:r>
      <w:r w:rsidRPr="00652B8D">
        <w:rPr>
          <w:i/>
          <w:iCs/>
        </w:rPr>
        <w:t>Journal of Operations and Strategic Planning</w:t>
      </w:r>
      <w:r w:rsidRPr="00652B8D">
        <w:t xml:space="preserve">, 7(1), pp.48–64. </w:t>
      </w:r>
      <w:proofErr w:type="spellStart"/>
      <w:r w:rsidRPr="00652B8D">
        <w:t>doi</w:t>
      </w:r>
      <w:proofErr w:type="spellEnd"/>
      <w:r w:rsidRPr="00652B8D">
        <w:t>:</w:t>
      </w:r>
      <w:r>
        <w:t xml:space="preserve"> </w:t>
      </w:r>
      <w:hyperlink r:id="rId20" w:history="1">
        <w:r w:rsidRPr="00652B8D">
          <w:rPr>
            <w:rStyle w:val="Hyperlink"/>
          </w:rPr>
          <w:t>https://doi.org/10.1177/2516600x241245808</w:t>
        </w:r>
      </w:hyperlink>
      <w:r w:rsidRPr="00652B8D">
        <w:t>.</w:t>
      </w:r>
      <w:r>
        <w:t xml:space="preserve"> </w:t>
      </w:r>
    </w:p>
    <w:p w14:paraId="681FC40A" w14:textId="7E20B6D8" w:rsidR="00652B8D" w:rsidRPr="00652B8D" w:rsidRDefault="00652B8D" w:rsidP="00652B8D">
      <w:pPr>
        <w:spacing w:line="360" w:lineRule="auto"/>
      </w:pPr>
      <w:proofErr w:type="spellStart"/>
      <w:r w:rsidRPr="00652B8D">
        <w:t>Kiymaz</w:t>
      </w:r>
      <w:proofErr w:type="spellEnd"/>
      <w:r w:rsidRPr="00652B8D">
        <w:t xml:space="preserve">, H., Haque, S. and Choudhury, A.A. (2024). Working capital management and firm performance: A comparative analysis of developed and emerging economies. </w:t>
      </w:r>
      <w:r w:rsidRPr="00652B8D">
        <w:rPr>
          <w:i/>
          <w:iCs/>
        </w:rPr>
        <w:t>Borsa Istanbul Review</w:t>
      </w:r>
      <w:r w:rsidRPr="00652B8D">
        <w:t xml:space="preserve">, 24(3). </w:t>
      </w:r>
      <w:proofErr w:type="spellStart"/>
      <w:r w:rsidRPr="00652B8D">
        <w:t>doi</w:t>
      </w:r>
      <w:proofErr w:type="spellEnd"/>
      <w:r w:rsidRPr="00652B8D">
        <w:t>:</w:t>
      </w:r>
      <w:r>
        <w:t xml:space="preserve"> </w:t>
      </w:r>
      <w:hyperlink r:id="rId21" w:history="1">
        <w:r w:rsidRPr="00652B8D">
          <w:rPr>
            <w:rStyle w:val="Hyperlink"/>
          </w:rPr>
          <w:t>https://doi.org/10.1016/j.bir.2024.03.004</w:t>
        </w:r>
      </w:hyperlink>
      <w:r w:rsidRPr="00652B8D">
        <w:t>.</w:t>
      </w:r>
      <w:r>
        <w:t xml:space="preserve"> </w:t>
      </w:r>
    </w:p>
    <w:p w14:paraId="25B0AB5F" w14:textId="7E51EF60" w:rsidR="00652B8D" w:rsidRPr="00652B8D" w:rsidRDefault="00652B8D" w:rsidP="00652B8D">
      <w:pPr>
        <w:spacing w:line="360" w:lineRule="auto"/>
      </w:pPr>
      <w:r w:rsidRPr="00652B8D">
        <w:t xml:space="preserve">Koh, S., Durand, R.B., Dai, L. and Chang, M. (2015). Financial distress: Lifecycle and corporate restructuring. </w:t>
      </w:r>
      <w:r w:rsidRPr="00652B8D">
        <w:rPr>
          <w:i/>
          <w:iCs/>
        </w:rPr>
        <w:t>Journal of Corporate Finance</w:t>
      </w:r>
      <w:r w:rsidRPr="00652B8D">
        <w:t xml:space="preserve">, 33, pp.19–33. </w:t>
      </w:r>
      <w:proofErr w:type="spellStart"/>
      <w:r w:rsidRPr="00652B8D">
        <w:t>doi</w:t>
      </w:r>
      <w:proofErr w:type="spellEnd"/>
      <w:r w:rsidRPr="00652B8D">
        <w:t>:</w:t>
      </w:r>
      <w:r>
        <w:t xml:space="preserve"> </w:t>
      </w:r>
      <w:hyperlink r:id="rId22" w:history="1">
        <w:r w:rsidRPr="00652B8D">
          <w:rPr>
            <w:rStyle w:val="Hyperlink"/>
          </w:rPr>
          <w:t>https://doi.org/10.1016/j.jcorpfin.2015.04.004</w:t>
        </w:r>
      </w:hyperlink>
      <w:r w:rsidRPr="00652B8D">
        <w:t>.</w:t>
      </w:r>
      <w:r>
        <w:t xml:space="preserve"> </w:t>
      </w:r>
    </w:p>
    <w:p w14:paraId="05AB1908" w14:textId="2406F0FF" w:rsidR="00652B8D" w:rsidRPr="00652B8D" w:rsidRDefault="00652B8D" w:rsidP="00652B8D">
      <w:pPr>
        <w:spacing w:line="360" w:lineRule="auto"/>
      </w:pPr>
      <w:r w:rsidRPr="00652B8D">
        <w:lastRenderedPageBreak/>
        <w:t xml:space="preserve">Laghari, F. and Ahmed, F. (2023). Cash flow management and its effect on firm performance: Empirical evidence on non-financial firms of China. </w:t>
      </w:r>
      <w:proofErr w:type="spellStart"/>
      <w:r w:rsidRPr="00652B8D">
        <w:rPr>
          <w:i/>
          <w:iCs/>
        </w:rPr>
        <w:t>PLoS</w:t>
      </w:r>
      <w:proofErr w:type="spellEnd"/>
      <w:r w:rsidRPr="00652B8D">
        <w:rPr>
          <w:i/>
          <w:iCs/>
        </w:rPr>
        <w:t xml:space="preserve"> ONE</w:t>
      </w:r>
      <w:r w:rsidRPr="00652B8D">
        <w:t xml:space="preserve">, 18(6). </w:t>
      </w:r>
      <w:proofErr w:type="spellStart"/>
      <w:r w:rsidRPr="00652B8D">
        <w:t>doi</w:t>
      </w:r>
      <w:proofErr w:type="spellEnd"/>
      <w:r w:rsidRPr="00652B8D">
        <w:t>:</w:t>
      </w:r>
      <w:r>
        <w:t xml:space="preserve"> </w:t>
      </w:r>
      <w:hyperlink r:id="rId23" w:history="1">
        <w:r w:rsidRPr="00652B8D">
          <w:rPr>
            <w:rStyle w:val="Hyperlink"/>
          </w:rPr>
          <w:t>https://doi.org/10.1371/journal.pone.0287135</w:t>
        </w:r>
      </w:hyperlink>
      <w:r w:rsidRPr="00652B8D">
        <w:t>.</w:t>
      </w:r>
      <w:r>
        <w:t xml:space="preserve"> </w:t>
      </w:r>
    </w:p>
    <w:p w14:paraId="0FEC0041" w14:textId="58806A01" w:rsidR="00652B8D" w:rsidRPr="00652B8D" w:rsidRDefault="00652B8D" w:rsidP="00652B8D">
      <w:pPr>
        <w:spacing w:line="360" w:lineRule="auto"/>
      </w:pPr>
      <w:r w:rsidRPr="00652B8D">
        <w:t xml:space="preserve">Li, K. (2023). Liquidity ratios and corporate failures. </w:t>
      </w:r>
      <w:r w:rsidRPr="00652B8D">
        <w:rPr>
          <w:i/>
          <w:iCs/>
        </w:rPr>
        <w:t>Accounting and finance</w:t>
      </w:r>
      <w:r w:rsidRPr="00652B8D">
        <w:t xml:space="preserve">, [online] 64(1). </w:t>
      </w:r>
      <w:proofErr w:type="spellStart"/>
      <w:r>
        <w:t>doi</w:t>
      </w:r>
      <w:proofErr w:type="spellEnd"/>
      <w:r w:rsidRPr="00652B8D">
        <w:t xml:space="preserve">: </w:t>
      </w:r>
      <w:hyperlink r:id="rId24" w:history="1">
        <w:r w:rsidRPr="00652B8D">
          <w:rPr>
            <w:rStyle w:val="Hyperlink"/>
          </w:rPr>
          <w:t>https://onlinelibrary.wiley.com/doi/full/10.1111/acfi.13174</w:t>
        </w:r>
      </w:hyperlink>
      <w:r w:rsidRPr="00652B8D">
        <w:t>.</w:t>
      </w:r>
      <w:r>
        <w:t xml:space="preserve"> </w:t>
      </w:r>
    </w:p>
    <w:p w14:paraId="6BD287DD" w14:textId="1256A3E1" w:rsidR="00652B8D" w:rsidRPr="00652B8D" w:rsidRDefault="00652B8D" w:rsidP="00652B8D">
      <w:pPr>
        <w:spacing w:line="360" w:lineRule="auto"/>
      </w:pPr>
      <w:r w:rsidRPr="00652B8D">
        <w:t xml:space="preserve">Mansoori, D.E. and Muhammad, J. (2012). The Effect of Working Capital Management on Firm’s Profitability: Evidence from Singapore. </w:t>
      </w:r>
      <w:r w:rsidRPr="00652B8D">
        <w:rPr>
          <w:i/>
          <w:iCs/>
        </w:rPr>
        <w:t>ResearchGate</w:t>
      </w:r>
      <w:r w:rsidRPr="00652B8D">
        <w:t xml:space="preserve">, [online] 4(5). </w:t>
      </w:r>
      <w:proofErr w:type="spellStart"/>
      <w:r>
        <w:t>doi</w:t>
      </w:r>
      <w:proofErr w:type="spellEnd"/>
      <w:r w:rsidRPr="00652B8D">
        <w:t xml:space="preserve">: </w:t>
      </w:r>
      <w:hyperlink r:id="rId25" w:history="1">
        <w:r w:rsidRPr="00652B8D">
          <w:rPr>
            <w:rStyle w:val="Hyperlink"/>
          </w:rPr>
          <w:t>https://www.researchgate.net/publication/255857826_The_Effect_of_Working_Capital_Management_on_Firm</w:t>
        </w:r>
      </w:hyperlink>
      <w:r w:rsidRPr="00652B8D">
        <w:t>.</w:t>
      </w:r>
      <w:r>
        <w:t xml:space="preserve"> </w:t>
      </w:r>
    </w:p>
    <w:p w14:paraId="06B329B7" w14:textId="092727AA" w:rsidR="00652B8D" w:rsidRPr="00652B8D" w:rsidRDefault="00652B8D" w:rsidP="00652B8D">
      <w:pPr>
        <w:spacing w:line="360" w:lineRule="auto"/>
      </w:pPr>
      <w:r w:rsidRPr="00652B8D">
        <w:t xml:space="preserve">Mengstie, B., </w:t>
      </w:r>
      <w:proofErr w:type="spellStart"/>
      <w:r w:rsidRPr="00652B8D">
        <w:t>Mosisa</w:t>
      </w:r>
      <w:proofErr w:type="spellEnd"/>
      <w:r w:rsidRPr="00652B8D">
        <w:t xml:space="preserve">, T. and </w:t>
      </w:r>
      <w:proofErr w:type="spellStart"/>
      <w:r w:rsidRPr="00652B8D">
        <w:t>Mosisa</w:t>
      </w:r>
      <w:proofErr w:type="spellEnd"/>
      <w:r w:rsidRPr="00652B8D">
        <w:t xml:space="preserve">, T. (2024). Impact of working capital management on profitability of private commercial banks in Ethiopia. </w:t>
      </w:r>
      <w:r w:rsidRPr="00652B8D">
        <w:rPr>
          <w:i/>
          <w:iCs/>
        </w:rPr>
        <w:t>Journal of innovation and entrepreneurship</w:t>
      </w:r>
      <w:r w:rsidRPr="00652B8D">
        <w:t xml:space="preserve">, 13(1). </w:t>
      </w:r>
      <w:proofErr w:type="spellStart"/>
      <w:r w:rsidRPr="00652B8D">
        <w:t>doi</w:t>
      </w:r>
      <w:proofErr w:type="spellEnd"/>
      <w:r w:rsidRPr="00652B8D">
        <w:t>:</w:t>
      </w:r>
      <w:r>
        <w:t xml:space="preserve"> </w:t>
      </w:r>
      <w:hyperlink r:id="rId26" w:history="1">
        <w:r w:rsidRPr="00652B8D">
          <w:rPr>
            <w:rStyle w:val="Hyperlink"/>
          </w:rPr>
          <w:t>https://doi.org/10.1186/s13731-024-00379-3</w:t>
        </w:r>
      </w:hyperlink>
      <w:r w:rsidRPr="00652B8D">
        <w:t>.</w:t>
      </w:r>
      <w:r>
        <w:t xml:space="preserve"> </w:t>
      </w:r>
    </w:p>
    <w:p w14:paraId="225411D9" w14:textId="46E8B50D" w:rsidR="00652B8D" w:rsidRPr="00652B8D" w:rsidRDefault="00652B8D" w:rsidP="00652B8D">
      <w:pPr>
        <w:spacing w:line="360" w:lineRule="auto"/>
      </w:pPr>
      <w:r w:rsidRPr="00652B8D">
        <w:t xml:space="preserve">Rahman, K., </w:t>
      </w:r>
      <w:proofErr w:type="spellStart"/>
      <w:r w:rsidRPr="00652B8D">
        <w:t>Tahsan</w:t>
      </w:r>
      <w:proofErr w:type="spellEnd"/>
      <w:r w:rsidRPr="00652B8D">
        <w:t xml:space="preserve">, Islam, Md. Rashidul, Choudhury, Tonmoy Toufic and Adnan, Ashique Mahmood (2014). How Earning Per Share (EPS) </w:t>
      </w:r>
      <w:proofErr w:type="spellStart"/>
      <w:r w:rsidRPr="00652B8D">
        <w:t>affects</w:t>
      </w:r>
      <w:proofErr w:type="spellEnd"/>
      <w:r w:rsidRPr="00652B8D">
        <w:t xml:space="preserve"> on share price and firm value. </w:t>
      </w:r>
      <w:r w:rsidRPr="00652B8D">
        <w:rPr>
          <w:i/>
          <w:iCs/>
        </w:rPr>
        <w:t>Bracu.ac.bd</w:t>
      </w:r>
      <w:r w:rsidRPr="00652B8D">
        <w:t xml:space="preserve">. [online] </w:t>
      </w:r>
      <w:proofErr w:type="spellStart"/>
      <w:r w:rsidRPr="00652B8D">
        <w:t>doi</w:t>
      </w:r>
      <w:proofErr w:type="spellEnd"/>
      <w:r w:rsidRPr="00652B8D">
        <w:t>:</w:t>
      </w:r>
      <w:r>
        <w:t xml:space="preserve"> </w:t>
      </w:r>
      <w:hyperlink r:id="rId27" w:history="1">
        <w:r w:rsidRPr="00652B8D">
          <w:rPr>
            <w:rStyle w:val="Hyperlink"/>
          </w:rPr>
          <w:t>https://doi.org/2222-1905%20(Paper)</w:t>
        </w:r>
      </w:hyperlink>
      <w:r w:rsidRPr="00652B8D">
        <w:t>.</w:t>
      </w:r>
      <w:r>
        <w:t xml:space="preserve"> </w:t>
      </w:r>
    </w:p>
    <w:p w14:paraId="0E3D666F" w14:textId="0AFF4D6C" w:rsidR="00652B8D" w:rsidRPr="00652B8D" w:rsidRDefault="00652B8D" w:rsidP="00652B8D">
      <w:pPr>
        <w:spacing w:line="360" w:lineRule="auto"/>
      </w:pPr>
      <w:r w:rsidRPr="00652B8D">
        <w:t xml:space="preserve">Sinaga, A., Mediatrix, M., </w:t>
      </w:r>
      <w:proofErr w:type="spellStart"/>
      <w:r w:rsidRPr="00652B8D">
        <w:t>Hutasuhut</w:t>
      </w:r>
      <w:proofErr w:type="spellEnd"/>
      <w:r w:rsidRPr="00652B8D">
        <w:t xml:space="preserve">, N.A.A., Zahara, T., Amanda, N.A., Fitri, A. and Muhammad, N. (2023). Comparison of capital budgeting methods: NPV, IRR, PAYBACK PERIOD. </w:t>
      </w:r>
      <w:r w:rsidRPr="00652B8D">
        <w:rPr>
          <w:i/>
          <w:iCs/>
        </w:rPr>
        <w:t xml:space="preserve">World Journal </w:t>
      </w:r>
      <w:proofErr w:type="gramStart"/>
      <w:r w:rsidRPr="00652B8D">
        <w:rPr>
          <w:i/>
          <w:iCs/>
        </w:rPr>
        <w:t>Of</w:t>
      </w:r>
      <w:proofErr w:type="gramEnd"/>
      <w:r w:rsidRPr="00652B8D">
        <w:rPr>
          <w:i/>
          <w:iCs/>
        </w:rPr>
        <w:t xml:space="preserve"> Advanced Research and Reviews</w:t>
      </w:r>
      <w:r w:rsidRPr="00652B8D">
        <w:t xml:space="preserve">, 19(2), pp.1078–1081. </w:t>
      </w:r>
      <w:proofErr w:type="spellStart"/>
      <w:r w:rsidRPr="00652B8D">
        <w:t>doi</w:t>
      </w:r>
      <w:proofErr w:type="spellEnd"/>
      <w:r w:rsidRPr="00652B8D">
        <w:t>:</w:t>
      </w:r>
      <w:r>
        <w:t xml:space="preserve"> </w:t>
      </w:r>
      <w:hyperlink r:id="rId28" w:history="1">
        <w:r w:rsidRPr="00652B8D">
          <w:rPr>
            <w:rStyle w:val="Hyperlink"/>
          </w:rPr>
          <w:t>https://doi.org/10.30574/wjarr.2023.19.2.1483</w:t>
        </w:r>
      </w:hyperlink>
      <w:r w:rsidRPr="00652B8D">
        <w:t>.</w:t>
      </w:r>
      <w:r>
        <w:t xml:space="preserve"> </w:t>
      </w:r>
    </w:p>
    <w:p w14:paraId="648F776E" w14:textId="06915E37" w:rsidR="00652B8D" w:rsidRPr="00652B8D" w:rsidRDefault="00652B8D" w:rsidP="00652B8D">
      <w:pPr>
        <w:spacing w:line="360" w:lineRule="auto"/>
      </w:pPr>
      <w:r w:rsidRPr="00652B8D">
        <w:t xml:space="preserve">Solano, G., Abebe, M.A. and Acharya, K. (2024). CEO military experience and corporate restructuring strategies. </w:t>
      </w:r>
      <w:r w:rsidRPr="00652B8D">
        <w:rPr>
          <w:i/>
          <w:iCs/>
        </w:rPr>
        <w:t>Journal of Business Research</w:t>
      </w:r>
      <w:r w:rsidRPr="00652B8D">
        <w:t xml:space="preserve">, 182, pp.114808–114808. </w:t>
      </w:r>
      <w:proofErr w:type="spellStart"/>
      <w:proofErr w:type="gramStart"/>
      <w:r w:rsidRPr="00652B8D">
        <w:t>doi</w:t>
      </w:r>
      <w:proofErr w:type="spellEnd"/>
      <w:r>
        <w:t xml:space="preserve"> </w:t>
      </w:r>
      <w:r w:rsidRPr="00652B8D">
        <w:t>:</w:t>
      </w:r>
      <w:proofErr w:type="gramEnd"/>
      <w:r>
        <w:t xml:space="preserve"> </w:t>
      </w:r>
      <w:hyperlink r:id="rId29" w:history="1">
        <w:r w:rsidRPr="00652B8D">
          <w:rPr>
            <w:rStyle w:val="Hyperlink"/>
          </w:rPr>
          <w:t>https://doi.org/10.1016/j.jbusres.2024.114808</w:t>
        </w:r>
      </w:hyperlink>
      <w:r w:rsidRPr="00652B8D">
        <w:t>.</w:t>
      </w:r>
      <w:r>
        <w:t xml:space="preserve"> </w:t>
      </w:r>
    </w:p>
    <w:p w14:paraId="6EE59F42" w14:textId="1B68E355" w:rsidR="00652B8D" w:rsidRPr="00652B8D" w:rsidRDefault="00652B8D" w:rsidP="00652B8D">
      <w:pPr>
        <w:spacing w:line="360" w:lineRule="auto"/>
      </w:pPr>
      <w:proofErr w:type="spellStart"/>
      <w:r w:rsidRPr="00652B8D">
        <w:t>Sudarsanam</w:t>
      </w:r>
      <w:proofErr w:type="spellEnd"/>
      <w:r w:rsidRPr="00652B8D">
        <w:t xml:space="preserve">, S. and Lai, J. (2001). Corporate Financial Distress and Turnaround Strategies: An Empirical Analysis. </w:t>
      </w:r>
      <w:r w:rsidRPr="00652B8D">
        <w:rPr>
          <w:i/>
          <w:iCs/>
        </w:rPr>
        <w:t>British Journal of Management</w:t>
      </w:r>
      <w:r w:rsidRPr="00652B8D">
        <w:t xml:space="preserve">, 12(3), pp.183–199. </w:t>
      </w:r>
      <w:proofErr w:type="spellStart"/>
      <w:r w:rsidRPr="00652B8D">
        <w:t>doi</w:t>
      </w:r>
      <w:proofErr w:type="spellEnd"/>
      <w:r w:rsidRPr="00652B8D">
        <w:t>:</w:t>
      </w:r>
      <w:r>
        <w:t xml:space="preserve"> </w:t>
      </w:r>
      <w:hyperlink r:id="rId30" w:history="1">
        <w:r w:rsidRPr="00652B8D">
          <w:rPr>
            <w:rStyle w:val="Hyperlink"/>
          </w:rPr>
          <w:t>https://doi.org/10.1111/1467-8551.00193</w:t>
        </w:r>
      </w:hyperlink>
      <w:r w:rsidRPr="00652B8D">
        <w:t>.</w:t>
      </w:r>
      <w:r>
        <w:t xml:space="preserve"> </w:t>
      </w:r>
    </w:p>
    <w:p w14:paraId="7A1BA12E" w14:textId="61A59412" w:rsidR="00652B8D" w:rsidRPr="00652B8D" w:rsidRDefault="00652B8D" w:rsidP="00652B8D">
      <w:pPr>
        <w:spacing w:line="360" w:lineRule="auto"/>
      </w:pPr>
      <w:r w:rsidRPr="00652B8D">
        <w:t xml:space="preserve">Umar, M.A. (2023). Corporate Restructuring. </w:t>
      </w:r>
      <w:r w:rsidRPr="00652B8D">
        <w:rPr>
          <w:i/>
          <w:iCs/>
        </w:rPr>
        <w:t>International Journal of Strategic Decision Sciences</w:t>
      </w:r>
      <w:r w:rsidRPr="00652B8D">
        <w:t xml:space="preserve">, [online] 14(1), pp.1–11. </w:t>
      </w:r>
      <w:proofErr w:type="spellStart"/>
      <w:r w:rsidRPr="00652B8D">
        <w:t>doi</w:t>
      </w:r>
      <w:proofErr w:type="spellEnd"/>
      <w:r w:rsidRPr="00652B8D">
        <w:t>:</w:t>
      </w:r>
      <w:r>
        <w:t xml:space="preserve"> </w:t>
      </w:r>
      <w:hyperlink r:id="rId31" w:history="1">
        <w:r w:rsidRPr="00652B8D">
          <w:rPr>
            <w:rStyle w:val="Hyperlink"/>
          </w:rPr>
          <w:t>https://doi.org/10.4018/ijsds.319974</w:t>
        </w:r>
      </w:hyperlink>
      <w:r w:rsidRPr="00652B8D">
        <w:t>.</w:t>
      </w:r>
      <w:r>
        <w:t xml:space="preserve"> </w:t>
      </w:r>
    </w:p>
    <w:p w14:paraId="723DE048" w14:textId="79971C42" w:rsidR="00652B8D" w:rsidRDefault="00652B8D" w:rsidP="00652B8D">
      <w:pPr>
        <w:pStyle w:val="Heading1"/>
      </w:pPr>
      <w:bookmarkStart w:id="25" w:name="_Toc216368715"/>
      <w:r>
        <w:lastRenderedPageBreak/>
        <w:t>Appendix</w:t>
      </w:r>
      <w:bookmarkEnd w:id="25"/>
    </w:p>
    <w:p w14:paraId="42546013" w14:textId="0CEA6555" w:rsidR="00652B8D" w:rsidRDefault="00DA2ADC" w:rsidP="00652B8D">
      <w:r w:rsidRPr="00DA2ADC">
        <w:rPr>
          <w:noProof/>
        </w:rPr>
        <w:drawing>
          <wp:inline distT="0" distB="0" distL="0" distR="0" wp14:anchorId="173E2481" wp14:editId="460B2C4C">
            <wp:extent cx="5229955" cy="5525271"/>
            <wp:effectExtent l="0" t="0" r="8890" b="0"/>
            <wp:docPr id="429923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923085" name=""/>
                    <pic:cNvPicPr/>
                  </pic:nvPicPr>
                  <pic:blipFill>
                    <a:blip r:embed="rId32"/>
                    <a:stretch>
                      <a:fillRect/>
                    </a:stretch>
                  </pic:blipFill>
                  <pic:spPr>
                    <a:xfrm>
                      <a:off x="0" y="0"/>
                      <a:ext cx="5229955" cy="5525271"/>
                    </a:xfrm>
                    <a:prstGeom prst="rect">
                      <a:avLst/>
                    </a:prstGeom>
                  </pic:spPr>
                </pic:pic>
              </a:graphicData>
            </a:graphic>
          </wp:inline>
        </w:drawing>
      </w:r>
    </w:p>
    <w:p w14:paraId="20F922E5" w14:textId="7453ADB2" w:rsidR="00DA2ADC" w:rsidRDefault="00DA2ADC" w:rsidP="00652B8D">
      <w:r w:rsidRPr="00DA2ADC">
        <w:rPr>
          <w:noProof/>
        </w:rPr>
        <w:lastRenderedPageBreak/>
        <w:drawing>
          <wp:inline distT="0" distB="0" distL="0" distR="0" wp14:anchorId="681009EF" wp14:editId="6FAA5389">
            <wp:extent cx="4756150" cy="4425950"/>
            <wp:effectExtent l="0" t="0" r="6350" b="0"/>
            <wp:docPr id="1223269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56150" cy="4425950"/>
                    </a:xfrm>
                    <a:prstGeom prst="rect">
                      <a:avLst/>
                    </a:prstGeom>
                    <a:noFill/>
                    <a:ln>
                      <a:noFill/>
                    </a:ln>
                  </pic:spPr>
                </pic:pic>
              </a:graphicData>
            </a:graphic>
          </wp:inline>
        </w:drawing>
      </w:r>
    </w:p>
    <w:p w14:paraId="09D67B0E" w14:textId="77777777" w:rsidR="00DA2ADC" w:rsidRDefault="00DA2ADC" w:rsidP="00652B8D"/>
    <w:p w14:paraId="7BDD1401" w14:textId="58E12A7A" w:rsidR="00DA2ADC" w:rsidRDefault="00DA2ADC" w:rsidP="00652B8D">
      <w:r w:rsidRPr="00DA2ADC">
        <w:rPr>
          <w:noProof/>
        </w:rPr>
        <w:lastRenderedPageBreak/>
        <w:drawing>
          <wp:inline distT="0" distB="0" distL="0" distR="0" wp14:anchorId="079007D2" wp14:editId="4C8657BF">
            <wp:extent cx="4756150" cy="4425950"/>
            <wp:effectExtent l="0" t="0" r="6350" b="0"/>
            <wp:docPr id="10188735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756150" cy="4425950"/>
                    </a:xfrm>
                    <a:prstGeom prst="rect">
                      <a:avLst/>
                    </a:prstGeom>
                    <a:noFill/>
                    <a:ln>
                      <a:noFill/>
                    </a:ln>
                  </pic:spPr>
                </pic:pic>
              </a:graphicData>
            </a:graphic>
          </wp:inline>
        </w:drawing>
      </w:r>
    </w:p>
    <w:p w14:paraId="737319F0" w14:textId="2E677579" w:rsidR="00DA2ADC" w:rsidRPr="00652B8D" w:rsidRDefault="00DA2ADC" w:rsidP="00652B8D">
      <w:r w:rsidRPr="00DA2ADC">
        <w:rPr>
          <w:noProof/>
        </w:rPr>
        <w:drawing>
          <wp:inline distT="0" distB="0" distL="0" distR="0" wp14:anchorId="6D24CB3B" wp14:editId="7E160915">
            <wp:extent cx="4756150" cy="3321050"/>
            <wp:effectExtent l="0" t="0" r="6350" b="0"/>
            <wp:docPr id="21506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56150" cy="3321050"/>
                    </a:xfrm>
                    <a:prstGeom prst="rect">
                      <a:avLst/>
                    </a:prstGeom>
                    <a:noFill/>
                    <a:ln>
                      <a:noFill/>
                    </a:ln>
                  </pic:spPr>
                </pic:pic>
              </a:graphicData>
            </a:graphic>
          </wp:inline>
        </w:drawing>
      </w:r>
    </w:p>
    <w:p w14:paraId="754F5E06" w14:textId="77777777" w:rsidR="00652B8D" w:rsidRPr="00750C33" w:rsidRDefault="00652B8D" w:rsidP="00652B8D">
      <w:pPr>
        <w:spacing w:line="360" w:lineRule="auto"/>
      </w:pPr>
    </w:p>
    <w:p w14:paraId="0FA0069F" w14:textId="53E3AC80" w:rsidR="00826521" w:rsidRDefault="00826521" w:rsidP="00652B8D">
      <w:pPr>
        <w:spacing w:line="360" w:lineRule="auto"/>
      </w:pPr>
    </w:p>
    <w:p w14:paraId="351B91DA" w14:textId="77777777" w:rsidR="00CD2C07" w:rsidRDefault="00CD2C07" w:rsidP="00CD2C07">
      <w:pPr>
        <w:spacing w:line="360" w:lineRule="auto"/>
      </w:pPr>
      <w:r w:rsidRPr="00DA2ADC">
        <w:rPr>
          <w:noProof/>
        </w:rPr>
        <w:drawing>
          <wp:inline distT="0" distB="0" distL="0" distR="0" wp14:anchorId="7DB739AC" wp14:editId="792C87BF">
            <wp:extent cx="5943600" cy="6631940"/>
            <wp:effectExtent l="0" t="0" r="0" b="0"/>
            <wp:docPr id="13385249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6631940"/>
                    </a:xfrm>
                    <a:prstGeom prst="rect">
                      <a:avLst/>
                    </a:prstGeom>
                    <a:noFill/>
                    <a:ln>
                      <a:noFill/>
                    </a:ln>
                  </pic:spPr>
                </pic:pic>
              </a:graphicData>
            </a:graphic>
          </wp:inline>
        </w:drawing>
      </w:r>
    </w:p>
    <w:p w14:paraId="60EC5A00" w14:textId="77777777" w:rsidR="00CD2C07" w:rsidRDefault="00CD2C07" w:rsidP="00652B8D">
      <w:pPr>
        <w:spacing w:line="360" w:lineRule="auto"/>
      </w:pPr>
    </w:p>
    <w:p w14:paraId="1706B247" w14:textId="77777777" w:rsidR="00CD2C07" w:rsidRDefault="00CD2C07" w:rsidP="00652B8D">
      <w:pPr>
        <w:spacing w:line="360" w:lineRule="auto"/>
      </w:pPr>
    </w:p>
    <w:p w14:paraId="3EDC7215" w14:textId="77777777" w:rsidR="00CD2C07" w:rsidRDefault="00CD2C07" w:rsidP="00652B8D">
      <w:pPr>
        <w:spacing w:line="360" w:lineRule="auto"/>
      </w:pPr>
    </w:p>
    <w:p w14:paraId="77198882" w14:textId="039C1B16" w:rsidR="00CD2C07" w:rsidRDefault="00CD2C07" w:rsidP="00652B8D">
      <w:pPr>
        <w:spacing w:line="360" w:lineRule="auto"/>
      </w:pPr>
      <w:r w:rsidRPr="00421DAB">
        <w:rPr>
          <w:noProof/>
        </w:rPr>
        <w:lastRenderedPageBreak/>
        <w:drawing>
          <wp:inline distT="0" distB="0" distL="0" distR="0" wp14:anchorId="16C7CCAC" wp14:editId="33EFF458">
            <wp:extent cx="5943600" cy="5712460"/>
            <wp:effectExtent l="0" t="0" r="0" b="2540"/>
            <wp:docPr id="13520442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5712460"/>
                    </a:xfrm>
                    <a:prstGeom prst="rect">
                      <a:avLst/>
                    </a:prstGeom>
                    <a:noFill/>
                    <a:ln>
                      <a:noFill/>
                    </a:ln>
                  </pic:spPr>
                </pic:pic>
              </a:graphicData>
            </a:graphic>
          </wp:inline>
        </w:drawing>
      </w:r>
    </w:p>
    <w:p w14:paraId="198C2825" w14:textId="77777777" w:rsidR="00CD2C07" w:rsidRDefault="00CD2C07" w:rsidP="00652B8D">
      <w:pPr>
        <w:spacing w:line="360" w:lineRule="auto"/>
      </w:pPr>
    </w:p>
    <w:p w14:paraId="0A102F16" w14:textId="77777777" w:rsidR="00CD2C07" w:rsidRDefault="00CD2C07" w:rsidP="00652B8D">
      <w:pPr>
        <w:spacing w:line="360" w:lineRule="auto"/>
      </w:pPr>
    </w:p>
    <w:p w14:paraId="390284D8" w14:textId="77777777" w:rsidR="00CD2C07" w:rsidRDefault="00CD2C07" w:rsidP="00652B8D">
      <w:pPr>
        <w:spacing w:line="360" w:lineRule="auto"/>
      </w:pPr>
    </w:p>
    <w:p w14:paraId="4CCD72A7" w14:textId="77777777" w:rsidR="00CD2C07" w:rsidRDefault="00CD2C07" w:rsidP="00652B8D">
      <w:pPr>
        <w:spacing w:line="360" w:lineRule="auto"/>
      </w:pPr>
    </w:p>
    <w:p w14:paraId="212ABCED" w14:textId="77777777" w:rsidR="00CD2C07" w:rsidRDefault="00CD2C07" w:rsidP="00652B8D">
      <w:pPr>
        <w:spacing w:line="360" w:lineRule="auto"/>
      </w:pPr>
    </w:p>
    <w:p w14:paraId="7F7DD7D2" w14:textId="77777777" w:rsidR="00CD2C07" w:rsidRDefault="00CD2C07" w:rsidP="00652B8D">
      <w:pPr>
        <w:spacing w:line="360" w:lineRule="auto"/>
      </w:pPr>
    </w:p>
    <w:p w14:paraId="29DCC209" w14:textId="31747528" w:rsidR="00421DAB" w:rsidRDefault="00421DAB" w:rsidP="00652B8D">
      <w:pPr>
        <w:spacing w:line="360" w:lineRule="auto"/>
      </w:pPr>
      <w:r w:rsidRPr="00421DAB">
        <w:rPr>
          <w:noProof/>
        </w:rPr>
        <w:lastRenderedPageBreak/>
        <w:drawing>
          <wp:inline distT="0" distB="0" distL="0" distR="0" wp14:anchorId="3458226D" wp14:editId="7BACDBAD">
            <wp:extent cx="5451475" cy="8229600"/>
            <wp:effectExtent l="0" t="0" r="0" b="0"/>
            <wp:docPr id="19799891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51475" cy="8229600"/>
                    </a:xfrm>
                    <a:prstGeom prst="rect">
                      <a:avLst/>
                    </a:prstGeom>
                    <a:noFill/>
                    <a:ln>
                      <a:noFill/>
                    </a:ln>
                  </pic:spPr>
                </pic:pic>
              </a:graphicData>
            </a:graphic>
          </wp:inline>
        </w:drawing>
      </w:r>
    </w:p>
    <w:p w14:paraId="7C35ED91" w14:textId="77777777" w:rsidR="001266F9" w:rsidRDefault="001266F9" w:rsidP="00652B8D">
      <w:pPr>
        <w:spacing w:line="360" w:lineRule="auto"/>
      </w:pPr>
    </w:p>
    <w:p w14:paraId="46B57C20" w14:textId="77777777" w:rsidR="001266F9" w:rsidRDefault="001266F9" w:rsidP="00652B8D">
      <w:pPr>
        <w:spacing w:line="360" w:lineRule="auto"/>
      </w:pPr>
    </w:p>
    <w:p w14:paraId="13215EA4" w14:textId="77777777" w:rsidR="001266F9" w:rsidRDefault="001266F9" w:rsidP="00652B8D">
      <w:pPr>
        <w:spacing w:line="360" w:lineRule="auto"/>
      </w:pPr>
    </w:p>
    <w:p w14:paraId="492FAA18" w14:textId="77777777" w:rsidR="001266F9" w:rsidRDefault="001266F9" w:rsidP="00652B8D">
      <w:pPr>
        <w:spacing w:line="360" w:lineRule="auto"/>
      </w:pPr>
    </w:p>
    <w:p w14:paraId="5F6909F0" w14:textId="77777777" w:rsidR="001266F9" w:rsidRDefault="001266F9" w:rsidP="00652B8D">
      <w:pPr>
        <w:spacing w:line="360" w:lineRule="auto"/>
      </w:pPr>
    </w:p>
    <w:p w14:paraId="6C1160FB" w14:textId="77777777" w:rsidR="001266F9" w:rsidRDefault="001266F9" w:rsidP="00652B8D">
      <w:pPr>
        <w:spacing w:line="360" w:lineRule="auto"/>
      </w:pPr>
    </w:p>
    <w:p w14:paraId="4C1A9EAE" w14:textId="77777777" w:rsidR="001266F9" w:rsidRDefault="001266F9" w:rsidP="00652B8D">
      <w:pPr>
        <w:spacing w:line="360" w:lineRule="auto"/>
      </w:pPr>
    </w:p>
    <w:p w14:paraId="079F7A66" w14:textId="77777777" w:rsidR="001266F9" w:rsidRDefault="001266F9" w:rsidP="00652B8D">
      <w:pPr>
        <w:spacing w:line="360" w:lineRule="auto"/>
      </w:pPr>
    </w:p>
    <w:p w14:paraId="5D91AB55" w14:textId="77777777" w:rsidR="001266F9" w:rsidRDefault="001266F9" w:rsidP="00652B8D">
      <w:pPr>
        <w:spacing w:line="360" w:lineRule="auto"/>
      </w:pPr>
    </w:p>
    <w:p w14:paraId="2AEF05AA" w14:textId="77777777" w:rsidR="001266F9" w:rsidRDefault="001266F9" w:rsidP="00652B8D">
      <w:pPr>
        <w:spacing w:line="360" w:lineRule="auto"/>
      </w:pPr>
    </w:p>
    <w:p w14:paraId="5B04A53F" w14:textId="0C7CCDC7" w:rsidR="00E64C0F" w:rsidRDefault="00E64C0F" w:rsidP="00652B8D">
      <w:pPr>
        <w:spacing w:line="360" w:lineRule="auto"/>
      </w:pPr>
      <w:r>
        <w:rPr>
          <w:noProof/>
          <w14:ligatures w14:val="standardContextual"/>
        </w:rPr>
        <w:drawing>
          <wp:inline distT="0" distB="0" distL="0" distR="0" wp14:anchorId="1F4654B6" wp14:editId="605D87C9">
            <wp:extent cx="4572000" cy="2743200"/>
            <wp:effectExtent l="0" t="0" r="0" b="0"/>
            <wp:docPr id="620465141" name="Chart 1">
              <a:extLst xmlns:a="http://schemas.openxmlformats.org/drawingml/2006/main">
                <a:ext uri="{FF2B5EF4-FFF2-40B4-BE49-F238E27FC236}">
                  <a16:creationId xmlns:a16="http://schemas.microsoft.com/office/drawing/2014/main" id="{E1F3E232-3B8D-D2AA-0BEF-5D74E7ED0E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0E8E15D5" w14:textId="5379C2D4" w:rsidR="003B2372" w:rsidRDefault="003B2372" w:rsidP="00652B8D">
      <w:pPr>
        <w:spacing w:line="360" w:lineRule="auto"/>
      </w:pPr>
      <w:r>
        <w:t>Figure: Profitability Ratio</w:t>
      </w:r>
    </w:p>
    <w:p w14:paraId="3329581F" w14:textId="341D02E5" w:rsidR="00E64C0F" w:rsidRDefault="00E64C0F" w:rsidP="00652B8D">
      <w:pPr>
        <w:spacing w:line="360" w:lineRule="auto"/>
      </w:pPr>
      <w:r>
        <w:rPr>
          <w:noProof/>
        </w:rPr>
        <w:lastRenderedPageBreak/>
        <w:drawing>
          <wp:inline distT="0" distB="0" distL="0" distR="0" wp14:anchorId="5804CEEE" wp14:editId="4B8352BB">
            <wp:extent cx="4584700" cy="2755900"/>
            <wp:effectExtent l="0" t="0" r="6350" b="6350"/>
            <wp:docPr id="1180218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822EA4A" w14:textId="6C03312A" w:rsidR="003B2372" w:rsidRDefault="003B2372" w:rsidP="00652B8D">
      <w:pPr>
        <w:spacing w:line="360" w:lineRule="auto"/>
      </w:pPr>
      <w:r>
        <w:t>Figure: Liquidity Ratio</w:t>
      </w:r>
    </w:p>
    <w:p w14:paraId="75ACB31F" w14:textId="77777777" w:rsidR="00E64C0F" w:rsidRDefault="00E64C0F" w:rsidP="00E64C0F">
      <w:r>
        <w:rPr>
          <w:b/>
          <w:bCs/>
          <w:noProof/>
        </w:rPr>
        <w:drawing>
          <wp:inline distT="0" distB="0" distL="0" distR="0" wp14:anchorId="670BA20A" wp14:editId="445449A7">
            <wp:extent cx="4584700" cy="2755900"/>
            <wp:effectExtent l="0" t="0" r="6350" b="6350"/>
            <wp:docPr id="18382559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6CBDA60" w14:textId="21CC4709" w:rsidR="003B2372" w:rsidRDefault="003B2372" w:rsidP="00E64C0F">
      <w:r>
        <w:t>Figure: Efficiency Ratio</w:t>
      </w:r>
    </w:p>
    <w:p w14:paraId="7D609A07" w14:textId="77777777" w:rsidR="00E64C0F" w:rsidRDefault="00E64C0F" w:rsidP="00E64C0F">
      <w:r>
        <w:rPr>
          <w:noProof/>
        </w:rPr>
        <w:lastRenderedPageBreak/>
        <w:drawing>
          <wp:inline distT="0" distB="0" distL="0" distR="0" wp14:anchorId="709A5459" wp14:editId="6BA2BB83">
            <wp:extent cx="4584700" cy="2755900"/>
            <wp:effectExtent l="0" t="0" r="6350" b="6350"/>
            <wp:docPr id="10048768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94D5B60" w14:textId="6CD1678C" w:rsidR="003B2372" w:rsidRDefault="003B2372" w:rsidP="00E64C0F">
      <w:r>
        <w:t>Figure: Gearing Ratio</w:t>
      </w:r>
    </w:p>
    <w:p w14:paraId="7E0202CA" w14:textId="77777777" w:rsidR="00E64C0F" w:rsidRDefault="00E64C0F" w:rsidP="00E64C0F">
      <w:r>
        <w:rPr>
          <w:noProof/>
        </w:rPr>
        <w:drawing>
          <wp:inline distT="0" distB="0" distL="0" distR="0" wp14:anchorId="5D00810E" wp14:editId="7763E8A6">
            <wp:extent cx="4584700" cy="2755900"/>
            <wp:effectExtent l="0" t="0" r="6350" b="6350"/>
            <wp:docPr id="17351429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F614A85" w14:textId="3A47F47B" w:rsidR="003B2372" w:rsidRDefault="003B2372" w:rsidP="00E64C0F">
      <w:r>
        <w:t>Figure: Investment Ratio</w:t>
      </w:r>
    </w:p>
    <w:p w14:paraId="2E31F027" w14:textId="77777777" w:rsidR="00E64C0F" w:rsidRDefault="00E64C0F" w:rsidP="00E64C0F">
      <w:r>
        <w:rPr>
          <w:noProof/>
        </w:rPr>
        <w:lastRenderedPageBreak/>
        <w:drawing>
          <wp:inline distT="0" distB="0" distL="0" distR="0" wp14:anchorId="4EE11E17" wp14:editId="2D4C46E0">
            <wp:extent cx="4584700" cy="2755900"/>
            <wp:effectExtent l="0" t="0" r="6350" b="6350"/>
            <wp:docPr id="10423652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CD6C9E1" w14:textId="02ECA852" w:rsidR="00E64C0F" w:rsidRDefault="003B2372" w:rsidP="00E64C0F">
      <w:r>
        <w:t>Figure: Cash Flow Ratio</w:t>
      </w:r>
    </w:p>
    <w:p w14:paraId="261E00B0" w14:textId="47D2E427" w:rsidR="00E64C0F" w:rsidRDefault="0080084E" w:rsidP="00652B8D">
      <w:pPr>
        <w:spacing w:line="360" w:lineRule="auto"/>
      </w:pPr>
      <w:r w:rsidRPr="0080084E">
        <w:rPr>
          <w:noProof/>
        </w:rPr>
        <w:lastRenderedPageBreak/>
        <w:drawing>
          <wp:inline distT="0" distB="0" distL="0" distR="0" wp14:anchorId="008793CC" wp14:editId="46BAB0B2">
            <wp:extent cx="5943600" cy="5074920"/>
            <wp:effectExtent l="0" t="0" r="0" b="0"/>
            <wp:docPr id="886878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878616" name=""/>
                    <pic:cNvPicPr/>
                  </pic:nvPicPr>
                  <pic:blipFill>
                    <a:blip r:embed="rId45"/>
                    <a:stretch>
                      <a:fillRect/>
                    </a:stretch>
                  </pic:blipFill>
                  <pic:spPr>
                    <a:xfrm>
                      <a:off x="0" y="0"/>
                      <a:ext cx="5943600" cy="5074920"/>
                    </a:xfrm>
                    <a:prstGeom prst="rect">
                      <a:avLst/>
                    </a:prstGeom>
                  </pic:spPr>
                </pic:pic>
              </a:graphicData>
            </a:graphic>
          </wp:inline>
        </w:drawing>
      </w:r>
    </w:p>
    <w:p w14:paraId="010F799F" w14:textId="5BC19259" w:rsidR="0080084E" w:rsidRDefault="0080084E" w:rsidP="00652B8D">
      <w:pPr>
        <w:spacing w:line="360" w:lineRule="auto"/>
      </w:pPr>
      <w:r w:rsidRPr="0080084E">
        <w:rPr>
          <w:noProof/>
        </w:rPr>
        <w:lastRenderedPageBreak/>
        <w:drawing>
          <wp:inline distT="0" distB="0" distL="0" distR="0" wp14:anchorId="2C1855AC" wp14:editId="3C9B6C32">
            <wp:extent cx="4344006" cy="5782482"/>
            <wp:effectExtent l="0" t="0" r="0" b="8890"/>
            <wp:docPr id="97260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60235" name=""/>
                    <pic:cNvPicPr/>
                  </pic:nvPicPr>
                  <pic:blipFill>
                    <a:blip r:embed="rId46"/>
                    <a:stretch>
                      <a:fillRect/>
                    </a:stretch>
                  </pic:blipFill>
                  <pic:spPr>
                    <a:xfrm>
                      <a:off x="0" y="0"/>
                      <a:ext cx="4344006" cy="5782482"/>
                    </a:xfrm>
                    <a:prstGeom prst="rect">
                      <a:avLst/>
                    </a:prstGeom>
                  </pic:spPr>
                </pic:pic>
              </a:graphicData>
            </a:graphic>
          </wp:inline>
        </w:drawing>
      </w:r>
    </w:p>
    <w:p w14:paraId="5CC3B8E0" w14:textId="43E51326" w:rsidR="0080084E" w:rsidRPr="00E64C0F" w:rsidRDefault="0080084E" w:rsidP="00652B8D">
      <w:pPr>
        <w:spacing w:line="360" w:lineRule="auto"/>
      </w:pPr>
      <w:r w:rsidRPr="0080084E">
        <w:rPr>
          <w:noProof/>
        </w:rPr>
        <w:lastRenderedPageBreak/>
        <w:drawing>
          <wp:inline distT="0" distB="0" distL="0" distR="0" wp14:anchorId="461C69E1" wp14:editId="4B16A4BE">
            <wp:extent cx="4391638" cy="6030167"/>
            <wp:effectExtent l="0" t="0" r="9525" b="8890"/>
            <wp:docPr id="707496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96367" name=""/>
                    <pic:cNvPicPr/>
                  </pic:nvPicPr>
                  <pic:blipFill>
                    <a:blip r:embed="rId47"/>
                    <a:stretch>
                      <a:fillRect/>
                    </a:stretch>
                  </pic:blipFill>
                  <pic:spPr>
                    <a:xfrm>
                      <a:off x="0" y="0"/>
                      <a:ext cx="4391638" cy="6030167"/>
                    </a:xfrm>
                    <a:prstGeom prst="rect">
                      <a:avLst/>
                    </a:prstGeom>
                  </pic:spPr>
                </pic:pic>
              </a:graphicData>
            </a:graphic>
          </wp:inline>
        </w:drawing>
      </w:r>
    </w:p>
    <w:sectPr w:rsidR="0080084E" w:rsidRPr="00E64C0F">
      <w:footerReference w:type="default" r:id="rId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5420D" w14:textId="77777777" w:rsidR="00F17DA8" w:rsidRDefault="00F17DA8" w:rsidP="001234AA">
      <w:pPr>
        <w:spacing w:after="0" w:line="240" w:lineRule="auto"/>
      </w:pPr>
      <w:r>
        <w:separator/>
      </w:r>
    </w:p>
  </w:endnote>
  <w:endnote w:type="continuationSeparator" w:id="0">
    <w:p w14:paraId="36E6995C" w14:textId="77777777" w:rsidR="00F17DA8" w:rsidRDefault="00F17DA8" w:rsidP="00123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6961929"/>
      <w:docPartObj>
        <w:docPartGallery w:val="Page Numbers (Bottom of Page)"/>
        <w:docPartUnique/>
      </w:docPartObj>
    </w:sdtPr>
    <w:sdtEndPr>
      <w:rPr>
        <w:noProof/>
      </w:rPr>
    </w:sdtEndPr>
    <w:sdtContent>
      <w:p w14:paraId="4106DCD4" w14:textId="15EBBD59" w:rsidR="001234AA" w:rsidRDefault="001234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AA910D" w14:textId="77777777" w:rsidR="001234AA" w:rsidRDefault="00123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312F07" w14:textId="77777777" w:rsidR="00F17DA8" w:rsidRDefault="00F17DA8" w:rsidP="001234AA">
      <w:pPr>
        <w:spacing w:after="0" w:line="240" w:lineRule="auto"/>
      </w:pPr>
      <w:r>
        <w:separator/>
      </w:r>
    </w:p>
  </w:footnote>
  <w:footnote w:type="continuationSeparator" w:id="0">
    <w:p w14:paraId="7BAD3082" w14:textId="77777777" w:rsidR="00F17DA8" w:rsidRDefault="00F17DA8" w:rsidP="001234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B06F4"/>
    <w:multiLevelType w:val="hybridMultilevel"/>
    <w:tmpl w:val="DBB447E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3354DB"/>
    <w:multiLevelType w:val="multilevel"/>
    <w:tmpl w:val="24BC9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C92608"/>
    <w:multiLevelType w:val="multilevel"/>
    <w:tmpl w:val="96523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501FCC"/>
    <w:multiLevelType w:val="multilevel"/>
    <w:tmpl w:val="0C98744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230065DD"/>
    <w:multiLevelType w:val="multilevel"/>
    <w:tmpl w:val="1362F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354085"/>
    <w:multiLevelType w:val="multilevel"/>
    <w:tmpl w:val="002AC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DB4DA9"/>
    <w:multiLevelType w:val="multilevel"/>
    <w:tmpl w:val="FEFCA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B63430"/>
    <w:multiLevelType w:val="multilevel"/>
    <w:tmpl w:val="B9BE2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250724"/>
    <w:multiLevelType w:val="multilevel"/>
    <w:tmpl w:val="50867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EE4747"/>
    <w:multiLevelType w:val="multilevel"/>
    <w:tmpl w:val="78582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FA3821"/>
    <w:multiLevelType w:val="hybridMultilevel"/>
    <w:tmpl w:val="09787A5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BF0F13"/>
    <w:multiLevelType w:val="multilevel"/>
    <w:tmpl w:val="0D62CF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2E6AAE"/>
    <w:multiLevelType w:val="multilevel"/>
    <w:tmpl w:val="C27EFF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0F57C7"/>
    <w:multiLevelType w:val="multilevel"/>
    <w:tmpl w:val="4D8C50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133809"/>
    <w:multiLevelType w:val="multilevel"/>
    <w:tmpl w:val="BC2C7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E7725A"/>
    <w:multiLevelType w:val="multilevel"/>
    <w:tmpl w:val="706A280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2019654082">
    <w:abstractNumId w:val="3"/>
  </w:num>
  <w:num w:numId="2" w16cid:durableId="1310743449">
    <w:abstractNumId w:val="11"/>
  </w:num>
  <w:num w:numId="3" w16cid:durableId="1523129153">
    <w:abstractNumId w:val="12"/>
  </w:num>
  <w:num w:numId="4" w16cid:durableId="222374569">
    <w:abstractNumId w:val="13"/>
  </w:num>
  <w:num w:numId="5" w16cid:durableId="42799021">
    <w:abstractNumId w:val="0"/>
  </w:num>
  <w:num w:numId="6" w16cid:durableId="1693453818">
    <w:abstractNumId w:val="10"/>
  </w:num>
  <w:num w:numId="7" w16cid:durableId="402070375">
    <w:abstractNumId w:val="9"/>
  </w:num>
  <w:num w:numId="8" w16cid:durableId="1146435626">
    <w:abstractNumId w:val="15"/>
  </w:num>
  <w:num w:numId="9" w16cid:durableId="1802452532">
    <w:abstractNumId w:val="14"/>
  </w:num>
  <w:num w:numId="10" w16cid:durableId="223151701">
    <w:abstractNumId w:val="4"/>
  </w:num>
  <w:num w:numId="11" w16cid:durableId="1672293642">
    <w:abstractNumId w:val="5"/>
  </w:num>
  <w:num w:numId="12" w16cid:durableId="1492331241">
    <w:abstractNumId w:val="2"/>
  </w:num>
  <w:num w:numId="13" w16cid:durableId="1638104477">
    <w:abstractNumId w:val="8"/>
  </w:num>
  <w:num w:numId="14" w16cid:durableId="44451248">
    <w:abstractNumId w:val="7"/>
  </w:num>
  <w:num w:numId="15" w16cid:durableId="1857187100">
    <w:abstractNumId w:val="6"/>
  </w:num>
  <w:num w:numId="16" w16cid:durableId="6482168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329"/>
    <w:rsid w:val="00011B35"/>
    <w:rsid w:val="00037684"/>
    <w:rsid w:val="0004255B"/>
    <w:rsid w:val="00074792"/>
    <w:rsid w:val="000B4D09"/>
    <w:rsid w:val="0010279B"/>
    <w:rsid w:val="00115388"/>
    <w:rsid w:val="00116F1B"/>
    <w:rsid w:val="00122ACA"/>
    <w:rsid w:val="001234AA"/>
    <w:rsid w:val="001266F9"/>
    <w:rsid w:val="00130CF7"/>
    <w:rsid w:val="00167FC0"/>
    <w:rsid w:val="001837C9"/>
    <w:rsid w:val="001A0FE1"/>
    <w:rsid w:val="001C2581"/>
    <w:rsid w:val="001D552A"/>
    <w:rsid w:val="00235227"/>
    <w:rsid w:val="002F441B"/>
    <w:rsid w:val="0030771D"/>
    <w:rsid w:val="00324A0E"/>
    <w:rsid w:val="00335A46"/>
    <w:rsid w:val="00364749"/>
    <w:rsid w:val="003754D6"/>
    <w:rsid w:val="003B2372"/>
    <w:rsid w:val="003D7CD9"/>
    <w:rsid w:val="003E0D73"/>
    <w:rsid w:val="003F2755"/>
    <w:rsid w:val="00421DAB"/>
    <w:rsid w:val="00455004"/>
    <w:rsid w:val="00476D3C"/>
    <w:rsid w:val="004865A6"/>
    <w:rsid w:val="005933E8"/>
    <w:rsid w:val="00597713"/>
    <w:rsid w:val="005B4557"/>
    <w:rsid w:val="005C2076"/>
    <w:rsid w:val="00652B8D"/>
    <w:rsid w:val="00656EB0"/>
    <w:rsid w:val="00691C2A"/>
    <w:rsid w:val="00750C33"/>
    <w:rsid w:val="00771E17"/>
    <w:rsid w:val="0080084E"/>
    <w:rsid w:val="00823D53"/>
    <w:rsid w:val="00826521"/>
    <w:rsid w:val="0083375B"/>
    <w:rsid w:val="0084527F"/>
    <w:rsid w:val="00851E44"/>
    <w:rsid w:val="008758D9"/>
    <w:rsid w:val="00905D02"/>
    <w:rsid w:val="00932C8C"/>
    <w:rsid w:val="0096275F"/>
    <w:rsid w:val="009D6B2F"/>
    <w:rsid w:val="00A82E76"/>
    <w:rsid w:val="00A961E7"/>
    <w:rsid w:val="00AA038D"/>
    <w:rsid w:val="00B0072A"/>
    <w:rsid w:val="00B65CA2"/>
    <w:rsid w:val="00B7726B"/>
    <w:rsid w:val="00BA4C5B"/>
    <w:rsid w:val="00BB18D8"/>
    <w:rsid w:val="00C51D2C"/>
    <w:rsid w:val="00C62378"/>
    <w:rsid w:val="00C63A82"/>
    <w:rsid w:val="00CA71F1"/>
    <w:rsid w:val="00CD2C07"/>
    <w:rsid w:val="00CE1F28"/>
    <w:rsid w:val="00D35075"/>
    <w:rsid w:val="00D471A0"/>
    <w:rsid w:val="00D6476B"/>
    <w:rsid w:val="00DA2ADC"/>
    <w:rsid w:val="00DD6A45"/>
    <w:rsid w:val="00E64C0F"/>
    <w:rsid w:val="00E9500E"/>
    <w:rsid w:val="00EB1B19"/>
    <w:rsid w:val="00EC1B79"/>
    <w:rsid w:val="00EF3329"/>
    <w:rsid w:val="00F010F9"/>
    <w:rsid w:val="00F11A28"/>
    <w:rsid w:val="00F17DA8"/>
    <w:rsid w:val="00F25159"/>
    <w:rsid w:val="00F32712"/>
    <w:rsid w:val="00F769E9"/>
    <w:rsid w:val="00F93F2D"/>
    <w:rsid w:val="00FA4723"/>
    <w:rsid w:val="00FB4E17"/>
    <w:rsid w:val="00FE3B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007B6"/>
  <w15:chartTrackingRefBased/>
  <w15:docId w15:val="{ED9C9EAF-A62D-4D51-84C7-1D1AA6E92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792"/>
    <w:pPr>
      <w:spacing w:after="200" w:line="276" w:lineRule="auto"/>
      <w:jc w:val="both"/>
    </w:pPr>
    <w:rPr>
      <w:rFonts w:ascii="Times New Roman" w:hAnsi="Times New Roman" w:cs="Times New Roman"/>
      <w:kern w:val="0"/>
      <w:szCs w:val="22"/>
      <w14:ligatures w14:val="none"/>
    </w:rPr>
  </w:style>
  <w:style w:type="paragraph" w:styleId="Heading1">
    <w:name w:val="heading 1"/>
    <w:basedOn w:val="Normal"/>
    <w:next w:val="Normal"/>
    <w:link w:val="Heading1Char"/>
    <w:uiPriority w:val="9"/>
    <w:qFormat/>
    <w:rsid w:val="001837C9"/>
    <w:pPr>
      <w:keepNext/>
      <w:keepLines/>
      <w:spacing w:before="360" w:after="80" w:line="360" w:lineRule="auto"/>
      <w:outlineLvl w:val="0"/>
    </w:pPr>
    <w:rPr>
      <w:rFonts w:eastAsiaTheme="majorEastAsia" w:cstheme="majorBidi"/>
      <w:b/>
      <w:kern w:val="2"/>
      <w:szCs w:val="40"/>
      <w14:ligatures w14:val="standardContextual"/>
    </w:rPr>
  </w:style>
  <w:style w:type="paragraph" w:styleId="Heading2">
    <w:name w:val="heading 2"/>
    <w:basedOn w:val="Normal"/>
    <w:next w:val="Normal"/>
    <w:link w:val="Heading2Char"/>
    <w:uiPriority w:val="9"/>
    <w:unhideWhenUsed/>
    <w:qFormat/>
    <w:rsid w:val="00BA4C5B"/>
    <w:pPr>
      <w:keepNext/>
      <w:spacing w:before="240" w:after="60"/>
      <w:jc w:val="left"/>
      <w:outlineLvl w:val="1"/>
    </w:pPr>
    <w:rPr>
      <w:rFonts w:eastAsia="Times New Roman" w:cstheme="minorBidi"/>
      <w:b/>
      <w:bCs/>
      <w:iCs/>
      <w:kern w:val="2"/>
      <w:szCs w:val="28"/>
      <w14:ligatures w14:val="standardContextual"/>
    </w:rPr>
  </w:style>
  <w:style w:type="paragraph" w:styleId="Heading3">
    <w:name w:val="heading 3"/>
    <w:basedOn w:val="Normal"/>
    <w:next w:val="Normal"/>
    <w:link w:val="Heading3Char"/>
    <w:uiPriority w:val="9"/>
    <w:semiHidden/>
    <w:unhideWhenUsed/>
    <w:qFormat/>
    <w:rsid w:val="001A0FE1"/>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EF332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F332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F33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F33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F33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F33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7C9"/>
    <w:rPr>
      <w:rFonts w:ascii="Times New Roman" w:eastAsiaTheme="majorEastAsia" w:hAnsi="Times New Roman" w:cstheme="majorBidi"/>
      <w:b/>
      <w:szCs w:val="40"/>
    </w:rPr>
  </w:style>
  <w:style w:type="character" w:customStyle="1" w:styleId="Heading2Char">
    <w:name w:val="Heading 2 Char"/>
    <w:link w:val="Heading2"/>
    <w:uiPriority w:val="9"/>
    <w:rsid w:val="00BA4C5B"/>
    <w:rPr>
      <w:rFonts w:ascii="Times New Roman" w:eastAsia="Times New Roman" w:hAnsi="Times New Roman"/>
      <w:b/>
      <w:bCs/>
      <w:iCs/>
      <w:szCs w:val="28"/>
    </w:rPr>
  </w:style>
  <w:style w:type="character" w:customStyle="1" w:styleId="Heading3Char">
    <w:name w:val="Heading 3 Char"/>
    <w:basedOn w:val="DefaultParagraphFont"/>
    <w:link w:val="Heading3"/>
    <w:uiPriority w:val="9"/>
    <w:semiHidden/>
    <w:rsid w:val="001A0FE1"/>
    <w:rPr>
      <w:rFonts w:ascii="Times New Roman" w:eastAsiaTheme="majorEastAsia" w:hAnsi="Times New Roman" w:cstheme="majorBidi"/>
      <w:b/>
      <w:color w:val="000000" w:themeColor="text1"/>
    </w:rPr>
  </w:style>
  <w:style w:type="character" w:customStyle="1" w:styleId="Heading4Char">
    <w:name w:val="Heading 4 Char"/>
    <w:basedOn w:val="DefaultParagraphFont"/>
    <w:link w:val="Heading4"/>
    <w:uiPriority w:val="9"/>
    <w:semiHidden/>
    <w:rsid w:val="00EF3329"/>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EF3329"/>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EF3329"/>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EF3329"/>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EF3329"/>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EF3329"/>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EF33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3329"/>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EF332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3329"/>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EF332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F3329"/>
    <w:rPr>
      <w:rFonts w:ascii="Times New Roman" w:hAnsi="Times New Roman" w:cs="Times New Roman"/>
      <w:i/>
      <w:iCs/>
      <w:color w:val="404040" w:themeColor="text1" w:themeTint="BF"/>
      <w:kern w:val="0"/>
      <w:szCs w:val="22"/>
      <w14:ligatures w14:val="none"/>
    </w:rPr>
  </w:style>
  <w:style w:type="paragraph" w:styleId="ListParagraph">
    <w:name w:val="List Paragraph"/>
    <w:basedOn w:val="Normal"/>
    <w:uiPriority w:val="34"/>
    <w:qFormat/>
    <w:rsid w:val="00EF3329"/>
    <w:pPr>
      <w:ind w:left="720"/>
      <w:contextualSpacing/>
    </w:pPr>
  </w:style>
  <w:style w:type="character" w:styleId="IntenseEmphasis">
    <w:name w:val="Intense Emphasis"/>
    <w:basedOn w:val="DefaultParagraphFont"/>
    <w:uiPriority w:val="21"/>
    <w:qFormat/>
    <w:rsid w:val="00EF3329"/>
    <w:rPr>
      <w:i/>
      <w:iCs/>
      <w:color w:val="2F5496" w:themeColor="accent1" w:themeShade="BF"/>
    </w:rPr>
  </w:style>
  <w:style w:type="paragraph" w:styleId="IntenseQuote">
    <w:name w:val="Intense Quote"/>
    <w:basedOn w:val="Normal"/>
    <w:next w:val="Normal"/>
    <w:link w:val="IntenseQuoteChar"/>
    <w:uiPriority w:val="30"/>
    <w:qFormat/>
    <w:rsid w:val="00EF33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3329"/>
    <w:rPr>
      <w:rFonts w:ascii="Times New Roman" w:hAnsi="Times New Roman" w:cs="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EF3329"/>
    <w:rPr>
      <w:b/>
      <w:bCs/>
      <w:smallCaps/>
      <w:color w:val="2F5496" w:themeColor="accent1" w:themeShade="BF"/>
      <w:spacing w:val="5"/>
    </w:rPr>
  </w:style>
  <w:style w:type="table" w:styleId="TableGrid">
    <w:name w:val="Table Grid"/>
    <w:basedOn w:val="TableNormal"/>
    <w:uiPriority w:val="39"/>
    <w:rsid w:val="00EF33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2B8D"/>
    <w:rPr>
      <w:color w:val="0563C1" w:themeColor="hyperlink"/>
      <w:u w:val="single"/>
    </w:rPr>
  </w:style>
  <w:style w:type="character" w:styleId="UnresolvedMention">
    <w:name w:val="Unresolved Mention"/>
    <w:basedOn w:val="DefaultParagraphFont"/>
    <w:uiPriority w:val="99"/>
    <w:semiHidden/>
    <w:unhideWhenUsed/>
    <w:rsid w:val="00652B8D"/>
    <w:rPr>
      <w:color w:val="605E5C"/>
      <w:shd w:val="clear" w:color="auto" w:fill="E1DFDD"/>
    </w:rPr>
  </w:style>
  <w:style w:type="paragraph" w:styleId="Header">
    <w:name w:val="header"/>
    <w:basedOn w:val="Normal"/>
    <w:link w:val="HeaderChar"/>
    <w:uiPriority w:val="99"/>
    <w:unhideWhenUsed/>
    <w:rsid w:val="001234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34AA"/>
    <w:rPr>
      <w:rFonts w:ascii="Times New Roman" w:hAnsi="Times New Roman" w:cs="Times New Roman"/>
      <w:kern w:val="0"/>
      <w:szCs w:val="22"/>
      <w14:ligatures w14:val="none"/>
    </w:rPr>
  </w:style>
  <w:style w:type="paragraph" w:styleId="Footer">
    <w:name w:val="footer"/>
    <w:basedOn w:val="Normal"/>
    <w:link w:val="FooterChar"/>
    <w:uiPriority w:val="99"/>
    <w:unhideWhenUsed/>
    <w:rsid w:val="001234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34AA"/>
    <w:rPr>
      <w:rFonts w:ascii="Times New Roman" w:hAnsi="Times New Roman" w:cs="Times New Roman"/>
      <w:kern w:val="0"/>
      <w:szCs w:val="22"/>
      <w14:ligatures w14:val="none"/>
    </w:rPr>
  </w:style>
  <w:style w:type="paragraph" w:styleId="TOCHeading">
    <w:name w:val="TOC Heading"/>
    <w:basedOn w:val="Heading1"/>
    <w:next w:val="Normal"/>
    <w:uiPriority w:val="39"/>
    <w:unhideWhenUsed/>
    <w:qFormat/>
    <w:rsid w:val="001234AA"/>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1234AA"/>
    <w:pPr>
      <w:spacing w:after="100"/>
    </w:pPr>
  </w:style>
  <w:style w:type="paragraph" w:styleId="TOC2">
    <w:name w:val="toc 2"/>
    <w:basedOn w:val="Normal"/>
    <w:next w:val="Normal"/>
    <w:autoRedefine/>
    <w:uiPriority w:val="39"/>
    <w:unhideWhenUsed/>
    <w:rsid w:val="001234A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hyperlink" Target="https://doi.org/10.2991/aebmr.k.220307.028" TargetMode="External"/><Relationship Id="rId26" Type="http://schemas.openxmlformats.org/officeDocument/2006/relationships/hyperlink" Target="https://doi.org/10.1186/s13731-024-00379-3" TargetMode="External"/><Relationship Id="rId39" Type="http://schemas.openxmlformats.org/officeDocument/2006/relationships/chart" Target="charts/chart1.xml"/><Relationship Id="rId21" Type="http://schemas.openxmlformats.org/officeDocument/2006/relationships/hyperlink" Target="https://doi.org/10.1016/j.bir.2024.03.004" TargetMode="External"/><Relationship Id="rId34" Type="http://schemas.openxmlformats.org/officeDocument/2006/relationships/image" Target="media/image10.emf"/><Relationship Id="rId42" Type="http://schemas.openxmlformats.org/officeDocument/2006/relationships/image" Target="media/image17.png"/><Relationship Id="rId47" Type="http://schemas.openxmlformats.org/officeDocument/2006/relationships/image" Target="media/image22.pn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390/economies10070175" TargetMode="External"/><Relationship Id="rId29" Type="http://schemas.openxmlformats.org/officeDocument/2006/relationships/hyperlink" Target="https://doi.org/10.1016/j.jbusres.2024.114808" TargetMode="External"/><Relationship Id="rId11" Type="http://schemas.openxmlformats.org/officeDocument/2006/relationships/image" Target="media/image4.emf"/><Relationship Id="rId24" Type="http://schemas.openxmlformats.org/officeDocument/2006/relationships/hyperlink" Target="https://onlinelibrary.wiley.com/doi/full/10.1111/acfi.13174" TargetMode="External"/><Relationship Id="rId32" Type="http://schemas.openxmlformats.org/officeDocument/2006/relationships/image" Target="media/image8.png"/><Relationship Id="rId37" Type="http://schemas.openxmlformats.org/officeDocument/2006/relationships/image" Target="media/image13.emf"/><Relationship Id="rId40" Type="http://schemas.openxmlformats.org/officeDocument/2006/relationships/image" Target="media/image15.png"/><Relationship Id="rId45"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hyperlink" Target="https://doi.org/10.3390/risks9110201" TargetMode="External"/><Relationship Id="rId23" Type="http://schemas.openxmlformats.org/officeDocument/2006/relationships/hyperlink" Target="https://doi.org/10.1371/journal.pone.0287135" TargetMode="External"/><Relationship Id="rId28" Type="http://schemas.openxmlformats.org/officeDocument/2006/relationships/hyperlink" Target="https://doi.org/10.30574/wjarr.2023.19.2.1483" TargetMode="External"/><Relationship Id="rId36" Type="http://schemas.openxmlformats.org/officeDocument/2006/relationships/image" Target="media/image12.emf"/><Relationship Id="rId49"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doi.org/10.1177/01492063221126707" TargetMode="External"/><Relationship Id="rId31" Type="http://schemas.openxmlformats.org/officeDocument/2006/relationships/hyperlink" Target="https://doi.org/10.4018/ijsds.319974" TargetMode="External"/><Relationship Id="rId44"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hyperlink" Target="https://doi.org/10.1016/j.jcorpfin.2015.04.004" TargetMode="External"/><Relationship Id="rId27" Type="http://schemas.openxmlformats.org/officeDocument/2006/relationships/hyperlink" Target="https://doi.org/2222-1905%20(Paper)" TargetMode="External"/><Relationship Id="rId30" Type="http://schemas.openxmlformats.org/officeDocument/2006/relationships/hyperlink" Target="https://doi.org/10.1111/1467-8551.00193" TargetMode="External"/><Relationship Id="rId35" Type="http://schemas.openxmlformats.org/officeDocument/2006/relationships/image" Target="media/image11.emf"/><Relationship Id="rId43" Type="http://schemas.openxmlformats.org/officeDocument/2006/relationships/image" Target="media/image18.png"/><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emf"/><Relationship Id="rId17" Type="http://schemas.openxmlformats.org/officeDocument/2006/relationships/hyperlink" Target="https://doi.org/10.1016/j.bar.2005.10.003" TargetMode="External"/><Relationship Id="rId25" Type="http://schemas.openxmlformats.org/officeDocument/2006/relationships/hyperlink" Target="https://www.researchgate.net/publication/255857826_The_Effect_of_Working_Capital_Management_on_Firm" TargetMode="External"/><Relationship Id="rId33" Type="http://schemas.openxmlformats.org/officeDocument/2006/relationships/image" Target="media/image9.emf"/><Relationship Id="rId38" Type="http://schemas.openxmlformats.org/officeDocument/2006/relationships/image" Target="media/image14.emf"/><Relationship Id="rId46" Type="http://schemas.openxmlformats.org/officeDocument/2006/relationships/image" Target="media/image21.png"/><Relationship Id="rId20" Type="http://schemas.openxmlformats.org/officeDocument/2006/relationships/hyperlink" Target="https://doi.org/10.1177/2516600x241245808" TargetMode="External"/><Relationship Id="rId41"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INDIA\Desktop\VISHAL%20UK.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'Ratio analysis'!$A$3</c:f>
              <c:strCache>
                <c:ptCount val="1"/>
                <c:pt idx="0">
                  <c:v>Gross Profit Margin (%)</c:v>
                </c:pt>
              </c:strCache>
            </c:strRef>
          </c:tx>
          <c:spPr>
            <a:ln w="28575" cap="rnd">
              <a:solidFill>
                <a:schemeClr val="accent1"/>
              </a:solidFill>
              <a:round/>
            </a:ln>
            <a:effectLst/>
          </c:spPr>
          <c:marker>
            <c:symbol val="none"/>
          </c:marker>
          <c:cat>
            <c:numRef>
              <c:f>'Ratio analysis'!$B$2:$F$2</c:f>
              <c:numCache>
                <c:formatCode>General</c:formatCode>
                <c:ptCount val="5"/>
                <c:pt idx="0">
                  <c:v>2024</c:v>
                </c:pt>
                <c:pt idx="1">
                  <c:v>2023</c:v>
                </c:pt>
                <c:pt idx="2">
                  <c:v>2022</c:v>
                </c:pt>
                <c:pt idx="3">
                  <c:v>2021</c:v>
                </c:pt>
                <c:pt idx="4">
                  <c:v>2020</c:v>
                </c:pt>
              </c:numCache>
            </c:numRef>
          </c:cat>
          <c:val>
            <c:numRef>
              <c:f>'Ratio analysis'!$B$3:$F$3</c:f>
              <c:numCache>
                <c:formatCode>General</c:formatCode>
                <c:ptCount val="5"/>
                <c:pt idx="0">
                  <c:v>28.87</c:v>
                </c:pt>
                <c:pt idx="1">
                  <c:v>23.2</c:v>
                </c:pt>
                <c:pt idx="2">
                  <c:v>28.06</c:v>
                </c:pt>
                <c:pt idx="3">
                  <c:v>28.76</c:v>
                </c:pt>
                <c:pt idx="4">
                  <c:v>28.67</c:v>
                </c:pt>
              </c:numCache>
            </c:numRef>
          </c:val>
          <c:smooth val="0"/>
          <c:extLst>
            <c:ext xmlns:c16="http://schemas.microsoft.com/office/drawing/2014/chart" uri="{C3380CC4-5D6E-409C-BE32-E72D297353CC}">
              <c16:uniqueId val="{00000000-8779-4A10-8F9C-FDE3B9EDD890}"/>
            </c:ext>
          </c:extLst>
        </c:ser>
        <c:ser>
          <c:idx val="1"/>
          <c:order val="1"/>
          <c:tx>
            <c:strRef>
              <c:f>'Ratio analysis'!$A$4</c:f>
              <c:strCache>
                <c:ptCount val="1"/>
                <c:pt idx="0">
                  <c:v>Operating Profit Margin (%)</c:v>
                </c:pt>
              </c:strCache>
            </c:strRef>
          </c:tx>
          <c:spPr>
            <a:ln w="28575" cap="rnd">
              <a:solidFill>
                <a:schemeClr val="accent2"/>
              </a:solidFill>
              <a:round/>
            </a:ln>
            <a:effectLst/>
          </c:spPr>
          <c:marker>
            <c:symbol val="none"/>
          </c:marker>
          <c:cat>
            <c:numRef>
              <c:f>'Ratio analysis'!$B$2:$F$2</c:f>
              <c:numCache>
                <c:formatCode>General</c:formatCode>
                <c:ptCount val="5"/>
                <c:pt idx="0">
                  <c:v>2024</c:v>
                </c:pt>
                <c:pt idx="1">
                  <c:v>2023</c:v>
                </c:pt>
                <c:pt idx="2">
                  <c:v>2022</c:v>
                </c:pt>
                <c:pt idx="3">
                  <c:v>2021</c:v>
                </c:pt>
                <c:pt idx="4">
                  <c:v>2020</c:v>
                </c:pt>
              </c:numCache>
            </c:numRef>
          </c:cat>
          <c:val>
            <c:numRef>
              <c:f>'Ratio analysis'!$B$4:$F$4</c:f>
              <c:numCache>
                <c:formatCode>General</c:formatCode>
                <c:ptCount val="5"/>
                <c:pt idx="0">
                  <c:v>-3.87</c:v>
                </c:pt>
                <c:pt idx="1">
                  <c:v>-20.29</c:v>
                </c:pt>
                <c:pt idx="2">
                  <c:v>2.68</c:v>
                </c:pt>
                <c:pt idx="3">
                  <c:v>3.87</c:v>
                </c:pt>
                <c:pt idx="4">
                  <c:v>6.06</c:v>
                </c:pt>
              </c:numCache>
            </c:numRef>
          </c:val>
          <c:smooth val="0"/>
          <c:extLst>
            <c:ext xmlns:c16="http://schemas.microsoft.com/office/drawing/2014/chart" uri="{C3380CC4-5D6E-409C-BE32-E72D297353CC}">
              <c16:uniqueId val="{00000001-8779-4A10-8F9C-FDE3B9EDD890}"/>
            </c:ext>
          </c:extLst>
        </c:ser>
        <c:ser>
          <c:idx val="2"/>
          <c:order val="2"/>
          <c:tx>
            <c:strRef>
              <c:f>'Ratio analysis'!$A$5</c:f>
              <c:strCache>
                <c:ptCount val="1"/>
                <c:pt idx="0">
                  <c:v>Net Profit Margin (%)</c:v>
                </c:pt>
              </c:strCache>
            </c:strRef>
          </c:tx>
          <c:spPr>
            <a:ln w="28575" cap="rnd">
              <a:solidFill>
                <a:schemeClr val="accent3"/>
              </a:solidFill>
              <a:round/>
            </a:ln>
            <a:effectLst/>
          </c:spPr>
          <c:marker>
            <c:symbol val="none"/>
          </c:marker>
          <c:cat>
            <c:numRef>
              <c:f>'Ratio analysis'!$B$2:$F$2</c:f>
              <c:numCache>
                <c:formatCode>General</c:formatCode>
                <c:ptCount val="5"/>
                <c:pt idx="0">
                  <c:v>2024</c:v>
                </c:pt>
                <c:pt idx="1">
                  <c:v>2023</c:v>
                </c:pt>
                <c:pt idx="2">
                  <c:v>2022</c:v>
                </c:pt>
                <c:pt idx="3">
                  <c:v>2021</c:v>
                </c:pt>
                <c:pt idx="4">
                  <c:v>2020</c:v>
                </c:pt>
              </c:numCache>
            </c:numRef>
          </c:cat>
          <c:val>
            <c:numRef>
              <c:f>'Ratio analysis'!$B$5:$F$5</c:f>
              <c:numCache>
                <c:formatCode>General</c:formatCode>
                <c:ptCount val="5"/>
                <c:pt idx="0">
                  <c:v>-6.08</c:v>
                </c:pt>
                <c:pt idx="1">
                  <c:v>-23.36</c:v>
                </c:pt>
                <c:pt idx="2">
                  <c:v>7.0000000000000007E-2</c:v>
                </c:pt>
                <c:pt idx="3">
                  <c:v>0.88</c:v>
                </c:pt>
                <c:pt idx="4">
                  <c:v>6.28</c:v>
                </c:pt>
              </c:numCache>
            </c:numRef>
          </c:val>
          <c:smooth val="0"/>
          <c:extLst>
            <c:ext xmlns:c16="http://schemas.microsoft.com/office/drawing/2014/chart" uri="{C3380CC4-5D6E-409C-BE32-E72D297353CC}">
              <c16:uniqueId val="{00000002-8779-4A10-8F9C-FDE3B9EDD890}"/>
            </c:ext>
          </c:extLst>
        </c:ser>
        <c:ser>
          <c:idx val="3"/>
          <c:order val="3"/>
          <c:tx>
            <c:strRef>
              <c:f>'Ratio analysis'!$A$6</c:f>
              <c:strCache>
                <c:ptCount val="1"/>
                <c:pt idx="0">
                  <c:v>Return on Assets (%)</c:v>
                </c:pt>
              </c:strCache>
            </c:strRef>
          </c:tx>
          <c:spPr>
            <a:ln w="28575" cap="rnd">
              <a:solidFill>
                <a:schemeClr val="accent4"/>
              </a:solidFill>
              <a:round/>
            </a:ln>
            <a:effectLst/>
          </c:spPr>
          <c:marker>
            <c:symbol val="none"/>
          </c:marker>
          <c:cat>
            <c:numRef>
              <c:f>'Ratio analysis'!$B$2:$F$2</c:f>
              <c:numCache>
                <c:formatCode>General</c:formatCode>
                <c:ptCount val="5"/>
                <c:pt idx="0">
                  <c:v>2024</c:v>
                </c:pt>
                <c:pt idx="1">
                  <c:v>2023</c:v>
                </c:pt>
                <c:pt idx="2">
                  <c:v>2022</c:v>
                </c:pt>
                <c:pt idx="3">
                  <c:v>2021</c:v>
                </c:pt>
                <c:pt idx="4">
                  <c:v>2020</c:v>
                </c:pt>
              </c:numCache>
            </c:numRef>
          </c:cat>
          <c:val>
            <c:numRef>
              <c:f>'Ratio analysis'!$B$6:$F$6</c:f>
              <c:numCache>
                <c:formatCode>General</c:formatCode>
                <c:ptCount val="5"/>
                <c:pt idx="0">
                  <c:v>-7.43</c:v>
                </c:pt>
                <c:pt idx="1">
                  <c:v>-27.6</c:v>
                </c:pt>
                <c:pt idx="2">
                  <c:v>0.08</c:v>
                </c:pt>
                <c:pt idx="3">
                  <c:v>1.04</c:v>
                </c:pt>
                <c:pt idx="4">
                  <c:v>7.56</c:v>
                </c:pt>
              </c:numCache>
            </c:numRef>
          </c:val>
          <c:smooth val="0"/>
          <c:extLst>
            <c:ext xmlns:c16="http://schemas.microsoft.com/office/drawing/2014/chart" uri="{C3380CC4-5D6E-409C-BE32-E72D297353CC}">
              <c16:uniqueId val="{00000003-8779-4A10-8F9C-FDE3B9EDD890}"/>
            </c:ext>
          </c:extLst>
        </c:ser>
        <c:ser>
          <c:idx val="4"/>
          <c:order val="4"/>
          <c:tx>
            <c:strRef>
              <c:f>'Ratio analysis'!$A$7</c:f>
              <c:strCache>
                <c:ptCount val="1"/>
                <c:pt idx="0">
                  <c:v>Return on Equity (%)</c:v>
                </c:pt>
              </c:strCache>
            </c:strRef>
          </c:tx>
          <c:spPr>
            <a:ln w="28575" cap="rnd">
              <a:solidFill>
                <a:schemeClr val="accent5"/>
              </a:solidFill>
              <a:round/>
            </a:ln>
            <a:effectLst/>
          </c:spPr>
          <c:marker>
            <c:symbol val="none"/>
          </c:marker>
          <c:cat>
            <c:numRef>
              <c:f>'Ratio analysis'!$B$2:$F$2</c:f>
              <c:numCache>
                <c:formatCode>General</c:formatCode>
                <c:ptCount val="5"/>
                <c:pt idx="0">
                  <c:v>2024</c:v>
                </c:pt>
                <c:pt idx="1">
                  <c:v>2023</c:v>
                </c:pt>
                <c:pt idx="2">
                  <c:v>2022</c:v>
                </c:pt>
                <c:pt idx="3">
                  <c:v>2021</c:v>
                </c:pt>
                <c:pt idx="4">
                  <c:v>2020</c:v>
                </c:pt>
              </c:numCache>
            </c:numRef>
          </c:cat>
          <c:val>
            <c:numRef>
              <c:f>'Ratio analysis'!$B$7:$F$7</c:f>
              <c:numCache>
                <c:formatCode>General</c:formatCode>
                <c:ptCount val="5"/>
                <c:pt idx="0">
                  <c:v>-15.7</c:v>
                </c:pt>
                <c:pt idx="1">
                  <c:v>-54.9</c:v>
                </c:pt>
                <c:pt idx="2">
                  <c:v>0.15</c:v>
                </c:pt>
                <c:pt idx="3">
                  <c:v>1.92</c:v>
                </c:pt>
                <c:pt idx="4">
                  <c:v>12.31</c:v>
                </c:pt>
              </c:numCache>
            </c:numRef>
          </c:val>
          <c:smooth val="0"/>
          <c:extLst>
            <c:ext xmlns:c16="http://schemas.microsoft.com/office/drawing/2014/chart" uri="{C3380CC4-5D6E-409C-BE32-E72D297353CC}">
              <c16:uniqueId val="{00000004-8779-4A10-8F9C-FDE3B9EDD890}"/>
            </c:ext>
          </c:extLst>
        </c:ser>
        <c:dLbls>
          <c:showLegendKey val="0"/>
          <c:showVal val="0"/>
          <c:showCatName val="0"/>
          <c:showSerName val="0"/>
          <c:showPercent val="0"/>
          <c:showBubbleSize val="0"/>
        </c:dLbls>
        <c:smooth val="0"/>
        <c:axId val="430838528"/>
        <c:axId val="430831328"/>
      </c:lineChart>
      <c:catAx>
        <c:axId val="430838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0831328"/>
        <c:crosses val="autoZero"/>
        <c:auto val="1"/>
        <c:lblAlgn val="ctr"/>
        <c:lblOffset val="100"/>
        <c:noMultiLvlLbl val="0"/>
      </c:catAx>
      <c:valAx>
        <c:axId val="430831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0838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F6181-655E-47B4-902A-78A3F79B5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39</Pages>
  <Words>6572</Words>
  <Characters>37461</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VISHAL BHALALA</dc:creator>
  <cp:keywords/>
  <dc:description/>
  <cp:lastModifiedBy>Vishal Bhalala</cp:lastModifiedBy>
  <cp:revision>2</cp:revision>
  <dcterms:created xsi:type="dcterms:W3CDTF">2025-12-19T11:35:00Z</dcterms:created>
  <dcterms:modified xsi:type="dcterms:W3CDTF">2025-12-19T11:35:00Z</dcterms:modified>
</cp:coreProperties>
</file>