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6AE128" w14:textId="7A56709D" w:rsidR="004863A0" w:rsidRPr="004863A0" w:rsidRDefault="004863A0" w:rsidP="004863A0">
      <w:pPr>
        <w:spacing w:line="480" w:lineRule="auto"/>
        <w:rPr>
          <w:rFonts w:ascii="Arial" w:hAnsi="Arial" w:cs="Arial"/>
          <w:b/>
          <w:bCs/>
          <w:sz w:val="20"/>
          <w:szCs w:val="20"/>
        </w:rPr>
      </w:pPr>
      <w:r w:rsidRPr="004863A0">
        <w:rPr>
          <w:rFonts w:ascii="Arial" w:hAnsi="Arial" w:cs="Arial"/>
          <w:b/>
          <w:bCs/>
          <w:sz w:val="20"/>
          <w:szCs w:val="20"/>
        </w:rPr>
        <w:t xml:space="preserve">Research Methodology </w:t>
      </w:r>
    </w:p>
    <w:p w14:paraId="014C9F0A" w14:textId="56DD7010" w:rsidR="004863A0" w:rsidRPr="004863A0" w:rsidRDefault="004863A0" w:rsidP="004863A0">
      <w:pPr>
        <w:spacing w:line="480" w:lineRule="auto"/>
        <w:rPr>
          <w:rFonts w:ascii="Arial" w:hAnsi="Arial" w:cs="Arial"/>
          <w:b/>
          <w:bCs/>
          <w:sz w:val="20"/>
          <w:szCs w:val="20"/>
        </w:rPr>
      </w:pPr>
      <w:r w:rsidRPr="004863A0">
        <w:rPr>
          <w:rFonts w:ascii="Arial" w:hAnsi="Arial" w:cs="Arial"/>
          <w:b/>
          <w:bCs/>
          <w:sz w:val="20"/>
          <w:szCs w:val="20"/>
        </w:rPr>
        <w:t xml:space="preserve">3.1 </w:t>
      </w:r>
      <w:r w:rsidRPr="004863A0">
        <w:rPr>
          <w:rFonts w:ascii="Arial" w:hAnsi="Arial" w:cs="Arial"/>
          <w:b/>
          <w:bCs/>
          <w:sz w:val="20"/>
          <w:szCs w:val="20"/>
        </w:rPr>
        <w:t>Introduction</w:t>
      </w:r>
    </w:p>
    <w:p w14:paraId="737DFE7F" w14:textId="77777777" w:rsidR="004863A0" w:rsidRPr="00317153" w:rsidRDefault="004863A0" w:rsidP="004863A0">
      <w:pPr>
        <w:spacing w:line="480" w:lineRule="auto"/>
        <w:rPr>
          <w:rFonts w:ascii="Arial" w:hAnsi="Arial" w:cs="Arial"/>
          <w:sz w:val="20"/>
          <w:szCs w:val="20"/>
        </w:rPr>
      </w:pPr>
      <w:r w:rsidRPr="00317153">
        <w:rPr>
          <w:rFonts w:ascii="Arial" w:hAnsi="Arial" w:cs="Arial"/>
          <w:sz w:val="20"/>
          <w:szCs w:val="20"/>
        </w:rPr>
        <w:t>This section of the dissertation will outline the chosen research method to understand the mental health in serving police officers, including whether being employed as an officer has affected the individual’s mental health. Consideration will be given to ethical underpinnings of the research methodology. The researcher considered employing interviews or focus groups to carry out the research, however decided that a questionnaire would allow for officers to answer questions more truthfully than a face-to face method. The researcher considered using an established questionnaire, however due to the lack of evidential research with serving police officers and tailored research around police officer mental health, including the PEQF</w:t>
      </w:r>
      <w:r w:rsidRPr="00317153">
        <w:rPr>
          <w:rFonts w:ascii="Arial" w:hAnsi="Arial" w:cs="Arial"/>
          <w:i/>
          <w:iCs/>
          <w:sz w:val="20"/>
          <w:szCs w:val="20"/>
        </w:rPr>
        <w:t xml:space="preserve"> </w:t>
      </w:r>
      <w:sdt>
        <w:sdtPr>
          <w:rPr>
            <w:rFonts w:ascii="Arial" w:hAnsi="Arial" w:cs="Arial"/>
            <w:i/>
            <w:iCs/>
            <w:sz w:val="20"/>
            <w:szCs w:val="20"/>
          </w:rPr>
          <w:id w:val="1246223630"/>
          <w:citation/>
        </w:sdtPr>
        <w:sdtContent>
          <w:r w:rsidRPr="00317153">
            <w:rPr>
              <w:rFonts w:ascii="Arial" w:hAnsi="Arial" w:cs="Arial"/>
              <w:i/>
              <w:iCs/>
              <w:sz w:val="20"/>
              <w:szCs w:val="20"/>
            </w:rPr>
            <w:fldChar w:fldCharType="begin"/>
          </w:r>
          <w:r w:rsidRPr="00317153">
            <w:rPr>
              <w:rFonts w:ascii="Arial" w:hAnsi="Arial" w:cs="Arial"/>
              <w:i/>
              <w:iCs/>
              <w:sz w:val="20"/>
              <w:szCs w:val="20"/>
            </w:rPr>
            <w:instrText xml:space="preserve">CITATION Col223 \l 2057 </w:instrText>
          </w:r>
          <w:r w:rsidRPr="00317153">
            <w:rPr>
              <w:rFonts w:ascii="Arial" w:hAnsi="Arial" w:cs="Arial"/>
              <w:i/>
              <w:iCs/>
              <w:sz w:val="20"/>
              <w:szCs w:val="20"/>
            </w:rPr>
            <w:fldChar w:fldCharType="separate"/>
          </w:r>
          <w:r w:rsidRPr="00317153">
            <w:rPr>
              <w:rFonts w:ascii="Arial" w:hAnsi="Arial" w:cs="Arial"/>
              <w:noProof/>
              <w:sz w:val="20"/>
              <w:szCs w:val="20"/>
            </w:rPr>
            <w:t>(College Of Policing, 2022)</w:t>
          </w:r>
          <w:r w:rsidRPr="00317153">
            <w:rPr>
              <w:rFonts w:ascii="Arial" w:hAnsi="Arial" w:cs="Arial"/>
              <w:i/>
              <w:iCs/>
              <w:sz w:val="20"/>
              <w:szCs w:val="20"/>
            </w:rPr>
            <w:fldChar w:fldCharType="end"/>
          </w:r>
        </w:sdtContent>
      </w:sdt>
      <w:r w:rsidRPr="00317153">
        <w:rPr>
          <w:rFonts w:ascii="Arial" w:hAnsi="Arial" w:cs="Arial"/>
          <w:sz w:val="20"/>
          <w:szCs w:val="20"/>
        </w:rPr>
        <w:t xml:space="preserve"> , it was determined that the questionnaire would be comprised of questions surrounding the review of the literature in the field. This will allow for the researcher to produce an initial data collection that can be built upon in further research. The aim of the research is to explore how being a response police officer affects the individual’s mental health, the tailored research methodology allows for the aims and objectives to be developed, the investment in the research to be explored upon and to obtain a more robust research evaluation (Cooper et al., 2022). </w:t>
      </w:r>
    </w:p>
    <w:p w14:paraId="4399535C" w14:textId="77777777" w:rsidR="004863A0" w:rsidRPr="00317153" w:rsidRDefault="004863A0" w:rsidP="004863A0">
      <w:pPr>
        <w:spacing w:line="480" w:lineRule="auto"/>
        <w:rPr>
          <w:rFonts w:ascii="Arial" w:hAnsi="Arial" w:cs="Arial"/>
          <w:sz w:val="20"/>
          <w:szCs w:val="20"/>
        </w:rPr>
      </w:pPr>
    </w:p>
    <w:p w14:paraId="6C1FD426" w14:textId="675B93DB" w:rsidR="004863A0" w:rsidRPr="004863A0" w:rsidRDefault="004863A0" w:rsidP="004863A0">
      <w:pPr>
        <w:spacing w:line="480" w:lineRule="auto"/>
        <w:rPr>
          <w:rFonts w:ascii="Arial" w:hAnsi="Arial" w:cs="Arial"/>
          <w:b/>
          <w:bCs/>
          <w:sz w:val="20"/>
          <w:szCs w:val="20"/>
        </w:rPr>
      </w:pPr>
      <w:r>
        <w:rPr>
          <w:rFonts w:ascii="Arial" w:hAnsi="Arial" w:cs="Arial"/>
          <w:b/>
          <w:bCs/>
          <w:sz w:val="20"/>
          <w:szCs w:val="20"/>
        </w:rPr>
        <w:t xml:space="preserve">3.2 </w:t>
      </w:r>
      <w:r w:rsidRPr="004863A0">
        <w:rPr>
          <w:rFonts w:ascii="Arial" w:hAnsi="Arial" w:cs="Arial"/>
          <w:b/>
          <w:bCs/>
          <w:sz w:val="20"/>
          <w:szCs w:val="20"/>
        </w:rPr>
        <w:t xml:space="preserve">Ethical Research </w:t>
      </w:r>
    </w:p>
    <w:p w14:paraId="1C1AACF1" w14:textId="77777777" w:rsidR="004863A0" w:rsidRPr="00317153" w:rsidRDefault="004863A0" w:rsidP="004863A0">
      <w:pPr>
        <w:spacing w:line="480" w:lineRule="auto"/>
        <w:rPr>
          <w:rFonts w:ascii="Arial" w:hAnsi="Arial" w:cs="Arial"/>
          <w:sz w:val="20"/>
          <w:szCs w:val="20"/>
        </w:rPr>
      </w:pPr>
      <w:r w:rsidRPr="00317153">
        <w:rPr>
          <w:rFonts w:ascii="Arial" w:hAnsi="Arial" w:cs="Arial"/>
          <w:sz w:val="20"/>
          <w:szCs w:val="20"/>
        </w:rPr>
        <w:t xml:space="preserve">Prior to any research collection and design, a proposal including ethical evaluation was submitted to the university for approval. This form ensured that the researcher upheld the high standard of ethical research within the university and to do no harm (University of Wales Trinity Saint David; UWTSD, 2022). Within society, there are many forms of codes of practice and most organisations adopt their own sets of principles (National Institute of Environmental Health Sciences, 2020). Research ethics are essential to avoid any harm caused to humanity and to place an ethical responsibility to the researcher to do no harm (Hayes, 2021). The American Psychological Society (2017) set out five basic ethical principles for any researchers to following when carrying out human research: harm, responsibility, honesty, fairness and respect and provide a guidance for the standards expected of researchers. In line with ethical research, the proposal allowed for the researchers own influence on the research to be disclosed; given that the researcher is a student, undertaking the PEQF </w:t>
      </w:r>
      <w:r w:rsidRPr="00317153">
        <w:rPr>
          <w:rFonts w:ascii="Arial" w:hAnsi="Arial" w:cs="Arial"/>
          <w:sz w:val="20"/>
          <w:szCs w:val="20"/>
        </w:rPr>
        <w:lastRenderedPageBreak/>
        <w:t>qualification and is a serving, response police officer- these can be a positive and negative influence on the strength of the research as no researcher is completely impartial (</w:t>
      </w:r>
      <w:proofErr w:type="spellStart"/>
      <w:r w:rsidRPr="00317153">
        <w:rPr>
          <w:rFonts w:ascii="Arial" w:hAnsi="Arial" w:cs="Arial"/>
          <w:sz w:val="20"/>
          <w:szCs w:val="20"/>
        </w:rPr>
        <w:t>Slotfeldt</w:t>
      </w:r>
      <w:proofErr w:type="spellEnd"/>
      <w:r w:rsidRPr="00317153">
        <w:rPr>
          <w:rFonts w:ascii="Arial" w:hAnsi="Arial" w:cs="Arial"/>
          <w:sz w:val="20"/>
          <w:szCs w:val="20"/>
        </w:rPr>
        <w:t>-Ellingsen, 2023). The researcher will be mindful of their reflexivity and possible judgemental views on their research and how this will affect the study conclusions (Pannucci and Wilkins, 2010.)</w:t>
      </w:r>
    </w:p>
    <w:p w14:paraId="46696C32" w14:textId="43459FF1" w:rsidR="004863A0" w:rsidRPr="004863A0" w:rsidRDefault="004863A0" w:rsidP="004863A0">
      <w:pPr>
        <w:spacing w:line="480" w:lineRule="auto"/>
        <w:rPr>
          <w:rFonts w:ascii="Arial" w:hAnsi="Arial" w:cs="Arial"/>
          <w:b/>
          <w:bCs/>
          <w:sz w:val="20"/>
          <w:szCs w:val="20"/>
        </w:rPr>
      </w:pPr>
      <w:r>
        <w:rPr>
          <w:rFonts w:ascii="Arial" w:hAnsi="Arial" w:cs="Arial"/>
          <w:b/>
          <w:bCs/>
          <w:sz w:val="20"/>
          <w:szCs w:val="20"/>
        </w:rPr>
        <w:t xml:space="preserve">3.3 </w:t>
      </w:r>
      <w:r w:rsidRPr="004863A0">
        <w:rPr>
          <w:rFonts w:ascii="Arial" w:hAnsi="Arial" w:cs="Arial"/>
          <w:b/>
          <w:bCs/>
          <w:sz w:val="20"/>
          <w:szCs w:val="20"/>
        </w:rPr>
        <w:t>Collection of Data</w:t>
      </w:r>
    </w:p>
    <w:p w14:paraId="5568A16A" w14:textId="77777777" w:rsidR="004863A0" w:rsidRPr="00317153" w:rsidRDefault="004863A0" w:rsidP="004863A0">
      <w:pPr>
        <w:spacing w:line="480" w:lineRule="auto"/>
        <w:rPr>
          <w:rFonts w:ascii="Arial" w:hAnsi="Arial" w:cs="Arial"/>
          <w:sz w:val="20"/>
          <w:szCs w:val="20"/>
        </w:rPr>
      </w:pPr>
      <w:r w:rsidRPr="00317153">
        <w:rPr>
          <w:rFonts w:ascii="Arial" w:hAnsi="Arial" w:cs="Arial"/>
          <w:sz w:val="20"/>
          <w:szCs w:val="20"/>
        </w:rPr>
        <w:t xml:space="preserve">Participants were provided with a disclaimer before filling out the electronic questionnaire. This disclaimer ensured that the participants were aware that they were consenting to the study before continuing to answer section. The disclaimer included general information regarding the research purpose and aims of the study, information regarding the researcher in the study and information on the question structure. The researchers contact details were made available to any participant should they have any questions regarding the research. The consent disclaimer informed participants that the questionnaire is completely voluntary and provided participants with a time estimate to complete. Alongside being a voluntary participant, the researcher did not provide any incentive for participants to complete, no payment was offered. The questionnaire was only made available to those over the age of 18 years and who were serving police officers, particularly response officers. </w:t>
      </w:r>
    </w:p>
    <w:p w14:paraId="2A0544E3" w14:textId="77777777" w:rsidR="004863A0" w:rsidRPr="00317153" w:rsidRDefault="004863A0" w:rsidP="004863A0">
      <w:pPr>
        <w:spacing w:line="480" w:lineRule="auto"/>
        <w:rPr>
          <w:rFonts w:ascii="Arial" w:hAnsi="Arial" w:cs="Arial"/>
          <w:sz w:val="20"/>
          <w:szCs w:val="20"/>
        </w:rPr>
      </w:pPr>
      <w:r w:rsidRPr="00317153">
        <w:rPr>
          <w:rFonts w:ascii="Arial" w:hAnsi="Arial" w:cs="Arial"/>
          <w:sz w:val="20"/>
          <w:szCs w:val="20"/>
        </w:rPr>
        <w:t>The confidentiality of the questionnaire was also conveyed to participants in the disclaimer as they were informed that no identifiable data would be collected. Confidentiality as a police officer is paramount to their role and is instilled in officers from the beginning however, this confidentiality also serves as a deterrent when officers seek mental health assistance (</w:t>
      </w:r>
      <w:r w:rsidRPr="00317153">
        <w:rPr>
          <w:rFonts w:ascii="Arial" w:hAnsi="Arial" w:cs="Arial"/>
          <w:color w:val="222222"/>
          <w:sz w:val="20"/>
          <w:szCs w:val="20"/>
          <w:shd w:val="clear" w:color="auto" w:fill="FFFFFF"/>
        </w:rPr>
        <w:t>Whittington and Basham, 2024</w:t>
      </w:r>
      <w:r w:rsidRPr="00317153">
        <w:rPr>
          <w:rFonts w:ascii="Arial" w:hAnsi="Arial" w:cs="Arial"/>
          <w:sz w:val="20"/>
          <w:szCs w:val="20"/>
        </w:rPr>
        <w:t>). As a result, this research ensured that officers were fully informed about their anonymity to protect their identity, to prevent any fear of repercussions whilst answering questions surrounding their mental health, minimise untruthful answers and increase the likelihood of participants answering the questionnaire (</w:t>
      </w:r>
      <w:r w:rsidRPr="00317153">
        <w:rPr>
          <w:rFonts w:ascii="Arial" w:hAnsi="Arial" w:cs="Arial"/>
          <w:color w:val="222222"/>
          <w:sz w:val="20"/>
          <w:szCs w:val="20"/>
          <w:shd w:val="clear" w:color="auto" w:fill="FFFFFF"/>
        </w:rPr>
        <w:t>Whittington and Basham, 2024</w:t>
      </w:r>
      <w:r w:rsidRPr="00317153">
        <w:rPr>
          <w:rFonts w:ascii="Arial" w:hAnsi="Arial" w:cs="Arial"/>
          <w:sz w:val="20"/>
          <w:szCs w:val="20"/>
        </w:rPr>
        <w:t>). Specially in questionnaire research, the response rates can depend on the type of the research and whether the participants ethical identity is protected (Hayes, 2021). The questionnaire allowed for participants to complete it within the comfort of their own home should they wish. This would further ensure the privacy of the research as they could remain anonymous throughout the entire study. However, it must be noted that some researchers have found that surveys that are not administered in person can elicit decreased response rates (Nix et al., 2017).</w:t>
      </w:r>
    </w:p>
    <w:p w14:paraId="27308917" w14:textId="77777777" w:rsidR="004863A0" w:rsidRPr="00317153" w:rsidRDefault="004863A0" w:rsidP="004863A0">
      <w:pPr>
        <w:spacing w:line="480" w:lineRule="auto"/>
        <w:rPr>
          <w:rFonts w:ascii="Arial" w:hAnsi="Arial" w:cs="Arial"/>
          <w:sz w:val="20"/>
          <w:szCs w:val="20"/>
        </w:rPr>
      </w:pPr>
    </w:p>
    <w:p w14:paraId="69A3B959" w14:textId="6E629578" w:rsidR="004863A0" w:rsidRPr="004863A0" w:rsidRDefault="004863A0" w:rsidP="004863A0">
      <w:pPr>
        <w:spacing w:line="480" w:lineRule="auto"/>
        <w:rPr>
          <w:rFonts w:ascii="Arial" w:hAnsi="Arial" w:cs="Arial"/>
          <w:b/>
          <w:bCs/>
          <w:sz w:val="20"/>
          <w:szCs w:val="20"/>
        </w:rPr>
      </w:pPr>
      <w:r>
        <w:rPr>
          <w:rFonts w:ascii="Arial" w:hAnsi="Arial" w:cs="Arial"/>
          <w:b/>
          <w:bCs/>
          <w:sz w:val="20"/>
          <w:szCs w:val="20"/>
        </w:rPr>
        <w:lastRenderedPageBreak/>
        <w:t xml:space="preserve">3.4 </w:t>
      </w:r>
      <w:r w:rsidRPr="004863A0">
        <w:rPr>
          <w:rFonts w:ascii="Arial" w:hAnsi="Arial" w:cs="Arial"/>
          <w:b/>
          <w:bCs/>
          <w:sz w:val="20"/>
          <w:szCs w:val="20"/>
        </w:rPr>
        <w:t>Analysis</w:t>
      </w:r>
      <w:r>
        <w:rPr>
          <w:rFonts w:ascii="Arial" w:hAnsi="Arial" w:cs="Arial"/>
          <w:b/>
          <w:bCs/>
          <w:sz w:val="20"/>
          <w:szCs w:val="20"/>
        </w:rPr>
        <w:t xml:space="preserve"> of Data</w:t>
      </w:r>
    </w:p>
    <w:p w14:paraId="30ACA594" w14:textId="77777777" w:rsidR="004863A0" w:rsidRDefault="004863A0" w:rsidP="004863A0">
      <w:pPr>
        <w:spacing w:line="480" w:lineRule="auto"/>
        <w:rPr>
          <w:rFonts w:ascii="Arial" w:hAnsi="Arial" w:cs="Arial"/>
          <w:sz w:val="20"/>
          <w:szCs w:val="20"/>
        </w:rPr>
      </w:pPr>
    </w:p>
    <w:p w14:paraId="0C07FBEB" w14:textId="490A7162" w:rsidR="004863A0" w:rsidRPr="00317153" w:rsidRDefault="004863A0" w:rsidP="004863A0">
      <w:pPr>
        <w:spacing w:line="480" w:lineRule="auto"/>
        <w:rPr>
          <w:rFonts w:ascii="Arial" w:hAnsi="Arial" w:cs="Arial"/>
          <w:sz w:val="20"/>
          <w:szCs w:val="20"/>
        </w:rPr>
      </w:pPr>
      <w:r w:rsidRPr="00317153">
        <w:rPr>
          <w:rFonts w:ascii="Arial" w:hAnsi="Arial" w:cs="Arial"/>
          <w:sz w:val="20"/>
          <w:szCs w:val="20"/>
        </w:rPr>
        <w:t xml:space="preserve">Participants were informed in the disclaimer, of how their data would be recorded and stored through Google Forms. This is accessed through the researchers email and is password protected. Any data that was collected in the analysis of the results was stored on the researcher’s computer that could only be accessed through a password protected account (GDPR compliant). This ensured that no one other than the researcher could access the data collected. The participants were informed that the data would be destroyed on the results and dissertation were compiled (UWTSD, 2022). Participants were lastly informed that due to the research anonymity, there would be no way of tracking which answer belongs to who, once the questionnaire had been submitted. Withdrawal would possible up until this point and participants had the right to exit at any point during the questionnaire, without reprimand (UWTSD, 2022). </w:t>
      </w:r>
    </w:p>
    <w:p w14:paraId="350C7E2F" w14:textId="77777777" w:rsidR="004863A0" w:rsidRDefault="004863A0" w:rsidP="004863A0">
      <w:pPr>
        <w:spacing w:line="480" w:lineRule="auto"/>
        <w:rPr>
          <w:rFonts w:ascii="Arial" w:hAnsi="Arial" w:cs="Arial"/>
          <w:color w:val="222222"/>
          <w:sz w:val="20"/>
          <w:szCs w:val="20"/>
          <w:shd w:val="clear" w:color="auto" w:fill="FFFFFF"/>
        </w:rPr>
      </w:pPr>
      <w:r w:rsidRPr="00317153">
        <w:rPr>
          <w:rFonts w:ascii="Arial" w:hAnsi="Arial" w:cs="Arial"/>
          <w:sz w:val="20"/>
          <w:szCs w:val="20"/>
        </w:rPr>
        <w:t>The questionnaire will gather basic demand characteristics to ensure the research captures the age range and gender of the participants. This will allow for the research to be generalised to other individuals of similar characteristics. Questionnaires provide an estimate of how widely shared the research phenomena is and open doors to new research topics (Hayes, 2021). The questionnaire will gather primary research, through both quantitative and qualitative data. A multiple-choice questionnaire will encompass open and closed questions. This will allow for numerical data that is enriched with unique and individual experiences of serving police officers, adopting empiricism. While this enrichment provides a positive stance for the research, the researcher will be mindful not to select too many open questions to avoid the research becoming a burden, particularly when it comes to coding these questions (</w:t>
      </w:r>
      <w:r w:rsidRPr="00317153">
        <w:rPr>
          <w:rFonts w:ascii="Arial" w:hAnsi="Arial" w:cs="Arial"/>
          <w:color w:val="222222"/>
          <w:sz w:val="20"/>
          <w:szCs w:val="20"/>
          <w:shd w:val="clear" w:color="auto" w:fill="FFFFFF"/>
        </w:rPr>
        <w:t>Krosnick, 2018</w:t>
      </w:r>
      <w:r w:rsidRPr="00317153">
        <w:rPr>
          <w:rFonts w:ascii="Arial" w:hAnsi="Arial" w:cs="Arial"/>
          <w:sz w:val="20"/>
          <w:szCs w:val="20"/>
        </w:rPr>
        <w:t xml:space="preserve">). Although, </w:t>
      </w:r>
      <w:r w:rsidRPr="00317153">
        <w:rPr>
          <w:rFonts w:ascii="Arial" w:hAnsi="Arial" w:cs="Arial"/>
          <w:color w:val="222222"/>
          <w:sz w:val="20"/>
          <w:szCs w:val="20"/>
          <w:shd w:val="clear" w:color="auto" w:fill="FFFFFF"/>
        </w:rPr>
        <w:t xml:space="preserve">Krosnick (2018) claims that amongst students, open questions provide more valid and generalised answers to the wider population. </w:t>
      </w:r>
    </w:p>
    <w:p w14:paraId="5E24A1A2" w14:textId="77777777" w:rsidR="004863A0" w:rsidRDefault="004863A0" w:rsidP="004863A0">
      <w:pPr>
        <w:spacing w:line="480" w:lineRule="auto"/>
        <w:rPr>
          <w:rFonts w:ascii="Arial" w:hAnsi="Arial" w:cs="Arial"/>
          <w:color w:val="222222"/>
          <w:sz w:val="20"/>
          <w:szCs w:val="20"/>
          <w:shd w:val="clear" w:color="auto" w:fill="FFFFFF"/>
        </w:rPr>
      </w:pPr>
    </w:p>
    <w:p w14:paraId="10A9EDF7" w14:textId="6C3D7802" w:rsidR="004863A0" w:rsidRPr="004863A0" w:rsidRDefault="004863A0" w:rsidP="004863A0">
      <w:pPr>
        <w:spacing w:line="480" w:lineRule="auto"/>
        <w:rPr>
          <w:rFonts w:ascii="Arial" w:hAnsi="Arial" w:cs="Arial"/>
          <w:b/>
          <w:bCs/>
          <w:color w:val="222222"/>
          <w:sz w:val="20"/>
          <w:szCs w:val="20"/>
          <w:shd w:val="clear" w:color="auto" w:fill="FFFFFF"/>
        </w:rPr>
      </w:pPr>
      <w:r>
        <w:rPr>
          <w:rFonts w:ascii="Arial" w:hAnsi="Arial" w:cs="Arial"/>
          <w:b/>
          <w:bCs/>
          <w:color w:val="222222"/>
          <w:sz w:val="20"/>
          <w:szCs w:val="20"/>
          <w:shd w:val="clear" w:color="auto" w:fill="FFFFFF"/>
        </w:rPr>
        <w:t xml:space="preserve">3.5 </w:t>
      </w:r>
      <w:r w:rsidRPr="004863A0">
        <w:rPr>
          <w:rFonts w:ascii="Arial" w:hAnsi="Arial" w:cs="Arial"/>
          <w:b/>
          <w:bCs/>
          <w:color w:val="222222"/>
          <w:sz w:val="20"/>
          <w:szCs w:val="20"/>
          <w:shd w:val="clear" w:color="auto" w:fill="FFFFFF"/>
        </w:rPr>
        <w:t>Conclusion</w:t>
      </w:r>
    </w:p>
    <w:p w14:paraId="3B51A7FE" w14:textId="77777777" w:rsidR="004863A0" w:rsidRPr="00317153" w:rsidRDefault="004863A0" w:rsidP="004863A0">
      <w:pPr>
        <w:spacing w:line="480" w:lineRule="auto"/>
        <w:rPr>
          <w:rFonts w:ascii="Arial" w:hAnsi="Arial" w:cs="Arial"/>
          <w:color w:val="222222"/>
          <w:sz w:val="20"/>
          <w:szCs w:val="20"/>
          <w:shd w:val="clear" w:color="auto" w:fill="FFFFFF"/>
        </w:rPr>
      </w:pPr>
      <w:r w:rsidRPr="00317153">
        <w:rPr>
          <w:rFonts w:ascii="Arial" w:hAnsi="Arial" w:cs="Arial"/>
          <w:color w:val="222222"/>
          <w:sz w:val="20"/>
          <w:szCs w:val="20"/>
          <w:shd w:val="clear" w:color="auto" w:fill="FFFFFF"/>
        </w:rPr>
        <w:t xml:space="preserve">While this study is cross-sectional and does not obtain longitudinal data, the opportunity (available police officers) and purposeful sample (response officers) can be considered as representative to the relatively understudied population (Nix et al., 2017). While quantitative data will be placed into visual </w:t>
      </w:r>
      <w:r w:rsidRPr="00317153">
        <w:rPr>
          <w:rFonts w:ascii="Arial" w:hAnsi="Arial" w:cs="Arial"/>
          <w:color w:val="222222"/>
          <w:sz w:val="20"/>
          <w:szCs w:val="20"/>
          <w:shd w:val="clear" w:color="auto" w:fill="FFFFFF"/>
        </w:rPr>
        <w:lastRenderedPageBreak/>
        <w:t xml:space="preserve">translations (i.e. graphs and statistical results), qualitative data will be presented in the findings chapter, with a proportion of these results analysed through inductive thematic analysis </w:t>
      </w:r>
      <w:r w:rsidRPr="00317153">
        <w:rPr>
          <w:rFonts w:ascii="Arial" w:hAnsi="Arial" w:cs="Arial"/>
          <w:sz w:val="20"/>
          <w:szCs w:val="20"/>
        </w:rPr>
        <w:t>(</w:t>
      </w:r>
      <w:r w:rsidRPr="00317153">
        <w:rPr>
          <w:rFonts w:ascii="Arial" w:hAnsi="Arial" w:cs="Arial"/>
          <w:color w:val="222222"/>
          <w:sz w:val="20"/>
          <w:szCs w:val="20"/>
          <w:shd w:val="clear" w:color="auto" w:fill="FFFFFF"/>
        </w:rPr>
        <w:t xml:space="preserve">Humble and </w:t>
      </w:r>
      <w:proofErr w:type="spellStart"/>
      <w:r w:rsidRPr="00317153">
        <w:rPr>
          <w:rFonts w:ascii="Arial" w:hAnsi="Arial" w:cs="Arial"/>
          <w:color w:val="222222"/>
          <w:sz w:val="20"/>
          <w:szCs w:val="20"/>
          <w:shd w:val="clear" w:color="auto" w:fill="FFFFFF"/>
        </w:rPr>
        <w:t>Mozelius</w:t>
      </w:r>
      <w:proofErr w:type="spellEnd"/>
      <w:r w:rsidRPr="00317153">
        <w:rPr>
          <w:rFonts w:ascii="Arial" w:hAnsi="Arial" w:cs="Arial"/>
          <w:color w:val="222222"/>
          <w:sz w:val="20"/>
          <w:szCs w:val="20"/>
          <w:shd w:val="clear" w:color="auto" w:fill="FFFFFF"/>
        </w:rPr>
        <w:t xml:space="preserve">, 2022). Overall, the research will employ inductive reasoning to form general conclusions about the research, without any preconceived ideas </w:t>
      </w:r>
      <w:r w:rsidRPr="00317153">
        <w:rPr>
          <w:rFonts w:ascii="Arial" w:hAnsi="Arial" w:cs="Arial"/>
          <w:sz w:val="20"/>
          <w:szCs w:val="20"/>
        </w:rPr>
        <w:t>(</w:t>
      </w:r>
      <w:r w:rsidRPr="00317153">
        <w:rPr>
          <w:rFonts w:ascii="Arial" w:hAnsi="Arial" w:cs="Arial"/>
          <w:color w:val="222222"/>
          <w:sz w:val="20"/>
          <w:szCs w:val="20"/>
          <w:shd w:val="clear" w:color="auto" w:fill="FFFFFF"/>
        </w:rPr>
        <w:t xml:space="preserve">Humble and </w:t>
      </w:r>
      <w:proofErr w:type="spellStart"/>
      <w:r w:rsidRPr="00317153">
        <w:rPr>
          <w:rFonts w:ascii="Arial" w:hAnsi="Arial" w:cs="Arial"/>
          <w:color w:val="222222"/>
          <w:sz w:val="20"/>
          <w:szCs w:val="20"/>
          <w:shd w:val="clear" w:color="auto" w:fill="FFFFFF"/>
        </w:rPr>
        <w:t>Mozelius</w:t>
      </w:r>
      <w:proofErr w:type="spellEnd"/>
      <w:r w:rsidRPr="00317153">
        <w:rPr>
          <w:rFonts w:ascii="Arial" w:hAnsi="Arial" w:cs="Arial"/>
          <w:color w:val="222222"/>
          <w:sz w:val="20"/>
          <w:szCs w:val="20"/>
          <w:shd w:val="clear" w:color="auto" w:fill="FFFFFF"/>
        </w:rPr>
        <w:t>, 2022).</w:t>
      </w:r>
    </w:p>
    <w:p w14:paraId="46A689B9" w14:textId="77777777" w:rsidR="004863A0" w:rsidRPr="00317153" w:rsidRDefault="004863A0" w:rsidP="004863A0">
      <w:pPr>
        <w:spacing w:line="480" w:lineRule="auto"/>
        <w:rPr>
          <w:rFonts w:ascii="Arial" w:hAnsi="Arial" w:cs="Arial"/>
          <w:sz w:val="20"/>
          <w:szCs w:val="20"/>
        </w:rPr>
      </w:pPr>
    </w:p>
    <w:p w14:paraId="7DFE5EDC" w14:textId="77777777" w:rsidR="004863A0" w:rsidRPr="00317153" w:rsidRDefault="004863A0" w:rsidP="004863A0">
      <w:pPr>
        <w:spacing w:line="480" w:lineRule="auto"/>
        <w:rPr>
          <w:rFonts w:ascii="Arial" w:hAnsi="Arial" w:cs="Arial"/>
          <w:sz w:val="20"/>
          <w:szCs w:val="20"/>
        </w:rPr>
      </w:pPr>
    </w:p>
    <w:p w14:paraId="228A2A44" w14:textId="77777777" w:rsidR="004863A0" w:rsidRPr="00317153" w:rsidRDefault="004863A0" w:rsidP="004863A0">
      <w:pPr>
        <w:spacing w:line="480" w:lineRule="auto"/>
        <w:rPr>
          <w:rFonts w:ascii="Arial" w:hAnsi="Arial" w:cs="Arial"/>
          <w:sz w:val="20"/>
          <w:szCs w:val="20"/>
        </w:rPr>
      </w:pPr>
    </w:p>
    <w:p w14:paraId="29842E6C" w14:textId="77777777" w:rsidR="004863A0" w:rsidRPr="00317153" w:rsidRDefault="004863A0" w:rsidP="004863A0">
      <w:pPr>
        <w:spacing w:line="480" w:lineRule="auto"/>
        <w:rPr>
          <w:rFonts w:ascii="Arial" w:hAnsi="Arial" w:cs="Arial"/>
          <w:b/>
          <w:bCs/>
          <w:sz w:val="20"/>
          <w:szCs w:val="20"/>
        </w:rPr>
      </w:pPr>
    </w:p>
    <w:p w14:paraId="4EF5B628" w14:textId="77777777" w:rsidR="004863A0" w:rsidRPr="00541B84" w:rsidRDefault="004863A0" w:rsidP="004863A0">
      <w:pPr>
        <w:spacing w:line="480" w:lineRule="auto"/>
        <w:rPr>
          <w:rFonts w:ascii="Arial" w:hAnsi="Arial" w:cs="Arial"/>
          <w:b/>
          <w:bCs/>
          <w:sz w:val="20"/>
          <w:szCs w:val="20"/>
        </w:rPr>
      </w:pPr>
      <w:r w:rsidRPr="00541B84">
        <w:rPr>
          <w:rFonts w:ascii="Arial" w:hAnsi="Arial" w:cs="Arial"/>
          <w:b/>
          <w:bCs/>
          <w:sz w:val="20"/>
          <w:szCs w:val="20"/>
        </w:rPr>
        <w:t xml:space="preserve">References </w:t>
      </w:r>
    </w:p>
    <w:sdt>
      <w:sdtPr>
        <w:rPr>
          <w:rFonts w:ascii="Arial" w:hAnsi="Arial" w:cs="Arial"/>
          <w:sz w:val="20"/>
          <w:szCs w:val="20"/>
        </w:rPr>
        <w:id w:val="1292170995"/>
        <w:bibliography/>
      </w:sdtPr>
      <w:sdtContent>
        <w:p w14:paraId="131784F2" w14:textId="77777777" w:rsidR="00541B84" w:rsidRPr="00541B84" w:rsidRDefault="00541B84" w:rsidP="00541B84">
          <w:pPr>
            <w:pStyle w:val="Bibliography"/>
            <w:ind w:left="720" w:hanging="720"/>
            <w:rPr>
              <w:rFonts w:ascii="Arial" w:hAnsi="Arial" w:cs="Arial"/>
              <w:noProof/>
              <w:kern w:val="0"/>
              <w:sz w:val="20"/>
              <w:szCs w:val="20"/>
              <w:lang w:val="en-US"/>
              <w14:ligatures w14:val="none"/>
            </w:rPr>
          </w:pPr>
          <w:r w:rsidRPr="00541B84">
            <w:rPr>
              <w:rFonts w:ascii="Arial" w:hAnsi="Arial" w:cs="Arial"/>
              <w:sz w:val="20"/>
              <w:szCs w:val="20"/>
            </w:rPr>
            <w:fldChar w:fldCharType="begin"/>
          </w:r>
          <w:r w:rsidRPr="00541B84">
            <w:rPr>
              <w:rFonts w:ascii="Arial" w:hAnsi="Arial" w:cs="Arial"/>
              <w:sz w:val="20"/>
              <w:szCs w:val="20"/>
            </w:rPr>
            <w:instrText xml:space="preserve"> BIBLIOGRAPHY </w:instrText>
          </w:r>
          <w:r w:rsidRPr="00541B84">
            <w:rPr>
              <w:rFonts w:ascii="Arial" w:hAnsi="Arial" w:cs="Arial"/>
              <w:sz w:val="20"/>
              <w:szCs w:val="20"/>
            </w:rPr>
            <w:fldChar w:fldCharType="separate"/>
          </w:r>
          <w:r w:rsidRPr="00541B84">
            <w:rPr>
              <w:rFonts w:ascii="Arial" w:hAnsi="Arial" w:cs="Arial"/>
              <w:noProof/>
              <w:sz w:val="20"/>
              <w:szCs w:val="20"/>
              <w:lang w:val="en-US"/>
            </w:rPr>
            <w:t>College Of Policing. (2022, December). New recruits survey 2022: Views of student officers. 45. Retrieved from College Of Policing.</w:t>
          </w:r>
        </w:p>
        <w:p w14:paraId="24CC0723" w14:textId="77777777" w:rsidR="00541B84" w:rsidRDefault="00541B84" w:rsidP="00541B84">
          <w:pPr>
            <w:rPr>
              <w:rFonts w:ascii="Arial" w:hAnsi="Arial" w:cs="Arial"/>
              <w:sz w:val="20"/>
              <w:szCs w:val="20"/>
            </w:rPr>
          </w:pPr>
          <w:r w:rsidRPr="00541B84">
            <w:rPr>
              <w:rFonts w:ascii="Arial" w:hAnsi="Arial" w:cs="Arial"/>
              <w:noProof/>
              <w:sz w:val="20"/>
              <w:szCs w:val="20"/>
            </w:rPr>
            <w:fldChar w:fldCharType="end"/>
          </w:r>
        </w:p>
      </w:sdtContent>
    </w:sdt>
    <w:p w14:paraId="4359FCF7" w14:textId="3338CAE2" w:rsidR="004863A0" w:rsidRPr="00541B84" w:rsidRDefault="004863A0" w:rsidP="00541B84">
      <w:pPr>
        <w:rPr>
          <w:rFonts w:ascii="Arial" w:hAnsi="Arial" w:cs="Arial"/>
          <w:sz w:val="20"/>
          <w:szCs w:val="20"/>
        </w:rPr>
      </w:pPr>
      <w:r w:rsidRPr="00541B84">
        <w:rPr>
          <w:rFonts w:ascii="Arial" w:hAnsi="Arial" w:cs="Arial"/>
          <w:color w:val="222222"/>
          <w:sz w:val="20"/>
          <w:szCs w:val="20"/>
          <w:shd w:val="clear" w:color="auto" w:fill="FFFFFF"/>
        </w:rPr>
        <w:t xml:space="preserve">Cooper, C., Booth, A., Husk, K., Lovell, R., Frost, J., </w:t>
      </w:r>
      <w:proofErr w:type="spellStart"/>
      <w:r w:rsidRPr="00541B84">
        <w:rPr>
          <w:rFonts w:ascii="Arial" w:hAnsi="Arial" w:cs="Arial"/>
          <w:color w:val="222222"/>
          <w:sz w:val="20"/>
          <w:szCs w:val="20"/>
          <w:shd w:val="clear" w:color="auto" w:fill="FFFFFF"/>
        </w:rPr>
        <w:t>Schauberger</w:t>
      </w:r>
      <w:proofErr w:type="spellEnd"/>
      <w:r w:rsidRPr="00541B84">
        <w:rPr>
          <w:rFonts w:ascii="Arial" w:hAnsi="Arial" w:cs="Arial"/>
          <w:color w:val="222222"/>
          <w:sz w:val="20"/>
          <w:szCs w:val="20"/>
          <w:shd w:val="clear" w:color="auto" w:fill="FFFFFF"/>
        </w:rPr>
        <w:t>, U., Britten, N. and Garside, R., 2022. A Tailored Approach: A model for literature searching in complex systematic reviews. </w:t>
      </w:r>
      <w:r w:rsidRPr="00541B84">
        <w:rPr>
          <w:rFonts w:ascii="Arial" w:hAnsi="Arial" w:cs="Arial"/>
          <w:i/>
          <w:iCs/>
          <w:color w:val="222222"/>
          <w:sz w:val="20"/>
          <w:szCs w:val="20"/>
          <w:shd w:val="clear" w:color="auto" w:fill="FFFFFF"/>
        </w:rPr>
        <w:t>Journal of Information Science</w:t>
      </w:r>
      <w:r w:rsidRPr="00541B84">
        <w:rPr>
          <w:rFonts w:ascii="Arial" w:hAnsi="Arial" w:cs="Arial"/>
          <w:color w:val="222222"/>
          <w:sz w:val="20"/>
          <w:szCs w:val="20"/>
          <w:shd w:val="clear" w:color="auto" w:fill="FFFFFF"/>
        </w:rPr>
        <w:t>, p.01655515221114452.</w:t>
      </w:r>
    </w:p>
    <w:p w14:paraId="6E4A60CD" w14:textId="77777777" w:rsidR="004863A0" w:rsidRPr="00541B84" w:rsidRDefault="004863A0" w:rsidP="004863A0">
      <w:pPr>
        <w:spacing w:line="480" w:lineRule="auto"/>
        <w:rPr>
          <w:rFonts w:ascii="Arial" w:hAnsi="Arial" w:cs="Arial"/>
          <w:sz w:val="20"/>
          <w:szCs w:val="20"/>
        </w:rPr>
      </w:pPr>
      <w:r w:rsidRPr="00541B84">
        <w:rPr>
          <w:rFonts w:ascii="Arial" w:hAnsi="Arial" w:cs="Arial"/>
          <w:sz w:val="20"/>
          <w:szCs w:val="20"/>
        </w:rPr>
        <w:t>National Institute of Environmental Health Sciences-</w:t>
      </w:r>
      <w:hyperlink r:id="rId5" w:history="1">
        <w:r w:rsidRPr="00541B84">
          <w:rPr>
            <w:rStyle w:val="Hyperlink"/>
            <w:rFonts w:ascii="Arial" w:hAnsi="Arial" w:cs="Arial"/>
            <w:sz w:val="20"/>
            <w:szCs w:val="20"/>
          </w:rPr>
          <w:t>https://www.niehs.nih.gov/research/resources/bioethics/whatis</w:t>
        </w:r>
      </w:hyperlink>
    </w:p>
    <w:p w14:paraId="367086D8" w14:textId="77777777" w:rsidR="004863A0" w:rsidRPr="00541B84" w:rsidRDefault="004863A0" w:rsidP="004863A0">
      <w:pPr>
        <w:spacing w:line="480" w:lineRule="auto"/>
        <w:rPr>
          <w:rFonts w:ascii="Arial" w:hAnsi="Arial" w:cs="Arial"/>
          <w:sz w:val="20"/>
          <w:szCs w:val="20"/>
        </w:rPr>
      </w:pPr>
      <w:r w:rsidRPr="00541B84">
        <w:rPr>
          <w:rFonts w:ascii="Arial" w:hAnsi="Arial" w:cs="Arial"/>
          <w:sz w:val="20"/>
          <w:szCs w:val="20"/>
        </w:rPr>
        <w:t xml:space="preserve">Uni of Wales- </w:t>
      </w:r>
      <w:hyperlink r:id="rId6" w:history="1">
        <w:r w:rsidRPr="00541B84">
          <w:rPr>
            <w:rStyle w:val="Hyperlink"/>
            <w:rFonts w:ascii="Arial" w:hAnsi="Arial" w:cs="Arial"/>
            <w:sz w:val="20"/>
            <w:szCs w:val="20"/>
          </w:rPr>
          <w:t>Research Integrity and Ethics | University of Wales Trinity Saint David (uwtsd.ac.uk)</w:t>
        </w:r>
      </w:hyperlink>
    </w:p>
    <w:p w14:paraId="15F1D560" w14:textId="77777777" w:rsidR="004863A0" w:rsidRPr="00541B84" w:rsidRDefault="004863A0" w:rsidP="004863A0">
      <w:pPr>
        <w:spacing w:line="480" w:lineRule="auto"/>
        <w:rPr>
          <w:rFonts w:ascii="Arial" w:hAnsi="Arial" w:cs="Arial"/>
          <w:sz w:val="20"/>
          <w:szCs w:val="20"/>
        </w:rPr>
      </w:pPr>
      <w:r w:rsidRPr="00541B84">
        <w:rPr>
          <w:rFonts w:ascii="Arial" w:hAnsi="Arial" w:cs="Arial"/>
          <w:color w:val="222222"/>
          <w:sz w:val="20"/>
          <w:szCs w:val="20"/>
          <w:shd w:val="clear" w:color="auto" w:fill="FFFFFF"/>
        </w:rPr>
        <w:t>Hayes, N., 2021. </w:t>
      </w:r>
      <w:r w:rsidRPr="00541B84">
        <w:rPr>
          <w:rFonts w:ascii="Arial" w:hAnsi="Arial" w:cs="Arial"/>
          <w:i/>
          <w:iCs/>
          <w:color w:val="222222"/>
          <w:sz w:val="20"/>
          <w:szCs w:val="20"/>
          <w:shd w:val="clear" w:color="auto" w:fill="FFFFFF"/>
        </w:rPr>
        <w:t>Doing Psychological Research, 2e</w:t>
      </w:r>
      <w:r w:rsidRPr="00541B84">
        <w:rPr>
          <w:rFonts w:ascii="Arial" w:hAnsi="Arial" w:cs="Arial"/>
          <w:color w:val="222222"/>
          <w:sz w:val="20"/>
          <w:szCs w:val="20"/>
          <w:shd w:val="clear" w:color="auto" w:fill="FFFFFF"/>
        </w:rPr>
        <w:t xml:space="preserve">. McGraw-Hill Education (UK). </w:t>
      </w:r>
    </w:p>
    <w:p w14:paraId="79939398" w14:textId="77777777" w:rsidR="004863A0" w:rsidRPr="00541B84" w:rsidRDefault="004863A0" w:rsidP="004863A0">
      <w:pPr>
        <w:spacing w:line="480" w:lineRule="auto"/>
        <w:rPr>
          <w:rFonts w:ascii="Arial" w:hAnsi="Arial" w:cs="Arial"/>
          <w:sz w:val="20"/>
          <w:szCs w:val="20"/>
        </w:rPr>
      </w:pPr>
      <w:r w:rsidRPr="00541B84">
        <w:rPr>
          <w:rFonts w:ascii="Arial" w:hAnsi="Arial" w:cs="Arial"/>
          <w:sz w:val="20"/>
          <w:szCs w:val="20"/>
        </w:rPr>
        <w:t>APA, 20Slotfeldt-Ellingsen, D., 2023. The Ideals of Neutrality, Impartiality and Independence. In Professional Ethics for Research and Development Activities (pp. 107-108). Cham: Springer International Publishing.</w:t>
      </w:r>
    </w:p>
    <w:p w14:paraId="2D92389D" w14:textId="77777777" w:rsidR="004863A0" w:rsidRPr="00541B84" w:rsidRDefault="004863A0" w:rsidP="004863A0">
      <w:pPr>
        <w:spacing w:line="480" w:lineRule="auto"/>
        <w:rPr>
          <w:rFonts w:ascii="Arial" w:hAnsi="Arial" w:cs="Arial"/>
          <w:sz w:val="20"/>
          <w:szCs w:val="20"/>
        </w:rPr>
      </w:pPr>
      <w:proofErr w:type="spellStart"/>
      <w:r w:rsidRPr="00541B84">
        <w:rPr>
          <w:rFonts w:ascii="Arial" w:hAnsi="Arial" w:cs="Arial"/>
          <w:sz w:val="20"/>
          <w:szCs w:val="20"/>
        </w:rPr>
        <w:t>Slotfeldt</w:t>
      </w:r>
      <w:proofErr w:type="spellEnd"/>
      <w:r w:rsidRPr="00541B84">
        <w:rPr>
          <w:rFonts w:ascii="Arial" w:hAnsi="Arial" w:cs="Arial"/>
          <w:sz w:val="20"/>
          <w:szCs w:val="20"/>
        </w:rPr>
        <w:t>-Ellingsen, D., 2023. The Ideals of Neutrality, Impartiality and Independence. In Professional Ethics for Research and Development Activities (pp. 107-108). Cham: Springer International Publishing.</w:t>
      </w:r>
    </w:p>
    <w:p w14:paraId="5D92A564" w14:textId="77777777" w:rsidR="004863A0" w:rsidRPr="00317153" w:rsidRDefault="004863A0" w:rsidP="004863A0">
      <w:pPr>
        <w:spacing w:line="480" w:lineRule="auto"/>
        <w:rPr>
          <w:rFonts w:ascii="Arial" w:hAnsi="Arial" w:cs="Arial"/>
          <w:sz w:val="20"/>
          <w:szCs w:val="20"/>
        </w:rPr>
      </w:pPr>
      <w:r w:rsidRPr="00317153">
        <w:rPr>
          <w:rFonts w:ascii="Arial" w:hAnsi="Arial" w:cs="Arial"/>
          <w:sz w:val="20"/>
          <w:szCs w:val="20"/>
        </w:rPr>
        <w:t>Pannucci, C.J. and Wilkins, E.G., 2010. Identifying and avoiding bias in research. Plastic and reconstructive surgery, 126(2), pp.619-625.</w:t>
      </w:r>
    </w:p>
    <w:p w14:paraId="5DDFDCAC" w14:textId="77777777" w:rsidR="004863A0" w:rsidRPr="009F0D54" w:rsidRDefault="004863A0" w:rsidP="004863A0">
      <w:pPr>
        <w:spacing w:line="480" w:lineRule="auto"/>
        <w:rPr>
          <w:rFonts w:ascii="Times New Roman" w:hAnsi="Times New Roman" w:cs="Times New Roman"/>
        </w:rPr>
      </w:pPr>
      <w:r w:rsidRPr="007C6E3E">
        <w:rPr>
          <w:rFonts w:ascii="Times New Roman" w:hAnsi="Times New Roman" w:cs="Times New Roman"/>
          <w:color w:val="222222"/>
          <w:shd w:val="clear" w:color="auto" w:fill="FFFFFF"/>
        </w:rPr>
        <w:lastRenderedPageBreak/>
        <w:t>Whittington, M. and Basham, S.L., 2024. The Role of Stigma and Confidentiality in Police Officer Utilization of Stress Relief Programs. </w:t>
      </w:r>
      <w:r w:rsidRPr="007C6E3E">
        <w:rPr>
          <w:rFonts w:ascii="Times New Roman" w:hAnsi="Times New Roman" w:cs="Times New Roman"/>
          <w:i/>
          <w:iCs/>
          <w:color w:val="222222"/>
          <w:shd w:val="clear" w:color="auto" w:fill="FFFFFF"/>
        </w:rPr>
        <w:t>Journal of Police and Criminal Psychology</w:t>
      </w:r>
      <w:r>
        <w:rPr>
          <w:rFonts w:ascii="Arial" w:hAnsi="Arial" w:cs="Arial"/>
          <w:color w:val="222222"/>
          <w:sz w:val="20"/>
          <w:szCs w:val="20"/>
          <w:shd w:val="clear" w:color="auto" w:fill="FFFFFF"/>
        </w:rPr>
        <w:t>, pp.1-9.</w:t>
      </w:r>
    </w:p>
    <w:p w14:paraId="7021892C" w14:textId="77777777" w:rsidR="004863A0" w:rsidRPr="009138FD" w:rsidRDefault="004863A0" w:rsidP="004863A0">
      <w:pPr>
        <w:spacing w:line="480" w:lineRule="auto"/>
        <w:rPr>
          <w:rFonts w:ascii="Times New Roman" w:hAnsi="Times New Roman" w:cs="Times New Roman"/>
        </w:rPr>
      </w:pPr>
      <w:r w:rsidRPr="009138FD">
        <w:rPr>
          <w:rFonts w:ascii="Times New Roman" w:hAnsi="Times New Roman" w:cs="Times New Roman"/>
          <w:color w:val="222222"/>
          <w:shd w:val="clear" w:color="auto" w:fill="FFFFFF"/>
        </w:rPr>
        <w:t>Krosnick, J.A., 2018. Questionnaire design. </w:t>
      </w:r>
      <w:r w:rsidRPr="009138FD">
        <w:rPr>
          <w:rFonts w:ascii="Times New Roman" w:hAnsi="Times New Roman" w:cs="Times New Roman"/>
          <w:i/>
          <w:iCs/>
          <w:color w:val="222222"/>
          <w:shd w:val="clear" w:color="auto" w:fill="FFFFFF"/>
        </w:rPr>
        <w:t>The Palgrave handbook of survey research</w:t>
      </w:r>
      <w:r w:rsidRPr="009138FD">
        <w:rPr>
          <w:rFonts w:ascii="Times New Roman" w:hAnsi="Times New Roman" w:cs="Times New Roman"/>
          <w:color w:val="222222"/>
          <w:shd w:val="clear" w:color="auto" w:fill="FFFFFF"/>
        </w:rPr>
        <w:t>, pp.439-455.</w:t>
      </w:r>
    </w:p>
    <w:p w14:paraId="41B05EFA" w14:textId="77777777" w:rsidR="007D63C8" w:rsidRDefault="007D63C8"/>
    <w:sectPr w:rsidR="007D63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3A0"/>
    <w:rsid w:val="003026DA"/>
    <w:rsid w:val="004863A0"/>
    <w:rsid w:val="00541B84"/>
    <w:rsid w:val="0071575F"/>
    <w:rsid w:val="007A2137"/>
    <w:rsid w:val="007D63C8"/>
    <w:rsid w:val="0099284E"/>
    <w:rsid w:val="00A91421"/>
    <w:rsid w:val="00BD77C5"/>
    <w:rsid w:val="00E1389D"/>
    <w:rsid w:val="00E35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7162F"/>
  <w15:chartTrackingRefBased/>
  <w15:docId w15:val="{07B71D41-F86C-4C2C-80E0-039C8AD6E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3A0"/>
    <w:pPr>
      <w:spacing w:line="278" w:lineRule="auto"/>
    </w:pPr>
    <w:rPr>
      <w:sz w:val="24"/>
      <w:szCs w:val="24"/>
    </w:rPr>
  </w:style>
  <w:style w:type="paragraph" w:styleId="Heading1">
    <w:name w:val="heading 1"/>
    <w:basedOn w:val="Normal"/>
    <w:next w:val="Normal"/>
    <w:link w:val="Heading1Char"/>
    <w:uiPriority w:val="9"/>
    <w:qFormat/>
    <w:rsid w:val="00541B84"/>
    <w:pPr>
      <w:keepNext/>
      <w:keepLines/>
      <w:spacing w:before="240" w:after="0" w:line="259" w:lineRule="auto"/>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63A0"/>
    <w:rPr>
      <w:color w:val="0563C1" w:themeColor="hyperlink"/>
      <w:u w:val="single"/>
    </w:rPr>
  </w:style>
  <w:style w:type="character" w:customStyle="1" w:styleId="Heading1Char">
    <w:name w:val="Heading 1 Char"/>
    <w:basedOn w:val="DefaultParagraphFont"/>
    <w:link w:val="Heading1"/>
    <w:uiPriority w:val="9"/>
    <w:rsid w:val="00541B84"/>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541B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1205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uwtsd.ac.uk/research/research-integrity-and-ethics" TargetMode="External"/><Relationship Id="rId5" Type="http://schemas.openxmlformats.org/officeDocument/2006/relationships/hyperlink" Target="https://www.niehs.nih.gov/research/resources/bioethics/whati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Col223</b:Tag>
    <b:SourceType>JournalArticle</b:SourceType>
    <b:Guid>{35722900-CC7E-42BA-AD7E-67470734DD4E}</b:Guid>
    <b:Title>New recruits survey 2022: Views of student officers</b:Title>
    <b:Year>2022</b:Year>
    <b:Author>
      <b:Author>
        <b:Corporate>College Of Policing</b:Corporate>
      </b:Author>
    </b:Author>
    <b:InternetSiteTitle>College Of Policing</b:InternetSiteTitle>
    <b:Month>December</b:Month>
    <b:Pages>45</b:Pages>
    <b:RefOrder>1</b:RefOrder>
  </b:Source>
</b:Sources>
</file>

<file path=customXml/itemProps1.xml><?xml version="1.0" encoding="utf-8"?>
<ds:datastoreItem xmlns:ds="http://schemas.openxmlformats.org/officeDocument/2006/customXml" ds:itemID="{4AF87D3B-10B6-40D9-9F00-CD926E4AD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1438</Words>
  <Characters>8202</Characters>
  <Application>Microsoft Office Word</Application>
  <DocSecurity>0</DocSecurity>
  <Lines>68</Lines>
  <Paragraphs>19</Paragraphs>
  <ScaleCrop>false</ScaleCrop>
  <Company/>
  <LinksUpToDate>false</LinksUpToDate>
  <CharactersWithSpaces>9621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Adams,Lucy swp8183</dc:creator>
  <cp:keywords/>
  <dc:description/>
  <cp:lastModifiedBy>Adams,Lucy swp8183</cp:lastModifiedBy>
  <cp:revision>2</cp:revision>
  <dcterms:created xsi:type="dcterms:W3CDTF">2024-06-24T14:08:00Z</dcterms:created>
  <dcterms:modified xsi:type="dcterms:W3CDTF">2024-06-24T14:15:00Z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2024-06-24T14:13:56Z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078e0377-156c-4f3c-9b60-b5499c940235</vt:lpwstr>
  </property>
  <property fmtid="{D5CDD505-2E9C-101B-9397-08002B2CF9AE}" pid="8" name="MSIP_Label_66cf8fe5-b7b7-4df7-b38d-1c61ac2f6639_ContentBits">
    <vt:lpwstr>0</vt:lpwstr>
  </property>
</Properties>
</file>