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69A5A12" w:rsidP="569A5A12" w:rsidRDefault="569A5A12" w14:paraId="0F3D141B" w14:textId="2D82327A">
      <w:pPr>
        <w:spacing w:line="360" w:lineRule="auto"/>
        <w:rPr>
          <w:rFonts w:ascii="Arial" w:hAnsi="Arial" w:eastAsia="Arial" w:cs="Arial"/>
          <w:noProof w:val="0"/>
          <w:color w:val="000000" w:themeColor="text1" w:themeTint="FF" w:themeShade="FF"/>
          <w:sz w:val="22"/>
          <w:szCs w:val="22"/>
          <w:lang w:val="en-GB"/>
        </w:rPr>
      </w:pPr>
    </w:p>
    <w:p w:rsidR="5E26A28C" w:rsidP="16E24F2E" w:rsidRDefault="5E26A28C" w14:paraId="6B8A8A98" w14:textId="1BF636A7">
      <w:pPr>
        <w:pStyle w:val="Normal"/>
        <w:spacing w:line="360" w:lineRule="auto"/>
        <w:rPr>
          <w:rFonts w:ascii="Arial" w:hAnsi="Arial" w:eastAsia="Arial" w:cs="Arial"/>
          <w:noProof w:val="0"/>
          <w:color w:val="000000" w:themeColor="text1" w:themeTint="FF" w:themeShade="FF"/>
          <w:sz w:val="22"/>
          <w:szCs w:val="22"/>
          <w:lang w:val="en-GB"/>
        </w:rPr>
      </w:pPr>
      <w:r w:rsidRPr="16E24F2E" w:rsidR="5E26A28C">
        <w:rPr>
          <w:rFonts w:ascii="Arial" w:hAnsi="Arial" w:eastAsia="Arial" w:cs="Arial"/>
          <w:noProof w:val="0"/>
          <w:color w:val="000000" w:themeColor="text1" w:themeTint="FF" w:themeShade="FF"/>
          <w:sz w:val="22"/>
          <w:szCs w:val="22"/>
          <w:lang w:val="en-GB"/>
        </w:rPr>
        <w:t xml:space="preserve">Name: </w:t>
      </w:r>
      <w:r w:rsidRPr="16E24F2E" w:rsidR="1F886321">
        <w:rPr>
          <w:rFonts w:ascii="Arial" w:hAnsi="Arial" w:eastAsia="Arial" w:cs="Arial"/>
          <w:noProof w:val="0"/>
          <w:color w:val="000000" w:themeColor="text1" w:themeTint="FF" w:themeShade="FF"/>
          <w:sz w:val="22"/>
          <w:szCs w:val="22"/>
          <w:lang w:val="en-GB"/>
        </w:rPr>
        <w:t xml:space="preserve">Rachel Michael </w:t>
      </w:r>
    </w:p>
    <w:p w:rsidR="5E26A28C" w:rsidP="569A5A12" w:rsidRDefault="5E26A28C" w14:paraId="66B7AD34" w14:textId="5CA28651">
      <w:pPr>
        <w:spacing w:line="360" w:lineRule="auto"/>
        <w:rPr>
          <w:rFonts w:ascii="Arial" w:hAnsi="Arial" w:eastAsia="Arial" w:cs="Arial"/>
          <w:noProof w:val="0"/>
          <w:color w:val="000000" w:themeColor="text1" w:themeTint="FF" w:themeShade="FF"/>
          <w:sz w:val="22"/>
          <w:szCs w:val="22"/>
          <w:lang w:val="en-GB"/>
        </w:rPr>
      </w:pPr>
      <w:r w:rsidRPr="16E24F2E" w:rsidR="5E26A28C">
        <w:rPr>
          <w:rFonts w:ascii="Arial" w:hAnsi="Arial" w:eastAsia="Arial" w:cs="Arial"/>
          <w:noProof w:val="0"/>
          <w:color w:val="000000" w:themeColor="text1" w:themeTint="FF" w:themeShade="FF"/>
          <w:sz w:val="22"/>
          <w:szCs w:val="22"/>
          <w:lang w:val="en-GB"/>
        </w:rPr>
        <w:t xml:space="preserve">Student Number: </w:t>
      </w:r>
      <w:r w:rsidRPr="16E24F2E" w:rsidR="38426AFC">
        <w:rPr>
          <w:rFonts w:ascii="Arial" w:hAnsi="Arial" w:eastAsia="Arial" w:cs="Arial"/>
          <w:noProof w:val="0"/>
          <w:color w:val="000000" w:themeColor="text1" w:themeTint="FF" w:themeShade="FF"/>
          <w:sz w:val="22"/>
          <w:szCs w:val="22"/>
          <w:lang w:val="en-GB"/>
        </w:rPr>
        <w:t>2542002</w:t>
      </w:r>
    </w:p>
    <w:p w:rsidR="5E26A28C" w:rsidP="569A5A12" w:rsidRDefault="5E26A28C" w14:paraId="4527D264" w14:textId="1EF50A4F">
      <w:pPr>
        <w:spacing w:line="360" w:lineRule="auto"/>
        <w:rPr>
          <w:rFonts w:ascii="Arial" w:hAnsi="Arial" w:eastAsia="Arial" w:cs="Arial"/>
          <w:noProof w:val="0"/>
          <w:color w:val="000000" w:themeColor="text1" w:themeTint="FF" w:themeShade="FF"/>
          <w:sz w:val="22"/>
          <w:szCs w:val="22"/>
          <w:lang w:val="en-GB"/>
        </w:rPr>
      </w:pPr>
      <w:r w:rsidRPr="16E24F2E" w:rsidR="5E26A28C">
        <w:rPr>
          <w:rFonts w:ascii="Arial" w:hAnsi="Arial" w:eastAsia="Arial" w:cs="Arial"/>
          <w:noProof w:val="0"/>
          <w:color w:val="000000" w:themeColor="text1" w:themeTint="FF" w:themeShade="FF"/>
          <w:sz w:val="22"/>
          <w:szCs w:val="22"/>
          <w:lang w:val="en-GB"/>
        </w:rPr>
        <w:t xml:space="preserve">Module Code: </w:t>
      </w:r>
      <w:r w:rsidRPr="16E24F2E" w:rsidR="66D6E6FD">
        <w:rPr>
          <w:rFonts w:ascii="Arial" w:hAnsi="Arial" w:eastAsia="Arial" w:cs="Arial"/>
          <w:noProof w:val="0"/>
          <w:color w:val="000000" w:themeColor="text1" w:themeTint="FF" w:themeShade="FF"/>
          <w:sz w:val="22"/>
          <w:szCs w:val="22"/>
          <w:lang w:val="en-GB"/>
        </w:rPr>
        <w:t>LCHS4007</w:t>
      </w:r>
    </w:p>
    <w:p w:rsidR="5E26A28C" w:rsidP="569A5A12" w:rsidRDefault="5E26A28C" w14:paraId="3B29CBE5" w14:textId="49D808BD">
      <w:pPr>
        <w:spacing w:line="360" w:lineRule="auto"/>
        <w:rPr>
          <w:rFonts w:ascii="Arial" w:hAnsi="Arial" w:eastAsia="Arial" w:cs="Arial"/>
          <w:noProof w:val="0"/>
          <w:color w:val="000000" w:themeColor="text1" w:themeTint="FF" w:themeShade="FF"/>
          <w:sz w:val="22"/>
          <w:szCs w:val="22"/>
          <w:lang w:val="en-GB"/>
        </w:rPr>
      </w:pPr>
      <w:r w:rsidRPr="16E24F2E" w:rsidR="5E26A28C">
        <w:rPr>
          <w:rFonts w:ascii="Arial" w:hAnsi="Arial" w:eastAsia="Arial" w:cs="Arial"/>
          <w:noProof w:val="0"/>
          <w:color w:val="000000" w:themeColor="text1" w:themeTint="FF" w:themeShade="FF"/>
          <w:sz w:val="22"/>
          <w:szCs w:val="22"/>
          <w:lang w:val="en-GB"/>
        </w:rPr>
        <w:t xml:space="preserve">Module </w:t>
      </w:r>
      <w:r w:rsidRPr="16E24F2E" w:rsidR="5E26A28C">
        <w:rPr>
          <w:rFonts w:ascii="Arial" w:hAnsi="Arial" w:eastAsia="Arial" w:cs="Arial"/>
          <w:noProof w:val="0"/>
          <w:color w:val="000000" w:themeColor="text1" w:themeTint="FF" w:themeShade="FF"/>
          <w:sz w:val="22"/>
          <w:szCs w:val="22"/>
          <w:lang w:val="en-GB"/>
        </w:rPr>
        <w:t>Title:</w:t>
      </w:r>
      <w:r w:rsidRPr="16E24F2E" w:rsidR="5E26A28C">
        <w:rPr>
          <w:rFonts w:ascii="Arial" w:hAnsi="Arial" w:eastAsia="Arial" w:cs="Arial"/>
          <w:noProof w:val="0"/>
          <w:color w:val="000000" w:themeColor="text1" w:themeTint="FF" w:themeShade="FF"/>
          <w:sz w:val="22"/>
          <w:szCs w:val="22"/>
          <w:lang w:val="en-GB"/>
        </w:rPr>
        <w:t xml:space="preserve"> </w:t>
      </w:r>
      <w:r w:rsidRPr="16E24F2E" w:rsidR="6A7298F1">
        <w:rPr>
          <w:rFonts w:ascii="Arial" w:hAnsi="Arial" w:eastAsia="Arial" w:cs="Arial"/>
          <w:noProof w:val="0"/>
          <w:color w:val="000000" w:themeColor="text1" w:themeTint="FF" w:themeShade="FF"/>
          <w:sz w:val="22"/>
          <w:szCs w:val="22"/>
          <w:lang w:val="en-GB"/>
        </w:rPr>
        <w:t xml:space="preserve">Digital Skills </w:t>
      </w:r>
    </w:p>
    <w:p w:rsidR="5E26A28C" w:rsidP="569A5A12" w:rsidRDefault="5E26A28C" w14:paraId="61BAD328" w14:textId="5127CE85">
      <w:pPr>
        <w:spacing w:line="360" w:lineRule="auto"/>
        <w:rPr>
          <w:rFonts w:ascii="Arial" w:hAnsi="Arial" w:eastAsia="Arial" w:cs="Arial"/>
          <w:noProof w:val="0"/>
          <w:color w:val="000000" w:themeColor="text1" w:themeTint="FF" w:themeShade="FF"/>
          <w:sz w:val="22"/>
          <w:szCs w:val="22"/>
          <w:lang w:val="en-GB"/>
        </w:rPr>
      </w:pPr>
      <w:r w:rsidRPr="16E24F2E" w:rsidR="5E26A28C">
        <w:rPr>
          <w:rFonts w:ascii="Arial" w:hAnsi="Arial" w:eastAsia="Arial" w:cs="Arial"/>
          <w:noProof w:val="0"/>
          <w:color w:val="000000" w:themeColor="text1" w:themeTint="FF" w:themeShade="FF"/>
          <w:sz w:val="22"/>
          <w:szCs w:val="22"/>
          <w:lang w:val="en-GB"/>
        </w:rPr>
        <w:t xml:space="preserve">Lecturer Name:  </w:t>
      </w:r>
      <w:r w:rsidRPr="16E24F2E" w:rsidR="59BF1EAB">
        <w:rPr>
          <w:rFonts w:ascii="Arial" w:hAnsi="Arial" w:eastAsia="Arial" w:cs="Arial"/>
          <w:noProof w:val="0"/>
          <w:color w:val="000000" w:themeColor="text1" w:themeTint="FF" w:themeShade="FF"/>
          <w:sz w:val="22"/>
          <w:szCs w:val="22"/>
          <w:lang w:val="en-GB"/>
        </w:rPr>
        <w:t xml:space="preserve">Bianca Dodgen </w:t>
      </w:r>
    </w:p>
    <w:p w:rsidR="5E26A28C" w:rsidP="16E24F2E" w:rsidRDefault="5E26A28C" w14:paraId="7DAAA2A7" w14:textId="32D4DEA3">
      <w:pPr>
        <w:spacing w:line="360" w:lineRule="auto"/>
      </w:pPr>
      <w:r w:rsidRPr="640DD074" w:rsidR="5E26A28C">
        <w:rPr>
          <w:rFonts w:ascii="Arial" w:hAnsi="Arial" w:eastAsia="Arial" w:cs="Arial"/>
          <w:noProof w:val="0"/>
          <w:color w:val="000000" w:themeColor="text1" w:themeTint="FF" w:themeShade="FF"/>
          <w:sz w:val="22"/>
          <w:szCs w:val="22"/>
          <w:lang w:val="en-GB"/>
        </w:rPr>
        <w:t xml:space="preserve">Assignment Title: </w:t>
      </w:r>
      <w:r w:rsidRPr="640DD074" w:rsidR="2304A762">
        <w:rPr>
          <w:rFonts w:ascii="Arial" w:hAnsi="Arial" w:eastAsia="Arial" w:cs="Arial"/>
          <w:noProof w:val="0"/>
          <w:color w:val="000000" w:themeColor="text1" w:themeTint="FF" w:themeShade="FF"/>
          <w:sz w:val="22"/>
          <w:szCs w:val="22"/>
          <w:lang w:val="en-GB"/>
        </w:rPr>
        <w:t xml:space="preserve"> Research Papper </w:t>
      </w:r>
    </w:p>
    <w:p w:rsidR="640DD074" w:rsidP="640DD074" w:rsidRDefault="640DD074" w14:paraId="7DB621CE" w14:textId="5368BF46">
      <w:pPr>
        <w:spacing w:line="360" w:lineRule="auto"/>
        <w:rPr>
          <w:rFonts w:ascii="Arial" w:hAnsi="Arial" w:eastAsia="Arial" w:cs="Arial"/>
          <w:b w:val="0"/>
          <w:bCs w:val="0"/>
          <w:noProof w:val="0"/>
          <w:sz w:val="24"/>
          <w:szCs w:val="24"/>
          <w:lang w:val="en-GB"/>
        </w:rPr>
      </w:pPr>
    </w:p>
    <w:p w:rsidR="5A44DACA" w:rsidP="5A44DACA" w:rsidRDefault="5A44DACA" w14:paraId="3C349808" w14:textId="123B9290">
      <w:pPr>
        <w:spacing w:line="360" w:lineRule="auto"/>
        <w:rPr>
          <w:rFonts w:ascii="Arial" w:hAnsi="Arial" w:eastAsia="Arial" w:cs="Arial"/>
          <w:b w:val="0"/>
          <w:bCs w:val="0"/>
          <w:noProof w:val="0"/>
          <w:sz w:val="24"/>
          <w:szCs w:val="24"/>
          <w:lang w:val="en-GB"/>
        </w:rPr>
      </w:pPr>
    </w:p>
    <w:p w:rsidR="5A44DACA" w:rsidP="5A44DACA" w:rsidRDefault="5A44DACA" w14:paraId="794E622A" w14:textId="1B53AA10">
      <w:pPr>
        <w:spacing w:line="360" w:lineRule="auto"/>
        <w:rPr>
          <w:rFonts w:ascii="Arial" w:hAnsi="Arial" w:eastAsia="Arial" w:cs="Arial"/>
          <w:b w:val="0"/>
          <w:bCs w:val="0"/>
          <w:noProof w:val="0"/>
          <w:sz w:val="24"/>
          <w:szCs w:val="24"/>
          <w:lang w:val="en-GB"/>
        </w:rPr>
      </w:pPr>
    </w:p>
    <w:p w:rsidR="5A44DACA" w:rsidP="5A44DACA" w:rsidRDefault="5A44DACA" w14:paraId="4D281707" w14:textId="26A51484">
      <w:pPr>
        <w:spacing w:line="360" w:lineRule="auto"/>
        <w:rPr>
          <w:rFonts w:ascii="Arial" w:hAnsi="Arial" w:eastAsia="Arial" w:cs="Arial"/>
          <w:b w:val="0"/>
          <w:bCs w:val="0"/>
          <w:noProof w:val="0"/>
          <w:sz w:val="24"/>
          <w:szCs w:val="24"/>
          <w:lang w:val="en-GB"/>
        </w:rPr>
      </w:pPr>
    </w:p>
    <w:p w:rsidR="5A44DACA" w:rsidP="5A44DACA" w:rsidRDefault="5A44DACA" w14:paraId="33F7061F" w14:textId="2C4BA269">
      <w:pPr>
        <w:spacing w:line="360" w:lineRule="auto"/>
        <w:rPr>
          <w:rFonts w:ascii="Arial" w:hAnsi="Arial" w:eastAsia="Arial" w:cs="Arial"/>
          <w:b w:val="0"/>
          <w:bCs w:val="0"/>
          <w:noProof w:val="0"/>
          <w:sz w:val="24"/>
          <w:szCs w:val="24"/>
          <w:lang w:val="en-GB"/>
        </w:rPr>
      </w:pPr>
    </w:p>
    <w:p w:rsidR="5A44DACA" w:rsidP="5A44DACA" w:rsidRDefault="5A44DACA" w14:paraId="5168C1D6" w14:textId="682773EC">
      <w:pPr>
        <w:spacing w:line="360" w:lineRule="auto"/>
        <w:rPr>
          <w:rFonts w:ascii="Arial" w:hAnsi="Arial" w:eastAsia="Arial" w:cs="Arial"/>
          <w:b w:val="0"/>
          <w:bCs w:val="0"/>
          <w:noProof w:val="0"/>
          <w:sz w:val="24"/>
          <w:szCs w:val="24"/>
          <w:lang w:val="en-GB"/>
        </w:rPr>
      </w:pPr>
    </w:p>
    <w:p w:rsidR="5A44DACA" w:rsidP="5A44DACA" w:rsidRDefault="5A44DACA" w14:paraId="56AB2A69" w14:textId="65C6B682">
      <w:pPr>
        <w:spacing w:line="360" w:lineRule="auto"/>
        <w:rPr>
          <w:rFonts w:ascii="Arial" w:hAnsi="Arial" w:eastAsia="Arial" w:cs="Arial"/>
          <w:b w:val="0"/>
          <w:bCs w:val="0"/>
          <w:noProof w:val="0"/>
          <w:sz w:val="24"/>
          <w:szCs w:val="24"/>
          <w:lang w:val="en-GB"/>
        </w:rPr>
      </w:pPr>
    </w:p>
    <w:p w:rsidR="5A44DACA" w:rsidP="5A44DACA" w:rsidRDefault="5A44DACA" w14:paraId="286E4E4D" w14:textId="5A99C50F">
      <w:pPr>
        <w:spacing w:line="360" w:lineRule="auto"/>
        <w:rPr>
          <w:rFonts w:ascii="Arial" w:hAnsi="Arial" w:eastAsia="Arial" w:cs="Arial"/>
          <w:b w:val="0"/>
          <w:bCs w:val="0"/>
          <w:noProof w:val="0"/>
          <w:sz w:val="24"/>
          <w:szCs w:val="24"/>
          <w:lang w:val="en-GB"/>
        </w:rPr>
      </w:pPr>
    </w:p>
    <w:p w:rsidR="253EBAC4" w:rsidP="194A1704" w:rsidRDefault="253EBAC4" w14:paraId="18787DD0" w14:textId="05A08D65">
      <w:pPr>
        <w:spacing w:line="360" w:lineRule="auto"/>
      </w:pPr>
      <w:r w:rsidRPr="194A1704" w:rsidR="253EBAC4">
        <w:rPr>
          <w:rFonts w:ascii="Arial" w:hAnsi="Arial" w:eastAsia="Arial" w:cs="Arial"/>
          <w:b w:val="0"/>
          <w:bCs w:val="0"/>
          <w:noProof w:val="0"/>
          <w:sz w:val="24"/>
          <w:szCs w:val="24"/>
          <w:lang w:val="en-GB"/>
        </w:rPr>
        <w:t xml:space="preserve">She </w:t>
      </w:r>
      <w:r w:rsidRPr="194A1704" w:rsidR="253EBAC4">
        <w:rPr>
          <w:rFonts w:ascii="Arial" w:hAnsi="Arial" w:eastAsia="Arial" w:cs="Arial"/>
          <w:b w:val="0"/>
          <w:bCs w:val="0"/>
          <w:noProof w:val="0"/>
          <w:sz w:val="24"/>
          <w:szCs w:val="24"/>
          <w:lang w:val="en-GB"/>
        </w:rPr>
        <w:t>didn't</w:t>
      </w:r>
      <w:r w:rsidRPr="194A1704" w:rsidR="253EBAC4">
        <w:rPr>
          <w:rFonts w:ascii="Arial" w:hAnsi="Arial" w:eastAsia="Arial" w:cs="Arial"/>
          <w:b w:val="0"/>
          <w:bCs w:val="0"/>
          <w:noProof w:val="0"/>
          <w:sz w:val="24"/>
          <w:szCs w:val="24"/>
          <w:lang w:val="en-GB"/>
        </w:rPr>
        <w:t xml:space="preserve"> know how to go back’: School attendance problems in the context of the COVID-19 pandemic—A multiple stakeholder qualitative study with parents and professionals </w:t>
      </w:r>
      <w:r w:rsidRPr="194A1704" w:rsidR="683B3CAC">
        <w:rPr>
          <w:rFonts w:ascii="Arial" w:hAnsi="Arial" w:eastAsia="Arial" w:cs="Arial"/>
          <w:b w:val="0"/>
          <w:bCs w:val="0"/>
          <w:noProof w:val="0"/>
          <w:sz w:val="24"/>
          <w:szCs w:val="24"/>
          <w:lang w:val="en-GB"/>
        </w:rPr>
        <w:t xml:space="preserve"> </w:t>
      </w:r>
    </w:p>
    <w:p w:rsidR="45D9DBA3" w:rsidP="194A1704" w:rsidRDefault="45D9DBA3" w14:paraId="0F60592E" w14:textId="7632D371">
      <w:pPr>
        <w:pStyle w:val="Normal"/>
        <w:spacing w:line="360" w:lineRule="auto"/>
        <w:rPr>
          <w:rFonts w:ascii="Arial" w:hAnsi="Arial" w:eastAsia="Arial" w:cs="Arial"/>
          <w:noProof w:val="0"/>
          <w:sz w:val="24"/>
          <w:szCs w:val="24"/>
          <w:lang w:val="en-GB"/>
        </w:rPr>
      </w:pPr>
      <w:r w:rsidRPr="194A1704" w:rsidR="45D9DBA3">
        <w:rPr>
          <w:rFonts w:ascii="Arial" w:hAnsi="Arial" w:eastAsia="Arial" w:cs="Arial"/>
          <w:b w:val="0"/>
          <w:bCs w:val="0"/>
          <w:noProof w:val="0"/>
          <w:sz w:val="24"/>
          <w:szCs w:val="24"/>
          <w:lang w:val="en-GB"/>
        </w:rPr>
        <w:t>Written by B</w:t>
      </w:r>
      <w:r w:rsidRPr="194A1704" w:rsidR="45D9DBA3">
        <w:rPr>
          <w:rFonts w:ascii="Arial" w:hAnsi="Arial" w:eastAsia="Arial" w:cs="Arial"/>
          <w:noProof w:val="0"/>
          <w:sz w:val="24"/>
          <w:szCs w:val="24"/>
          <w:lang w:val="en-GB"/>
        </w:rPr>
        <w:t>rontë</w:t>
      </w:r>
      <w:r w:rsidRPr="194A1704" w:rsidR="45D9DBA3">
        <w:rPr>
          <w:rFonts w:ascii="Arial" w:hAnsi="Arial" w:eastAsia="Arial" w:cs="Arial"/>
          <w:noProof w:val="0"/>
          <w:sz w:val="24"/>
          <w:szCs w:val="24"/>
          <w:lang w:val="en-GB"/>
        </w:rPr>
        <w:t xml:space="preserve"> McDonald, Kathryn J. </w:t>
      </w:r>
      <w:r w:rsidRPr="194A1704" w:rsidR="45D9DBA3">
        <w:rPr>
          <w:rFonts w:ascii="Arial" w:hAnsi="Arial" w:eastAsia="Arial" w:cs="Arial"/>
          <w:noProof w:val="0"/>
          <w:sz w:val="24"/>
          <w:szCs w:val="24"/>
          <w:lang w:val="en-GB"/>
        </w:rPr>
        <w:t>Lester</w:t>
      </w:r>
      <w:r w:rsidRPr="194A1704" w:rsidR="45D9DBA3">
        <w:rPr>
          <w:rFonts w:ascii="Arial" w:hAnsi="Arial" w:eastAsia="Arial" w:cs="Arial"/>
          <w:noProof w:val="0"/>
          <w:sz w:val="24"/>
          <w:szCs w:val="24"/>
          <w:lang w:val="en-GB"/>
        </w:rPr>
        <w:t xml:space="preserve"> and Daniel Michelson's</w:t>
      </w:r>
    </w:p>
    <w:p w:rsidR="18174960" w:rsidP="5A44DACA" w:rsidRDefault="18174960" w14:paraId="7E22AD3E" w14:textId="610F6777">
      <w:pPr>
        <w:spacing w:line="360" w:lineRule="auto"/>
      </w:pPr>
      <w:r w:rsidRPr="5A44DACA" w:rsidR="18174960">
        <w:rPr>
          <w:rFonts w:ascii="Arial" w:hAnsi="Arial" w:eastAsia="Arial" w:cs="Arial"/>
          <w:b w:val="0"/>
          <w:bCs w:val="0"/>
          <w:noProof w:val="0"/>
          <w:sz w:val="24"/>
          <w:szCs w:val="24"/>
          <w:lang w:val="en-GB"/>
        </w:rPr>
        <w:t xml:space="preserve">Year of </w:t>
      </w:r>
      <w:r w:rsidRPr="5A44DACA" w:rsidR="18174960">
        <w:rPr>
          <w:rFonts w:ascii="Arial" w:hAnsi="Arial" w:eastAsia="Arial" w:cs="Arial"/>
          <w:b w:val="0"/>
          <w:bCs w:val="0"/>
          <w:noProof w:val="0"/>
          <w:sz w:val="24"/>
          <w:szCs w:val="24"/>
          <w:lang w:val="en-GB"/>
        </w:rPr>
        <w:t>Publication:</w:t>
      </w:r>
      <w:r w:rsidRPr="5A44DACA" w:rsidR="18174960">
        <w:rPr>
          <w:rFonts w:ascii="Arial" w:hAnsi="Arial" w:eastAsia="Arial" w:cs="Arial"/>
          <w:b w:val="0"/>
          <w:bCs w:val="0"/>
          <w:noProof w:val="0"/>
          <w:sz w:val="24"/>
          <w:szCs w:val="24"/>
          <w:lang w:val="en-GB"/>
        </w:rPr>
        <w:t xml:space="preserve"> 2022</w:t>
      </w:r>
    </w:p>
    <w:p w:rsidR="22B5B7B4" w:rsidP="22B5B7B4" w:rsidRDefault="22B5B7B4" w14:paraId="0558FCFC" w14:textId="06891F81">
      <w:pPr>
        <w:spacing w:line="360" w:lineRule="auto"/>
        <w:rPr>
          <w:rFonts w:ascii="Arial" w:hAnsi="Arial" w:eastAsia="Arial" w:cs="Arial"/>
          <w:b w:val="0"/>
          <w:bCs w:val="0"/>
          <w:noProof w:val="0"/>
          <w:sz w:val="24"/>
          <w:szCs w:val="24"/>
          <w:lang w:val="en-GB"/>
        </w:rPr>
      </w:pPr>
    </w:p>
    <w:p w:rsidR="569129A6" w:rsidP="22B5B7B4" w:rsidRDefault="569129A6" w14:paraId="2BCBD848" w14:textId="5B8F253C">
      <w:pPr>
        <w:spacing w:after="160" w:afterAutospacing="off" w:line="360" w:lineRule="auto"/>
        <w:jc w:val="both"/>
        <w:rPr>
          <w:rFonts w:ascii="Arial" w:hAnsi="Arial" w:eastAsia="Arial" w:cs="Arial"/>
          <w:noProof w:val="0"/>
          <w:sz w:val="24"/>
          <w:szCs w:val="24"/>
          <w:lang w:val="en-GB"/>
        </w:rPr>
      </w:pPr>
      <w:r w:rsidRPr="22B5B7B4" w:rsidR="569129A6">
        <w:rPr>
          <w:rFonts w:ascii="Arial" w:hAnsi="Arial" w:eastAsia="Arial" w:cs="Arial"/>
          <w:noProof w:val="0"/>
          <w:sz w:val="24"/>
          <w:szCs w:val="24"/>
          <w:lang w:val="en-GB"/>
        </w:rPr>
        <w:t>Introduction</w:t>
      </w:r>
    </w:p>
    <w:p w:rsidR="569129A6" w:rsidP="22B5B7B4" w:rsidRDefault="569129A6" w14:paraId="09F3AE9E" w14:textId="6C90BD65">
      <w:pPr>
        <w:spacing w:after="160" w:afterAutospacing="off" w:line="360" w:lineRule="auto"/>
        <w:jc w:val="both"/>
        <w:rPr>
          <w:rFonts w:ascii="Arial" w:hAnsi="Arial" w:eastAsia="Arial" w:cs="Arial"/>
          <w:noProof w:val="0"/>
          <w:sz w:val="24"/>
          <w:szCs w:val="24"/>
          <w:lang w:val="en-GB"/>
        </w:rPr>
      </w:pPr>
      <w:r w:rsidRPr="194A1704" w:rsidR="7D0A59E9">
        <w:rPr>
          <w:rFonts w:ascii="Arial" w:hAnsi="Arial" w:eastAsia="Arial" w:cs="Arial"/>
          <w:noProof w:val="0"/>
          <w:sz w:val="24"/>
          <w:szCs w:val="24"/>
          <w:lang w:val="en-GB"/>
        </w:rPr>
        <w:t xml:space="preserve">The </w:t>
      </w:r>
      <w:r w:rsidRPr="194A1704" w:rsidR="64B4FBDA">
        <w:rPr>
          <w:rFonts w:ascii="Arial" w:hAnsi="Arial" w:eastAsia="Arial" w:cs="Arial"/>
          <w:noProof w:val="0"/>
          <w:sz w:val="24"/>
          <w:szCs w:val="24"/>
          <w:lang w:val="en-GB"/>
        </w:rPr>
        <w:t xml:space="preserve">Role </w:t>
      </w:r>
      <w:r w:rsidRPr="194A1704" w:rsidR="7D0A59E9">
        <w:rPr>
          <w:rFonts w:ascii="Arial" w:hAnsi="Arial" w:eastAsia="Arial" w:cs="Arial"/>
          <w:noProof w:val="0"/>
          <w:sz w:val="24"/>
          <w:szCs w:val="24"/>
          <w:lang w:val="en-GB"/>
        </w:rPr>
        <w:t xml:space="preserve">of research </w:t>
      </w:r>
      <w:r w:rsidRPr="194A1704" w:rsidR="26AB7FCA">
        <w:rPr>
          <w:rFonts w:ascii="Arial" w:hAnsi="Arial" w:eastAsia="Arial" w:cs="Arial"/>
          <w:noProof w:val="0"/>
          <w:sz w:val="24"/>
          <w:szCs w:val="24"/>
          <w:lang w:val="en-GB"/>
        </w:rPr>
        <w:t>in</w:t>
      </w:r>
      <w:r w:rsidRPr="194A1704" w:rsidR="7D0A59E9">
        <w:rPr>
          <w:rFonts w:ascii="Arial" w:hAnsi="Arial" w:eastAsia="Arial" w:cs="Arial"/>
          <w:noProof w:val="0"/>
          <w:sz w:val="24"/>
          <w:szCs w:val="24"/>
          <w:lang w:val="en-GB"/>
        </w:rPr>
        <w:t xml:space="preserve"> </w:t>
      </w:r>
      <w:r w:rsidRPr="194A1704" w:rsidR="7D0A59E9">
        <w:rPr>
          <w:rFonts w:ascii="Arial" w:hAnsi="Arial" w:eastAsia="Arial" w:cs="Arial"/>
          <w:noProof w:val="0"/>
          <w:sz w:val="24"/>
          <w:szCs w:val="24"/>
          <w:lang w:val="en-GB"/>
        </w:rPr>
        <w:t xml:space="preserve">improving practice in health and social care is significant as it provides sound evidence to inform decision-making. This also aids policy construction and enhancement of services. Those in health, learning and social care also ultimately need quality research skill set to perceive and </w:t>
      </w:r>
      <w:r w:rsidRPr="194A1704" w:rsidR="7D0A59E9">
        <w:rPr>
          <w:rFonts w:ascii="Arial" w:hAnsi="Arial" w:eastAsia="Arial" w:cs="Arial"/>
          <w:noProof w:val="0"/>
          <w:sz w:val="24"/>
          <w:szCs w:val="24"/>
          <w:lang w:val="en-GB"/>
        </w:rPr>
        <w:t>comprehend</w:t>
      </w:r>
      <w:r w:rsidRPr="194A1704" w:rsidR="7D0A59E9">
        <w:rPr>
          <w:rFonts w:ascii="Arial" w:hAnsi="Arial" w:eastAsia="Arial" w:cs="Arial"/>
          <w:noProof w:val="0"/>
          <w:sz w:val="24"/>
          <w:szCs w:val="24"/>
          <w:lang w:val="en-GB"/>
        </w:rPr>
        <w:t xml:space="preserve"> complex problems </w:t>
      </w:r>
      <w:r w:rsidRPr="194A1704" w:rsidR="7D0A59E9">
        <w:rPr>
          <w:rFonts w:ascii="Arial" w:hAnsi="Arial" w:eastAsia="Arial" w:cs="Arial"/>
          <w:noProof w:val="0"/>
          <w:sz w:val="24"/>
          <w:szCs w:val="24"/>
          <w:lang w:val="en-GB"/>
        </w:rPr>
        <w:t>impacting</w:t>
      </w:r>
      <w:r w:rsidRPr="194A1704" w:rsidR="7D0A59E9">
        <w:rPr>
          <w:rFonts w:ascii="Arial" w:hAnsi="Arial" w:eastAsia="Arial" w:cs="Arial"/>
          <w:noProof w:val="0"/>
          <w:sz w:val="24"/>
          <w:szCs w:val="24"/>
          <w:lang w:val="en-GB"/>
        </w:rPr>
        <w:t xml:space="preserve"> not only at an individual level, but throughout entire neighbourhoods. Evidence-led Practice means interventions will be more effective, ethical, aligned to the needs of service users (Aveyard et al., 2023).</w:t>
      </w:r>
    </w:p>
    <w:p w:rsidR="533AB881" w:rsidP="22B5B7B4" w:rsidRDefault="533AB881" w14:paraId="5EB7C852" w14:textId="488F5E9F">
      <w:pPr>
        <w:spacing w:after="160" w:afterAutospacing="off" w:line="360" w:lineRule="auto"/>
        <w:jc w:val="both"/>
        <w:rPr>
          <w:rFonts w:ascii="Arial" w:hAnsi="Arial" w:eastAsia="Arial" w:cs="Arial"/>
          <w:noProof w:val="0"/>
          <w:sz w:val="24"/>
          <w:szCs w:val="24"/>
          <w:lang w:val="en-GB"/>
        </w:rPr>
      </w:pPr>
      <w:r w:rsidRPr="22B5B7B4" w:rsidR="533AB881">
        <w:rPr>
          <w:rFonts w:ascii="Arial" w:hAnsi="Arial" w:eastAsia="Arial" w:cs="Arial"/>
          <w:noProof w:val="0"/>
          <w:sz w:val="24"/>
          <w:szCs w:val="24"/>
          <w:lang w:val="en-GB"/>
        </w:rPr>
        <w:t xml:space="preserve">Brontë McDonald, Kathryn J. Lester and Daniel Michelson's research paper titled She didn't know how to go back: School attendance problems in the context of the COVID-19 pandemic—A multiple stakeholder qualitative study with parents and professionals was selected as the study for this report. It can be found in the British Journal of Educational Psychology in 2023. This study examines the impact of the COVID-19 </w:t>
      </w:r>
      <w:r w:rsidRPr="22B5B7B4" w:rsidR="533AB881">
        <w:rPr>
          <w:rFonts w:ascii="Arial" w:hAnsi="Arial" w:eastAsia="Arial" w:cs="Arial"/>
          <w:noProof w:val="0"/>
          <w:sz w:val="24"/>
          <w:szCs w:val="24"/>
          <w:lang w:val="en-GB"/>
        </w:rPr>
        <w:t>pandemic on school attendance problems (SAPs) among primary schoolchildren in England. They also aim to bring to the surface potential supports as part of a wider multiple stakeholder qualitative approach, something that parents &amp; education professionals describe as.</w:t>
      </w:r>
    </w:p>
    <w:p w:rsidR="0EE7642F" w:rsidP="22B5B7B4" w:rsidRDefault="0EE7642F" w14:paraId="07486F6A" w14:textId="727205C6">
      <w:pPr>
        <w:spacing w:after="160" w:afterAutospacing="off" w:line="360" w:lineRule="auto"/>
        <w:jc w:val="both"/>
        <w:rPr>
          <w:rFonts w:ascii="Arial" w:hAnsi="Arial" w:eastAsia="Arial" w:cs="Arial"/>
          <w:noProof w:val="0"/>
          <w:sz w:val="24"/>
          <w:szCs w:val="24"/>
          <w:lang w:val="en-GB"/>
        </w:rPr>
      </w:pPr>
      <w:r w:rsidRPr="22B5B7B4" w:rsidR="0EE7642F">
        <w:rPr>
          <w:rFonts w:ascii="Arial" w:hAnsi="Arial" w:eastAsia="Arial" w:cs="Arial"/>
          <w:noProof w:val="0"/>
          <w:sz w:val="24"/>
          <w:szCs w:val="24"/>
          <w:lang w:val="en-GB"/>
        </w:rPr>
        <w:t>The focus was children, age 5-7, who had challenges accessing schools since the onset of the COVID-19 pandemic. This included parents where children had attendance issues and professionals such as teachers, educational psychologists, school mental health practitioners and attendance officers. The researchers were seeking to consolidate the information from various stakeholders, rather than relying on a single source of information.</w:t>
      </w:r>
    </w:p>
    <w:p w:rsidR="0EE7642F" w:rsidP="22B5B7B4" w:rsidRDefault="0EE7642F" w14:paraId="6F12DAF3" w14:textId="1B6F26FC">
      <w:pPr>
        <w:spacing w:after="160" w:afterAutospacing="off" w:line="360" w:lineRule="auto"/>
        <w:jc w:val="both"/>
        <w:rPr>
          <w:rFonts w:ascii="Arial" w:hAnsi="Arial" w:eastAsia="Arial" w:cs="Arial"/>
          <w:noProof w:val="0"/>
          <w:sz w:val="24"/>
          <w:szCs w:val="24"/>
          <w:lang w:val="en-GB"/>
        </w:rPr>
      </w:pPr>
      <w:r w:rsidRPr="22B5B7B4" w:rsidR="0EE7642F">
        <w:rPr>
          <w:rFonts w:ascii="Arial" w:hAnsi="Arial" w:eastAsia="Arial" w:cs="Arial"/>
          <w:noProof w:val="0"/>
          <w:sz w:val="24"/>
          <w:szCs w:val="24"/>
          <w:lang w:val="en-GB"/>
        </w:rPr>
        <w:t>In the UK, poor school attendance is a substantial health and social care issue - as school absence can have significant impacts on children's learning, mental health, socialisation and beyond. Previous studies have clearly identified a correlation between poor attendance and anxiety disorders, conduct issues, decreased academic performance and greater school dropout rates (Kearney, 2016; Heyne et al., 2019). The COVID-19 pandemic then arrives, exacerbating these problems, as COVID-19 affects schooling opportunities, increases social isolation and has an overall negative influence on the mental health of children and families (Loades et al., 2020).</w:t>
      </w:r>
    </w:p>
    <w:p w:rsidR="06E71064" w:rsidP="22B5B7B4" w:rsidRDefault="06E71064" w14:paraId="39B63BB4" w14:textId="2FB19876">
      <w:pPr>
        <w:spacing w:after="160" w:afterAutospacing="off" w:line="360" w:lineRule="auto"/>
        <w:jc w:val="both"/>
        <w:rPr>
          <w:rFonts w:ascii="Arial" w:hAnsi="Arial" w:eastAsia="Arial" w:cs="Arial"/>
          <w:noProof w:val="0"/>
          <w:sz w:val="24"/>
          <w:szCs w:val="24"/>
          <w:lang w:val="en-GB"/>
        </w:rPr>
      </w:pPr>
      <w:r w:rsidRPr="22B5B7B4" w:rsidR="06E71064">
        <w:rPr>
          <w:rFonts w:ascii="Arial" w:hAnsi="Arial" w:eastAsia="Arial" w:cs="Arial"/>
          <w:noProof w:val="0"/>
          <w:sz w:val="24"/>
          <w:szCs w:val="24"/>
          <w:lang w:val="en-GB"/>
        </w:rPr>
        <w:t xml:space="preserve">This is </w:t>
      </w:r>
      <w:r w:rsidRPr="22B5B7B4" w:rsidR="06E71064">
        <w:rPr>
          <w:rFonts w:ascii="Arial" w:hAnsi="Arial" w:eastAsia="Arial" w:cs="Arial"/>
          <w:noProof w:val="0"/>
          <w:sz w:val="24"/>
          <w:szCs w:val="24"/>
          <w:lang w:val="en-GB"/>
        </w:rPr>
        <w:t>a very relevant</w:t>
      </w:r>
      <w:r w:rsidRPr="22B5B7B4" w:rsidR="06E71064">
        <w:rPr>
          <w:rFonts w:ascii="Arial" w:hAnsi="Arial" w:eastAsia="Arial" w:cs="Arial"/>
          <w:noProof w:val="0"/>
          <w:sz w:val="24"/>
          <w:szCs w:val="24"/>
          <w:lang w:val="en-GB"/>
        </w:rPr>
        <w:t xml:space="preserve"> subject in the fields of health and social care, because pupils with difficulties with attendance may require support from a range of agencies, including schools, mental health services, social </w:t>
      </w:r>
      <w:r w:rsidRPr="22B5B7B4" w:rsidR="06E71064">
        <w:rPr>
          <w:rFonts w:ascii="Arial" w:hAnsi="Arial" w:eastAsia="Arial" w:cs="Arial"/>
          <w:noProof w:val="0"/>
          <w:sz w:val="24"/>
          <w:szCs w:val="24"/>
          <w:lang w:val="en-GB"/>
        </w:rPr>
        <w:t>workers</w:t>
      </w:r>
      <w:r w:rsidRPr="22B5B7B4" w:rsidR="06E71064">
        <w:rPr>
          <w:rFonts w:ascii="Arial" w:hAnsi="Arial" w:eastAsia="Arial" w:cs="Arial"/>
          <w:noProof w:val="0"/>
          <w:sz w:val="24"/>
          <w:szCs w:val="24"/>
          <w:lang w:val="en-GB"/>
        </w:rPr>
        <w:t xml:space="preserve"> and health professionals. The research illustrates in this way that education and health services cannot just run alone and must work together. It aligns with the broader concept of integrated care that is championed in the UK health policy (NICE, 2022).</w:t>
      </w:r>
    </w:p>
    <w:p w:rsidR="11EDF8F3" w:rsidP="22B5B7B4" w:rsidRDefault="11EDF8F3" w14:paraId="4F066CE8" w14:textId="0780F967">
      <w:pPr>
        <w:spacing w:after="160" w:afterAutospacing="off" w:line="360" w:lineRule="auto"/>
        <w:jc w:val="both"/>
        <w:rPr>
          <w:rFonts w:ascii="Arial" w:hAnsi="Arial" w:eastAsia="Arial" w:cs="Arial"/>
          <w:noProof w:val="0"/>
          <w:sz w:val="24"/>
          <w:szCs w:val="24"/>
          <w:lang w:val="en-GB"/>
        </w:rPr>
      </w:pPr>
      <w:r w:rsidRPr="22B5B7B4" w:rsidR="11EDF8F3">
        <w:rPr>
          <w:rFonts w:ascii="Arial" w:hAnsi="Arial" w:eastAsia="Arial" w:cs="Arial"/>
          <w:noProof w:val="0"/>
          <w:sz w:val="24"/>
          <w:szCs w:val="24"/>
          <w:lang w:val="en-GB"/>
        </w:rPr>
        <w:t>Understanding the Purpose and Research Questions</w:t>
      </w:r>
    </w:p>
    <w:p w:rsidR="11EDF8F3" w:rsidP="22B5B7B4" w:rsidRDefault="11EDF8F3" w14:paraId="61F9ADC0" w14:textId="0B337F30">
      <w:pPr>
        <w:spacing w:after="160" w:afterAutospacing="off" w:line="360" w:lineRule="auto"/>
        <w:jc w:val="both"/>
        <w:rPr>
          <w:rFonts w:ascii="Arial" w:hAnsi="Arial" w:eastAsia="Arial" w:cs="Arial"/>
          <w:noProof w:val="0"/>
          <w:sz w:val="24"/>
          <w:szCs w:val="24"/>
          <w:lang w:val="en-GB"/>
        </w:rPr>
      </w:pPr>
      <w:r w:rsidRPr="22B5B7B4" w:rsidR="11EDF8F3">
        <w:rPr>
          <w:rFonts w:ascii="Arial" w:hAnsi="Arial" w:eastAsia="Arial" w:cs="Arial"/>
          <w:noProof w:val="0"/>
          <w:sz w:val="24"/>
          <w:szCs w:val="24"/>
          <w:lang w:val="en-GB"/>
        </w:rPr>
        <w:t xml:space="preserve"> </w:t>
      </w:r>
      <w:r w:rsidRPr="22B5B7B4" w:rsidR="11EDF8F3">
        <w:rPr>
          <w:rFonts w:ascii="Arial" w:hAnsi="Arial" w:eastAsia="Arial" w:cs="Arial"/>
          <w:noProof w:val="0"/>
          <w:sz w:val="24"/>
          <w:szCs w:val="24"/>
          <w:lang w:val="en-GB"/>
        </w:rPr>
        <w:t xml:space="preserve">The aim of the study was to expand an understanding of issues associated with school attendance during the COVID-19 pandemic and then </w:t>
      </w:r>
      <w:r w:rsidRPr="22B5B7B4" w:rsidR="11EDF8F3">
        <w:rPr>
          <w:rFonts w:ascii="Arial" w:hAnsi="Arial" w:eastAsia="Arial" w:cs="Arial"/>
          <w:noProof w:val="0"/>
          <w:sz w:val="24"/>
          <w:szCs w:val="24"/>
          <w:lang w:val="en-GB"/>
        </w:rPr>
        <w:t>identify</w:t>
      </w:r>
      <w:r w:rsidRPr="22B5B7B4" w:rsidR="11EDF8F3">
        <w:rPr>
          <w:rFonts w:ascii="Arial" w:hAnsi="Arial" w:eastAsia="Arial" w:cs="Arial"/>
          <w:noProof w:val="0"/>
          <w:sz w:val="24"/>
          <w:szCs w:val="24"/>
          <w:lang w:val="en-GB"/>
        </w:rPr>
        <w:t xml:space="preserve"> community-based strategies that could be used to increase the support available to affected children and families. More specifically, the researchers wished to </w:t>
      </w:r>
      <w:r w:rsidRPr="22B5B7B4" w:rsidR="11EDF8F3">
        <w:rPr>
          <w:rFonts w:ascii="Arial" w:hAnsi="Arial" w:eastAsia="Arial" w:cs="Arial"/>
          <w:noProof w:val="0"/>
          <w:sz w:val="24"/>
          <w:szCs w:val="24"/>
          <w:lang w:val="en-GB"/>
        </w:rPr>
        <w:t>determine</w:t>
      </w:r>
      <w:r w:rsidRPr="22B5B7B4" w:rsidR="11EDF8F3">
        <w:rPr>
          <w:rFonts w:ascii="Arial" w:hAnsi="Arial" w:eastAsia="Arial" w:cs="Arial"/>
          <w:noProof w:val="0"/>
          <w:sz w:val="24"/>
          <w:szCs w:val="24"/>
          <w:lang w:val="en-GB"/>
        </w:rPr>
        <w:t xml:space="preserve"> the factors that influenced attendance issues, the effectiveness of the existing support systems, and recommendations for </w:t>
      </w:r>
      <w:r w:rsidRPr="22B5B7B4" w:rsidR="11EDF8F3">
        <w:rPr>
          <w:rFonts w:ascii="Arial" w:hAnsi="Arial" w:eastAsia="Arial" w:cs="Arial"/>
          <w:noProof w:val="0"/>
          <w:sz w:val="24"/>
          <w:szCs w:val="24"/>
          <w:lang w:val="en-GB"/>
        </w:rPr>
        <w:t>additional</w:t>
      </w:r>
      <w:r w:rsidRPr="22B5B7B4" w:rsidR="11EDF8F3">
        <w:rPr>
          <w:rFonts w:ascii="Arial" w:hAnsi="Arial" w:eastAsia="Arial" w:cs="Arial"/>
          <w:noProof w:val="0"/>
          <w:sz w:val="24"/>
          <w:szCs w:val="24"/>
          <w:lang w:val="en-GB"/>
        </w:rPr>
        <w:t xml:space="preserve"> initiatives teachers and local communities might implement.</w:t>
      </w:r>
    </w:p>
    <w:p w:rsidR="11EDF8F3" w:rsidP="22B5B7B4" w:rsidRDefault="11EDF8F3" w14:paraId="019F4E3E" w14:textId="506739D5">
      <w:pPr>
        <w:spacing w:after="160" w:afterAutospacing="off" w:line="360" w:lineRule="auto"/>
        <w:jc w:val="both"/>
        <w:rPr>
          <w:rFonts w:ascii="Arial" w:hAnsi="Arial" w:eastAsia="Arial" w:cs="Arial"/>
          <w:noProof w:val="0"/>
          <w:sz w:val="24"/>
          <w:szCs w:val="24"/>
          <w:lang w:val="en-GB"/>
        </w:rPr>
      </w:pPr>
      <w:r w:rsidRPr="22B5B7B4" w:rsidR="11EDF8F3">
        <w:rPr>
          <w:rFonts w:ascii="Arial" w:hAnsi="Arial" w:eastAsia="Arial" w:cs="Arial"/>
          <w:noProof w:val="0"/>
          <w:sz w:val="24"/>
          <w:szCs w:val="24"/>
          <w:lang w:val="en-GB"/>
        </w:rPr>
        <w:t>There are three main areas of the research questions. First, the researchers inquired about the factors which helped explain issues with school attendance during the pandemic. Secondly, they studied the type of formal and informal support that had made its way in place and whether it was effective. Lastly, they considered which more actions stakeholders felt could make attendance better, and support children’s wellbeing in daily life.</w:t>
      </w:r>
    </w:p>
    <w:p w:rsidR="737D7D22" w:rsidP="22B5B7B4" w:rsidRDefault="737D7D22" w14:paraId="629221DB" w14:textId="53475C1E">
      <w:pPr>
        <w:spacing w:after="160" w:afterAutospacing="off" w:line="360" w:lineRule="auto"/>
        <w:jc w:val="both"/>
        <w:rPr>
          <w:rFonts w:ascii="Arial" w:hAnsi="Arial" w:eastAsia="Arial" w:cs="Arial"/>
          <w:noProof w:val="0"/>
          <w:sz w:val="24"/>
          <w:szCs w:val="24"/>
          <w:lang w:val="en-GB"/>
        </w:rPr>
      </w:pPr>
      <w:r w:rsidRPr="22B5B7B4" w:rsidR="737D7D22">
        <w:rPr>
          <w:rFonts w:ascii="Arial" w:hAnsi="Arial" w:eastAsia="Arial" w:cs="Arial"/>
          <w:noProof w:val="0"/>
          <w:sz w:val="24"/>
          <w:szCs w:val="24"/>
          <w:lang w:val="en-GB"/>
        </w:rPr>
        <w:t>Understanding the Research Methods</w:t>
      </w:r>
    </w:p>
    <w:p w:rsidR="737D7D22" w:rsidP="22B5B7B4" w:rsidRDefault="737D7D22" w14:paraId="6F17215F" w14:textId="11B8A380">
      <w:pPr>
        <w:spacing w:after="160" w:afterAutospacing="off" w:line="360" w:lineRule="auto"/>
        <w:jc w:val="both"/>
        <w:rPr>
          <w:rFonts w:ascii="Arial" w:hAnsi="Arial" w:eastAsia="Arial" w:cs="Arial"/>
          <w:noProof w:val="0"/>
          <w:sz w:val="24"/>
          <w:szCs w:val="24"/>
          <w:lang w:val="en-GB"/>
        </w:rPr>
      </w:pPr>
      <w:r w:rsidRPr="22B5B7B4" w:rsidR="737D7D22">
        <w:rPr>
          <w:rFonts w:ascii="Arial" w:hAnsi="Arial" w:eastAsia="Arial" w:cs="Arial"/>
          <w:noProof w:val="0"/>
          <w:sz w:val="24"/>
          <w:szCs w:val="24"/>
          <w:lang w:val="en-GB"/>
        </w:rPr>
        <w:t>Research methodology indicates the process of how the information was gathered, analysed and understood. The selection of the appropriate methodology is very significant since it influences the credibility and quality of the outcomes and made use of (Creswell &amp; Creswell, 2023).</w:t>
      </w:r>
    </w:p>
    <w:p w:rsidR="737D7D22" w:rsidP="22B5B7B4" w:rsidRDefault="737D7D22" w14:paraId="6BE97B19" w14:textId="73DE37AF">
      <w:pPr>
        <w:spacing w:after="160" w:afterAutospacing="off" w:line="360" w:lineRule="auto"/>
        <w:jc w:val="both"/>
        <w:rPr>
          <w:rFonts w:ascii="Arial" w:hAnsi="Arial" w:eastAsia="Arial" w:cs="Arial"/>
          <w:noProof w:val="0"/>
          <w:sz w:val="24"/>
          <w:szCs w:val="24"/>
          <w:lang w:val="en-GB"/>
        </w:rPr>
      </w:pPr>
      <w:r w:rsidRPr="4473514B" w:rsidR="199847A9">
        <w:rPr>
          <w:rFonts w:ascii="Arial" w:hAnsi="Arial" w:eastAsia="Arial" w:cs="Arial"/>
          <w:noProof w:val="0"/>
          <w:sz w:val="24"/>
          <w:szCs w:val="24"/>
          <w:lang w:val="en-GB"/>
        </w:rPr>
        <w:t xml:space="preserve">There are three research approaches in health and social care to which people tend to resort. The term “quantitative” research is linked with collecting numerical data and follow that with analysing and using statistical instruments. Researchers can employ questionnaires, conduct </w:t>
      </w:r>
      <w:r w:rsidRPr="4473514B" w:rsidR="199847A9">
        <w:rPr>
          <w:rFonts w:ascii="Arial" w:hAnsi="Arial" w:eastAsia="Arial" w:cs="Arial"/>
          <w:noProof w:val="0"/>
          <w:sz w:val="24"/>
          <w:szCs w:val="24"/>
          <w:lang w:val="en-GB"/>
        </w:rPr>
        <w:t>experiments</w:t>
      </w:r>
      <w:r w:rsidRPr="4473514B" w:rsidR="199847A9">
        <w:rPr>
          <w:rFonts w:ascii="Arial" w:hAnsi="Arial" w:eastAsia="Arial" w:cs="Arial"/>
          <w:noProof w:val="0"/>
          <w:sz w:val="24"/>
          <w:szCs w:val="24"/>
          <w:lang w:val="en-GB"/>
        </w:rPr>
        <w:t xml:space="preserve"> or analyse vast amounts of data to </w:t>
      </w:r>
      <w:r w:rsidRPr="4473514B" w:rsidR="199847A9">
        <w:rPr>
          <w:rFonts w:ascii="Arial" w:hAnsi="Arial" w:eastAsia="Arial" w:cs="Arial"/>
          <w:noProof w:val="0"/>
          <w:sz w:val="24"/>
          <w:szCs w:val="24"/>
          <w:lang w:val="en-GB"/>
        </w:rPr>
        <w:t>identify</w:t>
      </w:r>
      <w:r w:rsidRPr="4473514B" w:rsidR="199847A9">
        <w:rPr>
          <w:rFonts w:ascii="Arial" w:hAnsi="Arial" w:eastAsia="Arial" w:cs="Arial"/>
          <w:noProof w:val="0"/>
          <w:sz w:val="24"/>
          <w:szCs w:val="24"/>
          <w:lang w:val="en-GB"/>
        </w:rPr>
        <w:t xml:space="preserve"> patterns, relationships between variables and, even, cause and effect relationships. These quantitative methods are useful as they allow researchers to generalise their findings to larger groups of people. Meanwhile, they do not necessarily see it completely, for instance the whole picture of the lived experience of each person's life.</w:t>
      </w:r>
      <w:r w:rsidRPr="4473514B" w:rsidR="44C52C40">
        <w:rPr>
          <w:rFonts w:ascii="Arial" w:hAnsi="Arial" w:eastAsia="Arial" w:cs="Arial"/>
          <w:noProof w:val="0"/>
          <w:sz w:val="24"/>
          <w:szCs w:val="24"/>
          <w:lang w:val="en-GB"/>
        </w:rPr>
        <w:t xml:space="preserve"> </w:t>
      </w:r>
      <w:r w:rsidRPr="4473514B" w:rsidR="44C52C40">
        <w:rPr>
          <w:rFonts w:ascii="Arial" w:hAnsi="Arial" w:eastAsia="Arial" w:cs="Arial"/>
          <w:noProof w:val="0"/>
          <w:sz w:val="24"/>
          <w:szCs w:val="24"/>
          <w:lang w:val="en-GB"/>
        </w:rPr>
        <w:t>(Braun</w:t>
      </w:r>
      <w:r w:rsidRPr="4473514B" w:rsidR="44C52C40">
        <w:rPr>
          <w:rFonts w:ascii="Arial" w:hAnsi="Arial" w:eastAsia="Arial" w:cs="Arial"/>
          <w:noProof w:val="0"/>
          <w:sz w:val="24"/>
          <w:szCs w:val="24"/>
          <w:lang w:val="en-GB"/>
        </w:rPr>
        <w:t xml:space="preserve"> &amp;Clarke, 2022)</w:t>
      </w:r>
    </w:p>
    <w:p w:rsidR="737D7D22" w:rsidP="22B5B7B4" w:rsidRDefault="737D7D22" w14:paraId="5BF8619A" w14:textId="34A0A287">
      <w:pPr>
        <w:spacing w:after="160" w:afterAutospacing="off" w:line="360" w:lineRule="auto"/>
        <w:jc w:val="both"/>
        <w:rPr>
          <w:rFonts w:ascii="Arial" w:hAnsi="Arial" w:eastAsia="Arial" w:cs="Arial"/>
          <w:noProof w:val="0"/>
          <w:sz w:val="24"/>
          <w:szCs w:val="24"/>
          <w:lang w:val="en-GB"/>
        </w:rPr>
      </w:pPr>
      <w:r w:rsidRPr="22B5B7B4" w:rsidR="737D7D22">
        <w:rPr>
          <w:rFonts w:ascii="Arial" w:hAnsi="Arial" w:eastAsia="Arial" w:cs="Arial"/>
          <w:noProof w:val="0"/>
          <w:sz w:val="24"/>
          <w:szCs w:val="24"/>
          <w:lang w:val="en-GB"/>
        </w:rPr>
        <w:t>Qualitative research focuses on people's experiences, opinions, feelings and actions. However, it is not so much focused on numbers, qualitative methods that produce a detailed, nuanced account help the researcher to determine why people are behaving the way they are. Interviews, group discussions and questionnaires with open answers, the open answers in which respondents can explain are often used. This method is particularly valuable for exploring social and psychological issues that are complex, as it captures participants' perspectives in a more profound manner (Braun &amp; Clarke, 2022).</w:t>
      </w:r>
    </w:p>
    <w:p w:rsidR="737D7D22" w:rsidP="22B5B7B4" w:rsidRDefault="737D7D22" w14:paraId="02300B44" w14:textId="54E738B9">
      <w:pPr>
        <w:spacing w:after="160" w:afterAutospacing="off" w:line="360" w:lineRule="auto"/>
        <w:jc w:val="both"/>
        <w:rPr>
          <w:rFonts w:ascii="Arial" w:hAnsi="Arial" w:eastAsia="Arial" w:cs="Arial"/>
          <w:noProof w:val="0"/>
          <w:sz w:val="24"/>
          <w:szCs w:val="24"/>
          <w:lang w:val="en-GB"/>
        </w:rPr>
      </w:pPr>
      <w:r w:rsidRPr="22B5B7B4" w:rsidR="737D7D22">
        <w:rPr>
          <w:rFonts w:ascii="Arial" w:hAnsi="Arial" w:eastAsia="Arial" w:cs="Arial"/>
          <w:noProof w:val="0"/>
          <w:sz w:val="24"/>
          <w:szCs w:val="24"/>
          <w:lang w:val="en-GB"/>
        </w:rPr>
        <w:t>Mixed methods is a study design that uses both quantitative and qualitative data. In many instances, statistical data is collected, followed by interviews with the participants exploring their lived experiences. Even if the research question requires more than one lens (Creswell &amp; Creswell, 2023), this sequence can assist them in obtaining range and depth in their understandings.</w:t>
      </w:r>
    </w:p>
    <w:p w:rsidR="737D7D22" w:rsidP="22B5B7B4" w:rsidRDefault="737D7D22" w14:paraId="2B5CF4F8" w14:textId="4BCCFEC3">
      <w:pPr>
        <w:spacing w:after="160" w:afterAutospacing="off" w:line="360" w:lineRule="auto"/>
        <w:jc w:val="both"/>
        <w:rPr>
          <w:rFonts w:ascii="Arial" w:hAnsi="Arial" w:eastAsia="Arial" w:cs="Arial"/>
          <w:noProof w:val="0"/>
          <w:sz w:val="24"/>
          <w:szCs w:val="24"/>
          <w:lang w:val="en-GB"/>
        </w:rPr>
      </w:pPr>
      <w:r w:rsidRPr="22B5B7B4" w:rsidR="737D7D22">
        <w:rPr>
          <w:rFonts w:ascii="Arial" w:hAnsi="Arial" w:eastAsia="Arial" w:cs="Arial"/>
          <w:noProof w:val="0"/>
          <w:sz w:val="24"/>
          <w:szCs w:val="24"/>
          <w:lang w:val="en-GB"/>
        </w:rPr>
        <w:t>The selected research paper mostly utilised a qualitative research design. Rather than using statistical metrics to measure attendance, the researchers focused on what parents and professionals said their attendance experience was like during and after the COVID-19 pandemic. This style proved to be effective as the problem of attendance in schools has emotional, psychological, educational and family dimensions that are not neatly defined by a numerical quantifiable data only.</w:t>
      </w:r>
    </w:p>
    <w:p w:rsidR="737D7D22" w:rsidP="22B5B7B4" w:rsidRDefault="737D7D22" w14:paraId="2131C1F8" w14:textId="17C1428C">
      <w:pPr>
        <w:spacing w:after="160" w:afterAutospacing="off" w:line="360" w:lineRule="auto"/>
        <w:jc w:val="both"/>
        <w:rPr>
          <w:rFonts w:ascii="Arial" w:hAnsi="Arial" w:eastAsia="Arial" w:cs="Arial"/>
          <w:noProof w:val="0"/>
          <w:sz w:val="24"/>
          <w:szCs w:val="24"/>
          <w:lang w:val="en-GB"/>
        </w:rPr>
      </w:pPr>
      <w:r w:rsidRPr="22B5B7B4" w:rsidR="737D7D22">
        <w:rPr>
          <w:rFonts w:ascii="Arial" w:hAnsi="Arial" w:eastAsia="Arial" w:cs="Arial"/>
          <w:noProof w:val="0"/>
          <w:sz w:val="24"/>
          <w:szCs w:val="24"/>
          <w:lang w:val="en-GB"/>
        </w:rPr>
        <w:t>Although the design is described as exploring a sequence of two stages—first qualitative survey then interview—the latter did not yield numeric results either and qualitative information was collected in both stages. Thus, overall methodology remains qualitative despite different means of data collection. This methodological way bolstered the study as an individual's experience could be set out in intricate detail and concerns raised which standard questionnaire frameworks may not have captured.</w:t>
      </w:r>
    </w:p>
    <w:p w:rsidR="737D7D22" w:rsidP="22B5B7B4" w:rsidRDefault="737D7D22" w14:paraId="0391FF87" w14:textId="60884B17">
      <w:pPr>
        <w:spacing w:after="160" w:afterAutospacing="off" w:line="360" w:lineRule="auto"/>
        <w:jc w:val="both"/>
        <w:rPr>
          <w:rFonts w:ascii="Arial" w:hAnsi="Arial" w:eastAsia="Arial" w:cs="Arial"/>
          <w:noProof w:val="0"/>
          <w:sz w:val="24"/>
          <w:szCs w:val="24"/>
          <w:lang w:val="en-GB"/>
        </w:rPr>
      </w:pPr>
      <w:r w:rsidRPr="22B5B7B4" w:rsidR="737D7D22">
        <w:rPr>
          <w:rFonts w:ascii="Arial" w:hAnsi="Arial" w:eastAsia="Arial" w:cs="Arial"/>
          <w:noProof w:val="0"/>
          <w:sz w:val="24"/>
          <w:szCs w:val="24"/>
          <w:lang w:val="en-GB"/>
        </w:rPr>
        <w:t>The difference between Primary and Secondary data is very important for research purposes. Primary data are the data that the researcher collects first hand, specifically for the purpose of a research study. You may observe it, interview, and questionnaire it, or have focus groups. Secondary data is the opposite, information that has already been gathered by others such as government statistics, published data or existing databases (Saunders et al., 2023).</w:t>
      </w:r>
    </w:p>
    <w:p w:rsidR="737D7D22" w:rsidP="22B5B7B4" w:rsidRDefault="737D7D22" w14:paraId="57CD5F0B" w14:textId="040DDD3F">
      <w:pPr>
        <w:spacing w:after="160" w:afterAutospacing="off" w:line="360" w:lineRule="auto"/>
        <w:jc w:val="both"/>
        <w:rPr>
          <w:rFonts w:ascii="Arial" w:hAnsi="Arial" w:eastAsia="Arial" w:cs="Arial"/>
          <w:noProof w:val="0"/>
          <w:sz w:val="24"/>
          <w:szCs w:val="24"/>
          <w:lang w:val="en-GB"/>
        </w:rPr>
      </w:pPr>
      <w:r w:rsidRPr="22B5B7B4" w:rsidR="737D7D22">
        <w:rPr>
          <w:rFonts w:ascii="Arial" w:hAnsi="Arial" w:eastAsia="Arial" w:cs="Arial"/>
          <w:noProof w:val="0"/>
          <w:sz w:val="24"/>
          <w:szCs w:val="24"/>
          <w:lang w:val="en-GB"/>
        </w:rPr>
        <w:t>Under this instance, the researchers adopted primary data collection indicating that all data used for this investigation was collected from the respondents. Rather than analysis of old records, or published statistics which were readily available, parents and professionals provided their own lived experiences.</w:t>
      </w:r>
    </w:p>
    <w:p w:rsidR="737D7D22" w:rsidP="22B5B7B4" w:rsidRDefault="737D7D22" w14:paraId="5531BB4B" w14:textId="463EF42E">
      <w:pPr>
        <w:spacing w:after="160" w:afterAutospacing="off" w:line="360" w:lineRule="auto"/>
        <w:jc w:val="both"/>
        <w:rPr>
          <w:rFonts w:ascii="Arial" w:hAnsi="Arial" w:eastAsia="Arial" w:cs="Arial"/>
          <w:noProof w:val="0"/>
          <w:sz w:val="24"/>
          <w:szCs w:val="24"/>
          <w:lang w:val="en-GB"/>
        </w:rPr>
      </w:pPr>
      <w:r w:rsidRPr="22B5B7B4" w:rsidR="737D7D22">
        <w:rPr>
          <w:rFonts w:ascii="Arial" w:hAnsi="Arial" w:eastAsia="Arial" w:cs="Arial"/>
          <w:noProof w:val="0"/>
          <w:sz w:val="24"/>
          <w:szCs w:val="24"/>
          <w:lang w:val="en-GB"/>
        </w:rPr>
        <w:t xml:space="preserve">Data collection was carried out in two phases in sequence. In Phase One the researchers distributed qualitative surveys that were based on open-ended questions to parents and professionals. There were 29 parents and 19 professionals who completed these surveys. Suggestions were explored as to why they were not in attendance prior to the pandemic and what they currently had in place, while the questions also delved into the children's experiences of attendance before and throughout the pandemic and what support was available. </w:t>
      </w:r>
    </w:p>
    <w:p w:rsidR="737D7D22" w:rsidP="22B5B7B4" w:rsidRDefault="737D7D22" w14:paraId="0E5565A6" w14:textId="6E344621">
      <w:pPr>
        <w:spacing w:after="160" w:afterAutospacing="off" w:line="360" w:lineRule="auto"/>
        <w:jc w:val="both"/>
        <w:rPr>
          <w:rFonts w:ascii="Arial" w:hAnsi="Arial" w:eastAsia="Arial" w:cs="Arial"/>
          <w:noProof w:val="0"/>
          <w:sz w:val="24"/>
          <w:szCs w:val="24"/>
          <w:lang w:val="en-GB"/>
        </w:rPr>
      </w:pPr>
      <w:r w:rsidRPr="22B5B7B4" w:rsidR="737D7D22">
        <w:rPr>
          <w:rFonts w:ascii="Arial" w:hAnsi="Arial" w:eastAsia="Arial" w:cs="Arial"/>
          <w:noProof w:val="0"/>
          <w:sz w:val="24"/>
          <w:szCs w:val="24"/>
          <w:lang w:val="en-GB"/>
        </w:rPr>
        <w:t>Phase Two built on from the semi structured interviews with the 10 parents and 12 professionals and the team basically tended to what emanated from Phase One with the aim of having interview tasks that were more focused on this aspect without leaving out anything that was important. They have applied the lessons learnt in Phase One to inform their questioning and have therefore explored key points slightly further. Typically, the interviews were forty-five minutes to an hour long, and they were conducted over the phone or using Zoom, given that they could not really meet in person due to the pandemic. They documented the dialogue and afterwards transcribed it to appropriate analyse the participant's responses correctly.</w:t>
      </w:r>
    </w:p>
    <w:p w:rsidR="737D7D22" w:rsidP="22B5B7B4" w:rsidRDefault="737D7D22" w14:paraId="2CCA2DC0" w14:textId="4BA8B6D4">
      <w:pPr>
        <w:spacing w:after="160" w:afterAutospacing="off" w:line="360" w:lineRule="auto"/>
        <w:jc w:val="both"/>
        <w:rPr>
          <w:rFonts w:ascii="Arial" w:hAnsi="Arial" w:eastAsia="Arial" w:cs="Arial"/>
          <w:noProof w:val="0"/>
          <w:sz w:val="24"/>
          <w:szCs w:val="24"/>
          <w:lang w:val="en-GB"/>
        </w:rPr>
      </w:pPr>
      <w:r w:rsidRPr="22B5B7B4" w:rsidR="737D7D22">
        <w:rPr>
          <w:rFonts w:ascii="Arial" w:hAnsi="Arial" w:eastAsia="Arial" w:cs="Arial"/>
          <w:noProof w:val="0"/>
          <w:sz w:val="24"/>
          <w:szCs w:val="24"/>
          <w:lang w:val="en-GB"/>
        </w:rPr>
        <w:t>The use of a two-phase method was methodological in strength with the interview questions being based on the early survey results. That would allow the researchers to "chase" issues that arose and warrant further investigation and strengthened the design. Besides, this step-by-step procedure provided greater depth of the collected information, and it also enhanced the confidence that the core issues were addressed in an exhaustive way.</w:t>
      </w:r>
    </w:p>
    <w:p w:rsidR="737D7D22" w:rsidP="22B5B7B4" w:rsidRDefault="737D7D22" w14:paraId="289F60AC" w14:textId="49019022">
      <w:pPr>
        <w:spacing w:after="160" w:afterAutospacing="off" w:line="360" w:lineRule="auto"/>
        <w:jc w:val="both"/>
        <w:rPr>
          <w:rFonts w:ascii="Arial" w:hAnsi="Arial" w:eastAsia="Arial" w:cs="Arial"/>
          <w:noProof w:val="0"/>
          <w:sz w:val="24"/>
          <w:szCs w:val="24"/>
          <w:lang w:val="en-GB"/>
        </w:rPr>
      </w:pPr>
      <w:r w:rsidRPr="22B5B7B4" w:rsidR="737D7D22">
        <w:rPr>
          <w:rFonts w:ascii="Arial" w:hAnsi="Arial" w:eastAsia="Arial" w:cs="Arial"/>
          <w:noProof w:val="0"/>
          <w:sz w:val="24"/>
          <w:szCs w:val="24"/>
          <w:lang w:val="en-GB"/>
        </w:rPr>
        <w:t>Thematic framework analysis was used to analyse the data, a commonly employed qualitative data analysis method for the analysis of health data (Gale et al., 2013). Systematically identifying common ideas from the participant responses, and then grouping them into meaningful categories is, in practice, an approach to this. Firstly, the researchers read the transcripts of the interviews multiple times to be familiar with the content and make it a point to notice repeating patterns. Following this, they developed a coding scheme with the research questions as well as additional angles that had surfaced from participants' responses. The codes were then elaborated throughout the entire analysis until more sizeable themes emerged.</w:t>
      </w:r>
    </w:p>
    <w:p w:rsidR="6580D595" w:rsidP="22B5B7B4" w:rsidRDefault="6580D595" w14:paraId="61464E32" w14:textId="6374BCB1">
      <w:pPr>
        <w:spacing w:after="160" w:afterAutospacing="off" w:line="360" w:lineRule="auto"/>
        <w:jc w:val="both"/>
        <w:rPr>
          <w:rFonts w:ascii="Arial" w:hAnsi="Arial" w:eastAsia="Arial" w:cs="Arial"/>
          <w:noProof w:val="0"/>
          <w:sz w:val="24"/>
          <w:szCs w:val="24"/>
          <w:lang w:val="en-GB"/>
        </w:rPr>
      </w:pPr>
      <w:r w:rsidRPr="22B5B7B4" w:rsidR="6580D595">
        <w:rPr>
          <w:rFonts w:ascii="Arial" w:hAnsi="Arial" w:eastAsia="Arial" w:cs="Arial"/>
          <w:noProof w:val="0"/>
          <w:sz w:val="24"/>
          <w:szCs w:val="24"/>
          <w:lang w:val="en-GB"/>
        </w:rPr>
        <w:t>Conclusion</w:t>
      </w:r>
    </w:p>
    <w:p w:rsidR="6580D595" w:rsidP="194A1704" w:rsidRDefault="6580D595" w14:paraId="49A9D284" w14:textId="2E16E67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4A1704" w:rsidR="7664A55E">
        <w:rPr>
          <w:rFonts w:ascii="Arial" w:hAnsi="Arial" w:eastAsia="Arial" w:cs="Arial"/>
          <w:noProof w:val="0"/>
          <w:sz w:val="24"/>
          <w:szCs w:val="24"/>
          <w:lang w:val="en-GB"/>
        </w:rPr>
        <w:t xml:space="preserve">This report </w:t>
      </w:r>
      <w:r w:rsidRPr="194A1704" w:rsidR="5C0B05EE">
        <w:rPr>
          <w:rFonts w:ascii="Arial" w:hAnsi="Arial" w:eastAsia="Arial" w:cs="Arial"/>
          <w:noProof w:val="0"/>
          <w:sz w:val="24"/>
          <w:szCs w:val="24"/>
          <w:lang w:val="en-GB"/>
        </w:rPr>
        <w:t>focuses on the</w:t>
      </w:r>
      <w:r w:rsidRPr="194A1704" w:rsidR="7664A55E">
        <w:rPr>
          <w:rFonts w:ascii="Arial" w:hAnsi="Arial" w:eastAsia="Arial" w:cs="Arial"/>
          <w:noProof w:val="0"/>
          <w:sz w:val="24"/>
          <w:szCs w:val="24"/>
          <w:lang w:val="en-GB"/>
        </w:rPr>
        <w:t xml:space="preserve"> research paper </w:t>
      </w:r>
      <w:r w:rsidRPr="194A1704" w:rsidR="1BE95DC9">
        <w:rPr>
          <w:rFonts w:ascii="Arial" w:hAnsi="Arial" w:eastAsia="Arial" w:cs="Arial"/>
          <w:noProof w:val="0"/>
          <w:sz w:val="24"/>
          <w:szCs w:val="24"/>
          <w:lang w:val="en-GB"/>
        </w:rPr>
        <w:t>“Attendence challenges for primary school children following the COVID-1</w:t>
      </w:r>
      <w:r w:rsidRPr="194A1704" w:rsidR="2BE4505B">
        <w:rPr>
          <w:rFonts w:ascii="Arial" w:hAnsi="Arial" w:eastAsia="Arial" w:cs="Arial"/>
          <w:noProof w:val="0"/>
          <w:sz w:val="24"/>
          <w:szCs w:val="24"/>
          <w:lang w:val="en-GB"/>
        </w:rPr>
        <w:t>9 pandemic” (</w:t>
      </w:r>
      <w:r w:rsidRPr="194A1704" w:rsidR="7664A55E">
        <w:rPr>
          <w:rFonts w:ascii="Arial" w:hAnsi="Arial" w:eastAsia="Arial" w:cs="Arial"/>
          <w:noProof w:val="0"/>
          <w:sz w:val="24"/>
          <w:szCs w:val="24"/>
          <w:lang w:val="en-GB"/>
        </w:rPr>
        <w:t xml:space="preserve">McDonald, Lester </w:t>
      </w:r>
      <w:r w:rsidRPr="194A1704" w:rsidR="78B5FF14">
        <w:rPr>
          <w:rFonts w:ascii="Arial" w:hAnsi="Arial" w:eastAsia="Arial" w:cs="Arial"/>
          <w:noProof w:val="0"/>
          <w:sz w:val="24"/>
          <w:szCs w:val="24"/>
          <w:lang w:val="en-GB"/>
        </w:rPr>
        <w:t xml:space="preserve">&amp; </w:t>
      </w:r>
      <w:r w:rsidRPr="194A1704" w:rsidR="7664A55E">
        <w:rPr>
          <w:rFonts w:ascii="Arial" w:hAnsi="Arial" w:eastAsia="Arial" w:cs="Arial"/>
          <w:noProof w:val="0"/>
          <w:sz w:val="24"/>
          <w:szCs w:val="24"/>
          <w:lang w:val="en-GB"/>
        </w:rPr>
        <w:t xml:space="preserve">Michelson 2023) that </w:t>
      </w:r>
      <w:r w:rsidRPr="194A1704" w:rsidR="460DB3C7">
        <w:rPr>
          <w:rFonts w:ascii="Arial" w:hAnsi="Arial" w:eastAsia="Arial" w:cs="Arial"/>
          <w:noProof w:val="0"/>
          <w:sz w:val="24"/>
          <w:szCs w:val="24"/>
          <w:lang w:val="en-GB"/>
        </w:rPr>
        <w:t>explored the difficulties that children in prim</w:t>
      </w:r>
      <w:r w:rsidRPr="194A1704" w:rsidR="4313E61F">
        <w:rPr>
          <w:rFonts w:ascii="Arial" w:hAnsi="Arial" w:eastAsia="Arial" w:cs="Arial"/>
          <w:noProof w:val="0"/>
          <w:sz w:val="24"/>
          <w:szCs w:val="24"/>
          <w:lang w:val="en-GB"/>
        </w:rPr>
        <w:t xml:space="preserve">ary school had when attending school after COVID 19. The report </w:t>
      </w:r>
      <w:r w:rsidRPr="194A1704" w:rsidR="13A1AD59">
        <w:rPr>
          <w:rFonts w:ascii="Arial" w:hAnsi="Arial" w:eastAsia="Arial" w:cs="Arial"/>
          <w:noProof w:val="0"/>
          <w:sz w:val="24"/>
          <w:szCs w:val="24"/>
          <w:lang w:val="en-GB"/>
        </w:rPr>
        <w:t>demonstrates</w:t>
      </w:r>
      <w:r w:rsidRPr="194A1704" w:rsidR="4313E61F">
        <w:rPr>
          <w:rFonts w:ascii="Arial" w:hAnsi="Arial" w:eastAsia="Arial" w:cs="Arial"/>
          <w:noProof w:val="0"/>
          <w:sz w:val="24"/>
          <w:szCs w:val="24"/>
          <w:lang w:val="en-GB"/>
        </w:rPr>
        <w:t xml:space="preserve"> </w:t>
      </w:r>
      <w:r w:rsidRPr="194A1704" w:rsidR="70FDABD7">
        <w:rPr>
          <w:rFonts w:ascii="Arial" w:hAnsi="Arial" w:eastAsia="Arial" w:cs="Arial"/>
          <w:noProof w:val="0"/>
          <w:sz w:val="24"/>
          <w:szCs w:val="24"/>
          <w:lang w:val="en-GB"/>
        </w:rPr>
        <w:t>a</w:t>
      </w:r>
      <w:r w:rsidRPr="194A1704" w:rsidR="4313E61F">
        <w:rPr>
          <w:rFonts w:ascii="Arial" w:hAnsi="Arial" w:eastAsia="Arial" w:cs="Arial"/>
          <w:noProof w:val="0"/>
          <w:sz w:val="24"/>
          <w:szCs w:val="24"/>
          <w:lang w:val="en-GB"/>
        </w:rPr>
        <w:t xml:space="preserve"> </w:t>
      </w:r>
      <w:r w:rsidRPr="194A1704" w:rsidR="197C83E1">
        <w:rPr>
          <w:rFonts w:ascii="Arial" w:hAnsi="Arial" w:eastAsia="Arial" w:cs="Arial"/>
          <w:noProof w:val="0"/>
          <w:sz w:val="24"/>
          <w:szCs w:val="24"/>
          <w:lang w:val="en-GB"/>
        </w:rPr>
        <w:t xml:space="preserve">topic of great concern in health and social care </w:t>
      </w:r>
      <w:r w:rsidRPr="194A1704" w:rsidR="6E6A20B6">
        <w:rPr>
          <w:rFonts w:ascii="Arial" w:hAnsi="Arial" w:eastAsia="Arial" w:cs="Arial"/>
          <w:noProof w:val="0"/>
          <w:sz w:val="24"/>
          <w:szCs w:val="24"/>
          <w:lang w:val="en-GB"/>
        </w:rPr>
        <w:t xml:space="preserve">which involved both parents and </w:t>
      </w:r>
      <w:r w:rsidRPr="194A1704" w:rsidR="0C13F53A">
        <w:rPr>
          <w:rFonts w:ascii="Arial" w:hAnsi="Arial" w:eastAsia="Arial" w:cs="Arial"/>
          <w:noProof w:val="0"/>
          <w:sz w:val="24"/>
          <w:szCs w:val="24"/>
          <w:lang w:val="en-GB"/>
        </w:rPr>
        <w:t>professionals'</w:t>
      </w:r>
      <w:r w:rsidRPr="194A1704" w:rsidR="6E6A20B6">
        <w:rPr>
          <w:rFonts w:ascii="Arial" w:hAnsi="Arial" w:eastAsia="Arial" w:cs="Arial"/>
          <w:noProof w:val="0"/>
          <w:sz w:val="24"/>
          <w:szCs w:val="24"/>
          <w:lang w:val="en-GB"/>
        </w:rPr>
        <w:t xml:space="preserve"> </w:t>
      </w:r>
      <w:r w:rsidRPr="194A1704" w:rsidR="0CC90C6C">
        <w:rPr>
          <w:rFonts w:ascii="Arial" w:hAnsi="Arial" w:eastAsia="Arial" w:cs="Arial"/>
          <w:noProof w:val="0"/>
          <w:sz w:val="24"/>
          <w:szCs w:val="24"/>
          <w:lang w:val="en-GB"/>
        </w:rPr>
        <w:t xml:space="preserve">life </w:t>
      </w:r>
      <w:r w:rsidRPr="194A1704" w:rsidR="6A50FEA2">
        <w:rPr>
          <w:rFonts w:ascii="Arial" w:hAnsi="Arial" w:eastAsia="Arial" w:cs="Arial"/>
          <w:noProof w:val="0"/>
          <w:sz w:val="24"/>
          <w:szCs w:val="24"/>
          <w:lang w:val="en-GB"/>
        </w:rPr>
        <w:t>experience</w:t>
      </w:r>
      <w:r w:rsidRPr="194A1704" w:rsidR="0CC90C6C">
        <w:rPr>
          <w:rFonts w:ascii="Arial" w:hAnsi="Arial" w:eastAsia="Arial" w:cs="Arial"/>
          <w:noProof w:val="0"/>
          <w:sz w:val="24"/>
          <w:szCs w:val="24"/>
          <w:lang w:val="en-GB"/>
        </w:rPr>
        <w:t xml:space="preserve"> in this study</w:t>
      </w:r>
      <w:r w:rsidRPr="194A1704" w:rsidR="2BA04FDE">
        <w:rPr>
          <w:rFonts w:ascii="Arial" w:hAnsi="Arial" w:eastAsia="Arial" w:cs="Arial"/>
          <w:noProof w:val="0"/>
          <w:sz w:val="24"/>
          <w:szCs w:val="24"/>
          <w:lang w:val="en-GB"/>
        </w:rPr>
        <w:t xml:space="preserve">. </w:t>
      </w:r>
      <w:r w:rsidRPr="194A1704" w:rsidR="0CC90C6C">
        <w:rPr>
          <w:rFonts w:ascii="Arial" w:hAnsi="Arial" w:eastAsia="Arial" w:cs="Arial"/>
          <w:noProof w:val="0"/>
          <w:sz w:val="24"/>
          <w:szCs w:val="24"/>
          <w:lang w:val="en-GB"/>
        </w:rPr>
        <w:t xml:space="preserve"> </w:t>
      </w:r>
      <w:r w:rsidRPr="194A1704" w:rsidR="71F83665">
        <w:rPr>
          <w:rFonts w:ascii="Arial" w:hAnsi="Arial" w:eastAsia="Arial" w:cs="Arial"/>
          <w:noProof w:val="0"/>
          <w:sz w:val="24"/>
          <w:szCs w:val="24"/>
          <w:lang w:val="en-GB"/>
        </w:rPr>
        <w:t xml:space="preserve">it </w:t>
      </w:r>
      <w:r w:rsidRPr="194A1704" w:rsidR="48926613">
        <w:rPr>
          <w:rFonts w:ascii="Arial" w:hAnsi="Arial" w:eastAsia="Arial" w:cs="Arial"/>
          <w:noProof w:val="0"/>
          <w:sz w:val="24"/>
          <w:szCs w:val="24"/>
          <w:lang w:val="en-GB"/>
        </w:rPr>
        <w:t xml:space="preserve">presented </w:t>
      </w:r>
      <w:r w:rsidRPr="194A1704" w:rsidR="7DD1B1D1">
        <w:rPr>
          <w:rFonts w:ascii="Arial" w:hAnsi="Arial" w:eastAsia="Arial" w:cs="Arial"/>
          <w:noProof w:val="0"/>
          <w:sz w:val="24"/>
          <w:szCs w:val="24"/>
          <w:lang w:val="en-GB"/>
        </w:rPr>
        <w:t xml:space="preserve">the </w:t>
      </w:r>
      <w:r w:rsidRPr="194A1704" w:rsidR="7DD1B1D1">
        <w:rPr>
          <w:rFonts w:ascii="Arial" w:hAnsi="Arial" w:eastAsia="Arial" w:cs="Arial"/>
          <w:noProof w:val="0"/>
          <w:sz w:val="24"/>
          <w:szCs w:val="24"/>
          <w:lang w:val="en-GB"/>
        </w:rPr>
        <w:t>objectives</w:t>
      </w:r>
      <w:r w:rsidRPr="194A1704" w:rsidR="7DD1B1D1">
        <w:rPr>
          <w:rFonts w:ascii="Arial" w:hAnsi="Arial" w:eastAsia="Arial" w:cs="Arial"/>
          <w:noProof w:val="0"/>
          <w:sz w:val="24"/>
          <w:szCs w:val="24"/>
          <w:lang w:val="en-GB"/>
        </w:rPr>
        <w:t xml:space="preserve"> </w:t>
      </w:r>
      <w:r w:rsidRPr="194A1704" w:rsidR="5A60462E">
        <w:rPr>
          <w:rFonts w:ascii="Arial" w:hAnsi="Arial" w:eastAsia="Arial" w:cs="Arial"/>
          <w:noProof w:val="0"/>
          <w:sz w:val="24"/>
          <w:szCs w:val="24"/>
          <w:lang w:val="en-GB"/>
        </w:rPr>
        <w:t xml:space="preserve">of the study and why qualitive research design </w:t>
      </w:r>
      <w:r w:rsidRPr="194A1704" w:rsidR="5076410B">
        <w:rPr>
          <w:rFonts w:ascii="Arial" w:hAnsi="Arial" w:eastAsia="Arial" w:cs="Arial"/>
          <w:noProof w:val="0"/>
          <w:sz w:val="24"/>
          <w:szCs w:val="24"/>
          <w:lang w:val="en-GB"/>
        </w:rPr>
        <w:t>was suitable</w:t>
      </w:r>
      <w:r w:rsidRPr="194A1704" w:rsidR="5A60462E">
        <w:rPr>
          <w:rFonts w:ascii="Arial" w:hAnsi="Arial" w:eastAsia="Arial" w:cs="Arial"/>
          <w:noProof w:val="0"/>
          <w:sz w:val="24"/>
          <w:szCs w:val="24"/>
          <w:lang w:val="en-GB"/>
        </w:rPr>
        <w:t xml:space="preserve"> </w:t>
      </w:r>
      <w:r w:rsidRPr="194A1704" w:rsidR="254F1296">
        <w:rPr>
          <w:rFonts w:ascii="Arial" w:hAnsi="Arial" w:eastAsia="Arial" w:cs="Arial"/>
          <w:noProof w:val="0"/>
          <w:sz w:val="24"/>
          <w:szCs w:val="24"/>
          <w:lang w:val="en-GB"/>
        </w:rPr>
        <w:t xml:space="preserve">for the study </w:t>
      </w:r>
      <w:r w:rsidRPr="194A1704" w:rsidR="4041581E">
        <w:rPr>
          <w:rFonts w:ascii="Arial" w:hAnsi="Arial" w:eastAsia="Arial" w:cs="Arial"/>
          <w:b w:val="0"/>
          <w:bCs w:val="0"/>
          <w:i w:val="0"/>
          <w:iCs w:val="0"/>
          <w:caps w:val="0"/>
          <w:smallCaps w:val="0"/>
          <w:noProof w:val="0"/>
          <w:color w:val="000000" w:themeColor="text1" w:themeTint="FF" w:themeShade="FF"/>
          <w:sz w:val="24"/>
          <w:szCs w:val="24"/>
          <w:lang w:val="en-GB"/>
        </w:rPr>
        <w:t>was suitable for the study and explained how the key information in the study were obtained using surveys and semi-structured interviews. The report also reflected how the thematic framework analysis enabled the researchers to identify the salient features and to draw meaningful conclusions from the experiences shared by the participants although some were slightly different.</w:t>
      </w:r>
    </w:p>
    <w:p w:rsidR="6580D595" w:rsidP="194A1704" w:rsidRDefault="6580D595" w14:paraId="54E50661" w14:textId="2B91DDE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4A1704" w:rsidR="4041581E">
        <w:rPr>
          <w:rFonts w:ascii="Arial" w:hAnsi="Arial" w:eastAsia="Arial" w:cs="Arial"/>
          <w:b w:val="0"/>
          <w:bCs w:val="0"/>
          <w:i w:val="0"/>
          <w:iCs w:val="0"/>
          <w:caps w:val="0"/>
          <w:smallCaps w:val="0"/>
          <w:noProof w:val="0"/>
          <w:color w:val="000000" w:themeColor="text1" w:themeTint="FF" w:themeShade="FF"/>
          <w:sz w:val="24"/>
          <w:szCs w:val="24"/>
          <w:lang w:val="en-GB"/>
        </w:rPr>
        <w:t>This process of finishing this report has really allowed me to appreciate the research methods in question, but also, it has allowed me to see the importance of using a suitable method of research for research question. I now have a better understanding of the difference between qualitative and quantitative studies, and the actual application of mixed methods. There is also an understanding of the differences between primary and secondary data and that they are not mutually exclusive. Moreover, I have understood that not only gathering the information is a factor in the quality of research but, systematic analysis of the gathered information so that the results are reliable and not persuasive alone is also considered one of the factors that determines research quality (Creswell &amp; Creswell, 2023).</w:t>
      </w:r>
    </w:p>
    <w:p w:rsidR="6580D595" w:rsidP="194A1704" w:rsidRDefault="6580D595" w14:paraId="765A04CB" w14:textId="76C7D82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4A1704" w:rsidR="4041581E">
        <w:rPr>
          <w:rFonts w:ascii="Arial" w:hAnsi="Arial" w:eastAsia="Arial" w:cs="Arial"/>
          <w:b w:val="0"/>
          <w:bCs w:val="0"/>
          <w:i w:val="0"/>
          <w:iCs w:val="0"/>
          <w:caps w:val="0"/>
          <w:smallCaps w:val="0"/>
          <w:noProof w:val="0"/>
          <w:color w:val="000000" w:themeColor="text1" w:themeTint="FF" w:themeShade="FF"/>
          <w:sz w:val="24"/>
          <w:szCs w:val="24"/>
          <w:lang w:val="en-GB"/>
        </w:rPr>
        <w:t>These research skills will support me in my further academic studies as it enables me to further research with a more critical approach, also to identify reliable sources as well as to use research to enhance my writing. I will apply evidence-based research in the future health and social care career scenario and apply this to support and defend human judgements to enhance the welfare of people served. I think overall in this report, it kind of demonstrates strong research skills are required, not only in terms of academic success, but when it comes to professional practice in health and social care, as per Aveyard et al., (2023).</w:t>
      </w:r>
    </w:p>
    <w:p w:rsidR="6580D595" w:rsidP="194A1704" w:rsidRDefault="6580D595" w14:paraId="326EA171" w14:textId="6C3127E1">
      <w:pPr>
        <w:pStyle w:val="Normal"/>
        <w:spacing w:after="160" w:afterAutospacing="off" w:line="360" w:lineRule="auto"/>
        <w:jc w:val="both"/>
        <w:rPr>
          <w:rFonts w:ascii="Arial" w:hAnsi="Arial" w:eastAsia="Arial" w:cs="Arial"/>
          <w:noProof w:val="0"/>
          <w:sz w:val="24"/>
          <w:szCs w:val="24"/>
          <w:lang w:val="en-GB"/>
        </w:rPr>
      </w:pPr>
    </w:p>
    <w:p w:rsidR="60AF04DA" w:rsidP="22B5B7B4" w:rsidRDefault="60AF04DA" w14:paraId="0B32B8DA" w14:textId="4502DC0A">
      <w:pPr>
        <w:pStyle w:val="Heading3"/>
        <w:spacing w:before="160" w:beforeAutospacing="off" w:after="80" w:afterAutospacing="off" w:line="360" w:lineRule="auto"/>
        <w:jc w:val="both"/>
        <w:rPr>
          <w:rFonts w:ascii="Arial" w:hAnsi="Arial" w:eastAsia="Arial" w:cs="Arial"/>
          <w:b w:val="0"/>
          <w:bCs w:val="0"/>
          <w:noProof w:val="0"/>
          <w:color w:val="0F4761" w:themeColor="accent1" w:themeTint="FF" w:themeShade="BF"/>
          <w:sz w:val="24"/>
          <w:szCs w:val="24"/>
          <w:lang w:val="en-GB"/>
        </w:rPr>
      </w:pPr>
      <w:r w:rsidRPr="22B5B7B4" w:rsidR="60AF04DA">
        <w:rPr>
          <w:rFonts w:ascii="Arial" w:hAnsi="Arial" w:eastAsia="Arial" w:cs="Arial"/>
          <w:b w:val="0"/>
          <w:bCs w:val="0"/>
          <w:noProof w:val="0"/>
          <w:color w:val="0F4761" w:themeColor="accent1" w:themeTint="FF" w:themeShade="BF"/>
          <w:sz w:val="24"/>
          <w:szCs w:val="24"/>
          <w:lang w:val="en-GB"/>
        </w:rPr>
        <w:t>Reference List</w:t>
      </w:r>
    </w:p>
    <w:p w:rsidR="60AF04DA" w:rsidP="22B5B7B4" w:rsidRDefault="60AF04DA" w14:paraId="5F3250FC" w14:textId="277EF8C3">
      <w:pPr>
        <w:spacing w:after="160" w:afterAutospacing="off" w:line="360" w:lineRule="auto"/>
        <w:jc w:val="both"/>
        <w:rPr>
          <w:rFonts w:ascii="Arial" w:hAnsi="Arial" w:eastAsia="Arial" w:cs="Arial"/>
          <w:noProof w:val="0"/>
          <w:sz w:val="24"/>
          <w:szCs w:val="24"/>
          <w:lang w:val="en-GB"/>
        </w:rPr>
      </w:pPr>
      <w:r w:rsidRPr="22B5B7B4" w:rsidR="60AF04DA">
        <w:rPr>
          <w:rFonts w:ascii="Arial" w:hAnsi="Arial" w:eastAsia="Arial" w:cs="Arial"/>
          <w:noProof w:val="0"/>
          <w:sz w:val="24"/>
          <w:szCs w:val="24"/>
          <w:lang w:val="en-GB"/>
        </w:rPr>
        <w:t xml:space="preserve">Aveyard, H., Sharp, P. and Woolliams, M. (2023). </w:t>
      </w:r>
      <w:r w:rsidRPr="22B5B7B4" w:rsidR="60AF04DA">
        <w:rPr>
          <w:rFonts w:ascii="Arial" w:hAnsi="Arial" w:eastAsia="Arial" w:cs="Arial"/>
          <w:i w:val="1"/>
          <w:iCs w:val="1"/>
          <w:noProof w:val="0"/>
          <w:sz w:val="24"/>
          <w:szCs w:val="24"/>
          <w:lang w:val="en-GB"/>
        </w:rPr>
        <w:t>A Beginner's Guide to Evidence-Based Practice in Health and Social Care</w:t>
      </w:r>
      <w:r w:rsidRPr="22B5B7B4" w:rsidR="60AF04DA">
        <w:rPr>
          <w:rFonts w:ascii="Arial" w:hAnsi="Arial" w:eastAsia="Arial" w:cs="Arial"/>
          <w:noProof w:val="0"/>
          <w:sz w:val="24"/>
          <w:szCs w:val="24"/>
          <w:lang w:val="en-GB"/>
        </w:rPr>
        <w:t>. 4th ed. Open University Press.</w:t>
      </w:r>
    </w:p>
    <w:p w:rsidR="60AF04DA" w:rsidP="22B5B7B4" w:rsidRDefault="60AF04DA" w14:paraId="59671A84" w14:textId="2DCBA826">
      <w:pPr>
        <w:spacing w:after="160" w:afterAutospacing="off" w:line="360" w:lineRule="auto"/>
        <w:jc w:val="both"/>
        <w:rPr>
          <w:rFonts w:ascii="Arial" w:hAnsi="Arial" w:eastAsia="Arial" w:cs="Arial"/>
          <w:noProof w:val="0"/>
          <w:sz w:val="24"/>
          <w:szCs w:val="24"/>
          <w:lang w:val="en-GB"/>
        </w:rPr>
      </w:pPr>
      <w:r w:rsidRPr="22B5B7B4" w:rsidR="60AF04DA">
        <w:rPr>
          <w:rFonts w:ascii="Arial" w:hAnsi="Arial" w:eastAsia="Arial" w:cs="Arial"/>
          <w:noProof w:val="0"/>
          <w:sz w:val="24"/>
          <w:szCs w:val="24"/>
          <w:lang w:val="en-GB"/>
        </w:rPr>
        <w:t xml:space="preserve">Braun, V. and Clarke, V. (2022). </w:t>
      </w:r>
      <w:r w:rsidRPr="22B5B7B4" w:rsidR="60AF04DA">
        <w:rPr>
          <w:rFonts w:ascii="Arial" w:hAnsi="Arial" w:eastAsia="Arial" w:cs="Arial"/>
          <w:i w:val="1"/>
          <w:iCs w:val="1"/>
          <w:noProof w:val="0"/>
          <w:sz w:val="24"/>
          <w:szCs w:val="24"/>
          <w:lang w:val="en-GB"/>
        </w:rPr>
        <w:t>Thematic Analysis: A Practical Guide</w:t>
      </w:r>
      <w:r w:rsidRPr="22B5B7B4" w:rsidR="60AF04DA">
        <w:rPr>
          <w:rFonts w:ascii="Arial" w:hAnsi="Arial" w:eastAsia="Arial" w:cs="Arial"/>
          <w:noProof w:val="0"/>
          <w:sz w:val="24"/>
          <w:szCs w:val="24"/>
          <w:lang w:val="en-GB"/>
        </w:rPr>
        <w:t>. Sage.</w:t>
      </w:r>
    </w:p>
    <w:p w:rsidR="60AF04DA" w:rsidP="22B5B7B4" w:rsidRDefault="60AF04DA" w14:paraId="3F5A1258" w14:textId="36287EFF">
      <w:pPr>
        <w:spacing w:after="160" w:afterAutospacing="off" w:line="360" w:lineRule="auto"/>
        <w:jc w:val="both"/>
        <w:rPr>
          <w:rFonts w:ascii="Arial" w:hAnsi="Arial" w:eastAsia="Arial" w:cs="Arial"/>
          <w:noProof w:val="0"/>
          <w:sz w:val="24"/>
          <w:szCs w:val="24"/>
          <w:lang w:val="en-GB"/>
        </w:rPr>
      </w:pPr>
      <w:r w:rsidRPr="22B5B7B4" w:rsidR="60AF04DA">
        <w:rPr>
          <w:rFonts w:ascii="Arial" w:hAnsi="Arial" w:eastAsia="Arial" w:cs="Arial"/>
          <w:noProof w:val="0"/>
          <w:sz w:val="24"/>
          <w:szCs w:val="24"/>
          <w:lang w:val="en-GB"/>
        </w:rPr>
        <w:t xml:space="preserve">Creswell, J.W. and Creswell, J.D. (2023). </w:t>
      </w:r>
      <w:r w:rsidRPr="22B5B7B4" w:rsidR="60AF04DA">
        <w:rPr>
          <w:rFonts w:ascii="Arial" w:hAnsi="Arial" w:eastAsia="Arial" w:cs="Arial"/>
          <w:i w:val="1"/>
          <w:iCs w:val="1"/>
          <w:noProof w:val="0"/>
          <w:sz w:val="24"/>
          <w:szCs w:val="24"/>
          <w:lang w:val="en-GB"/>
        </w:rPr>
        <w:t>Research Design: Qualitative, Quantitative and Mixed Methods Approaches</w:t>
      </w:r>
      <w:r w:rsidRPr="22B5B7B4" w:rsidR="60AF04DA">
        <w:rPr>
          <w:rFonts w:ascii="Arial" w:hAnsi="Arial" w:eastAsia="Arial" w:cs="Arial"/>
          <w:noProof w:val="0"/>
          <w:sz w:val="24"/>
          <w:szCs w:val="24"/>
          <w:lang w:val="en-GB"/>
        </w:rPr>
        <w:t>. 6th ed. Sage.</w:t>
      </w:r>
    </w:p>
    <w:p w:rsidR="60AF04DA" w:rsidP="22B5B7B4" w:rsidRDefault="60AF04DA" w14:paraId="231CF37A" w14:textId="080ACB59">
      <w:pPr>
        <w:spacing w:after="160" w:afterAutospacing="off" w:line="360" w:lineRule="auto"/>
        <w:jc w:val="both"/>
        <w:rPr>
          <w:rFonts w:ascii="Arial" w:hAnsi="Arial" w:eastAsia="Arial" w:cs="Arial"/>
          <w:noProof w:val="0"/>
          <w:sz w:val="24"/>
          <w:szCs w:val="24"/>
          <w:lang w:val="en-GB"/>
        </w:rPr>
      </w:pPr>
      <w:r w:rsidRPr="22B5B7B4" w:rsidR="60AF04DA">
        <w:rPr>
          <w:rFonts w:ascii="Arial" w:hAnsi="Arial" w:eastAsia="Arial" w:cs="Arial"/>
          <w:noProof w:val="0"/>
          <w:sz w:val="24"/>
          <w:szCs w:val="24"/>
          <w:lang w:val="en-GB"/>
        </w:rPr>
        <w:t xml:space="preserve">Gale, N.K., Heath, G., Cameron, E., Rashid, S. and Redwood, S. (2013). Using the framework method for the analysis of qualitative data in multi-disciplinary health research. </w:t>
      </w:r>
      <w:r w:rsidRPr="22B5B7B4" w:rsidR="60AF04DA">
        <w:rPr>
          <w:rFonts w:ascii="Arial" w:hAnsi="Arial" w:eastAsia="Arial" w:cs="Arial"/>
          <w:i w:val="1"/>
          <w:iCs w:val="1"/>
          <w:noProof w:val="0"/>
          <w:sz w:val="24"/>
          <w:szCs w:val="24"/>
          <w:lang w:val="en-GB"/>
        </w:rPr>
        <w:t>BMC Medical Research Methodology</w:t>
      </w:r>
      <w:r w:rsidRPr="22B5B7B4" w:rsidR="60AF04DA">
        <w:rPr>
          <w:rFonts w:ascii="Arial" w:hAnsi="Arial" w:eastAsia="Arial" w:cs="Arial"/>
          <w:noProof w:val="0"/>
          <w:sz w:val="24"/>
          <w:szCs w:val="24"/>
          <w:lang w:val="en-GB"/>
        </w:rPr>
        <w:t>, 13(117).</w:t>
      </w:r>
    </w:p>
    <w:p w:rsidR="60AF04DA" w:rsidP="22B5B7B4" w:rsidRDefault="60AF04DA" w14:paraId="2A09080A" w14:textId="6AA02F07">
      <w:pPr>
        <w:spacing w:after="160" w:afterAutospacing="off" w:line="360" w:lineRule="auto"/>
        <w:jc w:val="both"/>
        <w:rPr>
          <w:rFonts w:ascii="Arial" w:hAnsi="Arial" w:eastAsia="Arial" w:cs="Arial"/>
          <w:noProof w:val="0"/>
          <w:sz w:val="24"/>
          <w:szCs w:val="24"/>
          <w:lang w:val="en-GB"/>
        </w:rPr>
      </w:pPr>
      <w:r w:rsidRPr="22B5B7B4" w:rsidR="60AF04DA">
        <w:rPr>
          <w:rFonts w:ascii="Arial" w:hAnsi="Arial" w:eastAsia="Arial" w:cs="Arial"/>
          <w:noProof w:val="0"/>
          <w:sz w:val="24"/>
          <w:szCs w:val="24"/>
          <w:lang w:val="en-GB"/>
        </w:rPr>
        <w:t xml:space="preserve">Heyne, D., Gren-Landell, M., Melvin, G. and Gentle-Genitty, C. (2019). Differentiation between school attendance problems. </w:t>
      </w:r>
      <w:r w:rsidRPr="22B5B7B4" w:rsidR="60AF04DA">
        <w:rPr>
          <w:rFonts w:ascii="Arial" w:hAnsi="Arial" w:eastAsia="Arial" w:cs="Arial"/>
          <w:i w:val="1"/>
          <w:iCs w:val="1"/>
          <w:noProof w:val="0"/>
          <w:sz w:val="24"/>
          <w:szCs w:val="24"/>
          <w:lang w:val="en-GB"/>
        </w:rPr>
        <w:t>Cognitive and Behavioral Practice</w:t>
      </w:r>
      <w:r w:rsidRPr="22B5B7B4" w:rsidR="60AF04DA">
        <w:rPr>
          <w:rFonts w:ascii="Arial" w:hAnsi="Arial" w:eastAsia="Arial" w:cs="Arial"/>
          <w:noProof w:val="0"/>
          <w:sz w:val="24"/>
          <w:szCs w:val="24"/>
          <w:lang w:val="en-GB"/>
        </w:rPr>
        <w:t>, 26(1), 8–34.</w:t>
      </w:r>
    </w:p>
    <w:p w:rsidR="60AF04DA" w:rsidP="22B5B7B4" w:rsidRDefault="60AF04DA" w14:paraId="21124FB8" w14:textId="0D2B8B65">
      <w:pPr>
        <w:spacing w:after="160" w:afterAutospacing="off" w:line="360" w:lineRule="auto"/>
        <w:jc w:val="both"/>
        <w:rPr>
          <w:rFonts w:ascii="Arial" w:hAnsi="Arial" w:eastAsia="Arial" w:cs="Arial"/>
          <w:noProof w:val="0"/>
          <w:sz w:val="24"/>
          <w:szCs w:val="24"/>
          <w:lang w:val="en-GB"/>
        </w:rPr>
      </w:pPr>
      <w:r w:rsidRPr="22B5B7B4" w:rsidR="60AF04DA">
        <w:rPr>
          <w:rFonts w:ascii="Arial" w:hAnsi="Arial" w:eastAsia="Arial" w:cs="Arial"/>
          <w:noProof w:val="0"/>
          <w:sz w:val="24"/>
          <w:szCs w:val="24"/>
          <w:lang w:val="en-GB"/>
        </w:rPr>
        <w:t xml:space="preserve">Kearney, C.A. (2016). Managing school absenteeism at multiple tiers. </w:t>
      </w:r>
      <w:r w:rsidRPr="22B5B7B4" w:rsidR="60AF04DA">
        <w:rPr>
          <w:rFonts w:ascii="Arial" w:hAnsi="Arial" w:eastAsia="Arial" w:cs="Arial"/>
          <w:i w:val="1"/>
          <w:iCs w:val="1"/>
          <w:noProof w:val="0"/>
          <w:sz w:val="24"/>
          <w:szCs w:val="24"/>
          <w:lang w:val="en-GB"/>
        </w:rPr>
        <w:t>Educational Psychology Review</w:t>
      </w:r>
      <w:r w:rsidRPr="22B5B7B4" w:rsidR="60AF04DA">
        <w:rPr>
          <w:rFonts w:ascii="Arial" w:hAnsi="Arial" w:eastAsia="Arial" w:cs="Arial"/>
          <w:noProof w:val="0"/>
          <w:sz w:val="24"/>
          <w:szCs w:val="24"/>
          <w:lang w:val="en-GB"/>
        </w:rPr>
        <w:t>, 28(3), 443–465.</w:t>
      </w:r>
    </w:p>
    <w:p w:rsidR="60AF04DA" w:rsidP="22B5B7B4" w:rsidRDefault="60AF04DA" w14:paraId="5B06E929" w14:textId="51ECB178">
      <w:pPr>
        <w:spacing w:after="160" w:afterAutospacing="off" w:line="360" w:lineRule="auto"/>
        <w:jc w:val="both"/>
        <w:rPr>
          <w:rFonts w:ascii="Arial" w:hAnsi="Arial" w:eastAsia="Arial" w:cs="Arial"/>
          <w:noProof w:val="0"/>
          <w:sz w:val="24"/>
          <w:szCs w:val="24"/>
          <w:lang w:val="en-GB"/>
        </w:rPr>
      </w:pPr>
      <w:r w:rsidRPr="22B5B7B4" w:rsidR="60AF04DA">
        <w:rPr>
          <w:rFonts w:ascii="Arial" w:hAnsi="Arial" w:eastAsia="Arial" w:cs="Arial"/>
          <w:noProof w:val="0"/>
          <w:sz w:val="24"/>
          <w:szCs w:val="24"/>
          <w:lang w:val="en-GB"/>
        </w:rPr>
        <w:t xml:space="preserve">Loades, M.E., Chatburn, E., Higson-Sweeney, N., Reynolds, S., Shafran, R., Brigden, A., Linney, C., McManus, M., Borwick, C. and Crawley, E. (2020). Rapid systematic review: The impact of social isolation and loneliness on the mental health of children and adolescents. </w:t>
      </w:r>
      <w:r w:rsidRPr="22B5B7B4" w:rsidR="60AF04DA">
        <w:rPr>
          <w:rFonts w:ascii="Arial" w:hAnsi="Arial" w:eastAsia="Arial" w:cs="Arial"/>
          <w:i w:val="1"/>
          <w:iCs w:val="1"/>
          <w:noProof w:val="0"/>
          <w:sz w:val="24"/>
          <w:szCs w:val="24"/>
          <w:lang w:val="en-GB"/>
        </w:rPr>
        <w:t>Journal of the American Academy of Child &amp; Adolescent Psychiatry</w:t>
      </w:r>
      <w:r w:rsidRPr="22B5B7B4" w:rsidR="60AF04DA">
        <w:rPr>
          <w:rFonts w:ascii="Arial" w:hAnsi="Arial" w:eastAsia="Arial" w:cs="Arial"/>
          <w:noProof w:val="0"/>
          <w:sz w:val="24"/>
          <w:szCs w:val="24"/>
          <w:lang w:val="en-GB"/>
        </w:rPr>
        <w:t>, 59(11), 1218–1239.</w:t>
      </w:r>
    </w:p>
    <w:p w:rsidR="60AF04DA" w:rsidP="22B5B7B4" w:rsidRDefault="60AF04DA" w14:paraId="79017A3B" w14:textId="402EA865">
      <w:pPr>
        <w:spacing w:after="160" w:afterAutospacing="off" w:line="360" w:lineRule="auto"/>
        <w:jc w:val="both"/>
        <w:rPr>
          <w:rFonts w:ascii="Arial" w:hAnsi="Arial" w:eastAsia="Arial" w:cs="Arial"/>
          <w:noProof w:val="0"/>
          <w:sz w:val="24"/>
          <w:szCs w:val="24"/>
          <w:lang w:val="en-GB"/>
        </w:rPr>
      </w:pPr>
      <w:r w:rsidRPr="22B5B7B4" w:rsidR="60AF04DA">
        <w:rPr>
          <w:rFonts w:ascii="Arial" w:hAnsi="Arial" w:eastAsia="Arial" w:cs="Arial"/>
          <w:noProof w:val="0"/>
          <w:sz w:val="24"/>
          <w:szCs w:val="24"/>
          <w:lang w:val="en-GB"/>
        </w:rPr>
        <w:t xml:space="preserve">McDonald, B., Lester, K.J. and Michelson, D. (2023). 'She didn't know how to go back': School attendance problems in the context of the COVID-19 pandemic—A multiple stakeholder qualitative study with parents and professionals. </w:t>
      </w:r>
      <w:r w:rsidRPr="22B5B7B4" w:rsidR="60AF04DA">
        <w:rPr>
          <w:rFonts w:ascii="Arial" w:hAnsi="Arial" w:eastAsia="Arial" w:cs="Arial"/>
          <w:i w:val="1"/>
          <w:iCs w:val="1"/>
          <w:noProof w:val="0"/>
          <w:sz w:val="24"/>
          <w:szCs w:val="24"/>
          <w:lang w:val="en-GB"/>
        </w:rPr>
        <w:t>British Journal of Educational Psychology</w:t>
      </w:r>
      <w:r w:rsidRPr="22B5B7B4" w:rsidR="60AF04DA">
        <w:rPr>
          <w:rFonts w:ascii="Arial" w:hAnsi="Arial" w:eastAsia="Arial" w:cs="Arial"/>
          <w:noProof w:val="0"/>
          <w:sz w:val="24"/>
          <w:szCs w:val="24"/>
          <w:lang w:val="en-GB"/>
        </w:rPr>
        <w:t>, 93(1), 386–401.</w:t>
      </w:r>
    </w:p>
    <w:p w:rsidR="60AF04DA" w:rsidP="22B5B7B4" w:rsidRDefault="60AF04DA" w14:paraId="7205B540" w14:textId="1C97324A">
      <w:pPr>
        <w:spacing w:after="160" w:afterAutospacing="off" w:line="360" w:lineRule="auto"/>
        <w:jc w:val="both"/>
        <w:rPr>
          <w:rFonts w:ascii="Arial" w:hAnsi="Arial" w:eastAsia="Arial" w:cs="Arial"/>
          <w:noProof w:val="0"/>
          <w:sz w:val="24"/>
          <w:szCs w:val="24"/>
          <w:lang w:val="en-GB"/>
        </w:rPr>
      </w:pPr>
      <w:r w:rsidRPr="22B5B7B4" w:rsidR="60AF04DA">
        <w:rPr>
          <w:rFonts w:ascii="Arial" w:hAnsi="Arial" w:eastAsia="Arial" w:cs="Arial"/>
          <w:noProof w:val="0"/>
          <w:sz w:val="24"/>
          <w:szCs w:val="24"/>
          <w:lang w:val="en-GB"/>
        </w:rPr>
        <w:t xml:space="preserve">NICE. (2022). </w:t>
      </w:r>
      <w:r w:rsidRPr="22B5B7B4" w:rsidR="60AF04DA">
        <w:rPr>
          <w:rFonts w:ascii="Arial" w:hAnsi="Arial" w:eastAsia="Arial" w:cs="Arial"/>
          <w:i w:val="1"/>
          <w:iCs w:val="1"/>
          <w:noProof w:val="0"/>
          <w:sz w:val="24"/>
          <w:szCs w:val="24"/>
          <w:lang w:val="en-GB"/>
        </w:rPr>
        <w:t>Integrated health and social care for people with complex needs</w:t>
      </w:r>
      <w:r w:rsidRPr="22B5B7B4" w:rsidR="60AF04DA">
        <w:rPr>
          <w:rFonts w:ascii="Arial" w:hAnsi="Arial" w:eastAsia="Arial" w:cs="Arial"/>
          <w:noProof w:val="0"/>
          <w:sz w:val="24"/>
          <w:szCs w:val="24"/>
          <w:lang w:val="en-GB"/>
        </w:rPr>
        <w:t>. National Institute for Health and Care Excellence.</w:t>
      </w:r>
    </w:p>
    <w:p w:rsidR="60AF04DA" w:rsidP="22B5B7B4" w:rsidRDefault="60AF04DA" w14:paraId="143F6FE0" w14:textId="36882B82">
      <w:pPr>
        <w:spacing w:after="160" w:afterAutospacing="off" w:line="360" w:lineRule="auto"/>
        <w:jc w:val="both"/>
        <w:rPr>
          <w:rFonts w:ascii="Arial" w:hAnsi="Arial" w:eastAsia="Arial" w:cs="Arial"/>
          <w:noProof w:val="0"/>
          <w:sz w:val="24"/>
          <w:szCs w:val="24"/>
          <w:lang w:val="en-GB"/>
        </w:rPr>
      </w:pPr>
      <w:r w:rsidRPr="22B5B7B4" w:rsidR="60AF04DA">
        <w:rPr>
          <w:rFonts w:ascii="Arial" w:hAnsi="Arial" w:eastAsia="Arial" w:cs="Arial"/>
          <w:noProof w:val="0"/>
          <w:sz w:val="24"/>
          <w:szCs w:val="24"/>
          <w:lang w:val="en-GB"/>
        </w:rPr>
        <w:t xml:space="preserve">Saunders, M., Lewis, P. and Thornhill, A. (2023). </w:t>
      </w:r>
      <w:r w:rsidRPr="22B5B7B4" w:rsidR="60AF04DA">
        <w:rPr>
          <w:rFonts w:ascii="Arial" w:hAnsi="Arial" w:eastAsia="Arial" w:cs="Arial"/>
          <w:i w:val="1"/>
          <w:iCs w:val="1"/>
          <w:noProof w:val="0"/>
          <w:sz w:val="24"/>
          <w:szCs w:val="24"/>
          <w:lang w:val="en-GB"/>
        </w:rPr>
        <w:t>Research Methods for Business Students</w:t>
      </w:r>
      <w:r w:rsidRPr="22B5B7B4" w:rsidR="60AF04DA">
        <w:rPr>
          <w:rFonts w:ascii="Arial" w:hAnsi="Arial" w:eastAsia="Arial" w:cs="Arial"/>
          <w:noProof w:val="0"/>
          <w:sz w:val="24"/>
          <w:szCs w:val="24"/>
          <w:lang w:val="en-GB"/>
        </w:rPr>
        <w:t>. 9th ed. Pearson.</w:t>
      </w:r>
    </w:p>
    <w:p w:rsidR="22B5B7B4" w:rsidP="22B5B7B4" w:rsidRDefault="22B5B7B4" w14:paraId="1B841C9C" w14:textId="091F4473">
      <w:pPr>
        <w:spacing w:after="160" w:afterAutospacing="off" w:line="360" w:lineRule="auto"/>
        <w:jc w:val="both"/>
        <w:rPr>
          <w:rFonts w:ascii="Arial" w:hAnsi="Arial" w:eastAsia="Arial" w:cs="Arial"/>
          <w:noProof w:val="0"/>
          <w:sz w:val="24"/>
          <w:szCs w:val="24"/>
          <w:lang w:val="en-GB"/>
        </w:rPr>
      </w:pPr>
    </w:p>
    <w:p w:rsidR="22B5B7B4" w:rsidP="22B5B7B4" w:rsidRDefault="22B5B7B4" w14:paraId="346FEF88" w14:textId="75D55862">
      <w:pPr>
        <w:spacing w:after="160" w:afterAutospacing="off" w:line="360" w:lineRule="auto"/>
        <w:jc w:val="both"/>
        <w:rPr>
          <w:rFonts w:ascii="Arial" w:hAnsi="Arial" w:eastAsia="Arial" w:cs="Arial"/>
          <w:noProof w:val="0"/>
          <w:sz w:val="24"/>
          <w:szCs w:val="24"/>
          <w:lang w:val="en-GB"/>
        </w:rPr>
      </w:pPr>
    </w:p>
    <w:p w:rsidR="22B5B7B4" w:rsidP="22B5B7B4" w:rsidRDefault="22B5B7B4" w14:paraId="30C9A988" w14:textId="326BFC21">
      <w:pPr>
        <w:spacing w:after="160" w:afterAutospacing="off" w:line="360" w:lineRule="auto"/>
        <w:jc w:val="both"/>
        <w:rPr>
          <w:rFonts w:ascii="Arial" w:hAnsi="Arial" w:eastAsia="Arial" w:cs="Arial"/>
          <w:noProof w:val="0"/>
          <w:sz w:val="24"/>
          <w:szCs w:val="24"/>
          <w:lang w:val="en-GB"/>
        </w:rPr>
      </w:pPr>
    </w:p>
    <w:p w:rsidR="22B5B7B4" w:rsidP="22B5B7B4" w:rsidRDefault="22B5B7B4" w14:paraId="5544C49E" w14:textId="283C5BA1">
      <w:pPr>
        <w:spacing w:after="160" w:afterAutospacing="off" w:line="360" w:lineRule="auto"/>
        <w:jc w:val="both"/>
        <w:rPr>
          <w:rFonts w:ascii="Arial" w:hAnsi="Arial" w:eastAsia="Arial" w:cs="Arial"/>
          <w:noProof w:val="0"/>
          <w:sz w:val="24"/>
          <w:szCs w:val="24"/>
          <w:lang w:val="en-GB"/>
        </w:rPr>
      </w:pPr>
    </w:p>
    <w:p w:rsidR="22B5B7B4" w:rsidP="22B5B7B4" w:rsidRDefault="22B5B7B4" w14:paraId="3A43FDAC" w14:textId="60913F4A">
      <w:pPr>
        <w:spacing w:line="360" w:lineRule="auto"/>
        <w:rPr>
          <w:rFonts w:ascii="Arial" w:hAnsi="Arial" w:eastAsia="Arial" w:cs="Arial"/>
          <w:b w:val="0"/>
          <w:bCs w:val="0"/>
          <w:noProof w:val="0"/>
          <w:sz w:val="24"/>
          <w:szCs w:val="24"/>
          <w:lang w:val="en-GB"/>
        </w:rPr>
      </w:pPr>
    </w:p>
    <w:p w:rsidR="22B5B7B4" w:rsidP="22B5B7B4" w:rsidRDefault="22B5B7B4" w14:paraId="66E7AB8B" w14:textId="1E846604">
      <w:pPr>
        <w:spacing w:line="360" w:lineRule="auto"/>
        <w:rPr>
          <w:rFonts w:ascii="Arial" w:hAnsi="Arial" w:eastAsia="Arial" w:cs="Arial"/>
          <w:b w:val="0"/>
          <w:bCs w:val="0"/>
          <w:noProof w:val="0"/>
          <w:sz w:val="24"/>
          <w:szCs w:val="24"/>
          <w:lang w:val="en-GB"/>
        </w:rPr>
      </w:pPr>
    </w:p>
    <w:p w:rsidR="22B5B7B4" w:rsidP="22B5B7B4" w:rsidRDefault="22B5B7B4" w14:paraId="04EBD574" w14:textId="28BFF34B">
      <w:pPr>
        <w:spacing w:line="360" w:lineRule="auto"/>
        <w:rPr>
          <w:rFonts w:ascii="Arial" w:hAnsi="Arial" w:eastAsia="Arial" w:cs="Arial"/>
          <w:b w:val="0"/>
          <w:bCs w:val="0"/>
          <w:noProof w:val="0"/>
          <w:sz w:val="24"/>
          <w:szCs w:val="24"/>
          <w:lang w:val="en-GB"/>
        </w:rPr>
      </w:pPr>
    </w:p>
    <w:p w:rsidR="5E26A28C" w:rsidP="22B5B7B4" w:rsidRDefault="5E26A28C" w14:paraId="39D44672" w14:textId="00BCF596">
      <w:pPr>
        <w:spacing w:line="360" w:lineRule="auto"/>
        <w:rPr>
          <w:rFonts w:ascii="Arial" w:hAnsi="Arial" w:eastAsia="Arial" w:cs="Arial"/>
        </w:rPr>
      </w:pPr>
    </w:p>
    <w:p w:rsidR="5E26A28C" w:rsidP="22B5B7B4" w:rsidRDefault="5E26A28C" w14:paraId="11D6CEB4" w14:textId="0E6B17BF">
      <w:pPr>
        <w:spacing w:line="360" w:lineRule="auto"/>
        <w:rPr>
          <w:rFonts w:ascii="Arial" w:hAnsi="Arial" w:eastAsia="Arial" w:cs="Arial"/>
        </w:rPr>
      </w:pPr>
    </w:p>
    <w:p w:rsidR="5E26A28C" w:rsidP="22B5B7B4" w:rsidRDefault="5E26A28C" w14:paraId="7CFB5771" w14:textId="309C62DD">
      <w:pPr>
        <w:spacing w:line="360" w:lineRule="auto"/>
        <w:rPr>
          <w:rFonts w:ascii="Arial" w:hAnsi="Arial" w:eastAsia="Arial" w:cs="Arial"/>
        </w:rPr>
      </w:pPr>
    </w:p>
    <w:p w:rsidR="5E26A28C" w:rsidP="16E24F2E" w:rsidRDefault="5E26A28C" w14:paraId="17B89A4F" w14:textId="72E44980">
      <w:pPr>
        <w:pStyle w:val="Normal"/>
        <w:spacing w:line="360" w:lineRule="auto"/>
        <w:rPr>
          <w:rFonts w:ascii="Arial" w:hAnsi="Arial" w:eastAsia="Arial" w:cs="Arial"/>
          <w:noProof w:val="0"/>
          <w:sz w:val="22"/>
          <w:szCs w:val="22"/>
          <w:lang w:val="en-GB"/>
        </w:rPr>
      </w:pPr>
    </w:p>
    <w:p w:rsidR="569A5A12" w:rsidP="569A5A12" w:rsidRDefault="569A5A12" w14:paraId="7FBD62E5" w14:textId="0F96DE7D">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33DC7C60" w14:textId="641FB508">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2CA1BDAC" w14:textId="7F95D28B">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6149982A" w14:textId="286997F6">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44F2753E" w14:textId="797DC4FB">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6CC248B6" w14:textId="164004DC">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6CE940AF" w14:textId="7E1EA7AD">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17112552" w14:textId="1BB465FA">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2B0AD2AE" w14:textId="186F7DA1">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5A6F7252" w14:textId="25CEF2F2">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4194EBAB" w14:textId="336CB45D">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1BAB30AA" w14:textId="1F23055F">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150F9709" w14:textId="17384288">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3A40401C" w14:textId="5A11EBA7">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3F97134D" w14:textId="075D0229">
      <w:pPr>
        <w:spacing w:line="360" w:lineRule="auto"/>
        <w:rPr>
          <w:rFonts w:ascii="Arial" w:hAnsi="Arial" w:eastAsia="Arial" w:cs="Arial"/>
          <w:noProof w:val="0"/>
          <w:color w:val="000000" w:themeColor="text1" w:themeTint="FF" w:themeShade="FF"/>
          <w:sz w:val="22"/>
          <w:szCs w:val="22"/>
          <w:lang w:val="en-GB"/>
        </w:rPr>
      </w:pPr>
    </w:p>
    <w:p w:rsidR="569A5A12" w:rsidP="569A5A12" w:rsidRDefault="569A5A12" w14:paraId="18BAB7BD" w14:textId="6A0AA6A6">
      <w:pPr>
        <w:spacing w:line="360" w:lineRule="auto"/>
        <w:rPr>
          <w:rFonts w:ascii="Arial" w:hAnsi="Arial" w:eastAsia="Arial" w:cs="Arial"/>
          <w:noProof w:val="0"/>
          <w:color w:val="000000" w:themeColor="text1" w:themeTint="FF" w:themeShade="FF"/>
          <w:sz w:val="22"/>
          <w:szCs w:val="22"/>
          <w:lang w:val="en-GB"/>
        </w:rPr>
      </w:pPr>
    </w:p>
    <w:p xmlns:wp14="http://schemas.microsoft.com/office/word/2010/wordml" wp14:paraId="5E5787A5" wp14:textId="05E069BC"/>
    <w:sectPr>
      <w:pgSz w:w="16838" w:h="11906" w:orient="landscape"/>
      <w:pgMar w:top="1440" w:right="1440" w:bottom="1440" w:left="1440" w:header="720" w:footer="720" w:gutter="0"/>
      <w:cols w:space="720"/>
      <w:docGrid w:linePitch="360"/>
      <w:headerReference w:type="default" r:id="R7f86ca590d6046e9"/>
      <w:footerReference w:type="default" r:id="Re15a0de0f2994e4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A4A921" w:rsidTr="4BA4A921" w14:paraId="36036C54">
      <w:trPr>
        <w:trHeight w:val="300"/>
      </w:trPr>
      <w:tc>
        <w:tcPr>
          <w:tcW w:w="3005" w:type="dxa"/>
          <w:tcMar/>
        </w:tcPr>
        <w:p w:rsidR="4BA4A921" w:rsidP="4BA4A921" w:rsidRDefault="4BA4A921" w14:paraId="7FE43784" w14:textId="64292B5B">
          <w:pPr>
            <w:pStyle w:val="Header"/>
            <w:bidi w:val="0"/>
            <w:ind w:left="-115"/>
            <w:jc w:val="left"/>
          </w:pPr>
        </w:p>
      </w:tc>
      <w:tc>
        <w:tcPr>
          <w:tcW w:w="3005" w:type="dxa"/>
          <w:tcMar/>
        </w:tcPr>
        <w:p w:rsidR="4BA4A921" w:rsidP="4BA4A921" w:rsidRDefault="4BA4A921" w14:paraId="5E7B33A6" w14:textId="32E446C5">
          <w:pPr>
            <w:pStyle w:val="Header"/>
            <w:bidi w:val="0"/>
            <w:jc w:val="center"/>
          </w:pPr>
          <w:r>
            <w:fldChar w:fldCharType="begin"/>
          </w:r>
          <w:r>
            <w:instrText xml:space="preserve">PAGE</w:instrText>
          </w:r>
          <w:r>
            <w:fldChar w:fldCharType="separate"/>
          </w:r>
          <w:r>
            <w:fldChar w:fldCharType="end"/>
          </w:r>
        </w:p>
      </w:tc>
      <w:tc>
        <w:tcPr>
          <w:tcW w:w="3005" w:type="dxa"/>
          <w:tcMar/>
        </w:tcPr>
        <w:p w:rsidR="4BA4A921" w:rsidP="4BA4A921" w:rsidRDefault="4BA4A921" w14:paraId="00E82156" w14:textId="1FA35B66">
          <w:pPr>
            <w:pStyle w:val="Header"/>
            <w:bidi w:val="0"/>
            <w:ind w:right="-115"/>
            <w:jc w:val="right"/>
          </w:pPr>
        </w:p>
      </w:tc>
    </w:tr>
  </w:tbl>
  <w:p w:rsidR="4BA4A921" w:rsidP="4BA4A921" w:rsidRDefault="4BA4A921" w14:paraId="2379F085" w14:textId="672D7F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A4A921" w:rsidTr="4BA4A921" w14:paraId="6914019F">
      <w:trPr>
        <w:trHeight w:val="300"/>
      </w:trPr>
      <w:tc>
        <w:tcPr>
          <w:tcW w:w="3005" w:type="dxa"/>
          <w:tcMar/>
        </w:tcPr>
        <w:p w:rsidR="4BA4A921" w:rsidP="4BA4A921" w:rsidRDefault="4BA4A921" w14:paraId="4ACCC8A8" w14:textId="3DD9AD3C">
          <w:pPr>
            <w:pStyle w:val="Header"/>
            <w:bidi w:val="0"/>
            <w:ind w:left="-115"/>
            <w:jc w:val="left"/>
          </w:pPr>
        </w:p>
      </w:tc>
      <w:tc>
        <w:tcPr>
          <w:tcW w:w="3005" w:type="dxa"/>
          <w:tcMar/>
        </w:tcPr>
        <w:p w:rsidR="4BA4A921" w:rsidP="4BA4A921" w:rsidRDefault="4BA4A921" w14:paraId="1633CD52" w14:textId="2039F66B">
          <w:pPr>
            <w:pStyle w:val="Header"/>
            <w:bidi w:val="0"/>
            <w:jc w:val="center"/>
          </w:pPr>
        </w:p>
      </w:tc>
      <w:tc>
        <w:tcPr>
          <w:tcW w:w="3005" w:type="dxa"/>
          <w:tcMar/>
        </w:tcPr>
        <w:p w:rsidR="4BA4A921" w:rsidP="4BA4A921" w:rsidRDefault="4BA4A921" w14:paraId="0E43E7DA" w14:textId="55230A30">
          <w:pPr>
            <w:pStyle w:val="Header"/>
            <w:bidi w:val="0"/>
            <w:ind w:right="-115"/>
            <w:jc w:val="right"/>
          </w:pPr>
        </w:p>
      </w:tc>
    </w:tr>
  </w:tbl>
  <w:p w:rsidR="4BA4A921" w:rsidP="4BA4A921" w:rsidRDefault="4BA4A921" w14:paraId="6EAE917B" w14:textId="1473DAF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0F0E7A"/>
    <w:rsid w:val="00937817"/>
    <w:rsid w:val="009514E2"/>
    <w:rsid w:val="0161CD65"/>
    <w:rsid w:val="019DF39F"/>
    <w:rsid w:val="01C88232"/>
    <w:rsid w:val="01D1DE46"/>
    <w:rsid w:val="035F4CEE"/>
    <w:rsid w:val="05C151DA"/>
    <w:rsid w:val="064B9BD3"/>
    <w:rsid w:val="06A3646D"/>
    <w:rsid w:val="06E71064"/>
    <w:rsid w:val="07225FD6"/>
    <w:rsid w:val="07EB622C"/>
    <w:rsid w:val="0B7F2E51"/>
    <w:rsid w:val="0C13F53A"/>
    <w:rsid w:val="0CC90C6C"/>
    <w:rsid w:val="0E3E48BF"/>
    <w:rsid w:val="0EE7642F"/>
    <w:rsid w:val="0F7371FF"/>
    <w:rsid w:val="101E6CFD"/>
    <w:rsid w:val="110243EF"/>
    <w:rsid w:val="11EDF8F3"/>
    <w:rsid w:val="1268B249"/>
    <w:rsid w:val="138444D2"/>
    <w:rsid w:val="13A1AD59"/>
    <w:rsid w:val="15628F8C"/>
    <w:rsid w:val="1598913D"/>
    <w:rsid w:val="16E24F2E"/>
    <w:rsid w:val="177FAF81"/>
    <w:rsid w:val="18174960"/>
    <w:rsid w:val="18B77B6B"/>
    <w:rsid w:val="18FC4D93"/>
    <w:rsid w:val="194A1704"/>
    <w:rsid w:val="197C83E1"/>
    <w:rsid w:val="199847A9"/>
    <w:rsid w:val="1BE95DC9"/>
    <w:rsid w:val="1BFD327C"/>
    <w:rsid w:val="1C6CD76A"/>
    <w:rsid w:val="1CBFEEE2"/>
    <w:rsid w:val="1CD954AA"/>
    <w:rsid w:val="1CF4ED30"/>
    <w:rsid w:val="1F886321"/>
    <w:rsid w:val="224DAA8B"/>
    <w:rsid w:val="22B5B7B4"/>
    <w:rsid w:val="2304A762"/>
    <w:rsid w:val="24D64E13"/>
    <w:rsid w:val="253EBAC4"/>
    <w:rsid w:val="254F1296"/>
    <w:rsid w:val="26AB7FCA"/>
    <w:rsid w:val="2BA04FDE"/>
    <w:rsid w:val="2BE17A76"/>
    <w:rsid w:val="2BE4505B"/>
    <w:rsid w:val="2CEFC283"/>
    <w:rsid w:val="2D4451AD"/>
    <w:rsid w:val="3150F1E5"/>
    <w:rsid w:val="31F1D06B"/>
    <w:rsid w:val="34E58D40"/>
    <w:rsid w:val="3596AAD4"/>
    <w:rsid w:val="37BDE2CC"/>
    <w:rsid w:val="383B0DA5"/>
    <w:rsid w:val="38426AFC"/>
    <w:rsid w:val="391B229D"/>
    <w:rsid w:val="3C1A88E2"/>
    <w:rsid w:val="3F434A4D"/>
    <w:rsid w:val="4041581E"/>
    <w:rsid w:val="4313E61F"/>
    <w:rsid w:val="4473514B"/>
    <w:rsid w:val="44C52C40"/>
    <w:rsid w:val="45D9DBA3"/>
    <w:rsid w:val="460DB3C7"/>
    <w:rsid w:val="4835E15F"/>
    <w:rsid w:val="48926613"/>
    <w:rsid w:val="4937C537"/>
    <w:rsid w:val="4957BDAC"/>
    <w:rsid w:val="49C36A66"/>
    <w:rsid w:val="4A0F0E7A"/>
    <w:rsid w:val="4A60A7E1"/>
    <w:rsid w:val="4BA4A921"/>
    <w:rsid w:val="4C168B2E"/>
    <w:rsid w:val="50067754"/>
    <w:rsid w:val="507441F1"/>
    <w:rsid w:val="5076410B"/>
    <w:rsid w:val="50A7A628"/>
    <w:rsid w:val="51114F2B"/>
    <w:rsid w:val="51F74875"/>
    <w:rsid w:val="532E32F1"/>
    <w:rsid w:val="533AB881"/>
    <w:rsid w:val="5436D642"/>
    <w:rsid w:val="54DED836"/>
    <w:rsid w:val="5642068E"/>
    <w:rsid w:val="569129A6"/>
    <w:rsid w:val="569A5A12"/>
    <w:rsid w:val="56CB1304"/>
    <w:rsid w:val="58544ADF"/>
    <w:rsid w:val="595400E9"/>
    <w:rsid w:val="59BF1EAB"/>
    <w:rsid w:val="59C3F423"/>
    <w:rsid w:val="5A44DACA"/>
    <w:rsid w:val="5A60462E"/>
    <w:rsid w:val="5A8A0A12"/>
    <w:rsid w:val="5A9CBB48"/>
    <w:rsid w:val="5A9E2E75"/>
    <w:rsid w:val="5C0B05EE"/>
    <w:rsid w:val="5C157D03"/>
    <w:rsid w:val="5C6B342F"/>
    <w:rsid w:val="5CAFCAA4"/>
    <w:rsid w:val="5E26A28C"/>
    <w:rsid w:val="60AF04DA"/>
    <w:rsid w:val="61041B14"/>
    <w:rsid w:val="616F57FA"/>
    <w:rsid w:val="6257030F"/>
    <w:rsid w:val="62C642F0"/>
    <w:rsid w:val="632F3E22"/>
    <w:rsid w:val="6338737F"/>
    <w:rsid w:val="640DD074"/>
    <w:rsid w:val="64985B28"/>
    <w:rsid w:val="64B4FBDA"/>
    <w:rsid w:val="6580D595"/>
    <w:rsid w:val="65D062E5"/>
    <w:rsid w:val="65E02C31"/>
    <w:rsid w:val="66D6E6FD"/>
    <w:rsid w:val="675F1DB4"/>
    <w:rsid w:val="683B3CAC"/>
    <w:rsid w:val="6A50FEA2"/>
    <w:rsid w:val="6A7298F1"/>
    <w:rsid w:val="6B19A4ED"/>
    <w:rsid w:val="6E6A20B6"/>
    <w:rsid w:val="70FDABD7"/>
    <w:rsid w:val="71883DBF"/>
    <w:rsid w:val="71AD4469"/>
    <w:rsid w:val="71F83665"/>
    <w:rsid w:val="737D7D22"/>
    <w:rsid w:val="74E52088"/>
    <w:rsid w:val="7664A55E"/>
    <w:rsid w:val="766782DA"/>
    <w:rsid w:val="7727BE85"/>
    <w:rsid w:val="78B5FF14"/>
    <w:rsid w:val="7ADB2853"/>
    <w:rsid w:val="7D0A59E9"/>
    <w:rsid w:val="7D2C2CCC"/>
    <w:rsid w:val="7DD1B1D1"/>
    <w:rsid w:val="7F50C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7939F"/>
  <w15:chartTrackingRefBased/>
  <w15:docId w15:val="{62EEDDCF-6E7D-47C5-950F-65B0B9EF1F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BA4A921"/>
    <w:pPr>
      <w:tabs>
        <w:tab w:val="center" w:leader="none" w:pos="4680"/>
        <w:tab w:val="right" w:leader="none" w:pos="9360"/>
      </w:tabs>
      <w:spacing w:after="0" w:line="240" w:lineRule="auto"/>
    </w:pPr>
  </w:style>
  <w:style w:type="paragraph" w:styleId="Footer">
    <w:uiPriority w:val="99"/>
    <w:name w:val="footer"/>
    <w:basedOn w:val="Normal"/>
    <w:unhideWhenUsed/>
    <w:rsid w:val="4BA4A92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22B5B7B4"/>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f86ca590d6046e9" /><Relationship Type="http://schemas.openxmlformats.org/officeDocument/2006/relationships/footer" Target="/word/footer.xml" Id="Re15a0de0f2994e4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Rachael Michael Okoi (2542002)</dc:creator>
  <keywords/>
  <dc:description/>
  <lastModifiedBy>Rachael Michael Okoi (2542002)</lastModifiedBy>
  <revision>10</revision>
  <dcterms:created xsi:type="dcterms:W3CDTF">2026-06-03T15:44:56.7772539Z</dcterms:created>
  <dcterms:modified xsi:type="dcterms:W3CDTF">2026-07-20T20:52:13.1049330Z</dcterms:modified>
</coreProperties>
</file>