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3548A8"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 xml:space="preserve">Student Name: Sofia </w:t>
      </w:r>
      <w:proofErr w:type="spellStart"/>
      <w:r w:rsidRPr="005B4AB2">
        <w:rPr>
          <w:rFonts w:ascii="-webkit-standard" w:hAnsi="-webkit-standard" w:cs="Times New Roman"/>
          <w:color w:val="000000"/>
          <w:kern w:val="0"/>
          <w:sz w:val="27"/>
          <w:szCs w:val="27"/>
          <w14:ligatures w14:val="none"/>
        </w:rPr>
        <w:t>Hameed</w:t>
      </w:r>
      <w:proofErr w:type="spellEnd"/>
      <w:r w:rsidRPr="005B4AB2">
        <w:rPr>
          <w:rFonts w:ascii="-webkit-standard" w:hAnsi="-webkit-standard" w:cs="Times New Roman"/>
          <w:color w:val="000000"/>
          <w:kern w:val="0"/>
          <w:sz w:val="27"/>
          <w:szCs w:val="27"/>
          <w14:ligatures w14:val="none"/>
        </w:rPr>
        <w:t xml:space="preserve"> Rafaqat</w:t>
      </w:r>
    </w:p>
    <w:p w14:paraId="02314A73"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Student Number: 2131225</w:t>
      </w:r>
    </w:p>
    <w:p w14:paraId="3801C318"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Module: BMHP5021 Protecting and Supporting Families in Health and Care</w:t>
      </w:r>
    </w:p>
    <w:p w14:paraId="36A634BB"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Lecturer: Gillian Weaver</w:t>
      </w:r>
    </w:p>
    <w:p w14:paraId="5CEF649A" w14:textId="709AA29F" w:rsidR="005B4AB2" w:rsidRPr="005B4AB2" w:rsidRDefault="005B4AB2" w:rsidP="54D8185B">
      <w:pPr>
        <w:spacing w:after="150" w:line="240" w:lineRule="auto"/>
        <w:rPr>
          <w:rFonts w:ascii="-webkit-standard" w:hAnsi="-webkit-standard" w:cs="Times New Roman" w:hint="eastAsia"/>
          <w:color w:val="000000" w:themeColor="text1"/>
          <w:sz w:val="27"/>
          <w:szCs w:val="27"/>
        </w:rPr>
      </w:pPr>
      <w:r w:rsidRPr="005B4AB2">
        <w:rPr>
          <w:rFonts w:ascii="-webkit-standard" w:hAnsi="-webkit-standard" w:cs="Times New Roman"/>
          <w:color w:val="000000"/>
          <w:kern w:val="0"/>
          <w:sz w:val="27"/>
          <w:szCs w:val="27"/>
          <w14:ligatures w14:val="none"/>
        </w:rPr>
        <w:t>Assignment Title: Evaluation of Early Help Systems and Multi-Agency Working in UK Local Authorities</w:t>
      </w:r>
      <w:r w:rsidR="020E509F" w:rsidRPr="005B4AB2">
        <w:rPr>
          <w:rFonts w:ascii="-webkit-standard" w:hAnsi="-webkit-standard" w:cs="Times New Roman"/>
          <w:color w:val="000000"/>
          <w:kern w:val="0"/>
          <w:sz w:val="27"/>
          <w:szCs w:val="27"/>
          <w14:ligatures w14:val="none"/>
        </w:rPr>
        <w:t xml:space="preserve"> Report component 2</w:t>
      </w:r>
    </w:p>
    <w:p w14:paraId="725F5BD7" w14:textId="77777777" w:rsidR="005B4AB2" w:rsidRPr="005B4AB2" w:rsidRDefault="572EC549"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 xml:space="preserve"> </w:t>
      </w:r>
      <w:r w:rsidR="005B4AB2" w:rsidRPr="005B4AB2">
        <w:rPr>
          <w:rFonts w:ascii="-webkit-standard" w:hAnsi="-webkit-standard" w:cs="Times New Roman"/>
          <w:color w:val="000000"/>
          <w:kern w:val="0"/>
          <w:sz w:val="27"/>
          <w:szCs w:val="27"/>
          <w14:ligatures w14:val="none"/>
        </w:rPr>
        <w:t>Submission Date: 29 March 2026</w:t>
      </w:r>
    </w:p>
    <w:p w14:paraId="4F534775" w14:textId="332D25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 xml:space="preserve">Word Count: </w:t>
      </w:r>
      <w:r w:rsidR="2BCB523C" w:rsidRPr="005B4AB2">
        <w:rPr>
          <w:rFonts w:ascii="-webkit-standard" w:hAnsi="-webkit-standard" w:cs="Times New Roman"/>
          <w:color w:val="000000"/>
          <w:kern w:val="0"/>
          <w:sz w:val="27"/>
          <w:szCs w:val="27"/>
          <w14:ligatures w14:val="none"/>
        </w:rPr>
        <w:t>18</w:t>
      </w:r>
      <w:r w:rsidR="3C515616" w:rsidRPr="005B4AB2">
        <w:rPr>
          <w:rFonts w:ascii="-webkit-standard" w:hAnsi="-webkit-standard" w:cs="Times New Roman"/>
          <w:color w:val="000000"/>
          <w:kern w:val="0"/>
          <w:sz w:val="27"/>
          <w:szCs w:val="27"/>
          <w14:ligatures w14:val="none"/>
        </w:rPr>
        <w:t>30</w:t>
      </w:r>
    </w:p>
    <w:p w14:paraId="48E93330" w14:textId="77777777" w:rsidR="005B4AB2" w:rsidRPr="005B4AB2" w:rsidRDefault="005B4AB2" w:rsidP="005B4AB2">
      <w:pPr>
        <w:spacing w:before="360" w:after="0" w:line="240" w:lineRule="auto"/>
        <w:rPr>
          <w:rFonts w:ascii="-webkit-standard" w:hAnsi="-webkit-standard" w:cs="Times New Roman" w:hint="eastAsia"/>
          <w:color w:val="000000"/>
          <w:kern w:val="0"/>
          <w:sz w:val="27"/>
          <w:szCs w:val="27"/>
          <w14:ligatures w14:val="none"/>
        </w:rPr>
      </w:pPr>
      <w:r w:rsidRPr="005B4AB2">
        <w:rPr>
          <w:rFonts w:ascii="Calibri" w:hAnsi="Calibri" w:cs="Times New Roman"/>
          <w:b/>
          <w:bCs/>
          <w:color w:val="365F91"/>
          <w:kern w:val="0"/>
          <w:sz w:val="32"/>
          <w:szCs w:val="32"/>
          <w14:ligatures w14:val="none"/>
        </w:rPr>
        <w:t>Contents</w:t>
      </w:r>
    </w:p>
    <w:p w14:paraId="763D3131" w14:textId="6660C3FA" w:rsidR="54D8185B" w:rsidRDefault="54D8185B" w:rsidP="54D8185B">
      <w:pPr>
        <w:spacing w:before="360" w:after="0" w:line="240" w:lineRule="auto"/>
        <w:rPr>
          <w:rFonts w:ascii="Calibri" w:hAnsi="Calibri" w:cs="Times New Roman"/>
          <w:b/>
          <w:bCs/>
          <w:color w:val="365F91"/>
          <w:sz w:val="32"/>
          <w:szCs w:val="32"/>
        </w:rPr>
      </w:pPr>
    </w:p>
    <w:p w14:paraId="355D908E"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1. Introduction</w:t>
      </w:r>
    </w:p>
    <w:p w14:paraId="6A3370B2" w14:textId="47D745EC" w:rsidR="54D8185B" w:rsidRDefault="54D8185B" w:rsidP="54D8185B">
      <w:pPr>
        <w:spacing w:after="150" w:line="240" w:lineRule="auto"/>
        <w:rPr>
          <w:rFonts w:ascii="-webkit-standard" w:hAnsi="-webkit-standard" w:cs="Times New Roman" w:hint="eastAsia"/>
          <w:color w:val="000000" w:themeColor="text1"/>
          <w:sz w:val="27"/>
          <w:szCs w:val="27"/>
        </w:rPr>
      </w:pPr>
    </w:p>
    <w:p w14:paraId="617F6270"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2. Explanation of the Early Help System</w:t>
      </w:r>
    </w:p>
    <w:p w14:paraId="3C154113" w14:textId="07E22AAF" w:rsidR="54D8185B" w:rsidRDefault="54D8185B" w:rsidP="54D8185B">
      <w:pPr>
        <w:spacing w:after="150" w:line="240" w:lineRule="auto"/>
        <w:rPr>
          <w:rFonts w:ascii="-webkit-standard" w:hAnsi="-webkit-standard" w:cs="Times New Roman" w:hint="eastAsia"/>
          <w:color w:val="000000" w:themeColor="text1"/>
          <w:sz w:val="27"/>
          <w:szCs w:val="27"/>
        </w:rPr>
      </w:pPr>
    </w:p>
    <w:p w14:paraId="6EF04E22"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3. Multi-Agency Working</w:t>
      </w:r>
    </w:p>
    <w:p w14:paraId="72BED7D0" w14:textId="4D4F5279" w:rsidR="54D8185B" w:rsidRDefault="54D8185B" w:rsidP="54D8185B">
      <w:pPr>
        <w:spacing w:after="150" w:line="240" w:lineRule="auto"/>
        <w:rPr>
          <w:rFonts w:ascii="-webkit-standard" w:hAnsi="-webkit-standard" w:cs="Times New Roman" w:hint="eastAsia"/>
          <w:color w:val="000000" w:themeColor="text1"/>
          <w:sz w:val="27"/>
          <w:szCs w:val="27"/>
        </w:rPr>
      </w:pPr>
    </w:p>
    <w:p w14:paraId="13F25A54"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4. Evaluation of Local Authority Websites</w:t>
      </w:r>
    </w:p>
    <w:p w14:paraId="5A22C70C" w14:textId="0789823A" w:rsidR="54D8185B" w:rsidRDefault="54D8185B" w:rsidP="54D8185B">
      <w:pPr>
        <w:spacing w:after="150" w:line="240" w:lineRule="auto"/>
        <w:rPr>
          <w:rFonts w:ascii="-webkit-standard" w:hAnsi="-webkit-standard" w:cs="Times New Roman" w:hint="eastAsia"/>
          <w:color w:val="000000" w:themeColor="text1"/>
          <w:sz w:val="27"/>
          <w:szCs w:val="27"/>
        </w:rPr>
      </w:pPr>
    </w:p>
    <w:p w14:paraId="537FF240"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5. Comparative Analysis</w:t>
      </w:r>
    </w:p>
    <w:p w14:paraId="6D74C100" w14:textId="01ECD97C" w:rsidR="54D8185B" w:rsidRDefault="54D8185B" w:rsidP="54D8185B">
      <w:pPr>
        <w:spacing w:after="150" w:line="240" w:lineRule="auto"/>
        <w:rPr>
          <w:rFonts w:ascii="-webkit-standard" w:hAnsi="-webkit-standard" w:cs="Times New Roman" w:hint="eastAsia"/>
          <w:color w:val="000000" w:themeColor="text1"/>
          <w:sz w:val="27"/>
          <w:szCs w:val="27"/>
        </w:rPr>
      </w:pPr>
    </w:p>
    <w:p w14:paraId="6E7D61C1"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6. Conclusion</w:t>
      </w:r>
    </w:p>
    <w:p w14:paraId="43A2B914" w14:textId="31DB9FCC" w:rsidR="54D8185B" w:rsidRDefault="54D8185B" w:rsidP="54D8185B">
      <w:pPr>
        <w:spacing w:after="150" w:line="240" w:lineRule="auto"/>
        <w:rPr>
          <w:rFonts w:ascii="-webkit-standard" w:hAnsi="-webkit-standard" w:cs="Times New Roman" w:hint="eastAsia"/>
          <w:color w:val="000000" w:themeColor="text1"/>
          <w:sz w:val="27"/>
          <w:szCs w:val="27"/>
        </w:rPr>
      </w:pPr>
    </w:p>
    <w:p w14:paraId="5B1C2784" w14:textId="7777777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7. Reference List</w:t>
      </w:r>
    </w:p>
    <w:p w14:paraId="02083E5B" w14:textId="76867497" w:rsidR="54D8185B" w:rsidRDefault="54D8185B" w:rsidP="54D8185B">
      <w:pPr>
        <w:spacing w:after="150" w:line="240" w:lineRule="auto"/>
        <w:rPr>
          <w:rFonts w:ascii="-webkit-standard" w:hAnsi="-webkit-standard" w:cs="Times New Roman" w:hint="eastAsia"/>
          <w:color w:val="000000" w:themeColor="text1"/>
          <w:sz w:val="27"/>
          <w:szCs w:val="27"/>
        </w:rPr>
      </w:pPr>
    </w:p>
    <w:p w14:paraId="65AF9ACA" w14:textId="0BADA62B" w:rsidR="54D8185B" w:rsidRDefault="54D8185B" w:rsidP="54D8185B">
      <w:pPr>
        <w:spacing w:after="150" w:line="240" w:lineRule="auto"/>
        <w:rPr>
          <w:rFonts w:ascii="-webkit-standard" w:hAnsi="-webkit-standard" w:cs="Times New Roman" w:hint="eastAsia"/>
          <w:color w:val="000000" w:themeColor="text1"/>
          <w:sz w:val="27"/>
          <w:szCs w:val="27"/>
        </w:rPr>
      </w:pPr>
    </w:p>
    <w:p w14:paraId="10D5DB33" w14:textId="3B7AA6E7" w:rsidR="005B4AB2" w:rsidRPr="005B4AB2" w:rsidRDefault="005B4AB2" w:rsidP="005B4AB2">
      <w:pPr>
        <w:spacing w:after="150" w:line="240" w:lineRule="auto"/>
        <w:rPr>
          <w:rFonts w:ascii="-webkit-standard" w:hAnsi="-webkit-standard" w:cs="Times New Roman" w:hint="eastAsia"/>
          <w:color w:val="000000"/>
          <w:kern w:val="0"/>
          <w:sz w:val="27"/>
          <w:szCs w:val="27"/>
          <w14:ligatures w14:val="none"/>
        </w:rPr>
      </w:pPr>
      <w:r w:rsidRPr="005B4AB2">
        <w:rPr>
          <w:rFonts w:ascii="-webkit-standard" w:hAnsi="-webkit-standard" w:cs="Times New Roman"/>
          <w:color w:val="000000"/>
          <w:kern w:val="0"/>
          <w:sz w:val="27"/>
          <w:szCs w:val="27"/>
          <w14:ligatures w14:val="none"/>
        </w:rPr>
        <w:t xml:space="preserve"> </w:t>
      </w:r>
    </w:p>
    <w:p w14:paraId="141C8F80" w14:textId="77777777" w:rsidR="004213F9" w:rsidRDefault="004213F9">
      <w:pPr>
        <w:pStyle w:val="p1"/>
        <w:rPr>
          <w:rStyle w:val="s1"/>
          <w:rFonts w:hint="eastAsia"/>
        </w:rPr>
      </w:pPr>
    </w:p>
    <w:p w14:paraId="1DD37DAB" w14:textId="450ED1DB" w:rsidR="54D8185B" w:rsidRDefault="54D8185B" w:rsidP="54D8185B">
      <w:pPr>
        <w:pStyle w:val="p1"/>
        <w:rPr>
          <w:rStyle w:val="s1"/>
          <w:rFonts w:hint="eastAsia"/>
        </w:rPr>
      </w:pPr>
    </w:p>
    <w:p w14:paraId="19A93C99" w14:textId="2F060D46" w:rsidR="54D8185B" w:rsidRDefault="54D8185B" w:rsidP="54D8185B">
      <w:pPr>
        <w:pStyle w:val="p1"/>
        <w:rPr>
          <w:rStyle w:val="s1"/>
          <w:rFonts w:hint="eastAsia"/>
        </w:rPr>
      </w:pPr>
    </w:p>
    <w:p w14:paraId="4368B013" w14:textId="2060426B" w:rsidR="54D8185B" w:rsidRDefault="54D8185B" w:rsidP="54D8185B">
      <w:pPr>
        <w:pStyle w:val="p1"/>
        <w:rPr>
          <w:rStyle w:val="s1"/>
          <w:rFonts w:hint="eastAsia"/>
        </w:rPr>
      </w:pPr>
    </w:p>
    <w:p w14:paraId="63BE9822" w14:textId="027A81F7" w:rsidR="54D8185B" w:rsidRDefault="54D8185B" w:rsidP="54D8185B">
      <w:pPr>
        <w:pStyle w:val="p1"/>
        <w:rPr>
          <w:rStyle w:val="s1"/>
          <w:rFonts w:hint="eastAsia"/>
        </w:rPr>
      </w:pPr>
    </w:p>
    <w:p w14:paraId="336E7375" w14:textId="3A98B96A" w:rsidR="54D8185B" w:rsidRDefault="54D8185B" w:rsidP="54D8185B">
      <w:pPr>
        <w:pStyle w:val="p1"/>
        <w:rPr>
          <w:rStyle w:val="s1"/>
          <w:rFonts w:hint="eastAsia"/>
        </w:rPr>
      </w:pPr>
    </w:p>
    <w:p w14:paraId="1EB27F96" w14:textId="295C01BA" w:rsidR="004213F9" w:rsidRDefault="004213F9">
      <w:pPr>
        <w:pStyle w:val="p1"/>
        <w:rPr>
          <w:rStyle w:val="s1"/>
          <w:rFonts w:hint="eastAsia"/>
        </w:rPr>
      </w:pPr>
    </w:p>
    <w:p w14:paraId="4BBD9AA5" w14:textId="26B9D248" w:rsidR="00453DE1" w:rsidRDefault="00453DE1">
      <w:pPr>
        <w:pStyle w:val="p1"/>
        <w:rPr>
          <w:rFonts w:hint="eastAsia"/>
        </w:rPr>
      </w:pPr>
      <w:r>
        <w:rPr>
          <w:rStyle w:val="s1"/>
        </w:rPr>
        <w:t>1. Introduction</w:t>
      </w:r>
      <w:r>
        <w:rPr>
          <w:rStyle w:val="apple-converted-space"/>
          <w:rFonts w:ascii="UICTFontTextStyleEmphasizedBody" w:hAnsi="UICTFontTextStyleEmphasizedBody"/>
          <w:b/>
          <w:bCs/>
        </w:rPr>
        <w:t> </w:t>
      </w:r>
    </w:p>
    <w:p w14:paraId="43E29C7C" w14:textId="77777777" w:rsidR="00453DE1" w:rsidRDefault="00453DE1">
      <w:pPr>
        <w:pStyle w:val="p2"/>
        <w:rPr>
          <w:rFonts w:hint="eastAsia"/>
        </w:rPr>
      </w:pPr>
    </w:p>
    <w:p w14:paraId="679A1424" w14:textId="7777777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Early Help refers to the provision of support for children, young people and families at the earliest possible stage when difficulties begin to emerge. The aim of Early Help is to prevent problems from escalating into more serious safeguarding concerns that may require statutory intervention. Within the United Kingdom, local authorities play a key role in coordinating and communicating Early Help services, often through their official websites which act as an important source of information for families seeking support. Accessible and clear information can empower families to seek assistance early, thereby improving outcomes for children and reducing the likelihood of long-term social or health issues.</w:t>
      </w:r>
    </w:p>
    <w:p w14:paraId="1D0393C7" w14:textId="77777777" w:rsidR="00453DE1" w:rsidRDefault="00453DE1" w:rsidP="22F94B64">
      <w:pPr>
        <w:pStyle w:val="p2"/>
        <w:spacing w:line="360" w:lineRule="auto"/>
        <w:rPr>
          <w:rFonts w:ascii="Arial" w:eastAsia="Arial" w:hAnsi="Arial" w:cs="Arial"/>
          <w:sz w:val="22"/>
          <w:szCs w:val="22"/>
        </w:rPr>
      </w:pPr>
    </w:p>
    <w:p w14:paraId="2D4905F2" w14:textId="7777777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 xml:space="preserve">Strategic safeguarding partnerships emphasise the importance of early intervention and collaborative working between professionals across health, education and social care sectors. National guidance such as </w:t>
      </w:r>
      <w:r w:rsidRPr="22F94B64">
        <w:rPr>
          <w:rStyle w:val="s3"/>
          <w:rFonts w:ascii="Arial" w:eastAsia="Arial" w:hAnsi="Arial" w:cs="Arial"/>
          <w:sz w:val="22"/>
          <w:szCs w:val="22"/>
        </w:rPr>
        <w:t>Working Together to Safeguard Children (2023)</w:t>
      </w:r>
      <w:r w:rsidRPr="22F94B64">
        <w:rPr>
          <w:rStyle w:val="s2"/>
          <w:rFonts w:ascii="Arial" w:eastAsia="Arial" w:hAnsi="Arial" w:cs="Arial"/>
          <w:sz w:val="22"/>
          <w:szCs w:val="22"/>
        </w:rPr>
        <w:t xml:space="preserve"> highlights the need for local authorities to ensure families are able to access appropriate support services quickly and easily. Consequently, the way information about Early Help is presented on local authority websites plays a crucial role in supporting families and promoting preventative services.</w:t>
      </w:r>
    </w:p>
    <w:p w14:paraId="6575E7C8" w14:textId="77777777" w:rsidR="00453DE1" w:rsidRDefault="00453DE1" w:rsidP="22F94B64">
      <w:pPr>
        <w:pStyle w:val="p2"/>
        <w:spacing w:line="360" w:lineRule="auto"/>
        <w:rPr>
          <w:rFonts w:ascii="Arial" w:eastAsia="Arial" w:hAnsi="Arial" w:cs="Arial"/>
          <w:sz w:val="22"/>
          <w:szCs w:val="22"/>
        </w:rPr>
      </w:pPr>
    </w:p>
    <w:p w14:paraId="7749DFCF" w14:textId="7777777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This report examines how the Early Help system is signposted through the websites of three local authorities: Leeds City Council, Norfolk County Council and Tower Hamlets Council. The report evaluates how effectively these websites communicate information about Early Help and other support services, before comparing their strengths and weaknesses and identifying which authority provides the most accessible and effective information for families.</w:t>
      </w:r>
    </w:p>
    <w:p w14:paraId="165B8A84" w14:textId="79915B55" w:rsidR="00453DE1" w:rsidRDefault="00453DE1">
      <w:pPr>
        <w:pStyle w:val="p1"/>
        <w:rPr>
          <w:rFonts w:hint="eastAsia"/>
        </w:rPr>
      </w:pPr>
    </w:p>
    <w:p w14:paraId="50DDA3F2" w14:textId="77777777" w:rsidR="00453DE1" w:rsidRDefault="00453DE1">
      <w:pPr>
        <w:pStyle w:val="p2"/>
        <w:rPr>
          <w:rFonts w:hint="eastAsia"/>
        </w:rPr>
      </w:pPr>
    </w:p>
    <w:p w14:paraId="47BAB0F4" w14:textId="209CCE42" w:rsidR="00E93EC9" w:rsidRDefault="00453DE1" w:rsidP="004648DA">
      <w:pPr>
        <w:pStyle w:val="p1"/>
        <w:rPr>
          <w:rStyle w:val="s1"/>
          <w:rFonts w:hint="eastAsia"/>
        </w:rPr>
      </w:pPr>
      <w:r>
        <w:rPr>
          <w:rStyle w:val="s1"/>
        </w:rPr>
        <w:t xml:space="preserve">2. Explanation of the Early Help System </w:t>
      </w:r>
    </w:p>
    <w:p w14:paraId="62465AE4" w14:textId="77777777" w:rsidR="004648DA" w:rsidRPr="004648DA" w:rsidRDefault="004648DA" w:rsidP="004648DA">
      <w:pPr>
        <w:pStyle w:val="p1"/>
        <w:rPr>
          <w:rFonts w:ascii="UICTFontTextStyleEmphasizedBody" w:hAnsi="UICTFontTextStyleEmphasizedBody" w:hint="eastAsia"/>
          <w:b/>
          <w:bCs/>
        </w:rPr>
      </w:pPr>
    </w:p>
    <w:p w14:paraId="060F5ABC" w14:textId="1EDA39F6" w:rsidR="00453DE1" w:rsidRPr="00133B4C" w:rsidRDefault="00E93EC9" w:rsidP="22F94B64">
      <w:pPr>
        <w:spacing w:after="0" w:line="360" w:lineRule="auto"/>
        <w:rPr>
          <w:rFonts w:ascii="Arial" w:eastAsia="Arial" w:hAnsi="Arial" w:cs="Arial"/>
          <w:color w:val="111111"/>
          <w:kern w:val="0"/>
          <w:sz w:val="22"/>
          <w:szCs w:val="22"/>
          <w14:ligatures w14:val="none"/>
        </w:rPr>
      </w:pPr>
      <w:r w:rsidRPr="22F94B64">
        <w:rPr>
          <w:rFonts w:ascii="Arial" w:eastAsia="Arial" w:hAnsi="Arial" w:cs="Arial"/>
          <w:color w:val="111111"/>
          <w:kern w:val="0"/>
          <w:sz w:val="22"/>
          <w:szCs w:val="22"/>
          <w14:ligatures w14:val="none"/>
        </w:rPr>
        <w:t>A central element of the Early Help system is the (EHA) which identifies needs and coordinates support across agencies (HM Government, 2020).</w:t>
      </w:r>
    </w:p>
    <w:p w14:paraId="16188064" w14:textId="4407CD4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 xml:space="preserve">The Early Help system is designed to provide timely support to children and </w:t>
      </w:r>
      <w:r w:rsidR="172FB6DF" w:rsidRPr="1CC02E7C">
        <w:rPr>
          <w:rStyle w:val="s2"/>
          <w:rFonts w:ascii="Arial" w:eastAsia="Arial" w:hAnsi="Arial" w:cs="Arial"/>
          <w:sz w:val="22"/>
          <w:szCs w:val="22"/>
        </w:rPr>
        <w:t>‘</w:t>
      </w:r>
      <w:r w:rsidRPr="22F94B64">
        <w:rPr>
          <w:rStyle w:val="s2"/>
          <w:rFonts w:ascii="Arial" w:eastAsia="Arial" w:hAnsi="Arial" w:cs="Arial"/>
          <w:sz w:val="22"/>
          <w:szCs w:val="22"/>
        </w:rPr>
        <w:t xml:space="preserve">families experiencing </w:t>
      </w:r>
      <w:r w:rsidR="789CC9B0" w:rsidRPr="1CC02E7C">
        <w:rPr>
          <w:rStyle w:val="s2"/>
          <w:rFonts w:ascii="Arial" w:eastAsia="Arial" w:hAnsi="Arial" w:cs="Arial"/>
          <w:sz w:val="22"/>
          <w:szCs w:val="22"/>
        </w:rPr>
        <w:t>difficulties</w:t>
      </w:r>
      <w:r w:rsidR="3A115A01" w:rsidRPr="1CC02E7C">
        <w:rPr>
          <w:rStyle w:val="s2"/>
          <w:rFonts w:ascii="Arial" w:eastAsia="Arial" w:hAnsi="Arial" w:cs="Arial"/>
          <w:sz w:val="22"/>
          <w:szCs w:val="22"/>
        </w:rPr>
        <w:t>’</w:t>
      </w:r>
      <w:r w:rsidRPr="22F94B64">
        <w:rPr>
          <w:rStyle w:val="s2"/>
          <w:rFonts w:ascii="Arial" w:eastAsia="Arial" w:hAnsi="Arial" w:cs="Arial"/>
          <w:sz w:val="22"/>
          <w:szCs w:val="22"/>
        </w:rPr>
        <w:t xml:space="preserve"> before problems escalate into more serious safeguarding concerns. Early intervention aims to improve outcomes for children by addressing issues at an early stage, thereby reducing the need for statutory child protection services. According to the </w:t>
      </w:r>
      <w:r w:rsidRPr="22F94B64">
        <w:rPr>
          <w:rStyle w:val="s3"/>
          <w:rFonts w:ascii="Arial" w:eastAsia="Arial" w:hAnsi="Arial" w:cs="Arial"/>
          <w:sz w:val="22"/>
          <w:szCs w:val="22"/>
        </w:rPr>
        <w:t>Early Help System Guide</w:t>
      </w:r>
      <w:r w:rsidRPr="22F94B64">
        <w:rPr>
          <w:rStyle w:val="s2"/>
          <w:rFonts w:ascii="Arial" w:eastAsia="Arial" w:hAnsi="Arial" w:cs="Arial"/>
          <w:sz w:val="22"/>
          <w:szCs w:val="22"/>
        </w:rPr>
        <w:t>, Early Help focuses on identifying needs early and coordinating support across agencies to provide appropriate assistance for families.</w:t>
      </w:r>
    </w:p>
    <w:p w14:paraId="4502489B" w14:textId="77777777" w:rsidR="00453DE1" w:rsidRDefault="00453DE1" w:rsidP="22F94B64">
      <w:pPr>
        <w:pStyle w:val="p2"/>
        <w:spacing w:line="360" w:lineRule="auto"/>
        <w:rPr>
          <w:rFonts w:ascii="Arial" w:eastAsia="Arial" w:hAnsi="Arial" w:cs="Arial"/>
          <w:sz w:val="22"/>
          <w:szCs w:val="22"/>
        </w:rPr>
      </w:pPr>
    </w:p>
    <w:p w14:paraId="5071C7BA" w14:textId="22FD3B5C" w:rsidR="00093A0B" w:rsidRPr="00093A0B" w:rsidRDefault="00453DE1" w:rsidP="22F94B64">
      <w:pPr>
        <w:pStyle w:val="p1"/>
        <w:spacing w:line="360" w:lineRule="auto"/>
        <w:rPr>
          <w:rFonts w:ascii="Arial" w:eastAsia="Arial" w:hAnsi="Arial" w:cs="Arial"/>
          <w:color w:val="111111"/>
          <w:sz w:val="22"/>
          <w:szCs w:val="22"/>
        </w:rPr>
      </w:pPr>
      <w:r w:rsidRPr="22F94B64">
        <w:rPr>
          <w:rStyle w:val="s2"/>
          <w:rFonts w:ascii="Arial" w:eastAsia="Arial" w:hAnsi="Arial" w:cs="Arial"/>
          <w:sz w:val="22"/>
          <w:szCs w:val="22"/>
        </w:rPr>
        <w:t xml:space="preserve">Early Help services may address a wide range of challenges that families encounter, including parenting difficulties, behavioural issues in children, financial hardship, housing concerns, mental health problems, or school attendance issues. </w:t>
      </w:r>
      <w:r w:rsidR="00093A0B" w:rsidRPr="22F94B64">
        <w:rPr>
          <w:rFonts w:ascii="Arial" w:eastAsia="Arial" w:hAnsi="Arial" w:cs="Arial"/>
          <w:color w:val="111111"/>
          <w:sz w:val="22"/>
          <w:szCs w:val="22"/>
        </w:rPr>
        <w:t>Research suggests that early intervention is more effective and less costly than late statutory intervention because it prevents family difficulties from escalating into safeguarding crises (Featherstone, White and Morris, 2018).</w:t>
      </w:r>
    </w:p>
    <w:p w14:paraId="03A838B4" w14:textId="38080921"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By intervening early, professionals can work collaboratively with families to improve wellbeing and prevent situations from deteriorating further.</w:t>
      </w:r>
    </w:p>
    <w:p w14:paraId="6794156C" w14:textId="77777777" w:rsidR="00453DE1" w:rsidRDefault="00453DE1" w:rsidP="22F94B64">
      <w:pPr>
        <w:pStyle w:val="p2"/>
        <w:spacing w:line="360" w:lineRule="auto"/>
        <w:rPr>
          <w:rFonts w:ascii="Arial" w:eastAsia="Arial" w:hAnsi="Arial" w:cs="Arial"/>
          <w:sz w:val="22"/>
          <w:szCs w:val="22"/>
        </w:rPr>
      </w:pPr>
    </w:p>
    <w:p w14:paraId="5C86C297" w14:textId="77777777" w:rsidR="00853E1E" w:rsidRPr="00853E1E" w:rsidRDefault="00453DE1">
      <w:pPr>
        <w:pStyle w:val="p1"/>
        <w:rPr>
          <w:rFonts w:ascii="Times New Roman" w:hAnsi="Times New Roman"/>
          <w:sz w:val="24"/>
          <w:szCs w:val="24"/>
        </w:rPr>
      </w:pPr>
      <w:r w:rsidRPr="22F94B64">
        <w:rPr>
          <w:rStyle w:val="s2"/>
          <w:rFonts w:ascii="Arial" w:eastAsia="Arial" w:hAnsi="Arial" w:cs="Arial"/>
          <w:sz w:val="22"/>
          <w:szCs w:val="22"/>
        </w:rPr>
        <w:t xml:space="preserve">A central element of the Early Help system is the Early Help Assessment (EHA). </w:t>
      </w:r>
      <w:r w:rsidR="00853E1E" w:rsidRPr="00853E1E">
        <w:rPr>
          <w:rFonts w:ascii="Times New Roman" w:hAnsi="Times New Roman"/>
          <w:sz w:val="24"/>
          <w:szCs w:val="24"/>
        </w:rPr>
        <w:t>Early Help also adopts a strengths-based approach, focusing not only on the challenges faced by families but also on their existing capabilities and resilience. This approach encourages collaboration between professionals and families, promoting empowerment and active participation in decision-making. By supporting families in building on their strengths, Early Help services aim to create sustainable, long-term improvements in wellbeing rather than short-term interventions.</w:t>
      </w:r>
    </w:p>
    <w:p w14:paraId="3706CDBD" w14:textId="38E3FE70"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This assessment allows professionals to identify the needs of a child or family and develop a coordinated support plan. The assessment is typically completed by practitioners such as teachers, health visitors, social workers or youth workers who are in regular contact with families. Once needs are identified, different services can work together to deliver targeted support.</w:t>
      </w:r>
    </w:p>
    <w:p w14:paraId="1B0FAF05" w14:textId="77777777" w:rsidR="00453DE1" w:rsidRDefault="00453DE1" w:rsidP="22F94B64">
      <w:pPr>
        <w:pStyle w:val="p2"/>
        <w:spacing w:line="360" w:lineRule="auto"/>
        <w:rPr>
          <w:rFonts w:ascii="Arial" w:eastAsia="Arial" w:hAnsi="Arial" w:cs="Arial"/>
          <w:sz w:val="22"/>
          <w:szCs w:val="22"/>
        </w:rPr>
      </w:pPr>
    </w:p>
    <w:p w14:paraId="43BA00BF" w14:textId="7777777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 xml:space="preserve">The Early Help system is closely linked to safeguarding frameworks within the UK. National statutory guidance such as </w:t>
      </w:r>
      <w:r w:rsidRPr="22F94B64">
        <w:rPr>
          <w:rStyle w:val="s3"/>
          <w:rFonts w:ascii="Arial" w:eastAsia="Arial" w:hAnsi="Arial" w:cs="Arial"/>
          <w:sz w:val="22"/>
          <w:szCs w:val="22"/>
        </w:rPr>
        <w:t>Working Together to Safeguard Children (2023)</w:t>
      </w:r>
      <w:r w:rsidRPr="22F94B64">
        <w:rPr>
          <w:rStyle w:val="s2"/>
          <w:rFonts w:ascii="Arial" w:eastAsia="Arial" w:hAnsi="Arial" w:cs="Arial"/>
          <w:sz w:val="22"/>
          <w:szCs w:val="22"/>
        </w:rPr>
        <w:t xml:space="preserve"> emphasises that early intervention is essential for protecting children and promoting their welfare. The guidance highlights the responsibility of local authorities and safeguarding partnerships to ensure that effective Early Help services are available and clearly communicated to families.</w:t>
      </w:r>
    </w:p>
    <w:p w14:paraId="51BB867D" w14:textId="77777777" w:rsidR="00453DE1" w:rsidRDefault="00453DE1" w:rsidP="22F94B64">
      <w:pPr>
        <w:pStyle w:val="p2"/>
        <w:spacing w:line="360" w:lineRule="auto"/>
        <w:rPr>
          <w:rFonts w:ascii="Arial" w:eastAsia="Arial" w:hAnsi="Arial" w:cs="Arial"/>
          <w:sz w:val="22"/>
          <w:szCs w:val="22"/>
        </w:rPr>
      </w:pPr>
    </w:p>
    <w:p w14:paraId="222340DB" w14:textId="7777777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Local authority websites therefore play a significant role in informing families about available support. Clear and accessible online information can help parents and carers understand the types of services available and how they can access support. If websites present information clearly, families may feel more confident seeking assistance at an early stage, which aligns with the preventative aims of the Early Help system.</w:t>
      </w:r>
    </w:p>
    <w:p w14:paraId="501D5D9F" w14:textId="572DA547" w:rsidR="00453DE1" w:rsidRDefault="00453DE1" w:rsidP="22F94B64">
      <w:pPr>
        <w:pStyle w:val="p1"/>
        <w:spacing w:line="360" w:lineRule="auto"/>
        <w:rPr>
          <w:rFonts w:ascii="Arial" w:eastAsia="Arial" w:hAnsi="Arial" w:cs="Arial"/>
          <w:sz w:val="22"/>
          <w:szCs w:val="22"/>
        </w:rPr>
      </w:pPr>
    </w:p>
    <w:p w14:paraId="119D855D" w14:textId="77777777" w:rsidR="00453DE1" w:rsidRDefault="00453DE1">
      <w:pPr>
        <w:pStyle w:val="p2"/>
        <w:rPr>
          <w:rFonts w:hint="eastAsia"/>
        </w:rPr>
      </w:pPr>
    </w:p>
    <w:p w14:paraId="63120A23" w14:textId="5F16DFC9" w:rsidR="00453DE1" w:rsidRDefault="00453DE1">
      <w:pPr>
        <w:pStyle w:val="p1"/>
        <w:rPr>
          <w:rFonts w:hint="eastAsia"/>
        </w:rPr>
      </w:pPr>
      <w:r>
        <w:rPr>
          <w:rStyle w:val="s1"/>
        </w:rPr>
        <w:t xml:space="preserve">3. Multi-Agency Working </w:t>
      </w:r>
    </w:p>
    <w:p w14:paraId="461BDA40" w14:textId="77777777" w:rsidR="00453DE1" w:rsidRDefault="00453DE1" w:rsidP="22F94B64">
      <w:pPr>
        <w:pStyle w:val="p2"/>
        <w:spacing w:line="360" w:lineRule="auto"/>
        <w:rPr>
          <w:rFonts w:ascii="Arial" w:eastAsia="Arial" w:hAnsi="Arial" w:cs="Arial"/>
          <w:sz w:val="22"/>
          <w:szCs w:val="22"/>
        </w:rPr>
      </w:pPr>
    </w:p>
    <w:p w14:paraId="3590948E" w14:textId="7777777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Effective Early Help services rely heavily on multi-agency collaboration between different professionals and organisations. Multi-agency working refers to the coordinated efforts of professionals from different sectors who work together to support children and families. These professionals may include social workers, teachers, health visitors, police officers, general practitioners, mental health practitioners and voluntary sector organisations.</w:t>
      </w:r>
    </w:p>
    <w:p w14:paraId="069FD41F" w14:textId="77777777" w:rsidR="00453DE1" w:rsidRDefault="00453DE1" w:rsidP="22F94B64">
      <w:pPr>
        <w:pStyle w:val="p2"/>
        <w:spacing w:line="360" w:lineRule="auto"/>
        <w:rPr>
          <w:rFonts w:ascii="Arial" w:eastAsia="Arial" w:hAnsi="Arial" w:cs="Arial"/>
          <w:sz w:val="22"/>
          <w:szCs w:val="22"/>
        </w:rPr>
      </w:pPr>
    </w:p>
    <w:p w14:paraId="3C995625" w14:textId="7777777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The purpose of multi-agency working is to ensure that families receive comprehensive support that addresses multiple aspects of their needs. Many families experience complex challenges that cannot be effectively addressed by a single professional or service. For example, a child experiencing behavioural difficulties at school may also be affected by housing instability or parental mental health concerns. In such cases, collaboration between education, housing, health and social care services is necessary to provide holistic support.</w:t>
      </w:r>
    </w:p>
    <w:p w14:paraId="618A9BB6" w14:textId="77777777" w:rsidR="00453DE1" w:rsidRDefault="00453DE1" w:rsidP="22F94B64">
      <w:pPr>
        <w:pStyle w:val="p2"/>
        <w:spacing w:line="360" w:lineRule="auto"/>
        <w:rPr>
          <w:rFonts w:ascii="Arial" w:eastAsia="Arial" w:hAnsi="Arial" w:cs="Arial"/>
          <w:sz w:val="22"/>
          <w:szCs w:val="22"/>
        </w:rPr>
      </w:pPr>
    </w:p>
    <w:p w14:paraId="1D847FE4" w14:textId="7777777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 xml:space="preserve">National safeguarding policy strongly emphasises the importance of partnership working. </w:t>
      </w:r>
      <w:r w:rsidRPr="22F94B64">
        <w:rPr>
          <w:rStyle w:val="s3"/>
          <w:rFonts w:ascii="Arial" w:eastAsia="Arial" w:hAnsi="Arial" w:cs="Arial"/>
          <w:sz w:val="22"/>
          <w:szCs w:val="22"/>
        </w:rPr>
        <w:t>Working Together to Safeguard Children (2023)</w:t>
      </w:r>
      <w:r w:rsidRPr="22F94B64">
        <w:rPr>
          <w:rStyle w:val="s2"/>
          <w:rFonts w:ascii="Arial" w:eastAsia="Arial" w:hAnsi="Arial" w:cs="Arial"/>
          <w:sz w:val="22"/>
          <w:szCs w:val="22"/>
        </w:rPr>
        <w:t xml:space="preserve"> outlines how safeguarding partnerships should bring together local authorities, health services and police to ensure that children and families receive coordinated support. These partnerships aim to improve communication between professionals, facilitate information sharing and promote early intervention strategies.</w:t>
      </w:r>
    </w:p>
    <w:p w14:paraId="7F2B2172" w14:textId="77777777" w:rsidR="00453DE1" w:rsidRDefault="00453DE1" w:rsidP="22F94B64">
      <w:pPr>
        <w:pStyle w:val="p2"/>
        <w:spacing w:line="360" w:lineRule="auto"/>
        <w:rPr>
          <w:rFonts w:ascii="Arial" w:eastAsia="Arial" w:hAnsi="Arial" w:cs="Arial"/>
          <w:sz w:val="22"/>
          <w:szCs w:val="22"/>
        </w:rPr>
      </w:pPr>
    </w:p>
    <w:p w14:paraId="5F21C6AE" w14:textId="426A4CCF" w:rsidR="00F37F30"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Multi-agency working is particularly important within the Early Help framework because it allows services to intervene before situations escalate. Through collaborative approaches, professionals can share knowledge, identify risks early and implement support plans that address the needs of both children and their families. Effective partnership working therefore enhances the overall effectiveness of Early Help services and contributes to improved safeguarding outcomes.</w:t>
      </w:r>
    </w:p>
    <w:p w14:paraId="4EF7F3D5" w14:textId="77777777" w:rsidR="001028FF" w:rsidRPr="001028FF" w:rsidRDefault="001028FF" w:rsidP="22F94B64">
      <w:pPr>
        <w:pStyle w:val="p1"/>
        <w:spacing w:line="360" w:lineRule="auto"/>
        <w:rPr>
          <w:rFonts w:ascii="Arial" w:eastAsia="Arial" w:hAnsi="Arial" w:cs="Arial"/>
          <w:sz w:val="22"/>
          <w:szCs w:val="22"/>
        </w:rPr>
      </w:pPr>
    </w:p>
    <w:p w14:paraId="2DCFF739" w14:textId="77777777" w:rsidR="00F37F30" w:rsidRPr="00F37F30" w:rsidRDefault="00F37F30" w:rsidP="22F94B64">
      <w:pPr>
        <w:spacing w:after="0" w:line="360" w:lineRule="auto"/>
        <w:rPr>
          <w:rFonts w:ascii="Arial" w:eastAsia="Arial" w:hAnsi="Arial" w:cs="Arial"/>
          <w:color w:val="111111"/>
          <w:kern w:val="0"/>
          <w:sz w:val="22"/>
          <w:szCs w:val="22"/>
          <w14:ligatures w14:val="none"/>
        </w:rPr>
      </w:pPr>
      <w:r w:rsidRPr="22F94B64">
        <w:rPr>
          <w:rFonts w:ascii="Arial" w:eastAsia="Arial" w:hAnsi="Arial" w:cs="Arial"/>
          <w:color w:val="111111"/>
          <w:kern w:val="0"/>
          <w:sz w:val="22"/>
          <w:szCs w:val="22"/>
          <w14:ligatures w14:val="none"/>
        </w:rPr>
        <w:t>However, effective multi-agency working can sometimes be hindered by communication barriers, differences in organisational priorities and limitations in information sharing between agencies, which highlights the importance of strong safeguarding leadership and clear protocols (Munro, 2019).</w:t>
      </w:r>
    </w:p>
    <w:p w14:paraId="2DA57C25" w14:textId="77777777" w:rsidR="00F37F30" w:rsidRDefault="00F37F30" w:rsidP="22F94B64">
      <w:pPr>
        <w:pStyle w:val="p1"/>
        <w:spacing w:line="360" w:lineRule="auto"/>
        <w:rPr>
          <w:rFonts w:ascii="Arial" w:eastAsia="Arial" w:hAnsi="Arial" w:cs="Arial"/>
          <w:sz w:val="22"/>
          <w:szCs w:val="22"/>
        </w:rPr>
      </w:pPr>
    </w:p>
    <w:p w14:paraId="182A1A4A" w14:textId="1B14E5E5" w:rsidR="0025793D" w:rsidRPr="0025793D" w:rsidRDefault="00092637" w:rsidP="34D2CB91">
      <w:pPr>
        <w:pStyle w:val="p1"/>
        <w:spacing w:line="360" w:lineRule="auto"/>
        <w:rPr>
          <w:rFonts w:ascii="Arial" w:eastAsia="Arial" w:hAnsi="Arial" w:cs="Arial"/>
          <w:sz w:val="22"/>
          <w:szCs w:val="22"/>
        </w:rPr>
      </w:pPr>
      <w:r w:rsidRPr="22F94B64">
        <w:rPr>
          <w:rFonts w:ascii="Arial" w:eastAsia="Arial" w:hAnsi="Arial" w:cs="Arial"/>
          <w:color w:val="111111"/>
          <w:sz w:val="22"/>
          <w:szCs w:val="22"/>
        </w:rPr>
        <w:t>Multi-agency collaboration is particularly valuable in complex family situations where multiple risk factors may affect a child’s wellbeing. For example, families experiencing financial hardship may also face housing instability, mental health difficulties, or educational challenges affecting children’s school attendance.</w:t>
      </w:r>
      <w:r w:rsidR="0025793D" w:rsidRPr="34D2CB91">
        <w:rPr>
          <w:rFonts w:ascii="Arial" w:eastAsia="Arial" w:hAnsi="Arial" w:cs="Arial"/>
          <w:sz w:val="22"/>
          <w:szCs w:val="22"/>
        </w:rPr>
        <w:t xml:space="preserve"> Furthermore, effective multi-agency working requires clear communication systems, shared goals and strong leadership to ensure that services are coordinated efficiently. Without these elements, there is a risk of fragmented support, where families may experience gaps or duplication in services. Therefore, ongoing training, information-sharing protocols and professional accountability are essential to strengthen collaborative practice and improve outcomes for children and families.</w:t>
      </w:r>
    </w:p>
    <w:p w14:paraId="6FA6B01B" w14:textId="223F55D6" w:rsidR="00092637" w:rsidRPr="00092637" w:rsidRDefault="00092637" w:rsidP="22F94B64">
      <w:pPr>
        <w:spacing w:after="0" w:line="360" w:lineRule="auto"/>
        <w:rPr>
          <w:rFonts w:ascii="Arial" w:eastAsia="Arial" w:hAnsi="Arial" w:cs="Arial"/>
          <w:color w:val="111111"/>
          <w:kern w:val="0"/>
          <w:sz w:val="22"/>
          <w:szCs w:val="22"/>
          <w14:ligatures w14:val="none"/>
        </w:rPr>
      </w:pPr>
      <w:r w:rsidRPr="22F94B64">
        <w:rPr>
          <w:rFonts w:ascii="Arial" w:eastAsia="Arial" w:hAnsi="Arial" w:cs="Arial"/>
          <w:color w:val="111111"/>
          <w:kern w:val="0"/>
          <w:sz w:val="22"/>
          <w:szCs w:val="22"/>
          <w14:ligatures w14:val="none"/>
        </w:rPr>
        <w:t xml:space="preserve"> In such cases, coordinated support from education professionals, health services and social care practitioners is essential to ensure that families receive holistic and consistent assistance. Effective information sharing between agencies allows professionals to identify emerging concerns at an earlier stage and respond proactively before risks escalate. Safeguarding guidance emphasises that early intervention should focus on building trust with families and supporting them in accessing appropriate services rather than relying solely on statutory intervention (Department for Education, 2023). By working collaboratively, professionals are able to provide more comprehensive and responsive support that promotes the safety, wellbeing and long-term development of children.</w:t>
      </w:r>
    </w:p>
    <w:p w14:paraId="5E1CED0A" w14:textId="77777777" w:rsidR="00092637" w:rsidRDefault="00092637" w:rsidP="22F94B64">
      <w:pPr>
        <w:pStyle w:val="p1"/>
        <w:spacing w:line="360" w:lineRule="auto"/>
        <w:rPr>
          <w:rFonts w:ascii="Arial" w:eastAsia="Arial" w:hAnsi="Arial" w:cs="Arial"/>
          <w:sz w:val="22"/>
          <w:szCs w:val="22"/>
        </w:rPr>
      </w:pPr>
    </w:p>
    <w:p w14:paraId="40876B7D" w14:textId="77777777" w:rsidR="00464DD3" w:rsidRPr="00464DD3" w:rsidRDefault="00464DD3" w:rsidP="22F94B64">
      <w:pPr>
        <w:spacing w:after="0" w:line="360" w:lineRule="auto"/>
        <w:rPr>
          <w:rFonts w:ascii="Arial" w:eastAsia="Arial" w:hAnsi="Arial" w:cs="Arial"/>
          <w:color w:val="111111"/>
          <w:kern w:val="0"/>
          <w:sz w:val="22"/>
          <w:szCs w:val="22"/>
          <w14:ligatures w14:val="none"/>
        </w:rPr>
      </w:pPr>
      <w:r w:rsidRPr="22F94B64">
        <w:rPr>
          <w:rFonts w:ascii="Arial" w:eastAsia="Arial" w:hAnsi="Arial" w:cs="Arial"/>
          <w:color w:val="111111"/>
          <w:kern w:val="0"/>
          <w:sz w:val="22"/>
          <w:szCs w:val="22"/>
          <w14:ligatures w14:val="none"/>
        </w:rPr>
        <w:t>Although multi-agency working strengthens safeguarding responses, challenges such as information-sharing barriers and differing professional priorities can limit its effectiveness in practice.</w:t>
      </w:r>
    </w:p>
    <w:p w14:paraId="7315DAA7" w14:textId="77777777" w:rsidR="00464DD3" w:rsidRDefault="00464DD3" w:rsidP="22F94B64">
      <w:pPr>
        <w:pStyle w:val="p1"/>
        <w:spacing w:line="360" w:lineRule="auto"/>
        <w:rPr>
          <w:rFonts w:ascii="Arial" w:eastAsia="Arial" w:hAnsi="Arial" w:cs="Arial"/>
          <w:sz w:val="22"/>
          <w:szCs w:val="22"/>
        </w:rPr>
      </w:pPr>
    </w:p>
    <w:p w14:paraId="2D3878FC" w14:textId="664B6FE8" w:rsidR="00453DE1" w:rsidRDefault="00453DE1" w:rsidP="22F94B64">
      <w:pPr>
        <w:pStyle w:val="p1"/>
        <w:spacing w:line="360" w:lineRule="auto"/>
        <w:rPr>
          <w:rFonts w:ascii="Arial" w:eastAsia="Arial" w:hAnsi="Arial" w:cs="Arial"/>
          <w:sz w:val="22"/>
          <w:szCs w:val="22"/>
        </w:rPr>
      </w:pPr>
    </w:p>
    <w:p w14:paraId="6A861491" w14:textId="77777777" w:rsidR="00453DE1" w:rsidRDefault="00453DE1" w:rsidP="22F94B64">
      <w:pPr>
        <w:pStyle w:val="p2"/>
        <w:spacing w:line="360" w:lineRule="auto"/>
        <w:rPr>
          <w:rFonts w:ascii="Arial" w:eastAsia="Arial" w:hAnsi="Arial" w:cs="Arial"/>
          <w:sz w:val="22"/>
          <w:szCs w:val="22"/>
        </w:rPr>
      </w:pPr>
    </w:p>
    <w:p w14:paraId="448965B9" w14:textId="617C5334" w:rsidR="00453DE1" w:rsidRDefault="00453DE1" w:rsidP="22F94B64">
      <w:pPr>
        <w:pStyle w:val="p1"/>
        <w:spacing w:line="360" w:lineRule="auto"/>
        <w:rPr>
          <w:rStyle w:val="s1"/>
          <w:rFonts w:ascii="Arial" w:eastAsia="Arial" w:hAnsi="Arial" w:cs="Arial"/>
          <w:sz w:val="22"/>
          <w:szCs w:val="22"/>
        </w:rPr>
      </w:pPr>
      <w:r w:rsidRPr="22F94B64">
        <w:rPr>
          <w:rStyle w:val="s1"/>
          <w:rFonts w:ascii="Arial" w:eastAsia="Arial" w:hAnsi="Arial" w:cs="Arial"/>
          <w:sz w:val="22"/>
          <w:szCs w:val="22"/>
        </w:rPr>
        <w:t xml:space="preserve">4. Evaluation of Local Authority Websites </w:t>
      </w:r>
    </w:p>
    <w:p w14:paraId="18239CA4" w14:textId="08666090" w:rsidR="00453DE1" w:rsidRDefault="00453DE1" w:rsidP="22F94B64">
      <w:pPr>
        <w:pStyle w:val="p1"/>
        <w:spacing w:line="360" w:lineRule="auto"/>
        <w:rPr>
          <w:rFonts w:ascii="Arial" w:eastAsia="Arial" w:hAnsi="Arial" w:cs="Arial"/>
          <w:sz w:val="22"/>
          <w:szCs w:val="22"/>
        </w:rPr>
      </w:pPr>
    </w:p>
    <w:p w14:paraId="293CEB43" w14:textId="77777777" w:rsidR="00453DE1" w:rsidRDefault="00453DE1" w:rsidP="22F94B64">
      <w:pPr>
        <w:pStyle w:val="p2"/>
        <w:spacing w:line="360" w:lineRule="auto"/>
        <w:rPr>
          <w:rFonts w:ascii="Arial" w:eastAsia="Arial" w:hAnsi="Arial" w:cs="Arial"/>
          <w:sz w:val="22"/>
          <w:szCs w:val="22"/>
        </w:rPr>
      </w:pPr>
    </w:p>
    <w:p w14:paraId="211A3F36" w14:textId="77777777" w:rsidR="00453DE1" w:rsidRDefault="00453DE1" w:rsidP="22F94B64">
      <w:pPr>
        <w:pStyle w:val="p1"/>
        <w:spacing w:line="360" w:lineRule="auto"/>
        <w:rPr>
          <w:rStyle w:val="s1"/>
          <w:rFonts w:ascii="Arial" w:eastAsia="Arial" w:hAnsi="Arial" w:cs="Arial"/>
          <w:sz w:val="22"/>
          <w:szCs w:val="22"/>
        </w:rPr>
      </w:pPr>
      <w:r w:rsidRPr="22F94B64">
        <w:rPr>
          <w:rStyle w:val="s1"/>
          <w:rFonts w:ascii="Arial" w:eastAsia="Arial" w:hAnsi="Arial" w:cs="Arial"/>
          <w:sz w:val="22"/>
          <w:szCs w:val="22"/>
        </w:rPr>
        <w:t>Leeds City Council</w:t>
      </w:r>
    </w:p>
    <w:p w14:paraId="06F7B43E" w14:textId="77777777" w:rsidR="00453DE1" w:rsidRDefault="00453DE1" w:rsidP="22F94B64">
      <w:pPr>
        <w:pStyle w:val="p2"/>
        <w:spacing w:line="360" w:lineRule="auto"/>
        <w:rPr>
          <w:rFonts w:ascii="Arial" w:eastAsia="Arial" w:hAnsi="Arial" w:cs="Arial"/>
          <w:sz w:val="22"/>
          <w:szCs w:val="22"/>
        </w:rPr>
      </w:pPr>
    </w:p>
    <w:p w14:paraId="06CD1CF2" w14:textId="77777777" w:rsidR="00453DE1" w:rsidRDefault="00453DE1" w:rsidP="22F94B64">
      <w:pPr>
        <w:pStyle w:val="p4"/>
        <w:spacing w:line="360" w:lineRule="auto"/>
        <w:rPr>
          <w:rFonts w:ascii="Arial" w:eastAsia="Arial" w:hAnsi="Arial" w:cs="Arial"/>
          <w:sz w:val="22"/>
          <w:szCs w:val="22"/>
        </w:rPr>
      </w:pPr>
    </w:p>
    <w:p w14:paraId="67964233" w14:textId="77777777" w:rsidR="00A57C3B" w:rsidRDefault="00DB7859" w:rsidP="22F94B64">
      <w:pPr>
        <w:pStyle w:val="p3"/>
        <w:spacing w:line="360" w:lineRule="auto"/>
        <w:ind w:left="0"/>
        <w:rPr>
          <w:rStyle w:val="s2"/>
          <w:rFonts w:ascii="Arial" w:eastAsia="Arial" w:hAnsi="Arial" w:cs="Arial"/>
          <w:sz w:val="22"/>
          <w:szCs w:val="22"/>
        </w:rPr>
      </w:pPr>
      <w:r w:rsidRPr="22F94B64">
        <w:rPr>
          <w:rStyle w:val="s2"/>
          <w:rFonts w:ascii="Arial" w:eastAsia="Arial" w:hAnsi="Arial" w:cs="Arial"/>
          <w:sz w:val="22"/>
          <w:szCs w:val="22"/>
        </w:rPr>
        <w:t>The Leeds City Council website provides a</w:t>
      </w:r>
    </w:p>
    <w:p w14:paraId="3FD3FB49" w14:textId="7919A32F" w:rsidR="00DB7859" w:rsidRDefault="00DB7859" w:rsidP="22F94B64">
      <w:pPr>
        <w:pStyle w:val="p3"/>
        <w:spacing w:line="360" w:lineRule="auto"/>
        <w:ind w:left="0"/>
        <w:rPr>
          <w:rStyle w:val="s2"/>
          <w:rFonts w:ascii="Arial" w:eastAsia="Arial" w:hAnsi="Arial" w:cs="Arial"/>
          <w:sz w:val="22"/>
          <w:szCs w:val="22"/>
        </w:rPr>
      </w:pPr>
      <w:r w:rsidRPr="22F94B64">
        <w:rPr>
          <w:rStyle w:val="s2"/>
          <w:rFonts w:ascii="Arial" w:eastAsia="Arial" w:hAnsi="Arial" w:cs="Arial"/>
          <w:sz w:val="22"/>
          <w:szCs w:val="22"/>
        </w:rPr>
        <w:t>comprehensive overview of Early Help services available to families. The website includes dedicated sections explaining the purpose of Early Help and the types of support available for children, young people and parents. Information is organised into clearly labelled sections, which may improve accessibility for users seeking specific forms of assistance.</w:t>
      </w:r>
    </w:p>
    <w:p w14:paraId="425C080B" w14:textId="77777777" w:rsidR="00DB7859" w:rsidRDefault="00DB7859" w:rsidP="22F94B64">
      <w:pPr>
        <w:pStyle w:val="p1"/>
        <w:spacing w:line="360" w:lineRule="auto"/>
        <w:rPr>
          <w:rFonts w:ascii="Arial" w:eastAsia="Arial" w:hAnsi="Arial" w:cs="Arial"/>
          <w:sz w:val="22"/>
          <w:szCs w:val="22"/>
        </w:rPr>
      </w:pPr>
    </w:p>
    <w:p w14:paraId="388169BE" w14:textId="77777777" w:rsidR="00752F24" w:rsidRDefault="00752F24" w:rsidP="22F94B64">
      <w:pPr>
        <w:pStyle w:val="p4"/>
        <w:spacing w:line="360" w:lineRule="auto"/>
        <w:rPr>
          <w:rFonts w:ascii="Arial" w:eastAsia="Arial" w:hAnsi="Arial" w:cs="Arial"/>
          <w:sz w:val="22"/>
          <w:szCs w:val="22"/>
        </w:rPr>
      </w:pPr>
    </w:p>
    <w:p w14:paraId="6592F831" w14:textId="1916F173" w:rsidR="00752F24" w:rsidRPr="00752F24" w:rsidRDefault="00752F24" w:rsidP="22F94B64">
      <w:pPr>
        <w:spacing w:before="100" w:beforeAutospacing="1" w:after="100" w:afterAutospacing="1" w:line="360" w:lineRule="auto"/>
        <w:rPr>
          <w:rFonts w:ascii="Arial" w:eastAsia="Arial" w:hAnsi="Arial" w:cs="Arial"/>
          <w:kern w:val="0"/>
          <w:sz w:val="22"/>
          <w:szCs w:val="22"/>
          <w14:ligatures w14:val="none"/>
        </w:rPr>
      </w:pPr>
      <w:r w:rsidRPr="22F94B64">
        <w:rPr>
          <w:rFonts w:ascii="Arial" w:eastAsia="Arial" w:hAnsi="Arial" w:cs="Arial"/>
          <w:kern w:val="0"/>
          <w:sz w:val="22"/>
          <w:szCs w:val="22"/>
          <w14:ligatures w14:val="none"/>
        </w:rPr>
        <w:t xml:space="preserve">The Leeds City Council website provides clear and structured information about Early Help services. The Early Help section explains the purpose of early intervention and outlines the support available to </w:t>
      </w:r>
      <w:r w:rsidR="732F01D0" w:rsidRPr="22F94B64">
        <w:rPr>
          <w:rFonts w:ascii="Arial" w:eastAsia="Arial" w:hAnsi="Arial" w:cs="Arial"/>
          <w:kern w:val="0"/>
          <w:sz w:val="22"/>
          <w:szCs w:val="22"/>
          <w14:ligatures w14:val="none"/>
        </w:rPr>
        <w:t>families'</w:t>
      </w:r>
      <w:r w:rsidRPr="22F94B64">
        <w:rPr>
          <w:rFonts w:ascii="Arial" w:eastAsia="Arial" w:hAnsi="Arial" w:cs="Arial"/>
          <w:kern w:val="0"/>
          <w:sz w:val="22"/>
          <w:szCs w:val="22"/>
          <w14:ligatures w14:val="none"/>
        </w:rPr>
        <w:t xml:space="preserve"> experiencing difficulties. The website includes clear navigation and direct links to referral pathways, which may make it easier for families and professionals to access appropriate services. In addition, the site provides practical guidance on how to request support and highlights available programmes for parents and children.</w:t>
      </w:r>
    </w:p>
    <w:p w14:paraId="56A6172F" w14:textId="77777777" w:rsidR="00752F24" w:rsidRDefault="00752F24" w:rsidP="22F94B64">
      <w:pPr>
        <w:pStyle w:val="p4"/>
        <w:spacing w:line="360" w:lineRule="auto"/>
        <w:rPr>
          <w:rFonts w:ascii="Arial" w:eastAsia="Arial" w:hAnsi="Arial" w:cs="Arial"/>
          <w:sz w:val="22"/>
          <w:szCs w:val="22"/>
        </w:rPr>
      </w:pPr>
    </w:p>
    <w:p w14:paraId="39D21592" w14:textId="77777777" w:rsidR="00752F24" w:rsidRDefault="00752F24">
      <w:pPr>
        <w:pStyle w:val="p4"/>
        <w:rPr>
          <w:rFonts w:hint="eastAsia"/>
        </w:rPr>
      </w:pPr>
    </w:p>
    <w:p w14:paraId="61CD76A2" w14:textId="77777777" w:rsidR="00453DE1" w:rsidRDefault="00453DE1">
      <w:pPr>
        <w:pStyle w:val="p2"/>
        <w:rPr>
          <w:rFonts w:hint="eastAsia"/>
        </w:rPr>
      </w:pPr>
    </w:p>
    <w:p w14:paraId="224D1D57" w14:textId="77777777" w:rsidR="00453DE1" w:rsidRDefault="00453DE1">
      <w:pPr>
        <w:pStyle w:val="p1"/>
        <w:rPr>
          <w:rFonts w:hint="eastAsia"/>
        </w:rPr>
      </w:pPr>
      <w:r>
        <w:rPr>
          <w:rStyle w:val="s1"/>
        </w:rPr>
        <w:t>Norfolk County Council</w:t>
      </w:r>
    </w:p>
    <w:p w14:paraId="25779FFE" w14:textId="77777777" w:rsidR="00453DE1" w:rsidRDefault="00453DE1" w:rsidP="22F94B64">
      <w:pPr>
        <w:pStyle w:val="p2"/>
        <w:spacing w:line="360" w:lineRule="auto"/>
        <w:rPr>
          <w:rFonts w:ascii="Arial" w:eastAsia="Arial" w:hAnsi="Arial" w:cs="Arial"/>
          <w:sz w:val="22"/>
          <w:szCs w:val="22"/>
        </w:rPr>
      </w:pPr>
    </w:p>
    <w:p w14:paraId="1663B6C8" w14:textId="785EDC0B"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Norfolk County Council provides information about Early Help through its Family Information Service and Early Help Hub pages. The website outlines how families can access support and explains the referral process for professionals and parents. In addition, the site includes guidance on the Early Help assessment process and details of available support programmes.</w:t>
      </w:r>
    </w:p>
    <w:p w14:paraId="0A67D659" w14:textId="77777777" w:rsidR="00453DE1" w:rsidRDefault="00453DE1" w:rsidP="22F94B64">
      <w:pPr>
        <w:pStyle w:val="p2"/>
        <w:spacing w:line="360" w:lineRule="auto"/>
        <w:rPr>
          <w:rFonts w:ascii="Arial" w:eastAsia="Arial" w:hAnsi="Arial" w:cs="Arial"/>
          <w:sz w:val="22"/>
          <w:szCs w:val="22"/>
        </w:rPr>
      </w:pPr>
    </w:p>
    <w:p w14:paraId="4C96D6F1" w14:textId="77777777" w:rsidR="00453DE1" w:rsidRDefault="00453DE1">
      <w:pPr>
        <w:pStyle w:val="p1"/>
        <w:rPr>
          <w:rFonts w:hint="eastAsia"/>
        </w:rPr>
      </w:pPr>
      <w:r>
        <w:rPr>
          <w:rStyle w:val="s1"/>
        </w:rPr>
        <w:t>Tower Hamlets Council</w:t>
      </w:r>
    </w:p>
    <w:p w14:paraId="1F0D239B" w14:textId="77777777" w:rsidR="00453DE1" w:rsidRDefault="00453DE1" w:rsidP="22F94B64">
      <w:pPr>
        <w:pStyle w:val="p2"/>
        <w:spacing w:line="360" w:lineRule="auto"/>
        <w:rPr>
          <w:rFonts w:ascii="Arial" w:eastAsia="Arial" w:hAnsi="Arial" w:cs="Arial"/>
          <w:sz w:val="22"/>
          <w:szCs w:val="22"/>
        </w:rPr>
      </w:pPr>
    </w:p>
    <w:p w14:paraId="561BA83B" w14:textId="353C05EC"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 xml:space="preserve">Tower Hamlets Council offers information on Early Help and family support services through its children and </w:t>
      </w:r>
      <w:r w:rsidR="00E32DFC" w:rsidRPr="22F94B64">
        <w:rPr>
          <w:rStyle w:val="s2"/>
          <w:rFonts w:ascii="Arial" w:eastAsia="Arial" w:hAnsi="Arial" w:cs="Arial"/>
          <w:sz w:val="22"/>
          <w:szCs w:val="22"/>
        </w:rPr>
        <w:t>families'</w:t>
      </w:r>
      <w:r w:rsidRPr="22F94B64">
        <w:rPr>
          <w:rStyle w:val="s2"/>
          <w:rFonts w:ascii="Arial" w:eastAsia="Arial" w:hAnsi="Arial" w:cs="Arial"/>
          <w:sz w:val="22"/>
          <w:szCs w:val="22"/>
        </w:rPr>
        <w:t xml:space="preserve"> section. The website highlights services designed to support families experiencing challenges such as financial difficulties, housing concerns or parenting issues. It also emphasises community-based services and partnership working across local agencies.</w:t>
      </w:r>
    </w:p>
    <w:p w14:paraId="09CF5AAA" w14:textId="10A24AF8" w:rsidR="00453DE1" w:rsidRDefault="00453DE1" w:rsidP="22F94B64">
      <w:pPr>
        <w:pStyle w:val="p1"/>
        <w:spacing w:line="360" w:lineRule="auto"/>
        <w:rPr>
          <w:rFonts w:ascii="Arial" w:eastAsia="Arial" w:hAnsi="Arial" w:cs="Arial"/>
          <w:sz w:val="22"/>
          <w:szCs w:val="22"/>
        </w:rPr>
      </w:pPr>
    </w:p>
    <w:p w14:paraId="58ECFD22" w14:textId="77777777" w:rsidR="00B57980" w:rsidRPr="00B57980" w:rsidRDefault="00B57980" w:rsidP="6C6C9E64">
      <w:pPr>
        <w:spacing w:after="0" w:line="360" w:lineRule="auto"/>
        <w:rPr>
          <w:rFonts w:ascii="Arial" w:eastAsia="Arial" w:hAnsi="Arial" w:cs="Arial"/>
          <w:kern w:val="0"/>
          <w:sz w:val="22"/>
          <w:szCs w:val="22"/>
          <w14:ligatures w14:val="none"/>
        </w:rPr>
      </w:pPr>
      <w:r w:rsidRPr="11CD463D">
        <w:rPr>
          <w:rFonts w:ascii="Arial" w:eastAsia="Arial" w:hAnsi="Arial" w:cs="Arial"/>
          <w:kern w:val="0"/>
          <w:sz w:val="22"/>
          <w:szCs w:val="22"/>
          <w14:ligatures w14:val="none"/>
        </w:rPr>
        <w:t>In addition, the accessibility of information is influenced not only by website structure but also by the clarity of language used.</w:t>
      </w:r>
    </w:p>
    <w:p w14:paraId="16B7E203" w14:textId="77777777" w:rsidR="00B57980" w:rsidRPr="00B57980" w:rsidRDefault="00B57980" w:rsidP="6C6C9E64">
      <w:pPr>
        <w:spacing w:after="0" w:line="360" w:lineRule="auto"/>
        <w:rPr>
          <w:rFonts w:ascii="Arial" w:eastAsia="Arial" w:hAnsi="Arial" w:cs="Arial"/>
          <w:kern w:val="0"/>
          <w:sz w:val="22"/>
          <w:szCs w:val="22"/>
          <w14:ligatures w14:val="none"/>
        </w:rPr>
      </w:pPr>
      <w:r w:rsidRPr="11CD463D">
        <w:rPr>
          <w:rFonts w:ascii="Arial" w:eastAsia="Arial" w:hAnsi="Arial" w:cs="Arial"/>
          <w:kern w:val="0"/>
          <w:sz w:val="22"/>
          <w:szCs w:val="22"/>
          <w14:ligatures w14:val="none"/>
        </w:rPr>
        <w:t>Websites that use simplified, non-technical language are more likely to support families with varying levels of literacy and digital confidence. This highlights the importance of designing online services that are inclusive and user-friendly, ensuring that all families can access Early Help information regardless of their background or circumstances.</w:t>
      </w:r>
    </w:p>
    <w:p w14:paraId="72D5E4ED" w14:textId="77777777" w:rsidR="00453DE1" w:rsidRDefault="00453DE1">
      <w:pPr>
        <w:pStyle w:val="p2"/>
        <w:rPr>
          <w:rFonts w:hint="eastAsia"/>
        </w:rPr>
      </w:pPr>
    </w:p>
    <w:p w14:paraId="10CBEDAD" w14:textId="718DA184" w:rsidR="00F330B4" w:rsidRPr="00F330B4" w:rsidRDefault="00453DE1" w:rsidP="1CC02E7C">
      <w:pPr>
        <w:pStyle w:val="p1"/>
        <w:spacing w:before="100" w:beforeAutospacing="1" w:afterAutospacing="1" w:line="360" w:lineRule="auto"/>
        <w:rPr>
          <w:rStyle w:val="s1"/>
          <w:rFonts w:hint="eastAsia"/>
        </w:rPr>
      </w:pPr>
      <w:r>
        <w:rPr>
          <w:rStyle w:val="s1"/>
        </w:rPr>
        <w:t>5. Comparative Analysis</w:t>
      </w:r>
    </w:p>
    <w:p w14:paraId="1B2D2E4B" w14:textId="5CF47A18" w:rsidR="1CC02E7C" w:rsidRDefault="1CC02E7C" w:rsidP="61BDF7B4">
      <w:pPr>
        <w:spacing w:line="360" w:lineRule="auto"/>
        <w:rPr>
          <w:rFonts w:ascii="Arial" w:eastAsia="Arial" w:hAnsi="Arial" w:cs="Arial"/>
          <w:sz w:val="22"/>
          <w:szCs w:val="22"/>
        </w:rPr>
      </w:pPr>
    </w:p>
    <w:p w14:paraId="4A4445C6" w14:textId="6F60585A" w:rsidR="1CC02E7C" w:rsidRDefault="494F1738" w:rsidP="61BDF7B4">
      <w:pPr>
        <w:pStyle w:val="p1"/>
        <w:spacing w:line="360" w:lineRule="auto"/>
        <w:rPr>
          <w:rFonts w:ascii="Arial" w:eastAsia="Arial" w:hAnsi="Arial" w:cs="Arial"/>
          <w:sz w:val="22"/>
          <w:szCs w:val="22"/>
        </w:rPr>
      </w:pPr>
      <w:r w:rsidRPr="61BDF7B4">
        <w:rPr>
          <w:rFonts w:ascii="Arial" w:eastAsia="Arial" w:hAnsi="Arial" w:cs="Arial"/>
          <w:color w:val="000000" w:themeColor="text1"/>
          <w:sz w:val="22"/>
          <w:szCs w:val="22"/>
        </w:rPr>
        <w:t>A comparison of the three local authority websites reveals differences in how Early Help services are communicated to families. Leeds City Council provides structured information with clear explanations of available services, which may enhance accessibility for families seeking support. Norfolk County Council also provides detailed information, although it relies more heavily on professional terminology that may be less accessible to some users. Tower Hamlets Council emphasises community services and local support networks, which may benefit families seeking localised assistance; however, some information requires additional navigation to locate specific Early Help services. Overall, Leeds City Council appears to provide the most accessible and clearly structured information regarding Early Help services, as the website offers detailed explanations and direct links to relevant support programmes. However, this evaluation is limited because website clarity does not necessarily reflect the actual quality, responsiveness or outcomes of Early Help services in practice. This suggests that, although digital accessibility is important, it should not be viewed as the sole indicator of Early Help effectiveness, as service outcomes and user experiences must also be considered.</w:t>
      </w:r>
    </w:p>
    <w:p w14:paraId="320F95F9" w14:textId="09BB8E3D" w:rsidR="00453DE1" w:rsidRDefault="00453DE1" w:rsidP="61BDF7B4">
      <w:pPr>
        <w:pStyle w:val="p1"/>
        <w:spacing w:line="360" w:lineRule="auto"/>
        <w:rPr>
          <w:rStyle w:val="s1"/>
          <w:rFonts w:ascii="Arial" w:eastAsia="Arial" w:hAnsi="Arial" w:cs="Arial"/>
          <w:sz w:val="22"/>
          <w:szCs w:val="22"/>
        </w:rPr>
      </w:pPr>
    </w:p>
    <w:p w14:paraId="48F5C4BA" w14:textId="1B819BB9" w:rsidR="451DDA81" w:rsidRDefault="451DDA81" w:rsidP="451DDA81">
      <w:pPr>
        <w:pStyle w:val="p1"/>
        <w:rPr>
          <w:rStyle w:val="s1"/>
          <w:rFonts w:hint="eastAsia"/>
        </w:rPr>
      </w:pPr>
    </w:p>
    <w:p w14:paraId="6B79EB5C" w14:textId="6683D579" w:rsidR="00453DE1" w:rsidRDefault="00453DE1" w:rsidP="1CC02E7C">
      <w:pPr>
        <w:pStyle w:val="p1"/>
        <w:rPr>
          <w:rFonts w:hint="eastAsia"/>
        </w:rPr>
      </w:pPr>
      <w:r>
        <w:rPr>
          <w:rStyle w:val="s1"/>
        </w:rPr>
        <w:t xml:space="preserve">6. Conclusion </w:t>
      </w:r>
    </w:p>
    <w:p w14:paraId="7D6679E0" w14:textId="42724992" w:rsidR="61BDF7B4" w:rsidRDefault="61BDF7B4" w:rsidP="61BDF7B4">
      <w:pPr>
        <w:pStyle w:val="p1"/>
        <w:rPr>
          <w:rStyle w:val="s1"/>
          <w:rFonts w:hint="eastAsia"/>
        </w:rPr>
      </w:pPr>
    </w:p>
    <w:p w14:paraId="54FFC27D" w14:textId="23278047" w:rsidR="1CC02E7C" w:rsidRDefault="1CC02E7C" w:rsidP="1CC02E7C">
      <w:pPr>
        <w:pStyle w:val="p1"/>
        <w:rPr>
          <w:rStyle w:val="s1"/>
          <w:rFonts w:hint="eastAsia"/>
        </w:rPr>
      </w:pPr>
    </w:p>
    <w:p w14:paraId="3F471C43" w14:textId="7777777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In conclusion, Early Help services play a critical role in supporting families and preventing problems from escalating into more serious safeguarding concerns. Local authority websites are therefore an essential tool for ensuring that families can access information about available support services. The evaluation of the three local authority websites demonstrates varying levels of accessibility, clarity and organisation in the way Early Help services are communicated.</w:t>
      </w:r>
    </w:p>
    <w:p w14:paraId="26140923" w14:textId="77777777" w:rsidR="00453DE1" w:rsidRDefault="00453DE1" w:rsidP="22F94B64">
      <w:pPr>
        <w:pStyle w:val="p2"/>
        <w:spacing w:line="360" w:lineRule="auto"/>
        <w:rPr>
          <w:rFonts w:ascii="Arial" w:eastAsia="Arial" w:hAnsi="Arial" w:cs="Arial"/>
          <w:sz w:val="22"/>
          <w:szCs w:val="22"/>
        </w:rPr>
      </w:pPr>
    </w:p>
    <w:p w14:paraId="69AF528A" w14:textId="77777777" w:rsidR="00453DE1" w:rsidRDefault="00453DE1" w:rsidP="22F94B64">
      <w:pPr>
        <w:pStyle w:val="p1"/>
        <w:spacing w:line="360" w:lineRule="auto"/>
        <w:rPr>
          <w:rStyle w:val="s2"/>
          <w:rFonts w:ascii="Arial" w:eastAsia="Arial" w:hAnsi="Arial" w:cs="Arial"/>
          <w:sz w:val="22"/>
          <w:szCs w:val="22"/>
        </w:rPr>
      </w:pPr>
      <w:r w:rsidRPr="22F94B64">
        <w:rPr>
          <w:rStyle w:val="s2"/>
          <w:rFonts w:ascii="Arial" w:eastAsia="Arial" w:hAnsi="Arial" w:cs="Arial"/>
          <w:sz w:val="22"/>
          <w:szCs w:val="22"/>
        </w:rPr>
        <w:t>Among the three authorities examined, Leeds City Council appears to provide the most effective and accessible information regarding Early Help services. The website offers clear explanations, structured navigation and detailed descriptions of available support. Nevertheless, all three authorities could further improve accessibility by simplifying language, improving navigation and providing clearer guidance for families seeking support.</w:t>
      </w:r>
    </w:p>
    <w:p w14:paraId="3488C8F1" w14:textId="77777777" w:rsidR="00552974" w:rsidRDefault="00552974" w:rsidP="22F94B64">
      <w:pPr>
        <w:pStyle w:val="p2"/>
        <w:spacing w:line="360" w:lineRule="auto"/>
        <w:rPr>
          <w:rFonts w:ascii="Arial" w:eastAsia="Arial" w:hAnsi="Arial" w:cs="Arial"/>
          <w:sz w:val="22"/>
          <w:szCs w:val="22"/>
        </w:rPr>
      </w:pPr>
    </w:p>
    <w:p w14:paraId="3C980B24" w14:textId="77777777" w:rsidR="00552974" w:rsidRPr="00552974" w:rsidRDefault="00552974" w:rsidP="22F94B64">
      <w:pPr>
        <w:spacing w:after="0" w:line="360" w:lineRule="auto"/>
        <w:rPr>
          <w:rFonts w:ascii="Arial" w:eastAsia="Arial" w:hAnsi="Arial" w:cs="Arial"/>
          <w:color w:val="111111"/>
          <w:sz w:val="22"/>
          <w:szCs w:val="22"/>
        </w:rPr>
      </w:pPr>
      <w:r w:rsidRPr="22F94B64">
        <w:rPr>
          <w:rFonts w:ascii="Arial" w:eastAsia="Arial" w:hAnsi="Arial" w:cs="Arial"/>
          <w:color w:val="111111"/>
          <w:kern w:val="0"/>
          <w:sz w:val="22"/>
          <w:szCs w:val="22"/>
          <w14:ligatures w14:val="none"/>
        </w:rPr>
        <w:t>Future improvements to local authority websites should prioritise user-friendly design, simplified language and clearer referral pathways to ensure that families can easily access Early Help services and receive support before difficulties escalate into safeguarding concerns.</w:t>
      </w:r>
    </w:p>
    <w:p w14:paraId="6E723C3E" w14:textId="7E951BC8" w:rsidR="00453DE1" w:rsidRDefault="00453DE1" w:rsidP="22F94B64">
      <w:pPr>
        <w:pStyle w:val="p1"/>
        <w:spacing w:line="360" w:lineRule="auto"/>
        <w:rPr>
          <w:rStyle w:val="s1"/>
          <w:rFonts w:ascii="Arial" w:eastAsia="Arial" w:hAnsi="Arial" w:cs="Arial"/>
          <w:sz w:val="22"/>
          <w:szCs w:val="22"/>
        </w:rPr>
      </w:pPr>
    </w:p>
    <w:p w14:paraId="559D94DE" w14:textId="77777777" w:rsidR="000A7610" w:rsidRPr="000A7610" w:rsidRDefault="000A7610" w:rsidP="22F94B64">
      <w:pPr>
        <w:spacing w:after="0" w:line="360" w:lineRule="auto"/>
        <w:rPr>
          <w:rFonts w:ascii="Arial" w:eastAsia="Arial" w:hAnsi="Arial" w:cs="Arial"/>
          <w:color w:val="111111"/>
          <w:kern w:val="0"/>
          <w:sz w:val="22"/>
          <w:szCs w:val="22"/>
          <w14:ligatures w14:val="none"/>
        </w:rPr>
      </w:pPr>
      <w:r w:rsidRPr="22F94B64">
        <w:rPr>
          <w:rFonts w:ascii="Arial" w:eastAsia="Arial" w:hAnsi="Arial" w:cs="Arial"/>
          <w:color w:val="111111"/>
          <w:kern w:val="0"/>
          <w:sz w:val="22"/>
          <w:szCs w:val="22"/>
          <w14:ligatures w14:val="none"/>
        </w:rPr>
        <w:t>Overall, this highlights that effective safeguarding is not solely reliant on service provision, but also on accessibility, communication and meaningful engagement with families.</w:t>
      </w:r>
    </w:p>
    <w:p w14:paraId="12DB5557" w14:textId="6FE3CF17" w:rsidR="6C8D1485" w:rsidRDefault="6C8D1485" w:rsidP="22F94B64">
      <w:pPr>
        <w:pStyle w:val="p1"/>
        <w:spacing w:line="360" w:lineRule="auto"/>
        <w:rPr>
          <w:rStyle w:val="s1"/>
          <w:rFonts w:ascii="Arial" w:eastAsia="Arial" w:hAnsi="Arial" w:cs="Arial"/>
          <w:sz w:val="22"/>
          <w:szCs w:val="22"/>
        </w:rPr>
      </w:pPr>
    </w:p>
    <w:p w14:paraId="12ABBAE0" w14:textId="77777777" w:rsidR="002943CE" w:rsidRPr="002943CE" w:rsidRDefault="002943CE" w:rsidP="1C261682">
      <w:pPr>
        <w:spacing w:after="0" w:line="360" w:lineRule="auto"/>
        <w:rPr>
          <w:rFonts w:ascii="Arial" w:eastAsia="Arial" w:hAnsi="Arial" w:cs="Arial"/>
          <w:kern w:val="0"/>
          <w:sz w:val="22"/>
          <w:szCs w:val="22"/>
          <w14:ligatures w14:val="none"/>
        </w:rPr>
      </w:pPr>
      <w:r w:rsidRPr="1C261682">
        <w:rPr>
          <w:rFonts w:ascii="Arial" w:eastAsia="Arial" w:hAnsi="Arial" w:cs="Arial"/>
          <w:kern w:val="0"/>
          <w:sz w:val="22"/>
          <w:szCs w:val="22"/>
          <w14:ligatures w14:val="none"/>
        </w:rPr>
        <w:t>This reinforces the importance of continuous evaluation and improvement of Early Help systems to ensure they remain responsive to the evolving needs of families.</w:t>
      </w:r>
    </w:p>
    <w:p w14:paraId="7DB33192" w14:textId="36AA5CE8" w:rsidR="451DDA81" w:rsidRDefault="451DDA81" w:rsidP="22F94B64">
      <w:pPr>
        <w:pStyle w:val="p1"/>
        <w:spacing w:line="360" w:lineRule="auto"/>
        <w:rPr>
          <w:rStyle w:val="s1"/>
          <w:rFonts w:ascii="Arial" w:eastAsia="Arial" w:hAnsi="Arial" w:cs="Arial"/>
          <w:sz w:val="22"/>
          <w:szCs w:val="22"/>
        </w:rPr>
      </w:pPr>
    </w:p>
    <w:p w14:paraId="238D76DF" w14:textId="77777777" w:rsidR="0017038F" w:rsidRPr="0017038F" w:rsidRDefault="0017038F" w:rsidP="37DBE2D1">
      <w:pPr>
        <w:spacing w:before="100" w:beforeAutospacing="1" w:after="100" w:afterAutospacing="1" w:line="360" w:lineRule="auto"/>
        <w:rPr>
          <w:rFonts w:ascii="Arial" w:eastAsia="Arial" w:hAnsi="Arial" w:cs="Arial"/>
          <w:kern w:val="0"/>
          <w:sz w:val="22"/>
          <w:szCs w:val="22"/>
          <w14:ligatures w14:val="none"/>
        </w:rPr>
      </w:pPr>
      <w:r w:rsidRPr="37DBE2D1">
        <w:rPr>
          <w:rFonts w:ascii="Arial" w:eastAsia="Arial" w:hAnsi="Arial" w:cs="Arial"/>
          <w:kern w:val="0"/>
          <w:sz w:val="22"/>
          <w:szCs w:val="22"/>
          <w14:ligatures w14:val="none"/>
        </w:rPr>
        <w:t>In addition, it is important to recognise that Early Help services operate within wider social, economic and organisational contexts that can influence their effectiveness. Factors such as funding constraints, workforce capacity and local demand for services may impact how effectively support is delivered to families. Therefore, while website accessibility is an important factor, it should be considered alongside broader systemic challenges that affect service delivery. A holistic approach to evaluation is necessary to fully understand the effectiveness of Early Help systems in practice.</w:t>
      </w:r>
    </w:p>
    <w:p w14:paraId="6837FBBD" w14:textId="77777777" w:rsidR="00EA09D5" w:rsidRPr="00EA09D5" w:rsidRDefault="66B43E71" w:rsidP="6F457BDD">
      <w:pPr>
        <w:spacing w:before="100" w:beforeAutospacing="1" w:after="100" w:afterAutospacing="1" w:line="360" w:lineRule="auto"/>
        <w:rPr>
          <w:rFonts w:ascii="Arial" w:eastAsia="Arial" w:hAnsi="Arial" w:cs="Arial"/>
          <w:kern w:val="0"/>
          <w:sz w:val="22"/>
          <w:szCs w:val="22"/>
          <w14:ligatures w14:val="none"/>
        </w:rPr>
      </w:pPr>
      <w:r w:rsidRPr="0E835FE3">
        <w:rPr>
          <w:rFonts w:ascii="Arial" w:eastAsia="Arial" w:hAnsi="Arial" w:cs="Arial"/>
          <w:kern w:val="0"/>
          <w:sz w:val="22"/>
          <w:szCs w:val="22"/>
          <w14:ligatures w14:val="none"/>
        </w:rPr>
        <w:t>This further highlights the need for continuous monitoring and improvement of Early Help provision across local authorities.</w:t>
      </w:r>
    </w:p>
    <w:p w14:paraId="70430320" w14:textId="6D00AA74" w:rsidR="451DDA81" w:rsidRDefault="451DDA81" w:rsidP="22F94B64">
      <w:pPr>
        <w:pStyle w:val="p1"/>
        <w:spacing w:line="360" w:lineRule="auto"/>
        <w:rPr>
          <w:rStyle w:val="s1"/>
          <w:rFonts w:ascii="Arial" w:eastAsia="Arial" w:hAnsi="Arial" w:cs="Arial"/>
          <w:sz w:val="22"/>
          <w:szCs w:val="22"/>
        </w:rPr>
      </w:pPr>
    </w:p>
    <w:p w14:paraId="5F4095F3" w14:textId="505099F9" w:rsidR="451DDA81" w:rsidRDefault="451DDA81" w:rsidP="37DBE2D1">
      <w:pPr>
        <w:pStyle w:val="p1"/>
        <w:spacing w:line="360" w:lineRule="auto"/>
        <w:rPr>
          <w:rStyle w:val="s1"/>
          <w:rFonts w:ascii="Arial" w:eastAsia="Arial" w:hAnsi="Arial" w:cs="Arial"/>
          <w:b w:val="0"/>
          <w:sz w:val="22"/>
          <w:szCs w:val="22"/>
        </w:rPr>
      </w:pPr>
    </w:p>
    <w:p w14:paraId="140F0EB4" w14:textId="3097EA20" w:rsidR="451DDA81" w:rsidRDefault="451DDA81" w:rsidP="37DBE2D1">
      <w:pPr>
        <w:pStyle w:val="p1"/>
        <w:spacing w:line="360" w:lineRule="auto"/>
        <w:rPr>
          <w:rStyle w:val="s1"/>
          <w:rFonts w:ascii="Arial" w:eastAsia="Arial" w:hAnsi="Arial" w:cs="Arial"/>
          <w:b w:val="0"/>
          <w:sz w:val="22"/>
          <w:szCs w:val="22"/>
        </w:rPr>
      </w:pPr>
    </w:p>
    <w:p w14:paraId="1B3D26F1" w14:textId="2F78FF0E" w:rsidR="1CC02E7C" w:rsidRDefault="1CC02E7C" w:rsidP="37DBE2D1">
      <w:pPr>
        <w:pStyle w:val="p1"/>
        <w:spacing w:line="360" w:lineRule="auto"/>
        <w:rPr>
          <w:rStyle w:val="s1"/>
          <w:rFonts w:ascii="Arial" w:eastAsia="Arial" w:hAnsi="Arial" w:cs="Arial"/>
          <w:b w:val="0"/>
          <w:sz w:val="22"/>
          <w:szCs w:val="22"/>
        </w:rPr>
      </w:pPr>
    </w:p>
    <w:p w14:paraId="4C54A25E" w14:textId="4702C440" w:rsidR="1CC02E7C" w:rsidRDefault="1CC02E7C" w:rsidP="37DBE2D1">
      <w:pPr>
        <w:pStyle w:val="p1"/>
        <w:spacing w:line="360" w:lineRule="auto"/>
        <w:rPr>
          <w:rStyle w:val="s1"/>
          <w:rFonts w:ascii="Arial" w:eastAsia="Arial" w:hAnsi="Arial" w:cs="Arial"/>
          <w:sz w:val="22"/>
          <w:szCs w:val="22"/>
        </w:rPr>
      </w:pPr>
    </w:p>
    <w:p w14:paraId="7697E3AC" w14:textId="0B9625F7" w:rsidR="1CC02E7C" w:rsidRDefault="1CC02E7C" w:rsidP="37DBE2D1">
      <w:pPr>
        <w:pStyle w:val="p1"/>
        <w:spacing w:line="360" w:lineRule="auto"/>
        <w:rPr>
          <w:rStyle w:val="s1"/>
          <w:rFonts w:ascii="Arial" w:eastAsia="Arial" w:hAnsi="Arial" w:cs="Arial"/>
          <w:sz w:val="22"/>
          <w:szCs w:val="22"/>
        </w:rPr>
      </w:pPr>
    </w:p>
    <w:p w14:paraId="4DD90781" w14:textId="3F27CEBE" w:rsidR="1CC02E7C" w:rsidRDefault="1CC02E7C" w:rsidP="1CC02E7C">
      <w:pPr>
        <w:pStyle w:val="p1"/>
        <w:rPr>
          <w:rStyle w:val="s1"/>
          <w:rFonts w:hint="eastAsia"/>
        </w:rPr>
      </w:pPr>
    </w:p>
    <w:p w14:paraId="1D9ABE93" w14:textId="4D245AF6" w:rsidR="1CC02E7C" w:rsidRDefault="1CC02E7C" w:rsidP="1CC02E7C">
      <w:pPr>
        <w:pStyle w:val="p1"/>
        <w:rPr>
          <w:rStyle w:val="s1"/>
          <w:rFonts w:hint="eastAsia"/>
        </w:rPr>
      </w:pPr>
    </w:p>
    <w:p w14:paraId="5EF80912" w14:textId="4C04D10A" w:rsidR="1CC02E7C" w:rsidRDefault="1CC02E7C" w:rsidP="1CC02E7C">
      <w:pPr>
        <w:pStyle w:val="p1"/>
        <w:rPr>
          <w:rStyle w:val="s1"/>
          <w:rFonts w:hint="eastAsia"/>
        </w:rPr>
      </w:pPr>
    </w:p>
    <w:p w14:paraId="6909E7E1" w14:textId="18D68F05" w:rsidR="22F94B64" w:rsidRDefault="22F94B64" w:rsidP="22F94B64">
      <w:pPr>
        <w:pStyle w:val="p1"/>
        <w:rPr>
          <w:rStyle w:val="s1"/>
          <w:rFonts w:hint="eastAsia"/>
        </w:rPr>
      </w:pPr>
    </w:p>
    <w:p w14:paraId="424A5C32" w14:textId="14EA192F" w:rsidR="1C261682" w:rsidRDefault="1C261682" w:rsidP="1C261682">
      <w:pPr>
        <w:pStyle w:val="p1"/>
        <w:rPr>
          <w:rStyle w:val="s1"/>
          <w:rFonts w:hint="eastAsia"/>
        </w:rPr>
      </w:pPr>
    </w:p>
    <w:p w14:paraId="6AD6CCD8" w14:textId="3AFEDC56" w:rsidR="1C261682" w:rsidRDefault="1C261682" w:rsidP="1C261682">
      <w:pPr>
        <w:pStyle w:val="p1"/>
        <w:rPr>
          <w:rStyle w:val="s1"/>
          <w:rFonts w:hint="eastAsia"/>
        </w:rPr>
      </w:pPr>
    </w:p>
    <w:p w14:paraId="11C8B10B" w14:textId="2725CF2A" w:rsidR="1C261682" w:rsidRDefault="1C261682" w:rsidP="1C261682">
      <w:pPr>
        <w:pStyle w:val="p1"/>
        <w:rPr>
          <w:rStyle w:val="s1"/>
          <w:rFonts w:hint="eastAsia"/>
        </w:rPr>
      </w:pPr>
    </w:p>
    <w:p w14:paraId="6A03E1AE" w14:textId="227D1904" w:rsidR="1C261682" w:rsidRDefault="1C261682" w:rsidP="1C261682">
      <w:pPr>
        <w:pStyle w:val="p1"/>
        <w:rPr>
          <w:rStyle w:val="s1"/>
          <w:rFonts w:hint="eastAsia"/>
        </w:rPr>
      </w:pPr>
    </w:p>
    <w:p w14:paraId="1A0E131D" w14:textId="3C9188FE" w:rsidR="1C261682" w:rsidRDefault="1C261682" w:rsidP="1C261682">
      <w:pPr>
        <w:pStyle w:val="p1"/>
        <w:rPr>
          <w:rStyle w:val="s1"/>
          <w:rFonts w:hint="eastAsia"/>
        </w:rPr>
      </w:pPr>
    </w:p>
    <w:p w14:paraId="1762C2CD" w14:textId="0AE25EC7" w:rsidR="1C261682" w:rsidRDefault="1C261682" w:rsidP="1C261682">
      <w:pPr>
        <w:pStyle w:val="p1"/>
        <w:rPr>
          <w:rStyle w:val="s1"/>
          <w:rFonts w:hint="eastAsia"/>
        </w:rPr>
      </w:pPr>
    </w:p>
    <w:p w14:paraId="516E5AAD" w14:textId="09327BE8" w:rsidR="1C261682" w:rsidRDefault="1C261682" w:rsidP="1C261682">
      <w:pPr>
        <w:pStyle w:val="p1"/>
        <w:rPr>
          <w:rStyle w:val="s1"/>
          <w:rFonts w:hint="eastAsia"/>
        </w:rPr>
      </w:pPr>
    </w:p>
    <w:p w14:paraId="0D291FD9" w14:textId="2BF89B5E" w:rsidR="1C261682" w:rsidRDefault="1C261682" w:rsidP="1C261682">
      <w:pPr>
        <w:pStyle w:val="p1"/>
        <w:rPr>
          <w:rStyle w:val="s1"/>
          <w:rFonts w:hint="eastAsia"/>
        </w:rPr>
      </w:pPr>
    </w:p>
    <w:p w14:paraId="131D60E4" w14:textId="473DA8B6" w:rsidR="1C261682" w:rsidRDefault="1C261682" w:rsidP="1C261682">
      <w:pPr>
        <w:pStyle w:val="p1"/>
        <w:rPr>
          <w:rStyle w:val="s1"/>
          <w:rFonts w:hint="eastAsia"/>
        </w:rPr>
      </w:pPr>
    </w:p>
    <w:p w14:paraId="1DDECB71" w14:textId="28A80DD5" w:rsidR="1C261682" w:rsidRDefault="1C261682" w:rsidP="1C261682">
      <w:pPr>
        <w:pStyle w:val="p1"/>
        <w:rPr>
          <w:rStyle w:val="s1"/>
          <w:rFonts w:hint="eastAsia"/>
        </w:rPr>
      </w:pPr>
    </w:p>
    <w:p w14:paraId="1DE340CC" w14:textId="19DBFCFA" w:rsidR="1C261682" w:rsidRDefault="1C261682" w:rsidP="1C261682">
      <w:pPr>
        <w:pStyle w:val="p1"/>
        <w:rPr>
          <w:rStyle w:val="s1"/>
          <w:rFonts w:hint="eastAsia"/>
        </w:rPr>
      </w:pPr>
    </w:p>
    <w:p w14:paraId="5B2ED48A" w14:textId="16EA4A7F" w:rsidR="1C261682" w:rsidRDefault="1C261682" w:rsidP="1C261682">
      <w:pPr>
        <w:pStyle w:val="p1"/>
        <w:rPr>
          <w:rStyle w:val="s1"/>
          <w:rFonts w:hint="eastAsia"/>
        </w:rPr>
      </w:pPr>
    </w:p>
    <w:p w14:paraId="171C2239" w14:textId="3DE5ACBC" w:rsidR="1C261682" w:rsidRDefault="1C261682" w:rsidP="1C261682">
      <w:pPr>
        <w:pStyle w:val="p1"/>
        <w:rPr>
          <w:rStyle w:val="s1"/>
          <w:rFonts w:hint="eastAsia"/>
        </w:rPr>
      </w:pPr>
    </w:p>
    <w:p w14:paraId="2B9E82BA" w14:textId="2C4D0C7C" w:rsidR="1C261682" w:rsidRDefault="1C261682" w:rsidP="1C261682">
      <w:pPr>
        <w:pStyle w:val="p1"/>
        <w:rPr>
          <w:rStyle w:val="s1"/>
          <w:rFonts w:hint="eastAsia"/>
        </w:rPr>
      </w:pPr>
    </w:p>
    <w:p w14:paraId="27F3D1B1" w14:textId="26181E2D" w:rsidR="1C261682" w:rsidRDefault="1C261682" w:rsidP="1C261682">
      <w:pPr>
        <w:pStyle w:val="p1"/>
        <w:rPr>
          <w:rStyle w:val="s1"/>
          <w:rFonts w:hint="eastAsia"/>
        </w:rPr>
      </w:pPr>
    </w:p>
    <w:p w14:paraId="31D863AF" w14:textId="0AC4EF39" w:rsidR="1C261682" w:rsidRDefault="1C261682" w:rsidP="1C261682">
      <w:pPr>
        <w:pStyle w:val="p1"/>
        <w:rPr>
          <w:rStyle w:val="s1"/>
          <w:rFonts w:hint="eastAsia"/>
        </w:rPr>
      </w:pPr>
    </w:p>
    <w:p w14:paraId="6A500B4D" w14:textId="641B0E56" w:rsidR="1C261682" w:rsidRDefault="1C261682" w:rsidP="1C261682">
      <w:pPr>
        <w:pStyle w:val="p1"/>
        <w:rPr>
          <w:rStyle w:val="s1"/>
          <w:rFonts w:hint="eastAsia"/>
        </w:rPr>
      </w:pPr>
    </w:p>
    <w:p w14:paraId="4B415550" w14:textId="49A792BC" w:rsidR="1C261682" w:rsidRDefault="1C261682" w:rsidP="1C261682">
      <w:pPr>
        <w:pStyle w:val="p1"/>
        <w:rPr>
          <w:rStyle w:val="s1"/>
          <w:rFonts w:hint="eastAsia"/>
        </w:rPr>
      </w:pPr>
    </w:p>
    <w:p w14:paraId="7393C1A6" w14:textId="27E3CA3F" w:rsidR="1C261682" w:rsidRDefault="1C261682" w:rsidP="1C261682">
      <w:pPr>
        <w:pStyle w:val="p1"/>
        <w:rPr>
          <w:rStyle w:val="s1"/>
          <w:rFonts w:hint="eastAsia"/>
        </w:rPr>
      </w:pPr>
    </w:p>
    <w:p w14:paraId="280423A7" w14:textId="06E4612B" w:rsidR="1C261682" w:rsidRDefault="1C261682" w:rsidP="1C261682">
      <w:pPr>
        <w:pStyle w:val="p1"/>
        <w:rPr>
          <w:rStyle w:val="s1"/>
          <w:rFonts w:hint="eastAsia"/>
        </w:rPr>
      </w:pPr>
    </w:p>
    <w:p w14:paraId="71882662" w14:textId="2D1B153C" w:rsidR="00453DE1" w:rsidRDefault="00453DE1">
      <w:pPr>
        <w:pStyle w:val="p1"/>
        <w:rPr>
          <w:rFonts w:hint="eastAsia"/>
        </w:rPr>
      </w:pPr>
      <w:r>
        <w:rPr>
          <w:rStyle w:val="s1"/>
        </w:rPr>
        <w:t xml:space="preserve">Reference List </w:t>
      </w:r>
    </w:p>
    <w:p w14:paraId="0F356E39" w14:textId="77777777" w:rsidR="00453DE1" w:rsidRDefault="00453DE1">
      <w:pPr>
        <w:pStyle w:val="p2"/>
        <w:rPr>
          <w:rFonts w:hint="eastAsia"/>
        </w:rPr>
      </w:pPr>
    </w:p>
    <w:p w14:paraId="0FD2347C" w14:textId="77777777" w:rsidR="00453DE1" w:rsidRDefault="00453DE1">
      <w:pPr>
        <w:pStyle w:val="p1"/>
        <w:rPr>
          <w:rFonts w:hint="eastAsia"/>
        </w:rPr>
      </w:pPr>
      <w:r>
        <w:rPr>
          <w:rStyle w:val="s2"/>
        </w:rPr>
        <w:t xml:space="preserve">Department for Education (2023) </w:t>
      </w:r>
      <w:r>
        <w:rPr>
          <w:rStyle w:val="s3"/>
        </w:rPr>
        <w:t>Working Together to Safeguard Children</w:t>
      </w:r>
      <w:r>
        <w:rPr>
          <w:rStyle w:val="s2"/>
        </w:rPr>
        <w:t>. London: HM Government.</w:t>
      </w:r>
    </w:p>
    <w:p w14:paraId="1B5E3226" w14:textId="26DC2CB3" w:rsidR="4ADBA911" w:rsidRDefault="4ADBA911" w:rsidP="4ADBA911">
      <w:pPr>
        <w:pStyle w:val="p1"/>
        <w:rPr>
          <w:rStyle w:val="s2"/>
          <w:rFonts w:hint="eastAsia"/>
        </w:rPr>
      </w:pPr>
    </w:p>
    <w:p w14:paraId="42781FAD" w14:textId="77777777" w:rsidR="677797FC" w:rsidRDefault="677797FC" w:rsidP="6A7E0C11">
      <w:pPr>
        <w:pStyle w:val="p1"/>
        <w:rPr>
          <w:rFonts w:hint="eastAsia"/>
        </w:rPr>
      </w:pPr>
      <w:r w:rsidRPr="6A7E0C11">
        <w:rPr>
          <w:rStyle w:val="s2"/>
        </w:rPr>
        <w:t xml:space="preserve">Featherstone, B., White, S. and Morris, K. (2018) </w:t>
      </w:r>
      <w:r w:rsidRPr="6A7E0C11">
        <w:rPr>
          <w:rStyle w:val="s3"/>
        </w:rPr>
        <w:t>Re-imagining Child Protection</w:t>
      </w:r>
      <w:r w:rsidRPr="6A7E0C11">
        <w:rPr>
          <w:rStyle w:val="s2"/>
        </w:rPr>
        <w:t>. Bristol: Policy Press.</w:t>
      </w:r>
    </w:p>
    <w:p w14:paraId="6F2DE847" w14:textId="0AF330D7" w:rsidR="52E2BBB7" w:rsidRDefault="52E2BBB7" w:rsidP="52E2BBB7">
      <w:pPr>
        <w:pStyle w:val="p1"/>
        <w:rPr>
          <w:rFonts w:hint="eastAsia"/>
        </w:rPr>
      </w:pPr>
    </w:p>
    <w:p w14:paraId="0E34403B" w14:textId="77777777" w:rsidR="00453DE1" w:rsidRDefault="00453DE1">
      <w:pPr>
        <w:pStyle w:val="p2"/>
        <w:rPr>
          <w:rFonts w:hint="eastAsia"/>
        </w:rPr>
      </w:pPr>
    </w:p>
    <w:p w14:paraId="0590E058" w14:textId="77777777" w:rsidR="00453DE1" w:rsidRDefault="00453DE1">
      <w:pPr>
        <w:pStyle w:val="p1"/>
        <w:rPr>
          <w:rFonts w:hint="eastAsia"/>
        </w:rPr>
      </w:pPr>
      <w:r>
        <w:rPr>
          <w:rStyle w:val="s2"/>
        </w:rPr>
        <w:t xml:space="preserve">HM Government (2020) </w:t>
      </w:r>
      <w:r>
        <w:rPr>
          <w:rStyle w:val="s3"/>
        </w:rPr>
        <w:t>Early Help System Guide</w:t>
      </w:r>
      <w:r>
        <w:rPr>
          <w:rStyle w:val="s2"/>
        </w:rPr>
        <w:t>. London: Department for Education.</w:t>
      </w:r>
    </w:p>
    <w:p w14:paraId="21FB3955" w14:textId="77777777" w:rsidR="00453DE1" w:rsidRDefault="00453DE1">
      <w:pPr>
        <w:pStyle w:val="p2"/>
        <w:rPr>
          <w:rFonts w:hint="eastAsia"/>
        </w:rPr>
      </w:pPr>
    </w:p>
    <w:p w14:paraId="3DD32F8C" w14:textId="77777777" w:rsidR="00453DE1" w:rsidRDefault="00453DE1">
      <w:pPr>
        <w:pStyle w:val="p1"/>
        <w:rPr>
          <w:rFonts w:hint="eastAsia"/>
        </w:rPr>
      </w:pPr>
      <w:r>
        <w:rPr>
          <w:rStyle w:val="s2"/>
        </w:rPr>
        <w:t xml:space="preserve">Leeds City Council (2025) </w:t>
      </w:r>
      <w:r>
        <w:rPr>
          <w:rStyle w:val="s3"/>
        </w:rPr>
        <w:t>Early Help Services</w:t>
      </w:r>
      <w:r>
        <w:rPr>
          <w:rStyle w:val="s2"/>
        </w:rPr>
        <w:t xml:space="preserve">. </w:t>
      </w:r>
      <w:r w:rsidR="3E2E9A3F" w:rsidRPr="6D4B301D">
        <w:rPr>
          <w:rStyle w:val="s2"/>
        </w:rPr>
        <w:t xml:space="preserve">Available at: </w:t>
      </w:r>
      <w:hyperlink r:id="rId7">
        <w:r w:rsidR="3E2E9A3F" w:rsidRPr="6D4B301D">
          <w:rPr>
            <w:rStyle w:val="Hyperlink"/>
          </w:rPr>
          <w:t>www.leeds.gov.uk</w:t>
        </w:r>
      </w:hyperlink>
    </w:p>
    <w:p w14:paraId="38FE4AA8" w14:textId="54528E94" w:rsidR="6D4B301D" w:rsidRDefault="6D4B301D" w:rsidP="6D4B301D">
      <w:pPr>
        <w:pStyle w:val="p1"/>
        <w:rPr>
          <w:rStyle w:val="s2"/>
          <w:rFonts w:hint="eastAsia"/>
        </w:rPr>
      </w:pPr>
    </w:p>
    <w:p w14:paraId="4D14A55C" w14:textId="77777777" w:rsidR="10B6FFDB" w:rsidRDefault="10B6FFDB" w:rsidP="10B6FFDB">
      <w:pPr>
        <w:pStyle w:val="p2"/>
        <w:rPr>
          <w:rFonts w:hint="eastAsia"/>
        </w:rPr>
      </w:pPr>
    </w:p>
    <w:p w14:paraId="250DEF87" w14:textId="77777777" w:rsidR="4158A864" w:rsidRDefault="4158A864" w:rsidP="10B6FFDB">
      <w:pPr>
        <w:pStyle w:val="p1"/>
        <w:rPr>
          <w:rFonts w:hint="eastAsia"/>
        </w:rPr>
      </w:pPr>
      <w:r w:rsidRPr="10B6FFDB">
        <w:rPr>
          <w:rStyle w:val="s2"/>
        </w:rPr>
        <w:t xml:space="preserve">Munro, E. (2019) </w:t>
      </w:r>
      <w:r w:rsidRPr="10B6FFDB">
        <w:rPr>
          <w:rStyle w:val="s3"/>
        </w:rPr>
        <w:t>Effective Child Protection</w:t>
      </w:r>
      <w:r w:rsidRPr="10B6FFDB">
        <w:rPr>
          <w:rStyle w:val="s2"/>
        </w:rPr>
        <w:t>. London: Sage.</w:t>
      </w:r>
    </w:p>
    <w:p w14:paraId="0336BDFB" w14:textId="7E1EBFEC" w:rsidR="37124646" w:rsidRDefault="37124646" w:rsidP="37124646">
      <w:pPr>
        <w:pStyle w:val="p1"/>
        <w:rPr>
          <w:rStyle w:val="s2"/>
          <w:rFonts w:hint="eastAsia"/>
        </w:rPr>
      </w:pPr>
    </w:p>
    <w:p w14:paraId="69D3D424" w14:textId="77777777" w:rsidR="00453DE1" w:rsidRDefault="00453DE1">
      <w:pPr>
        <w:pStyle w:val="p2"/>
        <w:rPr>
          <w:rFonts w:hint="eastAsia"/>
        </w:rPr>
      </w:pPr>
    </w:p>
    <w:p w14:paraId="7E7E5173" w14:textId="77777777" w:rsidR="00453DE1" w:rsidRDefault="00453DE1">
      <w:pPr>
        <w:pStyle w:val="p1"/>
        <w:rPr>
          <w:rFonts w:hint="eastAsia"/>
        </w:rPr>
      </w:pPr>
      <w:r>
        <w:rPr>
          <w:rStyle w:val="s2"/>
        </w:rPr>
        <w:t xml:space="preserve">Norfolk County Council (2025) </w:t>
      </w:r>
      <w:r>
        <w:rPr>
          <w:rStyle w:val="s3"/>
        </w:rPr>
        <w:t>Early Help Services</w:t>
      </w:r>
      <w:r>
        <w:rPr>
          <w:rStyle w:val="s2"/>
        </w:rPr>
        <w:t xml:space="preserve">. </w:t>
      </w:r>
      <w:r w:rsidR="3E2E9A3F" w:rsidRPr="5FCC86F8">
        <w:rPr>
          <w:rStyle w:val="s2"/>
        </w:rPr>
        <w:t xml:space="preserve">Available at: </w:t>
      </w:r>
      <w:hyperlink r:id="rId8">
        <w:r w:rsidR="3E2E9A3F" w:rsidRPr="5FCC86F8">
          <w:rPr>
            <w:rStyle w:val="Hyperlink"/>
          </w:rPr>
          <w:t>www.norfolk.gov.uk</w:t>
        </w:r>
      </w:hyperlink>
    </w:p>
    <w:p w14:paraId="3CEE1705" w14:textId="4F2060C5" w:rsidR="5FCC86F8" w:rsidRDefault="5FCC86F8" w:rsidP="5FCC86F8">
      <w:pPr>
        <w:pStyle w:val="p1"/>
        <w:rPr>
          <w:rStyle w:val="s2"/>
          <w:rFonts w:hint="eastAsia"/>
        </w:rPr>
      </w:pPr>
    </w:p>
    <w:p w14:paraId="29E698FD" w14:textId="77777777" w:rsidR="5155197C" w:rsidRDefault="5155197C" w:rsidP="0345EBEB">
      <w:pPr>
        <w:pStyle w:val="p1"/>
        <w:rPr>
          <w:rFonts w:hint="eastAsia"/>
        </w:rPr>
      </w:pPr>
      <w:r w:rsidRPr="0345EBEB">
        <w:rPr>
          <w:rStyle w:val="s2"/>
        </w:rPr>
        <w:t xml:space="preserve">Parton, N. (2020) </w:t>
      </w:r>
      <w:r w:rsidRPr="0345EBEB">
        <w:rPr>
          <w:rStyle w:val="s3"/>
        </w:rPr>
        <w:t>Safeguarding Childhood</w:t>
      </w:r>
      <w:r w:rsidRPr="0345EBEB">
        <w:rPr>
          <w:rStyle w:val="s2"/>
        </w:rPr>
        <w:t xml:space="preserve">. London: </w:t>
      </w:r>
      <w:proofErr w:type="spellStart"/>
      <w:r w:rsidRPr="0345EBEB">
        <w:rPr>
          <w:rStyle w:val="s2"/>
        </w:rPr>
        <w:t>Routledge</w:t>
      </w:r>
      <w:proofErr w:type="spellEnd"/>
      <w:r w:rsidRPr="0345EBEB">
        <w:rPr>
          <w:rStyle w:val="s2"/>
        </w:rPr>
        <w:t>.</w:t>
      </w:r>
    </w:p>
    <w:p w14:paraId="1E9FDE04" w14:textId="4E35CD37" w:rsidR="57C0CCD1" w:rsidRDefault="57C0CCD1" w:rsidP="57C0CCD1">
      <w:pPr>
        <w:pStyle w:val="p1"/>
        <w:rPr>
          <w:rStyle w:val="s2"/>
          <w:rFonts w:hint="eastAsia"/>
        </w:rPr>
      </w:pPr>
    </w:p>
    <w:p w14:paraId="4F07A9F4" w14:textId="77777777" w:rsidR="00453DE1" w:rsidRDefault="00453DE1">
      <w:pPr>
        <w:pStyle w:val="p2"/>
        <w:rPr>
          <w:rFonts w:hint="eastAsia"/>
        </w:rPr>
      </w:pPr>
    </w:p>
    <w:p w14:paraId="740FD52C" w14:textId="77777777" w:rsidR="00453DE1" w:rsidRDefault="00453DE1">
      <w:pPr>
        <w:pStyle w:val="p1"/>
        <w:rPr>
          <w:rFonts w:hint="eastAsia"/>
        </w:rPr>
      </w:pPr>
      <w:r>
        <w:rPr>
          <w:rStyle w:val="s2"/>
        </w:rPr>
        <w:t xml:space="preserve">Tower Hamlets Council (2025) </w:t>
      </w:r>
      <w:r>
        <w:rPr>
          <w:rStyle w:val="s3"/>
        </w:rPr>
        <w:t>Family Support and Early Help</w:t>
      </w:r>
      <w:r>
        <w:rPr>
          <w:rStyle w:val="s2"/>
        </w:rPr>
        <w:t>. Available at: www.towerhamlets.gov.uk</w:t>
      </w:r>
    </w:p>
    <w:p w14:paraId="1E71E987" w14:textId="77777777" w:rsidR="00453DE1" w:rsidRDefault="00453DE1">
      <w:pPr>
        <w:pStyle w:val="p2"/>
        <w:rPr>
          <w:rFonts w:hint="eastAsia"/>
        </w:rPr>
      </w:pPr>
    </w:p>
    <w:p w14:paraId="359D306A" w14:textId="77777777" w:rsidR="00453DE1" w:rsidRDefault="00453DE1">
      <w:pPr>
        <w:pStyle w:val="p2"/>
        <w:rPr>
          <w:rFonts w:hint="eastAsia"/>
        </w:rPr>
      </w:pPr>
    </w:p>
    <w:p w14:paraId="2813A02B" w14:textId="14D43896" w:rsidR="00453DE1" w:rsidRDefault="00453DE1"/>
    <w:sectPr w:rsidR="00453DE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AB2937" w14:textId="77777777" w:rsidR="000D1F86" w:rsidRDefault="000D1F86" w:rsidP="007B74C1">
      <w:pPr>
        <w:spacing w:after="0" w:line="240" w:lineRule="auto"/>
      </w:pPr>
      <w:r>
        <w:separator/>
      </w:r>
    </w:p>
  </w:endnote>
  <w:endnote w:type="continuationSeparator" w:id="0">
    <w:p w14:paraId="74BF6C42" w14:textId="77777777" w:rsidR="000D1F86" w:rsidRDefault="000D1F86" w:rsidP="007B7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webkit-standard">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A08F7" w14:textId="50B37B26" w:rsidR="451DDA81" w:rsidRDefault="451DDA81"/>
  <w:tbl>
    <w:tblPr>
      <w:tblW w:w="0" w:type="auto"/>
      <w:tblLook w:val="06A0" w:firstRow="1" w:lastRow="0" w:firstColumn="1" w:lastColumn="0" w:noHBand="1" w:noVBand="1"/>
    </w:tblPr>
    <w:tblGrid>
      <w:gridCol w:w="3005"/>
      <w:gridCol w:w="3005"/>
      <w:gridCol w:w="3005"/>
    </w:tblGrid>
    <w:tr w:rsidR="451DDA81" w14:paraId="13BE252A" w14:textId="77777777" w:rsidTr="451DDA81">
      <w:trPr>
        <w:trHeight w:val="300"/>
      </w:trPr>
      <w:tc>
        <w:tcPr>
          <w:tcW w:w="3005" w:type="dxa"/>
        </w:tcPr>
        <w:p w14:paraId="2FBD9998" w14:textId="182F2E08" w:rsidR="451DDA81" w:rsidRDefault="451DDA81" w:rsidP="451DDA81">
          <w:pPr>
            <w:pStyle w:val="Header"/>
            <w:ind w:left="-115"/>
          </w:pPr>
        </w:p>
      </w:tc>
      <w:tc>
        <w:tcPr>
          <w:tcW w:w="3005" w:type="dxa"/>
        </w:tcPr>
        <w:p w14:paraId="20023591" w14:textId="2128D6FF" w:rsidR="451DDA81" w:rsidRDefault="451DDA81" w:rsidP="451DDA81">
          <w:pPr>
            <w:pStyle w:val="Header"/>
            <w:jc w:val="center"/>
          </w:pPr>
        </w:p>
      </w:tc>
      <w:tc>
        <w:tcPr>
          <w:tcW w:w="3005" w:type="dxa"/>
        </w:tcPr>
        <w:p w14:paraId="3DF0C443" w14:textId="50BC16DB" w:rsidR="451DDA81" w:rsidRDefault="451DDA81" w:rsidP="451DDA81">
          <w:pPr>
            <w:pStyle w:val="Header"/>
            <w:ind w:right="-115"/>
            <w:jc w:val="right"/>
          </w:pPr>
        </w:p>
      </w:tc>
    </w:tr>
  </w:tbl>
  <w:p w14:paraId="68046E1E" w14:textId="6B77C449" w:rsidR="007B74C1" w:rsidRDefault="007B7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34680" w14:textId="77777777" w:rsidR="000D1F86" w:rsidRDefault="000D1F86" w:rsidP="007B74C1">
      <w:pPr>
        <w:spacing w:after="0" w:line="240" w:lineRule="auto"/>
      </w:pPr>
      <w:r>
        <w:separator/>
      </w:r>
    </w:p>
  </w:footnote>
  <w:footnote w:type="continuationSeparator" w:id="0">
    <w:p w14:paraId="08D7315A" w14:textId="77777777" w:rsidR="000D1F86" w:rsidRDefault="000D1F86" w:rsidP="007B74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6576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9811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585D04"/>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F958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2981463">
    <w:abstractNumId w:val="1"/>
  </w:num>
  <w:num w:numId="2" w16cid:durableId="2020961956">
    <w:abstractNumId w:val="3"/>
  </w:num>
  <w:num w:numId="3" w16cid:durableId="615598151">
    <w:abstractNumId w:val="2"/>
  </w:num>
  <w:num w:numId="4" w16cid:durableId="1147941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DE1"/>
    <w:rsid w:val="00012066"/>
    <w:rsid w:val="00016D41"/>
    <w:rsid w:val="00017F43"/>
    <w:rsid w:val="00037470"/>
    <w:rsid w:val="0004612B"/>
    <w:rsid w:val="0004703F"/>
    <w:rsid w:val="00052C3F"/>
    <w:rsid w:val="00075A2D"/>
    <w:rsid w:val="00092637"/>
    <w:rsid w:val="00093A0B"/>
    <w:rsid w:val="000A0E53"/>
    <w:rsid w:val="000A4CF4"/>
    <w:rsid w:val="000A7292"/>
    <w:rsid w:val="000A7610"/>
    <w:rsid w:val="000B700C"/>
    <w:rsid w:val="000C3299"/>
    <w:rsid w:val="000D1F86"/>
    <w:rsid w:val="000E1D0B"/>
    <w:rsid w:val="001028FF"/>
    <w:rsid w:val="00111FBE"/>
    <w:rsid w:val="00112688"/>
    <w:rsid w:val="0011748D"/>
    <w:rsid w:val="001205EB"/>
    <w:rsid w:val="00125C26"/>
    <w:rsid w:val="00132D5B"/>
    <w:rsid w:val="00133B4C"/>
    <w:rsid w:val="0014563A"/>
    <w:rsid w:val="00151AFE"/>
    <w:rsid w:val="00165DA9"/>
    <w:rsid w:val="00166190"/>
    <w:rsid w:val="0016741C"/>
    <w:rsid w:val="0017038F"/>
    <w:rsid w:val="001757D0"/>
    <w:rsid w:val="001B3E17"/>
    <w:rsid w:val="001C124A"/>
    <w:rsid w:val="001C1EE5"/>
    <w:rsid w:val="001D334D"/>
    <w:rsid w:val="001F7B3E"/>
    <w:rsid w:val="002030F4"/>
    <w:rsid w:val="00203D90"/>
    <w:rsid w:val="00223E45"/>
    <w:rsid w:val="0025793D"/>
    <w:rsid w:val="00263D3C"/>
    <w:rsid w:val="002642CF"/>
    <w:rsid w:val="00267656"/>
    <w:rsid w:val="00270FB9"/>
    <w:rsid w:val="00273EA9"/>
    <w:rsid w:val="00274BAB"/>
    <w:rsid w:val="0028074C"/>
    <w:rsid w:val="002943CE"/>
    <w:rsid w:val="00296638"/>
    <w:rsid w:val="002A1141"/>
    <w:rsid w:val="002A5019"/>
    <w:rsid w:val="002A76C5"/>
    <w:rsid w:val="002B1C44"/>
    <w:rsid w:val="002B6AE1"/>
    <w:rsid w:val="002C4AFD"/>
    <w:rsid w:val="002D48FA"/>
    <w:rsid w:val="002F5BD7"/>
    <w:rsid w:val="003040CF"/>
    <w:rsid w:val="00306B81"/>
    <w:rsid w:val="00311462"/>
    <w:rsid w:val="00320A66"/>
    <w:rsid w:val="003215B6"/>
    <w:rsid w:val="00333D30"/>
    <w:rsid w:val="0033499A"/>
    <w:rsid w:val="00334E30"/>
    <w:rsid w:val="003420E5"/>
    <w:rsid w:val="00347CE8"/>
    <w:rsid w:val="0035211A"/>
    <w:rsid w:val="00362753"/>
    <w:rsid w:val="003817D7"/>
    <w:rsid w:val="00382FF0"/>
    <w:rsid w:val="003864E1"/>
    <w:rsid w:val="00392433"/>
    <w:rsid w:val="00394DA7"/>
    <w:rsid w:val="003A178B"/>
    <w:rsid w:val="003A1AB6"/>
    <w:rsid w:val="003A6E7A"/>
    <w:rsid w:val="003A7FC0"/>
    <w:rsid w:val="003C3232"/>
    <w:rsid w:val="003C5040"/>
    <w:rsid w:val="003F1415"/>
    <w:rsid w:val="00401633"/>
    <w:rsid w:val="004053EE"/>
    <w:rsid w:val="00405D79"/>
    <w:rsid w:val="004213F9"/>
    <w:rsid w:val="00435E85"/>
    <w:rsid w:val="0044711A"/>
    <w:rsid w:val="00453DE1"/>
    <w:rsid w:val="004648DA"/>
    <w:rsid w:val="00464DD3"/>
    <w:rsid w:val="0048118E"/>
    <w:rsid w:val="00490F76"/>
    <w:rsid w:val="004B04E5"/>
    <w:rsid w:val="004B68BA"/>
    <w:rsid w:val="004C015A"/>
    <w:rsid w:val="004C49C4"/>
    <w:rsid w:val="004D0CC0"/>
    <w:rsid w:val="00501820"/>
    <w:rsid w:val="00502D43"/>
    <w:rsid w:val="0051741E"/>
    <w:rsid w:val="00533A17"/>
    <w:rsid w:val="005421ED"/>
    <w:rsid w:val="00545003"/>
    <w:rsid w:val="005527E9"/>
    <w:rsid w:val="00552974"/>
    <w:rsid w:val="005571CD"/>
    <w:rsid w:val="0056268C"/>
    <w:rsid w:val="00572D55"/>
    <w:rsid w:val="00586856"/>
    <w:rsid w:val="005904AE"/>
    <w:rsid w:val="005A7094"/>
    <w:rsid w:val="005B383A"/>
    <w:rsid w:val="005B4AB2"/>
    <w:rsid w:val="005B4F53"/>
    <w:rsid w:val="005E3F3B"/>
    <w:rsid w:val="005F1835"/>
    <w:rsid w:val="005F6ADF"/>
    <w:rsid w:val="00621023"/>
    <w:rsid w:val="006405D4"/>
    <w:rsid w:val="00641BB7"/>
    <w:rsid w:val="00680073"/>
    <w:rsid w:val="006814D0"/>
    <w:rsid w:val="00682408"/>
    <w:rsid w:val="00685167"/>
    <w:rsid w:val="006A04A3"/>
    <w:rsid w:val="006C3D4C"/>
    <w:rsid w:val="006F77A9"/>
    <w:rsid w:val="0070566F"/>
    <w:rsid w:val="00705DE1"/>
    <w:rsid w:val="00711D7B"/>
    <w:rsid w:val="00724762"/>
    <w:rsid w:val="007528A3"/>
    <w:rsid w:val="00752F24"/>
    <w:rsid w:val="007639C3"/>
    <w:rsid w:val="00766745"/>
    <w:rsid w:val="00793F29"/>
    <w:rsid w:val="007B3461"/>
    <w:rsid w:val="007B57BF"/>
    <w:rsid w:val="007B74C1"/>
    <w:rsid w:val="007D5BF7"/>
    <w:rsid w:val="007E359D"/>
    <w:rsid w:val="007E4482"/>
    <w:rsid w:val="007E7244"/>
    <w:rsid w:val="008164FF"/>
    <w:rsid w:val="00836403"/>
    <w:rsid w:val="00843BFF"/>
    <w:rsid w:val="00851055"/>
    <w:rsid w:val="00852455"/>
    <w:rsid w:val="00853E1E"/>
    <w:rsid w:val="008573FC"/>
    <w:rsid w:val="0088614B"/>
    <w:rsid w:val="008A1B6C"/>
    <w:rsid w:val="008C6A00"/>
    <w:rsid w:val="008C7CEE"/>
    <w:rsid w:val="008E78C4"/>
    <w:rsid w:val="009054EF"/>
    <w:rsid w:val="0090686A"/>
    <w:rsid w:val="00912C74"/>
    <w:rsid w:val="00917F78"/>
    <w:rsid w:val="009210B8"/>
    <w:rsid w:val="00922B55"/>
    <w:rsid w:val="00932A32"/>
    <w:rsid w:val="009539CE"/>
    <w:rsid w:val="00967828"/>
    <w:rsid w:val="009716A8"/>
    <w:rsid w:val="00973082"/>
    <w:rsid w:val="00983683"/>
    <w:rsid w:val="009840B0"/>
    <w:rsid w:val="009A01DA"/>
    <w:rsid w:val="009A1AD2"/>
    <w:rsid w:val="009A5D8A"/>
    <w:rsid w:val="009B1F85"/>
    <w:rsid w:val="009C0E85"/>
    <w:rsid w:val="009D0FDB"/>
    <w:rsid w:val="009D1B7C"/>
    <w:rsid w:val="009F3418"/>
    <w:rsid w:val="00A0692B"/>
    <w:rsid w:val="00A17E55"/>
    <w:rsid w:val="00A5092C"/>
    <w:rsid w:val="00A57C3B"/>
    <w:rsid w:val="00A57DF8"/>
    <w:rsid w:val="00A724A7"/>
    <w:rsid w:val="00A7530F"/>
    <w:rsid w:val="00A76269"/>
    <w:rsid w:val="00A77344"/>
    <w:rsid w:val="00A93F9C"/>
    <w:rsid w:val="00AC70B6"/>
    <w:rsid w:val="00AD1DDE"/>
    <w:rsid w:val="00AD45B4"/>
    <w:rsid w:val="00AD4F40"/>
    <w:rsid w:val="00B05DFA"/>
    <w:rsid w:val="00B0733C"/>
    <w:rsid w:val="00B128E5"/>
    <w:rsid w:val="00B224B6"/>
    <w:rsid w:val="00B24658"/>
    <w:rsid w:val="00B374CC"/>
    <w:rsid w:val="00B43B47"/>
    <w:rsid w:val="00B57980"/>
    <w:rsid w:val="00B604A9"/>
    <w:rsid w:val="00B764CA"/>
    <w:rsid w:val="00B92E2B"/>
    <w:rsid w:val="00BD24B1"/>
    <w:rsid w:val="00BE0E94"/>
    <w:rsid w:val="00BF41A0"/>
    <w:rsid w:val="00C00B20"/>
    <w:rsid w:val="00C14970"/>
    <w:rsid w:val="00C20DD9"/>
    <w:rsid w:val="00C33BCE"/>
    <w:rsid w:val="00C368DC"/>
    <w:rsid w:val="00C477A5"/>
    <w:rsid w:val="00C551A7"/>
    <w:rsid w:val="00C555AF"/>
    <w:rsid w:val="00C57CFD"/>
    <w:rsid w:val="00C617F0"/>
    <w:rsid w:val="00C66B02"/>
    <w:rsid w:val="00CA0989"/>
    <w:rsid w:val="00CA62DF"/>
    <w:rsid w:val="00CB2B31"/>
    <w:rsid w:val="00CC2BB1"/>
    <w:rsid w:val="00CC4AEB"/>
    <w:rsid w:val="00CC6A4A"/>
    <w:rsid w:val="00CD22E7"/>
    <w:rsid w:val="00CD3044"/>
    <w:rsid w:val="00CD47AA"/>
    <w:rsid w:val="00CE1168"/>
    <w:rsid w:val="00CF5AD8"/>
    <w:rsid w:val="00D06285"/>
    <w:rsid w:val="00D223AC"/>
    <w:rsid w:val="00D43D3A"/>
    <w:rsid w:val="00D52D33"/>
    <w:rsid w:val="00D62C47"/>
    <w:rsid w:val="00D67231"/>
    <w:rsid w:val="00D675E9"/>
    <w:rsid w:val="00D74DFD"/>
    <w:rsid w:val="00D87A7A"/>
    <w:rsid w:val="00DA5F70"/>
    <w:rsid w:val="00DB2D1E"/>
    <w:rsid w:val="00DB32A5"/>
    <w:rsid w:val="00DB482F"/>
    <w:rsid w:val="00DB733F"/>
    <w:rsid w:val="00DB7859"/>
    <w:rsid w:val="00DD0AF8"/>
    <w:rsid w:val="00DE121F"/>
    <w:rsid w:val="00DE4F00"/>
    <w:rsid w:val="00DF281B"/>
    <w:rsid w:val="00DF39D3"/>
    <w:rsid w:val="00E06EE0"/>
    <w:rsid w:val="00E2453A"/>
    <w:rsid w:val="00E257C5"/>
    <w:rsid w:val="00E31CA6"/>
    <w:rsid w:val="00E32DFC"/>
    <w:rsid w:val="00E35376"/>
    <w:rsid w:val="00E667BD"/>
    <w:rsid w:val="00E66A11"/>
    <w:rsid w:val="00E70D9A"/>
    <w:rsid w:val="00E743AB"/>
    <w:rsid w:val="00E93EC9"/>
    <w:rsid w:val="00E97609"/>
    <w:rsid w:val="00EA09D5"/>
    <w:rsid w:val="00EB3652"/>
    <w:rsid w:val="00EC2B4B"/>
    <w:rsid w:val="00EE07AF"/>
    <w:rsid w:val="00EE1A68"/>
    <w:rsid w:val="00EE232B"/>
    <w:rsid w:val="00EE7D31"/>
    <w:rsid w:val="00EF51EB"/>
    <w:rsid w:val="00F06DE4"/>
    <w:rsid w:val="00F14430"/>
    <w:rsid w:val="00F3251F"/>
    <w:rsid w:val="00F330B4"/>
    <w:rsid w:val="00F37F21"/>
    <w:rsid w:val="00F37F30"/>
    <w:rsid w:val="00F43ADB"/>
    <w:rsid w:val="00F45AEC"/>
    <w:rsid w:val="00F47D79"/>
    <w:rsid w:val="00F55810"/>
    <w:rsid w:val="00F564F8"/>
    <w:rsid w:val="00F62F7B"/>
    <w:rsid w:val="00F86764"/>
    <w:rsid w:val="00FA7B88"/>
    <w:rsid w:val="00FC3CC6"/>
    <w:rsid w:val="00FD59A0"/>
    <w:rsid w:val="00FE27D6"/>
    <w:rsid w:val="0188874A"/>
    <w:rsid w:val="020E509F"/>
    <w:rsid w:val="0345EBEB"/>
    <w:rsid w:val="03DB76C7"/>
    <w:rsid w:val="04082ECC"/>
    <w:rsid w:val="0542AF13"/>
    <w:rsid w:val="07074F44"/>
    <w:rsid w:val="077D2D0A"/>
    <w:rsid w:val="08575E0B"/>
    <w:rsid w:val="08588E18"/>
    <w:rsid w:val="088BCDD1"/>
    <w:rsid w:val="090C6E7C"/>
    <w:rsid w:val="09F5BA83"/>
    <w:rsid w:val="0BF91761"/>
    <w:rsid w:val="0D266DEB"/>
    <w:rsid w:val="0DFB966E"/>
    <w:rsid w:val="0E09D022"/>
    <w:rsid w:val="0E835FE3"/>
    <w:rsid w:val="0EEA760F"/>
    <w:rsid w:val="1041B3D2"/>
    <w:rsid w:val="10B6FFDB"/>
    <w:rsid w:val="11CD463D"/>
    <w:rsid w:val="11F2FBB3"/>
    <w:rsid w:val="12C5BFB9"/>
    <w:rsid w:val="13590402"/>
    <w:rsid w:val="156A236F"/>
    <w:rsid w:val="15BF87E2"/>
    <w:rsid w:val="172FB6DF"/>
    <w:rsid w:val="17C52362"/>
    <w:rsid w:val="17CB0C97"/>
    <w:rsid w:val="18749064"/>
    <w:rsid w:val="19019D8C"/>
    <w:rsid w:val="1A073CBE"/>
    <w:rsid w:val="1AE83028"/>
    <w:rsid w:val="1B8CAE97"/>
    <w:rsid w:val="1BB10B6F"/>
    <w:rsid w:val="1C261682"/>
    <w:rsid w:val="1C49FE03"/>
    <w:rsid w:val="1CC02E7C"/>
    <w:rsid w:val="1DE6215F"/>
    <w:rsid w:val="1F431A87"/>
    <w:rsid w:val="201C0E94"/>
    <w:rsid w:val="21CD963D"/>
    <w:rsid w:val="228407A4"/>
    <w:rsid w:val="22F94B64"/>
    <w:rsid w:val="23958BC9"/>
    <w:rsid w:val="23FDF22A"/>
    <w:rsid w:val="25F4E5B1"/>
    <w:rsid w:val="2663F266"/>
    <w:rsid w:val="26C40F31"/>
    <w:rsid w:val="26DF2D38"/>
    <w:rsid w:val="29E01647"/>
    <w:rsid w:val="2B2B3518"/>
    <w:rsid w:val="2BC7930F"/>
    <w:rsid w:val="2BCB523C"/>
    <w:rsid w:val="2D07D499"/>
    <w:rsid w:val="2D2A71B1"/>
    <w:rsid w:val="2DD6A222"/>
    <w:rsid w:val="2DF8791E"/>
    <w:rsid w:val="2F998125"/>
    <w:rsid w:val="306F9665"/>
    <w:rsid w:val="30B6A22C"/>
    <w:rsid w:val="30E26292"/>
    <w:rsid w:val="345BAA98"/>
    <w:rsid w:val="34D2CB91"/>
    <w:rsid w:val="37124646"/>
    <w:rsid w:val="37DBE2D1"/>
    <w:rsid w:val="39B36557"/>
    <w:rsid w:val="3A115A01"/>
    <w:rsid w:val="3C515616"/>
    <w:rsid w:val="3D13F40F"/>
    <w:rsid w:val="3D66B22C"/>
    <w:rsid w:val="3D70894E"/>
    <w:rsid w:val="3D85FF8D"/>
    <w:rsid w:val="3D91BB62"/>
    <w:rsid w:val="3E2119B6"/>
    <w:rsid w:val="3E2E9A3F"/>
    <w:rsid w:val="3F4358F1"/>
    <w:rsid w:val="40007AD2"/>
    <w:rsid w:val="412CDA2B"/>
    <w:rsid w:val="413DB6F7"/>
    <w:rsid w:val="41457B46"/>
    <w:rsid w:val="4158A864"/>
    <w:rsid w:val="424BF681"/>
    <w:rsid w:val="451DDA81"/>
    <w:rsid w:val="47786224"/>
    <w:rsid w:val="480F4443"/>
    <w:rsid w:val="4894398F"/>
    <w:rsid w:val="48BC7621"/>
    <w:rsid w:val="494F1738"/>
    <w:rsid w:val="4965B0EB"/>
    <w:rsid w:val="4ADBA911"/>
    <w:rsid w:val="4B1FE53E"/>
    <w:rsid w:val="4E64F7F6"/>
    <w:rsid w:val="4F879F92"/>
    <w:rsid w:val="5038597E"/>
    <w:rsid w:val="505A5290"/>
    <w:rsid w:val="50C0189C"/>
    <w:rsid w:val="5155197C"/>
    <w:rsid w:val="51CA4F46"/>
    <w:rsid w:val="51D0A3D0"/>
    <w:rsid w:val="51DF26E4"/>
    <w:rsid w:val="5277755E"/>
    <w:rsid w:val="528B9F61"/>
    <w:rsid w:val="52E2BBB7"/>
    <w:rsid w:val="539BC41A"/>
    <w:rsid w:val="546C69DB"/>
    <w:rsid w:val="54D8185B"/>
    <w:rsid w:val="55B968B9"/>
    <w:rsid w:val="571AE68E"/>
    <w:rsid w:val="572EC549"/>
    <w:rsid w:val="57C0CCD1"/>
    <w:rsid w:val="5A5C0BC8"/>
    <w:rsid w:val="5B35ACCE"/>
    <w:rsid w:val="5C182EBB"/>
    <w:rsid w:val="5FBD666C"/>
    <w:rsid w:val="5FC4C8C0"/>
    <w:rsid w:val="5FCC86F8"/>
    <w:rsid w:val="606E1D81"/>
    <w:rsid w:val="6090F39E"/>
    <w:rsid w:val="60A754E3"/>
    <w:rsid w:val="61847EFD"/>
    <w:rsid w:val="619D0B1B"/>
    <w:rsid w:val="61BDF7B4"/>
    <w:rsid w:val="61CC0DCD"/>
    <w:rsid w:val="66B43E71"/>
    <w:rsid w:val="677797FC"/>
    <w:rsid w:val="67DAF403"/>
    <w:rsid w:val="6802AF3E"/>
    <w:rsid w:val="697D5E7F"/>
    <w:rsid w:val="6A7E0C11"/>
    <w:rsid w:val="6C0753BF"/>
    <w:rsid w:val="6C6C9E64"/>
    <w:rsid w:val="6C8D1485"/>
    <w:rsid w:val="6CF7CAB6"/>
    <w:rsid w:val="6D4B301D"/>
    <w:rsid w:val="6F3611DB"/>
    <w:rsid w:val="6F457BDD"/>
    <w:rsid w:val="715D9260"/>
    <w:rsid w:val="71F9B59D"/>
    <w:rsid w:val="721B71C7"/>
    <w:rsid w:val="7227E0A2"/>
    <w:rsid w:val="73294FEB"/>
    <w:rsid w:val="732F01D0"/>
    <w:rsid w:val="73472001"/>
    <w:rsid w:val="741A5CCF"/>
    <w:rsid w:val="762E1180"/>
    <w:rsid w:val="7741C189"/>
    <w:rsid w:val="7812935E"/>
    <w:rsid w:val="789CC9B0"/>
    <w:rsid w:val="79B31937"/>
    <w:rsid w:val="79DBDB5D"/>
    <w:rsid w:val="7C75B344"/>
    <w:rsid w:val="7CAAFA67"/>
    <w:rsid w:val="7DEC7D4A"/>
    <w:rsid w:val="7E0B4EAA"/>
    <w:rsid w:val="7FAFB52B"/>
    <w:rsid w:val="7FBCDCF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958715D"/>
  <w15:chartTrackingRefBased/>
  <w15:docId w15:val="{64AE2218-77EE-46E6-BC2F-A977621CF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D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3D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53D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D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D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D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D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D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D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D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3D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3D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D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D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D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D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D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DE1"/>
    <w:rPr>
      <w:rFonts w:eastAsiaTheme="majorEastAsia" w:cstheme="majorBidi"/>
      <w:color w:val="272727" w:themeColor="text1" w:themeTint="D8"/>
    </w:rPr>
  </w:style>
  <w:style w:type="paragraph" w:styleId="Title">
    <w:name w:val="Title"/>
    <w:basedOn w:val="Normal"/>
    <w:next w:val="Normal"/>
    <w:link w:val="TitleChar"/>
    <w:uiPriority w:val="10"/>
    <w:qFormat/>
    <w:rsid w:val="00453D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D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D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D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DE1"/>
    <w:pPr>
      <w:spacing w:before="160"/>
      <w:jc w:val="center"/>
    </w:pPr>
    <w:rPr>
      <w:i/>
      <w:iCs/>
      <w:color w:val="404040" w:themeColor="text1" w:themeTint="BF"/>
    </w:rPr>
  </w:style>
  <w:style w:type="character" w:customStyle="1" w:styleId="QuoteChar">
    <w:name w:val="Quote Char"/>
    <w:basedOn w:val="DefaultParagraphFont"/>
    <w:link w:val="Quote"/>
    <w:uiPriority w:val="29"/>
    <w:rsid w:val="00453DE1"/>
    <w:rPr>
      <w:i/>
      <w:iCs/>
      <w:color w:val="404040" w:themeColor="text1" w:themeTint="BF"/>
    </w:rPr>
  </w:style>
  <w:style w:type="paragraph" w:styleId="ListParagraph">
    <w:name w:val="List Paragraph"/>
    <w:basedOn w:val="Normal"/>
    <w:uiPriority w:val="34"/>
    <w:qFormat/>
    <w:rsid w:val="00453DE1"/>
    <w:pPr>
      <w:ind w:left="720"/>
      <w:contextualSpacing/>
    </w:pPr>
  </w:style>
  <w:style w:type="character" w:styleId="IntenseEmphasis">
    <w:name w:val="Intense Emphasis"/>
    <w:basedOn w:val="DefaultParagraphFont"/>
    <w:uiPriority w:val="21"/>
    <w:qFormat/>
    <w:rsid w:val="00453DE1"/>
    <w:rPr>
      <w:i/>
      <w:iCs/>
      <w:color w:val="0F4761" w:themeColor="accent1" w:themeShade="BF"/>
    </w:rPr>
  </w:style>
  <w:style w:type="paragraph" w:styleId="IntenseQuote">
    <w:name w:val="Intense Quote"/>
    <w:basedOn w:val="Normal"/>
    <w:next w:val="Normal"/>
    <w:link w:val="IntenseQuoteChar"/>
    <w:uiPriority w:val="30"/>
    <w:qFormat/>
    <w:rsid w:val="00453D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DE1"/>
    <w:rPr>
      <w:i/>
      <w:iCs/>
      <w:color w:val="0F4761" w:themeColor="accent1" w:themeShade="BF"/>
    </w:rPr>
  </w:style>
  <w:style w:type="character" w:styleId="IntenseReference">
    <w:name w:val="Intense Reference"/>
    <w:basedOn w:val="DefaultParagraphFont"/>
    <w:uiPriority w:val="32"/>
    <w:qFormat/>
    <w:rsid w:val="00453DE1"/>
    <w:rPr>
      <w:b/>
      <w:bCs/>
      <w:smallCaps/>
      <w:color w:val="0F4761" w:themeColor="accent1" w:themeShade="BF"/>
      <w:spacing w:val="5"/>
    </w:rPr>
  </w:style>
  <w:style w:type="paragraph" w:customStyle="1" w:styleId="p1">
    <w:name w:val="p1"/>
    <w:basedOn w:val="Normal"/>
    <w:rsid w:val="00453DE1"/>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453DE1"/>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453DE1"/>
    <w:pPr>
      <w:spacing w:after="0" w:line="240" w:lineRule="auto"/>
      <w:ind w:left="540"/>
    </w:pPr>
    <w:rPr>
      <w:rFonts w:ascii=".AppleSystemUIFont" w:hAnsi=".AppleSystemUIFont" w:cs="Times New Roman"/>
      <w:kern w:val="0"/>
      <w:sz w:val="26"/>
      <w:szCs w:val="26"/>
      <w14:ligatures w14:val="none"/>
    </w:rPr>
  </w:style>
  <w:style w:type="paragraph" w:customStyle="1" w:styleId="p4">
    <w:name w:val="p4"/>
    <w:basedOn w:val="Normal"/>
    <w:rsid w:val="00453DE1"/>
    <w:pPr>
      <w:spacing w:after="0" w:line="240" w:lineRule="auto"/>
      <w:ind w:left="540"/>
    </w:pPr>
    <w:rPr>
      <w:rFonts w:ascii=".AppleSystemUIFont" w:hAnsi=".AppleSystemUIFont" w:cs="Times New Roman"/>
      <w:kern w:val="0"/>
      <w:sz w:val="26"/>
      <w:szCs w:val="26"/>
      <w14:ligatures w14:val="none"/>
    </w:rPr>
  </w:style>
  <w:style w:type="character" w:customStyle="1" w:styleId="s1">
    <w:name w:val="s1"/>
    <w:basedOn w:val="DefaultParagraphFont"/>
    <w:rsid w:val="00453DE1"/>
    <w:rPr>
      <w:rFonts w:ascii="UICTFontTextStyleEmphasizedBody" w:hAnsi="UICTFontTextStyleEmphasizedBody" w:hint="default"/>
      <w:b/>
      <w:bCs/>
      <w:i w:val="0"/>
      <w:iCs w:val="0"/>
      <w:sz w:val="26"/>
      <w:szCs w:val="26"/>
    </w:rPr>
  </w:style>
  <w:style w:type="character" w:customStyle="1" w:styleId="s2">
    <w:name w:val="s2"/>
    <w:basedOn w:val="DefaultParagraphFont"/>
    <w:rsid w:val="00453DE1"/>
    <w:rPr>
      <w:rFonts w:ascii="UICTFontTextStyleBody" w:hAnsi="UICTFontTextStyleBody" w:hint="default"/>
      <w:b w:val="0"/>
      <w:bCs w:val="0"/>
      <w:i w:val="0"/>
      <w:iCs w:val="0"/>
      <w:sz w:val="26"/>
      <w:szCs w:val="26"/>
    </w:rPr>
  </w:style>
  <w:style w:type="character" w:customStyle="1" w:styleId="s3">
    <w:name w:val="s3"/>
    <w:basedOn w:val="DefaultParagraphFont"/>
    <w:rsid w:val="00453DE1"/>
    <w:rPr>
      <w:rFonts w:ascii="UICTFontTextStyleItalicBody" w:hAnsi="UICTFontTextStyleItalicBody" w:hint="default"/>
      <w:b w:val="0"/>
      <w:bCs w:val="0"/>
      <w:i/>
      <w:iCs/>
      <w:sz w:val="26"/>
      <w:szCs w:val="26"/>
    </w:rPr>
  </w:style>
  <w:style w:type="character" w:customStyle="1" w:styleId="apple-tab-span">
    <w:name w:val="apple-tab-span"/>
    <w:basedOn w:val="DefaultParagraphFont"/>
    <w:rsid w:val="00453DE1"/>
  </w:style>
  <w:style w:type="character" w:customStyle="1" w:styleId="apple-converted-space">
    <w:name w:val="apple-converted-space"/>
    <w:basedOn w:val="DefaultParagraphFont"/>
    <w:rsid w:val="00453DE1"/>
  </w:style>
  <w:style w:type="character" w:styleId="Hyperlink">
    <w:name w:val="Hyperlink"/>
    <w:basedOn w:val="DefaultParagraphFont"/>
    <w:uiPriority w:val="99"/>
    <w:unhideWhenUsed/>
    <w:rsid w:val="00F43ADB"/>
    <w:rPr>
      <w:color w:val="467886"/>
      <w:u w:val="single"/>
    </w:rPr>
  </w:style>
  <w:style w:type="paragraph" w:styleId="Header">
    <w:name w:val="header"/>
    <w:basedOn w:val="Normal"/>
    <w:link w:val="HeaderChar"/>
    <w:uiPriority w:val="99"/>
    <w:semiHidden/>
    <w:unhideWhenUsed/>
    <w:rsid w:val="00DE4F0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E4F00"/>
  </w:style>
  <w:style w:type="paragraph" w:styleId="Footer">
    <w:name w:val="footer"/>
    <w:basedOn w:val="Normal"/>
    <w:link w:val="FooterChar"/>
    <w:uiPriority w:val="99"/>
    <w:semiHidden/>
    <w:unhideWhenUsed/>
    <w:rsid w:val="00DE4F0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E4F00"/>
  </w:style>
  <w:style w:type="table" w:styleId="TableGrid">
    <w:name w:val="Table Grid"/>
    <w:basedOn w:val="TableNormal"/>
    <w:uiPriority w:val="59"/>
    <w:rsid w:val="007B74C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s4">
    <w:name w:val="s4"/>
    <w:basedOn w:val="Normal"/>
    <w:rsid w:val="005B4AB2"/>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5B4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folk.gov.uk" TargetMode="External"/><Relationship Id="rId3" Type="http://schemas.openxmlformats.org/officeDocument/2006/relationships/settings" Target="settings.xml"/><Relationship Id="rId7" Type="http://schemas.openxmlformats.org/officeDocument/2006/relationships/hyperlink" Target="https://www.leeds.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2406</Words>
  <Characters>13720</Characters>
  <Application>Microsoft Office Word</Application>
  <DocSecurity>4</DocSecurity>
  <Lines>114</Lines>
  <Paragraphs>32</Paragraphs>
  <ScaleCrop>false</ScaleCrop>
  <Company/>
  <LinksUpToDate>false</LinksUpToDate>
  <CharactersWithSpaces>16094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Hameed Rafaqat (2131225)</dc:creator>
  <cp:keywords/>
  <dc:description/>
  <cp:lastModifiedBy>Sofia Hameed Rafaqat (2131225)</cp:lastModifiedBy>
  <cp:revision>121</cp:revision>
  <dcterms:created xsi:type="dcterms:W3CDTF">2026-03-17T05:11:00Z</dcterms:created>
  <dcterms:modified xsi:type="dcterms:W3CDTF">2026-03-17T02:59:00Z</dcterms:modified>
</cp:coreProperties>
</file>