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2A6659" w14:textId="77777777" w:rsidR="00555531" w:rsidRDefault="00E367FA">
      <w:r>
        <w:rPr>
          <w:noProof/>
        </w:rPr>
        <w:drawing>
          <wp:inline distT="0" distB="0" distL="0" distR="0" wp14:anchorId="51953669" wp14:editId="07777777">
            <wp:extent cx="3048000" cy="1524001"/>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75444" cy="1537723"/>
                    </a:xfrm>
                    <a:prstGeom prst="rect">
                      <a:avLst/>
                    </a:prstGeom>
                    <a:noFill/>
                  </pic:spPr>
                </pic:pic>
              </a:graphicData>
            </a:graphic>
          </wp:inline>
        </w:drawing>
      </w:r>
    </w:p>
    <w:p w14:paraId="0A37501D" w14:textId="77777777" w:rsidR="00E367FA" w:rsidRDefault="00E367FA"/>
    <w:p w14:paraId="5DAB6C7B" w14:textId="77777777" w:rsidR="00E367FA" w:rsidRDefault="00E367FA"/>
    <w:p w14:paraId="02EB378F" w14:textId="77777777" w:rsidR="00E367FA" w:rsidRDefault="00E367FA"/>
    <w:p w14:paraId="6A05A809" w14:textId="77777777" w:rsidR="00E367FA" w:rsidRDefault="00E367FA"/>
    <w:p w14:paraId="211DA644" w14:textId="77777777" w:rsidR="00E367FA" w:rsidRPr="00E367FA" w:rsidRDefault="00E367FA" w:rsidP="00E367FA">
      <w:pPr>
        <w:jc w:val="center"/>
        <w:rPr>
          <w:rFonts w:ascii="Arial" w:hAnsi="Arial" w:cs="Arial"/>
          <w:b/>
          <w:sz w:val="48"/>
          <w:szCs w:val="48"/>
        </w:rPr>
      </w:pPr>
      <w:bookmarkStart w:id="0" w:name="_Hlk86398357"/>
      <w:r w:rsidRPr="00E367FA">
        <w:rPr>
          <w:rFonts w:ascii="Arial" w:hAnsi="Arial" w:cs="Arial"/>
          <w:b/>
          <w:sz w:val="48"/>
          <w:szCs w:val="48"/>
        </w:rPr>
        <w:t xml:space="preserve">Assessment 1 </w:t>
      </w:r>
    </w:p>
    <w:p w14:paraId="2E47F721" w14:textId="77777777" w:rsidR="00E367FA" w:rsidRPr="00E367FA" w:rsidRDefault="00E367FA" w:rsidP="00E367FA">
      <w:pPr>
        <w:jc w:val="center"/>
        <w:rPr>
          <w:rFonts w:ascii="Arial" w:hAnsi="Arial" w:cs="Arial"/>
          <w:b/>
          <w:sz w:val="48"/>
          <w:szCs w:val="48"/>
        </w:rPr>
      </w:pPr>
      <w:r w:rsidRPr="00E367FA">
        <w:rPr>
          <w:rFonts w:ascii="Arial" w:hAnsi="Arial" w:cs="Arial"/>
          <w:b/>
          <w:sz w:val="48"/>
          <w:szCs w:val="48"/>
        </w:rPr>
        <w:t>Supporting Paper</w:t>
      </w:r>
    </w:p>
    <w:p w14:paraId="5A39BBE3" w14:textId="77777777" w:rsidR="00E367FA" w:rsidRPr="00E367FA" w:rsidRDefault="00E367FA">
      <w:pPr>
        <w:rPr>
          <w:rFonts w:ascii="Arial" w:hAnsi="Arial" w:cs="Arial"/>
          <w:b/>
        </w:rPr>
      </w:pPr>
    </w:p>
    <w:p w14:paraId="41C8F396" w14:textId="77777777" w:rsidR="00E367FA" w:rsidRPr="00E367FA" w:rsidRDefault="00E367FA">
      <w:pPr>
        <w:rPr>
          <w:rFonts w:ascii="Arial" w:hAnsi="Arial" w:cs="Arial"/>
          <w:b/>
        </w:rPr>
      </w:pPr>
    </w:p>
    <w:p w14:paraId="72A3D3EC" w14:textId="77777777" w:rsidR="00E367FA" w:rsidRPr="00E367FA" w:rsidRDefault="00E367FA">
      <w:pPr>
        <w:rPr>
          <w:rFonts w:ascii="Arial" w:hAnsi="Arial" w:cs="Arial"/>
          <w:b/>
        </w:rPr>
      </w:pPr>
    </w:p>
    <w:p w14:paraId="0D0B940D" w14:textId="77777777" w:rsidR="00E367FA" w:rsidRPr="00E367FA" w:rsidRDefault="00E367FA">
      <w:pPr>
        <w:rPr>
          <w:rFonts w:ascii="Arial" w:hAnsi="Arial" w:cs="Arial"/>
          <w:b/>
        </w:rPr>
      </w:pPr>
    </w:p>
    <w:p w14:paraId="0E27B00A" w14:textId="77777777" w:rsidR="00E367FA" w:rsidRPr="00E367FA" w:rsidRDefault="00E367FA">
      <w:pPr>
        <w:rPr>
          <w:rFonts w:ascii="Arial" w:hAnsi="Arial" w:cs="Arial"/>
          <w:b/>
        </w:rPr>
      </w:pPr>
    </w:p>
    <w:p w14:paraId="60061E4C" w14:textId="77777777" w:rsidR="00E367FA" w:rsidRPr="00E367FA" w:rsidRDefault="00E367FA">
      <w:pPr>
        <w:rPr>
          <w:rFonts w:ascii="Arial" w:hAnsi="Arial" w:cs="Arial"/>
          <w:b/>
        </w:rPr>
      </w:pPr>
    </w:p>
    <w:p w14:paraId="3BA28EF9" w14:textId="59B85529" w:rsidR="00E367FA" w:rsidRPr="00E367FA" w:rsidRDefault="00E367FA" w:rsidP="00E367FA">
      <w:pPr>
        <w:rPr>
          <w:rFonts w:ascii="Arial" w:hAnsi="Arial" w:cs="Arial"/>
          <w:b/>
          <w:sz w:val="40"/>
          <w:szCs w:val="40"/>
        </w:rPr>
      </w:pPr>
      <w:r w:rsidRPr="00E367FA">
        <w:rPr>
          <w:rFonts w:ascii="Arial" w:hAnsi="Arial" w:cs="Arial"/>
          <w:b/>
          <w:sz w:val="40"/>
          <w:szCs w:val="40"/>
        </w:rPr>
        <w:t>Student name:​</w:t>
      </w:r>
      <w:r w:rsidR="00FC2BD9">
        <w:rPr>
          <w:rFonts w:ascii="Arial" w:hAnsi="Arial" w:cs="Arial"/>
          <w:b/>
          <w:sz w:val="40"/>
          <w:szCs w:val="40"/>
        </w:rPr>
        <w:t xml:space="preserve"> Mariya Georgieva</w:t>
      </w:r>
    </w:p>
    <w:p w14:paraId="41B33995" w14:textId="7EEEFED3" w:rsidR="00E367FA" w:rsidRPr="00E367FA" w:rsidRDefault="00E367FA" w:rsidP="00E367FA">
      <w:pPr>
        <w:rPr>
          <w:rFonts w:ascii="Arial" w:hAnsi="Arial" w:cs="Arial"/>
          <w:b/>
          <w:sz w:val="40"/>
          <w:szCs w:val="40"/>
        </w:rPr>
      </w:pPr>
      <w:r w:rsidRPr="00E367FA">
        <w:rPr>
          <w:rFonts w:ascii="Arial" w:hAnsi="Arial" w:cs="Arial"/>
          <w:b/>
          <w:sz w:val="40"/>
          <w:szCs w:val="40"/>
        </w:rPr>
        <w:t>Student ID: ​</w:t>
      </w:r>
      <w:r w:rsidR="00FC2BD9">
        <w:rPr>
          <w:rFonts w:ascii="Arial" w:hAnsi="Arial" w:cs="Arial"/>
          <w:b/>
          <w:sz w:val="40"/>
          <w:szCs w:val="40"/>
        </w:rPr>
        <w:t>1906952</w:t>
      </w:r>
    </w:p>
    <w:p w14:paraId="06062E3D"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name: Mental Disorders and Psychopathology​</w:t>
      </w:r>
    </w:p>
    <w:p w14:paraId="6CD5C62E" w14:textId="77777777" w:rsidR="00E367FA" w:rsidRPr="00E367FA" w:rsidRDefault="00E367FA" w:rsidP="00E367FA">
      <w:pPr>
        <w:rPr>
          <w:rFonts w:ascii="Arial" w:hAnsi="Arial" w:cs="Arial"/>
          <w:b/>
          <w:sz w:val="40"/>
          <w:szCs w:val="40"/>
        </w:rPr>
      </w:pPr>
      <w:r w:rsidRPr="00E367FA">
        <w:rPr>
          <w:rFonts w:ascii="Arial" w:hAnsi="Arial" w:cs="Arial"/>
          <w:b/>
          <w:sz w:val="40"/>
          <w:szCs w:val="40"/>
        </w:rPr>
        <w:t>Module code: BMHP6006</w:t>
      </w:r>
    </w:p>
    <w:p w14:paraId="115788B9" w14:textId="77777777" w:rsidR="00E367FA" w:rsidRPr="00E367FA" w:rsidRDefault="00E367FA" w:rsidP="00E367FA">
      <w:pPr>
        <w:rPr>
          <w:rFonts w:ascii="Arial" w:hAnsi="Arial" w:cs="Arial"/>
          <w:b/>
          <w:sz w:val="40"/>
          <w:szCs w:val="40"/>
        </w:rPr>
      </w:pPr>
      <w:r w:rsidRPr="00E367FA">
        <w:rPr>
          <w:rFonts w:ascii="Arial" w:hAnsi="Arial" w:cs="Arial"/>
          <w:b/>
          <w:sz w:val="40"/>
          <w:szCs w:val="40"/>
        </w:rPr>
        <w:t>Lecturer name: Bianca Sanfilippo ​</w:t>
      </w:r>
    </w:p>
    <w:p w14:paraId="00DBBD45" w14:textId="4080E3A5" w:rsidR="00E367FA" w:rsidRDefault="00E367FA" w:rsidP="00E367FA">
      <w:pPr>
        <w:rPr>
          <w:rFonts w:ascii="Arial" w:hAnsi="Arial" w:cs="Arial"/>
          <w:b/>
          <w:sz w:val="40"/>
          <w:szCs w:val="40"/>
        </w:rPr>
      </w:pPr>
      <w:r w:rsidRPr="00E367FA">
        <w:rPr>
          <w:rFonts w:ascii="Arial" w:hAnsi="Arial" w:cs="Arial"/>
          <w:b/>
          <w:sz w:val="40"/>
          <w:szCs w:val="40"/>
        </w:rPr>
        <w:t xml:space="preserve">Date:  </w:t>
      </w:r>
      <w:r w:rsidR="00082A72">
        <w:rPr>
          <w:rFonts w:ascii="Arial" w:hAnsi="Arial" w:cs="Arial"/>
          <w:b/>
          <w:sz w:val="40"/>
          <w:szCs w:val="40"/>
        </w:rPr>
        <w:t>19/08/2022</w:t>
      </w:r>
    </w:p>
    <w:p w14:paraId="5FD58EC9" w14:textId="1ED3AC15" w:rsidR="00E97AA0" w:rsidRDefault="00E97AA0" w:rsidP="00E367FA">
      <w:pPr>
        <w:rPr>
          <w:rFonts w:ascii="Arial" w:hAnsi="Arial" w:cs="Arial"/>
          <w:b/>
          <w:sz w:val="40"/>
          <w:szCs w:val="40"/>
        </w:rPr>
      </w:pPr>
    </w:p>
    <w:p w14:paraId="397D6D28" w14:textId="3DA351F0" w:rsidR="00E97AA0" w:rsidRDefault="00E97AA0" w:rsidP="00E97AA0">
      <w:pPr>
        <w:jc w:val="center"/>
        <w:rPr>
          <w:rFonts w:ascii="Arial" w:hAnsi="Arial" w:cs="Arial"/>
          <w:b/>
          <w:sz w:val="28"/>
          <w:szCs w:val="28"/>
        </w:rPr>
      </w:pPr>
    </w:p>
    <w:p w14:paraId="78612FD6" w14:textId="77777777" w:rsidR="00E97AA0" w:rsidRDefault="00E97AA0" w:rsidP="00E97AA0">
      <w:pPr>
        <w:spacing w:line="480" w:lineRule="auto"/>
        <w:jc w:val="center"/>
        <w:rPr>
          <w:rFonts w:ascii="Arial" w:hAnsi="Arial" w:cs="Arial"/>
          <w:b/>
          <w:sz w:val="28"/>
          <w:szCs w:val="28"/>
        </w:rPr>
      </w:pPr>
    </w:p>
    <w:p w14:paraId="7F3413CD" w14:textId="77777777" w:rsidR="00E97AA0" w:rsidRDefault="00E97AA0" w:rsidP="00E97AA0">
      <w:pPr>
        <w:spacing w:line="480" w:lineRule="auto"/>
        <w:jc w:val="center"/>
        <w:rPr>
          <w:rFonts w:ascii="Arial" w:hAnsi="Arial" w:cs="Arial"/>
          <w:b/>
          <w:sz w:val="28"/>
          <w:szCs w:val="28"/>
        </w:rPr>
      </w:pPr>
    </w:p>
    <w:p w14:paraId="733D4475" w14:textId="77777777" w:rsidR="00E97AA0" w:rsidRDefault="00E97AA0" w:rsidP="00E97AA0">
      <w:pPr>
        <w:spacing w:line="480" w:lineRule="auto"/>
        <w:jc w:val="center"/>
        <w:rPr>
          <w:rFonts w:ascii="Arial" w:hAnsi="Arial" w:cs="Arial"/>
          <w:b/>
          <w:sz w:val="28"/>
          <w:szCs w:val="28"/>
        </w:rPr>
      </w:pPr>
    </w:p>
    <w:p w14:paraId="7BB6DBFF" w14:textId="77777777" w:rsidR="00E97AA0" w:rsidRDefault="00E97AA0" w:rsidP="00E97AA0">
      <w:pPr>
        <w:spacing w:line="480" w:lineRule="auto"/>
        <w:jc w:val="center"/>
        <w:rPr>
          <w:rFonts w:ascii="Arial" w:hAnsi="Arial" w:cs="Arial"/>
          <w:b/>
          <w:sz w:val="28"/>
          <w:szCs w:val="28"/>
        </w:rPr>
      </w:pPr>
    </w:p>
    <w:p w14:paraId="3D8B3782" w14:textId="0726EF4C" w:rsidR="00E97AA0" w:rsidRDefault="00E97AA0" w:rsidP="00E97AA0">
      <w:pPr>
        <w:spacing w:line="480" w:lineRule="auto"/>
        <w:jc w:val="center"/>
        <w:rPr>
          <w:rFonts w:ascii="Arial" w:hAnsi="Arial" w:cs="Arial"/>
          <w:b/>
          <w:sz w:val="28"/>
          <w:szCs w:val="28"/>
        </w:rPr>
      </w:pPr>
      <w:r>
        <w:rPr>
          <w:rFonts w:ascii="Arial" w:hAnsi="Arial" w:cs="Arial"/>
          <w:b/>
          <w:sz w:val="28"/>
          <w:szCs w:val="28"/>
        </w:rPr>
        <w:t>Table of Contents</w:t>
      </w:r>
    </w:p>
    <w:p w14:paraId="0C3F1C3A" w14:textId="15DB955C"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Introduction……………………………………………………………3</w:t>
      </w:r>
    </w:p>
    <w:p w14:paraId="23FDB92C" w14:textId="1C23D595"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Mental Health Definition and Historical Context………………..3</w:t>
      </w:r>
    </w:p>
    <w:p w14:paraId="44EAFD9C" w14:textId="7329D10E" w:rsidR="00E367FA"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Vascular Dementia Overview……………………………………….4</w:t>
      </w:r>
    </w:p>
    <w:p w14:paraId="3042E9E8" w14:textId="256EBFBD"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Conclusion……………………………………………………………..</w:t>
      </w:r>
      <w:r w:rsidR="00B1448D">
        <w:rPr>
          <w:rFonts w:ascii="Arial" w:hAnsi="Arial" w:cs="Arial"/>
          <w:b/>
          <w:sz w:val="28"/>
          <w:szCs w:val="28"/>
        </w:rPr>
        <w:t>7</w:t>
      </w:r>
    </w:p>
    <w:p w14:paraId="04D0F2B6" w14:textId="3A217AE0" w:rsid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References……………………………………………………………..</w:t>
      </w:r>
      <w:r w:rsidR="00B1448D">
        <w:rPr>
          <w:rFonts w:ascii="Arial" w:hAnsi="Arial" w:cs="Arial"/>
          <w:b/>
          <w:sz w:val="28"/>
          <w:szCs w:val="28"/>
        </w:rPr>
        <w:t>8</w:t>
      </w:r>
    </w:p>
    <w:p w14:paraId="164B9CAC" w14:textId="3D777CBC" w:rsidR="00E97AA0" w:rsidRPr="00E97AA0" w:rsidRDefault="00E97AA0" w:rsidP="00E97AA0">
      <w:pPr>
        <w:pStyle w:val="ListParagraph"/>
        <w:numPr>
          <w:ilvl w:val="0"/>
          <w:numId w:val="2"/>
        </w:numPr>
        <w:spacing w:line="480" w:lineRule="auto"/>
        <w:jc w:val="center"/>
        <w:rPr>
          <w:rFonts w:ascii="Arial" w:hAnsi="Arial" w:cs="Arial"/>
          <w:b/>
          <w:sz w:val="28"/>
          <w:szCs w:val="28"/>
        </w:rPr>
      </w:pPr>
      <w:r>
        <w:rPr>
          <w:rFonts w:ascii="Arial" w:hAnsi="Arial" w:cs="Arial"/>
          <w:b/>
          <w:sz w:val="28"/>
          <w:szCs w:val="28"/>
        </w:rPr>
        <w:t>Appendix……………………………………………………………...10</w:t>
      </w:r>
    </w:p>
    <w:bookmarkEnd w:id="0"/>
    <w:p w14:paraId="506194F5" w14:textId="2356712D" w:rsidR="080C2725" w:rsidRDefault="080C2725" w:rsidP="080C2725">
      <w:pPr>
        <w:rPr>
          <w:rFonts w:ascii="Arial" w:hAnsi="Arial" w:cs="Arial"/>
          <w:b/>
          <w:bCs/>
          <w:sz w:val="40"/>
          <w:szCs w:val="40"/>
        </w:rPr>
      </w:pPr>
    </w:p>
    <w:p w14:paraId="3656B9AB" w14:textId="77777777" w:rsidR="00E367FA" w:rsidRPr="0053453E" w:rsidRDefault="00E367FA" w:rsidP="00E367FA">
      <w:pPr>
        <w:rPr>
          <w:rFonts w:ascii="Arial" w:hAnsi="Arial" w:cs="Arial"/>
          <w:b/>
          <w:sz w:val="32"/>
          <w:szCs w:val="32"/>
        </w:rPr>
      </w:pPr>
    </w:p>
    <w:p w14:paraId="45FB0818" w14:textId="77777777" w:rsidR="0053453E" w:rsidRDefault="0053453E" w:rsidP="00E367FA">
      <w:pPr>
        <w:rPr>
          <w:rFonts w:ascii="Arial" w:hAnsi="Arial" w:cs="Arial"/>
          <w:b/>
          <w:sz w:val="40"/>
          <w:szCs w:val="40"/>
        </w:rPr>
      </w:pPr>
    </w:p>
    <w:p w14:paraId="049F31CB" w14:textId="77777777" w:rsidR="0053453E" w:rsidRDefault="0053453E" w:rsidP="00E367FA">
      <w:pPr>
        <w:rPr>
          <w:rFonts w:ascii="Arial" w:hAnsi="Arial" w:cs="Arial"/>
          <w:b/>
          <w:sz w:val="40"/>
          <w:szCs w:val="40"/>
        </w:rPr>
      </w:pPr>
    </w:p>
    <w:p w14:paraId="53128261" w14:textId="77777777" w:rsidR="0053453E" w:rsidRDefault="0053453E" w:rsidP="00E367FA">
      <w:pPr>
        <w:rPr>
          <w:rFonts w:ascii="Arial" w:hAnsi="Arial" w:cs="Arial"/>
          <w:b/>
          <w:sz w:val="40"/>
          <w:szCs w:val="40"/>
        </w:rPr>
      </w:pPr>
    </w:p>
    <w:p w14:paraId="62486C05" w14:textId="77777777" w:rsidR="0053453E" w:rsidRDefault="0053453E" w:rsidP="00E367FA">
      <w:pPr>
        <w:rPr>
          <w:rFonts w:ascii="Arial" w:hAnsi="Arial" w:cs="Arial"/>
          <w:b/>
          <w:sz w:val="40"/>
          <w:szCs w:val="40"/>
        </w:rPr>
      </w:pPr>
    </w:p>
    <w:p w14:paraId="4101652C" w14:textId="77777777" w:rsidR="0053453E" w:rsidRDefault="0053453E" w:rsidP="00E367FA">
      <w:pPr>
        <w:rPr>
          <w:rFonts w:ascii="Arial" w:hAnsi="Arial" w:cs="Arial"/>
          <w:b/>
          <w:sz w:val="40"/>
          <w:szCs w:val="40"/>
        </w:rPr>
      </w:pPr>
    </w:p>
    <w:p w14:paraId="4B99056E" w14:textId="77777777" w:rsidR="0053453E" w:rsidRDefault="0053453E" w:rsidP="00B1448D">
      <w:pPr>
        <w:spacing w:line="360" w:lineRule="auto"/>
        <w:rPr>
          <w:rFonts w:ascii="Arial" w:hAnsi="Arial" w:cs="Arial"/>
          <w:b/>
          <w:sz w:val="40"/>
          <w:szCs w:val="40"/>
        </w:rPr>
      </w:pPr>
    </w:p>
    <w:p w14:paraId="3AE88054" w14:textId="77777777" w:rsidR="00B1448D" w:rsidRDefault="00B1448D" w:rsidP="00B1448D">
      <w:pPr>
        <w:spacing w:line="360" w:lineRule="auto"/>
        <w:jc w:val="center"/>
        <w:rPr>
          <w:rFonts w:ascii="Arial" w:hAnsi="Arial" w:cs="Arial"/>
          <w:b/>
        </w:rPr>
      </w:pPr>
    </w:p>
    <w:p w14:paraId="1299C43A" w14:textId="006798DB" w:rsidR="0053453E" w:rsidRPr="00082A72" w:rsidRDefault="00082A72" w:rsidP="00082A72">
      <w:pPr>
        <w:spacing w:line="360" w:lineRule="auto"/>
        <w:rPr>
          <w:rFonts w:ascii="Arial" w:hAnsi="Arial" w:cs="Arial"/>
          <w:b/>
        </w:rPr>
      </w:pPr>
      <w:r>
        <w:rPr>
          <w:rFonts w:ascii="Arial" w:hAnsi="Arial" w:cs="Arial"/>
          <w:b/>
        </w:rPr>
        <w:lastRenderedPageBreak/>
        <w:t>1.</w:t>
      </w:r>
      <w:r w:rsidR="00E97AA0" w:rsidRPr="00082A72">
        <w:rPr>
          <w:rFonts w:ascii="Arial" w:hAnsi="Arial" w:cs="Arial"/>
          <w:b/>
        </w:rPr>
        <w:t>Introduction</w:t>
      </w:r>
    </w:p>
    <w:p w14:paraId="069EC8DC" w14:textId="5CD6F47A" w:rsidR="00E97AA0" w:rsidRPr="002B055A" w:rsidRDefault="005B4D3A" w:rsidP="00B1448D">
      <w:pPr>
        <w:spacing w:line="360" w:lineRule="auto"/>
        <w:rPr>
          <w:rFonts w:ascii="Arial" w:hAnsi="Arial" w:cs="Arial"/>
        </w:rPr>
      </w:pPr>
      <w:r>
        <w:rPr>
          <w:rFonts w:ascii="Arial" w:hAnsi="Arial" w:cs="Arial"/>
        </w:rPr>
        <w:t xml:space="preserve">This report is a supporting paper for the debate conducted in class with consideration to mental disorders, and specifically vascular dementia. The purpose of this report is to provide a rich overview of what mental disorder implies, as well as discussing the historical perspectives and treatments for mental disorders. Moreover, this report aims to provide an outlook on vascular dementia, through defining vascular dementia, its classification within the ICD-10 manual, discussion of its symptoms, signs, approach to diagnosis, as well as historical view. </w:t>
      </w:r>
      <w:r w:rsidR="002B055A">
        <w:rPr>
          <w:rFonts w:ascii="Arial" w:hAnsi="Arial" w:cs="Arial"/>
        </w:rPr>
        <w:t xml:space="preserve">The historical view will also suggest the historical treatments for vascular dementia, followed by </w:t>
      </w:r>
      <w:r w:rsidR="000B2F8D">
        <w:rPr>
          <w:rFonts w:ascii="Arial" w:hAnsi="Arial" w:cs="Arial"/>
        </w:rPr>
        <w:t xml:space="preserve">a </w:t>
      </w:r>
      <w:r w:rsidR="002B055A">
        <w:rPr>
          <w:rFonts w:ascii="Arial" w:hAnsi="Arial" w:cs="Arial"/>
        </w:rPr>
        <w:t xml:space="preserve">definition of what the current treatments are. The National Institute for Health and Care Excellence guidelines for caring with people with dementia will also be mentioned in the report. Finally, issues in the personal and professional support for people suffering from vascular dementia will be discussed and recommendations will be made. </w:t>
      </w:r>
    </w:p>
    <w:p w14:paraId="3D87651F" w14:textId="6DD5F71E" w:rsidR="00E97AA0" w:rsidRPr="005B4D3A" w:rsidRDefault="00082A72" w:rsidP="00082A72">
      <w:pPr>
        <w:spacing w:line="360" w:lineRule="auto"/>
        <w:rPr>
          <w:rFonts w:ascii="Arial" w:hAnsi="Arial" w:cs="Arial"/>
          <w:b/>
        </w:rPr>
      </w:pPr>
      <w:r>
        <w:rPr>
          <w:rFonts w:ascii="Arial" w:hAnsi="Arial" w:cs="Arial"/>
          <w:b/>
        </w:rPr>
        <w:t>2.</w:t>
      </w:r>
      <w:r w:rsidR="00E97AA0" w:rsidRPr="005B4D3A">
        <w:rPr>
          <w:rFonts w:ascii="Arial" w:hAnsi="Arial" w:cs="Arial"/>
          <w:b/>
        </w:rPr>
        <w:t>Mental Health Definition and Historical Context</w:t>
      </w:r>
    </w:p>
    <w:p w14:paraId="4B54F399" w14:textId="55AB3FB5" w:rsidR="000B2F8D" w:rsidRDefault="000B2F8D" w:rsidP="00B1448D">
      <w:pPr>
        <w:spacing w:line="360" w:lineRule="auto"/>
        <w:rPr>
          <w:rFonts w:ascii="Arial" w:hAnsi="Arial" w:cs="Arial"/>
        </w:rPr>
      </w:pPr>
      <w:r>
        <w:rPr>
          <w:rFonts w:ascii="Arial" w:hAnsi="Arial" w:cs="Arial"/>
        </w:rPr>
        <w:t xml:space="preserve">Mental health is incredibly important for an individual to be able to live a balanced life. According to the World Health Organization (2022) a mental disorder is characterized by a clinically significant disturbance in the cognition, emotional regulation, or behaviour of an individual. Also, mental health disorders are commonly associated with distress or disruption in vital areas of functioning. WHO (2022) mentions that there are many different types of mental health disorders and they are also referred to as mental health conditions. Furthermore, in 2019, one in every eight people around the world were living with a mental health disorder, where anxiety and depressive disorders were the most common, which equals nearly one billion people. (World Health Organization, 2022) In 2020, the number of people with anxiety or depression became much higher, due to the impact of the coronavirus pandemic. The World Health Organization (2022) suggests that the increase in one year alone was over twenty percent, which is highly significant. </w:t>
      </w:r>
    </w:p>
    <w:p w14:paraId="7134BC14" w14:textId="7149AA1A" w:rsidR="009E6D76" w:rsidRPr="00A82E3E" w:rsidRDefault="000B2F8D" w:rsidP="00B1448D">
      <w:pPr>
        <w:spacing w:line="360" w:lineRule="auto"/>
        <w:rPr>
          <w:rFonts w:ascii="Arial" w:hAnsi="Arial" w:cs="Arial"/>
        </w:rPr>
      </w:pPr>
      <w:r>
        <w:rPr>
          <w:rFonts w:ascii="Arial" w:hAnsi="Arial" w:cs="Arial"/>
        </w:rPr>
        <w:t xml:space="preserve">The historical views and contexts of mental health and mental health conditions are extremely different, than how they were viewed in the past. According to Jutra (2017) the attitudes and views towards psychopathology in the medical and the social communities have experienced drastic transformations through history. While in the past </w:t>
      </w:r>
      <w:r w:rsidR="00A82E3E">
        <w:rPr>
          <w:rFonts w:ascii="Arial" w:hAnsi="Arial" w:cs="Arial"/>
        </w:rPr>
        <w:t xml:space="preserve">mental health conditions were thought to be because of supernatural causes, modern theories in the early twentieth century emerged in the areas of psychodynamics and behaviourism as possible explanations for their causes. (Jutra, 2017) Furthermore, Jutra (2017) has mentioned that the views in early history were that mental health disorders were experienced because of supernatural forces and demonic possessions, which often led to treatment practices such as ridding the suffering from the evil spirits through prayer. It was in the late nineteenth and </w:t>
      </w:r>
      <w:r w:rsidR="00A82E3E">
        <w:rPr>
          <w:rFonts w:ascii="Arial" w:hAnsi="Arial" w:cs="Arial"/>
        </w:rPr>
        <w:lastRenderedPageBreak/>
        <w:t xml:space="preserve">early twentieth centuries that more modern and humane theories towards psychopathology and mental health emerged. Such theories included Freud’s psychodynamic theory, which was given attention around the globe and is still used today. </w:t>
      </w:r>
    </w:p>
    <w:p w14:paraId="42E89951" w14:textId="0438A4DF" w:rsidR="00E97AA0" w:rsidRPr="005B4D3A" w:rsidRDefault="00082A72" w:rsidP="00082A72">
      <w:pPr>
        <w:spacing w:line="360" w:lineRule="auto"/>
        <w:rPr>
          <w:rFonts w:ascii="Arial" w:hAnsi="Arial" w:cs="Arial"/>
          <w:b/>
        </w:rPr>
      </w:pPr>
      <w:r>
        <w:rPr>
          <w:rFonts w:ascii="Arial" w:hAnsi="Arial" w:cs="Arial"/>
          <w:b/>
        </w:rPr>
        <w:t>3.</w:t>
      </w:r>
      <w:r w:rsidR="00E97AA0" w:rsidRPr="005B4D3A">
        <w:rPr>
          <w:rFonts w:ascii="Arial" w:hAnsi="Arial" w:cs="Arial"/>
          <w:b/>
        </w:rPr>
        <w:t>Vascular Dementia Overview</w:t>
      </w:r>
    </w:p>
    <w:p w14:paraId="34F53A0F" w14:textId="73904D74" w:rsidR="0064051F" w:rsidRDefault="00A82E3E" w:rsidP="00B1448D">
      <w:pPr>
        <w:spacing w:line="360" w:lineRule="auto"/>
        <w:rPr>
          <w:rFonts w:ascii="Arial" w:hAnsi="Arial" w:cs="Arial"/>
          <w:lang w:val="en-US"/>
        </w:rPr>
      </w:pPr>
      <w:r>
        <w:rPr>
          <w:rFonts w:ascii="Arial" w:hAnsi="Arial" w:cs="Arial"/>
          <w:lang w:val="en-US"/>
        </w:rPr>
        <w:t xml:space="preserve">Vascular dementia was the chosen mental health disorder for the </w:t>
      </w:r>
      <w:r w:rsidR="00B1448D">
        <w:rPr>
          <w:rFonts w:ascii="Arial" w:hAnsi="Arial" w:cs="Arial"/>
          <w:lang w:val="en-US"/>
        </w:rPr>
        <w:t>debate,</w:t>
      </w:r>
      <w:r>
        <w:rPr>
          <w:rFonts w:ascii="Arial" w:hAnsi="Arial" w:cs="Arial"/>
          <w:lang w:val="en-US"/>
        </w:rPr>
        <w:t xml:space="preserve"> and this is the disorder which will be discussed in depth within this report. </w:t>
      </w:r>
      <w:r w:rsidR="0064051F">
        <w:rPr>
          <w:rFonts w:ascii="Arial" w:hAnsi="Arial" w:cs="Arial"/>
          <w:lang w:val="en-US"/>
        </w:rPr>
        <w:t xml:space="preserve">According to the ICD-10 manual provided by the World Health Organization (2010), vascular dementia is seen </w:t>
      </w:r>
      <w:r w:rsidR="00B1448D">
        <w:rPr>
          <w:rFonts w:ascii="Arial" w:hAnsi="Arial" w:cs="Arial"/>
          <w:lang w:val="en-US"/>
        </w:rPr>
        <w:t>to be</w:t>
      </w:r>
      <w:r w:rsidR="0064051F">
        <w:rPr>
          <w:rFonts w:ascii="Arial" w:hAnsi="Arial" w:cs="Arial"/>
          <w:lang w:val="en-US"/>
        </w:rPr>
        <w:t xml:space="preserve"> a result of an infraction of the brain caused by vascular disease, including </w:t>
      </w:r>
      <w:r w:rsidR="009E6D76" w:rsidRPr="005B4D3A">
        <w:rPr>
          <w:rFonts w:ascii="Arial" w:hAnsi="Arial" w:cs="Arial"/>
          <w:lang w:val="en-US"/>
        </w:rPr>
        <w:t xml:space="preserve">hypertensive cerebrovascular disease. </w:t>
      </w:r>
      <w:r w:rsidR="0064051F">
        <w:rPr>
          <w:rFonts w:ascii="Arial" w:hAnsi="Arial" w:cs="Arial"/>
          <w:lang w:val="en-US"/>
        </w:rPr>
        <w:t>Vascular dementia is seen where infarcts occur small, but large in their impact and the onset of vascular dementia is usually later in life. According to the ICD-10 manual there are several types of vascular dementia including, but not limited to:</w:t>
      </w:r>
    </w:p>
    <w:p w14:paraId="07C6151B" w14:textId="680E1383" w:rsidR="0064051F" w:rsidRDefault="0064051F" w:rsidP="00B1448D">
      <w:pPr>
        <w:pStyle w:val="ListParagraph"/>
        <w:numPr>
          <w:ilvl w:val="0"/>
          <w:numId w:val="24"/>
        </w:numPr>
        <w:spacing w:line="360" w:lineRule="auto"/>
        <w:rPr>
          <w:rFonts w:ascii="Arial" w:hAnsi="Arial" w:cs="Arial"/>
          <w:lang w:val="en-US"/>
        </w:rPr>
      </w:pPr>
      <w:r>
        <w:rPr>
          <w:rFonts w:ascii="Arial" w:hAnsi="Arial" w:cs="Arial"/>
          <w:lang w:val="en-US"/>
        </w:rPr>
        <w:t xml:space="preserve">Vascular dementia of acute onset – this vascular dementia develops quickly after several strokes, embolism, or </w:t>
      </w:r>
      <w:r w:rsidR="00B1448D">
        <w:rPr>
          <w:rFonts w:ascii="Arial" w:hAnsi="Arial" w:cs="Arial"/>
          <w:lang w:val="en-US"/>
        </w:rPr>
        <w:t>hemorrhage</w:t>
      </w:r>
      <w:r>
        <w:rPr>
          <w:rFonts w:ascii="Arial" w:hAnsi="Arial" w:cs="Arial"/>
          <w:lang w:val="en-US"/>
        </w:rPr>
        <w:t>.</w:t>
      </w:r>
    </w:p>
    <w:p w14:paraId="6B1F1DA9" w14:textId="2E0DB786" w:rsidR="0064051F" w:rsidRDefault="0064051F" w:rsidP="00B1448D">
      <w:pPr>
        <w:pStyle w:val="ListParagraph"/>
        <w:numPr>
          <w:ilvl w:val="0"/>
          <w:numId w:val="24"/>
        </w:numPr>
        <w:spacing w:line="360" w:lineRule="auto"/>
        <w:rPr>
          <w:rFonts w:ascii="Arial" w:hAnsi="Arial" w:cs="Arial"/>
          <w:lang w:val="en-US"/>
        </w:rPr>
      </w:pPr>
      <w:r>
        <w:rPr>
          <w:rFonts w:ascii="Arial" w:hAnsi="Arial" w:cs="Arial"/>
          <w:lang w:val="en-US"/>
        </w:rPr>
        <w:t>Vascular multi-infarct dementia – As suggested by the name, this vascular dementia appears gradually after several infarcts.</w:t>
      </w:r>
    </w:p>
    <w:p w14:paraId="5F464FAB" w14:textId="40363AB3" w:rsidR="0064051F" w:rsidRPr="0064051F" w:rsidRDefault="0064051F" w:rsidP="00B1448D">
      <w:pPr>
        <w:pStyle w:val="ListParagraph"/>
        <w:numPr>
          <w:ilvl w:val="0"/>
          <w:numId w:val="24"/>
        </w:numPr>
        <w:spacing w:line="360" w:lineRule="auto"/>
        <w:rPr>
          <w:rFonts w:ascii="Arial" w:hAnsi="Arial" w:cs="Arial"/>
          <w:lang w:val="en-US"/>
        </w:rPr>
      </w:pPr>
      <w:r>
        <w:rPr>
          <w:rFonts w:ascii="Arial" w:hAnsi="Arial" w:cs="Arial"/>
          <w:lang w:val="en-US"/>
        </w:rPr>
        <w:t xml:space="preserve">Subcortical vascular dementia – This dementia includes cases where there is a history of hypertension and the cerebral cortex is usually preserved, which closely resembles dementia in Alzheimer’s. </w:t>
      </w:r>
    </w:p>
    <w:p w14:paraId="70EE6AE9" w14:textId="07EF02AA" w:rsidR="00DD7C27" w:rsidRDefault="0064051F" w:rsidP="00B1448D">
      <w:pPr>
        <w:spacing w:line="360" w:lineRule="auto"/>
        <w:rPr>
          <w:rFonts w:ascii="Arial" w:hAnsi="Arial" w:cs="Arial"/>
          <w:lang w:val="en-US"/>
        </w:rPr>
      </w:pPr>
      <w:r>
        <w:rPr>
          <w:rFonts w:ascii="Arial" w:hAnsi="Arial" w:cs="Arial"/>
          <w:lang w:val="en-US"/>
        </w:rPr>
        <w:t>According to the National Health Service (2020) vascular dementia is a common type of dementia, which is caused by a reduced blood flow to the brain</w:t>
      </w:r>
      <w:r w:rsidR="00DD7C27">
        <w:rPr>
          <w:rFonts w:ascii="Arial" w:hAnsi="Arial" w:cs="Arial"/>
          <w:lang w:val="en-US"/>
        </w:rPr>
        <w:t>,</w:t>
      </w:r>
      <w:r>
        <w:rPr>
          <w:rFonts w:ascii="Arial" w:hAnsi="Arial" w:cs="Arial"/>
          <w:lang w:val="en-US"/>
        </w:rPr>
        <w:t xml:space="preserve"> and it is estimated to affect nearly 150 thousand people in the United Kingdom. </w:t>
      </w:r>
      <w:r w:rsidR="00DD7C27">
        <w:rPr>
          <w:rFonts w:ascii="Arial" w:hAnsi="Arial" w:cs="Arial"/>
          <w:lang w:val="en-US"/>
        </w:rPr>
        <w:t xml:space="preserve">Dementia Statistics (2017) mentions that seventeen percent of the people who are diagnosed with dementia have vascular dementia, and vascular dementia is the second most common type of dementia in people over 65 years old. Vascular dementia defines a set of problems concerning mental abilities which is caused by gradual changes and damages to the brain. Moreover, NHS (2020) suggests that vascular dementia usually gets worse over time, but it can be possible to slow down the disease. Vascular dementia is caused by a reduced blood flow to the brain, which is known to damage and kill brain cells gradually. (NHS, 2020) Even though it is rare for people under 65% to be diagnosed with dementia, Dementia Statistics (2017) state that twenty percent of people who are diagnosed with dementia and are under 65 years old, have vascular dementia. </w:t>
      </w:r>
    </w:p>
    <w:p w14:paraId="78196FAF" w14:textId="20E0F4B6" w:rsidR="00DD7C27" w:rsidRPr="00DD7C27" w:rsidRDefault="00DD7C27" w:rsidP="00B1448D">
      <w:pPr>
        <w:spacing w:line="360" w:lineRule="auto"/>
        <w:rPr>
          <w:rFonts w:ascii="Arial" w:hAnsi="Arial" w:cs="Arial"/>
          <w:lang w:val="en-US"/>
        </w:rPr>
      </w:pPr>
      <w:r>
        <w:rPr>
          <w:rFonts w:ascii="Arial" w:hAnsi="Arial" w:cs="Arial"/>
          <w:lang w:val="en-US"/>
        </w:rPr>
        <w:t xml:space="preserve">The causes for vascular dementia, as previously mentioned, are mainly the reduced blood flow to the brain, which can be caused according to the NHS (2020) by the “narrowing </w:t>
      </w:r>
      <w:r w:rsidRPr="005B4D3A">
        <w:rPr>
          <w:rFonts w:ascii="Arial" w:hAnsi="Arial" w:cs="Arial"/>
          <w:lang w:val="en-US"/>
        </w:rPr>
        <w:t xml:space="preserve">of the small blood vessels deep inside the brain, known as subcortical vascular dementia or small </w:t>
      </w:r>
      <w:r w:rsidRPr="005B4D3A">
        <w:rPr>
          <w:rFonts w:ascii="Arial" w:hAnsi="Arial" w:cs="Arial"/>
          <w:lang w:val="en-US"/>
        </w:rPr>
        <w:lastRenderedPageBreak/>
        <w:t>vessel disease</w:t>
      </w:r>
      <w:r w:rsidR="00C06A5D">
        <w:rPr>
          <w:rFonts w:ascii="Arial" w:hAnsi="Arial" w:cs="Arial"/>
          <w:lang w:val="en-US"/>
        </w:rPr>
        <w:t xml:space="preserve">.” Moreover, vascular dementia can be caused because of brain damage due to Alzheimer’s disease, or because of a stroke, or a series of mini strokes. Unlike other mental health disorders, the symptoms for vascular dementia usually begin gradually, and occur incredibly suddenly, but then progress over time, with possibility of short periods of improvement. (NIA, 2021) Some of the symptoms which can occur where vascular dementia can be diagnosed include slower thinking and speaking, changes with personality, as well as problems with stability and movement. However, according to Alzheimer’s Research UK (2022) symptoms in post-stroke dementia can occur immediately after a stroke. The accurate diagnosis of vascular dementia relies on clinical and neuroimaging measures followed by a pathological confirmation. </w:t>
      </w:r>
    </w:p>
    <w:p w14:paraId="71F6CD1F" w14:textId="1982D079" w:rsidR="007411FA" w:rsidRDefault="00C06A5D" w:rsidP="00B1448D">
      <w:pPr>
        <w:spacing w:line="360" w:lineRule="auto"/>
        <w:rPr>
          <w:rFonts w:ascii="Arial" w:hAnsi="Arial" w:cs="Arial"/>
          <w:lang w:val="en-US"/>
        </w:rPr>
      </w:pPr>
      <w:r>
        <w:rPr>
          <w:rFonts w:ascii="Arial" w:hAnsi="Arial" w:cs="Arial"/>
          <w:lang w:val="en-US"/>
        </w:rPr>
        <w:t xml:space="preserve">According to Kalaria (2016) the pathological diagnosis of suspected clinical vascular dementia requires accurate postmortem brain sampling and assessment methods which can help identify important substrates. The prevention of vascular dementia can be </w:t>
      </w:r>
      <w:r w:rsidR="0007212C">
        <w:rPr>
          <w:rFonts w:ascii="Arial" w:hAnsi="Arial" w:cs="Arial"/>
          <w:lang w:val="en-US"/>
        </w:rPr>
        <w:t>difficult;</w:t>
      </w:r>
      <w:r>
        <w:rPr>
          <w:rFonts w:ascii="Arial" w:hAnsi="Arial" w:cs="Arial"/>
          <w:lang w:val="en-US"/>
        </w:rPr>
        <w:t xml:space="preserve"> however</w:t>
      </w:r>
      <w:r w:rsidR="0007212C">
        <w:rPr>
          <w:rFonts w:ascii="Arial" w:hAnsi="Arial" w:cs="Arial"/>
          <w:lang w:val="en-US"/>
        </w:rPr>
        <w:t>,</w:t>
      </w:r>
      <w:r>
        <w:rPr>
          <w:rFonts w:ascii="Arial" w:hAnsi="Arial" w:cs="Arial"/>
          <w:lang w:val="en-US"/>
        </w:rPr>
        <w:t xml:space="preserve"> it can be achieved if the prevention of strokes is achieved through risk factor modification.</w:t>
      </w:r>
      <w:r w:rsidR="0007212C" w:rsidRPr="007411FA">
        <w:rPr>
          <w:rFonts w:ascii="Arial" w:hAnsi="Arial" w:cs="Arial"/>
          <w:lang w:val="en-US"/>
        </w:rPr>
        <w:t xml:space="preserve"> </w:t>
      </w:r>
      <w:r w:rsidR="007411FA" w:rsidRPr="007411FA">
        <w:rPr>
          <w:rFonts w:ascii="Arial" w:hAnsi="Arial" w:cs="Arial"/>
          <w:lang w:val="en-US"/>
        </w:rPr>
        <w:t>(</w:t>
      </w:r>
      <w:proofErr w:type="spellStart"/>
      <w:r w:rsidR="007411FA" w:rsidRPr="007411FA">
        <w:rPr>
          <w:rFonts w:ascii="Arial" w:hAnsi="Arial" w:cs="Arial"/>
          <w:lang w:val="en-US"/>
        </w:rPr>
        <w:t>Korczyn</w:t>
      </w:r>
      <w:proofErr w:type="spellEnd"/>
      <w:r w:rsidR="007411FA" w:rsidRPr="007411FA">
        <w:rPr>
          <w:rFonts w:ascii="Arial" w:hAnsi="Arial" w:cs="Arial"/>
          <w:lang w:val="en-US"/>
        </w:rPr>
        <w:t>, 2012)</w:t>
      </w:r>
      <w:r w:rsidR="0007212C">
        <w:rPr>
          <w:rFonts w:ascii="Arial" w:hAnsi="Arial" w:cs="Arial"/>
          <w:lang w:val="en-US"/>
        </w:rPr>
        <w:t xml:space="preserve"> Furthermore, current treatments for vascular dementia are much more useful, since in history vascular dementia was not specifically identified as a subtype of dementia. As mentioned by Guan (2021) in recent years, there have been increasing controlled clinical trials of acupuncture for the treatment of vascular dementia, where acupuncture has been accepted as an alternative medicine and has been becoming more widely used in clinical treatments. Guan (2021) also suggests that other drugs such as calcium channel blocker Nimodipine have been used to improve cognitive functions in people with vascular dementia, however further clinical research is required, and these drugs are not widely recommended today. Therefore, there is a continuous urgent need for the seeking of an effective treatment method for vascular dementia. </w:t>
      </w:r>
    </w:p>
    <w:p w14:paraId="7FF02E38" w14:textId="097CBE5A" w:rsidR="007411FA" w:rsidRDefault="0007212C" w:rsidP="00B1448D">
      <w:pPr>
        <w:spacing w:line="360" w:lineRule="auto"/>
        <w:rPr>
          <w:rFonts w:ascii="Arial" w:hAnsi="Arial" w:cs="Arial"/>
          <w:lang w:val="en-US"/>
        </w:rPr>
      </w:pPr>
      <w:proofErr w:type="spellStart"/>
      <w:r>
        <w:rPr>
          <w:rFonts w:ascii="Arial" w:hAnsi="Arial" w:cs="Arial"/>
          <w:lang w:val="en-US"/>
        </w:rPr>
        <w:t>Strub</w:t>
      </w:r>
      <w:proofErr w:type="spellEnd"/>
      <w:r>
        <w:rPr>
          <w:rFonts w:ascii="Arial" w:hAnsi="Arial" w:cs="Arial"/>
          <w:lang w:val="en-US"/>
        </w:rPr>
        <w:t xml:space="preserve"> (2003) suggested that the vascular disease of the brain, specifically hypertensive small vessel disease should be considered as an important factor in cognitive impairment and vascular dementia cases. </w:t>
      </w:r>
      <w:r w:rsidR="001902A0">
        <w:rPr>
          <w:rFonts w:ascii="Arial" w:hAnsi="Arial" w:cs="Arial"/>
          <w:lang w:val="en-US"/>
        </w:rPr>
        <w:t xml:space="preserve">However, all the risk factors of vascular dementia are still to be identified, and the most accessible treatment for vascular dementia is yet to be discovered, based on the severity of the disease within an individual. Overall, to discover the best approach to treatment of vascular dementia in a professional context, O’Brien and Thomas (2015) suggest and highlight the necessity of ensuring a timely diagnosis, assessing and treating comorbidities, provision of support for the dementia patient and their families, as well as maximizing the independence of the patient diagnosed with dementia of any kind. Therefore, the approaches to treating dementia vary depending on the case, as will be seen later in the provided case study within this report. </w:t>
      </w:r>
    </w:p>
    <w:p w14:paraId="119F2E62" w14:textId="643EDD79" w:rsidR="007411FA" w:rsidRDefault="00DB45BE" w:rsidP="00CA25F2">
      <w:pPr>
        <w:spacing w:line="360" w:lineRule="auto"/>
        <w:rPr>
          <w:rFonts w:ascii="Arial" w:hAnsi="Arial" w:cs="Arial"/>
          <w:b/>
          <w:bCs/>
          <w:lang w:val="en-US"/>
        </w:rPr>
      </w:pPr>
      <w:r>
        <w:rPr>
          <w:rFonts w:ascii="Arial" w:hAnsi="Arial" w:cs="Arial"/>
          <w:b/>
          <w:bCs/>
          <w:lang w:val="en-US"/>
        </w:rPr>
        <w:lastRenderedPageBreak/>
        <w:t xml:space="preserve">Advantages and Disadvantages of Current Treatment </w:t>
      </w:r>
    </w:p>
    <w:p w14:paraId="657DC88B" w14:textId="7A25C691" w:rsidR="007411FA" w:rsidRPr="007411FA" w:rsidRDefault="00D76905" w:rsidP="00B1448D">
      <w:pPr>
        <w:spacing w:line="360" w:lineRule="auto"/>
        <w:rPr>
          <w:rFonts w:ascii="Arial" w:hAnsi="Arial" w:cs="Arial"/>
          <w:lang w:val="en-US"/>
        </w:rPr>
      </w:pPr>
      <w:r>
        <w:rPr>
          <w:rFonts w:ascii="Arial" w:hAnsi="Arial" w:cs="Arial"/>
          <w:lang w:val="en-US"/>
        </w:rPr>
        <w:t xml:space="preserve">As earlier mentioned, the current treatment for vascular dementia depends on the individual and the extent of their illness. However, in many cases of dementia, including vascular dementia, patients are prescribed with certain types of pills and medications, which can help them with issues such as sleep disturbances. Whilst treatment with medicine can be seen as an advantage for some patients, where their sleep is improved and makes their challenge easier, it can also have negative implications. It is suggested by Fox (2013) that people who have vascular dementia and have taken pills for better sleeping, may experience the disadvantage of losing their balance, becoming more prone to falls and injuries, and more. Therefore, the prescription of certain medications for the treatment of vascular dementia can create a different set of health problems, while aiming to improve the disease. The beneficial aspect of current treatment includes the ability to diagnose individuals with the subtype of vascular dementia, unlike in the past where this was not possible as vascular dementia was not understood. </w:t>
      </w:r>
    </w:p>
    <w:p w14:paraId="7112D28C" w14:textId="7900EC38" w:rsidR="002B055A" w:rsidRDefault="002B055A" w:rsidP="00CA25F2">
      <w:pPr>
        <w:spacing w:line="360" w:lineRule="auto"/>
        <w:rPr>
          <w:rFonts w:ascii="Arial" w:hAnsi="Arial" w:cs="Arial"/>
          <w:b/>
          <w:i/>
          <w:iCs/>
        </w:rPr>
      </w:pPr>
      <w:r w:rsidRPr="002B055A">
        <w:rPr>
          <w:rFonts w:ascii="Arial" w:hAnsi="Arial" w:cs="Arial"/>
          <w:b/>
          <w:i/>
          <w:iCs/>
        </w:rPr>
        <w:t>National Institute for Health and Care Excellence Guidelines</w:t>
      </w:r>
    </w:p>
    <w:p w14:paraId="54855190" w14:textId="57A5E6BC" w:rsidR="007411FA" w:rsidRPr="008D0AA6" w:rsidRDefault="001902A0" w:rsidP="00B1448D">
      <w:pPr>
        <w:spacing w:line="360" w:lineRule="auto"/>
        <w:rPr>
          <w:rFonts w:ascii="Arial" w:hAnsi="Arial" w:cs="Arial"/>
          <w:lang w:val="en-US"/>
        </w:rPr>
      </w:pPr>
      <w:r>
        <w:rPr>
          <w:rFonts w:ascii="Arial" w:hAnsi="Arial" w:cs="Arial"/>
          <w:bCs/>
        </w:rPr>
        <w:t xml:space="preserve">The National Institute for Health and Care Excellence also referred to as NICE has provided certain guidelines in the assessment of patients who may be suffering from dementia. Unfortunately, specific guidelines were not provided for the subtype of vascular dementia, however the guidelines provided can be adapted and used accordingly. NICE (2022) suggests that the initial assessment of a patient who may be suffering from dementia should include the understanding of the patient’s history including cognitive, behavioural, and psychological symptoms and the impact these symptoms have created upon their daily lives. </w:t>
      </w:r>
      <w:r w:rsidR="00DB45BE">
        <w:rPr>
          <w:rFonts w:ascii="Arial" w:hAnsi="Arial" w:cs="Arial"/>
          <w:bCs/>
        </w:rPr>
        <w:t>When understanding a patient’s history, NICE (2022) proposes that information is taken from the person with suspected dementia, as well as, if possible, from someone who knows the patient well such as a member of their family. If after the initial assessment, the assessor continues to suspect that the patient suspects dementia, they should conduct a physical examination and undertake the necessary blood and urine tests and apply cognitive testing. (NICE, 2022)</w:t>
      </w:r>
    </w:p>
    <w:p w14:paraId="1AB98B7E" w14:textId="29D62D2E" w:rsidR="00E45BFC" w:rsidRDefault="00E45BFC" w:rsidP="00CA25F2">
      <w:pPr>
        <w:spacing w:line="360" w:lineRule="auto"/>
        <w:rPr>
          <w:rFonts w:ascii="Arial" w:hAnsi="Arial" w:cs="Arial"/>
          <w:b/>
          <w:i/>
          <w:iCs/>
        </w:rPr>
      </w:pPr>
      <w:r w:rsidRPr="00D76905">
        <w:rPr>
          <w:rFonts w:ascii="Arial" w:hAnsi="Arial" w:cs="Arial"/>
          <w:b/>
          <w:i/>
          <w:iCs/>
        </w:rPr>
        <w:t>Case Study Vascular Dementia</w:t>
      </w:r>
    </w:p>
    <w:p w14:paraId="18900173" w14:textId="74119285" w:rsidR="00D76905" w:rsidRDefault="00D76905" w:rsidP="00B1448D">
      <w:pPr>
        <w:spacing w:line="360" w:lineRule="auto"/>
        <w:rPr>
          <w:rFonts w:ascii="Arial" w:hAnsi="Arial" w:cs="Arial"/>
          <w:bCs/>
        </w:rPr>
      </w:pPr>
      <w:r>
        <w:rPr>
          <w:rFonts w:ascii="Arial" w:hAnsi="Arial" w:cs="Arial"/>
          <w:bCs/>
        </w:rPr>
        <w:t xml:space="preserve">As it has been mentioned, the cases for vascular dementia can vary from individual to individual, therefore to better understand the case of the illness and how treatment can positively impact a patient diagnosed with vascular dementia, a case study was derived from The Good Care Group (2022). </w:t>
      </w:r>
      <w:r w:rsidR="00294627">
        <w:rPr>
          <w:rFonts w:ascii="Arial" w:hAnsi="Arial" w:cs="Arial"/>
          <w:bCs/>
        </w:rPr>
        <w:t xml:space="preserve">They have suggested the case of Steve, who is 88 years old and has been living with vascular dementia. While Steve lives with his wife who is his primary carer, the diagnosis of vascular dementia impacted Steve by making him more </w:t>
      </w:r>
      <w:r w:rsidR="00294627">
        <w:rPr>
          <w:rFonts w:ascii="Arial" w:hAnsi="Arial" w:cs="Arial"/>
          <w:bCs/>
        </w:rPr>
        <w:lastRenderedPageBreak/>
        <w:t xml:space="preserve">anxious, more easily agitated, and depended on his wife Anne. The Good Care Group (2022) suggests that Steve was also becoming paranoid and aggressive whenever his wife was not near him. To help Steve and his wife live with his condition better, the Good Care Group followed the NICE guidelines and got acquainted with the history of the patient, understanding his background in the military as a civilian pilot. The carers identified his aggressive outbursts and understood that he had been previously prescribed with antipsychotic drugs which were affecting his physical and mental well-being negatively. </w:t>
      </w:r>
    </w:p>
    <w:p w14:paraId="2383E1FF" w14:textId="0F5CB28E" w:rsidR="00992B17" w:rsidRPr="00B1448D" w:rsidRDefault="00294627" w:rsidP="00B1448D">
      <w:pPr>
        <w:spacing w:line="360" w:lineRule="auto"/>
        <w:rPr>
          <w:rFonts w:ascii="Arial" w:hAnsi="Arial" w:cs="Arial"/>
          <w:bCs/>
        </w:rPr>
      </w:pPr>
      <w:r>
        <w:rPr>
          <w:rFonts w:ascii="Arial" w:hAnsi="Arial" w:cs="Arial"/>
          <w:bCs/>
        </w:rPr>
        <w:t>The Good Care Group (2022) used their own method of psychopathological approaches to discover that Steve could access many positive memories of his time as a pilot. They chose to assist him with his vascular dementia symptoms and negative outbursts through aiding him in using hi</w:t>
      </w:r>
      <w:r w:rsidR="00B1448D">
        <w:rPr>
          <w:rFonts w:ascii="Arial" w:hAnsi="Arial" w:cs="Arial"/>
          <w:bCs/>
        </w:rPr>
        <w:t xml:space="preserve">s access to past positive memories, which allowed Steve to become calmer and rely less on his fears and anxiety. According to The Good Care Group (2022) through application of this approach, Steve became much calmer and less prone to fear, paranoia, and aggressive outbursts. </w:t>
      </w:r>
    </w:p>
    <w:p w14:paraId="10F94A6A" w14:textId="51CA0C9B" w:rsidR="00E97AA0" w:rsidRDefault="00082A72" w:rsidP="00082A72">
      <w:pPr>
        <w:spacing w:line="360" w:lineRule="auto"/>
        <w:rPr>
          <w:rFonts w:ascii="Arial" w:hAnsi="Arial" w:cs="Arial"/>
          <w:b/>
        </w:rPr>
      </w:pPr>
      <w:r>
        <w:rPr>
          <w:rFonts w:ascii="Arial" w:hAnsi="Arial" w:cs="Arial"/>
          <w:b/>
        </w:rPr>
        <w:t>4.</w:t>
      </w:r>
      <w:r w:rsidR="00E97AA0">
        <w:rPr>
          <w:rFonts w:ascii="Arial" w:hAnsi="Arial" w:cs="Arial"/>
          <w:b/>
        </w:rPr>
        <w:t>Conclusion</w:t>
      </w:r>
    </w:p>
    <w:p w14:paraId="3479EAE6" w14:textId="13F802C5" w:rsidR="00B1448D" w:rsidRPr="00B1448D" w:rsidRDefault="00B1448D" w:rsidP="00B1448D">
      <w:pPr>
        <w:spacing w:line="360" w:lineRule="auto"/>
        <w:rPr>
          <w:rFonts w:ascii="Arial" w:hAnsi="Arial" w:cs="Arial"/>
          <w:bCs/>
        </w:rPr>
      </w:pPr>
      <w:r>
        <w:rPr>
          <w:rFonts w:ascii="Arial" w:hAnsi="Arial" w:cs="Arial"/>
          <w:bCs/>
        </w:rPr>
        <w:t xml:space="preserve">According to O’Brien and Thomas (2015) the management of vascular dementia should focus on identifying and managing vascular risk factors, as well as ensure the appropriate recognition and management of non-cognitive symptoms. While this report has proposed some of the views on vascular dementia, the current treatment is still limited and requires further development. Overall, the report discussed mental health disorders and specifically the subtype of dementia – vascular dementia. </w:t>
      </w:r>
    </w:p>
    <w:p w14:paraId="4F904056" w14:textId="77777777" w:rsidR="00B1448D" w:rsidRDefault="00B1448D" w:rsidP="00B1448D">
      <w:pPr>
        <w:spacing w:line="360" w:lineRule="auto"/>
        <w:rPr>
          <w:rFonts w:ascii="Arial" w:hAnsi="Arial" w:cs="Arial"/>
          <w:b/>
        </w:rPr>
      </w:pPr>
    </w:p>
    <w:p w14:paraId="021789CB" w14:textId="77777777" w:rsidR="00B1448D" w:rsidRDefault="00B1448D" w:rsidP="00E97AA0">
      <w:pPr>
        <w:jc w:val="center"/>
        <w:rPr>
          <w:rFonts w:ascii="Arial" w:hAnsi="Arial" w:cs="Arial"/>
          <w:b/>
        </w:rPr>
      </w:pPr>
    </w:p>
    <w:p w14:paraId="1D46A162" w14:textId="77777777" w:rsidR="00B1448D" w:rsidRDefault="00B1448D" w:rsidP="00E97AA0">
      <w:pPr>
        <w:jc w:val="center"/>
        <w:rPr>
          <w:rFonts w:ascii="Arial" w:hAnsi="Arial" w:cs="Arial"/>
          <w:b/>
        </w:rPr>
      </w:pPr>
    </w:p>
    <w:p w14:paraId="45C10888" w14:textId="77777777" w:rsidR="00B1448D" w:rsidRDefault="00B1448D" w:rsidP="00E97AA0">
      <w:pPr>
        <w:jc w:val="center"/>
        <w:rPr>
          <w:rFonts w:ascii="Arial" w:hAnsi="Arial" w:cs="Arial"/>
          <w:b/>
        </w:rPr>
      </w:pPr>
    </w:p>
    <w:p w14:paraId="246A992C" w14:textId="77777777" w:rsidR="00B1448D" w:rsidRDefault="00B1448D" w:rsidP="00E97AA0">
      <w:pPr>
        <w:jc w:val="center"/>
        <w:rPr>
          <w:rFonts w:ascii="Arial" w:hAnsi="Arial" w:cs="Arial"/>
          <w:b/>
        </w:rPr>
      </w:pPr>
    </w:p>
    <w:p w14:paraId="43BE1470" w14:textId="77777777" w:rsidR="00B1448D" w:rsidRDefault="00B1448D" w:rsidP="00E97AA0">
      <w:pPr>
        <w:jc w:val="center"/>
        <w:rPr>
          <w:rFonts w:ascii="Arial" w:hAnsi="Arial" w:cs="Arial"/>
          <w:b/>
        </w:rPr>
      </w:pPr>
    </w:p>
    <w:p w14:paraId="4E00A30C" w14:textId="77777777" w:rsidR="00B1448D" w:rsidRDefault="00B1448D" w:rsidP="00E97AA0">
      <w:pPr>
        <w:jc w:val="center"/>
        <w:rPr>
          <w:rFonts w:ascii="Arial" w:hAnsi="Arial" w:cs="Arial"/>
          <w:b/>
        </w:rPr>
      </w:pPr>
    </w:p>
    <w:p w14:paraId="71CA6936" w14:textId="77777777" w:rsidR="00B1448D" w:rsidRDefault="00B1448D" w:rsidP="00E97AA0">
      <w:pPr>
        <w:jc w:val="center"/>
        <w:rPr>
          <w:rFonts w:ascii="Arial" w:hAnsi="Arial" w:cs="Arial"/>
          <w:b/>
        </w:rPr>
      </w:pPr>
    </w:p>
    <w:p w14:paraId="301EA825" w14:textId="77777777" w:rsidR="00B1448D" w:rsidRDefault="00B1448D" w:rsidP="00E97AA0">
      <w:pPr>
        <w:jc w:val="center"/>
        <w:rPr>
          <w:rFonts w:ascii="Arial" w:hAnsi="Arial" w:cs="Arial"/>
          <w:b/>
        </w:rPr>
      </w:pPr>
    </w:p>
    <w:p w14:paraId="6954E913" w14:textId="77777777" w:rsidR="00B1448D" w:rsidRDefault="00B1448D" w:rsidP="00E97AA0">
      <w:pPr>
        <w:jc w:val="center"/>
        <w:rPr>
          <w:rFonts w:ascii="Arial" w:hAnsi="Arial" w:cs="Arial"/>
          <w:b/>
        </w:rPr>
      </w:pPr>
    </w:p>
    <w:p w14:paraId="01320C18" w14:textId="77777777" w:rsidR="00B1448D" w:rsidRDefault="00B1448D" w:rsidP="00E97AA0">
      <w:pPr>
        <w:jc w:val="center"/>
        <w:rPr>
          <w:rFonts w:ascii="Arial" w:hAnsi="Arial" w:cs="Arial"/>
          <w:b/>
        </w:rPr>
      </w:pPr>
    </w:p>
    <w:p w14:paraId="30D16A76" w14:textId="77777777" w:rsidR="00B1448D" w:rsidRDefault="00B1448D" w:rsidP="00E97AA0">
      <w:pPr>
        <w:jc w:val="center"/>
        <w:rPr>
          <w:rFonts w:ascii="Arial" w:hAnsi="Arial" w:cs="Arial"/>
          <w:b/>
        </w:rPr>
      </w:pPr>
    </w:p>
    <w:p w14:paraId="01B92377" w14:textId="77777777" w:rsidR="00B1448D" w:rsidRDefault="00B1448D" w:rsidP="00E97AA0">
      <w:pPr>
        <w:jc w:val="center"/>
        <w:rPr>
          <w:rFonts w:ascii="Arial" w:hAnsi="Arial" w:cs="Arial"/>
          <w:b/>
        </w:rPr>
      </w:pPr>
    </w:p>
    <w:p w14:paraId="68FAA596" w14:textId="2A4BC078" w:rsidR="00E97AA0" w:rsidRDefault="00082A72" w:rsidP="00082A72">
      <w:pPr>
        <w:rPr>
          <w:rFonts w:ascii="Arial" w:hAnsi="Arial" w:cs="Arial"/>
          <w:b/>
        </w:rPr>
      </w:pPr>
      <w:r>
        <w:rPr>
          <w:rFonts w:ascii="Arial" w:hAnsi="Arial" w:cs="Arial"/>
          <w:b/>
        </w:rPr>
        <w:t>5.</w:t>
      </w:r>
      <w:r w:rsidR="00E97AA0">
        <w:rPr>
          <w:rFonts w:ascii="Arial" w:hAnsi="Arial" w:cs="Arial"/>
          <w:b/>
        </w:rPr>
        <w:t>References</w:t>
      </w:r>
    </w:p>
    <w:p w14:paraId="667F13A3" w14:textId="606F1C8D" w:rsidR="00992B17" w:rsidRPr="009E6D76" w:rsidRDefault="00992B17" w:rsidP="00115579">
      <w:pPr>
        <w:spacing w:line="360" w:lineRule="auto"/>
        <w:rPr>
          <w:rFonts w:ascii="Arial" w:hAnsi="Arial" w:cs="Arial"/>
          <w:bCs/>
          <w:lang w:val="bg-BG"/>
        </w:rPr>
      </w:pPr>
      <w:r w:rsidRPr="009E6D76">
        <w:rPr>
          <w:rFonts w:ascii="Arial" w:hAnsi="Arial" w:cs="Arial"/>
          <w:bCs/>
          <w:lang w:val="en-US"/>
        </w:rPr>
        <w:t>Alzheimer’s Research UK (2022).</w:t>
      </w:r>
      <w:r w:rsidRPr="009E6D76">
        <w:rPr>
          <w:rFonts w:ascii="Arial" w:hAnsi="Arial" w:cs="Arial"/>
          <w:bCs/>
          <w:i/>
          <w:iCs/>
          <w:lang w:val="en-US"/>
        </w:rPr>
        <w:t xml:space="preserve"> Symptoms of Vascular Dementia. </w:t>
      </w:r>
      <w:r w:rsidRPr="009E6D76">
        <w:rPr>
          <w:rFonts w:ascii="Arial" w:hAnsi="Arial" w:cs="Arial"/>
          <w:bCs/>
          <w:lang w:val="en-US"/>
        </w:rPr>
        <w:t>Available at: https://www.alzheimersresearchuk.org/dementia-information/types-of-dementia/vascular-dementia/symptoms/?gclid=Cj0KCQjwidSWBhDdARIsAIoTVb0XNYTUGNyO-Mbtt5RWytc3oU30I-CkM0dxsHty3lxAV2gX-hh89rwaAuaMEALw_wcB. Accessed on (17/07/2022)</w:t>
      </w:r>
      <w:r w:rsidR="00115579">
        <w:rPr>
          <w:rFonts w:ascii="Arial" w:hAnsi="Arial" w:cs="Arial"/>
          <w:bCs/>
          <w:lang w:val="en-US"/>
        </w:rPr>
        <w:t>.</w:t>
      </w:r>
    </w:p>
    <w:p w14:paraId="34213878" w14:textId="77777777"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Barker, R. et al. (2014) </w:t>
      </w:r>
      <w:r w:rsidRPr="00992B17">
        <w:rPr>
          <w:rFonts w:ascii="Arial" w:hAnsi="Arial" w:cs="Arial"/>
          <w:bCs/>
          <w:i/>
          <w:iCs/>
          <w:lang w:val="en-US"/>
        </w:rPr>
        <w:t>‘Pathophysiology of white matter perfusion in Alzheimer’s disease and vascular dementia’</w:t>
      </w:r>
      <w:r w:rsidRPr="00992B17">
        <w:rPr>
          <w:rFonts w:ascii="Arial" w:hAnsi="Arial" w:cs="Arial"/>
          <w:bCs/>
          <w:lang w:val="en-US"/>
        </w:rPr>
        <w:t xml:space="preserve">, Brain (London, England : 1878). Oxford: Oxford University Press, 137(5), pp. 1524–1532. </w:t>
      </w:r>
    </w:p>
    <w:p w14:paraId="79802EC7" w14:textId="4AB36D26"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Dementia Statistics (2017) </w:t>
      </w:r>
      <w:r w:rsidRPr="00992B17">
        <w:rPr>
          <w:rFonts w:ascii="Arial" w:hAnsi="Arial" w:cs="Arial"/>
          <w:bCs/>
          <w:i/>
          <w:iCs/>
          <w:lang w:val="en-US"/>
        </w:rPr>
        <w:t xml:space="preserve">Statistics About Dementia. </w:t>
      </w:r>
      <w:r w:rsidRPr="00992B17">
        <w:rPr>
          <w:rFonts w:ascii="Arial" w:hAnsi="Arial" w:cs="Arial"/>
          <w:bCs/>
          <w:lang w:val="en-US"/>
        </w:rPr>
        <w:t>Available at: https://www.dementiastatistics.org/statistics-about-dementia/. Accessed on (</w:t>
      </w:r>
      <w:r>
        <w:rPr>
          <w:rFonts w:ascii="Arial" w:hAnsi="Arial" w:cs="Arial"/>
          <w:bCs/>
          <w:lang w:val="en-US"/>
        </w:rPr>
        <w:t>2</w:t>
      </w:r>
      <w:r w:rsidRPr="00992B17">
        <w:rPr>
          <w:rFonts w:ascii="Arial" w:hAnsi="Arial" w:cs="Arial"/>
          <w:bCs/>
          <w:lang w:val="en-US"/>
        </w:rPr>
        <w:t>2/07/2022)</w:t>
      </w:r>
      <w:r w:rsidR="00115579">
        <w:rPr>
          <w:rFonts w:ascii="Arial" w:hAnsi="Arial" w:cs="Arial"/>
          <w:bCs/>
          <w:lang w:val="en-US"/>
        </w:rPr>
        <w:t>.</w:t>
      </w:r>
    </w:p>
    <w:p w14:paraId="458F8AAB" w14:textId="1C12FC05" w:rsidR="00992B17" w:rsidRDefault="00992B17" w:rsidP="00115579">
      <w:pPr>
        <w:spacing w:line="360" w:lineRule="auto"/>
        <w:rPr>
          <w:rFonts w:ascii="Arial" w:hAnsi="Arial" w:cs="Arial"/>
          <w:bCs/>
          <w:lang w:val="en-US"/>
        </w:rPr>
      </w:pPr>
      <w:r w:rsidRPr="00992B17">
        <w:rPr>
          <w:rFonts w:ascii="Arial" w:hAnsi="Arial" w:cs="Arial"/>
          <w:bCs/>
          <w:lang w:val="en-US"/>
        </w:rPr>
        <w:t xml:space="preserve">Dementia UK (2022) </w:t>
      </w:r>
      <w:r w:rsidRPr="00992B17">
        <w:rPr>
          <w:rFonts w:ascii="Arial" w:hAnsi="Arial" w:cs="Arial"/>
          <w:bCs/>
          <w:i/>
          <w:iCs/>
          <w:lang w:val="en-US"/>
        </w:rPr>
        <w:t xml:space="preserve">Vascular Dementia. </w:t>
      </w:r>
      <w:r w:rsidRPr="00992B17">
        <w:rPr>
          <w:rFonts w:ascii="Arial" w:hAnsi="Arial" w:cs="Arial"/>
          <w:bCs/>
          <w:lang w:val="en-US"/>
        </w:rPr>
        <w:t>Available at: https://www.dementiauk.org/about-dementia/types-of-dementia/vascular-dementia/. Accessed on (</w:t>
      </w:r>
      <w:r>
        <w:rPr>
          <w:rFonts w:ascii="Arial" w:hAnsi="Arial" w:cs="Arial"/>
          <w:bCs/>
          <w:lang w:val="en-US"/>
        </w:rPr>
        <w:t>20</w:t>
      </w:r>
      <w:r w:rsidRPr="00992B17">
        <w:rPr>
          <w:rFonts w:ascii="Arial" w:hAnsi="Arial" w:cs="Arial"/>
          <w:bCs/>
          <w:lang w:val="en-US"/>
        </w:rPr>
        <w:t>/07/2022)</w:t>
      </w:r>
      <w:r w:rsidR="00115579">
        <w:rPr>
          <w:rFonts w:ascii="Arial" w:hAnsi="Arial" w:cs="Arial"/>
          <w:bCs/>
          <w:lang w:val="en-US"/>
        </w:rPr>
        <w:t>.</w:t>
      </w:r>
    </w:p>
    <w:p w14:paraId="1F5B00CB" w14:textId="368D350F" w:rsidR="00992B17" w:rsidRPr="00992B17" w:rsidRDefault="00DB45BE" w:rsidP="00115579">
      <w:pPr>
        <w:spacing w:line="360" w:lineRule="auto"/>
        <w:rPr>
          <w:rFonts w:ascii="Arial" w:hAnsi="Arial" w:cs="Arial"/>
          <w:bCs/>
          <w:lang w:val="en-US"/>
        </w:rPr>
      </w:pPr>
      <w:r w:rsidRPr="00082A72">
        <w:rPr>
          <w:rFonts w:ascii="Arial" w:hAnsi="Arial" w:cs="Arial"/>
          <w:shd w:val="clear" w:color="auto" w:fill="FFFFFF"/>
          <w:lang w:val="it-IT"/>
        </w:rPr>
        <w:t xml:space="preserve">Fox, C., </w:t>
      </w:r>
      <w:proofErr w:type="spellStart"/>
      <w:r w:rsidRPr="00082A72">
        <w:rPr>
          <w:rFonts w:ascii="Arial" w:hAnsi="Arial" w:cs="Arial"/>
          <w:shd w:val="clear" w:color="auto" w:fill="FFFFFF"/>
          <w:lang w:val="it-IT"/>
        </w:rPr>
        <w:t>Lafortune</w:t>
      </w:r>
      <w:proofErr w:type="spellEnd"/>
      <w:r w:rsidRPr="00082A72">
        <w:rPr>
          <w:rFonts w:ascii="Arial" w:hAnsi="Arial" w:cs="Arial"/>
          <w:shd w:val="clear" w:color="auto" w:fill="FFFFFF"/>
          <w:lang w:val="it-IT"/>
        </w:rPr>
        <w:t xml:space="preserve">, L., </w:t>
      </w:r>
      <w:proofErr w:type="spellStart"/>
      <w:r w:rsidRPr="00082A72">
        <w:rPr>
          <w:rFonts w:ascii="Arial" w:hAnsi="Arial" w:cs="Arial"/>
          <w:shd w:val="clear" w:color="auto" w:fill="FFFFFF"/>
          <w:lang w:val="it-IT"/>
        </w:rPr>
        <w:t>Boustani</w:t>
      </w:r>
      <w:proofErr w:type="spellEnd"/>
      <w:r w:rsidRPr="00082A72">
        <w:rPr>
          <w:rFonts w:ascii="Arial" w:hAnsi="Arial" w:cs="Arial"/>
          <w:shd w:val="clear" w:color="auto" w:fill="FFFFFF"/>
          <w:lang w:val="it-IT"/>
        </w:rPr>
        <w:t xml:space="preserve">, M., &amp; </w:t>
      </w:r>
      <w:proofErr w:type="spellStart"/>
      <w:r w:rsidRPr="00082A72">
        <w:rPr>
          <w:rFonts w:ascii="Arial" w:hAnsi="Arial" w:cs="Arial"/>
          <w:shd w:val="clear" w:color="auto" w:fill="FFFFFF"/>
          <w:lang w:val="it-IT"/>
        </w:rPr>
        <w:t>Brayne</w:t>
      </w:r>
      <w:proofErr w:type="spellEnd"/>
      <w:r w:rsidRPr="00082A72">
        <w:rPr>
          <w:rFonts w:ascii="Arial" w:hAnsi="Arial" w:cs="Arial"/>
          <w:shd w:val="clear" w:color="auto" w:fill="FFFFFF"/>
          <w:lang w:val="it-IT"/>
        </w:rPr>
        <w:t xml:space="preserve">, C. (2013). </w:t>
      </w:r>
      <w:r w:rsidRPr="00DB45BE">
        <w:rPr>
          <w:rFonts w:ascii="Arial" w:hAnsi="Arial" w:cs="Arial"/>
          <w:i/>
          <w:iCs/>
          <w:shd w:val="clear" w:color="auto" w:fill="FFFFFF"/>
        </w:rPr>
        <w:t>The pros and cons of early diagnosis in dementia</w:t>
      </w:r>
      <w:r w:rsidRPr="00DB45BE">
        <w:rPr>
          <w:rFonts w:ascii="Arial" w:hAnsi="Arial" w:cs="Arial"/>
          <w:shd w:val="clear" w:color="auto" w:fill="FFFFFF"/>
        </w:rPr>
        <w:t>. </w:t>
      </w:r>
      <w:r w:rsidRPr="00DB45BE">
        <w:rPr>
          <w:rFonts w:ascii="Arial" w:hAnsi="Arial" w:cs="Arial"/>
          <w:i/>
          <w:iCs/>
          <w:shd w:val="clear" w:color="auto" w:fill="FFFFFF"/>
        </w:rPr>
        <w:t>The British journal of general practice : the journal of the Royal College of General Practitioners</w:t>
      </w:r>
      <w:r w:rsidRPr="00DB45BE">
        <w:rPr>
          <w:rFonts w:ascii="Arial" w:hAnsi="Arial" w:cs="Arial"/>
          <w:shd w:val="clear" w:color="auto" w:fill="FFFFFF"/>
        </w:rPr>
        <w:t>, </w:t>
      </w:r>
      <w:r w:rsidRPr="00DB45BE">
        <w:rPr>
          <w:rFonts w:ascii="Arial" w:hAnsi="Arial" w:cs="Arial"/>
          <w:i/>
          <w:iCs/>
          <w:shd w:val="clear" w:color="auto" w:fill="FFFFFF"/>
        </w:rPr>
        <w:t>63</w:t>
      </w:r>
      <w:r w:rsidRPr="00DB45BE">
        <w:rPr>
          <w:rFonts w:ascii="Arial" w:hAnsi="Arial" w:cs="Arial"/>
          <w:shd w:val="clear" w:color="auto" w:fill="FFFFFF"/>
        </w:rPr>
        <w:t>(612), e510–e512.</w:t>
      </w:r>
      <w:r w:rsidRPr="00DB45BE">
        <w:rPr>
          <w:rFonts w:ascii="Arial" w:hAnsi="Arial" w:cs="Arial"/>
          <w:bCs/>
          <w:lang w:val="en-US"/>
        </w:rPr>
        <w:t xml:space="preserve"> </w:t>
      </w:r>
    </w:p>
    <w:p w14:paraId="2EC79E0F" w14:textId="0F9EF860" w:rsidR="00992B17" w:rsidRDefault="00992B17" w:rsidP="00115579">
      <w:pPr>
        <w:spacing w:line="360" w:lineRule="auto"/>
        <w:rPr>
          <w:rFonts w:ascii="Arial" w:hAnsi="Arial" w:cs="Arial"/>
          <w:bCs/>
          <w:lang w:val="en-US"/>
        </w:rPr>
      </w:pPr>
      <w:r w:rsidRPr="00992B17">
        <w:rPr>
          <w:rFonts w:ascii="Arial" w:hAnsi="Arial" w:cs="Arial"/>
          <w:bCs/>
          <w:lang w:val="en-US"/>
        </w:rPr>
        <w:t>Guan, X. et al. (2021</w:t>
      </w:r>
      <w:r w:rsidRPr="00992B17">
        <w:rPr>
          <w:rFonts w:ascii="Arial" w:hAnsi="Arial" w:cs="Arial"/>
          <w:bCs/>
          <w:i/>
          <w:iCs/>
          <w:lang w:val="en-US"/>
        </w:rPr>
        <w:t>) ‘Effectiveness comparisons of acupuncture treatments for vascular dementia: A protocol for systematic review and network meta-analysis</w:t>
      </w:r>
      <w:r w:rsidRPr="00992B17">
        <w:rPr>
          <w:rFonts w:ascii="Arial" w:hAnsi="Arial" w:cs="Arial"/>
          <w:bCs/>
          <w:lang w:val="en-US"/>
        </w:rPr>
        <w:t>’, Medicine (Baltimore). United States: Lippincott Williams &amp; Wilkins, 100(2), pp. e24079–e24079.</w:t>
      </w:r>
    </w:p>
    <w:p w14:paraId="60AB27E8" w14:textId="3F294328" w:rsidR="00992B17" w:rsidRPr="00992B17" w:rsidRDefault="00F42FA0" w:rsidP="00115579">
      <w:pPr>
        <w:spacing w:line="360" w:lineRule="auto"/>
        <w:rPr>
          <w:rFonts w:ascii="Arial" w:hAnsi="Arial" w:cs="Arial"/>
          <w:bCs/>
          <w:sz w:val="8"/>
          <w:szCs w:val="8"/>
          <w:lang w:val="bg-BG"/>
        </w:rPr>
      </w:pPr>
      <w:r>
        <w:rPr>
          <w:rFonts w:ascii="Arial" w:hAnsi="Arial" w:cs="Arial"/>
          <w:bCs/>
          <w:lang w:val="en-US"/>
        </w:rPr>
        <w:t xml:space="preserve">Jutra, M. (2017) </w:t>
      </w:r>
      <w:r w:rsidRPr="00F42FA0">
        <w:rPr>
          <w:rFonts w:ascii="Arial" w:hAnsi="Arial" w:cs="Arial"/>
          <w:i/>
          <w:iCs/>
          <w:shd w:val="clear" w:color="auto" w:fill="FFFFFF"/>
        </w:rPr>
        <w:t>Historical perspectives on the theories, diagnosis, and treatment of mental illness</w:t>
      </w:r>
      <w:r>
        <w:rPr>
          <w:rFonts w:ascii="Arial" w:hAnsi="Arial" w:cs="Arial"/>
          <w:i/>
          <w:iCs/>
          <w:shd w:val="clear" w:color="auto" w:fill="FFFFFF"/>
        </w:rPr>
        <w:t xml:space="preserve">. </w:t>
      </w:r>
      <w:r>
        <w:rPr>
          <w:rFonts w:ascii="Arial" w:hAnsi="Arial" w:cs="Arial"/>
          <w:shd w:val="clear" w:color="auto" w:fill="FFFFFF"/>
        </w:rPr>
        <w:t xml:space="preserve">BC Medical Journal. </w:t>
      </w:r>
    </w:p>
    <w:p w14:paraId="28F033F6" w14:textId="0B2DA561" w:rsidR="00992B17" w:rsidRDefault="00992B17" w:rsidP="00115579">
      <w:pPr>
        <w:spacing w:line="360" w:lineRule="auto"/>
        <w:rPr>
          <w:rFonts w:ascii="Arial" w:hAnsi="Arial" w:cs="Arial"/>
          <w:bCs/>
          <w:lang w:val="en-US"/>
        </w:rPr>
      </w:pPr>
      <w:r w:rsidRPr="00992B17">
        <w:rPr>
          <w:rFonts w:ascii="Arial" w:hAnsi="Arial" w:cs="Arial"/>
          <w:bCs/>
          <w:lang w:val="en-US"/>
        </w:rPr>
        <w:t>Kalaria, R. N. (2016) ‘</w:t>
      </w:r>
      <w:r w:rsidRPr="00992B17">
        <w:rPr>
          <w:rFonts w:ascii="Arial" w:hAnsi="Arial" w:cs="Arial"/>
          <w:bCs/>
          <w:i/>
          <w:iCs/>
          <w:lang w:val="en-US"/>
        </w:rPr>
        <w:t xml:space="preserve">Neuropathological diagnosis of vascular cognitive impairment and vascular dementia with implications for Alzheimer’s disease’, </w:t>
      </w:r>
      <w:r w:rsidRPr="00992B17">
        <w:rPr>
          <w:rFonts w:ascii="Arial" w:hAnsi="Arial" w:cs="Arial"/>
          <w:bCs/>
          <w:lang w:val="en-US"/>
        </w:rPr>
        <w:t xml:space="preserve">Acta Neuropathologica. Berlin/Heidelberg: Springer Berlin Heidelberg, 131(5), pp. 659–685. </w:t>
      </w:r>
    </w:p>
    <w:p w14:paraId="712E27F1" w14:textId="65051542" w:rsidR="00992B17" w:rsidRPr="00992B17" w:rsidRDefault="002B055A" w:rsidP="00115579">
      <w:pPr>
        <w:spacing w:line="360" w:lineRule="auto"/>
        <w:rPr>
          <w:rFonts w:ascii="Arial" w:hAnsi="Arial" w:cs="Arial"/>
          <w:bCs/>
          <w:lang w:val="bg-BG"/>
        </w:rPr>
      </w:pPr>
      <w:r>
        <w:rPr>
          <w:rFonts w:ascii="Arial" w:hAnsi="Arial" w:cs="Arial"/>
          <w:bCs/>
          <w:lang w:val="en-US"/>
        </w:rPr>
        <w:t xml:space="preserve">National Institute for Health and Care Excellence [NICE] (2018). </w:t>
      </w:r>
      <w:r>
        <w:rPr>
          <w:rFonts w:ascii="Arial" w:hAnsi="Arial" w:cs="Arial"/>
          <w:bCs/>
          <w:i/>
          <w:iCs/>
          <w:lang w:val="en-US"/>
        </w:rPr>
        <w:t xml:space="preserve">Dementia: assessment, management and support for people living with dementia and their </w:t>
      </w:r>
      <w:proofErr w:type="spellStart"/>
      <w:r>
        <w:rPr>
          <w:rFonts w:ascii="Arial" w:hAnsi="Arial" w:cs="Arial"/>
          <w:bCs/>
          <w:i/>
          <w:iCs/>
          <w:lang w:val="en-US"/>
        </w:rPr>
        <w:t>carers</w:t>
      </w:r>
      <w:proofErr w:type="spellEnd"/>
      <w:r>
        <w:rPr>
          <w:rFonts w:ascii="Arial" w:hAnsi="Arial" w:cs="Arial"/>
          <w:bCs/>
          <w:i/>
          <w:iCs/>
          <w:lang w:val="en-US"/>
        </w:rPr>
        <w:t xml:space="preserve">. </w:t>
      </w:r>
      <w:r>
        <w:rPr>
          <w:rFonts w:ascii="Arial" w:hAnsi="Arial" w:cs="Arial"/>
          <w:bCs/>
          <w:lang w:val="en-US"/>
        </w:rPr>
        <w:t xml:space="preserve">Available at: </w:t>
      </w:r>
      <w:r w:rsidRPr="002B055A">
        <w:rPr>
          <w:rFonts w:ascii="Arial" w:hAnsi="Arial" w:cs="Arial"/>
          <w:bCs/>
          <w:lang w:val="en-US"/>
        </w:rPr>
        <w:t>https://www.nice.org.uk/guidance/ng97</w:t>
      </w:r>
      <w:r>
        <w:rPr>
          <w:rFonts w:ascii="Arial" w:hAnsi="Arial" w:cs="Arial"/>
          <w:bCs/>
          <w:lang w:val="en-US"/>
        </w:rPr>
        <w:t>. Accessed on (29/07/2022).</w:t>
      </w:r>
    </w:p>
    <w:p w14:paraId="22063D16" w14:textId="240A28B8"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NHS (2020) </w:t>
      </w:r>
      <w:r w:rsidRPr="00992B17">
        <w:rPr>
          <w:rFonts w:ascii="Arial" w:hAnsi="Arial" w:cs="Arial"/>
          <w:bCs/>
          <w:i/>
          <w:iCs/>
          <w:lang w:val="en-US"/>
        </w:rPr>
        <w:t xml:space="preserve">Overview Vascular Dementia. </w:t>
      </w:r>
      <w:r w:rsidRPr="00992B17">
        <w:rPr>
          <w:rFonts w:ascii="Arial" w:hAnsi="Arial" w:cs="Arial"/>
          <w:bCs/>
          <w:lang w:val="en-US"/>
        </w:rPr>
        <w:t>Available at: https://www.nhs.uk/conditions/vascular-dementia/. Accessed on (</w:t>
      </w:r>
      <w:r>
        <w:rPr>
          <w:rFonts w:ascii="Arial" w:hAnsi="Arial" w:cs="Arial"/>
          <w:bCs/>
          <w:lang w:val="en-US"/>
        </w:rPr>
        <w:t>20</w:t>
      </w:r>
      <w:r w:rsidRPr="00992B17">
        <w:rPr>
          <w:rFonts w:ascii="Arial" w:hAnsi="Arial" w:cs="Arial"/>
          <w:bCs/>
          <w:lang w:val="en-US"/>
        </w:rPr>
        <w:t>/07/2022).</w:t>
      </w:r>
    </w:p>
    <w:p w14:paraId="64622ADD" w14:textId="77777777" w:rsidR="00992B17" w:rsidRPr="00992B17" w:rsidRDefault="00992B17" w:rsidP="00115579">
      <w:pPr>
        <w:spacing w:line="360" w:lineRule="auto"/>
        <w:rPr>
          <w:rFonts w:ascii="Arial" w:hAnsi="Arial" w:cs="Arial"/>
          <w:bCs/>
          <w:lang w:val="bg-BG"/>
        </w:rPr>
      </w:pPr>
      <w:r w:rsidRPr="00992B17">
        <w:rPr>
          <w:rFonts w:ascii="Arial" w:hAnsi="Arial" w:cs="Arial"/>
          <w:bCs/>
          <w:lang w:val="en-US"/>
        </w:rPr>
        <w:t xml:space="preserve">O’Brien, J. T. and Thomas, A. (2015) </w:t>
      </w:r>
      <w:r w:rsidRPr="00992B17">
        <w:rPr>
          <w:rFonts w:ascii="Arial" w:hAnsi="Arial" w:cs="Arial"/>
          <w:bCs/>
          <w:i/>
          <w:iCs/>
          <w:lang w:val="en-US"/>
        </w:rPr>
        <w:t>‘Vascular dementia</w:t>
      </w:r>
      <w:r w:rsidRPr="00992B17">
        <w:rPr>
          <w:rFonts w:ascii="Arial" w:hAnsi="Arial" w:cs="Arial"/>
          <w:bCs/>
          <w:lang w:val="en-US"/>
        </w:rPr>
        <w:t xml:space="preserve">’, The Lancet (British edition). England: Elsevier Ltd, 386(10004), pp. 1698–1706. </w:t>
      </w:r>
    </w:p>
    <w:p w14:paraId="25135121" w14:textId="33B994F3" w:rsidR="00992B17" w:rsidRDefault="00992B17" w:rsidP="00115579">
      <w:pPr>
        <w:spacing w:line="360" w:lineRule="auto"/>
        <w:rPr>
          <w:rFonts w:ascii="Arial" w:hAnsi="Arial" w:cs="Arial"/>
          <w:bCs/>
        </w:rPr>
      </w:pPr>
      <w:r w:rsidRPr="00992B17">
        <w:rPr>
          <w:rFonts w:ascii="Arial" w:hAnsi="Arial" w:cs="Arial"/>
          <w:bCs/>
        </w:rPr>
        <w:lastRenderedPageBreak/>
        <w:t>Korczyn, A. D., Vakhapova, V. and Grinberg, L. T. (2012) ‘</w:t>
      </w:r>
      <w:r w:rsidRPr="00992B17">
        <w:rPr>
          <w:rFonts w:ascii="Arial" w:hAnsi="Arial" w:cs="Arial"/>
          <w:bCs/>
          <w:i/>
          <w:iCs/>
        </w:rPr>
        <w:t>Vascular dementia</w:t>
      </w:r>
      <w:r w:rsidRPr="00992B17">
        <w:rPr>
          <w:rFonts w:ascii="Arial" w:hAnsi="Arial" w:cs="Arial"/>
          <w:bCs/>
        </w:rPr>
        <w:t xml:space="preserve">’, Journal of the neurological sciences. Netherlands: Elsevier B.V, 322(1), pp. 2–10. </w:t>
      </w:r>
    </w:p>
    <w:p w14:paraId="7193EC51" w14:textId="23428DC6" w:rsidR="007411FA" w:rsidRDefault="007411FA" w:rsidP="00115579">
      <w:pPr>
        <w:spacing w:line="360" w:lineRule="auto"/>
        <w:rPr>
          <w:rFonts w:ascii="Arial" w:hAnsi="Arial" w:cs="Arial"/>
          <w:shd w:val="clear" w:color="auto" w:fill="FFFFFF"/>
        </w:rPr>
      </w:pPr>
      <w:r w:rsidRPr="007411FA">
        <w:rPr>
          <w:rFonts w:ascii="Arial" w:hAnsi="Arial" w:cs="Arial"/>
          <w:shd w:val="clear" w:color="auto" w:fill="FFFFFF"/>
        </w:rPr>
        <w:t xml:space="preserve">Strub R. L. (2003). </w:t>
      </w:r>
      <w:r w:rsidRPr="007411FA">
        <w:rPr>
          <w:rFonts w:ascii="Arial" w:hAnsi="Arial" w:cs="Arial"/>
          <w:i/>
          <w:iCs/>
          <w:shd w:val="clear" w:color="auto" w:fill="FFFFFF"/>
        </w:rPr>
        <w:t>Vascular dementia.</w:t>
      </w:r>
      <w:r w:rsidRPr="007411FA">
        <w:rPr>
          <w:rFonts w:ascii="Arial" w:hAnsi="Arial" w:cs="Arial"/>
          <w:shd w:val="clear" w:color="auto" w:fill="FFFFFF"/>
        </w:rPr>
        <w:t> </w:t>
      </w:r>
      <w:r w:rsidRPr="007411FA">
        <w:rPr>
          <w:rFonts w:ascii="Arial" w:hAnsi="Arial" w:cs="Arial"/>
          <w:i/>
          <w:iCs/>
          <w:shd w:val="clear" w:color="auto" w:fill="FFFFFF"/>
        </w:rPr>
        <w:t>The Ochsner journal</w:t>
      </w:r>
      <w:r w:rsidRPr="007411FA">
        <w:rPr>
          <w:rFonts w:ascii="Arial" w:hAnsi="Arial" w:cs="Arial"/>
          <w:shd w:val="clear" w:color="auto" w:fill="FFFFFF"/>
        </w:rPr>
        <w:t>, </w:t>
      </w:r>
      <w:r w:rsidRPr="007411FA">
        <w:rPr>
          <w:rFonts w:ascii="Arial" w:hAnsi="Arial" w:cs="Arial"/>
          <w:i/>
          <w:iCs/>
          <w:shd w:val="clear" w:color="auto" w:fill="FFFFFF"/>
        </w:rPr>
        <w:t>5</w:t>
      </w:r>
      <w:r w:rsidRPr="007411FA">
        <w:rPr>
          <w:rFonts w:ascii="Arial" w:hAnsi="Arial" w:cs="Arial"/>
          <w:shd w:val="clear" w:color="auto" w:fill="FFFFFF"/>
        </w:rPr>
        <w:t>(1), 40–43.</w:t>
      </w:r>
    </w:p>
    <w:p w14:paraId="4B45A944" w14:textId="4717F455" w:rsidR="00E45BFC" w:rsidRPr="00E45BFC" w:rsidRDefault="00E45BFC" w:rsidP="00115579">
      <w:pPr>
        <w:spacing w:line="360" w:lineRule="auto"/>
        <w:rPr>
          <w:rFonts w:ascii="Arial" w:hAnsi="Arial" w:cs="Arial"/>
          <w:bCs/>
          <w:sz w:val="18"/>
          <w:szCs w:val="18"/>
          <w:lang w:val="bg-BG"/>
        </w:rPr>
      </w:pPr>
      <w:r>
        <w:rPr>
          <w:rFonts w:ascii="Arial" w:hAnsi="Arial" w:cs="Arial"/>
          <w:shd w:val="clear" w:color="auto" w:fill="FFFFFF"/>
        </w:rPr>
        <w:t xml:space="preserve">The Good Care Group (2022) </w:t>
      </w:r>
      <w:r>
        <w:rPr>
          <w:rFonts w:ascii="Arial" w:hAnsi="Arial" w:cs="Arial"/>
          <w:i/>
          <w:iCs/>
          <w:shd w:val="clear" w:color="auto" w:fill="FFFFFF"/>
        </w:rPr>
        <w:t xml:space="preserve">Case Study: Supporting Steve with Dementia Home Care. </w:t>
      </w:r>
      <w:r>
        <w:rPr>
          <w:rFonts w:ascii="Arial" w:hAnsi="Arial" w:cs="Arial"/>
          <w:shd w:val="clear" w:color="auto" w:fill="FFFFFF"/>
        </w:rPr>
        <w:t xml:space="preserve">Available at: </w:t>
      </w:r>
      <w:r w:rsidRPr="00E45BFC">
        <w:rPr>
          <w:rFonts w:ascii="Arial" w:hAnsi="Arial" w:cs="Arial"/>
          <w:shd w:val="clear" w:color="auto" w:fill="FFFFFF"/>
        </w:rPr>
        <w:t>https://www.thegoodcaregroup.com/case-studies/dementia/</w:t>
      </w:r>
      <w:r>
        <w:rPr>
          <w:rFonts w:ascii="Arial" w:hAnsi="Arial" w:cs="Arial"/>
          <w:shd w:val="clear" w:color="auto" w:fill="FFFFFF"/>
        </w:rPr>
        <w:t>. Accessed on (29/07/2022)</w:t>
      </w:r>
      <w:r w:rsidR="00115579">
        <w:rPr>
          <w:rFonts w:ascii="Arial" w:hAnsi="Arial" w:cs="Arial"/>
          <w:shd w:val="clear" w:color="auto" w:fill="FFFFFF"/>
        </w:rPr>
        <w:t>.</w:t>
      </w:r>
    </w:p>
    <w:p w14:paraId="7724A68D" w14:textId="2F499C8B" w:rsidR="00992B17" w:rsidRPr="00992B17" w:rsidRDefault="00992B17" w:rsidP="00115579">
      <w:pPr>
        <w:spacing w:line="360" w:lineRule="auto"/>
        <w:rPr>
          <w:rFonts w:ascii="Arial" w:hAnsi="Arial" w:cs="Arial"/>
          <w:bCs/>
          <w:lang w:val="bg-BG"/>
        </w:rPr>
      </w:pPr>
      <w:r>
        <w:rPr>
          <w:rFonts w:ascii="Arial" w:hAnsi="Arial" w:cs="Arial"/>
          <w:bCs/>
        </w:rPr>
        <w:t xml:space="preserve">World Health Organization (2010) </w:t>
      </w:r>
      <w:r w:rsidRPr="00992B17">
        <w:rPr>
          <w:rFonts w:ascii="Arial" w:hAnsi="Arial" w:cs="Arial"/>
          <w:bCs/>
          <w:lang w:val="en-US"/>
        </w:rPr>
        <w:t xml:space="preserve">ICD-10 (2010) </w:t>
      </w:r>
      <w:r w:rsidRPr="00992B17">
        <w:rPr>
          <w:rFonts w:ascii="Arial" w:hAnsi="Arial" w:cs="Arial"/>
          <w:bCs/>
          <w:i/>
          <w:iCs/>
          <w:lang w:val="en-US"/>
        </w:rPr>
        <w:t xml:space="preserve">International Statistical Classification of Diseases and Related Health Problems. </w:t>
      </w:r>
      <w:r w:rsidRPr="00992B17">
        <w:rPr>
          <w:rFonts w:ascii="Arial" w:hAnsi="Arial" w:cs="Arial"/>
          <w:bCs/>
          <w:lang w:val="en-US"/>
        </w:rPr>
        <w:t>10th Revision. Available at: https://icd.who.int/browse10/2010/en#/F00-F09. Accessed on (</w:t>
      </w:r>
      <w:r>
        <w:rPr>
          <w:rFonts w:ascii="Arial" w:hAnsi="Arial" w:cs="Arial"/>
          <w:bCs/>
          <w:lang w:val="en-US"/>
        </w:rPr>
        <w:t>2</w:t>
      </w:r>
      <w:r w:rsidRPr="00992B17">
        <w:rPr>
          <w:rFonts w:ascii="Arial" w:hAnsi="Arial" w:cs="Arial"/>
          <w:bCs/>
          <w:lang w:val="en-US"/>
        </w:rPr>
        <w:t>2/07/2022).</w:t>
      </w:r>
    </w:p>
    <w:p w14:paraId="6D4A8FB1" w14:textId="4E6D02F9" w:rsidR="00992B17" w:rsidRPr="00992B17" w:rsidRDefault="00115579" w:rsidP="00115579">
      <w:pPr>
        <w:spacing w:line="360" w:lineRule="auto"/>
        <w:rPr>
          <w:rFonts w:ascii="Arial" w:hAnsi="Arial" w:cs="Arial"/>
          <w:bCs/>
          <w:lang w:val="en-US"/>
        </w:rPr>
      </w:pPr>
      <w:r>
        <w:rPr>
          <w:rFonts w:ascii="Arial" w:hAnsi="Arial" w:cs="Arial"/>
          <w:bCs/>
          <w:lang w:val="en-US"/>
        </w:rPr>
        <w:t xml:space="preserve">World Health Organization (2022). </w:t>
      </w:r>
      <w:r>
        <w:rPr>
          <w:rFonts w:ascii="Arial" w:hAnsi="Arial" w:cs="Arial"/>
          <w:bCs/>
          <w:i/>
          <w:iCs/>
          <w:lang w:val="en-US"/>
        </w:rPr>
        <w:t xml:space="preserve">Mental Disorders. </w:t>
      </w:r>
      <w:r>
        <w:rPr>
          <w:rFonts w:ascii="Arial" w:hAnsi="Arial" w:cs="Arial"/>
          <w:bCs/>
          <w:lang w:val="en-US"/>
        </w:rPr>
        <w:t xml:space="preserve">Available at: </w:t>
      </w:r>
      <w:r w:rsidRPr="00115579">
        <w:rPr>
          <w:rFonts w:ascii="Arial" w:hAnsi="Arial" w:cs="Arial"/>
          <w:bCs/>
          <w:lang w:val="en-US"/>
        </w:rPr>
        <w:t>https://www.who.int/news-room/fact-sheets/detail/mental-disorders</w:t>
      </w:r>
      <w:r>
        <w:rPr>
          <w:rFonts w:ascii="Arial" w:hAnsi="Arial" w:cs="Arial"/>
          <w:bCs/>
          <w:lang w:val="en-US"/>
        </w:rPr>
        <w:t>. Accessed on (29/07/2022).</w:t>
      </w:r>
    </w:p>
    <w:p w14:paraId="601A2E40" w14:textId="77777777" w:rsidR="00992B17" w:rsidRDefault="00992B17" w:rsidP="00E97AA0">
      <w:pPr>
        <w:jc w:val="center"/>
        <w:rPr>
          <w:rFonts w:ascii="Arial" w:hAnsi="Arial" w:cs="Arial"/>
          <w:b/>
        </w:rPr>
      </w:pPr>
    </w:p>
    <w:p w14:paraId="302A94FB" w14:textId="77777777" w:rsidR="00FC2BD9" w:rsidRDefault="00FC2BD9" w:rsidP="00992B17">
      <w:pPr>
        <w:jc w:val="center"/>
        <w:rPr>
          <w:rFonts w:ascii="Arial" w:hAnsi="Arial" w:cs="Arial"/>
          <w:b/>
        </w:rPr>
      </w:pPr>
    </w:p>
    <w:p w14:paraId="272C61F0" w14:textId="77777777" w:rsidR="00FC2BD9" w:rsidRDefault="00FC2BD9" w:rsidP="00992B17">
      <w:pPr>
        <w:jc w:val="center"/>
        <w:rPr>
          <w:rFonts w:ascii="Arial" w:hAnsi="Arial" w:cs="Arial"/>
          <w:b/>
        </w:rPr>
      </w:pPr>
    </w:p>
    <w:p w14:paraId="1EBAFA6D" w14:textId="77777777" w:rsidR="00FC2BD9" w:rsidRDefault="00FC2BD9" w:rsidP="00992B17">
      <w:pPr>
        <w:jc w:val="center"/>
        <w:rPr>
          <w:rFonts w:ascii="Arial" w:hAnsi="Arial" w:cs="Arial"/>
          <w:b/>
        </w:rPr>
      </w:pPr>
    </w:p>
    <w:p w14:paraId="762CAFBE" w14:textId="77777777" w:rsidR="00FC2BD9" w:rsidRDefault="00FC2BD9" w:rsidP="00992B17">
      <w:pPr>
        <w:jc w:val="center"/>
        <w:rPr>
          <w:rFonts w:ascii="Arial" w:hAnsi="Arial" w:cs="Arial"/>
          <w:b/>
        </w:rPr>
      </w:pPr>
    </w:p>
    <w:p w14:paraId="77622A74" w14:textId="77777777" w:rsidR="00FC2BD9" w:rsidRDefault="00FC2BD9" w:rsidP="00992B17">
      <w:pPr>
        <w:jc w:val="center"/>
        <w:rPr>
          <w:rFonts w:ascii="Arial" w:hAnsi="Arial" w:cs="Arial"/>
          <w:b/>
        </w:rPr>
      </w:pPr>
    </w:p>
    <w:p w14:paraId="01D60061" w14:textId="77777777" w:rsidR="00FC2BD9" w:rsidRDefault="00FC2BD9" w:rsidP="00992B17">
      <w:pPr>
        <w:jc w:val="center"/>
        <w:rPr>
          <w:rFonts w:ascii="Arial" w:hAnsi="Arial" w:cs="Arial"/>
          <w:b/>
        </w:rPr>
      </w:pPr>
    </w:p>
    <w:p w14:paraId="6D6E307D" w14:textId="77777777" w:rsidR="00FC2BD9" w:rsidRDefault="00FC2BD9" w:rsidP="00992B17">
      <w:pPr>
        <w:jc w:val="center"/>
        <w:rPr>
          <w:rFonts w:ascii="Arial" w:hAnsi="Arial" w:cs="Arial"/>
          <w:b/>
        </w:rPr>
      </w:pPr>
    </w:p>
    <w:p w14:paraId="3F862599" w14:textId="77777777" w:rsidR="00FC2BD9" w:rsidRDefault="00FC2BD9" w:rsidP="00992B17">
      <w:pPr>
        <w:jc w:val="center"/>
        <w:rPr>
          <w:rFonts w:ascii="Arial" w:hAnsi="Arial" w:cs="Arial"/>
          <w:b/>
        </w:rPr>
      </w:pPr>
    </w:p>
    <w:p w14:paraId="4CE5666A" w14:textId="77777777" w:rsidR="00FC2BD9" w:rsidRDefault="00FC2BD9" w:rsidP="00992B17">
      <w:pPr>
        <w:jc w:val="center"/>
        <w:rPr>
          <w:rFonts w:ascii="Arial" w:hAnsi="Arial" w:cs="Arial"/>
          <w:b/>
        </w:rPr>
      </w:pPr>
    </w:p>
    <w:p w14:paraId="0CB882B5" w14:textId="77777777" w:rsidR="00FC2BD9" w:rsidRDefault="00FC2BD9" w:rsidP="00992B17">
      <w:pPr>
        <w:jc w:val="center"/>
        <w:rPr>
          <w:rFonts w:ascii="Arial" w:hAnsi="Arial" w:cs="Arial"/>
          <w:b/>
        </w:rPr>
      </w:pPr>
    </w:p>
    <w:p w14:paraId="179FE09D" w14:textId="77777777" w:rsidR="00FC2BD9" w:rsidRDefault="00FC2BD9" w:rsidP="00992B17">
      <w:pPr>
        <w:jc w:val="center"/>
        <w:rPr>
          <w:rFonts w:ascii="Arial" w:hAnsi="Arial" w:cs="Arial"/>
          <w:b/>
        </w:rPr>
      </w:pPr>
    </w:p>
    <w:p w14:paraId="0DC0BA46" w14:textId="77777777" w:rsidR="00FC2BD9" w:rsidRDefault="00FC2BD9" w:rsidP="00992B17">
      <w:pPr>
        <w:jc w:val="center"/>
        <w:rPr>
          <w:rFonts w:ascii="Arial" w:hAnsi="Arial" w:cs="Arial"/>
          <w:b/>
        </w:rPr>
      </w:pPr>
    </w:p>
    <w:p w14:paraId="3E911944" w14:textId="77777777" w:rsidR="00FC2BD9" w:rsidRDefault="00FC2BD9" w:rsidP="00992B17">
      <w:pPr>
        <w:jc w:val="center"/>
        <w:rPr>
          <w:rFonts w:ascii="Arial" w:hAnsi="Arial" w:cs="Arial"/>
          <w:b/>
        </w:rPr>
      </w:pPr>
    </w:p>
    <w:p w14:paraId="42C5BB88" w14:textId="77777777" w:rsidR="00FC2BD9" w:rsidRDefault="00FC2BD9" w:rsidP="00992B17">
      <w:pPr>
        <w:jc w:val="center"/>
        <w:rPr>
          <w:rFonts w:ascii="Arial" w:hAnsi="Arial" w:cs="Arial"/>
          <w:b/>
        </w:rPr>
      </w:pPr>
    </w:p>
    <w:p w14:paraId="539DF485" w14:textId="77777777" w:rsidR="00FC2BD9" w:rsidRDefault="00FC2BD9" w:rsidP="00992B17">
      <w:pPr>
        <w:jc w:val="center"/>
        <w:rPr>
          <w:rFonts w:ascii="Arial" w:hAnsi="Arial" w:cs="Arial"/>
          <w:b/>
        </w:rPr>
      </w:pPr>
    </w:p>
    <w:p w14:paraId="27AB1FFA" w14:textId="77777777" w:rsidR="00FC2BD9" w:rsidRDefault="00FC2BD9" w:rsidP="00992B17">
      <w:pPr>
        <w:jc w:val="center"/>
        <w:rPr>
          <w:rFonts w:ascii="Arial" w:hAnsi="Arial" w:cs="Arial"/>
          <w:b/>
        </w:rPr>
      </w:pPr>
    </w:p>
    <w:p w14:paraId="0C3BBDBB" w14:textId="77777777" w:rsidR="00FC2BD9" w:rsidRDefault="00FC2BD9" w:rsidP="00992B17">
      <w:pPr>
        <w:jc w:val="center"/>
        <w:rPr>
          <w:rFonts w:ascii="Arial" w:hAnsi="Arial" w:cs="Arial"/>
          <w:b/>
        </w:rPr>
      </w:pPr>
    </w:p>
    <w:p w14:paraId="3E3297C8" w14:textId="77777777" w:rsidR="00FC2BD9" w:rsidRDefault="00FC2BD9" w:rsidP="00992B17">
      <w:pPr>
        <w:jc w:val="center"/>
        <w:rPr>
          <w:rFonts w:ascii="Arial" w:hAnsi="Arial" w:cs="Arial"/>
          <w:b/>
        </w:rPr>
      </w:pPr>
    </w:p>
    <w:p w14:paraId="2B2AC889" w14:textId="77777777" w:rsidR="00FC2BD9" w:rsidRDefault="00FC2BD9" w:rsidP="00992B17">
      <w:pPr>
        <w:jc w:val="center"/>
        <w:rPr>
          <w:rFonts w:ascii="Arial" w:hAnsi="Arial" w:cs="Arial"/>
          <w:b/>
        </w:rPr>
      </w:pPr>
    </w:p>
    <w:p w14:paraId="1D1D3505" w14:textId="77777777" w:rsidR="00FC2BD9" w:rsidRDefault="00FC2BD9" w:rsidP="00992B17">
      <w:pPr>
        <w:jc w:val="center"/>
        <w:rPr>
          <w:rFonts w:ascii="Arial" w:hAnsi="Arial" w:cs="Arial"/>
          <w:b/>
        </w:rPr>
      </w:pPr>
    </w:p>
    <w:p w14:paraId="6FA7CFD6" w14:textId="235C0AF6" w:rsidR="00992B17" w:rsidRPr="00992B17" w:rsidRDefault="00992B17" w:rsidP="00992B17">
      <w:pPr>
        <w:jc w:val="center"/>
        <w:rPr>
          <w:rFonts w:ascii="Arial" w:hAnsi="Arial" w:cs="Arial"/>
          <w:b/>
        </w:rPr>
      </w:pPr>
      <w:r w:rsidRPr="00992B17">
        <w:rPr>
          <w:rFonts w:ascii="Arial" w:hAnsi="Arial" w:cs="Arial"/>
          <w:b/>
        </w:rPr>
        <w:lastRenderedPageBreak/>
        <w:t>Appendix: Power Point Presentation – Debate</w:t>
      </w:r>
    </w:p>
    <w:p w14:paraId="13DD3211" w14:textId="77777777" w:rsidR="00992B17" w:rsidRPr="00992B17" w:rsidRDefault="00992B17" w:rsidP="00992B17">
      <w:pPr>
        <w:jc w:val="center"/>
        <w:rPr>
          <w:rFonts w:ascii="Arial" w:hAnsi="Arial" w:cs="Arial"/>
          <w:b/>
        </w:rPr>
      </w:pPr>
    </w:p>
    <w:p w14:paraId="65F9C3DC" w14:textId="25A2C40B" w:rsidR="00E22070" w:rsidRDefault="00D0251B" w:rsidP="00D0251B">
      <w:pPr>
        <w:jc w:val="center"/>
        <w:rPr>
          <w:rFonts w:ascii="Arial" w:hAnsi="Arial" w:cs="Arial"/>
          <w:b/>
          <w:sz w:val="40"/>
          <w:szCs w:val="40"/>
        </w:rPr>
      </w:pPr>
      <w:r>
        <w:rPr>
          <w:rFonts w:ascii="Arial" w:hAnsi="Arial" w:cs="Arial"/>
          <w:b/>
          <w:noProof/>
          <w:sz w:val="40"/>
          <w:szCs w:val="40"/>
        </w:rPr>
        <w:drawing>
          <wp:inline distT="0" distB="0" distL="0" distR="0" wp14:anchorId="6B2A7EF7" wp14:editId="1B540BA1">
            <wp:extent cx="4779010" cy="2688127"/>
            <wp:effectExtent l="0" t="0" r="2540" b="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Картина 2"/>
                    <pic:cNvPicPr/>
                  </pic:nvPicPr>
                  <pic:blipFill>
                    <a:blip r:embed="rId9" cstate="print">
                      <a:extLst>
                        <a:ext uri="{28A0092B-C50C-407E-A947-70E740481C1C}">
                          <a14:useLocalDpi xmlns:a14="http://schemas.microsoft.com/office/drawing/2010/main" val="0"/>
                        </a:ext>
                      </a:extLst>
                    </a:blip>
                    <a:stretch>
                      <a:fillRect/>
                    </a:stretch>
                  </pic:blipFill>
                  <pic:spPr>
                    <a:xfrm>
                      <a:off x="0" y="0"/>
                      <a:ext cx="4789022" cy="2693758"/>
                    </a:xfrm>
                    <a:prstGeom prst="rect">
                      <a:avLst/>
                    </a:prstGeom>
                  </pic:spPr>
                </pic:pic>
              </a:graphicData>
            </a:graphic>
          </wp:inline>
        </w:drawing>
      </w:r>
      <w:r>
        <w:rPr>
          <w:rFonts w:ascii="Arial" w:hAnsi="Arial" w:cs="Arial"/>
          <w:b/>
          <w:noProof/>
          <w:sz w:val="40"/>
          <w:szCs w:val="40"/>
        </w:rPr>
        <w:drawing>
          <wp:inline distT="0" distB="0" distL="0" distR="0" wp14:anchorId="191F4D7F" wp14:editId="030C73B2">
            <wp:extent cx="4775317" cy="2686050"/>
            <wp:effectExtent l="0" t="0" r="6350" b="0"/>
            <wp:docPr id="3" name="Картина 3"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Картина 3" descr="Картина, която съдържа текст&#10;&#10;Описанието е генерирано автоматично"/>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788305" cy="2693356"/>
                    </a:xfrm>
                    <a:prstGeom prst="rect">
                      <a:avLst/>
                    </a:prstGeom>
                  </pic:spPr>
                </pic:pic>
              </a:graphicData>
            </a:graphic>
          </wp:inline>
        </w:drawing>
      </w:r>
      <w:r>
        <w:rPr>
          <w:rFonts w:ascii="Arial" w:hAnsi="Arial" w:cs="Arial"/>
          <w:b/>
          <w:noProof/>
          <w:sz w:val="40"/>
          <w:szCs w:val="40"/>
        </w:rPr>
        <w:drawing>
          <wp:inline distT="0" distB="0" distL="0" distR="0" wp14:anchorId="12DCDA16" wp14:editId="09B0C034">
            <wp:extent cx="4741450" cy="2667000"/>
            <wp:effectExtent l="0" t="0" r="2540" b="0"/>
            <wp:docPr id="4" name="Картина 4" descr="Картина, която съдържа текст, месинг&#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Картина 4" descr="Картина, която съдържа текст, месинг&#10;&#10;Описанието е генерирано автоматично"/>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754507" cy="2674345"/>
                    </a:xfrm>
                    <a:prstGeom prst="rect">
                      <a:avLst/>
                    </a:prstGeom>
                  </pic:spPr>
                </pic:pic>
              </a:graphicData>
            </a:graphic>
          </wp:inline>
        </w:drawing>
      </w:r>
      <w:r>
        <w:rPr>
          <w:rFonts w:ascii="Arial" w:hAnsi="Arial" w:cs="Arial"/>
          <w:b/>
          <w:noProof/>
          <w:sz w:val="40"/>
          <w:szCs w:val="40"/>
        </w:rPr>
        <w:lastRenderedPageBreak/>
        <w:drawing>
          <wp:inline distT="0" distB="0" distL="0" distR="0" wp14:anchorId="664E319F" wp14:editId="340D9365">
            <wp:extent cx="4792251" cy="2695575"/>
            <wp:effectExtent l="0" t="0" r="8890" b="0"/>
            <wp:docPr id="5" name="Картина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Картина 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799501" cy="2699653"/>
                    </a:xfrm>
                    <a:prstGeom prst="rect">
                      <a:avLst/>
                    </a:prstGeom>
                  </pic:spPr>
                </pic:pic>
              </a:graphicData>
            </a:graphic>
          </wp:inline>
        </w:drawing>
      </w:r>
      <w:r>
        <w:rPr>
          <w:rFonts w:ascii="Arial" w:hAnsi="Arial" w:cs="Arial"/>
          <w:b/>
          <w:noProof/>
          <w:sz w:val="40"/>
          <w:szCs w:val="40"/>
        </w:rPr>
        <w:drawing>
          <wp:inline distT="0" distB="0" distL="0" distR="0" wp14:anchorId="5B713868" wp14:editId="72B286CC">
            <wp:extent cx="4741450" cy="2667000"/>
            <wp:effectExtent l="0" t="0" r="2540" b="0"/>
            <wp:docPr id="6" name="Картина 6"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Картина 6" descr="Картина, която съдържа текст&#10;&#10;Описанието е генерирано автоматично"/>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748414" cy="2670917"/>
                    </a:xfrm>
                    <a:prstGeom prst="rect">
                      <a:avLst/>
                    </a:prstGeom>
                  </pic:spPr>
                </pic:pic>
              </a:graphicData>
            </a:graphic>
          </wp:inline>
        </w:drawing>
      </w:r>
      <w:r>
        <w:rPr>
          <w:rFonts w:ascii="Arial" w:hAnsi="Arial" w:cs="Arial"/>
          <w:b/>
          <w:noProof/>
          <w:sz w:val="40"/>
          <w:szCs w:val="40"/>
        </w:rPr>
        <w:drawing>
          <wp:inline distT="0" distB="0" distL="0" distR="0" wp14:anchorId="2B918FBA" wp14:editId="7FD67948">
            <wp:extent cx="4775318" cy="2686050"/>
            <wp:effectExtent l="0" t="0" r="6350" b="0"/>
            <wp:docPr id="7" name="Картина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Картина 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4791094" cy="2694924"/>
                    </a:xfrm>
                    <a:prstGeom prst="rect">
                      <a:avLst/>
                    </a:prstGeom>
                  </pic:spPr>
                </pic:pic>
              </a:graphicData>
            </a:graphic>
          </wp:inline>
        </w:drawing>
      </w:r>
      <w:r>
        <w:rPr>
          <w:rFonts w:ascii="Arial" w:hAnsi="Arial" w:cs="Arial"/>
          <w:b/>
          <w:noProof/>
          <w:sz w:val="40"/>
          <w:szCs w:val="40"/>
        </w:rPr>
        <w:lastRenderedPageBreak/>
        <w:drawing>
          <wp:inline distT="0" distB="0" distL="0" distR="0" wp14:anchorId="7F8B6F40" wp14:editId="20C48867">
            <wp:extent cx="4779010" cy="2688127"/>
            <wp:effectExtent l="0" t="0" r="2540" b="0"/>
            <wp:docPr id="8" name="Картина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Картина 8"/>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785531" cy="2691795"/>
                    </a:xfrm>
                    <a:prstGeom prst="rect">
                      <a:avLst/>
                    </a:prstGeom>
                  </pic:spPr>
                </pic:pic>
              </a:graphicData>
            </a:graphic>
          </wp:inline>
        </w:drawing>
      </w:r>
      <w:r>
        <w:rPr>
          <w:rFonts w:ascii="Arial" w:hAnsi="Arial" w:cs="Arial"/>
          <w:b/>
          <w:noProof/>
          <w:sz w:val="40"/>
          <w:szCs w:val="40"/>
        </w:rPr>
        <w:drawing>
          <wp:inline distT="0" distB="0" distL="0" distR="0" wp14:anchorId="2CD32389" wp14:editId="5EBC72CA">
            <wp:extent cx="4809186" cy="2705100"/>
            <wp:effectExtent l="0" t="0" r="0" b="0"/>
            <wp:docPr id="9" name="Картина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Картина 9"/>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824543" cy="2713738"/>
                    </a:xfrm>
                    <a:prstGeom prst="rect">
                      <a:avLst/>
                    </a:prstGeom>
                  </pic:spPr>
                </pic:pic>
              </a:graphicData>
            </a:graphic>
          </wp:inline>
        </w:drawing>
      </w:r>
      <w:r>
        <w:rPr>
          <w:rFonts w:ascii="Arial" w:hAnsi="Arial" w:cs="Arial"/>
          <w:b/>
          <w:noProof/>
          <w:sz w:val="40"/>
          <w:szCs w:val="40"/>
        </w:rPr>
        <w:drawing>
          <wp:inline distT="0" distB="0" distL="0" distR="0" wp14:anchorId="0D0FB2ED" wp14:editId="0222926C">
            <wp:extent cx="4817110" cy="2709558"/>
            <wp:effectExtent l="0" t="0" r="2540" b="0"/>
            <wp:docPr id="10" name="Картина 10"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Картина 10" descr="Картина, която съдържа текст&#10;&#10;Описанието е генерирано автоматично"/>
                    <pic:cNvPicPr/>
                  </pic:nvPicPr>
                  <pic:blipFill>
                    <a:blip r:embed="rId17" cstate="print">
                      <a:extLst>
                        <a:ext uri="{28A0092B-C50C-407E-A947-70E740481C1C}">
                          <a14:useLocalDpi xmlns:a14="http://schemas.microsoft.com/office/drawing/2010/main" val="0"/>
                        </a:ext>
                      </a:extLst>
                    </a:blip>
                    <a:stretch>
                      <a:fillRect/>
                    </a:stretch>
                  </pic:blipFill>
                  <pic:spPr>
                    <a:xfrm>
                      <a:off x="0" y="0"/>
                      <a:ext cx="4827148" cy="2715204"/>
                    </a:xfrm>
                    <a:prstGeom prst="rect">
                      <a:avLst/>
                    </a:prstGeom>
                  </pic:spPr>
                </pic:pic>
              </a:graphicData>
            </a:graphic>
          </wp:inline>
        </w:drawing>
      </w:r>
      <w:r>
        <w:rPr>
          <w:rFonts w:ascii="Arial" w:hAnsi="Arial" w:cs="Arial"/>
          <w:b/>
          <w:noProof/>
          <w:sz w:val="40"/>
          <w:szCs w:val="40"/>
        </w:rPr>
        <w:lastRenderedPageBreak/>
        <w:drawing>
          <wp:inline distT="0" distB="0" distL="0" distR="0" wp14:anchorId="30A1590E" wp14:editId="10DA4DB4">
            <wp:extent cx="4836160" cy="2720273"/>
            <wp:effectExtent l="0" t="0" r="2540" b="4445"/>
            <wp:docPr id="11" name="Картина 11"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Картина 11" descr="Картина, която съдържа текст&#10;&#10;Описанието е генерирано автоматично"/>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843746" cy="2724540"/>
                    </a:xfrm>
                    <a:prstGeom prst="rect">
                      <a:avLst/>
                    </a:prstGeom>
                  </pic:spPr>
                </pic:pic>
              </a:graphicData>
            </a:graphic>
          </wp:inline>
        </w:drawing>
      </w:r>
      <w:r>
        <w:rPr>
          <w:rFonts w:ascii="Arial" w:hAnsi="Arial" w:cs="Arial"/>
          <w:b/>
          <w:noProof/>
          <w:sz w:val="40"/>
          <w:szCs w:val="40"/>
        </w:rPr>
        <w:drawing>
          <wp:inline distT="0" distB="0" distL="0" distR="0" wp14:anchorId="5DF475B9" wp14:editId="6B208AC0">
            <wp:extent cx="4798060" cy="2698842"/>
            <wp:effectExtent l="0" t="0" r="2540" b="6350"/>
            <wp:docPr id="12" name="Картина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Картина 12"/>
                    <pic:cNvPicPr/>
                  </pic:nvPicPr>
                  <pic:blipFill>
                    <a:blip r:embed="rId19" cstate="print">
                      <a:extLst>
                        <a:ext uri="{28A0092B-C50C-407E-A947-70E740481C1C}">
                          <a14:useLocalDpi xmlns:a14="http://schemas.microsoft.com/office/drawing/2010/main" val="0"/>
                        </a:ext>
                      </a:extLst>
                    </a:blip>
                    <a:stretch>
                      <a:fillRect/>
                    </a:stretch>
                  </pic:blipFill>
                  <pic:spPr>
                    <a:xfrm>
                      <a:off x="0" y="0"/>
                      <a:ext cx="4817410" cy="2709726"/>
                    </a:xfrm>
                    <a:prstGeom prst="rect">
                      <a:avLst/>
                    </a:prstGeom>
                  </pic:spPr>
                </pic:pic>
              </a:graphicData>
            </a:graphic>
          </wp:inline>
        </w:drawing>
      </w:r>
      <w:r>
        <w:rPr>
          <w:rFonts w:ascii="Arial" w:hAnsi="Arial" w:cs="Arial"/>
          <w:b/>
          <w:noProof/>
          <w:sz w:val="40"/>
          <w:szCs w:val="40"/>
        </w:rPr>
        <w:lastRenderedPageBreak/>
        <w:drawing>
          <wp:inline distT="0" distB="0" distL="0" distR="0" wp14:anchorId="54B97B2A" wp14:editId="4EBC374F">
            <wp:extent cx="4758382" cy="2676525"/>
            <wp:effectExtent l="0" t="0" r="4445" b="0"/>
            <wp:docPr id="13" name="Картина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Картина 1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4793941" cy="2696527"/>
                    </a:xfrm>
                    <a:prstGeom prst="rect">
                      <a:avLst/>
                    </a:prstGeom>
                  </pic:spPr>
                </pic:pic>
              </a:graphicData>
            </a:graphic>
          </wp:inline>
        </w:drawing>
      </w:r>
      <w:r>
        <w:rPr>
          <w:rFonts w:ascii="Arial" w:hAnsi="Arial" w:cs="Arial"/>
          <w:b/>
          <w:noProof/>
          <w:sz w:val="40"/>
          <w:szCs w:val="40"/>
        </w:rPr>
        <w:drawing>
          <wp:inline distT="0" distB="0" distL="0" distR="0" wp14:anchorId="120984C5" wp14:editId="0365E953">
            <wp:extent cx="4741449" cy="2667000"/>
            <wp:effectExtent l="0" t="0" r="2540" b="0"/>
            <wp:docPr id="14" name="Картина 14" descr="Картина, която съдържа текст&#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Картина 14" descr="Картина, която съдържа текст&#10;&#10;Описанието е генерирано автоматично"/>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768337" cy="2682124"/>
                    </a:xfrm>
                    <a:prstGeom prst="rect">
                      <a:avLst/>
                    </a:prstGeom>
                  </pic:spPr>
                </pic:pic>
              </a:graphicData>
            </a:graphic>
          </wp:inline>
        </w:drawing>
      </w:r>
    </w:p>
    <w:p w14:paraId="5023141B" w14:textId="77777777" w:rsidR="00E22070" w:rsidRDefault="00E22070" w:rsidP="00E367FA">
      <w:pPr>
        <w:rPr>
          <w:rFonts w:ascii="Arial" w:hAnsi="Arial" w:cs="Arial"/>
          <w:b/>
          <w:sz w:val="40"/>
          <w:szCs w:val="40"/>
        </w:rPr>
      </w:pPr>
    </w:p>
    <w:p w14:paraId="1F3B1409" w14:textId="35CF105D" w:rsidR="00E22070" w:rsidRDefault="00E22070" w:rsidP="00E367FA">
      <w:pPr>
        <w:rPr>
          <w:rFonts w:ascii="Arial" w:hAnsi="Arial" w:cs="Arial"/>
          <w:b/>
          <w:sz w:val="40"/>
          <w:szCs w:val="40"/>
        </w:rPr>
      </w:pPr>
    </w:p>
    <w:p w14:paraId="562C75D1" w14:textId="77777777" w:rsidR="00E22070" w:rsidRDefault="00E22070" w:rsidP="00E367FA">
      <w:pPr>
        <w:rPr>
          <w:rFonts w:ascii="Arial" w:hAnsi="Arial" w:cs="Arial"/>
          <w:b/>
          <w:sz w:val="40"/>
          <w:szCs w:val="40"/>
        </w:rPr>
      </w:pPr>
    </w:p>
    <w:p w14:paraId="664355AD" w14:textId="73DA6132" w:rsidR="0095383D" w:rsidRDefault="0095383D" w:rsidP="00E367FA">
      <w:pPr>
        <w:rPr>
          <w:rFonts w:ascii="Arial" w:hAnsi="Arial" w:cs="Arial"/>
          <w:b/>
          <w:sz w:val="40"/>
          <w:szCs w:val="40"/>
        </w:rPr>
      </w:pPr>
    </w:p>
    <w:p w14:paraId="1A965116" w14:textId="77777777" w:rsidR="0095383D" w:rsidRPr="0095383D" w:rsidRDefault="0095383D" w:rsidP="00E367FA">
      <w:pPr>
        <w:rPr>
          <w:rFonts w:ascii="Arial" w:hAnsi="Arial" w:cs="Arial"/>
          <w:b/>
          <w:sz w:val="40"/>
          <w:szCs w:val="40"/>
        </w:rPr>
      </w:pPr>
    </w:p>
    <w:sectPr w:rsidR="0095383D" w:rsidRPr="0095383D">
      <w:footerReference w:type="default" r:id="rId2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17A98" w14:textId="77777777" w:rsidR="00C86415" w:rsidRDefault="00C86415" w:rsidP="00ED2C5C">
      <w:pPr>
        <w:spacing w:after="0" w:line="240" w:lineRule="auto"/>
      </w:pPr>
      <w:r>
        <w:separator/>
      </w:r>
    </w:p>
  </w:endnote>
  <w:endnote w:type="continuationSeparator" w:id="0">
    <w:p w14:paraId="0367FBD2" w14:textId="77777777" w:rsidR="00C86415" w:rsidRDefault="00C86415" w:rsidP="00ED2C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3203120"/>
      <w:docPartObj>
        <w:docPartGallery w:val="Page Numbers (Bottom of Page)"/>
        <w:docPartUnique/>
      </w:docPartObj>
    </w:sdtPr>
    <w:sdtEndPr/>
    <w:sdtContent>
      <w:p w14:paraId="0247A521" w14:textId="011D90C1" w:rsidR="00E97AA0" w:rsidRDefault="00E97AA0">
        <w:pPr>
          <w:pStyle w:val="Footer"/>
          <w:jc w:val="right"/>
        </w:pPr>
        <w:r>
          <w:fldChar w:fldCharType="begin"/>
        </w:r>
        <w:r>
          <w:instrText>PAGE   \* MERGEFORMAT</w:instrText>
        </w:r>
        <w:r>
          <w:fldChar w:fldCharType="separate"/>
        </w:r>
        <w:r>
          <w:rPr>
            <w:lang w:val="bg-BG"/>
          </w:rPr>
          <w:t>2</w:t>
        </w:r>
        <w:r>
          <w:fldChar w:fldCharType="end"/>
        </w:r>
      </w:p>
    </w:sdtContent>
  </w:sdt>
  <w:p w14:paraId="7DF4E37C" w14:textId="77777777" w:rsidR="00ED2C5C" w:rsidRDefault="00ED2C5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69C4E7" w14:textId="77777777" w:rsidR="00C86415" w:rsidRDefault="00C86415" w:rsidP="00ED2C5C">
      <w:pPr>
        <w:spacing w:after="0" w:line="240" w:lineRule="auto"/>
      </w:pPr>
      <w:r>
        <w:separator/>
      </w:r>
    </w:p>
  </w:footnote>
  <w:footnote w:type="continuationSeparator" w:id="0">
    <w:p w14:paraId="69641F15" w14:textId="77777777" w:rsidR="00C86415" w:rsidRDefault="00C86415" w:rsidP="00ED2C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382B68"/>
    <w:multiLevelType w:val="hybridMultilevel"/>
    <w:tmpl w:val="D9761DCA"/>
    <w:lvl w:ilvl="0" w:tplc="4DAAF968">
      <w:start w:val="1"/>
      <w:numFmt w:val="bullet"/>
      <w:lvlText w:val="•"/>
      <w:lvlJc w:val="left"/>
      <w:pPr>
        <w:tabs>
          <w:tab w:val="num" w:pos="720"/>
        </w:tabs>
        <w:ind w:left="720" w:hanging="360"/>
      </w:pPr>
      <w:rPr>
        <w:rFonts w:ascii="Arial" w:hAnsi="Arial" w:hint="default"/>
      </w:rPr>
    </w:lvl>
    <w:lvl w:ilvl="1" w:tplc="AC7ED1A8" w:tentative="1">
      <w:start w:val="1"/>
      <w:numFmt w:val="bullet"/>
      <w:lvlText w:val="•"/>
      <w:lvlJc w:val="left"/>
      <w:pPr>
        <w:tabs>
          <w:tab w:val="num" w:pos="1440"/>
        </w:tabs>
        <w:ind w:left="1440" w:hanging="360"/>
      </w:pPr>
      <w:rPr>
        <w:rFonts w:ascii="Arial" w:hAnsi="Arial" w:hint="default"/>
      </w:rPr>
    </w:lvl>
    <w:lvl w:ilvl="2" w:tplc="A5948FEA" w:tentative="1">
      <w:start w:val="1"/>
      <w:numFmt w:val="bullet"/>
      <w:lvlText w:val="•"/>
      <w:lvlJc w:val="left"/>
      <w:pPr>
        <w:tabs>
          <w:tab w:val="num" w:pos="2160"/>
        </w:tabs>
        <w:ind w:left="2160" w:hanging="360"/>
      </w:pPr>
      <w:rPr>
        <w:rFonts w:ascii="Arial" w:hAnsi="Arial" w:hint="default"/>
      </w:rPr>
    </w:lvl>
    <w:lvl w:ilvl="3" w:tplc="82E4E032" w:tentative="1">
      <w:start w:val="1"/>
      <w:numFmt w:val="bullet"/>
      <w:lvlText w:val="•"/>
      <w:lvlJc w:val="left"/>
      <w:pPr>
        <w:tabs>
          <w:tab w:val="num" w:pos="2880"/>
        </w:tabs>
        <w:ind w:left="2880" w:hanging="360"/>
      </w:pPr>
      <w:rPr>
        <w:rFonts w:ascii="Arial" w:hAnsi="Arial" w:hint="default"/>
      </w:rPr>
    </w:lvl>
    <w:lvl w:ilvl="4" w:tplc="788C36DA" w:tentative="1">
      <w:start w:val="1"/>
      <w:numFmt w:val="bullet"/>
      <w:lvlText w:val="•"/>
      <w:lvlJc w:val="left"/>
      <w:pPr>
        <w:tabs>
          <w:tab w:val="num" w:pos="3600"/>
        </w:tabs>
        <w:ind w:left="3600" w:hanging="360"/>
      </w:pPr>
      <w:rPr>
        <w:rFonts w:ascii="Arial" w:hAnsi="Arial" w:hint="default"/>
      </w:rPr>
    </w:lvl>
    <w:lvl w:ilvl="5" w:tplc="B0622E94" w:tentative="1">
      <w:start w:val="1"/>
      <w:numFmt w:val="bullet"/>
      <w:lvlText w:val="•"/>
      <w:lvlJc w:val="left"/>
      <w:pPr>
        <w:tabs>
          <w:tab w:val="num" w:pos="4320"/>
        </w:tabs>
        <w:ind w:left="4320" w:hanging="360"/>
      </w:pPr>
      <w:rPr>
        <w:rFonts w:ascii="Arial" w:hAnsi="Arial" w:hint="default"/>
      </w:rPr>
    </w:lvl>
    <w:lvl w:ilvl="6" w:tplc="31A6027C" w:tentative="1">
      <w:start w:val="1"/>
      <w:numFmt w:val="bullet"/>
      <w:lvlText w:val="•"/>
      <w:lvlJc w:val="left"/>
      <w:pPr>
        <w:tabs>
          <w:tab w:val="num" w:pos="5040"/>
        </w:tabs>
        <w:ind w:left="5040" w:hanging="360"/>
      </w:pPr>
      <w:rPr>
        <w:rFonts w:ascii="Arial" w:hAnsi="Arial" w:hint="default"/>
      </w:rPr>
    </w:lvl>
    <w:lvl w:ilvl="7" w:tplc="C70A56BE" w:tentative="1">
      <w:start w:val="1"/>
      <w:numFmt w:val="bullet"/>
      <w:lvlText w:val="•"/>
      <w:lvlJc w:val="left"/>
      <w:pPr>
        <w:tabs>
          <w:tab w:val="num" w:pos="5760"/>
        </w:tabs>
        <w:ind w:left="5760" w:hanging="360"/>
      </w:pPr>
      <w:rPr>
        <w:rFonts w:ascii="Arial" w:hAnsi="Arial" w:hint="default"/>
      </w:rPr>
    </w:lvl>
    <w:lvl w:ilvl="8" w:tplc="4DAC2F60"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88A4D82"/>
    <w:multiLevelType w:val="hybridMultilevel"/>
    <w:tmpl w:val="50203C5A"/>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 w15:restartNumberingAfterBreak="0">
    <w:nsid w:val="0937211D"/>
    <w:multiLevelType w:val="hybridMultilevel"/>
    <w:tmpl w:val="3C3A003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3" w15:restartNumberingAfterBreak="0">
    <w:nsid w:val="1BA40CCA"/>
    <w:multiLevelType w:val="multilevel"/>
    <w:tmpl w:val="C972D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46E53E9"/>
    <w:multiLevelType w:val="multilevel"/>
    <w:tmpl w:val="A4C0D2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B3B2B65"/>
    <w:multiLevelType w:val="hybridMultilevel"/>
    <w:tmpl w:val="14CE6E8A"/>
    <w:lvl w:ilvl="0" w:tplc="1AE07570">
      <w:start w:val="1"/>
      <w:numFmt w:val="bullet"/>
      <w:lvlText w:val="•"/>
      <w:lvlJc w:val="left"/>
      <w:pPr>
        <w:tabs>
          <w:tab w:val="num" w:pos="720"/>
        </w:tabs>
        <w:ind w:left="720" w:hanging="360"/>
      </w:pPr>
      <w:rPr>
        <w:rFonts w:ascii="Arial" w:hAnsi="Arial" w:hint="default"/>
      </w:rPr>
    </w:lvl>
    <w:lvl w:ilvl="1" w:tplc="CCC8C6C8" w:tentative="1">
      <w:start w:val="1"/>
      <w:numFmt w:val="bullet"/>
      <w:lvlText w:val="•"/>
      <w:lvlJc w:val="left"/>
      <w:pPr>
        <w:tabs>
          <w:tab w:val="num" w:pos="1440"/>
        </w:tabs>
        <w:ind w:left="1440" w:hanging="360"/>
      </w:pPr>
      <w:rPr>
        <w:rFonts w:ascii="Arial" w:hAnsi="Arial" w:hint="default"/>
      </w:rPr>
    </w:lvl>
    <w:lvl w:ilvl="2" w:tplc="90E66344" w:tentative="1">
      <w:start w:val="1"/>
      <w:numFmt w:val="bullet"/>
      <w:lvlText w:val="•"/>
      <w:lvlJc w:val="left"/>
      <w:pPr>
        <w:tabs>
          <w:tab w:val="num" w:pos="2160"/>
        </w:tabs>
        <w:ind w:left="2160" w:hanging="360"/>
      </w:pPr>
      <w:rPr>
        <w:rFonts w:ascii="Arial" w:hAnsi="Arial" w:hint="default"/>
      </w:rPr>
    </w:lvl>
    <w:lvl w:ilvl="3" w:tplc="9B9C4018" w:tentative="1">
      <w:start w:val="1"/>
      <w:numFmt w:val="bullet"/>
      <w:lvlText w:val="•"/>
      <w:lvlJc w:val="left"/>
      <w:pPr>
        <w:tabs>
          <w:tab w:val="num" w:pos="2880"/>
        </w:tabs>
        <w:ind w:left="2880" w:hanging="360"/>
      </w:pPr>
      <w:rPr>
        <w:rFonts w:ascii="Arial" w:hAnsi="Arial" w:hint="default"/>
      </w:rPr>
    </w:lvl>
    <w:lvl w:ilvl="4" w:tplc="63C016F2" w:tentative="1">
      <w:start w:val="1"/>
      <w:numFmt w:val="bullet"/>
      <w:lvlText w:val="•"/>
      <w:lvlJc w:val="left"/>
      <w:pPr>
        <w:tabs>
          <w:tab w:val="num" w:pos="3600"/>
        </w:tabs>
        <w:ind w:left="3600" w:hanging="360"/>
      </w:pPr>
      <w:rPr>
        <w:rFonts w:ascii="Arial" w:hAnsi="Arial" w:hint="default"/>
      </w:rPr>
    </w:lvl>
    <w:lvl w:ilvl="5" w:tplc="820C8C26" w:tentative="1">
      <w:start w:val="1"/>
      <w:numFmt w:val="bullet"/>
      <w:lvlText w:val="•"/>
      <w:lvlJc w:val="left"/>
      <w:pPr>
        <w:tabs>
          <w:tab w:val="num" w:pos="4320"/>
        </w:tabs>
        <w:ind w:left="4320" w:hanging="360"/>
      </w:pPr>
      <w:rPr>
        <w:rFonts w:ascii="Arial" w:hAnsi="Arial" w:hint="default"/>
      </w:rPr>
    </w:lvl>
    <w:lvl w:ilvl="6" w:tplc="11F2B6BE" w:tentative="1">
      <w:start w:val="1"/>
      <w:numFmt w:val="bullet"/>
      <w:lvlText w:val="•"/>
      <w:lvlJc w:val="left"/>
      <w:pPr>
        <w:tabs>
          <w:tab w:val="num" w:pos="5040"/>
        </w:tabs>
        <w:ind w:left="5040" w:hanging="360"/>
      </w:pPr>
      <w:rPr>
        <w:rFonts w:ascii="Arial" w:hAnsi="Arial" w:hint="default"/>
      </w:rPr>
    </w:lvl>
    <w:lvl w:ilvl="7" w:tplc="39D0628E" w:tentative="1">
      <w:start w:val="1"/>
      <w:numFmt w:val="bullet"/>
      <w:lvlText w:val="•"/>
      <w:lvlJc w:val="left"/>
      <w:pPr>
        <w:tabs>
          <w:tab w:val="num" w:pos="5760"/>
        </w:tabs>
        <w:ind w:left="5760" w:hanging="360"/>
      </w:pPr>
      <w:rPr>
        <w:rFonts w:ascii="Arial" w:hAnsi="Arial" w:hint="default"/>
      </w:rPr>
    </w:lvl>
    <w:lvl w:ilvl="8" w:tplc="4FFAAEC8" w:tentative="1">
      <w:start w:val="1"/>
      <w:numFmt w:val="bullet"/>
      <w:lvlText w:val="•"/>
      <w:lvlJc w:val="left"/>
      <w:pPr>
        <w:tabs>
          <w:tab w:val="num" w:pos="6480"/>
        </w:tabs>
        <w:ind w:left="6480" w:hanging="360"/>
      </w:pPr>
      <w:rPr>
        <w:rFonts w:ascii="Arial" w:hAnsi="Arial" w:hint="default"/>
      </w:rPr>
    </w:lvl>
  </w:abstractNum>
  <w:abstractNum w:abstractNumId="6" w15:restartNumberingAfterBreak="0">
    <w:nsid w:val="2B6B7010"/>
    <w:multiLevelType w:val="hybridMultilevel"/>
    <w:tmpl w:val="C8C6E588"/>
    <w:lvl w:ilvl="0" w:tplc="52BC5DF8">
      <w:start w:val="1"/>
      <w:numFmt w:val="decimal"/>
      <w:lvlText w:val="%1."/>
      <w:lvlJc w:val="left"/>
      <w:pPr>
        <w:tabs>
          <w:tab w:val="num" w:pos="720"/>
        </w:tabs>
        <w:ind w:left="720" w:hanging="360"/>
      </w:pPr>
    </w:lvl>
    <w:lvl w:ilvl="1" w:tplc="7CAC458C" w:tentative="1">
      <w:start w:val="1"/>
      <w:numFmt w:val="decimal"/>
      <w:lvlText w:val="%2."/>
      <w:lvlJc w:val="left"/>
      <w:pPr>
        <w:tabs>
          <w:tab w:val="num" w:pos="1440"/>
        </w:tabs>
        <w:ind w:left="1440" w:hanging="360"/>
      </w:pPr>
    </w:lvl>
    <w:lvl w:ilvl="2" w:tplc="96D86032" w:tentative="1">
      <w:start w:val="1"/>
      <w:numFmt w:val="decimal"/>
      <w:lvlText w:val="%3."/>
      <w:lvlJc w:val="left"/>
      <w:pPr>
        <w:tabs>
          <w:tab w:val="num" w:pos="2160"/>
        </w:tabs>
        <w:ind w:left="2160" w:hanging="360"/>
      </w:pPr>
    </w:lvl>
    <w:lvl w:ilvl="3" w:tplc="D1D220C4" w:tentative="1">
      <w:start w:val="1"/>
      <w:numFmt w:val="decimal"/>
      <w:lvlText w:val="%4."/>
      <w:lvlJc w:val="left"/>
      <w:pPr>
        <w:tabs>
          <w:tab w:val="num" w:pos="2880"/>
        </w:tabs>
        <w:ind w:left="2880" w:hanging="360"/>
      </w:pPr>
    </w:lvl>
    <w:lvl w:ilvl="4" w:tplc="8B40AB46" w:tentative="1">
      <w:start w:val="1"/>
      <w:numFmt w:val="decimal"/>
      <w:lvlText w:val="%5."/>
      <w:lvlJc w:val="left"/>
      <w:pPr>
        <w:tabs>
          <w:tab w:val="num" w:pos="3600"/>
        </w:tabs>
        <w:ind w:left="3600" w:hanging="360"/>
      </w:pPr>
    </w:lvl>
    <w:lvl w:ilvl="5" w:tplc="2CE8088A" w:tentative="1">
      <w:start w:val="1"/>
      <w:numFmt w:val="decimal"/>
      <w:lvlText w:val="%6."/>
      <w:lvlJc w:val="left"/>
      <w:pPr>
        <w:tabs>
          <w:tab w:val="num" w:pos="4320"/>
        </w:tabs>
        <w:ind w:left="4320" w:hanging="360"/>
      </w:pPr>
    </w:lvl>
    <w:lvl w:ilvl="6" w:tplc="1A245200" w:tentative="1">
      <w:start w:val="1"/>
      <w:numFmt w:val="decimal"/>
      <w:lvlText w:val="%7."/>
      <w:lvlJc w:val="left"/>
      <w:pPr>
        <w:tabs>
          <w:tab w:val="num" w:pos="5040"/>
        </w:tabs>
        <w:ind w:left="5040" w:hanging="360"/>
      </w:pPr>
    </w:lvl>
    <w:lvl w:ilvl="7" w:tplc="64EE8542" w:tentative="1">
      <w:start w:val="1"/>
      <w:numFmt w:val="decimal"/>
      <w:lvlText w:val="%8."/>
      <w:lvlJc w:val="left"/>
      <w:pPr>
        <w:tabs>
          <w:tab w:val="num" w:pos="5760"/>
        </w:tabs>
        <w:ind w:left="5760" w:hanging="360"/>
      </w:pPr>
    </w:lvl>
    <w:lvl w:ilvl="8" w:tplc="A2D8D280" w:tentative="1">
      <w:start w:val="1"/>
      <w:numFmt w:val="decimal"/>
      <w:lvlText w:val="%9."/>
      <w:lvlJc w:val="left"/>
      <w:pPr>
        <w:tabs>
          <w:tab w:val="num" w:pos="6480"/>
        </w:tabs>
        <w:ind w:left="6480" w:hanging="360"/>
      </w:pPr>
    </w:lvl>
  </w:abstractNum>
  <w:abstractNum w:abstractNumId="7" w15:restartNumberingAfterBreak="0">
    <w:nsid w:val="2FAB7B8F"/>
    <w:multiLevelType w:val="multilevel"/>
    <w:tmpl w:val="ED4E6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4863A47"/>
    <w:multiLevelType w:val="multilevel"/>
    <w:tmpl w:val="FA08AE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D3B439C"/>
    <w:multiLevelType w:val="hybridMultilevel"/>
    <w:tmpl w:val="DD94F3EA"/>
    <w:lvl w:ilvl="0" w:tplc="26E0AA66">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0" w15:restartNumberingAfterBreak="0">
    <w:nsid w:val="48F94656"/>
    <w:multiLevelType w:val="hybridMultilevel"/>
    <w:tmpl w:val="1176597E"/>
    <w:lvl w:ilvl="0" w:tplc="9D6E0A58">
      <w:start w:val="1"/>
      <w:numFmt w:val="bullet"/>
      <w:lvlText w:val="•"/>
      <w:lvlJc w:val="left"/>
      <w:pPr>
        <w:tabs>
          <w:tab w:val="num" w:pos="720"/>
        </w:tabs>
        <w:ind w:left="720" w:hanging="360"/>
      </w:pPr>
      <w:rPr>
        <w:rFonts w:ascii="Arial" w:hAnsi="Arial" w:hint="default"/>
      </w:rPr>
    </w:lvl>
    <w:lvl w:ilvl="1" w:tplc="2642FDCE" w:tentative="1">
      <w:start w:val="1"/>
      <w:numFmt w:val="bullet"/>
      <w:lvlText w:val="•"/>
      <w:lvlJc w:val="left"/>
      <w:pPr>
        <w:tabs>
          <w:tab w:val="num" w:pos="1440"/>
        </w:tabs>
        <w:ind w:left="1440" w:hanging="360"/>
      </w:pPr>
      <w:rPr>
        <w:rFonts w:ascii="Arial" w:hAnsi="Arial" w:hint="default"/>
      </w:rPr>
    </w:lvl>
    <w:lvl w:ilvl="2" w:tplc="5E125814" w:tentative="1">
      <w:start w:val="1"/>
      <w:numFmt w:val="bullet"/>
      <w:lvlText w:val="•"/>
      <w:lvlJc w:val="left"/>
      <w:pPr>
        <w:tabs>
          <w:tab w:val="num" w:pos="2160"/>
        </w:tabs>
        <w:ind w:left="2160" w:hanging="360"/>
      </w:pPr>
      <w:rPr>
        <w:rFonts w:ascii="Arial" w:hAnsi="Arial" w:hint="default"/>
      </w:rPr>
    </w:lvl>
    <w:lvl w:ilvl="3" w:tplc="64243DCA" w:tentative="1">
      <w:start w:val="1"/>
      <w:numFmt w:val="bullet"/>
      <w:lvlText w:val="•"/>
      <w:lvlJc w:val="left"/>
      <w:pPr>
        <w:tabs>
          <w:tab w:val="num" w:pos="2880"/>
        </w:tabs>
        <w:ind w:left="2880" w:hanging="360"/>
      </w:pPr>
      <w:rPr>
        <w:rFonts w:ascii="Arial" w:hAnsi="Arial" w:hint="default"/>
      </w:rPr>
    </w:lvl>
    <w:lvl w:ilvl="4" w:tplc="CC1611B6" w:tentative="1">
      <w:start w:val="1"/>
      <w:numFmt w:val="bullet"/>
      <w:lvlText w:val="•"/>
      <w:lvlJc w:val="left"/>
      <w:pPr>
        <w:tabs>
          <w:tab w:val="num" w:pos="3600"/>
        </w:tabs>
        <w:ind w:left="3600" w:hanging="360"/>
      </w:pPr>
      <w:rPr>
        <w:rFonts w:ascii="Arial" w:hAnsi="Arial" w:hint="default"/>
      </w:rPr>
    </w:lvl>
    <w:lvl w:ilvl="5" w:tplc="C1824622" w:tentative="1">
      <w:start w:val="1"/>
      <w:numFmt w:val="bullet"/>
      <w:lvlText w:val="•"/>
      <w:lvlJc w:val="left"/>
      <w:pPr>
        <w:tabs>
          <w:tab w:val="num" w:pos="4320"/>
        </w:tabs>
        <w:ind w:left="4320" w:hanging="360"/>
      </w:pPr>
      <w:rPr>
        <w:rFonts w:ascii="Arial" w:hAnsi="Arial" w:hint="default"/>
      </w:rPr>
    </w:lvl>
    <w:lvl w:ilvl="6" w:tplc="034A6E0C" w:tentative="1">
      <w:start w:val="1"/>
      <w:numFmt w:val="bullet"/>
      <w:lvlText w:val="•"/>
      <w:lvlJc w:val="left"/>
      <w:pPr>
        <w:tabs>
          <w:tab w:val="num" w:pos="5040"/>
        </w:tabs>
        <w:ind w:left="5040" w:hanging="360"/>
      </w:pPr>
      <w:rPr>
        <w:rFonts w:ascii="Arial" w:hAnsi="Arial" w:hint="default"/>
      </w:rPr>
    </w:lvl>
    <w:lvl w:ilvl="7" w:tplc="2B3E3D6E" w:tentative="1">
      <w:start w:val="1"/>
      <w:numFmt w:val="bullet"/>
      <w:lvlText w:val="•"/>
      <w:lvlJc w:val="left"/>
      <w:pPr>
        <w:tabs>
          <w:tab w:val="num" w:pos="5760"/>
        </w:tabs>
        <w:ind w:left="5760" w:hanging="360"/>
      </w:pPr>
      <w:rPr>
        <w:rFonts w:ascii="Arial" w:hAnsi="Arial" w:hint="default"/>
      </w:rPr>
    </w:lvl>
    <w:lvl w:ilvl="8" w:tplc="0C5C7E90"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4E345852"/>
    <w:multiLevelType w:val="hybridMultilevel"/>
    <w:tmpl w:val="FE46902E"/>
    <w:lvl w:ilvl="0" w:tplc="04020001">
      <w:start w:val="1"/>
      <w:numFmt w:val="bullet"/>
      <w:lvlText w:val=""/>
      <w:lvlJc w:val="left"/>
      <w:pPr>
        <w:ind w:left="1080" w:hanging="360"/>
      </w:pPr>
      <w:rPr>
        <w:rFonts w:ascii="Symbol" w:hAnsi="Symbol" w:hint="default"/>
      </w:rPr>
    </w:lvl>
    <w:lvl w:ilvl="1" w:tplc="04020003" w:tentative="1">
      <w:start w:val="1"/>
      <w:numFmt w:val="bullet"/>
      <w:lvlText w:val="o"/>
      <w:lvlJc w:val="left"/>
      <w:pPr>
        <w:ind w:left="1800" w:hanging="360"/>
      </w:pPr>
      <w:rPr>
        <w:rFonts w:ascii="Courier New" w:hAnsi="Courier New" w:cs="Courier New" w:hint="default"/>
      </w:rPr>
    </w:lvl>
    <w:lvl w:ilvl="2" w:tplc="04020005" w:tentative="1">
      <w:start w:val="1"/>
      <w:numFmt w:val="bullet"/>
      <w:lvlText w:val=""/>
      <w:lvlJc w:val="left"/>
      <w:pPr>
        <w:ind w:left="2520" w:hanging="360"/>
      </w:pPr>
      <w:rPr>
        <w:rFonts w:ascii="Wingdings" w:hAnsi="Wingdings" w:hint="default"/>
      </w:rPr>
    </w:lvl>
    <w:lvl w:ilvl="3" w:tplc="04020001" w:tentative="1">
      <w:start w:val="1"/>
      <w:numFmt w:val="bullet"/>
      <w:lvlText w:val=""/>
      <w:lvlJc w:val="left"/>
      <w:pPr>
        <w:ind w:left="3240" w:hanging="360"/>
      </w:pPr>
      <w:rPr>
        <w:rFonts w:ascii="Symbol" w:hAnsi="Symbol" w:hint="default"/>
      </w:rPr>
    </w:lvl>
    <w:lvl w:ilvl="4" w:tplc="04020003" w:tentative="1">
      <w:start w:val="1"/>
      <w:numFmt w:val="bullet"/>
      <w:lvlText w:val="o"/>
      <w:lvlJc w:val="left"/>
      <w:pPr>
        <w:ind w:left="3960" w:hanging="360"/>
      </w:pPr>
      <w:rPr>
        <w:rFonts w:ascii="Courier New" w:hAnsi="Courier New" w:cs="Courier New" w:hint="default"/>
      </w:rPr>
    </w:lvl>
    <w:lvl w:ilvl="5" w:tplc="04020005" w:tentative="1">
      <w:start w:val="1"/>
      <w:numFmt w:val="bullet"/>
      <w:lvlText w:val=""/>
      <w:lvlJc w:val="left"/>
      <w:pPr>
        <w:ind w:left="4680" w:hanging="360"/>
      </w:pPr>
      <w:rPr>
        <w:rFonts w:ascii="Wingdings" w:hAnsi="Wingdings" w:hint="default"/>
      </w:rPr>
    </w:lvl>
    <w:lvl w:ilvl="6" w:tplc="04020001" w:tentative="1">
      <w:start w:val="1"/>
      <w:numFmt w:val="bullet"/>
      <w:lvlText w:val=""/>
      <w:lvlJc w:val="left"/>
      <w:pPr>
        <w:ind w:left="5400" w:hanging="360"/>
      </w:pPr>
      <w:rPr>
        <w:rFonts w:ascii="Symbol" w:hAnsi="Symbol" w:hint="default"/>
      </w:rPr>
    </w:lvl>
    <w:lvl w:ilvl="7" w:tplc="04020003" w:tentative="1">
      <w:start w:val="1"/>
      <w:numFmt w:val="bullet"/>
      <w:lvlText w:val="o"/>
      <w:lvlJc w:val="left"/>
      <w:pPr>
        <w:ind w:left="6120" w:hanging="360"/>
      </w:pPr>
      <w:rPr>
        <w:rFonts w:ascii="Courier New" w:hAnsi="Courier New" w:cs="Courier New" w:hint="default"/>
      </w:rPr>
    </w:lvl>
    <w:lvl w:ilvl="8" w:tplc="04020005" w:tentative="1">
      <w:start w:val="1"/>
      <w:numFmt w:val="bullet"/>
      <w:lvlText w:val=""/>
      <w:lvlJc w:val="left"/>
      <w:pPr>
        <w:ind w:left="6840" w:hanging="360"/>
      </w:pPr>
      <w:rPr>
        <w:rFonts w:ascii="Wingdings" w:hAnsi="Wingdings" w:hint="default"/>
      </w:rPr>
    </w:lvl>
  </w:abstractNum>
  <w:abstractNum w:abstractNumId="12" w15:restartNumberingAfterBreak="0">
    <w:nsid w:val="50F45AAD"/>
    <w:multiLevelType w:val="multilevel"/>
    <w:tmpl w:val="C7689E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876DE7"/>
    <w:multiLevelType w:val="hybridMultilevel"/>
    <w:tmpl w:val="EB885226"/>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14" w15:restartNumberingAfterBreak="0">
    <w:nsid w:val="528B5D8D"/>
    <w:multiLevelType w:val="hybridMultilevel"/>
    <w:tmpl w:val="6DE090C6"/>
    <w:lvl w:ilvl="0" w:tplc="5FD27C8C">
      <w:start w:val="1"/>
      <w:numFmt w:val="bullet"/>
      <w:lvlText w:val="•"/>
      <w:lvlJc w:val="left"/>
      <w:pPr>
        <w:tabs>
          <w:tab w:val="num" w:pos="720"/>
        </w:tabs>
        <w:ind w:left="720" w:hanging="360"/>
      </w:pPr>
      <w:rPr>
        <w:rFonts w:ascii="Arial" w:hAnsi="Arial" w:hint="default"/>
      </w:rPr>
    </w:lvl>
    <w:lvl w:ilvl="1" w:tplc="88CC8334" w:tentative="1">
      <w:start w:val="1"/>
      <w:numFmt w:val="bullet"/>
      <w:lvlText w:val="•"/>
      <w:lvlJc w:val="left"/>
      <w:pPr>
        <w:tabs>
          <w:tab w:val="num" w:pos="1440"/>
        </w:tabs>
        <w:ind w:left="1440" w:hanging="360"/>
      </w:pPr>
      <w:rPr>
        <w:rFonts w:ascii="Arial" w:hAnsi="Arial" w:hint="default"/>
      </w:rPr>
    </w:lvl>
    <w:lvl w:ilvl="2" w:tplc="02306C62" w:tentative="1">
      <w:start w:val="1"/>
      <w:numFmt w:val="bullet"/>
      <w:lvlText w:val="•"/>
      <w:lvlJc w:val="left"/>
      <w:pPr>
        <w:tabs>
          <w:tab w:val="num" w:pos="2160"/>
        </w:tabs>
        <w:ind w:left="2160" w:hanging="360"/>
      </w:pPr>
      <w:rPr>
        <w:rFonts w:ascii="Arial" w:hAnsi="Arial" w:hint="default"/>
      </w:rPr>
    </w:lvl>
    <w:lvl w:ilvl="3" w:tplc="76123454" w:tentative="1">
      <w:start w:val="1"/>
      <w:numFmt w:val="bullet"/>
      <w:lvlText w:val="•"/>
      <w:lvlJc w:val="left"/>
      <w:pPr>
        <w:tabs>
          <w:tab w:val="num" w:pos="2880"/>
        </w:tabs>
        <w:ind w:left="2880" w:hanging="360"/>
      </w:pPr>
      <w:rPr>
        <w:rFonts w:ascii="Arial" w:hAnsi="Arial" w:hint="default"/>
      </w:rPr>
    </w:lvl>
    <w:lvl w:ilvl="4" w:tplc="DA2C52D8" w:tentative="1">
      <w:start w:val="1"/>
      <w:numFmt w:val="bullet"/>
      <w:lvlText w:val="•"/>
      <w:lvlJc w:val="left"/>
      <w:pPr>
        <w:tabs>
          <w:tab w:val="num" w:pos="3600"/>
        </w:tabs>
        <w:ind w:left="3600" w:hanging="360"/>
      </w:pPr>
      <w:rPr>
        <w:rFonts w:ascii="Arial" w:hAnsi="Arial" w:hint="default"/>
      </w:rPr>
    </w:lvl>
    <w:lvl w:ilvl="5" w:tplc="92E4BEC6" w:tentative="1">
      <w:start w:val="1"/>
      <w:numFmt w:val="bullet"/>
      <w:lvlText w:val="•"/>
      <w:lvlJc w:val="left"/>
      <w:pPr>
        <w:tabs>
          <w:tab w:val="num" w:pos="4320"/>
        </w:tabs>
        <w:ind w:left="4320" w:hanging="360"/>
      </w:pPr>
      <w:rPr>
        <w:rFonts w:ascii="Arial" w:hAnsi="Arial" w:hint="default"/>
      </w:rPr>
    </w:lvl>
    <w:lvl w:ilvl="6" w:tplc="6D3628B4" w:tentative="1">
      <w:start w:val="1"/>
      <w:numFmt w:val="bullet"/>
      <w:lvlText w:val="•"/>
      <w:lvlJc w:val="left"/>
      <w:pPr>
        <w:tabs>
          <w:tab w:val="num" w:pos="5040"/>
        </w:tabs>
        <w:ind w:left="5040" w:hanging="360"/>
      </w:pPr>
      <w:rPr>
        <w:rFonts w:ascii="Arial" w:hAnsi="Arial" w:hint="default"/>
      </w:rPr>
    </w:lvl>
    <w:lvl w:ilvl="7" w:tplc="F7A40DDE" w:tentative="1">
      <w:start w:val="1"/>
      <w:numFmt w:val="bullet"/>
      <w:lvlText w:val="•"/>
      <w:lvlJc w:val="left"/>
      <w:pPr>
        <w:tabs>
          <w:tab w:val="num" w:pos="5760"/>
        </w:tabs>
        <w:ind w:left="5760" w:hanging="360"/>
      </w:pPr>
      <w:rPr>
        <w:rFonts w:ascii="Arial" w:hAnsi="Arial" w:hint="default"/>
      </w:rPr>
    </w:lvl>
    <w:lvl w:ilvl="8" w:tplc="7732284C" w:tentative="1">
      <w:start w:val="1"/>
      <w:numFmt w:val="bullet"/>
      <w:lvlText w:val="•"/>
      <w:lvlJc w:val="left"/>
      <w:pPr>
        <w:tabs>
          <w:tab w:val="num" w:pos="6480"/>
        </w:tabs>
        <w:ind w:left="6480" w:hanging="360"/>
      </w:pPr>
      <w:rPr>
        <w:rFonts w:ascii="Arial" w:hAnsi="Arial" w:hint="default"/>
      </w:rPr>
    </w:lvl>
  </w:abstractNum>
  <w:abstractNum w:abstractNumId="15" w15:restartNumberingAfterBreak="0">
    <w:nsid w:val="5357047C"/>
    <w:multiLevelType w:val="hybridMultilevel"/>
    <w:tmpl w:val="786AF5FA"/>
    <w:lvl w:ilvl="0" w:tplc="26E0AA66">
      <w:start w:val="1"/>
      <w:numFmt w:val="decimal"/>
      <w:lvlText w:val="%1."/>
      <w:lvlJc w:val="left"/>
      <w:pPr>
        <w:ind w:left="720" w:hanging="360"/>
      </w:pPr>
      <w:rPr>
        <w:rFonts w:hint="default"/>
      </w:rPr>
    </w:lvl>
    <w:lvl w:ilvl="1" w:tplc="04020019" w:tentative="1">
      <w:start w:val="1"/>
      <w:numFmt w:val="lowerLetter"/>
      <w:lvlText w:val="%2."/>
      <w:lvlJc w:val="left"/>
      <w:pPr>
        <w:ind w:left="1440" w:hanging="360"/>
      </w:pPr>
    </w:lvl>
    <w:lvl w:ilvl="2" w:tplc="0402001B" w:tentative="1">
      <w:start w:val="1"/>
      <w:numFmt w:val="lowerRoman"/>
      <w:lvlText w:val="%3."/>
      <w:lvlJc w:val="right"/>
      <w:pPr>
        <w:ind w:left="2160" w:hanging="180"/>
      </w:pPr>
    </w:lvl>
    <w:lvl w:ilvl="3" w:tplc="0402000F" w:tentative="1">
      <w:start w:val="1"/>
      <w:numFmt w:val="decimal"/>
      <w:lvlText w:val="%4."/>
      <w:lvlJc w:val="left"/>
      <w:pPr>
        <w:ind w:left="2880" w:hanging="360"/>
      </w:pPr>
    </w:lvl>
    <w:lvl w:ilvl="4" w:tplc="04020019" w:tentative="1">
      <w:start w:val="1"/>
      <w:numFmt w:val="lowerLetter"/>
      <w:lvlText w:val="%5."/>
      <w:lvlJc w:val="left"/>
      <w:pPr>
        <w:ind w:left="3600" w:hanging="360"/>
      </w:pPr>
    </w:lvl>
    <w:lvl w:ilvl="5" w:tplc="0402001B" w:tentative="1">
      <w:start w:val="1"/>
      <w:numFmt w:val="lowerRoman"/>
      <w:lvlText w:val="%6."/>
      <w:lvlJc w:val="right"/>
      <w:pPr>
        <w:ind w:left="4320" w:hanging="180"/>
      </w:pPr>
    </w:lvl>
    <w:lvl w:ilvl="6" w:tplc="0402000F" w:tentative="1">
      <w:start w:val="1"/>
      <w:numFmt w:val="decimal"/>
      <w:lvlText w:val="%7."/>
      <w:lvlJc w:val="left"/>
      <w:pPr>
        <w:ind w:left="5040" w:hanging="360"/>
      </w:pPr>
    </w:lvl>
    <w:lvl w:ilvl="7" w:tplc="04020019" w:tentative="1">
      <w:start w:val="1"/>
      <w:numFmt w:val="lowerLetter"/>
      <w:lvlText w:val="%8."/>
      <w:lvlJc w:val="left"/>
      <w:pPr>
        <w:ind w:left="5760" w:hanging="360"/>
      </w:pPr>
    </w:lvl>
    <w:lvl w:ilvl="8" w:tplc="0402001B" w:tentative="1">
      <w:start w:val="1"/>
      <w:numFmt w:val="lowerRoman"/>
      <w:lvlText w:val="%9."/>
      <w:lvlJc w:val="right"/>
      <w:pPr>
        <w:ind w:left="6480" w:hanging="180"/>
      </w:pPr>
    </w:lvl>
  </w:abstractNum>
  <w:abstractNum w:abstractNumId="16" w15:restartNumberingAfterBreak="0">
    <w:nsid w:val="5EBA4BBE"/>
    <w:multiLevelType w:val="hybridMultilevel"/>
    <w:tmpl w:val="FCAC077C"/>
    <w:lvl w:ilvl="0" w:tplc="682E2536">
      <w:start w:val="1"/>
      <w:numFmt w:val="bullet"/>
      <w:lvlText w:val="•"/>
      <w:lvlJc w:val="left"/>
      <w:pPr>
        <w:tabs>
          <w:tab w:val="num" w:pos="720"/>
        </w:tabs>
        <w:ind w:left="720" w:hanging="360"/>
      </w:pPr>
      <w:rPr>
        <w:rFonts w:ascii="Arial" w:hAnsi="Arial" w:hint="default"/>
      </w:rPr>
    </w:lvl>
    <w:lvl w:ilvl="1" w:tplc="0D1EA6C4" w:tentative="1">
      <w:start w:val="1"/>
      <w:numFmt w:val="bullet"/>
      <w:lvlText w:val="•"/>
      <w:lvlJc w:val="left"/>
      <w:pPr>
        <w:tabs>
          <w:tab w:val="num" w:pos="1440"/>
        </w:tabs>
        <w:ind w:left="1440" w:hanging="360"/>
      </w:pPr>
      <w:rPr>
        <w:rFonts w:ascii="Arial" w:hAnsi="Arial" w:hint="default"/>
      </w:rPr>
    </w:lvl>
    <w:lvl w:ilvl="2" w:tplc="411E68AA" w:tentative="1">
      <w:start w:val="1"/>
      <w:numFmt w:val="bullet"/>
      <w:lvlText w:val="•"/>
      <w:lvlJc w:val="left"/>
      <w:pPr>
        <w:tabs>
          <w:tab w:val="num" w:pos="2160"/>
        </w:tabs>
        <w:ind w:left="2160" w:hanging="360"/>
      </w:pPr>
      <w:rPr>
        <w:rFonts w:ascii="Arial" w:hAnsi="Arial" w:hint="default"/>
      </w:rPr>
    </w:lvl>
    <w:lvl w:ilvl="3" w:tplc="DF823DF0" w:tentative="1">
      <w:start w:val="1"/>
      <w:numFmt w:val="bullet"/>
      <w:lvlText w:val="•"/>
      <w:lvlJc w:val="left"/>
      <w:pPr>
        <w:tabs>
          <w:tab w:val="num" w:pos="2880"/>
        </w:tabs>
        <w:ind w:left="2880" w:hanging="360"/>
      </w:pPr>
      <w:rPr>
        <w:rFonts w:ascii="Arial" w:hAnsi="Arial" w:hint="default"/>
      </w:rPr>
    </w:lvl>
    <w:lvl w:ilvl="4" w:tplc="7BAC1C00" w:tentative="1">
      <w:start w:val="1"/>
      <w:numFmt w:val="bullet"/>
      <w:lvlText w:val="•"/>
      <w:lvlJc w:val="left"/>
      <w:pPr>
        <w:tabs>
          <w:tab w:val="num" w:pos="3600"/>
        </w:tabs>
        <w:ind w:left="3600" w:hanging="360"/>
      </w:pPr>
      <w:rPr>
        <w:rFonts w:ascii="Arial" w:hAnsi="Arial" w:hint="default"/>
      </w:rPr>
    </w:lvl>
    <w:lvl w:ilvl="5" w:tplc="97868106" w:tentative="1">
      <w:start w:val="1"/>
      <w:numFmt w:val="bullet"/>
      <w:lvlText w:val="•"/>
      <w:lvlJc w:val="left"/>
      <w:pPr>
        <w:tabs>
          <w:tab w:val="num" w:pos="4320"/>
        </w:tabs>
        <w:ind w:left="4320" w:hanging="360"/>
      </w:pPr>
      <w:rPr>
        <w:rFonts w:ascii="Arial" w:hAnsi="Arial" w:hint="default"/>
      </w:rPr>
    </w:lvl>
    <w:lvl w:ilvl="6" w:tplc="68D8AF54" w:tentative="1">
      <w:start w:val="1"/>
      <w:numFmt w:val="bullet"/>
      <w:lvlText w:val="•"/>
      <w:lvlJc w:val="left"/>
      <w:pPr>
        <w:tabs>
          <w:tab w:val="num" w:pos="5040"/>
        </w:tabs>
        <w:ind w:left="5040" w:hanging="360"/>
      </w:pPr>
      <w:rPr>
        <w:rFonts w:ascii="Arial" w:hAnsi="Arial" w:hint="default"/>
      </w:rPr>
    </w:lvl>
    <w:lvl w:ilvl="7" w:tplc="D59A009C" w:tentative="1">
      <w:start w:val="1"/>
      <w:numFmt w:val="bullet"/>
      <w:lvlText w:val="•"/>
      <w:lvlJc w:val="left"/>
      <w:pPr>
        <w:tabs>
          <w:tab w:val="num" w:pos="5760"/>
        </w:tabs>
        <w:ind w:left="5760" w:hanging="360"/>
      </w:pPr>
      <w:rPr>
        <w:rFonts w:ascii="Arial" w:hAnsi="Arial" w:hint="default"/>
      </w:rPr>
    </w:lvl>
    <w:lvl w:ilvl="8" w:tplc="B9D0EAF6"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60FF6734"/>
    <w:multiLevelType w:val="hybridMultilevel"/>
    <w:tmpl w:val="08923BE6"/>
    <w:lvl w:ilvl="0" w:tplc="440E52A8">
      <w:start w:val="1"/>
      <w:numFmt w:val="decimal"/>
      <w:lvlText w:val="%1."/>
      <w:lvlJc w:val="left"/>
      <w:pPr>
        <w:tabs>
          <w:tab w:val="num" w:pos="502"/>
        </w:tabs>
        <w:ind w:left="502" w:hanging="360"/>
      </w:pPr>
    </w:lvl>
    <w:lvl w:ilvl="1" w:tplc="83E0A848" w:tentative="1">
      <w:start w:val="1"/>
      <w:numFmt w:val="decimal"/>
      <w:lvlText w:val="%2."/>
      <w:lvlJc w:val="left"/>
      <w:pPr>
        <w:tabs>
          <w:tab w:val="num" w:pos="1222"/>
        </w:tabs>
        <w:ind w:left="1222" w:hanging="360"/>
      </w:pPr>
    </w:lvl>
    <w:lvl w:ilvl="2" w:tplc="7986AFF0" w:tentative="1">
      <w:start w:val="1"/>
      <w:numFmt w:val="decimal"/>
      <w:lvlText w:val="%3."/>
      <w:lvlJc w:val="left"/>
      <w:pPr>
        <w:tabs>
          <w:tab w:val="num" w:pos="1942"/>
        </w:tabs>
        <w:ind w:left="1942" w:hanging="360"/>
      </w:pPr>
    </w:lvl>
    <w:lvl w:ilvl="3" w:tplc="3BC6A334" w:tentative="1">
      <w:start w:val="1"/>
      <w:numFmt w:val="decimal"/>
      <w:lvlText w:val="%4."/>
      <w:lvlJc w:val="left"/>
      <w:pPr>
        <w:tabs>
          <w:tab w:val="num" w:pos="2662"/>
        </w:tabs>
        <w:ind w:left="2662" w:hanging="360"/>
      </w:pPr>
    </w:lvl>
    <w:lvl w:ilvl="4" w:tplc="A5DEDE9E" w:tentative="1">
      <w:start w:val="1"/>
      <w:numFmt w:val="decimal"/>
      <w:lvlText w:val="%5."/>
      <w:lvlJc w:val="left"/>
      <w:pPr>
        <w:tabs>
          <w:tab w:val="num" w:pos="3382"/>
        </w:tabs>
        <w:ind w:left="3382" w:hanging="360"/>
      </w:pPr>
    </w:lvl>
    <w:lvl w:ilvl="5" w:tplc="E03C0540" w:tentative="1">
      <w:start w:val="1"/>
      <w:numFmt w:val="decimal"/>
      <w:lvlText w:val="%6."/>
      <w:lvlJc w:val="left"/>
      <w:pPr>
        <w:tabs>
          <w:tab w:val="num" w:pos="4102"/>
        </w:tabs>
        <w:ind w:left="4102" w:hanging="360"/>
      </w:pPr>
    </w:lvl>
    <w:lvl w:ilvl="6" w:tplc="B6601F0C" w:tentative="1">
      <w:start w:val="1"/>
      <w:numFmt w:val="decimal"/>
      <w:lvlText w:val="%7."/>
      <w:lvlJc w:val="left"/>
      <w:pPr>
        <w:tabs>
          <w:tab w:val="num" w:pos="4822"/>
        </w:tabs>
        <w:ind w:left="4822" w:hanging="360"/>
      </w:pPr>
    </w:lvl>
    <w:lvl w:ilvl="7" w:tplc="98C89DF8" w:tentative="1">
      <w:start w:val="1"/>
      <w:numFmt w:val="decimal"/>
      <w:lvlText w:val="%8."/>
      <w:lvlJc w:val="left"/>
      <w:pPr>
        <w:tabs>
          <w:tab w:val="num" w:pos="5542"/>
        </w:tabs>
        <w:ind w:left="5542" w:hanging="360"/>
      </w:pPr>
    </w:lvl>
    <w:lvl w:ilvl="8" w:tplc="C986C984" w:tentative="1">
      <w:start w:val="1"/>
      <w:numFmt w:val="decimal"/>
      <w:lvlText w:val="%9."/>
      <w:lvlJc w:val="left"/>
      <w:pPr>
        <w:tabs>
          <w:tab w:val="num" w:pos="6262"/>
        </w:tabs>
        <w:ind w:left="6262" w:hanging="360"/>
      </w:pPr>
    </w:lvl>
  </w:abstractNum>
  <w:abstractNum w:abstractNumId="18" w15:restartNumberingAfterBreak="0">
    <w:nsid w:val="61471FF5"/>
    <w:multiLevelType w:val="hybridMultilevel"/>
    <w:tmpl w:val="70FC0512"/>
    <w:lvl w:ilvl="0" w:tplc="02A82694">
      <w:start w:val="1"/>
      <w:numFmt w:val="bullet"/>
      <w:lvlText w:val="•"/>
      <w:lvlJc w:val="left"/>
      <w:pPr>
        <w:tabs>
          <w:tab w:val="num" w:pos="720"/>
        </w:tabs>
        <w:ind w:left="720" w:hanging="360"/>
      </w:pPr>
      <w:rPr>
        <w:rFonts w:ascii="Arial" w:hAnsi="Arial" w:hint="default"/>
      </w:rPr>
    </w:lvl>
    <w:lvl w:ilvl="1" w:tplc="61AC5830" w:tentative="1">
      <w:start w:val="1"/>
      <w:numFmt w:val="bullet"/>
      <w:lvlText w:val="•"/>
      <w:lvlJc w:val="left"/>
      <w:pPr>
        <w:tabs>
          <w:tab w:val="num" w:pos="1440"/>
        </w:tabs>
        <w:ind w:left="1440" w:hanging="360"/>
      </w:pPr>
      <w:rPr>
        <w:rFonts w:ascii="Arial" w:hAnsi="Arial" w:hint="default"/>
      </w:rPr>
    </w:lvl>
    <w:lvl w:ilvl="2" w:tplc="B2BA3684" w:tentative="1">
      <w:start w:val="1"/>
      <w:numFmt w:val="bullet"/>
      <w:lvlText w:val="•"/>
      <w:lvlJc w:val="left"/>
      <w:pPr>
        <w:tabs>
          <w:tab w:val="num" w:pos="2160"/>
        </w:tabs>
        <w:ind w:left="2160" w:hanging="360"/>
      </w:pPr>
      <w:rPr>
        <w:rFonts w:ascii="Arial" w:hAnsi="Arial" w:hint="default"/>
      </w:rPr>
    </w:lvl>
    <w:lvl w:ilvl="3" w:tplc="B2645A98" w:tentative="1">
      <w:start w:val="1"/>
      <w:numFmt w:val="bullet"/>
      <w:lvlText w:val="•"/>
      <w:lvlJc w:val="left"/>
      <w:pPr>
        <w:tabs>
          <w:tab w:val="num" w:pos="2880"/>
        </w:tabs>
        <w:ind w:left="2880" w:hanging="360"/>
      </w:pPr>
      <w:rPr>
        <w:rFonts w:ascii="Arial" w:hAnsi="Arial" w:hint="default"/>
      </w:rPr>
    </w:lvl>
    <w:lvl w:ilvl="4" w:tplc="E17E48C6" w:tentative="1">
      <w:start w:val="1"/>
      <w:numFmt w:val="bullet"/>
      <w:lvlText w:val="•"/>
      <w:lvlJc w:val="left"/>
      <w:pPr>
        <w:tabs>
          <w:tab w:val="num" w:pos="3600"/>
        </w:tabs>
        <w:ind w:left="3600" w:hanging="360"/>
      </w:pPr>
      <w:rPr>
        <w:rFonts w:ascii="Arial" w:hAnsi="Arial" w:hint="default"/>
      </w:rPr>
    </w:lvl>
    <w:lvl w:ilvl="5" w:tplc="50204CD6" w:tentative="1">
      <w:start w:val="1"/>
      <w:numFmt w:val="bullet"/>
      <w:lvlText w:val="•"/>
      <w:lvlJc w:val="left"/>
      <w:pPr>
        <w:tabs>
          <w:tab w:val="num" w:pos="4320"/>
        </w:tabs>
        <w:ind w:left="4320" w:hanging="360"/>
      </w:pPr>
      <w:rPr>
        <w:rFonts w:ascii="Arial" w:hAnsi="Arial" w:hint="default"/>
      </w:rPr>
    </w:lvl>
    <w:lvl w:ilvl="6" w:tplc="15F47962" w:tentative="1">
      <w:start w:val="1"/>
      <w:numFmt w:val="bullet"/>
      <w:lvlText w:val="•"/>
      <w:lvlJc w:val="left"/>
      <w:pPr>
        <w:tabs>
          <w:tab w:val="num" w:pos="5040"/>
        </w:tabs>
        <w:ind w:left="5040" w:hanging="360"/>
      </w:pPr>
      <w:rPr>
        <w:rFonts w:ascii="Arial" w:hAnsi="Arial" w:hint="default"/>
      </w:rPr>
    </w:lvl>
    <w:lvl w:ilvl="7" w:tplc="488E0338" w:tentative="1">
      <w:start w:val="1"/>
      <w:numFmt w:val="bullet"/>
      <w:lvlText w:val="•"/>
      <w:lvlJc w:val="left"/>
      <w:pPr>
        <w:tabs>
          <w:tab w:val="num" w:pos="5760"/>
        </w:tabs>
        <w:ind w:left="5760" w:hanging="360"/>
      </w:pPr>
      <w:rPr>
        <w:rFonts w:ascii="Arial" w:hAnsi="Arial" w:hint="default"/>
      </w:rPr>
    </w:lvl>
    <w:lvl w:ilvl="8" w:tplc="EDF0CD62" w:tentative="1">
      <w:start w:val="1"/>
      <w:numFmt w:val="bullet"/>
      <w:lvlText w:val="•"/>
      <w:lvlJc w:val="left"/>
      <w:pPr>
        <w:tabs>
          <w:tab w:val="num" w:pos="6480"/>
        </w:tabs>
        <w:ind w:left="6480" w:hanging="360"/>
      </w:pPr>
      <w:rPr>
        <w:rFonts w:ascii="Arial" w:hAnsi="Arial" w:hint="default"/>
      </w:rPr>
    </w:lvl>
  </w:abstractNum>
  <w:abstractNum w:abstractNumId="19" w15:restartNumberingAfterBreak="0">
    <w:nsid w:val="6C873AEC"/>
    <w:multiLevelType w:val="hybridMultilevel"/>
    <w:tmpl w:val="7374A172"/>
    <w:lvl w:ilvl="0" w:tplc="2E50025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E3A0695"/>
    <w:multiLevelType w:val="hybridMultilevel"/>
    <w:tmpl w:val="3F4C964A"/>
    <w:lvl w:ilvl="0" w:tplc="01545828">
      <w:start w:val="1"/>
      <w:numFmt w:val="bullet"/>
      <w:lvlText w:val="•"/>
      <w:lvlJc w:val="left"/>
      <w:pPr>
        <w:tabs>
          <w:tab w:val="num" w:pos="720"/>
        </w:tabs>
        <w:ind w:left="720" w:hanging="360"/>
      </w:pPr>
      <w:rPr>
        <w:rFonts w:ascii="Arial" w:hAnsi="Arial" w:hint="default"/>
      </w:rPr>
    </w:lvl>
    <w:lvl w:ilvl="1" w:tplc="696CF324" w:tentative="1">
      <w:start w:val="1"/>
      <w:numFmt w:val="bullet"/>
      <w:lvlText w:val="•"/>
      <w:lvlJc w:val="left"/>
      <w:pPr>
        <w:tabs>
          <w:tab w:val="num" w:pos="1440"/>
        </w:tabs>
        <w:ind w:left="1440" w:hanging="360"/>
      </w:pPr>
      <w:rPr>
        <w:rFonts w:ascii="Arial" w:hAnsi="Arial" w:hint="default"/>
      </w:rPr>
    </w:lvl>
    <w:lvl w:ilvl="2" w:tplc="48404424" w:tentative="1">
      <w:start w:val="1"/>
      <w:numFmt w:val="bullet"/>
      <w:lvlText w:val="•"/>
      <w:lvlJc w:val="left"/>
      <w:pPr>
        <w:tabs>
          <w:tab w:val="num" w:pos="2160"/>
        </w:tabs>
        <w:ind w:left="2160" w:hanging="360"/>
      </w:pPr>
      <w:rPr>
        <w:rFonts w:ascii="Arial" w:hAnsi="Arial" w:hint="default"/>
      </w:rPr>
    </w:lvl>
    <w:lvl w:ilvl="3" w:tplc="776CCA20" w:tentative="1">
      <w:start w:val="1"/>
      <w:numFmt w:val="bullet"/>
      <w:lvlText w:val="•"/>
      <w:lvlJc w:val="left"/>
      <w:pPr>
        <w:tabs>
          <w:tab w:val="num" w:pos="2880"/>
        </w:tabs>
        <w:ind w:left="2880" w:hanging="360"/>
      </w:pPr>
      <w:rPr>
        <w:rFonts w:ascii="Arial" w:hAnsi="Arial" w:hint="default"/>
      </w:rPr>
    </w:lvl>
    <w:lvl w:ilvl="4" w:tplc="BF76B738" w:tentative="1">
      <w:start w:val="1"/>
      <w:numFmt w:val="bullet"/>
      <w:lvlText w:val="•"/>
      <w:lvlJc w:val="left"/>
      <w:pPr>
        <w:tabs>
          <w:tab w:val="num" w:pos="3600"/>
        </w:tabs>
        <w:ind w:left="3600" w:hanging="360"/>
      </w:pPr>
      <w:rPr>
        <w:rFonts w:ascii="Arial" w:hAnsi="Arial" w:hint="default"/>
      </w:rPr>
    </w:lvl>
    <w:lvl w:ilvl="5" w:tplc="7CDEDC20" w:tentative="1">
      <w:start w:val="1"/>
      <w:numFmt w:val="bullet"/>
      <w:lvlText w:val="•"/>
      <w:lvlJc w:val="left"/>
      <w:pPr>
        <w:tabs>
          <w:tab w:val="num" w:pos="4320"/>
        </w:tabs>
        <w:ind w:left="4320" w:hanging="360"/>
      </w:pPr>
      <w:rPr>
        <w:rFonts w:ascii="Arial" w:hAnsi="Arial" w:hint="default"/>
      </w:rPr>
    </w:lvl>
    <w:lvl w:ilvl="6" w:tplc="67CC7B52" w:tentative="1">
      <w:start w:val="1"/>
      <w:numFmt w:val="bullet"/>
      <w:lvlText w:val="•"/>
      <w:lvlJc w:val="left"/>
      <w:pPr>
        <w:tabs>
          <w:tab w:val="num" w:pos="5040"/>
        </w:tabs>
        <w:ind w:left="5040" w:hanging="360"/>
      </w:pPr>
      <w:rPr>
        <w:rFonts w:ascii="Arial" w:hAnsi="Arial" w:hint="default"/>
      </w:rPr>
    </w:lvl>
    <w:lvl w:ilvl="7" w:tplc="63BCA522" w:tentative="1">
      <w:start w:val="1"/>
      <w:numFmt w:val="bullet"/>
      <w:lvlText w:val="•"/>
      <w:lvlJc w:val="left"/>
      <w:pPr>
        <w:tabs>
          <w:tab w:val="num" w:pos="5760"/>
        </w:tabs>
        <w:ind w:left="5760" w:hanging="360"/>
      </w:pPr>
      <w:rPr>
        <w:rFonts w:ascii="Arial" w:hAnsi="Arial" w:hint="default"/>
      </w:rPr>
    </w:lvl>
    <w:lvl w:ilvl="8" w:tplc="AAFC39DC" w:tentative="1">
      <w:start w:val="1"/>
      <w:numFmt w:val="bullet"/>
      <w:lvlText w:val="•"/>
      <w:lvlJc w:val="left"/>
      <w:pPr>
        <w:tabs>
          <w:tab w:val="num" w:pos="6480"/>
        </w:tabs>
        <w:ind w:left="6480" w:hanging="360"/>
      </w:pPr>
      <w:rPr>
        <w:rFonts w:ascii="Arial" w:hAnsi="Arial" w:hint="default"/>
      </w:rPr>
    </w:lvl>
  </w:abstractNum>
  <w:abstractNum w:abstractNumId="21" w15:restartNumberingAfterBreak="0">
    <w:nsid w:val="6F793D13"/>
    <w:multiLevelType w:val="hybridMultilevel"/>
    <w:tmpl w:val="91D4F130"/>
    <w:lvl w:ilvl="0" w:tplc="04020001">
      <w:start w:val="1"/>
      <w:numFmt w:val="bullet"/>
      <w:lvlText w:val=""/>
      <w:lvlJc w:val="left"/>
      <w:pPr>
        <w:ind w:left="720" w:hanging="360"/>
      </w:pPr>
      <w:rPr>
        <w:rFonts w:ascii="Symbol" w:hAnsi="Symbol" w:hint="default"/>
      </w:rPr>
    </w:lvl>
    <w:lvl w:ilvl="1" w:tplc="04020003" w:tentative="1">
      <w:start w:val="1"/>
      <w:numFmt w:val="bullet"/>
      <w:lvlText w:val="o"/>
      <w:lvlJc w:val="left"/>
      <w:pPr>
        <w:ind w:left="1440" w:hanging="360"/>
      </w:pPr>
      <w:rPr>
        <w:rFonts w:ascii="Courier New" w:hAnsi="Courier New" w:cs="Courier New" w:hint="default"/>
      </w:rPr>
    </w:lvl>
    <w:lvl w:ilvl="2" w:tplc="04020005" w:tentative="1">
      <w:start w:val="1"/>
      <w:numFmt w:val="bullet"/>
      <w:lvlText w:val=""/>
      <w:lvlJc w:val="left"/>
      <w:pPr>
        <w:ind w:left="2160" w:hanging="360"/>
      </w:pPr>
      <w:rPr>
        <w:rFonts w:ascii="Wingdings" w:hAnsi="Wingdings" w:hint="default"/>
      </w:rPr>
    </w:lvl>
    <w:lvl w:ilvl="3" w:tplc="04020001" w:tentative="1">
      <w:start w:val="1"/>
      <w:numFmt w:val="bullet"/>
      <w:lvlText w:val=""/>
      <w:lvlJc w:val="left"/>
      <w:pPr>
        <w:ind w:left="2880" w:hanging="360"/>
      </w:pPr>
      <w:rPr>
        <w:rFonts w:ascii="Symbol" w:hAnsi="Symbol" w:hint="default"/>
      </w:rPr>
    </w:lvl>
    <w:lvl w:ilvl="4" w:tplc="04020003" w:tentative="1">
      <w:start w:val="1"/>
      <w:numFmt w:val="bullet"/>
      <w:lvlText w:val="o"/>
      <w:lvlJc w:val="left"/>
      <w:pPr>
        <w:ind w:left="3600" w:hanging="360"/>
      </w:pPr>
      <w:rPr>
        <w:rFonts w:ascii="Courier New" w:hAnsi="Courier New" w:cs="Courier New" w:hint="default"/>
      </w:rPr>
    </w:lvl>
    <w:lvl w:ilvl="5" w:tplc="04020005" w:tentative="1">
      <w:start w:val="1"/>
      <w:numFmt w:val="bullet"/>
      <w:lvlText w:val=""/>
      <w:lvlJc w:val="left"/>
      <w:pPr>
        <w:ind w:left="4320" w:hanging="360"/>
      </w:pPr>
      <w:rPr>
        <w:rFonts w:ascii="Wingdings" w:hAnsi="Wingdings" w:hint="default"/>
      </w:rPr>
    </w:lvl>
    <w:lvl w:ilvl="6" w:tplc="04020001" w:tentative="1">
      <w:start w:val="1"/>
      <w:numFmt w:val="bullet"/>
      <w:lvlText w:val=""/>
      <w:lvlJc w:val="left"/>
      <w:pPr>
        <w:ind w:left="5040" w:hanging="360"/>
      </w:pPr>
      <w:rPr>
        <w:rFonts w:ascii="Symbol" w:hAnsi="Symbol" w:hint="default"/>
      </w:rPr>
    </w:lvl>
    <w:lvl w:ilvl="7" w:tplc="04020003" w:tentative="1">
      <w:start w:val="1"/>
      <w:numFmt w:val="bullet"/>
      <w:lvlText w:val="o"/>
      <w:lvlJc w:val="left"/>
      <w:pPr>
        <w:ind w:left="5760" w:hanging="360"/>
      </w:pPr>
      <w:rPr>
        <w:rFonts w:ascii="Courier New" w:hAnsi="Courier New" w:cs="Courier New" w:hint="default"/>
      </w:rPr>
    </w:lvl>
    <w:lvl w:ilvl="8" w:tplc="04020005" w:tentative="1">
      <w:start w:val="1"/>
      <w:numFmt w:val="bullet"/>
      <w:lvlText w:val=""/>
      <w:lvlJc w:val="left"/>
      <w:pPr>
        <w:ind w:left="6480" w:hanging="360"/>
      </w:pPr>
      <w:rPr>
        <w:rFonts w:ascii="Wingdings" w:hAnsi="Wingdings" w:hint="default"/>
      </w:rPr>
    </w:lvl>
  </w:abstractNum>
  <w:abstractNum w:abstractNumId="22" w15:restartNumberingAfterBreak="0">
    <w:nsid w:val="6F8C17C4"/>
    <w:multiLevelType w:val="hybridMultilevel"/>
    <w:tmpl w:val="DF14B462"/>
    <w:lvl w:ilvl="0" w:tplc="C47C4DEA">
      <w:start w:val="1"/>
      <w:numFmt w:val="bullet"/>
      <w:lvlText w:val="•"/>
      <w:lvlJc w:val="left"/>
      <w:pPr>
        <w:tabs>
          <w:tab w:val="num" w:pos="720"/>
        </w:tabs>
        <w:ind w:left="720" w:hanging="360"/>
      </w:pPr>
      <w:rPr>
        <w:rFonts w:ascii="Arial" w:hAnsi="Arial" w:hint="default"/>
      </w:rPr>
    </w:lvl>
    <w:lvl w:ilvl="1" w:tplc="6E066FE2" w:tentative="1">
      <w:start w:val="1"/>
      <w:numFmt w:val="bullet"/>
      <w:lvlText w:val="•"/>
      <w:lvlJc w:val="left"/>
      <w:pPr>
        <w:tabs>
          <w:tab w:val="num" w:pos="1440"/>
        </w:tabs>
        <w:ind w:left="1440" w:hanging="360"/>
      </w:pPr>
      <w:rPr>
        <w:rFonts w:ascii="Arial" w:hAnsi="Arial" w:hint="default"/>
      </w:rPr>
    </w:lvl>
    <w:lvl w:ilvl="2" w:tplc="BA421CD0" w:tentative="1">
      <w:start w:val="1"/>
      <w:numFmt w:val="bullet"/>
      <w:lvlText w:val="•"/>
      <w:lvlJc w:val="left"/>
      <w:pPr>
        <w:tabs>
          <w:tab w:val="num" w:pos="2160"/>
        </w:tabs>
        <w:ind w:left="2160" w:hanging="360"/>
      </w:pPr>
      <w:rPr>
        <w:rFonts w:ascii="Arial" w:hAnsi="Arial" w:hint="default"/>
      </w:rPr>
    </w:lvl>
    <w:lvl w:ilvl="3" w:tplc="DBF4BE66" w:tentative="1">
      <w:start w:val="1"/>
      <w:numFmt w:val="bullet"/>
      <w:lvlText w:val="•"/>
      <w:lvlJc w:val="left"/>
      <w:pPr>
        <w:tabs>
          <w:tab w:val="num" w:pos="2880"/>
        </w:tabs>
        <w:ind w:left="2880" w:hanging="360"/>
      </w:pPr>
      <w:rPr>
        <w:rFonts w:ascii="Arial" w:hAnsi="Arial" w:hint="default"/>
      </w:rPr>
    </w:lvl>
    <w:lvl w:ilvl="4" w:tplc="C340FD28" w:tentative="1">
      <w:start w:val="1"/>
      <w:numFmt w:val="bullet"/>
      <w:lvlText w:val="•"/>
      <w:lvlJc w:val="left"/>
      <w:pPr>
        <w:tabs>
          <w:tab w:val="num" w:pos="3600"/>
        </w:tabs>
        <w:ind w:left="3600" w:hanging="360"/>
      </w:pPr>
      <w:rPr>
        <w:rFonts w:ascii="Arial" w:hAnsi="Arial" w:hint="default"/>
      </w:rPr>
    </w:lvl>
    <w:lvl w:ilvl="5" w:tplc="AFB8AD78" w:tentative="1">
      <w:start w:val="1"/>
      <w:numFmt w:val="bullet"/>
      <w:lvlText w:val="•"/>
      <w:lvlJc w:val="left"/>
      <w:pPr>
        <w:tabs>
          <w:tab w:val="num" w:pos="4320"/>
        </w:tabs>
        <w:ind w:left="4320" w:hanging="360"/>
      </w:pPr>
      <w:rPr>
        <w:rFonts w:ascii="Arial" w:hAnsi="Arial" w:hint="default"/>
      </w:rPr>
    </w:lvl>
    <w:lvl w:ilvl="6" w:tplc="88B86BC4" w:tentative="1">
      <w:start w:val="1"/>
      <w:numFmt w:val="bullet"/>
      <w:lvlText w:val="•"/>
      <w:lvlJc w:val="left"/>
      <w:pPr>
        <w:tabs>
          <w:tab w:val="num" w:pos="5040"/>
        </w:tabs>
        <w:ind w:left="5040" w:hanging="360"/>
      </w:pPr>
      <w:rPr>
        <w:rFonts w:ascii="Arial" w:hAnsi="Arial" w:hint="default"/>
      </w:rPr>
    </w:lvl>
    <w:lvl w:ilvl="7" w:tplc="A4F4A76E" w:tentative="1">
      <w:start w:val="1"/>
      <w:numFmt w:val="bullet"/>
      <w:lvlText w:val="•"/>
      <w:lvlJc w:val="left"/>
      <w:pPr>
        <w:tabs>
          <w:tab w:val="num" w:pos="5760"/>
        </w:tabs>
        <w:ind w:left="5760" w:hanging="360"/>
      </w:pPr>
      <w:rPr>
        <w:rFonts w:ascii="Arial" w:hAnsi="Arial" w:hint="default"/>
      </w:rPr>
    </w:lvl>
    <w:lvl w:ilvl="8" w:tplc="BC2C81E6" w:tentative="1">
      <w:start w:val="1"/>
      <w:numFmt w:val="bullet"/>
      <w:lvlText w:val="•"/>
      <w:lvlJc w:val="left"/>
      <w:pPr>
        <w:tabs>
          <w:tab w:val="num" w:pos="6480"/>
        </w:tabs>
        <w:ind w:left="6480" w:hanging="360"/>
      </w:pPr>
      <w:rPr>
        <w:rFonts w:ascii="Arial" w:hAnsi="Arial" w:hint="default"/>
      </w:rPr>
    </w:lvl>
  </w:abstractNum>
  <w:abstractNum w:abstractNumId="23" w15:restartNumberingAfterBreak="0">
    <w:nsid w:val="75F639DB"/>
    <w:multiLevelType w:val="hybridMultilevel"/>
    <w:tmpl w:val="896C5B76"/>
    <w:lvl w:ilvl="0" w:tplc="51161BF0">
      <w:start w:val="1"/>
      <w:numFmt w:val="bullet"/>
      <w:lvlText w:val="•"/>
      <w:lvlJc w:val="left"/>
      <w:pPr>
        <w:tabs>
          <w:tab w:val="num" w:pos="720"/>
        </w:tabs>
        <w:ind w:left="720" w:hanging="360"/>
      </w:pPr>
      <w:rPr>
        <w:rFonts w:ascii="Arial" w:hAnsi="Arial" w:hint="default"/>
      </w:rPr>
    </w:lvl>
    <w:lvl w:ilvl="1" w:tplc="3334D7B8" w:tentative="1">
      <w:start w:val="1"/>
      <w:numFmt w:val="bullet"/>
      <w:lvlText w:val="•"/>
      <w:lvlJc w:val="left"/>
      <w:pPr>
        <w:tabs>
          <w:tab w:val="num" w:pos="1440"/>
        </w:tabs>
        <w:ind w:left="1440" w:hanging="360"/>
      </w:pPr>
      <w:rPr>
        <w:rFonts w:ascii="Arial" w:hAnsi="Arial" w:hint="default"/>
      </w:rPr>
    </w:lvl>
    <w:lvl w:ilvl="2" w:tplc="6DE461AE" w:tentative="1">
      <w:start w:val="1"/>
      <w:numFmt w:val="bullet"/>
      <w:lvlText w:val="•"/>
      <w:lvlJc w:val="left"/>
      <w:pPr>
        <w:tabs>
          <w:tab w:val="num" w:pos="2160"/>
        </w:tabs>
        <w:ind w:left="2160" w:hanging="360"/>
      </w:pPr>
      <w:rPr>
        <w:rFonts w:ascii="Arial" w:hAnsi="Arial" w:hint="default"/>
      </w:rPr>
    </w:lvl>
    <w:lvl w:ilvl="3" w:tplc="DCFC67B2" w:tentative="1">
      <w:start w:val="1"/>
      <w:numFmt w:val="bullet"/>
      <w:lvlText w:val="•"/>
      <w:lvlJc w:val="left"/>
      <w:pPr>
        <w:tabs>
          <w:tab w:val="num" w:pos="2880"/>
        </w:tabs>
        <w:ind w:left="2880" w:hanging="360"/>
      </w:pPr>
      <w:rPr>
        <w:rFonts w:ascii="Arial" w:hAnsi="Arial" w:hint="default"/>
      </w:rPr>
    </w:lvl>
    <w:lvl w:ilvl="4" w:tplc="B6E29842" w:tentative="1">
      <w:start w:val="1"/>
      <w:numFmt w:val="bullet"/>
      <w:lvlText w:val="•"/>
      <w:lvlJc w:val="left"/>
      <w:pPr>
        <w:tabs>
          <w:tab w:val="num" w:pos="3600"/>
        </w:tabs>
        <w:ind w:left="3600" w:hanging="360"/>
      </w:pPr>
      <w:rPr>
        <w:rFonts w:ascii="Arial" w:hAnsi="Arial" w:hint="default"/>
      </w:rPr>
    </w:lvl>
    <w:lvl w:ilvl="5" w:tplc="C8FC0BFC" w:tentative="1">
      <w:start w:val="1"/>
      <w:numFmt w:val="bullet"/>
      <w:lvlText w:val="•"/>
      <w:lvlJc w:val="left"/>
      <w:pPr>
        <w:tabs>
          <w:tab w:val="num" w:pos="4320"/>
        </w:tabs>
        <w:ind w:left="4320" w:hanging="360"/>
      </w:pPr>
      <w:rPr>
        <w:rFonts w:ascii="Arial" w:hAnsi="Arial" w:hint="default"/>
      </w:rPr>
    </w:lvl>
    <w:lvl w:ilvl="6" w:tplc="37B6A12C" w:tentative="1">
      <w:start w:val="1"/>
      <w:numFmt w:val="bullet"/>
      <w:lvlText w:val="•"/>
      <w:lvlJc w:val="left"/>
      <w:pPr>
        <w:tabs>
          <w:tab w:val="num" w:pos="5040"/>
        </w:tabs>
        <w:ind w:left="5040" w:hanging="360"/>
      </w:pPr>
      <w:rPr>
        <w:rFonts w:ascii="Arial" w:hAnsi="Arial" w:hint="default"/>
      </w:rPr>
    </w:lvl>
    <w:lvl w:ilvl="7" w:tplc="B928C326" w:tentative="1">
      <w:start w:val="1"/>
      <w:numFmt w:val="bullet"/>
      <w:lvlText w:val="•"/>
      <w:lvlJc w:val="left"/>
      <w:pPr>
        <w:tabs>
          <w:tab w:val="num" w:pos="5760"/>
        </w:tabs>
        <w:ind w:left="5760" w:hanging="360"/>
      </w:pPr>
      <w:rPr>
        <w:rFonts w:ascii="Arial" w:hAnsi="Arial" w:hint="default"/>
      </w:rPr>
    </w:lvl>
    <w:lvl w:ilvl="8" w:tplc="FC5CE3D2"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7D7F4AEA"/>
    <w:multiLevelType w:val="hybridMultilevel"/>
    <w:tmpl w:val="4BE296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0927308">
    <w:abstractNumId w:val="24"/>
  </w:num>
  <w:num w:numId="2" w16cid:durableId="706443802">
    <w:abstractNumId w:val="15"/>
  </w:num>
  <w:num w:numId="3" w16cid:durableId="2028405060">
    <w:abstractNumId w:val="17"/>
  </w:num>
  <w:num w:numId="4" w16cid:durableId="363023733">
    <w:abstractNumId w:val="9"/>
  </w:num>
  <w:num w:numId="5" w16cid:durableId="1900163996">
    <w:abstractNumId w:val="16"/>
  </w:num>
  <w:num w:numId="6" w16cid:durableId="774012058">
    <w:abstractNumId w:val="18"/>
  </w:num>
  <w:num w:numId="7" w16cid:durableId="570699500">
    <w:abstractNumId w:val="22"/>
  </w:num>
  <w:num w:numId="8" w16cid:durableId="1138373674">
    <w:abstractNumId w:val="6"/>
  </w:num>
  <w:num w:numId="9" w16cid:durableId="1102066547">
    <w:abstractNumId w:val="0"/>
  </w:num>
  <w:num w:numId="10" w16cid:durableId="1745948369">
    <w:abstractNumId w:val="1"/>
  </w:num>
  <w:num w:numId="11" w16cid:durableId="677806012">
    <w:abstractNumId w:val="14"/>
  </w:num>
  <w:num w:numId="12" w16cid:durableId="584460833">
    <w:abstractNumId w:val="21"/>
  </w:num>
  <w:num w:numId="13" w16cid:durableId="1182280017">
    <w:abstractNumId w:val="23"/>
  </w:num>
  <w:num w:numId="14" w16cid:durableId="660812661">
    <w:abstractNumId w:val="20"/>
  </w:num>
  <w:num w:numId="15" w16cid:durableId="1887796816">
    <w:abstractNumId w:val="10"/>
  </w:num>
  <w:num w:numId="16" w16cid:durableId="1203709984">
    <w:abstractNumId w:val="2"/>
  </w:num>
  <w:num w:numId="17" w16cid:durableId="1073159137">
    <w:abstractNumId w:val="11"/>
  </w:num>
  <w:num w:numId="18" w16cid:durableId="291786862">
    <w:abstractNumId w:val="5"/>
  </w:num>
  <w:num w:numId="19" w16cid:durableId="258565408">
    <w:abstractNumId w:val="8"/>
  </w:num>
  <w:num w:numId="20" w16cid:durableId="1055929206">
    <w:abstractNumId w:val="4"/>
  </w:num>
  <w:num w:numId="21" w16cid:durableId="1620837577">
    <w:abstractNumId w:val="7"/>
  </w:num>
  <w:num w:numId="22" w16cid:durableId="896626996">
    <w:abstractNumId w:val="3"/>
  </w:num>
  <w:num w:numId="23" w16cid:durableId="711077530">
    <w:abstractNumId w:val="12"/>
  </w:num>
  <w:num w:numId="24" w16cid:durableId="1204906653">
    <w:abstractNumId w:val="13"/>
  </w:num>
  <w:num w:numId="25" w16cid:durableId="130727905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67FA"/>
    <w:rsid w:val="00057A91"/>
    <w:rsid w:val="0007212C"/>
    <w:rsid w:val="00082A72"/>
    <w:rsid w:val="000832BA"/>
    <w:rsid w:val="00095625"/>
    <w:rsid w:val="000B2F8D"/>
    <w:rsid w:val="00115579"/>
    <w:rsid w:val="001902A0"/>
    <w:rsid w:val="001E5254"/>
    <w:rsid w:val="001E7954"/>
    <w:rsid w:val="002221DC"/>
    <w:rsid w:val="00294627"/>
    <w:rsid w:val="002B055A"/>
    <w:rsid w:val="002C200B"/>
    <w:rsid w:val="00385E7C"/>
    <w:rsid w:val="00423509"/>
    <w:rsid w:val="0046283A"/>
    <w:rsid w:val="00474447"/>
    <w:rsid w:val="004927EF"/>
    <w:rsid w:val="004C30C8"/>
    <w:rsid w:val="004D2CCC"/>
    <w:rsid w:val="004E40E1"/>
    <w:rsid w:val="0053453E"/>
    <w:rsid w:val="00551D4E"/>
    <w:rsid w:val="00555531"/>
    <w:rsid w:val="005B4D3A"/>
    <w:rsid w:val="005F46DD"/>
    <w:rsid w:val="0064051F"/>
    <w:rsid w:val="006475D8"/>
    <w:rsid w:val="0068623F"/>
    <w:rsid w:val="007028FA"/>
    <w:rsid w:val="007411FA"/>
    <w:rsid w:val="00893E6B"/>
    <w:rsid w:val="008D0AA6"/>
    <w:rsid w:val="008F1DFA"/>
    <w:rsid w:val="00922E4C"/>
    <w:rsid w:val="0095383D"/>
    <w:rsid w:val="00980752"/>
    <w:rsid w:val="00981CB1"/>
    <w:rsid w:val="00992B17"/>
    <w:rsid w:val="009A3908"/>
    <w:rsid w:val="009E6D76"/>
    <w:rsid w:val="00A82E3E"/>
    <w:rsid w:val="00AF7E45"/>
    <w:rsid w:val="00B1448D"/>
    <w:rsid w:val="00BA7A93"/>
    <w:rsid w:val="00C06A5D"/>
    <w:rsid w:val="00C86415"/>
    <w:rsid w:val="00CA25F2"/>
    <w:rsid w:val="00CE496F"/>
    <w:rsid w:val="00CF2339"/>
    <w:rsid w:val="00D0251B"/>
    <w:rsid w:val="00D76905"/>
    <w:rsid w:val="00DB45BE"/>
    <w:rsid w:val="00DD7C27"/>
    <w:rsid w:val="00E22070"/>
    <w:rsid w:val="00E367FA"/>
    <w:rsid w:val="00E45BFC"/>
    <w:rsid w:val="00E97849"/>
    <w:rsid w:val="00E97AA0"/>
    <w:rsid w:val="00ED2C5C"/>
    <w:rsid w:val="00F147DC"/>
    <w:rsid w:val="00F42FA0"/>
    <w:rsid w:val="00F51F52"/>
    <w:rsid w:val="00F901CC"/>
    <w:rsid w:val="00FC2BD9"/>
    <w:rsid w:val="080C2725"/>
    <w:rsid w:val="4444C5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7023BC"/>
  <w15:chartTrackingRefBased/>
  <w15:docId w15:val="{2D75091D-C2ED-4EE6-AE9F-42BA646E2B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453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4">
    <w:name w:val="heading 4"/>
    <w:basedOn w:val="Normal"/>
    <w:link w:val="Heading4Char"/>
    <w:uiPriority w:val="9"/>
    <w:qFormat/>
    <w:rsid w:val="008D0AA6"/>
    <w:pPr>
      <w:spacing w:before="100" w:beforeAutospacing="1" w:after="100" w:afterAutospacing="1" w:line="240" w:lineRule="auto"/>
      <w:outlineLvl w:val="3"/>
    </w:pPr>
    <w:rPr>
      <w:rFonts w:ascii="Times New Roman" w:eastAsia="Times New Roman" w:hAnsi="Times New Roman" w:cs="Times New Roman"/>
      <w:b/>
      <w:bCs/>
      <w:sz w:val="24"/>
      <w:szCs w:val="24"/>
      <w:lang w:val="bg-BG" w:eastAsia="bg-BG"/>
    </w:rPr>
  </w:style>
  <w:style w:type="paragraph" w:styleId="Heading5">
    <w:name w:val="heading 5"/>
    <w:basedOn w:val="Normal"/>
    <w:next w:val="Normal"/>
    <w:link w:val="Heading5Char"/>
    <w:uiPriority w:val="9"/>
    <w:semiHidden/>
    <w:unhideWhenUsed/>
    <w:qFormat/>
    <w:rsid w:val="00A82E3E"/>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95625"/>
    <w:pPr>
      <w:ind w:left="720"/>
      <w:contextualSpacing/>
    </w:pPr>
  </w:style>
  <w:style w:type="character" w:styleId="Hyperlink">
    <w:name w:val="Hyperlink"/>
    <w:basedOn w:val="DefaultParagraphFont"/>
    <w:uiPriority w:val="99"/>
    <w:unhideWhenUsed/>
    <w:rsid w:val="00095625"/>
    <w:rPr>
      <w:color w:val="0000FF"/>
      <w:u w:val="single"/>
    </w:rPr>
  </w:style>
  <w:style w:type="character" w:customStyle="1" w:styleId="Heading1Char">
    <w:name w:val="Heading 1 Char"/>
    <w:basedOn w:val="DefaultParagraphFont"/>
    <w:link w:val="Heading1"/>
    <w:uiPriority w:val="9"/>
    <w:rsid w:val="0053453E"/>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453E"/>
    <w:pPr>
      <w:outlineLvl w:val="9"/>
    </w:pPr>
    <w:rPr>
      <w:lang w:val="en-US"/>
    </w:rPr>
  </w:style>
  <w:style w:type="paragraph" w:styleId="TOC2">
    <w:name w:val="toc 2"/>
    <w:basedOn w:val="Normal"/>
    <w:next w:val="Normal"/>
    <w:autoRedefine/>
    <w:uiPriority w:val="39"/>
    <w:unhideWhenUsed/>
    <w:rsid w:val="0053453E"/>
    <w:pPr>
      <w:spacing w:after="100"/>
      <w:ind w:left="220"/>
    </w:pPr>
    <w:rPr>
      <w:rFonts w:eastAsiaTheme="minorEastAsia" w:cs="Times New Roman"/>
      <w:lang w:val="en-US"/>
    </w:rPr>
  </w:style>
  <w:style w:type="paragraph" w:styleId="TOC1">
    <w:name w:val="toc 1"/>
    <w:basedOn w:val="Normal"/>
    <w:next w:val="Normal"/>
    <w:autoRedefine/>
    <w:uiPriority w:val="39"/>
    <w:unhideWhenUsed/>
    <w:rsid w:val="0053453E"/>
    <w:pPr>
      <w:spacing w:after="100"/>
    </w:pPr>
    <w:rPr>
      <w:rFonts w:eastAsiaTheme="minorEastAsia" w:cs="Times New Roman"/>
      <w:lang w:val="en-US"/>
    </w:rPr>
  </w:style>
  <w:style w:type="paragraph" w:styleId="TOC3">
    <w:name w:val="toc 3"/>
    <w:basedOn w:val="Normal"/>
    <w:next w:val="Normal"/>
    <w:autoRedefine/>
    <w:uiPriority w:val="39"/>
    <w:unhideWhenUsed/>
    <w:rsid w:val="0053453E"/>
    <w:pPr>
      <w:spacing w:after="100"/>
      <w:ind w:left="440"/>
    </w:pPr>
    <w:rPr>
      <w:rFonts w:eastAsiaTheme="minorEastAsia" w:cs="Times New Roman"/>
      <w:lang w:val="en-US"/>
    </w:rPr>
  </w:style>
  <w:style w:type="character" w:styleId="UnresolvedMention">
    <w:name w:val="Unresolved Mention"/>
    <w:basedOn w:val="DefaultParagraphFont"/>
    <w:uiPriority w:val="99"/>
    <w:semiHidden/>
    <w:unhideWhenUsed/>
    <w:rsid w:val="006475D8"/>
    <w:rPr>
      <w:color w:val="605E5C"/>
      <w:shd w:val="clear" w:color="auto" w:fill="E1DFDD"/>
    </w:rPr>
  </w:style>
  <w:style w:type="paragraph" w:styleId="Header">
    <w:name w:val="header"/>
    <w:basedOn w:val="Normal"/>
    <w:link w:val="HeaderChar"/>
    <w:uiPriority w:val="99"/>
    <w:unhideWhenUsed/>
    <w:rsid w:val="00ED2C5C"/>
    <w:pPr>
      <w:tabs>
        <w:tab w:val="center" w:pos="4513"/>
        <w:tab w:val="right" w:pos="9026"/>
      </w:tabs>
      <w:spacing w:after="0" w:line="240" w:lineRule="auto"/>
    </w:pPr>
  </w:style>
  <w:style w:type="character" w:customStyle="1" w:styleId="HeaderChar">
    <w:name w:val="Header Char"/>
    <w:basedOn w:val="DefaultParagraphFont"/>
    <w:link w:val="Header"/>
    <w:uiPriority w:val="99"/>
    <w:rsid w:val="00ED2C5C"/>
  </w:style>
  <w:style w:type="paragraph" w:styleId="Footer">
    <w:name w:val="footer"/>
    <w:basedOn w:val="Normal"/>
    <w:link w:val="FooterChar"/>
    <w:uiPriority w:val="99"/>
    <w:unhideWhenUsed/>
    <w:rsid w:val="00ED2C5C"/>
    <w:pPr>
      <w:tabs>
        <w:tab w:val="center" w:pos="4513"/>
        <w:tab w:val="right" w:pos="9026"/>
      </w:tabs>
      <w:spacing w:after="0" w:line="240" w:lineRule="auto"/>
    </w:pPr>
  </w:style>
  <w:style w:type="character" w:customStyle="1" w:styleId="FooterChar">
    <w:name w:val="Footer Char"/>
    <w:basedOn w:val="DefaultParagraphFont"/>
    <w:link w:val="Footer"/>
    <w:uiPriority w:val="99"/>
    <w:rsid w:val="00ED2C5C"/>
  </w:style>
  <w:style w:type="paragraph" w:styleId="NormalWeb">
    <w:name w:val="Normal (Web)"/>
    <w:basedOn w:val="Normal"/>
    <w:uiPriority w:val="99"/>
    <w:unhideWhenUsed/>
    <w:rsid w:val="00115579"/>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Heading4Char">
    <w:name w:val="Heading 4 Char"/>
    <w:basedOn w:val="DefaultParagraphFont"/>
    <w:link w:val="Heading4"/>
    <w:uiPriority w:val="9"/>
    <w:rsid w:val="008D0AA6"/>
    <w:rPr>
      <w:rFonts w:ascii="Times New Roman" w:eastAsia="Times New Roman" w:hAnsi="Times New Roman" w:cs="Times New Roman"/>
      <w:b/>
      <w:bCs/>
      <w:sz w:val="24"/>
      <w:szCs w:val="24"/>
      <w:lang w:val="bg-BG" w:eastAsia="bg-BG"/>
    </w:rPr>
  </w:style>
  <w:style w:type="paragraph" w:customStyle="1" w:styleId="numbered-paragraph">
    <w:name w:val="numbered-paragraph"/>
    <w:basedOn w:val="Normal"/>
    <w:rsid w:val="008D0AA6"/>
    <w:pPr>
      <w:spacing w:before="100" w:beforeAutospacing="1" w:after="100" w:afterAutospacing="1" w:line="240" w:lineRule="auto"/>
    </w:pPr>
    <w:rPr>
      <w:rFonts w:ascii="Times New Roman" w:eastAsia="Times New Roman" w:hAnsi="Times New Roman" w:cs="Times New Roman"/>
      <w:sz w:val="24"/>
      <w:szCs w:val="24"/>
      <w:lang w:val="bg-BG" w:eastAsia="bg-BG"/>
    </w:rPr>
  </w:style>
  <w:style w:type="character" w:customStyle="1" w:styleId="paragraph-number">
    <w:name w:val="paragraph-number"/>
    <w:basedOn w:val="DefaultParagraphFont"/>
    <w:rsid w:val="008D0AA6"/>
  </w:style>
  <w:style w:type="character" w:styleId="Strong">
    <w:name w:val="Strong"/>
    <w:basedOn w:val="DefaultParagraphFont"/>
    <w:uiPriority w:val="22"/>
    <w:qFormat/>
    <w:rsid w:val="008D0AA6"/>
    <w:rPr>
      <w:b/>
      <w:bCs/>
    </w:rPr>
  </w:style>
  <w:style w:type="character" w:customStyle="1" w:styleId="Heading5Char">
    <w:name w:val="Heading 5 Char"/>
    <w:basedOn w:val="DefaultParagraphFont"/>
    <w:link w:val="Heading5"/>
    <w:uiPriority w:val="9"/>
    <w:semiHidden/>
    <w:rsid w:val="00A82E3E"/>
    <w:rPr>
      <w:rFonts w:asciiTheme="majorHAnsi" w:eastAsiaTheme="majorEastAsia" w:hAnsiTheme="majorHAnsi" w:cstheme="majorBidi"/>
      <w:color w:val="2F5496" w:themeColor="accent1" w:themeShade="BF"/>
    </w:rPr>
  </w:style>
  <w:style w:type="character" w:customStyle="1" w:styleId="label">
    <w:name w:val="label"/>
    <w:basedOn w:val="DefaultParagraphFont"/>
    <w:rsid w:val="00A82E3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6940249">
      <w:bodyDiv w:val="1"/>
      <w:marLeft w:val="0"/>
      <w:marRight w:val="0"/>
      <w:marTop w:val="0"/>
      <w:marBottom w:val="0"/>
      <w:divBdr>
        <w:top w:val="none" w:sz="0" w:space="0" w:color="auto"/>
        <w:left w:val="none" w:sz="0" w:space="0" w:color="auto"/>
        <w:bottom w:val="none" w:sz="0" w:space="0" w:color="auto"/>
        <w:right w:val="none" w:sz="0" w:space="0" w:color="auto"/>
      </w:divBdr>
    </w:div>
    <w:div w:id="435298580">
      <w:bodyDiv w:val="1"/>
      <w:marLeft w:val="0"/>
      <w:marRight w:val="0"/>
      <w:marTop w:val="0"/>
      <w:marBottom w:val="0"/>
      <w:divBdr>
        <w:top w:val="none" w:sz="0" w:space="0" w:color="auto"/>
        <w:left w:val="none" w:sz="0" w:space="0" w:color="auto"/>
        <w:bottom w:val="none" w:sz="0" w:space="0" w:color="auto"/>
        <w:right w:val="none" w:sz="0" w:space="0" w:color="auto"/>
      </w:divBdr>
      <w:divsChild>
        <w:div w:id="1645623351">
          <w:marLeft w:val="360"/>
          <w:marRight w:val="0"/>
          <w:marTop w:val="200"/>
          <w:marBottom w:val="0"/>
          <w:divBdr>
            <w:top w:val="none" w:sz="0" w:space="0" w:color="auto"/>
            <w:left w:val="none" w:sz="0" w:space="0" w:color="auto"/>
            <w:bottom w:val="none" w:sz="0" w:space="0" w:color="auto"/>
            <w:right w:val="none" w:sz="0" w:space="0" w:color="auto"/>
          </w:divBdr>
        </w:div>
        <w:div w:id="228151152">
          <w:marLeft w:val="360"/>
          <w:marRight w:val="0"/>
          <w:marTop w:val="200"/>
          <w:marBottom w:val="0"/>
          <w:divBdr>
            <w:top w:val="none" w:sz="0" w:space="0" w:color="auto"/>
            <w:left w:val="none" w:sz="0" w:space="0" w:color="auto"/>
            <w:bottom w:val="none" w:sz="0" w:space="0" w:color="auto"/>
            <w:right w:val="none" w:sz="0" w:space="0" w:color="auto"/>
          </w:divBdr>
        </w:div>
      </w:divsChild>
    </w:div>
    <w:div w:id="573976365">
      <w:bodyDiv w:val="1"/>
      <w:marLeft w:val="0"/>
      <w:marRight w:val="0"/>
      <w:marTop w:val="0"/>
      <w:marBottom w:val="0"/>
      <w:divBdr>
        <w:top w:val="none" w:sz="0" w:space="0" w:color="auto"/>
        <w:left w:val="none" w:sz="0" w:space="0" w:color="auto"/>
        <w:bottom w:val="none" w:sz="0" w:space="0" w:color="auto"/>
        <w:right w:val="none" w:sz="0" w:space="0" w:color="auto"/>
      </w:divBdr>
    </w:div>
    <w:div w:id="680819630">
      <w:bodyDiv w:val="1"/>
      <w:marLeft w:val="0"/>
      <w:marRight w:val="0"/>
      <w:marTop w:val="0"/>
      <w:marBottom w:val="0"/>
      <w:divBdr>
        <w:top w:val="none" w:sz="0" w:space="0" w:color="auto"/>
        <w:left w:val="none" w:sz="0" w:space="0" w:color="auto"/>
        <w:bottom w:val="none" w:sz="0" w:space="0" w:color="auto"/>
        <w:right w:val="none" w:sz="0" w:space="0" w:color="auto"/>
      </w:divBdr>
      <w:divsChild>
        <w:div w:id="1008606035">
          <w:marLeft w:val="547"/>
          <w:marRight w:val="0"/>
          <w:marTop w:val="0"/>
          <w:marBottom w:val="120"/>
          <w:divBdr>
            <w:top w:val="none" w:sz="0" w:space="0" w:color="auto"/>
            <w:left w:val="none" w:sz="0" w:space="0" w:color="auto"/>
            <w:bottom w:val="none" w:sz="0" w:space="0" w:color="auto"/>
            <w:right w:val="none" w:sz="0" w:space="0" w:color="auto"/>
          </w:divBdr>
        </w:div>
        <w:div w:id="1680811668">
          <w:marLeft w:val="547"/>
          <w:marRight w:val="0"/>
          <w:marTop w:val="0"/>
          <w:marBottom w:val="120"/>
          <w:divBdr>
            <w:top w:val="none" w:sz="0" w:space="0" w:color="auto"/>
            <w:left w:val="none" w:sz="0" w:space="0" w:color="auto"/>
            <w:bottom w:val="none" w:sz="0" w:space="0" w:color="auto"/>
            <w:right w:val="none" w:sz="0" w:space="0" w:color="auto"/>
          </w:divBdr>
        </w:div>
        <w:div w:id="1446579746">
          <w:marLeft w:val="547"/>
          <w:marRight w:val="0"/>
          <w:marTop w:val="0"/>
          <w:marBottom w:val="120"/>
          <w:divBdr>
            <w:top w:val="none" w:sz="0" w:space="0" w:color="auto"/>
            <w:left w:val="none" w:sz="0" w:space="0" w:color="auto"/>
            <w:bottom w:val="none" w:sz="0" w:space="0" w:color="auto"/>
            <w:right w:val="none" w:sz="0" w:space="0" w:color="auto"/>
          </w:divBdr>
        </w:div>
      </w:divsChild>
    </w:div>
    <w:div w:id="757362912">
      <w:bodyDiv w:val="1"/>
      <w:marLeft w:val="0"/>
      <w:marRight w:val="0"/>
      <w:marTop w:val="0"/>
      <w:marBottom w:val="0"/>
      <w:divBdr>
        <w:top w:val="none" w:sz="0" w:space="0" w:color="auto"/>
        <w:left w:val="none" w:sz="0" w:space="0" w:color="auto"/>
        <w:bottom w:val="none" w:sz="0" w:space="0" w:color="auto"/>
        <w:right w:val="none" w:sz="0" w:space="0" w:color="auto"/>
      </w:divBdr>
      <w:divsChild>
        <w:div w:id="2111775781">
          <w:marLeft w:val="0"/>
          <w:marRight w:val="0"/>
          <w:marTop w:val="360"/>
          <w:marBottom w:val="360"/>
          <w:divBdr>
            <w:top w:val="none" w:sz="0" w:space="0" w:color="auto"/>
            <w:left w:val="none" w:sz="0" w:space="0" w:color="auto"/>
            <w:bottom w:val="none" w:sz="0" w:space="0" w:color="auto"/>
            <w:right w:val="none" w:sz="0" w:space="0" w:color="auto"/>
          </w:divBdr>
          <w:divsChild>
            <w:div w:id="873271331">
              <w:marLeft w:val="0"/>
              <w:marRight w:val="0"/>
              <w:marTop w:val="0"/>
              <w:marBottom w:val="0"/>
              <w:divBdr>
                <w:top w:val="none" w:sz="0" w:space="0" w:color="auto"/>
                <w:left w:val="none" w:sz="0" w:space="0" w:color="auto"/>
                <w:bottom w:val="none" w:sz="0" w:space="0" w:color="auto"/>
                <w:right w:val="none" w:sz="0" w:space="0" w:color="auto"/>
              </w:divBdr>
              <w:divsChild>
                <w:div w:id="1057774977">
                  <w:marLeft w:val="960"/>
                  <w:marRight w:val="0"/>
                  <w:marTop w:val="0"/>
                  <w:marBottom w:val="0"/>
                  <w:divBdr>
                    <w:top w:val="none" w:sz="0" w:space="0" w:color="auto"/>
                    <w:left w:val="none" w:sz="0" w:space="0" w:color="auto"/>
                    <w:bottom w:val="none" w:sz="0" w:space="0" w:color="auto"/>
                    <w:right w:val="none" w:sz="0" w:space="0" w:color="auto"/>
                  </w:divBdr>
                </w:div>
              </w:divsChild>
            </w:div>
            <w:div w:id="1580402246">
              <w:marLeft w:val="0"/>
              <w:marRight w:val="0"/>
              <w:marTop w:val="0"/>
              <w:marBottom w:val="0"/>
              <w:divBdr>
                <w:top w:val="none" w:sz="0" w:space="0" w:color="auto"/>
                <w:left w:val="none" w:sz="0" w:space="0" w:color="auto"/>
                <w:bottom w:val="none" w:sz="0" w:space="0" w:color="auto"/>
                <w:right w:val="none" w:sz="0" w:space="0" w:color="auto"/>
              </w:divBdr>
              <w:divsChild>
                <w:div w:id="852376562">
                  <w:marLeft w:val="960"/>
                  <w:marRight w:val="0"/>
                  <w:marTop w:val="0"/>
                  <w:marBottom w:val="0"/>
                  <w:divBdr>
                    <w:top w:val="none" w:sz="0" w:space="0" w:color="auto"/>
                    <w:left w:val="none" w:sz="0" w:space="0" w:color="auto"/>
                    <w:bottom w:val="none" w:sz="0" w:space="0" w:color="auto"/>
                    <w:right w:val="none" w:sz="0" w:space="0" w:color="auto"/>
                  </w:divBdr>
                </w:div>
              </w:divsChild>
            </w:div>
            <w:div w:id="386149909">
              <w:marLeft w:val="0"/>
              <w:marRight w:val="0"/>
              <w:marTop w:val="0"/>
              <w:marBottom w:val="0"/>
              <w:divBdr>
                <w:top w:val="none" w:sz="0" w:space="0" w:color="auto"/>
                <w:left w:val="none" w:sz="0" w:space="0" w:color="auto"/>
                <w:bottom w:val="none" w:sz="0" w:space="0" w:color="auto"/>
                <w:right w:val="none" w:sz="0" w:space="0" w:color="auto"/>
              </w:divBdr>
              <w:divsChild>
                <w:div w:id="624652974">
                  <w:marLeft w:val="960"/>
                  <w:marRight w:val="0"/>
                  <w:marTop w:val="0"/>
                  <w:marBottom w:val="0"/>
                  <w:divBdr>
                    <w:top w:val="none" w:sz="0" w:space="0" w:color="auto"/>
                    <w:left w:val="none" w:sz="0" w:space="0" w:color="auto"/>
                    <w:bottom w:val="none" w:sz="0" w:space="0" w:color="auto"/>
                    <w:right w:val="none" w:sz="0" w:space="0" w:color="auto"/>
                  </w:divBdr>
                </w:div>
              </w:divsChild>
            </w:div>
            <w:div w:id="1801025521">
              <w:marLeft w:val="0"/>
              <w:marRight w:val="0"/>
              <w:marTop w:val="0"/>
              <w:marBottom w:val="0"/>
              <w:divBdr>
                <w:top w:val="none" w:sz="0" w:space="0" w:color="auto"/>
                <w:left w:val="none" w:sz="0" w:space="0" w:color="auto"/>
                <w:bottom w:val="none" w:sz="0" w:space="0" w:color="auto"/>
                <w:right w:val="none" w:sz="0" w:space="0" w:color="auto"/>
              </w:divBdr>
            </w:div>
            <w:div w:id="159153585">
              <w:marLeft w:val="0"/>
              <w:marRight w:val="0"/>
              <w:marTop w:val="0"/>
              <w:marBottom w:val="0"/>
              <w:divBdr>
                <w:top w:val="none" w:sz="0" w:space="0" w:color="auto"/>
                <w:left w:val="none" w:sz="0" w:space="0" w:color="auto"/>
                <w:bottom w:val="none" w:sz="0" w:space="0" w:color="auto"/>
                <w:right w:val="none" w:sz="0" w:space="0" w:color="auto"/>
              </w:divBdr>
            </w:div>
            <w:div w:id="1997372555">
              <w:marLeft w:val="0"/>
              <w:marRight w:val="0"/>
              <w:marTop w:val="0"/>
              <w:marBottom w:val="0"/>
              <w:divBdr>
                <w:top w:val="none" w:sz="0" w:space="0" w:color="auto"/>
                <w:left w:val="none" w:sz="0" w:space="0" w:color="auto"/>
                <w:bottom w:val="none" w:sz="0" w:space="0" w:color="auto"/>
                <w:right w:val="none" w:sz="0" w:space="0" w:color="auto"/>
              </w:divBdr>
              <w:divsChild>
                <w:div w:id="1684167860">
                  <w:marLeft w:val="960"/>
                  <w:marRight w:val="0"/>
                  <w:marTop w:val="0"/>
                  <w:marBottom w:val="0"/>
                  <w:divBdr>
                    <w:top w:val="none" w:sz="0" w:space="0" w:color="auto"/>
                    <w:left w:val="none" w:sz="0" w:space="0" w:color="auto"/>
                    <w:bottom w:val="none" w:sz="0" w:space="0" w:color="auto"/>
                    <w:right w:val="none" w:sz="0" w:space="0" w:color="auto"/>
                  </w:divBdr>
                </w:div>
              </w:divsChild>
            </w:div>
            <w:div w:id="537549695">
              <w:marLeft w:val="0"/>
              <w:marRight w:val="0"/>
              <w:marTop w:val="0"/>
              <w:marBottom w:val="0"/>
              <w:divBdr>
                <w:top w:val="none" w:sz="0" w:space="0" w:color="auto"/>
                <w:left w:val="none" w:sz="0" w:space="0" w:color="auto"/>
                <w:bottom w:val="none" w:sz="0" w:space="0" w:color="auto"/>
                <w:right w:val="none" w:sz="0" w:space="0" w:color="auto"/>
              </w:divBdr>
            </w:div>
            <w:div w:id="770320714">
              <w:marLeft w:val="0"/>
              <w:marRight w:val="0"/>
              <w:marTop w:val="0"/>
              <w:marBottom w:val="0"/>
              <w:divBdr>
                <w:top w:val="none" w:sz="0" w:space="0" w:color="auto"/>
                <w:left w:val="none" w:sz="0" w:space="0" w:color="auto"/>
                <w:bottom w:val="none" w:sz="0" w:space="0" w:color="auto"/>
                <w:right w:val="none" w:sz="0" w:space="0" w:color="auto"/>
              </w:divBdr>
            </w:div>
          </w:divsChild>
        </w:div>
        <w:div w:id="325131444">
          <w:marLeft w:val="0"/>
          <w:marRight w:val="0"/>
          <w:marTop w:val="360"/>
          <w:marBottom w:val="360"/>
          <w:divBdr>
            <w:top w:val="none" w:sz="0" w:space="0" w:color="auto"/>
            <w:left w:val="none" w:sz="0" w:space="0" w:color="auto"/>
            <w:bottom w:val="none" w:sz="0" w:space="0" w:color="auto"/>
            <w:right w:val="none" w:sz="0" w:space="0" w:color="auto"/>
          </w:divBdr>
          <w:divsChild>
            <w:div w:id="1036391190">
              <w:marLeft w:val="0"/>
              <w:marRight w:val="0"/>
              <w:marTop w:val="0"/>
              <w:marBottom w:val="0"/>
              <w:divBdr>
                <w:top w:val="none" w:sz="0" w:space="0" w:color="auto"/>
                <w:left w:val="none" w:sz="0" w:space="0" w:color="auto"/>
                <w:bottom w:val="none" w:sz="0" w:space="0" w:color="auto"/>
                <w:right w:val="none" w:sz="0" w:space="0" w:color="auto"/>
              </w:divBdr>
            </w:div>
            <w:div w:id="1114592197">
              <w:marLeft w:val="0"/>
              <w:marRight w:val="0"/>
              <w:marTop w:val="0"/>
              <w:marBottom w:val="0"/>
              <w:divBdr>
                <w:top w:val="none" w:sz="0" w:space="0" w:color="auto"/>
                <w:left w:val="none" w:sz="0" w:space="0" w:color="auto"/>
                <w:bottom w:val="none" w:sz="0" w:space="0" w:color="auto"/>
                <w:right w:val="none" w:sz="0" w:space="0" w:color="auto"/>
              </w:divBdr>
            </w:div>
            <w:div w:id="1929461274">
              <w:marLeft w:val="0"/>
              <w:marRight w:val="0"/>
              <w:marTop w:val="0"/>
              <w:marBottom w:val="0"/>
              <w:divBdr>
                <w:top w:val="none" w:sz="0" w:space="0" w:color="auto"/>
                <w:left w:val="none" w:sz="0" w:space="0" w:color="auto"/>
                <w:bottom w:val="none" w:sz="0" w:space="0" w:color="auto"/>
                <w:right w:val="none" w:sz="0" w:space="0" w:color="auto"/>
              </w:divBdr>
              <w:divsChild>
                <w:div w:id="1113785914">
                  <w:marLeft w:val="96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91247611">
      <w:bodyDiv w:val="1"/>
      <w:marLeft w:val="0"/>
      <w:marRight w:val="0"/>
      <w:marTop w:val="0"/>
      <w:marBottom w:val="0"/>
      <w:divBdr>
        <w:top w:val="none" w:sz="0" w:space="0" w:color="auto"/>
        <w:left w:val="none" w:sz="0" w:space="0" w:color="auto"/>
        <w:bottom w:val="none" w:sz="0" w:space="0" w:color="auto"/>
        <w:right w:val="none" w:sz="0" w:space="0" w:color="auto"/>
      </w:divBdr>
      <w:divsChild>
        <w:div w:id="508328355">
          <w:marLeft w:val="360"/>
          <w:marRight w:val="0"/>
          <w:marTop w:val="200"/>
          <w:marBottom w:val="0"/>
          <w:divBdr>
            <w:top w:val="none" w:sz="0" w:space="0" w:color="auto"/>
            <w:left w:val="none" w:sz="0" w:space="0" w:color="auto"/>
            <w:bottom w:val="none" w:sz="0" w:space="0" w:color="auto"/>
            <w:right w:val="none" w:sz="0" w:space="0" w:color="auto"/>
          </w:divBdr>
        </w:div>
        <w:div w:id="1334456547">
          <w:marLeft w:val="360"/>
          <w:marRight w:val="0"/>
          <w:marTop w:val="200"/>
          <w:marBottom w:val="0"/>
          <w:divBdr>
            <w:top w:val="none" w:sz="0" w:space="0" w:color="auto"/>
            <w:left w:val="none" w:sz="0" w:space="0" w:color="auto"/>
            <w:bottom w:val="none" w:sz="0" w:space="0" w:color="auto"/>
            <w:right w:val="none" w:sz="0" w:space="0" w:color="auto"/>
          </w:divBdr>
        </w:div>
        <w:div w:id="1006447489">
          <w:marLeft w:val="360"/>
          <w:marRight w:val="0"/>
          <w:marTop w:val="200"/>
          <w:marBottom w:val="0"/>
          <w:divBdr>
            <w:top w:val="none" w:sz="0" w:space="0" w:color="auto"/>
            <w:left w:val="none" w:sz="0" w:space="0" w:color="auto"/>
            <w:bottom w:val="none" w:sz="0" w:space="0" w:color="auto"/>
            <w:right w:val="none" w:sz="0" w:space="0" w:color="auto"/>
          </w:divBdr>
        </w:div>
        <w:div w:id="826018581">
          <w:marLeft w:val="360"/>
          <w:marRight w:val="0"/>
          <w:marTop w:val="200"/>
          <w:marBottom w:val="0"/>
          <w:divBdr>
            <w:top w:val="none" w:sz="0" w:space="0" w:color="auto"/>
            <w:left w:val="none" w:sz="0" w:space="0" w:color="auto"/>
            <w:bottom w:val="none" w:sz="0" w:space="0" w:color="auto"/>
            <w:right w:val="none" w:sz="0" w:space="0" w:color="auto"/>
          </w:divBdr>
        </w:div>
      </w:divsChild>
    </w:div>
    <w:div w:id="857350440">
      <w:bodyDiv w:val="1"/>
      <w:marLeft w:val="0"/>
      <w:marRight w:val="0"/>
      <w:marTop w:val="0"/>
      <w:marBottom w:val="0"/>
      <w:divBdr>
        <w:top w:val="none" w:sz="0" w:space="0" w:color="auto"/>
        <w:left w:val="none" w:sz="0" w:space="0" w:color="auto"/>
        <w:bottom w:val="none" w:sz="0" w:space="0" w:color="auto"/>
        <w:right w:val="none" w:sz="0" w:space="0" w:color="auto"/>
      </w:divBdr>
    </w:div>
    <w:div w:id="874847732">
      <w:bodyDiv w:val="1"/>
      <w:marLeft w:val="0"/>
      <w:marRight w:val="0"/>
      <w:marTop w:val="0"/>
      <w:marBottom w:val="0"/>
      <w:divBdr>
        <w:top w:val="none" w:sz="0" w:space="0" w:color="auto"/>
        <w:left w:val="none" w:sz="0" w:space="0" w:color="auto"/>
        <w:bottom w:val="none" w:sz="0" w:space="0" w:color="auto"/>
        <w:right w:val="none" w:sz="0" w:space="0" w:color="auto"/>
      </w:divBdr>
      <w:divsChild>
        <w:div w:id="915477391">
          <w:marLeft w:val="360"/>
          <w:marRight w:val="0"/>
          <w:marTop w:val="200"/>
          <w:marBottom w:val="0"/>
          <w:divBdr>
            <w:top w:val="none" w:sz="0" w:space="0" w:color="auto"/>
            <w:left w:val="none" w:sz="0" w:space="0" w:color="auto"/>
            <w:bottom w:val="none" w:sz="0" w:space="0" w:color="auto"/>
            <w:right w:val="none" w:sz="0" w:space="0" w:color="auto"/>
          </w:divBdr>
        </w:div>
        <w:div w:id="970138541">
          <w:marLeft w:val="360"/>
          <w:marRight w:val="0"/>
          <w:marTop w:val="200"/>
          <w:marBottom w:val="0"/>
          <w:divBdr>
            <w:top w:val="none" w:sz="0" w:space="0" w:color="auto"/>
            <w:left w:val="none" w:sz="0" w:space="0" w:color="auto"/>
            <w:bottom w:val="none" w:sz="0" w:space="0" w:color="auto"/>
            <w:right w:val="none" w:sz="0" w:space="0" w:color="auto"/>
          </w:divBdr>
        </w:div>
        <w:div w:id="349986444">
          <w:marLeft w:val="360"/>
          <w:marRight w:val="0"/>
          <w:marTop w:val="200"/>
          <w:marBottom w:val="0"/>
          <w:divBdr>
            <w:top w:val="none" w:sz="0" w:space="0" w:color="auto"/>
            <w:left w:val="none" w:sz="0" w:space="0" w:color="auto"/>
            <w:bottom w:val="none" w:sz="0" w:space="0" w:color="auto"/>
            <w:right w:val="none" w:sz="0" w:space="0" w:color="auto"/>
          </w:divBdr>
        </w:div>
      </w:divsChild>
    </w:div>
    <w:div w:id="972294244">
      <w:bodyDiv w:val="1"/>
      <w:marLeft w:val="0"/>
      <w:marRight w:val="0"/>
      <w:marTop w:val="0"/>
      <w:marBottom w:val="0"/>
      <w:divBdr>
        <w:top w:val="none" w:sz="0" w:space="0" w:color="auto"/>
        <w:left w:val="none" w:sz="0" w:space="0" w:color="auto"/>
        <w:bottom w:val="none" w:sz="0" w:space="0" w:color="auto"/>
        <w:right w:val="none" w:sz="0" w:space="0" w:color="auto"/>
      </w:divBdr>
      <w:divsChild>
        <w:div w:id="284310770">
          <w:marLeft w:val="360"/>
          <w:marRight w:val="0"/>
          <w:marTop w:val="200"/>
          <w:marBottom w:val="0"/>
          <w:divBdr>
            <w:top w:val="none" w:sz="0" w:space="0" w:color="auto"/>
            <w:left w:val="none" w:sz="0" w:space="0" w:color="auto"/>
            <w:bottom w:val="none" w:sz="0" w:space="0" w:color="auto"/>
            <w:right w:val="none" w:sz="0" w:space="0" w:color="auto"/>
          </w:divBdr>
        </w:div>
        <w:div w:id="914239728">
          <w:marLeft w:val="360"/>
          <w:marRight w:val="0"/>
          <w:marTop w:val="200"/>
          <w:marBottom w:val="0"/>
          <w:divBdr>
            <w:top w:val="none" w:sz="0" w:space="0" w:color="auto"/>
            <w:left w:val="none" w:sz="0" w:space="0" w:color="auto"/>
            <w:bottom w:val="none" w:sz="0" w:space="0" w:color="auto"/>
            <w:right w:val="none" w:sz="0" w:space="0" w:color="auto"/>
          </w:divBdr>
        </w:div>
        <w:div w:id="1825119422">
          <w:marLeft w:val="360"/>
          <w:marRight w:val="0"/>
          <w:marTop w:val="200"/>
          <w:marBottom w:val="0"/>
          <w:divBdr>
            <w:top w:val="none" w:sz="0" w:space="0" w:color="auto"/>
            <w:left w:val="none" w:sz="0" w:space="0" w:color="auto"/>
            <w:bottom w:val="none" w:sz="0" w:space="0" w:color="auto"/>
            <w:right w:val="none" w:sz="0" w:space="0" w:color="auto"/>
          </w:divBdr>
        </w:div>
      </w:divsChild>
    </w:div>
    <w:div w:id="1284925984">
      <w:bodyDiv w:val="1"/>
      <w:marLeft w:val="0"/>
      <w:marRight w:val="0"/>
      <w:marTop w:val="0"/>
      <w:marBottom w:val="0"/>
      <w:divBdr>
        <w:top w:val="none" w:sz="0" w:space="0" w:color="auto"/>
        <w:left w:val="none" w:sz="0" w:space="0" w:color="auto"/>
        <w:bottom w:val="none" w:sz="0" w:space="0" w:color="auto"/>
        <w:right w:val="none" w:sz="0" w:space="0" w:color="auto"/>
      </w:divBdr>
      <w:divsChild>
        <w:div w:id="1308323296">
          <w:marLeft w:val="720"/>
          <w:marRight w:val="0"/>
          <w:marTop w:val="200"/>
          <w:marBottom w:val="0"/>
          <w:divBdr>
            <w:top w:val="none" w:sz="0" w:space="0" w:color="auto"/>
            <w:left w:val="none" w:sz="0" w:space="0" w:color="auto"/>
            <w:bottom w:val="none" w:sz="0" w:space="0" w:color="auto"/>
            <w:right w:val="none" w:sz="0" w:space="0" w:color="auto"/>
          </w:divBdr>
        </w:div>
        <w:div w:id="1149126783">
          <w:marLeft w:val="720"/>
          <w:marRight w:val="0"/>
          <w:marTop w:val="200"/>
          <w:marBottom w:val="0"/>
          <w:divBdr>
            <w:top w:val="none" w:sz="0" w:space="0" w:color="auto"/>
            <w:left w:val="none" w:sz="0" w:space="0" w:color="auto"/>
            <w:bottom w:val="none" w:sz="0" w:space="0" w:color="auto"/>
            <w:right w:val="none" w:sz="0" w:space="0" w:color="auto"/>
          </w:divBdr>
        </w:div>
        <w:div w:id="869412937">
          <w:marLeft w:val="720"/>
          <w:marRight w:val="0"/>
          <w:marTop w:val="200"/>
          <w:marBottom w:val="0"/>
          <w:divBdr>
            <w:top w:val="none" w:sz="0" w:space="0" w:color="auto"/>
            <w:left w:val="none" w:sz="0" w:space="0" w:color="auto"/>
            <w:bottom w:val="none" w:sz="0" w:space="0" w:color="auto"/>
            <w:right w:val="none" w:sz="0" w:space="0" w:color="auto"/>
          </w:divBdr>
        </w:div>
        <w:div w:id="1449546451">
          <w:marLeft w:val="720"/>
          <w:marRight w:val="0"/>
          <w:marTop w:val="200"/>
          <w:marBottom w:val="0"/>
          <w:divBdr>
            <w:top w:val="none" w:sz="0" w:space="0" w:color="auto"/>
            <w:left w:val="none" w:sz="0" w:space="0" w:color="auto"/>
            <w:bottom w:val="none" w:sz="0" w:space="0" w:color="auto"/>
            <w:right w:val="none" w:sz="0" w:space="0" w:color="auto"/>
          </w:divBdr>
        </w:div>
        <w:div w:id="377121753">
          <w:marLeft w:val="720"/>
          <w:marRight w:val="0"/>
          <w:marTop w:val="200"/>
          <w:marBottom w:val="0"/>
          <w:divBdr>
            <w:top w:val="none" w:sz="0" w:space="0" w:color="auto"/>
            <w:left w:val="none" w:sz="0" w:space="0" w:color="auto"/>
            <w:bottom w:val="none" w:sz="0" w:space="0" w:color="auto"/>
            <w:right w:val="none" w:sz="0" w:space="0" w:color="auto"/>
          </w:divBdr>
        </w:div>
        <w:div w:id="1605187463">
          <w:marLeft w:val="720"/>
          <w:marRight w:val="0"/>
          <w:marTop w:val="200"/>
          <w:marBottom w:val="0"/>
          <w:divBdr>
            <w:top w:val="none" w:sz="0" w:space="0" w:color="auto"/>
            <w:left w:val="none" w:sz="0" w:space="0" w:color="auto"/>
            <w:bottom w:val="none" w:sz="0" w:space="0" w:color="auto"/>
            <w:right w:val="none" w:sz="0" w:space="0" w:color="auto"/>
          </w:divBdr>
        </w:div>
        <w:div w:id="225992900">
          <w:marLeft w:val="720"/>
          <w:marRight w:val="0"/>
          <w:marTop w:val="200"/>
          <w:marBottom w:val="0"/>
          <w:divBdr>
            <w:top w:val="none" w:sz="0" w:space="0" w:color="auto"/>
            <w:left w:val="none" w:sz="0" w:space="0" w:color="auto"/>
            <w:bottom w:val="none" w:sz="0" w:space="0" w:color="auto"/>
            <w:right w:val="none" w:sz="0" w:space="0" w:color="auto"/>
          </w:divBdr>
        </w:div>
        <w:div w:id="626007169">
          <w:marLeft w:val="720"/>
          <w:marRight w:val="0"/>
          <w:marTop w:val="200"/>
          <w:marBottom w:val="0"/>
          <w:divBdr>
            <w:top w:val="none" w:sz="0" w:space="0" w:color="auto"/>
            <w:left w:val="none" w:sz="0" w:space="0" w:color="auto"/>
            <w:bottom w:val="none" w:sz="0" w:space="0" w:color="auto"/>
            <w:right w:val="none" w:sz="0" w:space="0" w:color="auto"/>
          </w:divBdr>
        </w:div>
        <w:div w:id="507982727">
          <w:marLeft w:val="720"/>
          <w:marRight w:val="0"/>
          <w:marTop w:val="200"/>
          <w:marBottom w:val="0"/>
          <w:divBdr>
            <w:top w:val="none" w:sz="0" w:space="0" w:color="auto"/>
            <w:left w:val="none" w:sz="0" w:space="0" w:color="auto"/>
            <w:bottom w:val="none" w:sz="0" w:space="0" w:color="auto"/>
            <w:right w:val="none" w:sz="0" w:space="0" w:color="auto"/>
          </w:divBdr>
        </w:div>
        <w:div w:id="1255359585">
          <w:marLeft w:val="720"/>
          <w:marRight w:val="0"/>
          <w:marTop w:val="200"/>
          <w:marBottom w:val="0"/>
          <w:divBdr>
            <w:top w:val="none" w:sz="0" w:space="0" w:color="auto"/>
            <w:left w:val="none" w:sz="0" w:space="0" w:color="auto"/>
            <w:bottom w:val="none" w:sz="0" w:space="0" w:color="auto"/>
            <w:right w:val="none" w:sz="0" w:space="0" w:color="auto"/>
          </w:divBdr>
        </w:div>
      </w:divsChild>
    </w:div>
    <w:div w:id="1325818640">
      <w:bodyDiv w:val="1"/>
      <w:marLeft w:val="0"/>
      <w:marRight w:val="0"/>
      <w:marTop w:val="0"/>
      <w:marBottom w:val="0"/>
      <w:divBdr>
        <w:top w:val="none" w:sz="0" w:space="0" w:color="auto"/>
        <w:left w:val="none" w:sz="0" w:space="0" w:color="auto"/>
        <w:bottom w:val="none" w:sz="0" w:space="0" w:color="auto"/>
        <w:right w:val="none" w:sz="0" w:space="0" w:color="auto"/>
      </w:divBdr>
      <w:divsChild>
        <w:div w:id="626859840">
          <w:marLeft w:val="720"/>
          <w:marRight w:val="0"/>
          <w:marTop w:val="200"/>
          <w:marBottom w:val="0"/>
          <w:divBdr>
            <w:top w:val="none" w:sz="0" w:space="0" w:color="auto"/>
            <w:left w:val="none" w:sz="0" w:space="0" w:color="auto"/>
            <w:bottom w:val="none" w:sz="0" w:space="0" w:color="auto"/>
            <w:right w:val="none" w:sz="0" w:space="0" w:color="auto"/>
          </w:divBdr>
        </w:div>
        <w:div w:id="4526507">
          <w:marLeft w:val="720"/>
          <w:marRight w:val="0"/>
          <w:marTop w:val="200"/>
          <w:marBottom w:val="0"/>
          <w:divBdr>
            <w:top w:val="none" w:sz="0" w:space="0" w:color="auto"/>
            <w:left w:val="none" w:sz="0" w:space="0" w:color="auto"/>
            <w:bottom w:val="none" w:sz="0" w:space="0" w:color="auto"/>
            <w:right w:val="none" w:sz="0" w:space="0" w:color="auto"/>
          </w:divBdr>
        </w:div>
        <w:div w:id="1795178225">
          <w:marLeft w:val="720"/>
          <w:marRight w:val="0"/>
          <w:marTop w:val="200"/>
          <w:marBottom w:val="0"/>
          <w:divBdr>
            <w:top w:val="none" w:sz="0" w:space="0" w:color="auto"/>
            <w:left w:val="none" w:sz="0" w:space="0" w:color="auto"/>
            <w:bottom w:val="none" w:sz="0" w:space="0" w:color="auto"/>
            <w:right w:val="none" w:sz="0" w:space="0" w:color="auto"/>
          </w:divBdr>
        </w:div>
      </w:divsChild>
    </w:div>
    <w:div w:id="1352872712">
      <w:bodyDiv w:val="1"/>
      <w:marLeft w:val="0"/>
      <w:marRight w:val="0"/>
      <w:marTop w:val="0"/>
      <w:marBottom w:val="0"/>
      <w:divBdr>
        <w:top w:val="none" w:sz="0" w:space="0" w:color="auto"/>
        <w:left w:val="none" w:sz="0" w:space="0" w:color="auto"/>
        <w:bottom w:val="none" w:sz="0" w:space="0" w:color="auto"/>
        <w:right w:val="none" w:sz="0" w:space="0" w:color="auto"/>
      </w:divBdr>
    </w:div>
    <w:div w:id="1481771438">
      <w:bodyDiv w:val="1"/>
      <w:marLeft w:val="0"/>
      <w:marRight w:val="0"/>
      <w:marTop w:val="0"/>
      <w:marBottom w:val="0"/>
      <w:divBdr>
        <w:top w:val="none" w:sz="0" w:space="0" w:color="auto"/>
        <w:left w:val="none" w:sz="0" w:space="0" w:color="auto"/>
        <w:bottom w:val="none" w:sz="0" w:space="0" w:color="auto"/>
        <w:right w:val="none" w:sz="0" w:space="0" w:color="auto"/>
      </w:divBdr>
      <w:divsChild>
        <w:div w:id="1565292871">
          <w:marLeft w:val="0"/>
          <w:marRight w:val="0"/>
          <w:marTop w:val="0"/>
          <w:marBottom w:val="0"/>
          <w:divBdr>
            <w:top w:val="none" w:sz="0" w:space="0" w:color="auto"/>
            <w:left w:val="none" w:sz="0" w:space="0" w:color="auto"/>
            <w:bottom w:val="none" w:sz="0" w:space="0" w:color="auto"/>
            <w:right w:val="none" w:sz="0" w:space="0" w:color="auto"/>
          </w:divBdr>
          <w:divsChild>
            <w:div w:id="743184775">
              <w:marLeft w:val="0"/>
              <w:marRight w:val="0"/>
              <w:marTop w:val="0"/>
              <w:marBottom w:val="0"/>
              <w:divBdr>
                <w:top w:val="none" w:sz="0" w:space="0" w:color="auto"/>
                <w:left w:val="none" w:sz="0" w:space="0" w:color="auto"/>
                <w:bottom w:val="none" w:sz="0" w:space="0" w:color="auto"/>
                <w:right w:val="none" w:sz="0" w:space="0" w:color="auto"/>
              </w:divBdr>
              <w:divsChild>
                <w:div w:id="1713964334">
                  <w:marLeft w:val="0"/>
                  <w:marRight w:val="0"/>
                  <w:marTop w:val="0"/>
                  <w:marBottom w:val="0"/>
                  <w:divBdr>
                    <w:top w:val="none" w:sz="0" w:space="0" w:color="auto"/>
                    <w:left w:val="none" w:sz="0" w:space="0" w:color="auto"/>
                    <w:bottom w:val="none" w:sz="0" w:space="0" w:color="auto"/>
                    <w:right w:val="none" w:sz="0" w:space="0" w:color="auto"/>
                  </w:divBdr>
                  <w:divsChild>
                    <w:div w:id="1745377719">
                      <w:marLeft w:val="0"/>
                      <w:marRight w:val="0"/>
                      <w:marTop w:val="0"/>
                      <w:marBottom w:val="0"/>
                      <w:divBdr>
                        <w:top w:val="none" w:sz="0" w:space="0" w:color="auto"/>
                        <w:left w:val="none" w:sz="0" w:space="0" w:color="auto"/>
                        <w:bottom w:val="none" w:sz="0" w:space="0" w:color="auto"/>
                        <w:right w:val="none" w:sz="0" w:space="0" w:color="auto"/>
                      </w:divBdr>
                      <w:divsChild>
                        <w:div w:id="1542968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332758117">
          <w:marLeft w:val="0"/>
          <w:marRight w:val="0"/>
          <w:marTop w:val="0"/>
          <w:marBottom w:val="0"/>
          <w:divBdr>
            <w:top w:val="none" w:sz="0" w:space="0" w:color="auto"/>
            <w:left w:val="none" w:sz="0" w:space="0" w:color="auto"/>
            <w:bottom w:val="none" w:sz="0" w:space="0" w:color="auto"/>
            <w:right w:val="none" w:sz="0" w:space="0" w:color="auto"/>
          </w:divBdr>
          <w:divsChild>
            <w:div w:id="171263715">
              <w:marLeft w:val="0"/>
              <w:marRight w:val="0"/>
              <w:marTop w:val="0"/>
              <w:marBottom w:val="0"/>
              <w:divBdr>
                <w:top w:val="none" w:sz="0" w:space="0" w:color="auto"/>
                <w:left w:val="none" w:sz="0" w:space="0" w:color="auto"/>
                <w:bottom w:val="none" w:sz="0" w:space="0" w:color="auto"/>
                <w:right w:val="none" w:sz="0" w:space="0" w:color="auto"/>
              </w:divBdr>
              <w:divsChild>
                <w:div w:id="2000187600">
                  <w:marLeft w:val="0"/>
                  <w:marRight w:val="0"/>
                  <w:marTop w:val="0"/>
                  <w:marBottom w:val="0"/>
                  <w:divBdr>
                    <w:top w:val="none" w:sz="0" w:space="0" w:color="auto"/>
                    <w:left w:val="none" w:sz="0" w:space="0" w:color="auto"/>
                    <w:bottom w:val="none" w:sz="0" w:space="0" w:color="auto"/>
                    <w:right w:val="none" w:sz="0" w:space="0" w:color="auto"/>
                  </w:divBdr>
                  <w:divsChild>
                    <w:div w:id="875509540">
                      <w:marLeft w:val="0"/>
                      <w:marRight w:val="0"/>
                      <w:marTop w:val="0"/>
                      <w:marBottom w:val="0"/>
                      <w:divBdr>
                        <w:top w:val="none" w:sz="0" w:space="0" w:color="auto"/>
                        <w:left w:val="none" w:sz="0" w:space="0" w:color="auto"/>
                        <w:bottom w:val="none" w:sz="0" w:space="0" w:color="auto"/>
                        <w:right w:val="none" w:sz="0" w:space="0" w:color="auto"/>
                      </w:divBdr>
                      <w:divsChild>
                        <w:div w:id="12533140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582905803">
      <w:bodyDiv w:val="1"/>
      <w:marLeft w:val="0"/>
      <w:marRight w:val="0"/>
      <w:marTop w:val="0"/>
      <w:marBottom w:val="0"/>
      <w:divBdr>
        <w:top w:val="none" w:sz="0" w:space="0" w:color="auto"/>
        <w:left w:val="none" w:sz="0" w:space="0" w:color="auto"/>
        <w:bottom w:val="none" w:sz="0" w:space="0" w:color="auto"/>
        <w:right w:val="none" w:sz="0" w:space="0" w:color="auto"/>
      </w:divBdr>
    </w:div>
    <w:div w:id="1720930841">
      <w:bodyDiv w:val="1"/>
      <w:marLeft w:val="0"/>
      <w:marRight w:val="0"/>
      <w:marTop w:val="0"/>
      <w:marBottom w:val="0"/>
      <w:divBdr>
        <w:top w:val="none" w:sz="0" w:space="0" w:color="auto"/>
        <w:left w:val="none" w:sz="0" w:space="0" w:color="auto"/>
        <w:bottom w:val="none" w:sz="0" w:space="0" w:color="auto"/>
        <w:right w:val="none" w:sz="0" w:space="0" w:color="auto"/>
      </w:divBdr>
      <w:divsChild>
        <w:div w:id="780107623">
          <w:marLeft w:val="360"/>
          <w:marRight w:val="0"/>
          <w:marTop w:val="200"/>
          <w:marBottom w:val="0"/>
          <w:divBdr>
            <w:top w:val="none" w:sz="0" w:space="0" w:color="auto"/>
            <w:left w:val="none" w:sz="0" w:space="0" w:color="auto"/>
            <w:bottom w:val="none" w:sz="0" w:space="0" w:color="auto"/>
            <w:right w:val="none" w:sz="0" w:space="0" w:color="auto"/>
          </w:divBdr>
        </w:div>
        <w:div w:id="1230077848">
          <w:marLeft w:val="360"/>
          <w:marRight w:val="0"/>
          <w:marTop w:val="200"/>
          <w:marBottom w:val="0"/>
          <w:divBdr>
            <w:top w:val="none" w:sz="0" w:space="0" w:color="auto"/>
            <w:left w:val="none" w:sz="0" w:space="0" w:color="auto"/>
            <w:bottom w:val="none" w:sz="0" w:space="0" w:color="auto"/>
            <w:right w:val="none" w:sz="0" w:space="0" w:color="auto"/>
          </w:divBdr>
        </w:div>
        <w:div w:id="2022125854">
          <w:marLeft w:val="360"/>
          <w:marRight w:val="0"/>
          <w:marTop w:val="200"/>
          <w:marBottom w:val="0"/>
          <w:divBdr>
            <w:top w:val="none" w:sz="0" w:space="0" w:color="auto"/>
            <w:left w:val="none" w:sz="0" w:space="0" w:color="auto"/>
            <w:bottom w:val="none" w:sz="0" w:space="0" w:color="auto"/>
            <w:right w:val="none" w:sz="0" w:space="0" w:color="auto"/>
          </w:divBdr>
        </w:div>
      </w:divsChild>
    </w:div>
    <w:div w:id="1762947967">
      <w:bodyDiv w:val="1"/>
      <w:marLeft w:val="0"/>
      <w:marRight w:val="0"/>
      <w:marTop w:val="0"/>
      <w:marBottom w:val="0"/>
      <w:divBdr>
        <w:top w:val="none" w:sz="0" w:space="0" w:color="auto"/>
        <w:left w:val="none" w:sz="0" w:space="0" w:color="auto"/>
        <w:bottom w:val="none" w:sz="0" w:space="0" w:color="auto"/>
        <w:right w:val="none" w:sz="0" w:space="0" w:color="auto"/>
      </w:divBdr>
      <w:divsChild>
        <w:div w:id="624888068">
          <w:marLeft w:val="360"/>
          <w:marRight w:val="0"/>
          <w:marTop w:val="200"/>
          <w:marBottom w:val="0"/>
          <w:divBdr>
            <w:top w:val="none" w:sz="0" w:space="0" w:color="auto"/>
            <w:left w:val="none" w:sz="0" w:space="0" w:color="auto"/>
            <w:bottom w:val="none" w:sz="0" w:space="0" w:color="auto"/>
            <w:right w:val="none" w:sz="0" w:space="0" w:color="auto"/>
          </w:divBdr>
        </w:div>
        <w:div w:id="1723485113">
          <w:marLeft w:val="360"/>
          <w:marRight w:val="0"/>
          <w:marTop w:val="200"/>
          <w:marBottom w:val="0"/>
          <w:divBdr>
            <w:top w:val="none" w:sz="0" w:space="0" w:color="auto"/>
            <w:left w:val="none" w:sz="0" w:space="0" w:color="auto"/>
            <w:bottom w:val="none" w:sz="0" w:space="0" w:color="auto"/>
            <w:right w:val="none" w:sz="0" w:space="0" w:color="auto"/>
          </w:divBdr>
        </w:div>
        <w:div w:id="856891452">
          <w:marLeft w:val="360"/>
          <w:marRight w:val="0"/>
          <w:marTop w:val="200"/>
          <w:marBottom w:val="0"/>
          <w:divBdr>
            <w:top w:val="none" w:sz="0" w:space="0" w:color="auto"/>
            <w:left w:val="none" w:sz="0" w:space="0" w:color="auto"/>
            <w:bottom w:val="none" w:sz="0" w:space="0" w:color="auto"/>
            <w:right w:val="none" w:sz="0" w:space="0" w:color="auto"/>
          </w:divBdr>
        </w:div>
        <w:div w:id="281232158">
          <w:marLeft w:val="360"/>
          <w:marRight w:val="0"/>
          <w:marTop w:val="200"/>
          <w:marBottom w:val="0"/>
          <w:divBdr>
            <w:top w:val="none" w:sz="0" w:space="0" w:color="auto"/>
            <w:left w:val="none" w:sz="0" w:space="0" w:color="auto"/>
            <w:bottom w:val="none" w:sz="0" w:space="0" w:color="auto"/>
            <w:right w:val="none" w:sz="0" w:space="0" w:color="auto"/>
          </w:divBdr>
        </w:div>
      </w:divsChild>
    </w:div>
    <w:div w:id="1800341720">
      <w:bodyDiv w:val="1"/>
      <w:marLeft w:val="0"/>
      <w:marRight w:val="0"/>
      <w:marTop w:val="0"/>
      <w:marBottom w:val="0"/>
      <w:divBdr>
        <w:top w:val="none" w:sz="0" w:space="0" w:color="auto"/>
        <w:left w:val="none" w:sz="0" w:space="0" w:color="auto"/>
        <w:bottom w:val="none" w:sz="0" w:space="0" w:color="auto"/>
        <w:right w:val="none" w:sz="0" w:space="0" w:color="auto"/>
      </w:divBdr>
      <w:divsChild>
        <w:div w:id="730156568">
          <w:marLeft w:val="360"/>
          <w:marRight w:val="0"/>
          <w:marTop w:val="200"/>
          <w:marBottom w:val="0"/>
          <w:divBdr>
            <w:top w:val="none" w:sz="0" w:space="0" w:color="auto"/>
            <w:left w:val="none" w:sz="0" w:space="0" w:color="auto"/>
            <w:bottom w:val="none" w:sz="0" w:space="0" w:color="auto"/>
            <w:right w:val="none" w:sz="0" w:space="0" w:color="auto"/>
          </w:divBdr>
        </w:div>
        <w:div w:id="814831764">
          <w:marLeft w:val="360"/>
          <w:marRight w:val="0"/>
          <w:marTop w:val="200"/>
          <w:marBottom w:val="0"/>
          <w:divBdr>
            <w:top w:val="none" w:sz="0" w:space="0" w:color="auto"/>
            <w:left w:val="none" w:sz="0" w:space="0" w:color="auto"/>
            <w:bottom w:val="none" w:sz="0" w:space="0" w:color="auto"/>
            <w:right w:val="none" w:sz="0" w:space="0" w:color="auto"/>
          </w:divBdr>
        </w:div>
        <w:div w:id="2108109623">
          <w:marLeft w:val="360"/>
          <w:marRight w:val="0"/>
          <w:marTop w:val="200"/>
          <w:marBottom w:val="0"/>
          <w:divBdr>
            <w:top w:val="none" w:sz="0" w:space="0" w:color="auto"/>
            <w:left w:val="none" w:sz="0" w:space="0" w:color="auto"/>
            <w:bottom w:val="none" w:sz="0" w:space="0" w:color="auto"/>
            <w:right w:val="none" w:sz="0" w:space="0" w:color="auto"/>
          </w:divBdr>
        </w:div>
      </w:divsChild>
    </w:div>
    <w:div w:id="2122915951">
      <w:bodyDiv w:val="1"/>
      <w:marLeft w:val="0"/>
      <w:marRight w:val="0"/>
      <w:marTop w:val="0"/>
      <w:marBottom w:val="0"/>
      <w:divBdr>
        <w:top w:val="none" w:sz="0" w:space="0" w:color="auto"/>
        <w:left w:val="none" w:sz="0" w:space="0" w:color="auto"/>
        <w:bottom w:val="none" w:sz="0" w:space="0" w:color="auto"/>
        <w:right w:val="none" w:sz="0" w:space="0" w:color="auto"/>
      </w:divBdr>
      <w:divsChild>
        <w:div w:id="410154105">
          <w:marLeft w:val="0"/>
          <w:marRight w:val="0"/>
          <w:marTop w:val="0"/>
          <w:marBottom w:val="12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G"/><Relationship Id="rId18" Type="http://schemas.openxmlformats.org/officeDocument/2006/relationships/image" Target="media/image11.JPG"/><Relationship Id="rId3" Type="http://schemas.openxmlformats.org/officeDocument/2006/relationships/styles" Target="styles.xml"/><Relationship Id="rId21" Type="http://schemas.openxmlformats.org/officeDocument/2006/relationships/image" Target="media/image14.JPG"/><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image" Target="media/image10.JPG"/><Relationship Id="rId2" Type="http://schemas.openxmlformats.org/officeDocument/2006/relationships/numbering" Target="numbering.xml"/><Relationship Id="rId16" Type="http://schemas.openxmlformats.org/officeDocument/2006/relationships/image" Target="media/image9.JPG"/><Relationship Id="rId20" Type="http://schemas.openxmlformats.org/officeDocument/2006/relationships/image" Target="media/image13.JP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JPG"/><Relationship Id="rId23" Type="http://schemas.openxmlformats.org/officeDocument/2006/relationships/fontTable" Target="fontTable.xml"/><Relationship Id="rId10" Type="http://schemas.openxmlformats.org/officeDocument/2006/relationships/image" Target="media/image3.JPG"/><Relationship Id="rId19" Type="http://schemas.openxmlformats.org/officeDocument/2006/relationships/image" Target="media/image12.JPG"/><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JPG"/><Relationship Id="rId22"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7D818EA-1146-47C4-BF6E-F74F076770D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Pages>
  <Words>2510</Words>
  <Characters>14310</Characters>
  <Application>Microsoft Office Word</Application>
  <DocSecurity>0</DocSecurity>
  <Lines>119</Lines>
  <Paragraphs>33</Paragraphs>
  <ScaleCrop>false</ScaleCrop>
  <HeadingPairs>
    <vt:vector size="4" baseType="variant">
      <vt:variant>
        <vt:lpstr>Title</vt:lpstr>
      </vt:variant>
      <vt:variant>
        <vt:i4>1</vt:i4>
      </vt:variant>
      <vt:variant>
        <vt:lpstr>Заглавие</vt:lpstr>
      </vt:variant>
      <vt:variant>
        <vt:i4>1</vt:i4>
      </vt:variant>
    </vt:vector>
  </HeadingPairs>
  <TitlesOfParts>
    <vt:vector size="2" baseType="lpstr">
      <vt:lpstr/>
      <vt:lpstr/>
    </vt:vector>
  </TitlesOfParts>
  <Company>University of Wales Trinity Saint David</Company>
  <LinksUpToDate>false</LinksUpToDate>
  <CharactersWithSpaces>16787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Mariya Georgieva</dc:creator>
  <cp:keywords/>
  <dc:description/>
  <cp:lastModifiedBy>Mariya Georgieva</cp:lastModifiedBy>
  <cp:revision>2</cp:revision>
  <dcterms:created xsi:type="dcterms:W3CDTF">2022-08-08T22:13:00Z</dcterms:created>
  <dcterms:modified xsi:type="dcterms:W3CDTF">2022-08-08T22:13:00Z</dcterms:modified>
</cp:coreProperties>
</file>