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06B0B9" w14:textId="6B6A74BE" w:rsidR="003875D4" w:rsidRDefault="00962FC7" w:rsidP="008219B4">
      <w:pPr>
        <w:jc w:val="both"/>
        <w:rPr>
          <w:u w:val="single"/>
        </w:rPr>
      </w:pPr>
      <w:r w:rsidRPr="009A002F">
        <w:rPr>
          <w:noProof/>
          <w:u w:val="single"/>
        </w:rPr>
        <mc:AlternateContent>
          <mc:Choice Requires="wps">
            <w:drawing>
              <wp:anchor distT="45720" distB="45720" distL="114300" distR="114300" simplePos="0" relativeHeight="251659264" behindDoc="0" locked="0" layoutInCell="1" allowOverlap="1" wp14:anchorId="3D4427A6" wp14:editId="273AD5AB">
                <wp:simplePos x="0" y="0"/>
                <wp:positionH relativeFrom="margin">
                  <wp:posOffset>-489585</wp:posOffset>
                </wp:positionH>
                <wp:positionV relativeFrom="paragraph">
                  <wp:posOffset>0</wp:posOffset>
                </wp:positionV>
                <wp:extent cx="6814185" cy="4023360"/>
                <wp:effectExtent l="0" t="0" r="571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14185" cy="4023360"/>
                        </a:xfrm>
                        <a:prstGeom prst="rect">
                          <a:avLst/>
                        </a:prstGeom>
                        <a:solidFill>
                          <a:srgbClr val="FFFFFF"/>
                        </a:solidFill>
                        <a:ln w="9525">
                          <a:noFill/>
                          <a:miter lim="800000"/>
                          <a:headEnd/>
                          <a:tailEnd/>
                        </a:ln>
                      </wps:spPr>
                      <wps:txbx>
                        <w:txbxContent>
                          <w:p w14:paraId="66A133E9" w14:textId="20EE55E4" w:rsidR="009A002F" w:rsidRPr="001B3629" w:rsidRDefault="009A002F" w:rsidP="001B3629">
                            <w:pPr>
                              <w:jc w:val="center"/>
                              <w:rPr>
                                <w:sz w:val="72"/>
                                <w:szCs w:val="72"/>
                              </w:rPr>
                            </w:pPr>
                            <w:r w:rsidRPr="001B3629">
                              <w:rPr>
                                <w:sz w:val="72"/>
                                <w:szCs w:val="72"/>
                              </w:rPr>
                              <w:t>Classical Liberalism</w:t>
                            </w:r>
                            <w:r w:rsidR="00587DC1">
                              <w:rPr>
                                <w:sz w:val="72"/>
                                <w:szCs w:val="72"/>
                              </w:rPr>
                              <w:t xml:space="preserve">’s Shortcomings in Protecting </w:t>
                            </w:r>
                            <w:r w:rsidRPr="001B3629">
                              <w:rPr>
                                <w:sz w:val="72"/>
                                <w:szCs w:val="72"/>
                              </w:rPr>
                              <w:t xml:space="preserve">Trans Rights: A Critique of Harm, </w:t>
                            </w:r>
                            <w:r w:rsidR="00962FC7">
                              <w:rPr>
                                <w:sz w:val="72"/>
                                <w:szCs w:val="72"/>
                              </w:rPr>
                              <w:t>Debate</w:t>
                            </w:r>
                            <w:r w:rsidRPr="001B3629">
                              <w:rPr>
                                <w:sz w:val="72"/>
                                <w:szCs w:val="72"/>
                              </w:rPr>
                              <w:t xml:space="preserve"> and </w:t>
                            </w:r>
                            <w:r w:rsidR="00E474FC">
                              <w:rPr>
                                <w:sz w:val="72"/>
                                <w:szCs w:val="72"/>
                              </w:rPr>
                              <w:t>Epistemology</w:t>
                            </w:r>
                            <w:r w:rsidRPr="001B3629">
                              <w:rPr>
                                <w:sz w:val="72"/>
                                <w:szCs w:val="72"/>
                              </w:rPr>
                              <w:t xml:space="preserve"> </w:t>
                            </w:r>
                            <w:r w:rsidR="00E474FC">
                              <w:rPr>
                                <w:sz w:val="72"/>
                                <w:szCs w:val="72"/>
                              </w:rPr>
                              <w:t>with</w:t>
                            </w:r>
                            <w:r w:rsidR="00962FC7">
                              <w:rPr>
                                <w:sz w:val="72"/>
                                <w:szCs w:val="72"/>
                              </w:rPr>
                              <w:t>in the</w:t>
                            </w:r>
                            <w:r w:rsidRPr="001B3629">
                              <w:rPr>
                                <w:sz w:val="72"/>
                                <w:szCs w:val="72"/>
                              </w:rPr>
                              <w:t xml:space="preserve"> Contemporary United Kingdom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4427A6" id="_x0000_t202" coordsize="21600,21600" o:spt="202" path="m,l,21600r21600,l21600,xe">
                <v:stroke joinstyle="miter"/>
                <v:path gradientshapeok="t" o:connecttype="rect"/>
              </v:shapetype>
              <v:shape id="Text Box 2" o:spid="_x0000_s1026" type="#_x0000_t202" style="position:absolute;left:0;text-align:left;margin-left:-38.55pt;margin-top:0;width:536.55pt;height:316.8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" stroked="f">
                <v:textbox>
                  <w:txbxContent>
                    <w:p w14:paraId="66A133E9" w14:textId="20EE55E4" w:rsidR="009A002F" w:rsidRPr="001B3629" w:rsidRDefault="009A002F" w:rsidP="001B3629">
                      <w:pPr>
                        <w:jc w:val="center"/>
                        <w:rPr>
                          <w:sz w:val="72"/>
                          <w:szCs w:val="72"/>
                        </w:rPr>
                      </w:pPr>
                      <w:r w:rsidRPr="001B3629">
                        <w:rPr>
                          <w:sz w:val="72"/>
                          <w:szCs w:val="72"/>
                        </w:rPr>
                        <w:t>Classical Liberalism</w:t>
                      </w:r>
                      <w:r w:rsidR="00587DC1">
                        <w:rPr>
                          <w:sz w:val="72"/>
                          <w:szCs w:val="72"/>
                        </w:rPr>
                        <w:t xml:space="preserve">’s Shortcomings in Protecting </w:t>
                      </w:r>
                      <w:r w:rsidRPr="001B3629">
                        <w:rPr>
                          <w:sz w:val="72"/>
                          <w:szCs w:val="72"/>
                        </w:rPr>
                        <w:t xml:space="preserve">Trans Rights: A Critique of Harm, </w:t>
                      </w:r>
                      <w:r w:rsidR="00962FC7">
                        <w:rPr>
                          <w:sz w:val="72"/>
                          <w:szCs w:val="72"/>
                        </w:rPr>
                        <w:t>Debate</w:t>
                      </w:r>
                      <w:r w:rsidRPr="001B3629">
                        <w:rPr>
                          <w:sz w:val="72"/>
                          <w:szCs w:val="72"/>
                        </w:rPr>
                        <w:t xml:space="preserve"> and </w:t>
                      </w:r>
                      <w:r w:rsidR="00E474FC">
                        <w:rPr>
                          <w:sz w:val="72"/>
                          <w:szCs w:val="72"/>
                        </w:rPr>
                        <w:t>Epistemology</w:t>
                      </w:r>
                      <w:r w:rsidRPr="001B3629">
                        <w:rPr>
                          <w:sz w:val="72"/>
                          <w:szCs w:val="72"/>
                        </w:rPr>
                        <w:t xml:space="preserve"> </w:t>
                      </w:r>
                      <w:r w:rsidR="00E474FC">
                        <w:rPr>
                          <w:sz w:val="72"/>
                          <w:szCs w:val="72"/>
                        </w:rPr>
                        <w:t>with</w:t>
                      </w:r>
                      <w:r w:rsidR="00962FC7">
                        <w:rPr>
                          <w:sz w:val="72"/>
                          <w:szCs w:val="72"/>
                        </w:rPr>
                        <w:t>in the</w:t>
                      </w:r>
                      <w:r w:rsidRPr="001B3629">
                        <w:rPr>
                          <w:sz w:val="72"/>
                          <w:szCs w:val="72"/>
                        </w:rPr>
                        <w:t xml:space="preserve"> Contemporary United Kingdom</w:t>
                      </w:r>
                    </w:p>
                  </w:txbxContent>
                </v:textbox>
                <w10:wrap type="square" anchorx="margin"/>
              </v:shape>
            </w:pict>
          </mc:Fallback>
        </mc:AlternateContent>
      </w:r>
      <w:r w:rsidR="001B3629" w:rsidRPr="001B3629">
        <w:rPr>
          <w:noProof/>
          <w:u w:val="single"/>
        </w:rPr>
        <mc:AlternateContent>
          <mc:Choice Requires="wps">
            <w:drawing>
              <wp:anchor distT="45720" distB="45720" distL="114300" distR="114300" simplePos="0" relativeHeight="251661312" behindDoc="0" locked="0" layoutInCell="1" allowOverlap="1" wp14:anchorId="7497915A" wp14:editId="52986EB9">
                <wp:simplePos x="0" y="0"/>
                <wp:positionH relativeFrom="margin">
                  <wp:align>center</wp:align>
                </wp:positionH>
                <wp:positionV relativeFrom="paragraph">
                  <wp:posOffset>6764655</wp:posOffset>
                </wp:positionV>
                <wp:extent cx="5096510" cy="2079625"/>
                <wp:effectExtent l="0" t="0" r="8890" b="0"/>
                <wp:wrapSquare wrapText="bothSides"/>
                <wp:docPr id="910699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6510" cy="2079625"/>
                        </a:xfrm>
                        <a:prstGeom prst="rect">
                          <a:avLst/>
                        </a:prstGeom>
                        <a:solidFill>
                          <a:srgbClr val="FFFFFF"/>
                        </a:solidFill>
                        <a:ln w="9525">
                          <a:noFill/>
                          <a:miter lim="800000"/>
                          <a:headEnd/>
                          <a:tailEnd/>
                        </a:ln>
                      </wps:spPr>
                      <wps:txbx>
                        <w:txbxContent>
                          <w:p w14:paraId="03C9A32C" w14:textId="0A752303" w:rsidR="001B3629" w:rsidRPr="001B3629" w:rsidRDefault="001B3629" w:rsidP="001B3629">
                            <w:pPr>
                              <w:jc w:val="center"/>
                              <w:rPr>
                                <w:sz w:val="48"/>
                                <w:szCs w:val="48"/>
                              </w:rPr>
                            </w:pPr>
                            <w:r w:rsidRPr="001B3629">
                              <w:rPr>
                                <w:sz w:val="48"/>
                                <w:szCs w:val="48"/>
                              </w:rPr>
                              <w:t>Natalie Breq Jacques-Butterworth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97915A" id="_x0000_s1027" type="#_x0000_t202" style="position:absolute;left:0;text-align:left;margin-left:0;margin-top:532.65pt;width:401.3pt;height:163.75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" stroked="f">
                <v:textbox>
                  <w:txbxContent>
                    <w:p w14:paraId="03C9A32C" w14:textId="0A752303" w:rsidR="001B3629" w:rsidRPr="001B3629" w:rsidRDefault="001B3629" w:rsidP="001B3629">
                      <w:pPr>
                        <w:jc w:val="center"/>
                        <w:rPr>
                          <w:sz w:val="48"/>
                          <w:szCs w:val="48"/>
                        </w:rPr>
                      </w:pPr>
                      <w:r w:rsidRPr="001B3629">
                        <w:rPr>
                          <w:sz w:val="48"/>
                          <w:szCs w:val="48"/>
                        </w:rPr>
                        <w:t>Natalie Breq Jacques-Butterworth</w:t>
                      </w:r>
                    </w:p>
                  </w:txbxContent>
                </v:textbox>
                <w10:wrap type="square" anchorx="margin"/>
              </v:shape>
            </w:pict>
          </mc:Fallback>
        </mc:AlternateContent>
      </w:r>
      <w:r w:rsidR="009A002F">
        <w:rPr>
          <w:u w:val="single"/>
        </w:rPr>
        <w:br w:type="page"/>
      </w:r>
    </w:p>
    <w:p w14:paraId="1AC43CD6" w14:textId="250C5AFD" w:rsidR="00287D7C" w:rsidRDefault="00287D7C">
      <w:pPr>
        <w:rPr>
          <w:sz w:val="20"/>
          <w:szCs w:val="20"/>
          <w:u w:val="single"/>
        </w:rPr>
      </w:pPr>
      <w:r w:rsidRPr="00287D7C">
        <w:rPr>
          <w:noProof/>
          <w:sz w:val="20"/>
          <w:szCs w:val="20"/>
          <w:u w:val="single"/>
        </w:rPr>
        <w:lastRenderedPageBreak/>
        <mc:AlternateContent>
          <mc:Choice Requires="wps">
            <w:drawing>
              <wp:anchor distT="45720" distB="45720" distL="114300" distR="114300" simplePos="0" relativeHeight="251663360" behindDoc="0" locked="0" layoutInCell="1" allowOverlap="1" wp14:anchorId="198AFDD2" wp14:editId="611496DE">
                <wp:simplePos x="0" y="0"/>
                <wp:positionH relativeFrom="margin">
                  <wp:align>center</wp:align>
                </wp:positionH>
                <wp:positionV relativeFrom="paragraph">
                  <wp:posOffset>500131</wp:posOffset>
                </wp:positionV>
                <wp:extent cx="4389120" cy="4587875"/>
                <wp:effectExtent l="0" t="0" r="0" b="3175"/>
                <wp:wrapSquare wrapText="bothSides"/>
                <wp:docPr id="3719569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9120" cy="4588256"/>
                        </a:xfrm>
                        <a:prstGeom prst="rect">
                          <a:avLst/>
                        </a:prstGeom>
                        <a:solidFill>
                          <a:srgbClr val="FFFFFF"/>
                        </a:solidFill>
                        <a:ln w="9525">
                          <a:noFill/>
                          <a:miter lim="800000"/>
                          <a:headEnd/>
                          <a:tailEnd/>
                        </a:ln>
                      </wps:spPr>
                      <wps:txbx>
                        <w:txbxContent>
                          <w:p w14:paraId="696B957A" w14:textId="3BBC7EC3" w:rsidR="00287D7C" w:rsidRDefault="00287D7C" w:rsidP="00287D7C">
                            <w:pPr>
                              <w:jc w:val="center"/>
                            </w:pPr>
                            <w:r>
                              <w:t xml:space="preserve">To those in the trans and non-binary community. Those who fight, those who we’ve lost and to those who just want to </w:t>
                            </w:r>
                            <w:r w:rsidR="00587DC1">
                              <w:t>live peaceful lives</w:t>
                            </w:r>
                            <w:r>
                              <w:t>.</w:t>
                            </w:r>
                          </w:p>
                          <w:p w14:paraId="5130035F" w14:textId="47CF92D9" w:rsidR="00287D7C" w:rsidRDefault="00287D7C" w:rsidP="00287D7C">
                            <w:pPr>
                              <w:jc w:val="center"/>
                            </w:pPr>
                            <w:r>
                              <w:t>Being trans is the best thing to happen to me but I couldn’t have done it without all of you guiding the way. Not all of us have made it, we will lose more to the violence and yet we shall continue, for ourselves, for others and for those who come after.</w:t>
                            </w:r>
                          </w:p>
                          <w:p w14:paraId="47857AE3" w14:textId="77777777" w:rsidR="00587DC1" w:rsidRDefault="00587DC1" w:rsidP="00287D7C">
                            <w:pPr>
                              <w:jc w:val="center"/>
                            </w:pPr>
                          </w:p>
                          <w:p w14:paraId="286DB7F5" w14:textId="6DECAB3F" w:rsidR="00587DC1" w:rsidRDefault="00587DC1" w:rsidP="00287D7C">
                            <w:pPr>
                              <w:jc w:val="center"/>
                            </w:pPr>
                            <w:r>
                              <w:t>&amp;</w:t>
                            </w:r>
                          </w:p>
                          <w:p w14:paraId="6296308D" w14:textId="77777777" w:rsidR="00587DC1" w:rsidRDefault="00587DC1" w:rsidP="00287D7C">
                            <w:pPr>
                              <w:jc w:val="center"/>
                            </w:pPr>
                          </w:p>
                          <w:p w14:paraId="1FA28155" w14:textId="1977783B" w:rsidR="00587DC1" w:rsidRDefault="00587DC1" w:rsidP="00287D7C">
                            <w:pPr>
                              <w:jc w:val="center"/>
                            </w:pPr>
                            <w:r>
                              <w:t>To Dr. Jas</w:t>
                            </w:r>
                            <w:r w:rsidR="00F917A2">
                              <w:t xml:space="preserve">on Arday, I wrote this dissertation </w:t>
                            </w:r>
                            <w:r w:rsidR="00E474FC">
                              <w:t>when</w:t>
                            </w:r>
                            <w:r w:rsidR="00F917A2">
                              <w:t xml:space="preserve"> I barely knew who you were, I had never understood your accomplishments until you were gone. What you endured speaks to many of the horrors that are detailed in this dissertation and demonstrates to us all how the fight for liberation will only ever be over when we are all free. </w:t>
                            </w:r>
                          </w:p>
                          <w:p w14:paraId="4206555D" w14:textId="5590791E" w:rsidR="00F917A2" w:rsidRDefault="00F917A2" w:rsidP="00287D7C">
                            <w:pPr>
                              <w:jc w:val="center"/>
                            </w:pPr>
                            <w:r>
                              <w:t>Rest in Power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8AFDD2" id="_x0000_s1028" type="#_x0000_t202" style="position:absolute;margin-left:0;margin-top:39.4pt;width:345.6pt;height:361.25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" stroked="f">
                <v:textbox>
                  <w:txbxContent>
                    <w:p w14:paraId="696B957A" w14:textId="3BBC7EC3" w:rsidR="00287D7C" w:rsidRDefault="00287D7C" w:rsidP="00287D7C">
                      <w:pPr>
                        <w:jc w:val="center"/>
                      </w:pPr>
                      <w:r>
                        <w:t xml:space="preserve">To those in the trans and non-binary community. Those who fight, those who we’ve lost and to those who just want to </w:t>
                      </w:r>
                      <w:r w:rsidR="00587DC1">
                        <w:t>live peaceful lives</w:t>
                      </w:r>
                      <w:r>
                        <w:t>.</w:t>
                      </w:r>
                    </w:p>
                    <w:p w14:paraId="5130035F" w14:textId="47CF92D9" w:rsidR="00287D7C" w:rsidRDefault="00287D7C" w:rsidP="00287D7C">
                      <w:pPr>
                        <w:jc w:val="center"/>
                      </w:pPr>
                      <w:r>
                        <w:t>Being trans is the best thing to happen to me but I couldn’t have done it without all of you guiding the way. Not all of us have made it, we will lose more to the violence and yet we shall continue, for ourselves, for others and for those who come after.</w:t>
                      </w:r>
                    </w:p>
                    <w:p w14:paraId="47857AE3" w14:textId="77777777" w:rsidR="00587DC1" w:rsidRDefault="00587DC1" w:rsidP="00287D7C">
                      <w:pPr>
                        <w:jc w:val="center"/>
                      </w:pPr>
                    </w:p>
                    <w:p w14:paraId="286DB7F5" w14:textId="6DECAB3F" w:rsidR="00587DC1" w:rsidRDefault="00587DC1" w:rsidP="00287D7C">
                      <w:pPr>
                        <w:jc w:val="center"/>
                      </w:pPr>
                      <w:r>
                        <w:t>&amp;</w:t>
                      </w:r>
                    </w:p>
                    <w:p w14:paraId="6296308D" w14:textId="77777777" w:rsidR="00587DC1" w:rsidRDefault="00587DC1" w:rsidP="00287D7C">
                      <w:pPr>
                        <w:jc w:val="center"/>
                      </w:pPr>
                    </w:p>
                    <w:p w14:paraId="1FA28155" w14:textId="1977783B" w:rsidR="00587DC1" w:rsidRDefault="00587DC1" w:rsidP="00287D7C">
                      <w:pPr>
                        <w:jc w:val="center"/>
                      </w:pPr>
                      <w:r>
                        <w:t>To Dr. Jas</w:t>
                      </w:r>
                      <w:r w:rsidR="00F917A2">
                        <w:t xml:space="preserve">on Arday, I wrote this dissertation </w:t>
                      </w:r>
                      <w:r w:rsidR="00E474FC">
                        <w:t>when</w:t>
                      </w:r>
                      <w:r w:rsidR="00F917A2">
                        <w:t xml:space="preserve"> I barely knew who you were, I had never understood your accomplishments until you were gone. What you endured speaks to many of the horrors that are detailed in this dissertation and demonstrates to us all how the fight for liberation will only ever be over when we are all free. </w:t>
                      </w:r>
                    </w:p>
                    <w:p w14:paraId="4206555D" w14:textId="5590791E" w:rsidR="00F917A2" w:rsidRDefault="00F917A2" w:rsidP="00287D7C">
                      <w:pPr>
                        <w:jc w:val="center"/>
                      </w:pPr>
                      <w:r>
                        <w:t>Rest in Power</w:t>
                      </w:r>
                    </w:p>
                  </w:txbxContent>
                </v:textbox>
                <w10:wrap type="square" anchorx="margin"/>
              </v:shape>
            </w:pict>
          </mc:Fallback>
        </mc:AlternateContent>
      </w:r>
      <w:r>
        <w:rPr>
          <w:sz w:val="20"/>
          <w:szCs w:val="20"/>
          <w:u w:val="single"/>
        </w:rPr>
        <w:br w:type="page"/>
      </w:r>
    </w:p>
    <w:p w14:paraId="37443B3D" w14:textId="0DC04B10" w:rsidR="003875D4" w:rsidRPr="00AE6E90" w:rsidRDefault="003875D4" w:rsidP="003D671E">
      <w:pPr>
        <w:spacing w:line="240" w:lineRule="auto"/>
        <w:jc w:val="both"/>
        <w:rPr>
          <w:sz w:val="19"/>
          <w:szCs w:val="19"/>
          <w:u w:val="single"/>
        </w:rPr>
      </w:pPr>
      <w:r w:rsidRPr="00AE6E90">
        <w:rPr>
          <w:sz w:val="19"/>
          <w:szCs w:val="19"/>
          <w:u w:val="single"/>
        </w:rPr>
        <w:lastRenderedPageBreak/>
        <w:t>Acknowledgments:</w:t>
      </w:r>
    </w:p>
    <w:p w14:paraId="3D289736" w14:textId="6EB2F964" w:rsidR="001B3629" w:rsidRPr="00AE6E90" w:rsidRDefault="003D671E" w:rsidP="003D671E">
      <w:pPr>
        <w:spacing w:line="240" w:lineRule="auto"/>
        <w:jc w:val="both"/>
        <w:rPr>
          <w:sz w:val="19"/>
          <w:szCs w:val="19"/>
        </w:rPr>
      </w:pPr>
      <w:r w:rsidRPr="00AE6E90">
        <w:rPr>
          <w:sz w:val="19"/>
          <w:szCs w:val="19"/>
        </w:rPr>
        <w:t>M</w:t>
      </w:r>
      <w:r w:rsidR="001B3629" w:rsidRPr="00AE6E90">
        <w:rPr>
          <w:sz w:val="19"/>
          <w:szCs w:val="19"/>
        </w:rPr>
        <w:t xml:space="preserve">any </w:t>
      </w:r>
      <w:r w:rsidR="003875D4" w:rsidRPr="00AE6E90">
        <w:rPr>
          <w:sz w:val="19"/>
          <w:szCs w:val="19"/>
        </w:rPr>
        <w:t>should</w:t>
      </w:r>
      <w:r w:rsidR="001B3629" w:rsidRPr="00AE6E90">
        <w:rPr>
          <w:sz w:val="19"/>
          <w:szCs w:val="19"/>
        </w:rPr>
        <w:t xml:space="preserve"> </w:t>
      </w:r>
      <w:r w:rsidRPr="00AE6E90">
        <w:rPr>
          <w:sz w:val="19"/>
          <w:szCs w:val="19"/>
        </w:rPr>
        <w:t xml:space="preserve">be </w:t>
      </w:r>
      <w:r w:rsidR="001B3629" w:rsidRPr="00AE6E90">
        <w:rPr>
          <w:sz w:val="19"/>
          <w:szCs w:val="19"/>
        </w:rPr>
        <w:t>thank</w:t>
      </w:r>
      <w:r w:rsidRPr="00AE6E90">
        <w:rPr>
          <w:sz w:val="19"/>
          <w:szCs w:val="19"/>
        </w:rPr>
        <w:t>ed</w:t>
      </w:r>
      <w:r w:rsidR="001B3629" w:rsidRPr="00AE6E90">
        <w:rPr>
          <w:sz w:val="19"/>
          <w:szCs w:val="19"/>
        </w:rPr>
        <w:t xml:space="preserve"> </w:t>
      </w:r>
      <w:r w:rsidR="00584ED2" w:rsidRPr="00AE6E90">
        <w:rPr>
          <w:sz w:val="19"/>
          <w:szCs w:val="19"/>
        </w:rPr>
        <w:t>and acknowledge for their help in making this thesis a reality</w:t>
      </w:r>
      <w:r w:rsidR="00E416DC" w:rsidRPr="00AE6E90">
        <w:rPr>
          <w:sz w:val="19"/>
          <w:szCs w:val="19"/>
        </w:rPr>
        <w:t>.</w:t>
      </w:r>
      <w:r w:rsidR="00584ED2" w:rsidRPr="00AE6E90">
        <w:rPr>
          <w:sz w:val="19"/>
          <w:szCs w:val="19"/>
        </w:rPr>
        <w:t xml:space="preserve"> </w:t>
      </w:r>
      <w:r w:rsidR="00E416DC" w:rsidRPr="00AE6E90">
        <w:rPr>
          <w:sz w:val="19"/>
          <w:szCs w:val="19"/>
        </w:rPr>
        <w:t>First and foremost is</w:t>
      </w:r>
      <w:r w:rsidR="00584ED2" w:rsidRPr="00AE6E90">
        <w:rPr>
          <w:sz w:val="19"/>
          <w:szCs w:val="19"/>
        </w:rPr>
        <w:t xml:space="preserve"> Jas,</w:t>
      </w:r>
      <w:r w:rsidR="00E416DC" w:rsidRPr="00AE6E90">
        <w:rPr>
          <w:sz w:val="19"/>
          <w:szCs w:val="19"/>
        </w:rPr>
        <w:t xml:space="preserve"> </w:t>
      </w:r>
      <w:r w:rsidR="00BD57F7">
        <w:rPr>
          <w:sz w:val="19"/>
          <w:szCs w:val="19"/>
        </w:rPr>
        <w:t>for some reason you have stuck with me over all these years, thank you and I love you</w:t>
      </w:r>
      <w:r w:rsidR="00E416DC" w:rsidRPr="00AE6E90">
        <w:rPr>
          <w:sz w:val="19"/>
          <w:szCs w:val="19"/>
        </w:rPr>
        <w:t>.</w:t>
      </w:r>
      <w:r w:rsidR="00584ED2" w:rsidRPr="00AE6E90">
        <w:rPr>
          <w:sz w:val="19"/>
          <w:szCs w:val="19"/>
        </w:rPr>
        <w:t xml:space="preserve"> </w:t>
      </w:r>
      <w:r w:rsidR="00BD57F7">
        <w:rPr>
          <w:sz w:val="19"/>
          <w:szCs w:val="19"/>
        </w:rPr>
        <w:t>You help</w:t>
      </w:r>
      <w:r w:rsidR="00584ED2" w:rsidRPr="00AE6E90">
        <w:rPr>
          <w:sz w:val="19"/>
          <w:szCs w:val="19"/>
        </w:rPr>
        <w:t xml:space="preserve"> me understand </w:t>
      </w:r>
      <w:r w:rsidR="004C06BD" w:rsidRPr="00AE6E90">
        <w:rPr>
          <w:sz w:val="19"/>
          <w:szCs w:val="19"/>
        </w:rPr>
        <w:t>myself</w:t>
      </w:r>
      <w:r w:rsidR="00584ED2" w:rsidRPr="00AE6E90">
        <w:rPr>
          <w:sz w:val="19"/>
          <w:szCs w:val="19"/>
        </w:rPr>
        <w:t xml:space="preserve"> and </w:t>
      </w:r>
      <w:r w:rsidR="00BD57F7">
        <w:rPr>
          <w:sz w:val="19"/>
          <w:szCs w:val="19"/>
        </w:rPr>
        <w:t>you</w:t>
      </w:r>
      <w:r w:rsidR="00584ED2" w:rsidRPr="00AE6E90">
        <w:rPr>
          <w:sz w:val="19"/>
          <w:szCs w:val="19"/>
        </w:rPr>
        <w:t xml:space="preserve"> manage to achieve so many incredible things on a daily basis</w:t>
      </w:r>
      <w:r w:rsidR="005B4615" w:rsidRPr="00AE6E90">
        <w:rPr>
          <w:sz w:val="19"/>
          <w:szCs w:val="19"/>
        </w:rPr>
        <w:t>; thank you for signing me up for knitting classes so there is at least one thing I am better at than you</w:t>
      </w:r>
      <w:r w:rsidR="00E416DC" w:rsidRPr="00AE6E90">
        <w:rPr>
          <w:sz w:val="19"/>
          <w:szCs w:val="19"/>
        </w:rPr>
        <w:t xml:space="preserve">. </w:t>
      </w:r>
      <w:r w:rsidR="003875D4" w:rsidRPr="00AE6E90">
        <w:rPr>
          <w:sz w:val="19"/>
          <w:szCs w:val="19"/>
        </w:rPr>
        <w:t>I couldn’t be a tenth of the person I am without you and even with all my rambling</w:t>
      </w:r>
      <w:r w:rsidR="00E416DC" w:rsidRPr="00AE6E90">
        <w:rPr>
          <w:sz w:val="19"/>
          <w:szCs w:val="19"/>
        </w:rPr>
        <w:t>s</w:t>
      </w:r>
      <w:r w:rsidR="003875D4" w:rsidRPr="00AE6E90">
        <w:rPr>
          <w:sz w:val="19"/>
          <w:szCs w:val="19"/>
        </w:rPr>
        <w:t xml:space="preserve"> I cannot put into writing what you mean to me; I hope I show it everyday when we are together</w:t>
      </w:r>
      <w:r w:rsidR="00E416DC" w:rsidRPr="00AE6E90">
        <w:rPr>
          <w:sz w:val="19"/>
          <w:szCs w:val="19"/>
        </w:rPr>
        <w:t>.</w:t>
      </w:r>
      <w:r w:rsidR="003875D4" w:rsidRPr="00AE6E90">
        <w:rPr>
          <w:sz w:val="19"/>
          <w:szCs w:val="19"/>
        </w:rPr>
        <w:t xml:space="preserve"> I love you</w:t>
      </w:r>
      <w:r w:rsidR="005C41B2" w:rsidRPr="00AE6E90">
        <w:rPr>
          <w:sz w:val="19"/>
          <w:szCs w:val="19"/>
        </w:rPr>
        <w:t>, your eccentricities, your kindness and most of all, I love your heart.</w:t>
      </w:r>
    </w:p>
    <w:p w14:paraId="782AF614" w14:textId="0EAFC159" w:rsidR="00584ED2" w:rsidRPr="00AE6E90" w:rsidRDefault="00584ED2" w:rsidP="003D671E">
      <w:pPr>
        <w:spacing w:line="240" w:lineRule="auto"/>
        <w:jc w:val="both"/>
        <w:rPr>
          <w:sz w:val="19"/>
          <w:szCs w:val="19"/>
        </w:rPr>
      </w:pPr>
      <w:r w:rsidRPr="00AE6E90">
        <w:rPr>
          <w:sz w:val="19"/>
          <w:szCs w:val="19"/>
        </w:rPr>
        <w:t xml:space="preserve">I </w:t>
      </w:r>
      <w:r w:rsidR="00A45420" w:rsidRPr="00AE6E90">
        <w:rPr>
          <w:sz w:val="19"/>
          <w:szCs w:val="19"/>
        </w:rPr>
        <w:t>must</w:t>
      </w:r>
      <w:r w:rsidRPr="00AE6E90">
        <w:rPr>
          <w:sz w:val="19"/>
          <w:szCs w:val="19"/>
        </w:rPr>
        <w:t xml:space="preserve"> acknowledge the many friends who have helped. </w:t>
      </w:r>
      <w:r w:rsidR="003875D4" w:rsidRPr="00AE6E90">
        <w:rPr>
          <w:sz w:val="19"/>
          <w:szCs w:val="19"/>
        </w:rPr>
        <w:t>Those who</w:t>
      </w:r>
      <w:r w:rsidRPr="00AE6E90">
        <w:rPr>
          <w:sz w:val="19"/>
          <w:szCs w:val="19"/>
        </w:rPr>
        <w:t xml:space="preserve"> had to persuad</w:t>
      </w:r>
      <w:r w:rsidR="003875D4" w:rsidRPr="00AE6E90">
        <w:rPr>
          <w:sz w:val="19"/>
          <w:szCs w:val="19"/>
        </w:rPr>
        <w:t>e</w:t>
      </w:r>
      <w:r w:rsidRPr="00AE6E90">
        <w:rPr>
          <w:sz w:val="19"/>
          <w:szCs w:val="19"/>
        </w:rPr>
        <w:t xml:space="preserve"> </w:t>
      </w:r>
      <w:r w:rsidR="003875D4" w:rsidRPr="00AE6E90">
        <w:rPr>
          <w:sz w:val="19"/>
          <w:szCs w:val="19"/>
        </w:rPr>
        <w:t xml:space="preserve">me </w:t>
      </w:r>
      <w:r w:rsidRPr="00AE6E90">
        <w:rPr>
          <w:sz w:val="19"/>
          <w:szCs w:val="19"/>
        </w:rPr>
        <w:t xml:space="preserve">into not deleting </w:t>
      </w:r>
      <w:r w:rsidR="008219B4" w:rsidRPr="00AE6E90">
        <w:rPr>
          <w:sz w:val="19"/>
          <w:szCs w:val="19"/>
        </w:rPr>
        <w:t>everything</w:t>
      </w:r>
      <w:r w:rsidRPr="00AE6E90">
        <w:rPr>
          <w:sz w:val="19"/>
          <w:szCs w:val="19"/>
        </w:rPr>
        <w:t xml:space="preserve"> and launching my own Butlerian Jihad to remove any digital remains of this dissertation</w:t>
      </w:r>
      <w:r w:rsidR="003875D4" w:rsidRPr="00AE6E90">
        <w:rPr>
          <w:sz w:val="19"/>
          <w:szCs w:val="19"/>
        </w:rPr>
        <w:t xml:space="preserve"> </w:t>
      </w:r>
      <w:r w:rsidR="005B4615" w:rsidRPr="00AE6E90">
        <w:rPr>
          <w:sz w:val="19"/>
          <w:szCs w:val="19"/>
        </w:rPr>
        <w:t>every few weeks</w:t>
      </w:r>
      <w:r w:rsidRPr="00AE6E90">
        <w:rPr>
          <w:sz w:val="19"/>
          <w:szCs w:val="19"/>
        </w:rPr>
        <w:t xml:space="preserve">. </w:t>
      </w:r>
      <w:r w:rsidR="008219B4" w:rsidRPr="00AE6E90">
        <w:rPr>
          <w:sz w:val="19"/>
          <w:szCs w:val="19"/>
        </w:rPr>
        <w:t>Whenever I have wished to give up on it all</w:t>
      </w:r>
      <w:r w:rsidR="00E416DC" w:rsidRPr="00AE6E90">
        <w:rPr>
          <w:sz w:val="19"/>
          <w:szCs w:val="19"/>
        </w:rPr>
        <w:t>,</w:t>
      </w:r>
      <w:r w:rsidR="008219B4" w:rsidRPr="00AE6E90">
        <w:rPr>
          <w:sz w:val="19"/>
          <w:szCs w:val="19"/>
        </w:rPr>
        <w:t xml:space="preserve"> I have had </w:t>
      </w:r>
      <w:r w:rsidR="00A45420" w:rsidRPr="00AE6E90">
        <w:rPr>
          <w:sz w:val="19"/>
          <w:szCs w:val="19"/>
        </w:rPr>
        <w:t>them</w:t>
      </w:r>
      <w:r w:rsidR="008219B4" w:rsidRPr="00AE6E90">
        <w:rPr>
          <w:sz w:val="19"/>
          <w:szCs w:val="19"/>
        </w:rPr>
        <w:t xml:space="preserve"> to fall back on, I cannot name them all but </w:t>
      </w:r>
      <w:r w:rsidR="00A45420" w:rsidRPr="00AE6E90">
        <w:rPr>
          <w:sz w:val="19"/>
          <w:szCs w:val="19"/>
        </w:rPr>
        <w:t>of</w:t>
      </w:r>
      <w:r w:rsidR="008219B4" w:rsidRPr="00AE6E90">
        <w:rPr>
          <w:sz w:val="19"/>
          <w:szCs w:val="19"/>
        </w:rPr>
        <w:t xml:space="preserve"> special note are Dr. Deryk</w:t>
      </w:r>
      <w:r w:rsidR="00BD57F7">
        <w:rPr>
          <w:sz w:val="19"/>
          <w:szCs w:val="19"/>
        </w:rPr>
        <w:t xml:space="preserve"> Tolman</w:t>
      </w:r>
      <w:r w:rsidR="008219B4" w:rsidRPr="00AE6E90">
        <w:rPr>
          <w:sz w:val="19"/>
          <w:szCs w:val="19"/>
        </w:rPr>
        <w:t xml:space="preserve"> and Jonesy (I believe also known as Mathew</w:t>
      </w:r>
      <w:r w:rsidR="00BD57F7">
        <w:rPr>
          <w:sz w:val="19"/>
          <w:szCs w:val="19"/>
        </w:rPr>
        <w:t xml:space="preserve"> Jones</w:t>
      </w:r>
      <w:r w:rsidR="008219B4" w:rsidRPr="00AE6E90">
        <w:rPr>
          <w:sz w:val="19"/>
          <w:szCs w:val="19"/>
        </w:rPr>
        <w:t xml:space="preserve"> at times</w:t>
      </w:r>
      <w:r w:rsidR="00BD57F7">
        <w:rPr>
          <w:sz w:val="19"/>
          <w:szCs w:val="19"/>
        </w:rPr>
        <w:t xml:space="preserve"> by those who don’t know better</w:t>
      </w:r>
      <w:r w:rsidR="008219B4" w:rsidRPr="00AE6E90">
        <w:rPr>
          <w:sz w:val="19"/>
          <w:szCs w:val="19"/>
        </w:rPr>
        <w:t xml:space="preserve">), you guys are my oldest friends and stalwart allies, even if we are dreadful at keeping in touch. When I came out as trans the two of you </w:t>
      </w:r>
      <w:r w:rsidR="00263903" w:rsidRPr="00AE6E90">
        <w:rPr>
          <w:sz w:val="19"/>
          <w:szCs w:val="19"/>
        </w:rPr>
        <w:t>were</w:t>
      </w:r>
      <w:r w:rsidR="008219B4" w:rsidRPr="00AE6E90">
        <w:rPr>
          <w:sz w:val="19"/>
          <w:szCs w:val="19"/>
        </w:rPr>
        <w:t xml:space="preserve"> the only friends I was not worried about telling</w:t>
      </w:r>
      <w:r w:rsidR="00E416DC" w:rsidRPr="00AE6E90">
        <w:rPr>
          <w:sz w:val="19"/>
          <w:szCs w:val="19"/>
        </w:rPr>
        <w:t>,</w:t>
      </w:r>
      <w:r w:rsidR="008219B4" w:rsidRPr="00AE6E90">
        <w:rPr>
          <w:sz w:val="19"/>
          <w:szCs w:val="19"/>
        </w:rPr>
        <w:t xml:space="preserve"> and I think that says a lot, I love you guys. </w:t>
      </w:r>
      <w:r w:rsidR="003875D4" w:rsidRPr="00AE6E90">
        <w:rPr>
          <w:sz w:val="19"/>
          <w:szCs w:val="19"/>
        </w:rPr>
        <w:t>You are both plonkers, which is good as so am I.</w:t>
      </w:r>
    </w:p>
    <w:p w14:paraId="616098EB" w14:textId="12166A9D" w:rsidR="00DE061D" w:rsidRPr="00AE6E90" w:rsidRDefault="008219B4" w:rsidP="003D671E">
      <w:pPr>
        <w:spacing w:line="240" w:lineRule="auto"/>
        <w:jc w:val="both"/>
        <w:rPr>
          <w:sz w:val="19"/>
          <w:szCs w:val="19"/>
        </w:rPr>
      </w:pPr>
      <w:r w:rsidRPr="00AE6E90">
        <w:rPr>
          <w:sz w:val="19"/>
          <w:szCs w:val="19"/>
        </w:rPr>
        <w:t xml:space="preserve">To those friends who </w:t>
      </w:r>
      <w:r w:rsidR="00A45420" w:rsidRPr="00AE6E90">
        <w:rPr>
          <w:sz w:val="19"/>
          <w:szCs w:val="19"/>
        </w:rPr>
        <w:t xml:space="preserve">just get me – </w:t>
      </w:r>
      <w:r w:rsidRPr="00AE6E90">
        <w:rPr>
          <w:sz w:val="19"/>
          <w:szCs w:val="19"/>
        </w:rPr>
        <w:t>Liv, Sophie and Beth I must give thanks. Liv if you hadn’t texted me all those years ago, I wouldn’t be here</w:t>
      </w:r>
      <w:r w:rsidR="00D7556F" w:rsidRPr="00AE6E90">
        <w:rPr>
          <w:sz w:val="19"/>
          <w:szCs w:val="19"/>
        </w:rPr>
        <w:t>.</w:t>
      </w:r>
      <w:r w:rsidRPr="00AE6E90">
        <w:rPr>
          <w:sz w:val="19"/>
          <w:szCs w:val="19"/>
        </w:rPr>
        <w:t xml:space="preserve"> I owe you more than I could ever imagine and reconnecting has been an honour</w:t>
      </w:r>
      <w:r w:rsidR="00BD57F7">
        <w:rPr>
          <w:sz w:val="19"/>
          <w:szCs w:val="19"/>
        </w:rPr>
        <w:t xml:space="preserve"> and a pleasure</w:t>
      </w:r>
      <w:r w:rsidRPr="00AE6E90">
        <w:rPr>
          <w:sz w:val="19"/>
          <w:szCs w:val="19"/>
        </w:rPr>
        <w:t xml:space="preserve"> that I will always treasure</w:t>
      </w:r>
      <w:r w:rsidR="00BD1BDB">
        <w:rPr>
          <w:sz w:val="19"/>
          <w:szCs w:val="19"/>
        </w:rPr>
        <w:t>.</w:t>
      </w:r>
      <w:r w:rsidR="00DE061D" w:rsidRPr="00AE6E90">
        <w:rPr>
          <w:sz w:val="19"/>
          <w:szCs w:val="19"/>
        </w:rPr>
        <w:t xml:space="preserve"> I’ve no idea why you put up with me</w:t>
      </w:r>
      <w:r w:rsidR="00BD57F7">
        <w:rPr>
          <w:sz w:val="19"/>
          <w:szCs w:val="19"/>
        </w:rPr>
        <w:t>,</w:t>
      </w:r>
      <w:r w:rsidR="00DE061D" w:rsidRPr="00AE6E90">
        <w:rPr>
          <w:sz w:val="19"/>
          <w:szCs w:val="19"/>
        </w:rPr>
        <w:t xml:space="preserve"> but </w:t>
      </w:r>
      <w:r w:rsidR="00BD57F7">
        <w:rPr>
          <w:sz w:val="19"/>
          <w:szCs w:val="19"/>
        </w:rPr>
        <w:t>the fact that you do shows me that there must be something good inside of me, even when I am at my lowest; you wouldn’t put up with me otherwise</w:t>
      </w:r>
      <w:r w:rsidR="00533B22" w:rsidRPr="00AE6E90">
        <w:rPr>
          <w:sz w:val="19"/>
          <w:szCs w:val="19"/>
        </w:rPr>
        <w:t>.</w:t>
      </w:r>
      <w:r w:rsidR="00DE061D" w:rsidRPr="00AE6E90">
        <w:rPr>
          <w:sz w:val="19"/>
          <w:szCs w:val="19"/>
        </w:rPr>
        <w:t xml:space="preserve"> </w:t>
      </w:r>
      <w:r w:rsidR="00BD1BDB">
        <w:rPr>
          <w:sz w:val="19"/>
          <w:szCs w:val="19"/>
        </w:rPr>
        <w:t xml:space="preserve">Your commitment to doing what is right and telling me what I need to hear has done so much for me. </w:t>
      </w:r>
      <w:r w:rsidR="00533B22" w:rsidRPr="00AE6E90">
        <w:rPr>
          <w:sz w:val="19"/>
          <w:szCs w:val="19"/>
        </w:rPr>
        <w:t>T</w:t>
      </w:r>
      <w:r w:rsidR="00DE061D" w:rsidRPr="00AE6E90">
        <w:rPr>
          <w:sz w:val="19"/>
          <w:szCs w:val="19"/>
        </w:rPr>
        <w:t>hank you for being the first person I could truly be myself with when I was a teenage ball of anxiety and depression</w:t>
      </w:r>
      <w:r w:rsidRPr="00AE6E90">
        <w:rPr>
          <w:sz w:val="19"/>
          <w:szCs w:val="19"/>
        </w:rPr>
        <w:t xml:space="preserve">. </w:t>
      </w:r>
      <w:r w:rsidR="00263903" w:rsidRPr="00AE6E90">
        <w:rPr>
          <w:sz w:val="19"/>
          <w:szCs w:val="19"/>
        </w:rPr>
        <w:t xml:space="preserve">You gave me the words and the space to express myself, I cannot put a number on </w:t>
      </w:r>
      <w:r w:rsidR="003D671E" w:rsidRPr="00AE6E90">
        <w:rPr>
          <w:sz w:val="19"/>
          <w:szCs w:val="19"/>
        </w:rPr>
        <w:t>how many</w:t>
      </w:r>
      <w:r w:rsidR="00263903" w:rsidRPr="00AE6E90">
        <w:rPr>
          <w:sz w:val="19"/>
          <w:szCs w:val="19"/>
        </w:rPr>
        <w:t xml:space="preserve"> times you have saved me from myself.</w:t>
      </w:r>
      <w:r w:rsidR="003D671E" w:rsidRPr="00AE6E90">
        <w:rPr>
          <w:sz w:val="19"/>
          <w:szCs w:val="19"/>
        </w:rPr>
        <w:t xml:space="preserve"> You showed me what friendship and support could truly mean.</w:t>
      </w:r>
    </w:p>
    <w:p w14:paraId="462D3497" w14:textId="0348AC04" w:rsidR="008219B4" w:rsidRPr="00AE6E90" w:rsidRDefault="00DE061D" w:rsidP="003D671E">
      <w:pPr>
        <w:spacing w:line="240" w:lineRule="auto"/>
        <w:jc w:val="both"/>
        <w:rPr>
          <w:sz w:val="19"/>
          <w:szCs w:val="19"/>
        </w:rPr>
      </w:pPr>
      <w:r w:rsidRPr="00AE6E90">
        <w:rPr>
          <w:sz w:val="19"/>
          <w:szCs w:val="19"/>
        </w:rPr>
        <w:t>Sophie Jessica Davies, you are dreadful at replying to texts and your taste in men is awful, but you always make me laugh and when we are together it gives me time to just be free. You’d never accept anything nice I’d have to say about you but raising such a wonderful girl as Fleur with all that has happened, as well as working on your PhD, is something you should be proud of; you are a lot stronger than you think you are.</w:t>
      </w:r>
      <w:r w:rsidR="00BD1BDB">
        <w:rPr>
          <w:sz w:val="19"/>
          <w:szCs w:val="19"/>
        </w:rPr>
        <w:t xml:space="preserve"> Your kindness and compassion that you demonstrate so often is your greatest strength, even if it sometimes leads us both astray. </w:t>
      </w:r>
    </w:p>
    <w:p w14:paraId="29926B8C" w14:textId="78B9B43A" w:rsidR="00DE061D" w:rsidRPr="00AE6E90" w:rsidRDefault="00DE061D" w:rsidP="003D671E">
      <w:pPr>
        <w:spacing w:line="240" w:lineRule="auto"/>
        <w:jc w:val="both"/>
        <w:rPr>
          <w:sz w:val="19"/>
          <w:szCs w:val="19"/>
        </w:rPr>
      </w:pPr>
      <w:r w:rsidRPr="00AE6E90">
        <w:rPr>
          <w:sz w:val="19"/>
          <w:szCs w:val="19"/>
        </w:rPr>
        <w:t xml:space="preserve">Beth, we’ve known each other for many years and whilst we’ve only started talking regularly recently, our constant natters about life, work and most importantly baked and deep-fried food has kept me going. You are wonderful and seeing you get </w:t>
      </w:r>
      <w:r w:rsidR="00533B22" w:rsidRPr="00AE6E90">
        <w:rPr>
          <w:sz w:val="19"/>
          <w:szCs w:val="19"/>
        </w:rPr>
        <w:t>more confident and stronger</w:t>
      </w:r>
      <w:r w:rsidRPr="00AE6E90">
        <w:rPr>
          <w:sz w:val="19"/>
          <w:szCs w:val="19"/>
        </w:rPr>
        <w:t xml:space="preserve">, not in spite of </w:t>
      </w:r>
      <w:r w:rsidR="00263903" w:rsidRPr="00AE6E90">
        <w:rPr>
          <w:sz w:val="19"/>
          <w:szCs w:val="19"/>
        </w:rPr>
        <w:t>the many</w:t>
      </w:r>
      <w:r w:rsidRPr="00AE6E90">
        <w:rPr>
          <w:sz w:val="19"/>
          <w:szCs w:val="19"/>
        </w:rPr>
        <w:t xml:space="preserve"> mental health struggles we </w:t>
      </w:r>
      <w:r w:rsidR="00533B22" w:rsidRPr="00AE6E90">
        <w:rPr>
          <w:sz w:val="19"/>
          <w:szCs w:val="19"/>
        </w:rPr>
        <w:t>share</w:t>
      </w:r>
      <w:r w:rsidRPr="00AE6E90">
        <w:rPr>
          <w:sz w:val="19"/>
          <w:szCs w:val="19"/>
        </w:rPr>
        <w:t xml:space="preserve"> but by acknowledging them and working with them</w:t>
      </w:r>
      <w:r w:rsidR="00BD1BDB">
        <w:rPr>
          <w:sz w:val="19"/>
          <w:szCs w:val="19"/>
        </w:rPr>
        <w:t>,</w:t>
      </w:r>
      <w:r w:rsidRPr="00AE6E90">
        <w:rPr>
          <w:sz w:val="19"/>
          <w:szCs w:val="19"/>
        </w:rPr>
        <w:t xml:space="preserve"> </w:t>
      </w:r>
      <w:r w:rsidR="003875D4" w:rsidRPr="00AE6E90">
        <w:rPr>
          <w:sz w:val="19"/>
          <w:szCs w:val="19"/>
        </w:rPr>
        <w:t>has been honestly inspiring.</w:t>
      </w:r>
      <w:r w:rsidR="00FB1AE5" w:rsidRPr="00AE6E90">
        <w:rPr>
          <w:sz w:val="19"/>
          <w:szCs w:val="19"/>
        </w:rPr>
        <w:t xml:space="preserve"> You know yourself and that is most of the battle.</w:t>
      </w:r>
      <w:r w:rsidR="003875D4" w:rsidRPr="00AE6E90">
        <w:rPr>
          <w:sz w:val="19"/>
          <w:szCs w:val="19"/>
        </w:rPr>
        <w:t xml:space="preserve"> Keep being the best Tolman around. </w:t>
      </w:r>
    </w:p>
    <w:p w14:paraId="29E3D15B" w14:textId="78520C5C" w:rsidR="005B4615" w:rsidRPr="00AE6E90" w:rsidRDefault="0083650D" w:rsidP="003D671E">
      <w:pPr>
        <w:spacing w:line="240" w:lineRule="auto"/>
        <w:jc w:val="both"/>
        <w:rPr>
          <w:sz w:val="19"/>
          <w:szCs w:val="19"/>
        </w:rPr>
      </w:pPr>
      <w:r w:rsidRPr="00AE6E90">
        <w:rPr>
          <w:sz w:val="19"/>
          <w:szCs w:val="19"/>
        </w:rPr>
        <w:t>Thanks t</w:t>
      </w:r>
      <w:r w:rsidR="00533B22" w:rsidRPr="00AE6E90">
        <w:rPr>
          <w:sz w:val="19"/>
          <w:szCs w:val="19"/>
        </w:rPr>
        <w:t xml:space="preserve">o the groups that keep me going, the Knit Night crew for copious </w:t>
      </w:r>
      <w:r w:rsidR="00E364BF" w:rsidRPr="00AE6E90">
        <w:rPr>
          <w:sz w:val="19"/>
          <w:szCs w:val="19"/>
        </w:rPr>
        <w:t xml:space="preserve">amounts of </w:t>
      </w:r>
      <w:r w:rsidR="00533B22" w:rsidRPr="00AE6E90">
        <w:rPr>
          <w:sz w:val="19"/>
          <w:szCs w:val="19"/>
        </w:rPr>
        <w:t>tea and biscuits. Jan and Jon, you put up with me coming into your shop way too often compared to how much I actually buy, it is truly appreciated</w:t>
      </w:r>
      <w:r w:rsidRPr="00AE6E90">
        <w:rPr>
          <w:sz w:val="19"/>
          <w:szCs w:val="19"/>
        </w:rPr>
        <w:t>.</w:t>
      </w:r>
      <w:r w:rsidR="00533B22" w:rsidRPr="00AE6E90">
        <w:rPr>
          <w:sz w:val="19"/>
          <w:szCs w:val="19"/>
        </w:rPr>
        <w:t xml:space="preserve"> </w:t>
      </w:r>
      <w:r w:rsidRPr="00AE6E90">
        <w:rPr>
          <w:sz w:val="19"/>
          <w:szCs w:val="19"/>
        </w:rPr>
        <w:t>E</w:t>
      </w:r>
      <w:r w:rsidR="00533B22" w:rsidRPr="00AE6E90">
        <w:rPr>
          <w:sz w:val="19"/>
          <w:szCs w:val="19"/>
        </w:rPr>
        <w:t xml:space="preserve">specially Dr. Jan for her </w:t>
      </w:r>
      <w:r w:rsidRPr="00AE6E90">
        <w:rPr>
          <w:sz w:val="19"/>
          <w:szCs w:val="19"/>
        </w:rPr>
        <w:t>encouragement</w:t>
      </w:r>
      <w:r w:rsidR="00533B22" w:rsidRPr="00AE6E90">
        <w:rPr>
          <w:sz w:val="19"/>
          <w:szCs w:val="19"/>
        </w:rPr>
        <w:t xml:space="preserve"> with this dissertation and giving me the advice from her many years in academia. The Queer Lampeter group must be thanked, being queer is </w:t>
      </w:r>
      <w:r w:rsidRPr="00AE6E90">
        <w:rPr>
          <w:sz w:val="19"/>
          <w:szCs w:val="19"/>
        </w:rPr>
        <w:t xml:space="preserve">brilliant and yet very </w:t>
      </w:r>
      <w:r w:rsidR="00533B22" w:rsidRPr="00AE6E90">
        <w:rPr>
          <w:sz w:val="19"/>
          <w:szCs w:val="19"/>
        </w:rPr>
        <w:t>hard</w:t>
      </w:r>
      <w:r w:rsidRPr="00AE6E90">
        <w:rPr>
          <w:sz w:val="19"/>
          <w:szCs w:val="19"/>
        </w:rPr>
        <w:t>,</w:t>
      </w:r>
      <w:r w:rsidR="00533B22" w:rsidRPr="00AE6E90">
        <w:rPr>
          <w:sz w:val="19"/>
          <w:szCs w:val="19"/>
        </w:rPr>
        <w:t xml:space="preserve"> but you guys make it fun and remind me that I am not alone in all this, I love how we are all so different yet share in this commonality of fighting to be ourselves.</w:t>
      </w:r>
    </w:p>
    <w:p w14:paraId="72E9D35A" w14:textId="4B0DD24F" w:rsidR="00A45420" w:rsidRPr="00AE6E90" w:rsidRDefault="005B4615" w:rsidP="003D671E">
      <w:pPr>
        <w:spacing w:line="240" w:lineRule="auto"/>
        <w:jc w:val="both"/>
        <w:rPr>
          <w:sz w:val="19"/>
          <w:szCs w:val="19"/>
        </w:rPr>
      </w:pPr>
      <w:r w:rsidRPr="00AE6E90">
        <w:rPr>
          <w:sz w:val="19"/>
          <w:szCs w:val="19"/>
        </w:rPr>
        <w:t>To those friends I love but to mention them all would be another dissertation in itself thank you. Lleucu, Vanessa</w:t>
      </w:r>
      <w:r w:rsidR="00533B22" w:rsidRPr="00AE6E90">
        <w:rPr>
          <w:sz w:val="19"/>
          <w:szCs w:val="19"/>
        </w:rPr>
        <w:t xml:space="preserve"> </w:t>
      </w:r>
      <w:r w:rsidRPr="00AE6E90">
        <w:rPr>
          <w:sz w:val="19"/>
          <w:szCs w:val="19"/>
        </w:rPr>
        <w:t>and Es you guys keep me and Jas somewhat sane</w:t>
      </w:r>
      <w:r w:rsidR="00263903" w:rsidRPr="00AE6E90">
        <w:rPr>
          <w:sz w:val="19"/>
          <w:szCs w:val="19"/>
        </w:rPr>
        <w:t>, I love you all</w:t>
      </w:r>
      <w:r w:rsidRPr="00AE6E90">
        <w:rPr>
          <w:sz w:val="19"/>
          <w:szCs w:val="19"/>
        </w:rPr>
        <w:t>. Heulwen</w:t>
      </w:r>
      <w:r w:rsidR="003D671E" w:rsidRPr="00AE6E90">
        <w:rPr>
          <w:sz w:val="19"/>
          <w:szCs w:val="19"/>
        </w:rPr>
        <w:t xml:space="preserve"> and the ice cream crew</w:t>
      </w:r>
      <w:r w:rsidRPr="00AE6E90">
        <w:rPr>
          <w:sz w:val="19"/>
          <w:szCs w:val="19"/>
        </w:rPr>
        <w:t>, thanks for all the good times, I’ve need</w:t>
      </w:r>
      <w:r w:rsidR="00CF2417" w:rsidRPr="00AE6E90">
        <w:rPr>
          <w:sz w:val="19"/>
          <w:szCs w:val="19"/>
        </w:rPr>
        <w:t xml:space="preserve">ed them more than you know. Claire you are amazing and your approach to life is fantastic, I couldn’t </w:t>
      </w:r>
      <w:r w:rsidR="008161C7" w:rsidRPr="00AE6E90">
        <w:rPr>
          <w:sz w:val="19"/>
          <w:szCs w:val="19"/>
        </w:rPr>
        <w:t>even attempt to define you</w:t>
      </w:r>
      <w:r w:rsidR="00CF2417" w:rsidRPr="00AE6E90">
        <w:rPr>
          <w:sz w:val="19"/>
          <w:szCs w:val="19"/>
        </w:rPr>
        <w:t xml:space="preserve"> but thanks for being a bastion of </w:t>
      </w:r>
      <w:r w:rsidR="008161C7" w:rsidRPr="00AE6E90">
        <w:rPr>
          <w:sz w:val="19"/>
          <w:szCs w:val="19"/>
        </w:rPr>
        <w:t xml:space="preserve">the </w:t>
      </w:r>
      <w:r w:rsidR="00CF2417" w:rsidRPr="00AE6E90">
        <w:rPr>
          <w:sz w:val="19"/>
          <w:szCs w:val="19"/>
        </w:rPr>
        <w:t>North in Wales.</w:t>
      </w:r>
      <w:r w:rsidR="008161C7" w:rsidRPr="00AE6E90">
        <w:rPr>
          <w:sz w:val="19"/>
          <w:szCs w:val="19"/>
        </w:rPr>
        <w:t xml:space="preserve"> Patrick, cheers for all </w:t>
      </w:r>
      <w:r w:rsidR="00A0039C" w:rsidRPr="00AE6E90">
        <w:rPr>
          <w:sz w:val="19"/>
          <w:szCs w:val="19"/>
        </w:rPr>
        <w:t xml:space="preserve">the </w:t>
      </w:r>
      <w:r w:rsidR="008161C7" w:rsidRPr="00AE6E90">
        <w:rPr>
          <w:sz w:val="19"/>
          <w:szCs w:val="19"/>
        </w:rPr>
        <w:t>times we’ve moaned at each other</w:t>
      </w:r>
      <w:r w:rsidR="004C06BD" w:rsidRPr="00AE6E90">
        <w:rPr>
          <w:sz w:val="19"/>
          <w:szCs w:val="19"/>
        </w:rPr>
        <w:t>, you’re a kind man, even if you refuse to admit it.</w:t>
      </w:r>
      <w:r w:rsidR="003D671E" w:rsidRPr="00AE6E90">
        <w:rPr>
          <w:sz w:val="19"/>
          <w:szCs w:val="19"/>
        </w:rPr>
        <w:t xml:space="preserve"> Alistair, thanks for asking the awkward questions and </w:t>
      </w:r>
      <w:r w:rsidR="00BD1BDB">
        <w:rPr>
          <w:sz w:val="19"/>
          <w:szCs w:val="19"/>
        </w:rPr>
        <w:t>our</w:t>
      </w:r>
      <w:r w:rsidR="003D671E" w:rsidRPr="00AE6E90">
        <w:rPr>
          <w:sz w:val="19"/>
          <w:szCs w:val="19"/>
        </w:rPr>
        <w:t xml:space="preserve"> philosophy </w:t>
      </w:r>
      <w:r w:rsidR="00BD1BDB">
        <w:rPr>
          <w:sz w:val="19"/>
          <w:szCs w:val="19"/>
        </w:rPr>
        <w:t xml:space="preserve">chats on </w:t>
      </w:r>
      <w:r w:rsidR="003D671E" w:rsidRPr="00AE6E90">
        <w:rPr>
          <w:sz w:val="19"/>
          <w:szCs w:val="19"/>
        </w:rPr>
        <w:t>our dog walks; I’m going to miss Anwen a great deal, particularly the snuggles, her ridiculous rotating ears and your creative commands for her. She shall always be one of a kind.</w:t>
      </w:r>
      <w:r w:rsidR="00BD1BDB">
        <w:rPr>
          <w:sz w:val="19"/>
          <w:szCs w:val="19"/>
        </w:rPr>
        <w:t xml:space="preserve"> </w:t>
      </w:r>
      <w:r w:rsidR="00A45420" w:rsidRPr="00AE6E90">
        <w:rPr>
          <w:sz w:val="19"/>
          <w:szCs w:val="19"/>
        </w:rPr>
        <w:t>Helen, thank you for the check-in texts to see how its going and giving me so much support through this endeavour. You give me the space to air frustrations and give me sound advice, particularly when I need to hear it.</w:t>
      </w:r>
    </w:p>
    <w:p w14:paraId="4A2FF701" w14:textId="1A70CFB2" w:rsidR="00DE061D" w:rsidRPr="00AE6E90" w:rsidRDefault="00533B22" w:rsidP="003D671E">
      <w:pPr>
        <w:spacing w:line="240" w:lineRule="auto"/>
        <w:jc w:val="both"/>
        <w:rPr>
          <w:sz w:val="19"/>
          <w:szCs w:val="19"/>
        </w:rPr>
      </w:pPr>
      <w:r w:rsidRPr="00AE6E90">
        <w:rPr>
          <w:sz w:val="19"/>
          <w:szCs w:val="19"/>
        </w:rPr>
        <w:t xml:space="preserve">Finally, to Lampeter as a town and the university that it was. You took so many of us outcasts and forged them into who we are via care, compassion and a love of learning. I’m certainly sad that the university is no longer here but while it was, I became the philosopher that I am. One who wishes to build and help others via the art of philosophy, this thesis is a small contribution to the </w:t>
      </w:r>
      <w:r w:rsidR="00E416DC" w:rsidRPr="00AE6E90">
        <w:rPr>
          <w:sz w:val="19"/>
          <w:szCs w:val="19"/>
        </w:rPr>
        <w:t>field,</w:t>
      </w:r>
      <w:r w:rsidRPr="00AE6E90">
        <w:rPr>
          <w:sz w:val="19"/>
          <w:szCs w:val="19"/>
        </w:rPr>
        <w:t xml:space="preserve"> and I hope it helps someone</w:t>
      </w:r>
      <w:r w:rsidR="00E416DC" w:rsidRPr="00AE6E90">
        <w:rPr>
          <w:sz w:val="19"/>
          <w:szCs w:val="19"/>
        </w:rPr>
        <w:t>. I will try to keep the spirit of Lampeter Campus going.</w:t>
      </w:r>
    </w:p>
    <w:p w14:paraId="6E55BE08" w14:textId="6C4A0D1E" w:rsidR="00296EA1" w:rsidRDefault="00296EA1" w:rsidP="00A45420">
      <w:pPr>
        <w:rPr>
          <w:u w:val="single"/>
        </w:rPr>
        <w:sectPr w:rsidR="00296EA1" w:rsidSect="00296EA1">
          <w:footerReference w:type="default" r:id="rId7"/>
          <w:pgSz w:w="11906" w:h="16838"/>
          <w:pgMar w:top="1440" w:right="1440" w:bottom="1440" w:left="1440" w:header="708" w:footer="708" w:gutter="0"/>
          <w:cols w:space="708"/>
          <w:titlePg/>
          <w:docGrid w:linePitch="360"/>
        </w:sectPr>
      </w:pPr>
    </w:p>
    <w:p w14:paraId="1CEFD0B7" w14:textId="57781367" w:rsidR="0064332F" w:rsidRDefault="00B27673" w:rsidP="00A45420">
      <w:pPr>
        <w:rPr>
          <w:u w:val="single"/>
        </w:rPr>
      </w:pPr>
      <w:r>
        <w:rPr>
          <w:u w:val="single"/>
        </w:rPr>
        <w:lastRenderedPageBreak/>
        <w:t xml:space="preserve">Introduction – </w:t>
      </w:r>
      <w:r w:rsidR="0064332F">
        <w:rPr>
          <w:u w:val="single"/>
        </w:rPr>
        <w:t xml:space="preserve">Liberalism, Trans Rights and TERFs </w:t>
      </w:r>
    </w:p>
    <w:p w14:paraId="3726ADDC" w14:textId="77777777" w:rsidR="0064332F" w:rsidRDefault="0064332F" w:rsidP="00173D54">
      <w:pPr>
        <w:spacing w:line="276" w:lineRule="auto"/>
        <w:jc w:val="both"/>
      </w:pPr>
      <w:r>
        <w:t>The United Kingdom and other Global North countries are ever increasingly embracing the far-right, this fervour has been seen as a rejection of liberalism, be that traditional liberal thought typified my J.S. Mill,</w:t>
      </w:r>
      <w:r>
        <w:rPr>
          <w:rStyle w:val="FootnoteReference"/>
        </w:rPr>
        <w:footnoteReference w:id="1"/>
      </w:r>
      <w:r>
        <w:t xml:space="preserve"> or more contemporary theories of neoliberalism. To combat this, we have from some areas a call to reembrace liberalism,</w:t>
      </w:r>
      <w:r>
        <w:rPr>
          <w:rStyle w:val="FootnoteReference"/>
        </w:rPr>
        <w:footnoteReference w:id="2"/>
      </w:r>
      <w:r>
        <w:rPr>
          <w:rStyle w:val="FootnoteReference"/>
        </w:rPr>
        <w:footnoteReference w:id="3"/>
      </w:r>
      <w:r>
        <w:t xml:space="preserve"> in one of its many varied forms.</w:t>
      </w:r>
      <w:r>
        <w:rPr>
          <w:rStyle w:val="FootnoteReference"/>
        </w:rPr>
        <w:footnoteReference w:id="4"/>
      </w:r>
      <w:r>
        <w:rPr>
          <w:rStyle w:val="FootnoteReference"/>
        </w:rPr>
        <w:footnoteReference w:id="5"/>
      </w:r>
      <w:r>
        <w:t xml:space="preserve"> This plea, I propose, and shall demonstrate throughout this piece, is not the way forward if one wishes to reject the right, particularly if one cares for the rights of minorities.</w:t>
      </w:r>
    </w:p>
    <w:p w14:paraId="61E89F4C" w14:textId="400E6889" w:rsidR="0064332F" w:rsidRPr="00730907" w:rsidRDefault="0064332F" w:rsidP="00173D54">
      <w:pPr>
        <w:spacing w:line="276" w:lineRule="auto"/>
        <w:jc w:val="both"/>
      </w:pPr>
      <w:r>
        <w:t>The primary focus shall be on Mill’s classical liberalism,</w:t>
      </w:r>
      <w:r>
        <w:rPr>
          <w:rStyle w:val="FootnoteReference"/>
        </w:rPr>
        <w:footnoteReference w:id="6"/>
      </w:r>
      <w:r>
        <w:t xml:space="preserve"> which to varying degrees, is the foundational theory for all liberal thought post its emergence in his work, </w:t>
      </w:r>
      <w:r>
        <w:rPr>
          <w:i/>
          <w:iCs/>
        </w:rPr>
        <w:t>On Liberty.</w:t>
      </w:r>
      <w:r>
        <w:rPr>
          <w:rStyle w:val="FootnoteReference"/>
          <w:i/>
          <w:iCs/>
        </w:rPr>
        <w:footnoteReference w:id="7"/>
      </w:r>
      <w:r>
        <w:t xml:space="preserve"> I shall demonstrate how it fails to protect minority rights, focusing on the rights of transgender people within the UK against a political movement known as </w:t>
      </w:r>
      <w:r w:rsidRPr="002565F8">
        <w:rPr>
          <w:i/>
          <w:iCs/>
        </w:rPr>
        <w:t>Trans-Exclusionary Radical Feminism</w:t>
      </w:r>
      <w:r>
        <w:rPr>
          <w:i/>
          <w:iCs/>
        </w:rPr>
        <w:t xml:space="preserve">, </w:t>
      </w:r>
      <w:r>
        <w:t>whose members tend to be known as TERFs and the ideology TERFism. This is an area which demonstrates how classical liberalism fails and enables the subjugation of a minority group</w:t>
      </w:r>
      <w:r w:rsidR="00173D54">
        <w:t>.</w:t>
      </w:r>
    </w:p>
    <w:p w14:paraId="3434004D" w14:textId="302B9B98" w:rsidR="0064332F" w:rsidRDefault="0064332F" w:rsidP="00173D54">
      <w:pPr>
        <w:spacing w:line="276" w:lineRule="auto"/>
        <w:jc w:val="both"/>
      </w:pPr>
      <w:r>
        <w:t xml:space="preserve">Mill’s liberalism is central to most liberal theory and whilst not all issues I raise shall be true of all other branches of liberal thought, I shall demonstrate that there are key issues within the foundations of liberalism when applied to real world political discourse. When discussing liberalism, I shall be referring to the work of Mill, unless stated otherwise; this is in part due to the range of theories but also to avoid confusion as in contemporary political thought many refer to themselves as a liberal, but their beliefs and actions can be radically removed from what one would discuss as liberalism within political philosophy. </w:t>
      </w:r>
    </w:p>
    <w:p w14:paraId="49FC4DB5" w14:textId="77777777" w:rsidR="0064332F" w:rsidRDefault="0064332F" w:rsidP="00173D54">
      <w:pPr>
        <w:spacing w:line="276" w:lineRule="auto"/>
        <w:jc w:val="both"/>
        <w:rPr>
          <w:lang w:val="en-US"/>
        </w:rPr>
      </w:pPr>
      <w:r>
        <w:t xml:space="preserve">I shall be using the term ‘trans’ or ‘transgender’ interchangeably and </w:t>
      </w:r>
      <w:r>
        <w:rPr>
          <w:lang w:val="en-US"/>
        </w:rPr>
        <w:t>broadly to encompass all non-cisgender gender identities such as being transgender, non-binary, agender, genderfluid, genderqueer, etc., traditionally associated with the Global North, but can be seen globally. This is the currently used definition within both LGBTQ+ communities and academia, and whilst not universal, for example some identify as non-binary but not trans, it is a shorthand that is politically convenient for matters of resistance and campaigning.</w:t>
      </w:r>
    </w:p>
    <w:p w14:paraId="6F3DFA62" w14:textId="77777777" w:rsidR="0064332F" w:rsidRDefault="0064332F" w:rsidP="00173D54">
      <w:pPr>
        <w:spacing w:line="276" w:lineRule="auto"/>
        <w:jc w:val="both"/>
        <w:rPr>
          <w:lang w:val="en-US"/>
        </w:rPr>
      </w:pPr>
      <w:r>
        <w:rPr>
          <w:lang w:val="en-US"/>
        </w:rPr>
        <w:lastRenderedPageBreak/>
        <w:t>Of note is that intersex people will not inherently be considered as part of this group. Some intersex people identify as trans as a way of understanding being intersex in a world ever increasingly obsessed with gender binaries, and some see themselves as a separate group. Politically, trans and intersex people have common grounds and therefore work together commonly, and are both harmed by TERF rhetoric.</w:t>
      </w:r>
    </w:p>
    <w:p w14:paraId="37BB7571" w14:textId="25E994E9" w:rsidR="0064332F" w:rsidRDefault="0064332F" w:rsidP="00173D54">
      <w:pPr>
        <w:spacing w:line="276" w:lineRule="auto"/>
        <w:jc w:val="both"/>
        <w:rPr>
          <w:lang w:val="en-US"/>
        </w:rPr>
      </w:pPr>
      <w:r>
        <w:rPr>
          <w:lang w:val="en-US"/>
        </w:rPr>
        <w:t>‘</w:t>
      </w:r>
      <w:r w:rsidRPr="00D2284B">
        <w:rPr>
          <w:lang w:val="en-US"/>
        </w:rPr>
        <w:t>Trans</w:t>
      </w:r>
      <w:r>
        <w:rPr>
          <w:lang w:val="en-US"/>
        </w:rPr>
        <w:t>’</w:t>
      </w:r>
      <w:r w:rsidRPr="00D2284B">
        <w:rPr>
          <w:lang w:val="en-US"/>
        </w:rPr>
        <w:t xml:space="preserve"> will not inherently inclu</w:t>
      </w:r>
      <w:r>
        <w:rPr>
          <w:lang w:val="en-US"/>
        </w:rPr>
        <w:t>de</w:t>
      </w:r>
      <w:r w:rsidRPr="00D2284B">
        <w:rPr>
          <w:lang w:val="en-US"/>
        </w:rPr>
        <w:t xml:space="preserve"> genders found outside of the traditional Western </w:t>
      </w:r>
      <w:r>
        <w:rPr>
          <w:lang w:val="en-US"/>
        </w:rPr>
        <w:t>conception of gender</w:t>
      </w:r>
      <w:r w:rsidRPr="00D2284B">
        <w:rPr>
          <w:lang w:val="en-US"/>
        </w:rPr>
        <w:t xml:space="preserve"> such as hijras,</w:t>
      </w:r>
      <w:r>
        <w:rPr>
          <w:rStyle w:val="FootnoteReference"/>
          <w:lang w:val="en-US"/>
        </w:rPr>
        <w:footnoteReference w:id="8"/>
      </w:r>
      <w:r w:rsidRPr="00D2284B">
        <w:rPr>
          <w:lang w:val="en-US"/>
        </w:rPr>
        <w:t xml:space="preserve"> the seven genders in Judaism</w:t>
      </w:r>
      <w:r>
        <w:rPr>
          <w:rStyle w:val="FootnoteReference"/>
          <w:lang w:val="en-US"/>
        </w:rPr>
        <w:footnoteReference w:id="9"/>
      </w:r>
      <w:r w:rsidRPr="00D2284B">
        <w:rPr>
          <w:lang w:val="en-US"/>
        </w:rPr>
        <w:t xml:space="preserve"> or the </w:t>
      </w:r>
      <w:r>
        <w:rPr>
          <w:lang w:val="en-US"/>
        </w:rPr>
        <w:t>F</w:t>
      </w:r>
      <w:r w:rsidRPr="00D2284B">
        <w:rPr>
          <w:lang w:val="en-US"/>
        </w:rPr>
        <w:t xml:space="preserve">irst </w:t>
      </w:r>
      <w:r>
        <w:rPr>
          <w:lang w:val="en-US"/>
        </w:rPr>
        <w:t>N</w:t>
      </w:r>
      <w:r w:rsidRPr="00D2284B">
        <w:rPr>
          <w:lang w:val="en-US"/>
        </w:rPr>
        <w:t>ation ‘two-spirit’</w:t>
      </w:r>
      <w:r>
        <w:rPr>
          <w:lang w:val="en-US"/>
        </w:rPr>
        <w:t>,</w:t>
      </w:r>
      <w:r>
        <w:rPr>
          <w:rStyle w:val="FootnoteReference"/>
          <w:lang w:val="en-US"/>
        </w:rPr>
        <w:footnoteReference w:id="10"/>
      </w:r>
      <w:r w:rsidRPr="00D2284B">
        <w:rPr>
          <w:lang w:val="en-US"/>
        </w:rPr>
        <w:t xml:space="preserve"> </w:t>
      </w:r>
      <w:r>
        <w:rPr>
          <w:lang w:val="en-US"/>
        </w:rPr>
        <w:t xml:space="preserve">all of </w:t>
      </w:r>
      <w:r w:rsidRPr="00D2284B">
        <w:rPr>
          <w:lang w:val="en-US"/>
        </w:rPr>
        <w:t xml:space="preserve">which encapsulate a wide variety of gender expression. This is because whilst people who identify as trans can be found worldwide, it is largely a product of </w:t>
      </w:r>
      <w:r>
        <w:rPr>
          <w:lang w:val="en-US"/>
        </w:rPr>
        <w:t>the Global North’s concept</w:t>
      </w:r>
      <w:r w:rsidRPr="00D2284B">
        <w:rPr>
          <w:lang w:val="en-US"/>
        </w:rPr>
        <w:t xml:space="preserve"> of gender</w:t>
      </w:r>
      <w:r>
        <w:rPr>
          <w:lang w:val="en-US"/>
        </w:rPr>
        <w:t>, which has largely become the global norm. T</w:t>
      </w:r>
      <w:r w:rsidRPr="00D2284B">
        <w:rPr>
          <w:lang w:val="en-US"/>
        </w:rPr>
        <w:t xml:space="preserve">o include these other genders is to not appreciate their cultural and historical legacies, and to contribute to the </w:t>
      </w:r>
      <w:r>
        <w:rPr>
          <w:lang w:val="en-US"/>
        </w:rPr>
        <w:t>cultural imperialism</w:t>
      </w:r>
      <w:r w:rsidRPr="004A07B6">
        <w:rPr>
          <w:lang w:val="en-US"/>
        </w:rPr>
        <w:t xml:space="preserve"> which </w:t>
      </w:r>
      <w:r>
        <w:rPr>
          <w:lang w:val="en-US"/>
        </w:rPr>
        <w:t xml:space="preserve">has </w:t>
      </w:r>
      <w:r w:rsidRPr="004A07B6">
        <w:rPr>
          <w:lang w:val="en-US"/>
        </w:rPr>
        <w:t>led to the destruction of many varieties of gender expression</w:t>
      </w:r>
      <w:r>
        <w:rPr>
          <w:lang w:val="en-US"/>
        </w:rPr>
        <w:t>.</w:t>
      </w:r>
      <w:r w:rsidRPr="004A07B6">
        <w:rPr>
          <w:lang w:val="en-US"/>
        </w:rPr>
        <w:t xml:space="preserve"> </w:t>
      </w:r>
    </w:p>
    <w:p w14:paraId="2D9542FF" w14:textId="182C468F" w:rsidR="0064332F" w:rsidRDefault="0064332F" w:rsidP="00173D54">
      <w:pPr>
        <w:spacing w:line="276" w:lineRule="auto"/>
        <w:jc w:val="both"/>
      </w:pPr>
      <w:r>
        <w:t>The TERF movement is one that at its core holds that humans have a ‘sex’ that is ‘</w:t>
      </w:r>
      <w:r w:rsidRPr="003E2068">
        <w:t>biological and immutable and cannot be conflated with someone’s gender identity, whether they identify as a man or a woman.</w:t>
      </w:r>
      <w:r>
        <w:t>’</w:t>
      </w:r>
      <w:r>
        <w:rPr>
          <w:rStyle w:val="FootnoteReference"/>
        </w:rPr>
        <w:footnoteReference w:id="11"/>
      </w:r>
      <w:r>
        <w:t xml:space="preserve"> Therefore, no matter what a transgender person may do or insist otherwise, they are locked into the sex which is determined by some form of biological classification;</w:t>
      </w:r>
      <w:r>
        <w:rPr>
          <w:rStyle w:val="FootnoteReference"/>
        </w:rPr>
        <w:footnoteReference w:id="12"/>
      </w:r>
      <w:r>
        <w:t xml:space="preserve"> how this biological classification is determined varies but generally relies upon genitalia, gamete production and chromosomal markers. TERFs usually propose that the patriarchal oppression of women is based largely or completely upon their biological sex,</w:t>
      </w:r>
      <w:r>
        <w:rPr>
          <w:rStyle w:val="FootnoteReference"/>
        </w:rPr>
        <w:footnoteReference w:id="13"/>
      </w:r>
      <w:r>
        <w:t xml:space="preserve"> rather than a sociological understanding of gender and that ‘</w:t>
      </w:r>
      <w:r w:rsidRPr="00EE56CB">
        <w:t>women therefore have the right to certain single-sex spaces and to organise on the basis of biological sex</w:t>
      </w:r>
      <w:r>
        <w:t>.’</w:t>
      </w:r>
      <w:r>
        <w:rPr>
          <w:rStyle w:val="FootnoteReference"/>
        </w:rPr>
        <w:footnoteReference w:id="14"/>
      </w:r>
      <w:r>
        <w:t xml:space="preserve"> To suggest that patriarchal oppression is rooted in the sociological concept of woman exclusively or primarily, rather than in an immutable biological sex, and that one is able to change one’s gender, is at best a mistake in their eyes, or insulting to the extent that ‘</w:t>
      </w:r>
      <w:r w:rsidRPr="00FC0B69">
        <w:t xml:space="preserve">All transsexuals rape women's bodies by reducing the </w:t>
      </w:r>
      <w:r w:rsidRPr="00FC0B69">
        <w:lastRenderedPageBreak/>
        <w:t>real female form to an artifact</w:t>
      </w:r>
      <w:r>
        <w:t>’.</w:t>
      </w:r>
      <w:r>
        <w:rPr>
          <w:rStyle w:val="FootnoteReference"/>
        </w:rPr>
        <w:footnoteReference w:id="15"/>
      </w:r>
      <w:r w:rsidRPr="00D743EC">
        <w:rPr>
          <w:lang w:val="en-US"/>
        </w:rPr>
        <w:t xml:space="preserve"> </w:t>
      </w:r>
      <w:r>
        <w:rPr>
          <w:lang w:val="en-US"/>
        </w:rPr>
        <w:t xml:space="preserve">The conception of TERFs can be separated from other </w:t>
      </w:r>
      <w:r>
        <w:t xml:space="preserve">transphobic theories such as conservative religious groups, the generic far right and conspiracy groups, however there is overlap in some cases, and naturally as with all movements there is differing of opinion within. </w:t>
      </w:r>
    </w:p>
    <w:p w14:paraId="52380D66" w14:textId="77777777" w:rsidR="0064332F" w:rsidRDefault="0064332F" w:rsidP="00173D54">
      <w:pPr>
        <w:spacing w:line="276" w:lineRule="auto"/>
        <w:jc w:val="both"/>
      </w:pPr>
      <w:r>
        <w:t>‘Biological essentialism’ or ‘gender essentialism’</w:t>
      </w:r>
      <w:r>
        <w:rPr>
          <w:rStyle w:val="FootnoteReference"/>
        </w:rPr>
        <w:footnoteReference w:id="16"/>
      </w:r>
      <w:r>
        <w:t xml:space="preserve"> is the foundation of the TERF movement, this means that biology is immutable (apart from evolution). Therefore, whilst most TERFs are accepting that societal factors shape misogyny, society, at least regarding gender relations, is at a fundamental level based on a biological axiom. Therefore, the relationship between men and women is fundamentally the same across time and space, be it in current day Canada, 18</w:t>
      </w:r>
      <w:r w:rsidRPr="00F80B8C">
        <w:rPr>
          <w:vertAlign w:val="superscript"/>
        </w:rPr>
        <w:t>th</w:t>
      </w:r>
      <w:r>
        <w:t xml:space="preserve"> Century Maratha </w:t>
      </w:r>
      <w:r w:rsidRPr="00071E43">
        <w:t>Confederacy or 4,000BCE Egypt.</w:t>
      </w:r>
      <w:r w:rsidRPr="005F0330">
        <w:t xml:space="preserve"> </w:t>
      </w:r>
    </w:p>
    <w:p w14:paraId="4B66D6F3" w14:textId="6C16778D" w:rsidR="0064332F" w:rsidRDefault="0064332F" w:rsidP="00173D54">
      <w:pPr>
        <w:spacing w:line="276" w:lineRule="auto"/>
        <w:jc w:val="both"/>
      </w:pPr>
      <w:r>
        <w:t xml:space="preserve">Those who I would identify with the TERF movement, often refer to themselves as TERFs, however in recent years some have moved away from that </w:t>
      </w:r>
      <w:r w:rsidR="00832621">
        <w:t>moniker</w:t>
      </w:r>
      <w:r>
        <w:t xml:space="preserve"> as it became associated with online harassment and bullying campaigns and strong connections to far right movements, to the more academic sounding ‘gender critical’.  Which term is used can cause dispute, with </w:t>
      </w:r>
      <w:r w:rsidRPr="00703474">
        <w:rPr>
          <w:i/>
          <w:iCs/>
        </w:rPr>
        <w:t>The Telegraph</w:t>
      </w:r>
      <w:r>
        <w:t xml:space="preserve"> stating that ‘TERF’ is ‘the ultimate slur against women’.</w:t>
      </w:r>
      <w:r>
        <w:rPr>
          <w:rStyle w:val="FootnoteReference"/>
        </w:rPr>
        <w:footnoteReference w:id="17"/>
      </w:r>
      <w:r>
        <w:t xml:space="preserve"> I would argue this is hyperbole, particularly seeing that people of all gender expression can be TERFs and that even when used as an insult it is not used because the person is a woman but rather because they are seen as holding repugnant views. It is akin to calling a homophobic person a homophobe as an insult; in doing so one would not be insulting them for being presumably straight. </w:t>
      </w:r>
    </w:p>
    <w:p w14:paraId="4350FA66" w14:textId="523F9CFA" w:rsidR="0064332F" w:rsidRDefault="0064332F" w:rsidP="00173D54">
      <w:pPr>
        <w:spacing w:line="276" w:lineRule="auto"/>
        <w:jc w:val="both"/>
      </w:pPr>
      <w:r>
        <w:t xml:space="preserve">I shall be using the acronym TERF for two primary reasons. Firstly, it reflects the </w:t>
      </w:r>
      <w:r w:rsidR="00832621">
        <w:t>ideology</w:t>
      </w:r>
      <w:r>
        <w:t xml:space="preserve"> </w:t>
      </w:r>
      <w:r w:rsidR="00832621">
        <w:t>more</w:t>
      </w:r>
      <w:r>
        <w:t xml:space="preserve"> accurately, as their philosophical background originates from a line of radical feminists who were transphobic,</w:t>
      </w:r>
      <w:r>
        <w:rPr>
          <w:rStyle w:val="FootnoteReference"/>
        </w:rPr>
        <w:footnoteReference w:id="18"/>
      </w:r>
      <w:r>
        <w:t xml:space="preserve"> and that they see themselves as feminists who are fighting for the rights of women. Some do not accept that TERFs can be feminists as they reject some women.  However, to take this view one must fail to recognise the shameful history of feminism actively harming the rights of other women, such as the movement known as ‘white feminism’.</w:t>
      </w:r>
      <w:r>
        <w:rPr>
          <w:rStyle w:val="FootnoteReference"/>
        </w:rPr>
        <w:footnoteReference w:id="19"/>
      </w:r>
      <w:r>
        <w:t xml:space="preserve"> As someone who is firmly within the fourth-wave feminist </w:t>
      </w:r>
      <w:r>
        <w:lastRenderedPageBreak/>
        <w:t>tradition</w:t>
      </w:r>
      <w:r>
        <w:rPr>
          <w:rStyle w:val="FootnoteReference"/>
        </w:rPr>
        <w:footnoteReference w:id="20"/>
      </w:r>
      <w:r>
        <w:t xml:space="preserve"> and fully supports intersectional feminism,</w:t>
      </w:r>
      <w:r>
        <w:rPr>
          <w:rStyle w:val="FootnoteReference"/>
        </w:rPr>
        <w:footnoteReference w:id="21"/>
      </w:r>
      <w:r>
        <w:t xml:space="preserve"> I would argue that all feminists should morally and philosophically be intersectional. However, there are those such as Germaine Greer who realistically must fit under the umbrella of feminism but are also transphobic</w:t>
      </w:r>
      <w:r w:rsidR="00D976ED">
        <w:t xml:space="preserve">, such as </w:t>
      </w:r>
      <w:r w:rsidR="00A30B54">
        <w:t>h</w:t>
      </w:r>
      <w:r w:rsidR="00D976ED">
        <w:t>er claim that transgender women mutilate themselves due to their hatred of cisgender women</w:t>
      </w:r>
      <w:r>
        <w:t>.</w:t>
      </w:r>
      <w:r w:rsidR="00D976ED">
        <w:rPr>
          <w:rStyle w:val="FootnoteReference"/>
        </w:rPr>
        <w:footnoteReference w:id="22"/>
      </w:r>
      <w:r>
        <w:t xml:space="preserve">  </w:t>
      </w:r>
    </w:p>
    <w:p w14:paraId="14A2F7E5" w14:textId="77777777" w:rsidR="0064332F" w:rsidRDefault="0064332F" w:rsidP="00173D54">
      <w:pPr>
        <w:spacing w:line="276" w:lineRule="auto"/>
        <w:jc w:val="both"/>
      </w:pPr>
      <w:r>
        <w:t>Secondly, as Butler argues ‘gender critical’ does not describe their beliefs as they are not actually partaking within the philosophical tradition of critique, in any real sense.</w:t>
      </w:r>
      <w:r>
        <w:rPr>
          <w:rStyle w:val="FootnoteReference"/>
        </w:rPr>
        <w:footnoteReference w:id="23"/>
      </w:r>
      <w:r>
        <w:t xml:space="preserve">  Nor are they critical of gender in the more everyday use of the term as their work usually reinforces traditional views of gender,</w:t>
      </w:r>
      <w:r>
        <w:rPr>
          <w:rStyle w:val="FootnoteReference"/>
        </w:rPr>
        <w:footnoteReference w:id="24"/>
      </w:r>
      <w:r>
        <w:t xml:space="preserve"> such as supporting biological essentialism, something traditional feminists are usually against; this is the diametrical opposite to what it is to be critical, being almost exclusively reactionary in nature. </w:t>
      </w:r>
    </w:p>
    <w:p w14:paraId="0F8966DD" w14:textId="0E64EDB0" w:rsidR="0064332F" w:rsidRDefault="0064332F" w:rsidP="00173D54">
      <w:pPr>
        <w:spacing w:line="276" w:lineRule="auto"/>
        <w:jc w:val="both"/>
      </w:pPr>
      <w:r>
        <w:t xml:space="preserve">Liberalism shall be critiqued first by analysing the primary method Mill outlined to protect minority voices and views, that of the harm principle. The second chapter furthers this by demonstrating how differing definitions of harm can be used to repress minority rights and reinforce pre-existing power structures. Finally, in the last chapter, the notion of debate </w:t>
      </w:r>
      <w:r w:rsidR="00832621">
        <w:t>to</w:t>
      </w:r>
      <w:r>
        <w:t xml:space="preserve"> further societal understanding and freedoms will be questioned, with emphasis placed upon power, media and rationality when implemented in the real world. This tripartite critique shall demonstrate how Mill’s liberalism actively fails to emancipate minorities but rather reinforces established power structures. Focus shall be on how one can espouse pro-trans views but with liberalism’s reliance on debate, without understanding power replication, a stifling of expression occurs to the extent that we cannot be emancipated in the way liberalism </w:t>
      </w:r>
      <w:r w:rsidR="00A330F5">
        <w:t>desires</w:t>
      </w:r>
      <w:r>
        <w:t xml:space="preserve">. </w:t>
      </w:r>
    </w:p>
    <w:p w14:paraId="57E827FD" w14:textId="77777777" w:rsidR="0064332F" w:rsidRDefault="0064332F" w:rsidP="00173D54">
      <w:pPr>
        <w:spacing w:line="276" w:lineRule="auto"/>
      </w:pPr>
      <w:r>
        <w:br w:type="page"/>
      </w:r>
    </w:p>
    <w:p w14:paraId="0052ECE1" w14:textId="3B4528F8" w:rsidR="0064332F" w:rsidRPr="00AF262B" w:rsidRDefault="0064332F" w:rsidP="00173D54">
      <w:pPr>
        <w:spacing w:line="276" w:lineRule="auto"/>
        <w:jc w:val="both"/>
        <w:rPr>
          <w:u w:val="single"/>
        </w:rPr>
      </w:pPr>
      <w:r w:rsidRPr="00AF262B">
        <w:rPr>
          <w:u w:val="single"/>
        </w:rPr>
        <w:lastRenderedPageBreak/>
        <w:t xml:space="preserve">Chapter 1 – Liberalism and the </w:t>
      </w:r>
      <w:r w:rsidR="00A330F5">
        <w:rPr>
          <w:u w:val="single"/>
        </w:rPr>
        <w:t>E</w:t>
      </w:r>
      <w:r w:rsidRPr="00AF262B">
        <w:rPr>
          <w:u w:val="single"/>
        </w:rPr>
        <w:t xml:space="preserve">ffectiveness of the </w:t>
      </w:r>
      <w:r w:rsidR="00A330F5">
        <w:rPr>
          <w:u w:val="single"/>
        </w:rPr>
        <w:t>H</w:t>
      </w:r>
      <w:r w:rsidRPr="00AF262B">
        <w:rPr>
          <w:u w:val="single"/>
        </w:rPr>
        <w:t xml:space="preserve">arm </w:t>
      </w:r>
      <w:r w:rsidR="00A330F5">
        <w:rPr>
          <w:u w:val="single"/>
        </w:rPr>
        <w:t>P</w:t>
      </w:r>
      <w:r w:rsidRPr="00AF262B">
        <w:rPr>
          <w:u w:val="single"/>
        </w:rPr>
        <w:t>rinciple</w:t>
      </w:r>
    </w:p>
    <w:p w14:paraId="085630A9" w14:textId="20D3DA77" w:rsidR="0064332F" w:rsidRDefault="0064332F" w:rsidP="00173D54">
      <w:pPr>
        <w:spacing w:line="276" w:lineRule="auto"/>
        <w:jc w:val="both"/>
      </w:pPr>
      <w:r>
        <w:t>This chapter will concern the harm principle, its limits and how it often fails to protect minorities and due to its lack of ability to critique pre-existing power structures, reinforce</w:t>
      </w:r>
      <w:r w:rsidR="00A330F5">
        <w:t>s</w:t>
      </w:r>
      <w:r>
        <w:t xml:space="preserve"> minority status onto groups therefore failing the emancipatory force that it was originally intended.</w:t>
      </w:r>
    </w:p>
    <w:p w14:paraId="6D956A5B" w14:textId="552252EB" w:rsidR="0064332F" w:rsidRPr="00E007AC" w:rsidRDefault="0064332F" w:rsidP="00173D54">
      <w:pPr>
        <w:spacing w:line="276" w:lineRule="auto"/>
        <w:jc w:val="both"/>
        <w:rPr>
          <w:u w:val="single"/>
        </w:rPr>
      </w:pPr>
      <w:r w:rsidRPr="001F0523">
        <w:rPr>
          <w:u w:val="single"/>
        </w:rPr>
        <w:t xml:space="preserve">What is the </w:t>
      </w:r>
      <w:r w:rsidR="00A330F5">
        <w:rPr>
          <w:u w:val="single"/>
        </w:rPr>
        <w:t>H</w:t>
      </w:r>
      <w:r w:rsidRPr="001F0523">
        <w:rPr>
          <w:u w:val="single"/>
        </w:rPr>
        <w:t xml:space="preserve">arm </w:t>
      </w:r>
      <w:r w:rsidR="00A330F5">
        <w:rPr>
          <w:u w:val="single"/>
        </w:rPr>
        <w:t>P</w:t>
      </w:r>
      <w:r w:rsidRPr="001F0523">
        <w:rPr>
          <w:u w:val="single"/>
        </w:rPr>
        <w:t>rinciple?</w:t>
      </w:r>
    </w:p>
    <w:p w14:paraId="181E1EA9" w14:textId="77777777" w:rsidR="0064332F" w:rsidRDefault="0064332F" w:rsidP="00173D54">
      <w:pPr>
        <w:spacing w:line="276" w:lineRule="auto"/>
        <w:jc w:val="both"/>
      </w:pPr>
      <w:r w:rsidRPr="005A407F">
        <w:t xml:space="preserve">The harm principle is one of the few limitations on the individual a society can </w:t>
      </w:r>
      <w:r>
        <w:t>enforce</w:t>
      </w:r>
      <w:r w:rsidRPr="005A407F">
        <w:t xml:space="preserve"> within </w:t>
      </w:r>
      <w:r>
        <w:t xml:space="preserve">J. S. </w:t>
      </w:r>
      <w:r w:rsidRPr="005A407F">
        <w:t xml:space="preserve">Mill’s account of liberalism and if infringed, can be a reasonable </w:t>
      </w:r>
      <w:r>
        <w:t>justification</w:t>
      </w:r>
      <w:r w:rsidRPr="005A407F">
        <w:t xml:space="preserve"> for rebellion against the state.</w:t>
      </w:r>
      <w:r w:rsidRPr="005A407F">
        <w:rPr>
          <w:rStyle w:val="FootnoteReference"/>
        </w:rPr>
        <w:footnoteReference w:id="25"/>
      </w:r>
      <w:r w:rsidRPr="005A407F">
        <w:t xml:space="preserve"> It i</w:t>
      </w:r>
      <w:r>
        <w:t>s a defence against not just the state,</w:t>
      </w:r>
      <w:r>
        <w:rPr>
          <w:rStyle w:val="FootnoteReference"/>
        </w:rPr>
        <w:footnoteReference w:id="26"/>
      </w:r>
      <w:r>
        <w:t xml:space="preserve"> but primarily against those with the most power in society, be they the majority or those who have the most sway.</w:t>
      </w:r>
      <w:r>
        <w:rPr>
          <w:rStyle w:val="FootnoteReference"/>
        </w:rPr>
        <w:footnoteReference w:id="27"/>
      </w:r>
      <w:r>
        <w:t xml:space="preserve"> </w:t>
      </w:r>
    </w:p>
    <w:p w14:paraId="568AFC74" w14:textId="77777777" w:rsidR="0064332F" w:rsidRDefault="0064332F" w:rsidP="00173D54">
      <w:pPr>
        <w:spacing w:line="276" w:lineRule="auto"/>
        <w:jc w:val="both"/>
      </w:pPr>
      <w:r>
        <w:t>The principle states that ‘the only purpose for which power can be rightfully exercised over any member of a civilized community, against his will, is to prevent harm to others. His own good, either physical or moral, is not a sufficient warrant.’</w:t>
      </w:r>
      <w:r>
        <w:rPr>
          <w:rStyle w:val="FootnoteReference"/>
        </w:rPr>
        <w:footnoteReference w:id="28"/>
      </w:r>
      <w:r>
        <w:t xml:space="preserve"> However, this does come with the pressure of ‘</w:t>
      </w:r>
      <w:proofErr w:type="spellStart"/>
      <w:r w:rsidRPr="000101E9">
        <w:t>labors</w:t>
      </w:r>
      <w:proofErr w:type="spellEnd"/>
      <w:r w:rsidRPr="000101E9">
        <w:t xml:space="preserve"> and sacrifices incurred for defending the society or its members from injury and molestation.</w:t>
      </w:r>
      <w:r>
        <w:t>’</w:t>
      </w:r>
      <w:r>
        <w:rPr>
          <w:rStyle w:val="FootnoteReference"/>
        </w:rPr>
        <w:footnoteReference w:id="29"/>
      </w:r>
      <w:r>
        <w:t xml:space="preserve"> The enforcement of which can override the harm principle if needed,</w:t>
      </w:r>
      <w:r>
        <w:rPr>
          <w:rStyle w:val="FootnoteReference"/>
        </w:rPr>
        <w:footnoteReference w:id="30"/>
      </w:r>
      <w:r>
        <w:t xml:space="preserve"> therefore if something or someone is an imminent threat to the society, no matter the origins, one may violate the harm principle.</w:t>
      </w:r>
    </w:p>
    <w:p w14:paraId="2D03DDC9" w14:textId="121991B5" w:rsidR="0064332F" w:rsidRDefault="0064332F" w:rsidP="00173D54">
      <w:pPr>
        <w:spacing w:line="276" w:lineRule="auto"/>
        <w:jc w:val="both"/>
      </w:pPr>
      <w:r>
        <w:t>However, according to Mill we do not have to just leave views and acts we see as wrong but are not in violation of the harm principle alone. We have a moral imperative to help the other see a better way of being</w:t>
      </w:r>
      <w:r w:rsidR="00A330F5">
        <w:t>,</w:t>
      </w:r>
      <w:r>
        <w:t xml:space="preserve"> although, we cannot actively stop someone as the individual is in the end sovereign over themselves.</w:t>
      </w:r>
      <w:r>
        <w:rPr>
          <w:rStyle w:val="FootnoteReference"/>
        </w:rPr>
        <w:footnoteReference w:id="31"/>
      </w:r>
    </w:p>
    <w:p w14:paraId="0860343A" w14:textId="77777777" w:rsidR="0064332F" w:rsidRDefault="0064332F" w:rsidP="00173D54">
      <w:pPr>
        <w:spacing w:line="276" w:lineRule="auto"/>
        <w:jc w:val="both"/>
      </w:pPr>
      <w:r>
        <w:t>Mill was correct in stipulating that in any state, democratic or otherwise, the will of the powerful, or the populus does regularly infringe on others,</w:t>
      </w:r>
      <w:r>
        <w:rPr>
          <w:rStyle w:val="FootnoteReference"/>
        </w:rPr>
        <w:footnoteReference w:id="32"/>
      </w:r>
      <w:r>
        <w:t xml:space="preserve"> particularly minority's rights which is rightfully a concern; this issue can be traced back to Plato’s distain for democracy,</w:t>
      </w:r>
      <w:r w:rsidRPr="00E360EE">
        <w:rPr>
          <w:rStyle w:val="FootnoteReference"/>
        </w:rPr>
        <w:t xml:space="preserve"> </w:t>
      </w:r>
      <w:r>
        <w:rPr>
          <w:rStyle w:val="FootnoteReference"/>
        </w:rPr>
        <w:footnoteReference w:id="33"/>
      </w:r>
      <w:r>
        <w:t xml:space="preserve"> and Mill acknowledge that he is part of a continuous debate.</w:t>
      </w:r>
      <w:r>
        <w:rPr>
          <w:rStyle w:val="FootnoteReference"/>
        </w:rPr>
        <w:footnoteReference w:id="34"/>
      </w:r>
      <w:r>
        <w:t xml:space="preserve"> However, as will be shown, the harm principle takes too narrow a definition of harm and this combined with an overzealous interpretation of threats to liberalism can create dangers to minorities which are not recognised, or sometimes, justified.</w:t>
      </w:r>
    </w:p>
    <w:p w14:paraId="6DC03E21" w14:textId="77777777" w:rsidR="0064332F" w:rsidRDefault="0064332F" w:rsidP="00173D54">
      <w:pPr>
        <w:spacing w:line="276" w:lineRule="auto"/>
        <w:jc w:val="both"/>
      </w:pPr>
      <w:r>
        <w:lastRenderedPageBreak/>
        <w:t>Mill argues that we should not go out of our way to punish or berate those who have harmed themselves or others but rather try to show them a better way of life,</w:t>
      </w:r>
      <w:r>
        <w:rPr>
          <w:rStyle w:val="FootnoteReference"/>
        </w:rPr>
        <w:footnoteReference w:id="35"/>
      </w:r>
      <w:r>
        <w:t xml:space="preserve"> and that to try to force someone into a different way of life is more likely to make them entrench their damaging views further.</w:t>
      </w:r>
      <w:r>
        <w:rPr>
          <w:rStyle w:val="FootnoteReference"/>
        </w:rPr>
        <w:footnoteReference w:id="36"/>
      </w:r>
      <w:r>
        <w:t xml:space="preserve"> However, Mill does leave room for the idea that some acts will distress others, this should be understood as a necessary evil,</w:t>
      </w:r>
      <w:r>
        <w:rPr>
          <w:rStyle w:val="FootnoteReference"/>
        </w:rPr>
        <w:footnoteReference w:id="37"/>
      </w:r>
      <w:r>
        <w:t xml:space="preserve"> unless they actively violate the harm principle in which case they should be discouraged from doing so but only in a way that limits the harm done to the freedoms of the individual in question.</w:t>
      </w:r>
      <w:r>
        <w:rPr>
          <w:rStyle w:val="FootnoteReference"/>
        </w:rPr>
        <w:footnoteReference w:id="38"/>
      </w:r>
      <w:r>
        <w:t xml:space="preserve"> </w:t>
      </w:r>
    </w:p>
    <w:p w14:paraId="031C6683" w14:textId="633B8F28" w:rsidR="0064332F" w:rsidRPr="001F0523" w:rsidRDefault="0064332F" w:rsidP="00173D54">
      <w:pPr>
        <w:spacing w:line="276" w:lineRule="auto"/>
        <w:jc w:val="both"/>
        <w:rPr>
          <w:u w:val="single"/>
        </w:rPr>
      </w:pPr>
      <w:r w:rsidRPr="00D57D9C">
        <w:rPr>
          <w:u w:val="single"/>
        </w:rPr>
        <w:t xml:space="preserve">What is </w:t>
      </w:r>
      <w:r w:rsidR="0023688A">
        <w:rPr>
          <w:u w:val="single"/>
        </w:rPr>
        <w:t>H</w:t>
      </w:r>
      <w:r w:rsidRPr="00D57D9C">
        <w:rPr>
          <w:u w:val="single"/>
        </w:rPr>
        <w:t>arm?</w:t>
      </w:r>
    </w:p>
    <w:p w14:paraId="73956011" w14:textId="77777777" w:rsidR="0064332F" w:rsidRDefault="0064332F" w:rsidP="00173D54">
      <w:pPr>
        <w:spacing w:line="276" w:lineRule="auto"/>
        <w:jc w:val="both"/>
      </w:pPr>
      <w:r>
        <w:t xml:space="preserve">If we accept that the harm principle should be followed, we still need a definition of what it is to harm. Harm is, by its nature, a nebulous concept; one can be harmed in multiple ways, some of which are debatable. Some acts seem </w:t>
      </w:r>
      <w:r w:rsidRPr="005B45FA">
        <w:rPr>
          <w:i/>
          <w:iCs/>
        </w:rPr>
        <w:t>prima facia</w:t>
      </w:r>
      <w:r>
        <w:t xml:space="preserve"> to come under the umbrella of harmful acts, such as murder, rape or torture and even though they are all rife in society, trying to limit them is not a particularly controversial position within political or ethical philosophy.</w:t>
      </w:r>
    </w:p>
    <w:p w14:paraId="44935A06" w14:textId="785B8036" w:rsidR="0064332F" w:rsidRDefault="0064332F" w:rsidP="00173D54">
      <w:pPr>
        <w:spacing w:line="276" w:lineRule="auto"/>
        <w:jc w:val="both"/>
      </w:pPr>
      <w:r>
        <w:t xml:space="preserve">To define harm as the active or passive participation in certain acts that cause great distress seems like a reasonable starting point, </w:t>
      </w:r>
      <w:r w:rsidR="00A330F5">
        <w:t>with</w:t>
      </w:r>
      <w:r>
        <w:t xml:space="preserve"> the most insidious wrongs of society, those which are so often hardest to diagnose, often comes in the form of withholding of aid to those in need. There will be times where not everyone can be helped due to a lack of resources, however if we look at the responsibility on a societal level to not harm another there are many ways in which harm is caused, not just by the obvious acts, such as mass imprisonment, wars and austerity but also the poor distribution of resources and the inherent inequality bred from capitalism.</w:t>
      </w:r>
    </w:p>
    <w:p w14:paraId="63F16DAC" w14:textId="77777777" w:rsidR="0064332F" w:rsidRPr="00907651" w:rsidRDefault="0064332F" w:rsidP="00173D54">
      <w:pPr>
        <w:spacing w:line="276" w:lineRule="auto"/>
        <w:jc w:val="both"/>
      </w:pPr>
      <w:r>
        <w:t xml:space="preserve">Critical analysis of harm also shows how the harms done to trans people is overlooked and purposefully suppressed and commonly </w:t>
      </w:r>
      <w:r w:rsidRPr="00604B24">
        <w:t xml:space="preserve">obfuscated behind euphemisms. An example of this is </w:t>
      </w:r>
      <w:r>
        <w:t>when the United Kingdom banned puberty blocker</w:t>
      </w:r>
      <w:r w:rsidRPr="00907651">
        <w:t>s for trans children,</w:t>
      </w:r>
      <w:r w:rsidRPr="00907651">
        <w:rPr>
          <w:rStyle w:val="FootnoteReference"/>
        </w:rPr>
        <w:footnoteReference w:id="39"/>
      </w:r>
      <w:r w:rsidRPr="00907651">
        <w:t xml:space="preserve"> but not cisgender children</w:t>
      </w:r>
      <w:r>
        <w:t>.</w:t>
      </w:r>
      <w:r w:rsidRPr="00907651">
        <w:rPr>
          <w:rStyle w:val="FootnoteReference"/>
        </w:rPr>
        <w:footnoteReference w:id="40"/>
      </w:r>
      <w:r w:rsidRPr="00907651">
        <w:t xml:space="preserve"> </w:t>
      </w:r>
      <w:r>
        <w:t>W</w:t>
      </w:r>
      <w:r w:rsidRPr="00907651">
        <w:t>e saw a marked increase in suicides of trans children</w:t>
      </w:r>
      <w:r>
        <w:rPr>
          <w:rStyle w:val="FootnoteReference"/>
        </w:rPr>
        <w:footnoteReference w:id="41"/>
      </w:r>
      <w:r w:rsidRPr="00907651">
        <w:t xml:space="preserve"> however these suicides were often not recorded properly or not included in official data,</w:t>
      </w:r>
      <w:r w:rsidRPr="00907651">
        <w:rPr>
          <w:rStyle w:val="FootnoteReference"/>
        </w:rPr>
        <w:footnoteReference w:id="42"/>
      </w:r>
      <w:r w:rsidRPr="00907651">
        <w:t xml:space="preserve"> </w:t>
      </w:r>
      <w:r w:rsidRPr="00907651">
        <w:lastRenderedPageBreak/>
        <w:t xml:space="preserve">which </w:t>
      </w:r>
      <w:r>
        <w:t>e</w:t>
      </w:r>
      <w:r w:rsidRPr="00907651">
        <w:t>ffectively removed them as being seen as harms as it is this data that is used to assess harm</w:t>
      </w:r>
      <w:r>
        <w:t xml:space="preserve"> on a governmental, and often academic, level</w:t>
      </w:r>
      <w:r w:rsidRPr="00907651">
        <w:t xml:space="preserve">. </w:t>
      </w:r>
    </w:p>
    <w:p w14:paraId="400942FD" w14:textId="48DBBAEE" w:rsidR="0064332F" w:rsidRDefault="0064332F" w:rsidP="00173D54">
      <w:pPr>
        <w:spacing w:line="276" w:lineRule="auto"/>
        <w:jc w:val="both"/>
      </w:pPr>
      <w:r w:rsidRPr="00907651">
        <w:t xml:space="preserve">Certain types of harm are often given </w:t>
      </w:r>
      <w:r w:rsidRPr="004C4C15">
        <w:t>precedence</w:t>
      </w:r>
      <w:r>
        <w:t xml:space="preserve"> over others,</w:t>
      </w:r>
      <w:r w:rsidRPr="00907651">
        <w:t xml:space="preserve"> political violence</w:t>
      </w:r>
      <w:r>
        <w:t xml:space="preserve"> being one such case</w:t>
      </w:r>
      <w:r w:rsidRPr="00907651">
        <w:t>.</w:t>
      </w:r>
      <w:r>
        <w:t xml:space="preserve"> This is not inherently wrong, however it can be shown to reinforce and create power hierarchies, as</w:t>
      </w:r>
      <w:r w:rsidRPr="00907651">
        <w:t xml:space="preserve"> </w:t>
      </w:r>
      <w:r w:rsidRPr="00221D58">
        <w:t xml:space="preserve">Omar El Akkad </w:t>
      </w:r>
      <w:r w:rsidRPr="00907651">
        <w:t>observ</w:t>
      </w:r>
      <w:r>
        <w:t>es</w:t>
      </w:r>
      <w:r w:rsidRPr="00907651">
        <w:t xml:space="preserve"> ‘political violence’ as a term usually only gets applied to</w:t>
      </w:r>
      <w:r w:rsidR="0023688A">
        <w:t xml:space="preserve"> attacks on</w:t>
      </w:r>
      <w:r w:rsidRPr="00907651">
        <w:t xml:space="preserve"> </w:t>
      </w:r>
      <w:r>
        <w:t xml:space="preserve">those with </w:t>
      </w:r>
      <w:r w:rsidRPr="00907651">
        <w:t>political</w:t>
      </w:r>
      <w:r>
        <w:t xml:space="preserve"> power, stating ‘</w:t>
      </w:r>
      <w:r w:rsidRPr="00CB7D37">
        <w:t>those who belong, those for whom we weep, are murdered, subjected to horror, their killers butchers and terrorists and savages.</w:t>
      </w:r>
      <w:r>
        <w:t>’</w:t>
      </w:r>
      <w:r>
        <w:rPr>
          <w:rStyle w:val="FootnoteReference"/>
        </w:rPr>
        <w:footnoteReference w:id="43"/>
      </w:r>
      <w:r>
        <w:t xml:space="preserve"> Whilst </w:t>
      </w:r>
      <w:r w:rsidRPr="00907651">
        <w:t xml:space="preserve">mainstream debate </w:t>
      </w:r>
      <w:r>
        <w:t>describes those who are killed by the powerful markedly differently, ‘</w:t>
      </w:r>
      <w:r w:rsidRPr="0079337D">
        <w:t xml:space="preserve">Victims of empire aren’t murdered. Their killers aren’t </w:t>
      </w:r>
      <w:proofErr w:type="gramStart"/>
      <w:r w:rsidRPr="0079337D">
        <w:t>butchers,</w:t>
      </w:r>
      <w:proofErr w:type="gramEnd"/>
      <w:r w:rsidRPr="0079337D">
        <w:t xml:space="preserve"> their killers aren’t anything at all. Victims of empire don’t </w:t>
      </w:r>
      <w:proofErr w:type="gramStart"/>
      <w:r w:rsidRPr="0079337D">
        <w:t>die,</w:t>
      </w:r>
      <w:proofErr w:type="gramEnd"/>
      <w:r w:rsidRPr="0079337D">
        <w:t xml:space="preserve"> they simply cease to exist. They burn away like fog.</w:t>
      </w:r>
      <w:r>
        <w:t>’</w:t>
      </w:r>
      <w:r>
        <w:rPr>
          <w:rStyle w:val="FootnoteReference"/>
        </w:rPr>
        <w:footnoteReference w:id="44"/>
      </w:r>
      <w:r>
        <w:t xml:space="preserve"> </w:t>
      </w:r>
    </w:p>
    <w:p w14:paraId="3E5BC624" w14:textId="77777777" w:rsidR="0064332F" w:rsidRPr="00006C8A" w:rsidRDefault="0064332F" w:rsidP="00173D54">
      <w:pPr>
        <w:spacing w:line="276" w:lineRule="auto"/>
        <w:jc w:val="both"/>
        <w:rPr>
          <w:lang w:val="en-US"/>
        </w:rPr>
      </w:pPr>
      <w:r>
        <w:t>Judith Butler goes further, arguing that by looking at what lives are even seen as grievable we are not simply assessing who is deemed to have humanity, but rather we are assessing</w:t>
      </w:r>
      <w:r w:rsidRPr="00F12F36">
        <w:rPr>
          <w:lang w:val="en-US"/>
        </w:rPr>
        <w:t xml:space="preserve"> </w:t>
      </w:r>
      <w:r>
        <w:rPr>
          <w:lang w:val="en-US"/>
        </w:rPr>
        <w:t>‘</w:t>
      </w:r>
      <w:r w:rsidRPr="00F12F36">
        <w:rPr>
          <w:lang w:val="en-US"/>
        </w:rPr>
        <w:t xml:space="preserve">an insurrection at the level of ontology, a critical opening up of the questions, </w:t>
      </w:r>
      <w:proofErr w:type="gramStart"/>
      <w:r w:rsidRPr="00F12F36">
        <w:rPr>
          <w:lang w:val="en-US"/>
        </w:rPr>
        <w:t>What</w:t>
      </w:r>
      <w:proofErr w:type="gramEnd"/>
      <w:r w:rsidRPr="00F12F36">
        <w:rPr>
          <w:lang w:val="en-US"/>
        </w:rPr>
        <w:t xml:space="preserve"> is real? Whose lives are </w:t>
      </w:r>
      <w:proofErr w:type="gramStart"/>
      <w:r w:rsidRPr="00F12F36">
        <w:rPr>
          <w:lang w:val="en-US"/>
        </w:rPr>
        <w:t>real?</w:t>
      </w:r>
      <w:r>
        <w:rPr>
          <w:lang w:val="en-US"/>
        </w:rPr>
        <w:t>…</w:t>
      </w:r>
      <w:proofErr w:type="gramEnd"/>
      <w:r w:rsidRPr="00F12F36">
        <w:rPr>
          <w:lang w:val="en-US"/>
        </w:rPr>
        <w:t>What, then, is the relation between violence and those lives considered as “unreal”?</w:t>
      </w:r>
      <w:r>
        <w:rPr>
          <w:lang w:val="en-US"/>
        </w:rPr>
        <w:t>’</w:t>
      </w:r>
      <w:r>
        <w:rPr>
          <w:rStyle w:val="FootnoteReference"/>
          <w:lang w:val="en-US"/>
        </w:rPr>
        <w:footnoteReference w:id="45"/>
      </w:r>
      <w:r>
        <w:rPr>
          <w:lang w:val="en-US"/>
        </w:rPr>
        <w:t xml:space="preserve"> They conclude by stating ‘I</w:t>
      </w:r>
      <w:r w:rsidRPr="00D73CD3">
        <w:rPr>
          <w:lang w:val="en-US"/>
        </w:rPr>
        <w:t>f violence is done against those who are unreal, then, from the perspective of violence, it fails to injure or negate those lives since those lives are already negated</w:t>
      </w:r>
      <w:r>
        <w:rPr>
          <w:lang w:val="en-US"/>
        </w:rPr>
        <w:t>’</w:t>
      </w:r>
      <w:r>
        <w:rPr>
          <w:rStyle w:val="FootnoteReference"/>
          <w:lang w:val="en-US"/>
        </w:rPr>
        <w:footnoteReference w:id="46"/>
      </w:r>
      <w:r>
        <w:t xml:space="preserve"> This demonstrates that harm as a concept itself can be utilised to reinforce power and does so by even questioning if a life is even real enough to be seen as harmable.</w:t>
      </w:r>
    </w:p>
    <w:p w14:paraId="61CD31F0" w14:textId="77777777" w:rsidR="0064332F" w:rsidRDefault="0064332F" w:rsidP="00173D54">
      <w:pPr>
        <w:spacing w:line="276" w:lineRule="auto"/>
        <w:jc w:val="both"/>
      </w:pPr>
      <w:r>
        <w:t>The thoughts of El Akkad and Butler help explain why s</w:t>
      </w:r>
      <w:r w:rsidRPr="0008006A">
        <w:t>ome of the biggest exponents of liberalism like John C. Calhoun</w:t>
      </w:r>
      <w:r w:rsidRPr="0008006A">
        <w:rPr>
          <w:rStyle w:val="FootnoteReference"/>
        </w:rPr>
        <w:footnoteReference w:id="47"/>
      </w:r>
      <w:r w:rsidRPr="0008006A">
        <w:t xml:space="preserve"> and </w:t>
      </w:r>
      <w:r>
        <w:t xml:space="preserve">John </w:t>
      </w:r>
      <w:r w:rsidRPr="0008006A">
        <w:t>Locke</w:t>
      </w:r>
      <w:r w:rsidRPr="0008006A">
        <w:rPr>
          <w:rStyle w:val="FootnoteReference"/>
        </w:rPr>
        <w:footnoteReference w:id="48"/>
      </w:r>
      <w:r w:rsidRPr="0008006A">
        <w:t xml:space="preserve"> were proponents of slavery, or in the case of Mill, despotism in certain cases.</w:t>
      </w:r>
      <w:r w:rsidRPr="0008006A">
        <w:rPr>
          <w:rStyle w:val="FootnoteReference"/>
        </w:rPr>
        <w:footnoteReference w:id="49"/>
      </w:r>
      <w:r w:rsidRPr="0008006A">
        <w:t xml:space="preserve"> </w:t>
      </w:r>
      <w:r>
        <w:t>Namely, that</w:t>
      </w:r>
      <w:r w:rsidRPr="0008006A">
        <w:t xml:space="preserve"> </w:t>
      </w:r>
      <w:r>
        <w:t>they</w:t>
      </w:r>
      <w:r w:rsidRPr="0008006A">
        <w:t xml:space="preserve"> </w:t>
      </w:r>
      <w:r>
        <w:t xml:space="preserve">are </w:t>
      </w:r>
      <w:r w:rsidRPr="0008006A">
        <w:t>not cases of being bad at liberalism, or humans failing to live up to the ideals that they espouse</w:t>
      </w:r>
      <w:r>
        <w:t>,</w:t>
      </w:r>
      <w:r w:rsidRPr="0008006A">
        <w:t xml:space="preserve"> </w:t>
      </w:r>
      <w:r>
        <w:t>but rather that liberalism has at its core an issue of understanding harm and that harm is not universally recognised</w:t>
      </w:r>
      <w:r w:rsidRPr="0008006A">
        <w:t>.</w:t>
      </w:r>
      <w:r>
        <w:t xml:space="preserve"> </w:t>
      </w:r>
    </w:p>
    <w:p w14:paraId="18019C62" w14:textId="77777777" w:rsidR="0064332F" w:rsidRDefault="0064332F" w:rsidP="00173D54">
      <w:pPr>
        <w:spacing w:line="276" w:lineRule="auto"/>
        <w:jc w:val="both"/>
      </w:pPr>
      <w:r>
        <w:t xml:space="preserve">To define harm is difficult and has many political implications as has been shown, it appears to be best understood as a concept that can only be understood on a societal level, which whilst certainly does not make it any less important does lead to problems as without a strict definition it is open to abuse. </w:t>
      </w:r>
    </w:p>
    <w:p w14:paraId="10D90710" w14:textId="48D701A1" w:rsidR="0064332F" w:rsidRDefault="0064332F" w:rsidP="00173D54">
      <w:pPr>
        <w:spacing w:line="276" w:lineRule="auto"/>
        <w:jc w:val="both"/>
      </w:pPr>
      <w:r>
        <w:t xml:space="preserve">If we take the broad categories of harm that can befall someone, as is commonly discussed in the UK, we can see subcategories such as physical, sexual, psychological </w:t>
      </w:r>
      <w:r>
        <w:lastRenderedPageBreak/>
        <w:t>and emotional being major areas of research and debate. Whilst this is not an exhaustive list and what is considered harm is culturally relative, it does include areas that are now considered harm by the majority of people in the UK which were not necessarily the case in the time of Mill. Psychological and emotional harm are relatively new fields in terms of mass recognition and were in their infancy during the 19</w:t>
      </w:r>
      <w:r w:rsidRPr="00A04311">
        <w:rPr>
          <w:vertAlign w:val="superscript"/>
        </w:rPr>
        <w:t>th</w:t>
      </w:r>
      <w:r>
        <w:t xml:space="preserve"> Century in which Mill was alive. Sexual harm often when against a woman or girl was often seen as a harm against their husband or father rather than a harm against the woman or girl themselves.  For many in the UK today this attribution of harm onto a man would </w:t>
      </w:r>
      <w:r w:rsidR="0023688A">
        <w:t>be</w:t>
      </w:r>
      <w:r>
        <w:t xml:space="preserve"> seen as another harm towards the victim as they are cast as property and their own feelings are being dominated by those of a man. </w:t>
      </w:r>
      <w:r w:rsidR="007B6C4D">
        <w:t>Whilst I support this development of the understanding of harm, with harm still being</w:t>
      </w:r>
      <w:r>
        <w:t xml:space="preserve"> culturally constructed</w:t>
      </w:r>
      <w:r w:rsidR="007B6C4D">
        <w:t>, with my understanding having no precedence over that of anyone else, we can see how</w:t>
      </w:r>
      <w:r>
        <w:t xml:space="preserve"> </w:t>
      </w:r>
      <w:r w:rsidR="007B6C4D">
        <w:t xml:space="preserve">it </w:t>
      </w:r>
      <w:r>
        <w:t>can be weaponised to further various powerful movements.</w:t>
      </w:r>
    </w:p>
    <w:p w14:paraId="70F0B1C6" w14:textId="77777777" w:rsidR="0064332F" w:rsidRDefault="0064332F" w:rsidP="00173D54">
      <w:pPr>
        <w:spacing w:line="276" w:lineRule="auto"/>
        <w:jc w:val="both"/>
      </w:pPr>
      <w:r>
        <w:t xml:space="preserve">The ability to shift what is and what is not harm has been demonstrated repeatedly, particularly in response to the ongoing Palestinian genocide, and whilst I would not be able to provide a stronger definition of harm than I already have without straying into tautology or by merely giving synonyms for harm, I also do not think that there could be a definition that would be satisfactory even if we made it exclusive to only one culture. This in itself is not inherently an issue, many, if not all, concepts are only understandable within a culture, however, regarding liberalism, it does pose a problem as without a good definition of the concept of harm it can be used to make the suffering of some seem considerably more important and on an ontological level, real, whilst diminishing and negating the reality of others, particularly when outside of one’s culture. </w:t>
      </w:r>
    </w:p>
    <w:p w14:paraId="5CE0E546" w14:textId="77777777" w:rsidR="0064332F" w:rsidRPr="007736C0" w:rsidRDefault="0064332F" w:rsidP="00173D54">
      <w:pPr>
        <w:spacing w:line="276" w:lineRule="auto"/>
        <w:jc w:val="both"/>
      </w:pPr>
      <w:r>
        <w:t xml:space="preserve">Whilst via debate one can uncover and illuminate harms which may not have been appreciated, as shall be demonstrate in chapter 3, this has firm limitations when it comes to challenging power and creating real change. </w:t>
      </w:r>
    </w:p>
    <w:p w14:paraId="3AC8A172" w14:textId="6D22C876" w:rsidR="0064332F" w:rsidRPr="001F0523" w:rsidRDefault="0064332F" w:rsidP="00173D54">
      <w:pPr>
        <w:spacing w:line="276" w:lineRule="auto"/>
        <w:jc w:val="both"/>
        <w:rPr>
          <w:u w:val="single"/>
        </w:rPr>
      </w:pPr>
      <w:r w:rsidRPr="00EC5D55">
        <w:rPr>
          <w:u w:val="single"/>
        </w:rPr>
        <w:t xml:space="preserve">What of </w:t>
      </w:r>
      <w:r w:rsidR="0023688A" w:rsidRPr="00EC5D55">
        <w:rPr>
          <w:u w:val="single"/>
        </w:rPr>
        <w:t>I</w:t>
      </w:r>
      <w:r w:rsidRPr="00EC5D55">
        <w:rPr>
          <w:u w:val="single"/>
        </w:rPr>
        <w:t xml:space="preserve">nspiring </w:t>
      </w:r>
      <w:r w:rsidR="0023688A" w:rsidRPr="00EC5D55">
        <w:rPr>
          <w:u w:val="single"/>
        </w:rPr>
        <w:t>O</w:t>
      </w:r>
      <w:r w:rsidRPr="00EC5D55">
        <w:rPr>
          <w:u w:val="single"/>
        </w:rPr>
        <w:t xml:space="preserve">thers to </w:t>
      </w:r>
      <w:r w:rsidR="0023688A" w:rsidRPr="00EC5D55">
        <w:rPr>
          <w:u w:val="single"/>
        </w:rPr>
        <w:t>H</w:t>
      </w:r>
      <w:r w:rsidRPr="00EC5D55">
        <w:rPr>
          <w:u w:val="single"/>
        </w:rPr>
        <w:t>arm?</w:t>
      </w:r>
    </w:p>
    <w:p w14:paraId="3DE66549" w14:textId="77777777" w:rsidR="0064332F" w:rsidRDefault="0064332F" w:rsidP="00173D54">
      <w:pPr>
        <w:spacing w:line="276" w:lineRule="auto"/>
        <w:jc w:val="both"/>
      </w:pPr>
      <w:r>
        <w:t>Mill argues that ‘merely social intolerance, kills no one, roots out no opinions, but induces men to disguise them, or to abstain from any active effort for their diffusion.’</w:t>
      </w:r>
      <w:r>
        <w:rPr>
          <w:rStyle w:val="FootnoteReference"/>
        </w:rPr>
        <w:footnoteReference w:id="50"/>
      </w:r>
      <w:r>
        <w:t xml:space="preserve"> There are two major claims here that are worth interrogating; first, that social intolerance stops people from displaying certain acts but does not kill, and secondly that it does not change a person’s views. </w:t>
      </w:r>
    </w:p>
    <w:p w14:paraId="4AC87750" w14:textId="758CF3FE" w:rsidR="0064332F" w:rsidRDefault="0064332F" w:rsidP="00173D54">
      <w:pPr>
        <w:spacing w:line="276" w:lineRule="auto"/>
        <w:jc w:val="both"/>
      </w:pPr>
      <w:r>
        <w:t xml:space="preserve">The first of these is to an extent true, </w:t>
      </w:r>
      <w:r w:rsidR="00EC5D55">
        <w:t>many</w:t>
      </w:r>
      <w:r>
        <w:t xml:space="preserve"> people do not come out as LGBTQ+ due to social stigma,</w:t>
      </w:r>
      <w:r>
        <w:rPr>
          <w:rStyle w:val="FootnoteReference"/>
        </w:rPr>
        <w:footnoteReference w:id="51"/>
      </w:r>
      <w:r>
        <w:t xml:space="preserve"> however this is too simplistic a view as social intolerance is </w:t>
      </w:r>
      <w:r w:rsidR="00EC5D55">
        <w:t>a</w:t>
      </w:r>
      <w:r>
        <w:t xml:space="preserve"> form of harm which leads to deaths and other harms. If an individual is under consistent </w:t>
      </w:r>
      <w:r>
        <w:lastRenderedPageBreak/>
        <w:t>discrimination it can cause them emotional and psychological harm which we now recognise is harm in its own right, and which can cause people to harm themselves physically, with self-harm</w:t>
      </w:r>
      <w:r>
        <w:rPr>
          <w:rStyle w:val="FootnoteReference"/>
        </w:rPr>
        <w:footnoteReference w:id="52"/>
      </w:r>
      <w:r>
        <w:t xml:space="preserve"> and suicide</w:t>
      </w:r>
      <w:r>
        <w:rPr>
          <w:rStyle w:val="FootnoteReference"/>
        </w:rPr>
        <w:footnoteReference w:id="53"/>
      </w:r>
      <w:r>
        <w:t xml:space="preserve"> rates for trans people being one of the highest of any group.</w:t>
      </w:r>
      <w:r>
        <w:rPr>
          <w:rStyle w:val="FootnoteReference"/>
        </w:rPr>
        <w:footnoteReference w:id="54"/>
      </w:r>
      <w:r>
        <w:t xml:space="preserve"> This demonstrates that Mill’s use of</w:t>
      </w:r>
      <w:r w:rsidRPr="00312C9B">
        <w:t xml:space="preserve"> ‘merely social intolerance’</w:t>
      </w:r>
      <w:r>
        <w:t xml:space="preserve"> to describe what we would now understand as institutionalised power structures such as the patriarchy and white supremacy, demonstrates that</w:t>
      </w:r>
      <w:r w:rsidRPr="00312C9B">
        <w:t xml:space="preserve"> </w:t>
      </w:r>
      <w:r>
        <w:t xml:space="preserve">he has an underdeveloped view of what harm can be. </w:t>
      </w:r>
    </w:p>
    <w:p w14:paraId="07961115" w14:textId="77777777" w:rsidR="0064332F" w:rsidRDefault="0064332F" w:rsidP="00173D54">
      <w:pPr>
        <w:spacing w:line="276" w:lineRule="auto"/>
        <w:jc w:val="both"/>
      </w:pPr>
      <w:r>
        <w:t>This can be further demonstrated in the second of these claims as social intolerance does change views, we understand that internalised bigotry created by social intolerance means that people will treat those who they have been bigoted against as being lesser,</w:t>
      </w:r>
      <w:r>
        <w:rPr>
          <w:rStyle w:val="FootnoteReference"/>
        </w:rPr>
        <w:footnoteReference w:id="55"/>
      </w:r>
      <w:r>
        <w:t xml:space="preserve"> even if they do not believe consciously that they are doing it</w:t>
      </w:r>
      <w:r>
        <w:rPr>
          <w:rStyle w:val="FootnoteReference"/>
        </w:rPr>
        <w:footnoteReference w:id="56"/>
      </w:r>
      <w:r>
        <w:t xml:space="preserve"> and leads them to having gut reactions which are much more negative.</w:t>
      </w:r>
      <w:r>
        <w:rPr>
          <w:rStyle w:val="FootnoteReference"/>
        </w:rPr>
        <w:footnoteReference w:id="57"/>
      </w:r>
      <w:r>
        <w:t xml:space="preserve"> Whilst they may, on a conscious level, believe that they are not xenophobic in any way they will see people who are part of these maligned groups as lesser or as trouble.</w:t>
      </w:r>
      <w:r>
        <w:rPr>
          <w:rStyle w:val="FootnoteReference"/>
        </w:rPr>
        <w:footnoteReference w:id="58"/>
      </w:r>
      <w:r>
        <w:t xml:space="preserve"> An excellent example of this is that black people are four times more likely to die in childbirth than their white counterparts in the UK.</w:t>
      </w:r>
      <w:r>
        <w:rPr>
          <w:rStyle w:val="FootnoteReference"/>
        </w:rPr>
        <w:footnoteReference w:id="59"/>
      </w:r>
      <w:r>
        <w:t xml:space="preserve"> Whilst there are certainly openly racist people in the medical profession who do not care for the wellbeing of black people over white, this seems like too high a discrepancy  to be accounted for by only this. Rather it is the institutionalised and internalised racism which is pervasive amongst society that causes this; this increase in deaths would be reasonable to state as harm, even if it cannot be obviously traced back to a direct group or individual. </w:t>
      </w:r>
    </w:p>
    <w:p w14:paraId="2319FE04" w14:textId="4756A450" w:rsidR="0064332F" w:rsidRDefault="0064332F" w:rsidP="00173D54">
      <w:pPr>
        <w:spacing w:line="276" w:lineRule="auto"/>
        <w:jc w:val="both"/>
      </w:pPr>
      <w:r>
        <w:t xml:space="preserve">As elaborated earlier, power structures affect what we see as harm and who is harmable and if this is applied to the notion of debate we can see how certain topics are given more care when discussed than others. This is </w:t>
      </w:r>
      <w:r w:rsidR="00EC5D55">
        <w:t>reasonable</w:t>
      </w:r>
      <w:r>
        <w:t xml:space="preserve">, if we are debating the interpretation of one of Plato’s plays, we do not usually need to worry that we may cause </w:t>
      </w:r>
      <w:r w:rsidRPr="00C33F25">
        <w:t xml:space="preserve">another harm </w:t>
      </w:r>
      <w:r w:rsidRPr="00C33F25">
        <w:lastRenderedPageBreak/>
        <w:t>but if we are debating the best way to deal with self-harm then we now usually realise that the topic itself can cause others harm, particularly if it is handled in an insensitive way. Not just via offense but also the very real possibility of causing someone to harm themselves.</w:t>
      </w:r>
    </w:p>
    <w:p w14:paraId="37329973" w14:textId="77777777" w:rsidR="0064332F" w:rsidRDefault="0064332F" w:rsidP="00173D54">
      <w:pPr>
        <w:spacing w:line="276" w:lineRule="auto"/>
        <w:jc w:val="both"/>
      </w:pPr>
      <w:r w:rsidRPr="00C33F25">
        <w:t>When discussing trans people there are many negative articles</w:t>
      </w:r>
      <w:r w:rsidRPr="00C33F25">
        <w:rPr>
          <w:rStyle w:val="FootnoteReference"/>
        </w:rPr>
        <w:footnoteReference w:id="60"/>
      </w:r>
      <w:r w:rsidRPr="00C33F25">
        <w:t xml:space="preserve"> which contribute to the wider debate often using TERF talking points,</w:t>
      </w:r>
      <w:r w:rsidRPr="00C33F25">
        <w:rPr>
          <w:rStyle w:val="FootnoteReference"/>
        </w:rPr>
        <w:t xml:space="preserve"> </w:t>
      </w:r>
      <w:r w:rsidRPr="00C33F25">
        <w:rPr>
          <w:rStyle w:val="FootnoteReference"/>
        </w:rPr>
        <w:footnoteReference w:id="61"/>
      </w:r>
      <w:r w:rsidRPr="00C33F25">
        <w:rPr>
          <w:rStyle w:val="FootnoteReference"/>
        </w:rPr>
        <w:t xml:space="preserve"> </w:t>
      </w:r>
      <w:r w:rsidRPr="00C33F25">
        <w:t>with the Daily Mail alone writing more than five articles a day against trans people in May 2022.</w:t>
      </w:r>
      <w:r w:rsidRPr="00C33F25">
        <w:rPr>
          <w:rStyle w:val="FootnoteReference"/>
        </w:rPr>
        <w:footnoteReference w:id="62"/>
      </w:r>
      <w:r w:rsidRPr="00C33F25">
        <w:t xml:space="preserve"> This level of demonisation in the media would come under what Mill refers to as ‘merely social intolerance’ but from research we know that the unaccepting society is the most common reason given for detransitioning;</w:t>
      </w:r>
      <w:r w:rsidRPr="00C33F25">
        <w:rPr>
          <w:rStyle w:val="FootnoteReference"/>
        </w:rPr>
        <w:footnoteReference w:id="63"/>
      </w:r>
      <w:r w:rsidRPr="00C33F25">
        <w:t xml:space="preserve"> from firsthand experience I can firmly state that the media’s attacks on the community cause a great deal of distress and has led to suicides. </w:t>
      </w:r>
    </w:p>
    <w:p w14:paraId="2B359AE2" w14:textId="462BAFC3" w:rsidR="0064332F" w:rsidRPr="00C33F25" w:rsidRDefault="00B53992" w:rsidP="00173D54">
      <w:pPr>
        <w:spacing w:line="276" w:lineRule="auto"/>
        <w:jc w:val="both"/>
      </w:pPr>
      <w:r>
        <w:t>As</w:t>
      </w:r>
      <w:r w:rsidR="0064332F" w:rsidRPr="00C33F25">
        <w:t xml:space="preserve"> previously shown, debate is biased in favour of those with power, when we look at the resulting possibility of harm from debate, we also see that there is very little room given to the impact this demonisation has upon trans people, this is largely due to our suffering being seen, as Butler states, </w:t>
      </w:r>
      <w:r w:rsidR="0064332F">
        <w:t xml:space="preserve">as </w:t>
      </w:r>
      <w:r w:rsidR="0064332F" w:rsidRPr="00C33F25">
        <w:t xml:space="preserve">unreal. When concerning transphobia, the apparent harm from the existence of trans people is considered to be serious and worth discussing even when there is no evidence to back </w:t>
      </w:r>
      <w:r w:rsidR="0064332F">
        <w:t>this claim</w:t>
      </w:r>
      <w:r w:rsidR="0064332F" w:rsidRPr="00C33F25">
        <w:t>.</w:t>
      </w:r>
      <w:r w:rsidR="0064332F" w:rsidRPr="00C33F25">
        <w:rPr>
          <w:rStyle w:val="FootnoteReference"/>
        </w:rPr>
        <w:footnoteReference w:id="64"/>
      </w:r>
      <w:r w:rsidR="0064332F" w:rsidRPr="00C33F25">
        <w:t xml:space="preserve"> This can clearly be seen on many of the dubious claims made against trans people,</w:t>
      </w:r>
      <w:r w:rsidR="0064332F" w:rsidRPr="00C33F25">
        <w:rPr>
          <w:rStyle w:val="FootnoteReference"/>
        </w:rPr>
        <w:footnoteReference w:id="65"/>
      </w:r>
      <w:r w:rsidR="0064332F" w:rsidRPr="00C33F25">
        <w:t xml:space="preserve"> however, it is not exclusive to</w:t>
      </w:r>
      <w:r w:rsidR="0064332F">
        <w:t xml:space="preserve"> </w:t>
      </w:r>
      <w:r w:rsidR="0064332F" w:rsidRPr="00C33F25">
        <w:t xml:space="preserve">trans people </w:t>
      </w:r>
      <w:r w:rsidR="0064332F" w:rsidRPr="00C33F25">
        <w:lastRenderedPageBreak/>
        <w:t>as other marginalised groups are harmed by those in power by being painted as the real threat, such as refugees,</w:t>
      </w:r>
      <w:r w:rsidR="0064332F" w:rsidRPr="00C33F25">
        <w:rPr>
          <w:rStyle w:val="FootnoteReference"/>
        </w:rPr>
        <w:footnoteReference w:id="66"/>
      </w:r>
      <w:r w:rsidR="0064332F" w:rsidRPr="00C33F25">
        <w:t xml:space="preserve"> immigrants</w:t>
      </w:r>
      <w:r w:rsidR="0064332F" w:rsidRPr="00C33F25">
        <w:rPr>
          <w:rStyle w:val="FootnoteReference"/>
        </w:rPr>
        <w:footnoteReference w:id="67"/>
      </w:r>
      <w:r w:rsidR="0064332F" w:rsidRPr="00C33F25">
        <w:t xml:space="preserve"> and the disabled.</w:t>
      </w:r>
      <w:r w:rsidR="0064332F" w:rsidRPr="00C33F25">
        <w:rPr>
          <w:rStyle w:val="FootnoteReference"/>
        </w:rPr>
        <w:footnoteReference w:id="68"/>
      </w:r>
    </w:p>
    <w:p w14:paraId="42839C3B" w14:textId="77777777" w:rsidR="0064332F" w:rsidRDefault="0064332F" w:rsidP="00173D54">
      <w:pPr>
        <w:spacing w:line="276" w:lineRule="auto"/>
        <w:jc w:val="both"/>
      </w:pPr>
      <w:r w:rsidRPr="00C33F25">
        <w:t>From this we can see that mass media can and does lead to the demonisation of minorities which causes and inspires harm via the shaping the parameters of debate. Whilst one is not inherently shackled to what the mass media</w:t>
      </w:r>
      <w:r>
        <w:t xml:space="preserve"> espouses, for many, particularly those who are not actively involved in the fight for liberation of a given group, their ability to see what is and is not harm is tied to the information they receive via the media.</w:t>
      </w:r>
    </w:p>
    <w:p w14:paraId="4E0D4BE4" w14:textId="7F41001A" w:rsidR="0064332F" w:rsidRPr="00FE38BA" w:rsidRDefault="0064332F" w:rsidP="00173D54">
      <w:pPr>
        <w:spacing w:line="276" w:lineRule="auto"/>
        <w:jc w:val="both"/>
      </w:pPr>
      <w:r>
        <w:t xml:space="preserve">Whilst one may argue that certain media outlets such as </w:t>
      </w:r>
      <w:r w:rsidR="00B53992" w:rsidRPr="00B53992">
        <w:rPr>
          <w:i/>
          <w:iCs/>
        </w:rPr>
        <w:t>The</w:t>
      </w:r>
      <w:r w:rsidRPr="00B53992">
        <w:rPr>
          <w:i/>
          <w:iCs/>
        </w:rPr>
        <w:t xml:space="preserve"> </w:t>
      </w:r>
      <w:r>
        <w:rPr>
          <w:i/>
          <w:iCs/>
        </w:rPr>
        <w:t xml:space="preserve">Daily Mail </w:t>
      </w:r>
      <w:r>
        <w:t xml:space="preserve">are not bastions of liberalism, </w:t>
      </w:r>
      <w:r w:rsidR="00B53992">
        <w:t>they still are tolerated within a liberal society</w:t>
      </w:r>
      <w:r>
        <w:t xml:space="preserve">. Even if one brings in contemporary theories such as </w:t>
      </w:r>
      <w:r w:rsidRPr="00FE38BA">
        <w:t>stochastic terrorism</w:t>
      </w:r>
      <w:r>
        <w:t>,</w:t>
      </w:r>
      <w:r>
        <w:rPr>
          <w:rStyle w:val="FootnoteReference"/>
        </w:rPr>
        <w:footnoteReference w:id="69"/>
      </w:r>
      <w:r>
        <w:t xml:space="preserve"> one still needs to address how to fight these illiberal outlets affectively whilst maintaining free speech; this problem shall be expanded upon in further chapters.</w:t>
      </w:r>
    </w:p>
    <w:p w14:paraId="6F25361A" w14:textId="77777777" w:rsidR="0064332F" w:rsidRPr="001F0523" w:rsidRDefault="0064332F" w:rsidP="00173D54">
      <w:pPr>
        <w:spacing w:line="276" w:lineRule="auto"/>
        <w:jc w:val="both"/>
        <w:rPr>
          <w:u w:val="single"/>
        </w:rPr>
      </w:pPr>
      <w:r>
        <w:rPr>
          <w:u w:val="single"/>
        </w:rPr>
        <w:t>The exploitation of the harm principle</w:t>
      </w:r>
    </w:p>
    <w:p w14:paraId="01998034" w14:textId="22426C9A" w:rsidR="0064332F" w:rsidRDefault="0064332F" w:rsidP="00173D54">
      <w:pPr>
        <w:spacing w:line="276" w:lineRule="auto"/>
        <w:jc w:val="both"/>
      </w:pPr>
      <w:r>
        <w:t>A consistent aspect of liberal societies is that their moral panics, no matter the subject, usually are construed as a threat to Western/liberal values.</w:t>
      </w:r>
      <w:r>
        <w:rPr>
          <w:rStyle w:val="FootnoteReference"/>
        </w:rPr>
        <w:footnoteReference w:id="70"/>
      </w:r>
      <w:r>
        <w:t xml:space="preserve"> This is not just within the populus but is also present from the inception of Mill’s theory, as he argued that if a group is fundamentally at odds with liberal thought they may need to be ‘taught’ to be different or eliminated.</w:t>
      </w:r>
      <w:r>
        <w:rPr>
          <w:rStyle w:val="FootnoteReference"/>
        </w:rPr>
        <w:footnoteReference w:id="71"/>
      </w:r>
      <w:r>
        <w:t xml:space="preserve"> Mill advocated for despotism for certain ‘uncivilized’ groups, and for groups which he saw as to an extent ‘civilized’</w:t>
      </w:r>
      <w:r w:rsidR="00B53992">
        <w:t>,</w:t>
      </w:r>
      <w:r>
        <w:t xml:space="preserve"> such as China or Ireland</w:t>
      </w:r>
      <w:r>
        <w:rPr>
          <w:rStyle w:val="FootnoteReference"/>
        </w:rPr>
        <w:footnoteReference w:id="72"/>
      </w:r>
      <w:r>
        <w:t>,</w:t>
      </w:r>
      <w:r w:rsidR="00B53992">
        <w:t xml:space="preserve"> that</w:t>
      </w:r>
      <w:r>
        <w:t xml:space="preserve"> they can only be ‘</w:t>
      </w:r>
      <w:r w:rsidRPr="00E26C49">
        <w:t>farther improved</w:t>
      </w:r>
      <w:r>
        <w:t>…</w:t>
      </w:r>
      <w:r w:rsidRPr="00E26C49">
        <w:t>by foreigners’</w:t>
      </w:r>
      <w:r>
        <w:t>.</w:t>
      </w:r>
      <w:r>
        <w:rPr>
          <w:rStyle w:val="FootnoteReference"/>
        </w:rPr>
        <w:footnoteReference w:id="73"/>
      </w:r>
      <w:r>
        <w:t xml:space="preserve"> This can be seen in Karl Popper’s work with his </w:t>
      </w:r>
      <w:r>
        <w:rPr>
          <w:i/>
          <w:iCs/>
        </w:rPr>
        <w:t>Paradox of Tolerance</w:t>
      </w:r>
      <w:r>
        <w:rPr>
          <w:rStyle w:val="FootnoteReference"/>
          <w:i/>
          <w:iCs/>
        </w:rPr>
        <w:footnoteReference w:id="74"/>
      </w:r>
      <w:r>
        <w:rPr>
          <w:i/>
          <w:iCs/>
        </w:rPr>
        <w:t xml:space="preserve"> </w:t>
      </w:r>
      <w:r>
        <w:t xml:space="preserve">further propagating this as it states that we should not be tolerant of the intolerant. This is not inherently a wrong idea, not engaging with dangerous groups in a debate is a common and affective anti-extremism tactic, however if one can be convinced that another is intolerant such as the common refrain used of the ‘trans </w:t>
      </w:r>
      <w:r>
        <w:lastRenderedPageBreak/>
        <w:t>Taliban’</w:t>
      </w:r>
      <w:r>
        <w:rPr>
          <w:rStyle w:val="FootnoteReference"/>
        </w:rPr>
        <w:footnoteReference w:id="75"/>
      </w:r>
      <w:r>
        <w:t xml:space="preserve"> or via constant demonisation then they can be seen as exempt from the harm principle even within an academic liberal framework.</w:t>
      </w:r>
    </w:p>
    <w:p w14:paraId="78D80EFF" w14:textId="44A6DB58" w:rsidR="0064332F" w:rsidRDefault="0064332F" w:rsidP="00173D54">
      <w:pPr>
        <w:spacing w:line="276" w:lineRule="auto"/>
        <w:jc w:val="both"/>
      </w:pPr>
      <w:r>
        <w:t xml:space="preserve">El Akkad </w:t>
      </w:r>
      <w:r w:rsidR="00790CFA">
        <w:t>notes</w:t>
      </w:r>
      <w:r>
        <w:t xml:space="preserve"> that throughout history empires use the claim of fear of harm to justify actual violence in return,</w:t>
      </w:r>
      <w:r w:rsidRPr="00496AD3">
        <w:rPr>
          <w:rStyle w:val="FootnoteReference"/>
        </w:rPr>
        <w:t xml:space="preserve"> </w:t>
      </w:r>
      <w:r>
        <w:rPr>
          <w:rStyle w:val="FootnoteReference"/>
        </w:rPr>
        <w:footnoteReference w:id="76"/>
      </w:r>
      <w:r>
        <w:t xml:space="preserve"> such as the </w:t>
      </w:r>
      <w:r>
        <w:rPr>
          <w:i/>
          <w:iCs/>
        </w:rPr>
        <w:t xml:space="preserve">Times of Israel </w:t>
      </w:r>
      <w:r>
        <w:t>publishing an article in 2014, called “</w:t>
      </w:r>
      <w:r w:rsidRPr="006957B3">
        <w:t>When Genocide Is Permissible”</w:t>
      </w:r>
      <w:r>
        <w:rPr>
          <w:rStyle w:val="FootnoteReference"/>
        </w:rPr>
        <w:footnoteReference w:id="77"/>
      </w:r>
      <w:r>
        <w:t xml:space="preserve"> </w:t>
      </w:r>
      <w:r w:rsidR="00790CFA">
        <w:t>where</w:t>
      </w:r>
      <w:r>
        <w:t xml:space="preserve"> the author claims ‘</w:t>
      </w:r>
      <w:r w:rsidRPr="007F2D3E">
        <w:t>We are at war with an enemy whose charter calls for the annihilation of our people. Nothing, then, can be considered disproportionate when we are fighting for our very right to live</w:t>
      </w:r>
      <w:r>
        <w:t>’ this article was later removed but can still be found archived elsewhere</w:t>
      </w:r>
      <w:r w:rsidRPr="007F2D3E">
        <w:t>.</w:t>
      </w:r>
      <w:r>
        <w:rPr>
          <w:rStyle w:val="FootnoteReference"/>
        </w:rPr>
        <w:footnoteReference w:id="78"/>
      </w:r>
      <w:r>
        <w:t xml:space="preserve"> Domenico Losurdo argues that when needed the liberal throughout history will justify harm done to another by stating that they are in some way Other, and therefore not part of ‘civilized’ society which is protected by the harm principle.</w:t>
      </w:r>
      <w:r>
        <w:rPr>
          <w:rStyle w:val="FootnoteReference"/>
        </w:rPr>
        <w:footnoteReference w:id="79"/>
      </w:r>
      <w:r>
        <w:t xml:space="preserve"> Losurdo observes that Mill argues ‘</w:t>
      </w:r>
      <w:r w:rsidRPr="00CC7376">
        <w:t>It is clear: freedom applied ‘only to human beings in the maturity of their faculties’ and could not be demanded by minors or ‘those backward states of society</w:t>
      </w:r>
      <w:r>
        <w:t xml:space="preserve"> </w:t>
      </w:r>
      <w:r w:rsidRPr="00CC7376">
        <w:t xml:space="preserve">in which the race itself may be considered as in its </w:t>
      </w:r>
      <w:proofErr w:type="spellStart"/>
      <w:r w:rsidRPr="00CC7376">
        <w:t>nonage</w:t>
      </w:r>
      <w:proofErr w:type="spellEnd"/>
      <w:r w:rsidRPr="00CC7376">
        <w:t>’.</w:t>
      </w:r>
      <w:r>
        <w:t>’</w:t>
      </w:r>
      <w:r>
        <w:rPr>
          <w:rStyle w:val="FootnoteReference"/>
        </w:rPr>
        <w:footnoteReference w:id="80"/>
      </w:r>
      <w:r>
        <w:t xml:space="preserve"> Both of these views demonstrate how liberalisms consistent fear of the illiberal can easily and without remorse cause those guided by liberalism to cause and support horrific acts, ones which are very rarely reflected on, and often endlessly justified as necessary at the time. </w:t>
      </w:r>
    </w:p>
    <w:p w14:paraId="13C4511D" w14:textId="5039A4A5" w:rsidR="0064332F" w:rsidRDefault="0064332F" w:rsidP="00173D54">
      <w:pPr>
        <w:spacing w:line="276" w:lineRule="auto"/>
        <w:jc w:val="both"/>
      </w:pPr>
      <w:r>
        <w:t>Class contentions play a part as those with political power are often portrayed as the guardians of liberalism and by their societal position, are at least what we would now understand as upper-middle class.</w:t>
      </w:r>
      <w:r>
        <w:rPr>
          <w:rStyle w:val="FootnoteReference"/>
        </w:rPr>
        <w:footnoteReference w:id="81"/>
      </w:r>
      <w:r>
        <w:t xml:space="preserve"> This causes a paternalism over those of lower classes in which those who do not fit within the upper-class aesthetic are often demeaned as not knowing what is good for them and needing a guiding hand, such as is seen by the treatment of the unemployed,</w:t>
      </w:r>
      <w:r>
        <w:rPr>
          <w:rStyle w:val="FootnoteReference"/>
        </w:rPr>
        <w:footnoteReference w:id="82"/>
      </w:r>
      <w:r>
        <w:t xml:space="preserve"> disabled</w:t>
      </w:r>
      <w:r>
        <w:rPr>
          <w:rStyle w:val="FootnoteReference"/>
        </w:rPr>
        <w:footnoteReference w:id="83"/>
      </w:r>
      <w:r>
        <w:t xml:space="preserve"> and the trans community which are often depicted as being without rationality. The French Liberal </w:t>
      </w:r>
      <w:r w:rsidRPr="0064518B">
        <w:t>Party,</w:t>
      </w:r>
      <w:r w:rsidRPr="0064518B">
        <w:rPr>
          <w:rStyle w:val="FootnoteReference"/>
        </w:rPr>
        <w:footnoteReference w:id="84"/>
      </w:r>
      <w:r w:rsidRPr="0064518B">
        <w:t xml:space="preserve"> whom</w:t>
      </w:r>
      <w:r>
        <w:t xml:space="preserve"> as early pioneers of liberalism in practice saw their position as both against tyranny from above but also from the ‘</w:t>
      </w:r>
      <w:r w:rsidRPr="00E26C49">
        <w:t>popular masses and their vulgarity</w:t>
      </w:r>
      <w:r>
        <w:t>’,</w:t>
      </w:r>
      <w:r>
        <w:rPr>
          <w:rStyle w:val="FootnoteReference"/>
        </w:rPr>
        <w:footnoteReference w:id="85"/>
      </w:r>
      <w:r>
        <w:t xml:space="preserve"> and de Tocqueville who saw the </w:t>
      </w:r>
      <w:r>
        <w:lastRenderedPageBreak/>
        <w:t>power of liberal decision making not for all but for the educated, property owning class.</w:t>
      </w:r>
      <w:r>
        <w:rPr>
          <w:rStyle w:val="FootnoteReference"/>
        </w:rPr>
        <w:footnoteReference w:id="86"/>
      </w:r>
      <w:r>
        <w:t xml:space="preserve"> In regards to transphobia the ‘respectability’ of TERFs as middle class and higher women who speak on behalf of all women</w:t>
      </w:r>
      <w:r>
        <w:rPr>
          <w:rStyle w:val="FootnoteReference"/>
        </w:rPr>
        <w:footnoteReference w:id="87"/>
      </w:r>
      <w:r>
        <w:t xml:space="preserve"> is heavily pushed to give credence to the idea that they are the ones that are be harmed and are in no ways the ones who are harming.</w:t>
      </w:r>
      <w:r>
        <w:rPr>
          <w:rStyle w:val="FootnoteReference"/>
        </w:rPr>
        <w:footnoteReference w:id="88"/>
      </w:r>
    </w:p>
    <w:p w14:paraId="6D6889F1" w14:textId="0BBF0AAC" w:rsidR="0064332F" w:rsidRDefault="0064332F" w:rsidP="00173D54">
      <w:pPr>
        <w:spacing w:line="276" w:lineRule="auto"/>
        <w:jc w:val="both"/>
      </w:pPr>
      <w:r w:rsidRPr="001E48BE">
        <w:t xml:space="preserve">The harm principle, as with many rules of governance, is often used to reinforce the preexisting power structures and to denigrate those who are without positions of power, liberalism from its inception </w:t>
      </w:r>
      <w:r w:rsidR="00FF3980">
        <w:t>has</w:t>
      </w:r>
      <w:r w:rsidRPr="001E48BE">
        <w:t xml:space="preserve"> not </w:t>
      </w:r>
      <w:proofErr w:type="spellStart"/>
      <w:r w:rsidRPr="001E48BE">
        <w:t>see</w:t>
      </w:r>
      <w:proofErr w:type="spellEnd"/>
      <w:r w:rsidRPr="001E48BE">
        <w:t xml:space="preserve"> all people as rational actors, with vast swathes being unable to make their own choices.</w:t>
      </w:r>
      <w:r>
        <w:t xml:space="preserve"> Therefore, even when it is applied as intended it can cause great harm a</w:t>
      </w:r>
      <w:r w:rsidR="00FF3980">
        <w:t>s</w:t>
      </w:r>
      <w:r>
        <w:t xml:space="preserve"> this desire to protect itself can be easily corrupted to target those with little power and cause a deterioration to liberal values themselves. Ironically, as will be covered in the second chapter, those following liberalism are often mistaken in thinking that rationality is transcendent of social norms and emotional whims which can cause them to be more acutely affected by it.</w:t>
      </w:r>
    </w:p>
    <w:p w14:paraId="766F00E1" w14:textId="03C242EE" w:rsidR="0064332F" w:rsidRDefault="0064332F" w:rsidP="00173D54">
      <w:pPr>
        <w:spacing w:line="276" w:lineRule="auto"/>
        <w:jc w:val="both"/>
      </w:pPr>
      <w:r>
        <w:t xml:space="preserve">The harm principle is not without merit as a theory, but it is too simplistic in how it understands what harm is and does not account for how power structures influence how we understand what it is to, and what it is to be, harmed. Whilst the freedom it gives the individual has strong merits, it also does not have strong protections against prejudice and with its reliance upon debate leads to a slow incrementalist mindset to improvement which usually can only be achieved by </w:t>
      </w:r>
      <w:r w:rsidRPr="00B01BD8">
        <w:t>concessions</w:t>
      </w:r>
      <w:r>
        <w:t xml:space="preserve"> given by the marginalised to the powerful and often only leads to minor improvements instead of the radical emancipatory changes required for the freedom of any minority group.</w:t>
      </w:r>
    </w:p>
    <w:p w14:paraId="4E8E49D9" w14:textId="77777777" w:rsidR="0064332F" w:rsidRDefault="0064332F" w:rsidP="00173D54">
      <w:pPr>
        <w:spacing w:line="276" w:lineRule="auto"/>
      </w:pPr>
      <w:r>
        <w:br w:type="page"/>
      </w:r>
    </w:p>
    <w:p w14:paraId="5132EF70" w14:textId="77777777" w:rsidR="0064332F" w:rsidRPr="0064332F" w:rsidRDefault="0064332F" w:rsidP="00173D54">
      <w:pPr>
        <w:spacing w:line="276" w:lineRule="auto"/>
        <w:jc w:val="both"/>
        <w:rPr>
          <w:u w:val="single"/>
        </w:rPr>
      </w:pPr>
      <w:r w:rsidRPr="0064332F">
        <w:rPr>
          <w:u w:val="single"/>
        </w:rPr>
        <w:lastRenderedPageBreak/>
        <w:t>Chapter 2 - Conflicting Views on what is Harmful</w:t>
      </w:r>
    </w:p>
    <w:p w14:paraId="2A187D9F" w14:textId="77777777" w:rsidR="0064332F" w:rsidRPr="0064332F" w:rsidRDefault="0064332F" w:rsidP="00173D54">
      <w:pPr>
        <w:spacing w:line="276" w:lineRule="auto"/>
        <w:jc w:val="both"/>
      </w:pPr>
      <w:r w:rsidRPr="0064332F">
        <w:t xml:space="preserve">As discussed in the first chapter the harm principle being the only true limit on freedom within Mill’s account of liberalism is problematic for minority groups. This second chapter shall expand on the notion of harm, examining the inability to recognise harm done to others, how this causes conflict and how what is seen as emancipatory to one group can be seen as harming another. This will demonstrate how many of the freedom’s that liberalism is meant to convey are not actualised for minorities. </w:t>
      </w:r>
    </w:p>
    <w:p w14:paraId="0897FFC0" w14:textId="4E6E3A70" w:rsidR="0064332F" w:rsidRPr="0064332F" w:rsidRDefault="0064332F" w:rsidP="00173D54">
      <w:pPr>
        <w:spacing w:line="276" w:lineRule="auto"/>
        <w:jc w:val="both"/>
      </w:pPr>
      <w:r w:rsidRPr="0064332F">
        <w:t>The example of harm that will be used through this chapter will be trans people’s use of public bathrooms of their gender identity rather than according to the one prescribed to them at birth. Whilst the contours of the debate are relatively unimportant for this piece, and are the product of a moral panic, it is important to note going forward how the use of bathrooms has become a major political talking point, particularly within the anglosphere. Whilst the majority of the population do not care according to opinion polls,</w:t>
      </w:r>
      <w:r w:rsidRPr="0064332F">
        <w:rPr>
          <w:vertAlign w:val="superscript"/>
        </w:rPr>
        <w:footnoteReference w:id="89"/>
      </w:r>
      <w:r w:rsidRPr="0064332F">
        <w:t xml:space="preserve"> it is an area that is very important to trans people whom often cite public bathroom use as one of the major areas of anxiety and attacks</w:t>
      </w:r>
      <w:r w:rsidRPr="0064332F">
        <w:rPr>
          <w:vertAlign w:val="superscript"/>
        </w:rPr>
        <w:footnoteReference w:id="90"/>
      </w:r>
      <w:r w:rsidRPr="0064332F">
        <w:t xml:space="preserve"> and to TERFs who’s views often come under the umbrella of ‘protecting women’s spaces’.</w:t>
      </w:r>
      <w:r w:rsidRPr="0064332F">
        <w:rPr>
          <w:vertAlign w:val="superscript"/>
        </w:rPr>
        <w:footnoteReference w:id="91"/>
      </w:r>
      <w:r w:rsidRPr="0064332F">
        <w:t xml:space="preserve"> For trans people, not being able to access bathrooms of their gender identity can be dangerous, humiliating and bar them from everyday activities, whilst TERFs tend to argue that trans people using bathrooms of their choosing is doing cisgender people harm.</w:t>
      </w:r>
    </w:p>
    <w:p w14:paraId="4A3B2B10" w14:textId="299CC6D1" w:rsidR="0064332F" w:rsidRPr="0064332F" w:rsidRDefault="0064332F" w:rsidP="00173D54">
      <w:pPr>
        <w:spacing w:line="276" w:lineRule="auto"/>
        <w:jc w:val="both"/>
        <w:rPr>
          <w:u w:val="single"/>
        </w:rPr>
      </w:pPr>
      <w:r w:rsidRPr="0064332F">
        <w:rPr>
          <w:u w:val="single"/>
        </w:rPr>
        <w:t xml:space="preserve">The </w:t>
      </w:r>
      <w:r w:rsidR="00FF3980">
        <w:rPr>
          <w:u w:val="single"/>
        </w:rPr>
        <w:t>D</w:t>
      </w:r>
      <w:r w:rsidRPr="0064332F">
        <w:rPr>
          <w:u w:val="single"/>
        </w:rPr>
        <w:t xml:space="preserve">isregarding of </w:t>
      </w:r>
      <w:r w:rsidR="00FF3980">
        <w:rPr>
          <w:u w:val="single"/>
        </w:rPr>
        <w:t>H</w:t>
      </w:r>
      <w:r w:rsidRPr="0064332F">
        <w:rPr>
          <w:u w:val="single"/>
        </w:rPr>
        <w:t>arm</w:t>
      </w:r>
    </w:p>
    <w:p w14:paraId="5AEFD522" w14:textId="0C940BF5" w:rsidR="0064332F" w:rsidRPr="0064332F" w:rsidRDefault="0064332F" w:rsidP="00173D54">
      <w:pPr>
        <w:spacing w:line="276" w:lineRule="auto"/>
        <w:jc w:val="both"/>
      </w:pPr>
      <w:r w:rsidRPr="0064332F">
        <w:t xml:space="preserve">If one has </w:t>
      </w:r>
      <w:r w:rsidR="00FF3980">
        <w:t xml:space="preserve">access to </w:t>
      </w:r>
      <w:r w:rsidRPr="0064332F">
        <w:t>the institutional power to assess the harms done within a society, one will face an issue of not being able to fully understand or appreciate what harms are being experienced due to the inability to faithfully understand nor comprehend different harms. For example, it is near impossible to explain as a trans person the experience of gender dysphoria to a cisgender person. In essence one would require a modified version of John Rawl’s concept of the veil of ignorance</w:t>
      </w:r>
      <w:r w:rsidRPr="0064332F">
        <w:rPr>
          <w:vertAlign w:val="superscript"/>
        </w:rPr>
        <w:footnoteReference w:id="92"/>
      </w:r>
      <w:r w:rsidRPr="0064332F">
        <w:t xml:space="preserve"> specifically for harm, and whilst Rawl’s veil does have its strengths, a major problem is that it is impossible to understand life across various strata. Whilst empathy can bridge this gap to an extent, and is foundational to ethical existence in my view, it has been demonstrated repeatedly how </w:t>
      </w:r>
      <w:r w:rsidRPr="0064332F">
        <w:lastRenderedPageBreak/>
        <w:t xml:space="preserve">easily that this can be disregarded, this is particularly elucidated by the work of Butler and El Akkad throughout the thesis. </w:t>
      </w:r>
    </w:p>
    <w:p w14:paraId="3DD06EC4" w14:textId="77777777" w:rsidR="0064332F" w:rsidRPr="0064332F" w:rsidRDefault="0064332F" w:rsidP="00173D54">
      <w:pPr>
        <w:spacing w:line="276" w:lineRule="auto"/>
        <w:jc w:val="both"/>
      </w:pPr>
      <w:r w:rsidRPr="0064332F">
        <w:t>Minority groups often have a lack of social capital, which can be used to amplify the knowledge of their suffering, therefore, we have times when these harms are not seen as real nor legitimate as those with bigger platforms to those who have the actual power to make changes.</w:t>
      </w:r>
    </w:p>
    <w:p w14:paraId="003620E3" w14:textId="77777777" w:rsidR="0064332F" w:rsidRPr="0064332F" w:rsidRDefault="0064332F" w:rsidP="00173D54">
      <w:pPr>
        <w:spacing w:line="276" w:lineRule="auto"/>
        <w:jc w:val="both"/>
      </w:pPr>
      <w:r w:rsidRPr="0064332F">
        <w:t>The harm principle is meant to help avoid these occurrences, as one could inform a ruling group of a harm being done to oneself or your group and it should be avoided. However, we see throughout liberal history an inability, or unwillingness, to see the harm one is doing to another, particularly as this harm is often tied to one’s own power; an example being the widespread, and correct, condemnation of Russia for the sham trial of journalist Evan Gershkovich as an attack on liberal values.</w:t>
      </w:r>
      <w:r w:rsidRPr="0064332F">
        <w:rPr>
          <w:vertAlign w:val="superscript"/>
        </w:rPr>
        <w:footnoteReference w:id="93"/>
      </w:r>
      <w:r w:rsidRPr="0064332F">
        <w:t xml:space="preserve"> But very little has been said in mainstream circles over the 259 journalists killed by Isreal between the October </w:t>
      </w:r>
      <w:proofErr w:type="gramStart"/>
      <w:r w:rsidRPr="0064332F">
        <w:t>7</w:t>
      </w:r>
      <w:r w:rsidRPr="0064332F">
        <w:rPr>
          <w:vertAlign w:val="superscript"/>
        </w:rPr>
        <w:t>th</w:t>
      </w:r>
      <w:r w:rsidRPr="0064332F">
        <w:t xml:space="preserve"> 2023</w:t>
      </w:r>
      <w:proofErr w:type="gramEnd"/>
      <w:r w:rsidRPr="0064332F">
        <w:t xml:space="preserve"> attacks and March 30</w:t>
      </w:r>
      <w:r w:rsidRPr="0064332F">
        <w:rPr>
          <w:vertAlign w:val="superscript"/>
        </w:rPr>
        <w:t>th</w:t>
      </w:r>
      <w:proofErr w:type="gramStart"/>
      <w:r w:rsidRPr="0064332F">
        <w:t xml:space="preserve"> 2026</w:t>
      </w:r>
      <w:proofErr w:type="gramEnd"/>
      <w:r w:rsidRPr="0064332F">
        <w:t>.</w:t>
      </w:r>
      <w:r w:rsidRPr="0064332F">
        <w:rPr>
          <w:vertAlign w:val="superscript"/>
        </w:rPr>
        <w:footnoteReference w:id="94"/>
      </w:r>
    </w:p>
    <w:p w14:paraId="3798431D" w14:textId="6A33E901" w:rsidR="0064332F" w:rsidRPr="0064332F" w:rsidRDefault="0064332F" w:rsidP="00173D54">
      <w:pPr>
        <w:spacing w:line="276" w:lineRule="auto"/>
        <w:jc w:val="both"/>
      </w:pPr>
      <w:r w:rsidRPr="0064332F">
        <w:t xml:space="preserve">As seen, liberalism does not </w:t>
      </w:r>
      <w:r w:rsidR="005C060E">
        <w:t xml:space="preserve">always </w:t>
      </w:r>
      <w:r w:rsidRPr="0064332F">
        <w:t>apply the harm principle to those who are not considered as ‘enlightened’</w:t>
      </w:r>
      <w:r w:rsidRPr="0064332F">
        <w:rPr>
          <w:vertAlign w:val="superscript"/>
        </w:rPr>
        <w:footnoteReference w:id="95"/>
      </w:r>
      <w:r w:rsidRPr="0064332F">
        <w:t xml:space="preserve"> or ‘civilized’</w:t>
      </w:r>
      <w:r w:rsidRPr="0064332F">
        <w:rPr>
          <w:vertAlign w:val="superscript"/>
        </w:rPr>
        <w:footnoteReference w:id="96"/>
      </w:r>
      <w:r w:rsidRPr="0064332F">
        <w:t xml:space="preserve"> enough or to those seen as a ‘threat’ to itself, as seen in the above example. In the most extreme occurrences of this Butler argues that we see some lives as not even worth grieving. Their example being again of Palestinians,</w:t>
      </w:r>
      <w:r w:rsidRPr="0064332F">
        <w:rPr>
          <w:vertAlign w:val="superscript"/>
        </w:rPr>
        <w:footnoteReference w:id="97"/>
      </w:r>
      <w:r w:rsidRPr="0064332F">
        <w:t xml:space="preserve"> this is important as a life not being grievable indicates that it is of little to no importance if it continues to exist or not. </w:t>
      </w:r>
    </w:p>
    <w:p w14:paraId="67536E2D" w14:textId="77777777" w:rsidR="0064332F" w:rsidRPr="0064332F" w:rsidRDefault="0064332F" w:rsidP="00173D54">
      <w:pPr>
        <w:spacing w:line="276" w:lineRule="auto"/>
        <w:jc w:val="both"/>
      </w:pPr>
      <w:r w:rsidRPr="0064332F">
        <w:t xml:space="preserve">This is not to say that there are any noteworthy contemporary liberal philosophers who would openly advocate for their being some lives not worth grieving, but rather that due to the abstraction which occurs when discussing lives across different cultural boundaries we subconsciously see certain lives as unimportant, particularly those without political capital. Whilst this is certainly not encouraged within contemporary liberal theory, one must account for the fact that as philosophers are human, we are going to be susceptible to this degradation of the value of human life which when assessing what is harmful is particularly concerning. </w:t>
      </w:r>
    </w:p>
    <w:p w14:paraId="06B696E2" w14:textId="77777777" w:rsidR="0064332F" w:rsidRPr="0064332F" w:rsidRDefault="0064332F" w:rsidP="00173D54">
      <w:pPr>
        <w:spacing w:line="276" w:lineRule="auto"/>
        <w:jc w:val="both"/>
      </w:pPr>
      <w:r w:rsidRPr="0064332F">
        <w:t xml:space="preserve">Even if one does account for liberal thinkers who are defending Palestinian lives, as many do, those who are able to reach the positions of power to influence policy appear to get </w:t>
      </w:r>
      <w:r w:rsidRPr="0064332F">
        <w:lastRenderedPageBreak/>
        <w:t>there by compromising on their beliefs and therefore start to see certain lives as expendable for the greater good.</w:t>
      </w:r>
    </w:p>
    <w:p w14:paraId="25C70A1C" w14:textId="429C1B1E" w:rsidR="0064332F" w:rsidRPr="0064332F" w:rsidRDefault="0064332F" w:rsidP="00173D54">
      <w:pPr>
        <w:spacing w:line="276" w:lineRule="auto"/>
        <w:jc w:val="both"/>
      </w:pPr>
      <w:r w:rsidRPr="0064332F">
        <w:t>Language is often used to abstract suffering from actual harm</w:t>
      </w:r>
      <w:r w:rsidR="005C060E">
        <w:t>,</w:t>
      </w:r>
      <w:r w:rsidRPr="0064332F">
        <w:rPr>
          <w:vertAlign w:val="superscript"/>
        </w:rPr>
        <w:footnoteReference w:id="98"/>
      </w:r>
      <w:r w:rsidRPr="0064332F">
        <w:t xml:space="preserve"> something that liberalism is susceptible to. As El Akkad states ‘</w:t>
      </w:r>
      <w:r w:rsidRPr="0064332F">
        <w:rPr>
          <w:i/>
          <w:iCs/>
        </w:rPr>
        <w:t>the empire as well is cocooned inside its own fortress of language—a language through the prism of which buildings are never destroyed but rather spontaneously combust…and people are killed as though to be killed is the only natural and rightful ordering of their existence.’</w:t>
      </w:r>
      <w:r w:rsidRPr="0064332F">
        <w:rPr>
          <w:i/>
          <w:iCs/>
          <w:vertAlign w:val="superscript"/>
        </w:rPr>
        <w:footnoteReference w:id="99"/>
      </w:r>
      <w:r w:rsidRPr="0064332F">
        <w:rPr>
          <w:i/>
          <w:iCs/>
        </w:rPr>
        <w:t xml:space="preserve"> </w:t>
      </w:r>
      <w:r w:rsidRPr="0064332F">
        <w:t>(italics in original).</w:t>
      </w:r>
      <w:r w:rsidRPr="0064332F">
        <w:rPr>
          <w:i/>
          <w:iCs/>
        </w:rPr>
        <w:t xml:space="preserve"> </w:t>
      </w:r>
      <w:r w:rsidRPr="0064332F">
        <w:t>But as El Akkad argues, it is not the most extreme elements of political debate that need this abstraction, they openly call for killings, but the ‘</w:t>
      </w:r>
      <w:r w:rsidRPr="0064332F">
        <w:rPr>
          <w:i/>
          <w:iCs/>
        </w:rPr>
        <w:t>the middle, the liberal, well-meaning, easily upset middle, that desperately needs the protection this kind of language provides. Because it is the middle of the empire that must look upon this and say: Yes, this is tragic, but necessary, because the alternative is barbarism.’</w:t>
      </w:r>
      <w:r w:rsidRPr="0064332F">
        <w:rPr>
          <w:i/>
          <w:iCs/>
          <w:vertAlign w:val="superscript"/>
        </w:rPr>
        <w:footnoteReference w:id="100"/>
      </w:r>
      <w:r w:rsidRPr="0064332F">
        <w:rPr>
          <w:i/>
          <w:iCs/>
        </w:rPr>
        <w:t xml:space="preserve"> </w:t>
      </w:r>
      <w:r w:rsidRPr="0064332F">
        <w:t>Although El Akkad is primarily discussing the lives of Palestinians here, the same is true of how trans lives are discussed, that whilst trans people may have strong feelings to the contrary, there existence poses a problem ‘to a sane world’,</w:t>
      </w:r>
      <w:r w:rsidRPr="0064332F">
        <w:rPr>
          <w:vertAlign w:val="superscript"/>
        </w:rPr>
        <w:footnoteReference w:id="101"/>
      </w:r>
      <w:r w:rsidRPr="0064332F">
        <w:t xml:space="preserve"> to a world which can have </w:t>
      </w:r>
      <w:r w:rsidRPr="0064332F">
        <w:rPr>
          <w:i/>
          <w:iCs/>
        </w:rPr>
        <w:t xml:space="preserve">natural </w:t>
      </w:r>
      <w:r w:rsidRPr="0064332F">
        <w:t>family structures.</w:t>
      </w:r>
      <w:r w:rsidRPr="0064332F">
        <w:rPr>
          <w:vertAlign w:val="superscript"/>
        </w:rPr>
        <w:footnoteReference w:id="102"/>
      </w:r>
      <w:r w:rsidRPr="0064332F">
        <w:t xml:space="preserve"> </w:t>
      </w:r>
    </w:p>
    <w:p w14:paraId="5FDB9BE0" w14:textId="77777777" w:rsidR="0064332F" w:rsidRPr="0064332F" w:rsidRDefault="0064332F" w:rsidP="00173D54">
      <w:pPr>
        <w:spacing w:line="276" w:lineRule="auto"/>
        <w:jc w:val="both"/>
      </w:pPr>
      <w:r w:rsidRPr="0064332F">
        <w:t xml:space="preserve">This ‘protection’ that language provides is worth assessing as whilst most, if not all, liberal philosophers would reject trying to find abstractions from harm in linguistics, what El Akkad is arguing, and I would concur with, is that this is not a form of sophistry where liberal thinkers are trying to obfuscate the harm done via their actions but rather that the language of empire, enlightenment and the West in general is couched in not recognising harm done to minorities, particularly those which its power is built upon. </w:t>
      </w:r>
    </w:p>
    <w:p w14:paraId="06F7DA10" w14:textId="77777777" w:rsidR="0064332F" w:rsidRPr="0064332F" w:rsidRDefault="0064332F" w:rsidP="00173D54">
      <w:pPr>
        <w:spacing w:line="276" w:lineRule="auto"/>
        <w:jc w:val="both"/>
      </w:pPr>
      <w:r w:rsidRPr="0064332F">
        <w:t xml:space="preserve">A prime example of this is what Ruby Hamad calls </w:t>
      </w:r>
      <w:r w:rsidRPr="0064332F">
        <w:rPr>
          <w:i/>
          <w:iCs/>
        </w:rPr>
        <w:t>white woman’s tears</w:t>
      </w:r>
      <w:r w:rsidRPr="0064332F">
        <w:rPr>
          <w:i/>
          <w:iCs/>
          <w:vertAlign w:val="superscript"/>
        </w:rPr>
        <w:footnoteReference w:id="103"/>
      </w:r>
      <w:r w:rsidRPr="0064332F">
        <w:t xml:space="preserve"> when the reporting of a harm done to a woman from an ethnic minority is seen as an attack on the white women in the room. This usually then leads to the focus of discussion going to the white woman’s feelings of being hurt. The woman who was actually harmed due to her race is portrayed as being in the wrong for upsetting the white woman. This according to Luvvie Ajayi can be done purposefully in a ‘weary weaponising of white women’s tears’.</w:t>
      </w:r>
      <w:r w:rsidRPr="0064332F">
        <w:rPr>
          <w:vertAlign w:val="superscript"/>
        </w:rPr>
        <w:footnoteReference w:id="104"/>
      </w:r>
      <w:r w:rsidRPr="0064332F">
        <w:t xml:space="preserve"> This further subjugates ethnic minority women, but it is also noted that this can be done </w:t>
      </w:r>
      <w:r w:rsidRPr="0064332F">
        <w:lastRenderedPageBreak/>
        <w:t>unintentionally as people do not usually like being thought of as even unintentionally enabling racism.</w:t>
      </w:r>
      <w:r w:rsidRPr="0064332F">
        <w:rPr>
          <w:vertAlign w:val="superscript"/>
        </w:rPr>
        <w:footnoteReference w:id="105"/>
      </w:r>
      <w:r w:rsidRPr="0064332F">
        <w:t xml:space="preserve"> </w:t>
      </w:r>
    </w:p>
    <w:p w14:paraId="6D754AB0" w14:textId="77777777" w:rsidR="0064332F" w:rsidRPr="0064332F" w:rsidRDefault="0064332F" w:rsidP="00173D54">
      <w:pPr>
        <w:spacing w:line="276" w:lineRule="auto"/>
        <w:jc w:val="both"/>
      </w:pPr>
      <w:r w:rsidRPr="0064332F">
        <w:t>There are many parallels for trans women, whom like ethnic minority women, particularly black women, are described as being overly masculine and threatening,</w:t>
      </w:r>
      <w:r w:rsidRPr="0064332F">
        <w:rPr>
          <w:vertAlign w:val="superscript"/>
        </w:rPr>
        <w:footnoteReference w:id="106"/>
      </w:r>
      <w:r w:rsidRPr="0064332F">
        <w:t xml:space="preserve"> this is particular true for black trans women, an area of discrimination which only recently has had the name trans misogynoir coined for it.</w:t>
      </w:r>
      <w:r w:rsidRPr="0064332F">
        <w:rPr>
          <w:vertAlign w:val="superscript"/>
        </w:rPr>
        <w:footnoteReference w:id="107"/>
      </w:r>
      <w:r w:rsidRPr="0064332F">
        <w:t xml:space="preserve"> Regarding the use of public bathrooms this is where the majority of TERF argumentation originates, the idea that trans women are by their nature overtly masculine which they think indicates violence. This is furthered as when trans people complain about being caricatured as threatening</w:t>
      </w:r>
      <w:r w:rsidRPr="0064332F">
        <w:rPr>
          <w:vertAlign w:val="superscript"/>
        </w:rPr>
        <w:footnoteReference w:id="108"/>
      </w:r>
      <w:r w:rsidRPr="0064332F">
        <w:t xml:space="preserve"> an issue compounded by hostile media coverage</w:t>
      </w:r>
      <w:r w:rsidRPr="0064332F">
        <w:rPr>
          <w:vertAlign w:val="superscript"/>
        </w:rPr>
        <w:footnoteReference w:id="109"/>
      </w:r>
      <w:r w:rsidRPr="0064332F">
        <w:t xml:space="preserve"> they are further stereotyped as violent and aggressive. </w:t>
      </w:r>
    </w:p>
    <w:p w14:paraId="47BF2897" w14:textId="1C1BA385" w:rsidR="0064332F" w:rsidRPr="0064332F" w:rsidRDefault="0064332F" w:rsidP="00173D54">
      <w:pPr>
        <w:spacing w:line="276" w:lineRule="auto"/>
        <w:jc w:val="both"/>
      </w:pPr>
      <w:r w:rsidRPr="0064332F">
        <w:t xml:space="preserve">The problem of </w:t>
      </w:r>
      <w:r w:rsidRPr="0064332F">
        <w:rPr>
          <w:i/>
          <w:iCs/>
        </w:rPr>
        <w:t xml:space="preserve">white woman’s tears </w:t>
      </w:r>
      <w:r w:rsidRPr="0064332F">
        <w:t xml:space="preserve">highlights how within debate emotions are liable to affect how one views where harm is attributed within a debate and where one’s sympathises are. This is particularly noticeable when one is asked to challenge the dominant power structures which portray themselves as weak as is the case with the relatively powerful able-bodied cisgender heterosexual white women </w:t>
      </w:r>
      <w:r w:rsidR="0015654A" w:rsidRPr="0064332F">
        <w:t>who</w:t>
      </w:r>
      <w:r w:rsidRPr="0064332F">
        <w:t xml:space="preserve"> play a vital role in propagating both white supremacy and transphobia throughout history; the role of the contemporary usually privileged TERF plays a similar role to that of the privileged white woman during the Jim Crow era of the fight for black liberation. </w:t>
      </w:r>
    </w:p>
    <w:p w14:paraId="0B84FD01" w14:textId="3DF11F6B" w:rsidR="0064332F" w:rsidRPr="0064332F" w:rsidRDefault="0064332F" w:rsidP="00173D54">
      <w:pPr>
        <w:spacing w:line="276" w:lineRule="auto"/>
        <w:jc w:val="both"/>
      </w:pPr>
      <w:r w:rsidRPr="0064332F">
        <w:t xml:space="preserve">Mill’s liberalism has problems here in that whilst it is all who should be made capable of assessing harm, </w:t>
      </w:r>
      <w:r w:rsidR="0015654A" w:rsidRPr="0064332F">
        <w:t>even</w:t>
      </w:r>
      <w:r w:rsidRPr="0064332F">
        <w:t xml:space="preserve"> within a successful representative or absolute democracy the keys to genuine change are concentrated in very few hands. These hands will be in place most likely as they represent the majorities views, which means that as Plato demonstrates in Book VIII of </w:t>
      </w:r>
      <w:r w:rsidRPr="0064332F">
        <w:rPr>
          <w:i/>
          <w:iCs/>
        </w:rPr>
        <w:t>The Republic</w:t>
      </w:r>
      <w:r w:rsidRPr="0064332F">
        <w:rPr>
          <w:i/>
          <w:iCs/>
          <w:vertAlign w:val="superscript"/>
        </w:rPr>
        <w:footnoteReference w:id="110"/>
      </w:r>
      <w:r w:rsidRPr="0064332F">
        <w:t xml:space="preserve"> easily leads to a tyranny of the masses</w:t>
      </w:r>
      <w:r w:rsidR="00565EFC">
        <w:t>, with wills easily swayed</w:t>
      </w:r>
      <w:r w:rsidRPr="0064332F">
        <w:t>.</w:t>
      </w:r>
      <w:r w:rsidR="0015654A">
        <w:rPr>
          <w:rStyle w:val="FootnoteReference"/>
        </w:rPr>
        <w:footnoteReference w:id="111"/>
      </w:r>
      <w:r w:rsidRPr="0064332F">
        <w:t xml:space="preserve"> With the nature of political minorities almost always being minorities of the population, their ability to demonstrate harms done to them, and therefore stopping </w:t>
      </w:r>
      <w:r w:rsidRPr="0064332F">
        <w:lastRenderedPageBreak/>
        <w:t xml:space="preserve">them is heavily limited. This is all without appreciating the cultural capital and power structures critiqued in the next section. </w:t>
      </w:r>
    </w:p>
    <w:p w14:paraId="07EAC22B" w14:textId="77777777" w:rsidR="0064332F" w:rsidRPr="0064332F" w:rsidRDefault="0064332F" w:rsidP="00173D54">
      <w:pPr>
        <w:spacing w:line="276" w:lineRule="auto"/>
        <w:jc w:val="both"/>
        <w:rPr>
          <w:u w:val="single"/>
        </w:rPr>
      </w:pPr>
      <w:r w:rsidRPr="0064332F">
        <w:rPr>
          <w:u w:val="single"/>
        </w:rPr>
        <w:t>Cultural Imperialism and Power Structures</w:t>
      </w:r>
    </w:p>
    <w:p w14:paraId="5427A4F1" w14:textId="77777777" w:rsidR="0064332F" w:rsidRPr="0064332F" w:rsidRDefault="0064332F" w:rsidP="00173D54">
      <w:pPr>
        <w:spacing w:line="276" w:lineRule="auto"/>
        <w:jc w:val="both"/>
      </w:pPr>
      <w:r w:rsidRPr="0064332F">
        <w:t>When discussing harm done to cisgender women by the use of women’s public bathrooms by trans women, we see a continuation of the traditional Western European theory of two genders which are categorised largely via the assessment of external genitalia. This is linked to a continuation of the colonial project to dismiss and rid the world of gender expression that does not fit within the view of gender of the dominant power structures of Europe.</w:t>
      </w:r>
      <w:r w:rsidRPr="0064332F">
        <w:rPr>
          <w:vertAlign w:val="superscript"/>
        </w:rPr>
        <w:footnoteReference w:id="112"/>
      </w:r>
      <w:r w:rsidRPr="0064332F">
        <w:t xml:space="preserve"> </w:t>
      </w:r>
    </w:p>
    <w:p w14:paraId="0FEF89AB" w14:textId="77777777" w:rsidR="0064332F" w:rsidRPr="0064332F" w:rsidRDefault="0064332F" w:rsidP="00173D54">
      <w:pPr>
        <w:spacing w:line="276" w:lineRule="auto"/>
        <w:jc w:val="both"/>
      </w:pPr>
      <w:r w:rsidRPr="0064332F">
        <w:t>The concept of gender has been foundational to the cultural hegemonic practices of the West, with a history going back to at least the start of colonialism.</w:t>
      </w:r>
      <w:r w:rsidRPr="0064332F">
        <w:rPr>
          <w:vertAlign w:val="superscript"/>
        </w:rPr>
        <w:footnoteReference w:id="113"/>
      </w:r>
      <w:r w:rsidRPr="0064332F">
        <w:t xml:space="preserve"> This primacy given to the Western conception of gender is something that is demonstrated within TERF literature as it does not tend to engage with the plethora of gender expression globally</w:t>
      </w:r>
      <w:r w:rsidRPr="0064332F">
        <w:rPr>
          <w:vertAlign w:val="superscript"/>
        </w:rPr>
        <w:footnoteReference w:id="114"/>
      </w:r>
      <w:r w:rsidRPr="0064332F">
        <w:t xml:space="preserve"> and when it does largely dismisses it.</w:t>
      </w:r>
      <w:r w:rsidRPr="0064332F">
        <w:rPr>
          <w:vertAlign w:val="superscript"/>
        </w:rPr>
        <w:footnoteReference w:id="115"/>
      </w:r>
      <w:r w:rsidRPr="0064332F">
        <w:t xml:space="preserve"> </w:t>
      </w:r>
    </w:p>
    <w:p w14:paraId="73812FF9" w14:textId="77777777" w:rsidR="0064332F" w:rsidRPr="0064332F" w:rsidRDefault="0064332F" w:rsidP="00173D54">
      <w:pPr>
        <w:spacing w:line="276" w:lineRule="auto"/>
        <w:jc w:val="both"/>
      </w:pPr>
      <w:r w:rsidRPr="0064332F">
        <w:t>The main thinkers of the TERF movement have often been associated either directly</w:t>
      </w:r>
      <w:r w:rsidRPr="0064332F">
        <w:rPr>
          <w:vertAlign w:val="superscript"/>
        </w:rPr>
        <w:footnoteReference w:id="116"/>
      </w:r>
      <w:r w:rsidRPr="0064332F">
        <w:t xml:space="preserve"> or via their relationships with racist and misogynistic individuals and groups.</w:t>
      </w:r>
      <w:r w:rsidRPr="0064332F">
        <w:rPr>
          <w:vertAlign w:val="superscript"/>
        </w:rPr>
        <w:footnoteReference w:id="117"/>
      </w:r>
      <w:r w:rsidRPr="0064332F">
        <w:t xml:space="preserve"> Whilst this has had a complex effect on the movement, one thing that can be seen very clearly is the refusal to engage with the practice of gender expressions outside that of what they are already accustomed to.</w:t>
      </w:r>
    </w:p>
    <w:p w14:paraId="3E1A4EE8" w14:textId="48EF7EB2" w:rsidR="0064332F" w:rsidRPr="0064332F" w:rsidRDefault="0064332F" w:rsidP="00173D54">
      <w:pPr>
        <w:spacing w:line="276" w:lineRule="auto"/>
        <w:jc w:val="both"/>
      </w:pPr>
      <w:r w:rsidRPr="0064332F">
        <w:t xml:space="preserve">This is of note as if we take it as given that stopping someone from using a bathroom due to their transgender status has similar levels of validity than basing it off of race, and this is considered an abhorrent act by the vast majority, we must query why governments still value the experience of TERFs whom claim harm is given primacy over that of trans people. The answer in part being that whilst it is currently mostly unacceptable to be overtly racist regarding toilet access, society has not moved on from its colonialism </w:t>
      </w:r>
      <w:r w:rsidRPr="0064332F">
        <w:lastRenderedPageBreak/>
        <w:t xml:space="preserve">which birthed most modern </w:t>
      </w:r>
      <w:r w:rsidR="00794B18">
        <w:t xml:space="preserve">racist </w:t>
      </w:r>
      <w:r w:rsidRPr="0064332F">
        <w:t xml:space="preserve">theories and other power structures, as can be seen in the still endemic levels of racism across the UK. The theories of TERFs are inspired from this colonial project of Western supremacy, transphobia is allowed as one aspect of this </w:t>
      </w:r>
      <w:r w:rsidR="00794B18" w:rsidRPr="0064332F">
        <w:t>continuing</w:t>
      </w:r>
      <w:r w:rsidRPr="0064332F">
        <w:t xml:space="preserve"> project. </w:t>
      </w:r>
    </w:p>
    <w:p w14:paraId="1251E00B" w14:textId="77777777" w:rsidR="0064332F" w:rsidRPr="0064332F" w:rsidRDefault="0064332F" w:rsidP="00173D54">
      <w:pPr>
        <w:spacing w:line="276" w:lineRule="auto"/>
        <w:jc w:val="both"/>
      </w:pPr>
      <w:r w:rsidRPr="0064332F">
        <w:t xml:space="preserve">Overt racism is not always the issue, rather a more subtle cultural friction can prohibit the spread of liberalism in action. </w:t>
      </w:r>
      <w:bookmarkStart w:id="12" w:name="_Hlk195610652"/>
      <w:r w:rsidRPr="0064332F">
        <w:t xml:space="preserve">Liberalism requires open debate and part of how this has been construed is the requirement to at least appear civil, that is not to be aggressive, angry or rude to the person that you are debating with. To an extent this seems reasonable, particularly if we have in mind a structured debate or something akin to a seminar or conference, however when applied to real-world politics we run into several issues. </w:t>
      </w:r>
    </w:p>
    <w:p w14:paraId="6A0CBD97" w14:textId="77777777" w:rsidR="0064332F" w:rsidRPr="0064332F" w:rsidRDefault="0064332F" w:rsidP="00173D54">
      <w:pPr>
        <w:spacing w:line="276" w:lineRule="auto"/>
        <w:jc w:val="both"/>
      </w:pPr>
      <w:r w:rsidRPr="0064332F">
        <w:t>Civility is a produce of manners and other cultural norms. When one is dealing with a culture that is not like one’s own then cultural differences can make the other appear to be less civil and therefore less civilized. This is exacerbated by the aforementioned cultural imperialism and paternalism, which whilst found in other cultures is particularly acute for the West since at least the Enlightenment there is a concept that the West is particularly a moral good,</w:t>
      </w:r>
      <w:r w:rsidRPr="0064332F">
        <w:rPr>
          <w:vertAlign w:val="superscript"/>
        </w:rPr>
        <w:footnoteReference w:id="118"/>
      </w:r>
      <w:r w:rsidRPr="0064332F">
        <w:t xml:space="preserve"> one which is inherently better than others. </w:t>
      </w:r>
      <w:bookmarkEnd w:id="12"/>
    </w:p>
    <w:p w14:paraId="05D24185" w14:textId="77777777" w:rsidR="0064332F" w:rsidRPr="0064332F" w:rsidRDefault="0064332F" w:rsidP="00173D54">
      <w:pPr>
        <w:spacing w:line="276" w:lineRule="auto"/>
        <w:jc w:val="both"/>
      </w:pPr>
      <w:r w:rsidRPr="0064332F">
        <w:t xml:space="preserve">This friction can, even when unintended, lead to offense which sometimes can be harmful, and can often lead to an escalation that can certainly cause harm. These cases can demonstrate what is not a fatal flaw of liberalism but is an issue as if we are to live in a pluralistic society, we will have some friction and that will cause a disagreement on harm, if the unintentionally offensive side does not recognise this harm done, then this can further exacerbate the harm leading to an escalating cycle of harm. </w:t>
      </w:r>
    </w:p>
    <w:p w14:paraId="6E2841DD" w14:textId="1237ABED" w:rsidR="0064332F" w:rsidRPr="0064332F" w:rsidRDefault="0064332F" w:rsidP="00173D54">
      <w:pPr>
        <w:spacing w:line="276" w:lineRule="auto"/>
        <w:jc w:val="both"/>
      </w:pPr>
      <w:r w:rsidRPr="0064332F">
        <w:t xml:space="preserve">One could argue that if one does discriminate based </w:t>
      </w:r>
      <w:r w:rsidR="00C91368" w:rsidRPr="0064332F">
        <w:t>off</w:t>
      </w:r>
      <w:r w:rsidRPr="0064332F">
        <w:t xml:space="preserve"> cultural differences, they are performing a type of ad hominin attack; to an extent this is true, if one does not take another seriously due to their accent, culture or race, we would see this as poor debating. But one must also consider that this does happen and much of public debate is influenced heavily by stereotype and xenophobic trends, if in a perfect democracy public will is meant to be reflected by the government then this government will therefore reflect these xenophobic drives. In a non-perfect democracy then we see politicians and political influencers using these drives to push for the horrific treatment of minorities.</w:t>
      </w:r>
    </w:p>
    <w:p w14:paraId="19739E1E" w14:textId="20F009A0" w:rsidR="0064332F" w:rsidRDefault="0064332F" w:rsidP="00173D54">
      <w:pPr>
        <w:spacing w:line="276" w:lineRule="auto"/>
        <w:jc w:val="both"/>
      </w:pPr>
      <w:r w:rsidRPr="0064332F">
        <w:t xml:space="preserve">Whilst liberalism would ask for us to assess arguments and debates and avoid xenophobia, we do see that </w:t>
      </w:r>
      <w:r w:rsidR="00C91368" w:rsidRPr="0064332F">
        <w:t>many</w:t>
      </w:r>
      <w:r w:rsidRPr="0064332F">
        <w:t xml:space="preserve"> liberal thinkers, if not all due to their fallibility, indulge in xenophobic acts, often without realisation. As explored in the first chapter we find explicit racism in many classic liberal thinkers, and this can clearly lead to harm being seen when it clearly stems from a different way of being. Regarding the trans use of public bathrooms, we see a panic that trans women are going to harm cis women based purely </w:t>
      </w:r>
      <w:r w:rsidRPr="0064332F">
        <w:lastRenderedPageBreak/>
        <w:t xml:space="preserve">on speculation, and this means that for many TERFs the use of women’s bathrooms by trans women is an actual harm to them, one that stems from how they view cultural norms. </w:t>
      </w:r>
    </w:p>
    <w:p w14:paraId="1971FEFE" w14:textId="627AB352" w:rsidR="00ED3556" w:rsidRPr="0064332F" w:rsidRDefault="00ED3556" w:rsidP="00173D54">
      <w:pPr>
        <w:spacing w:line="276" w:lineRule="auto"/>
        <w:jc w:val="both"/>
      </w:pPr>
      <w:r>
        <w:t>Of note is how as Geertje Bol argues, that many rights for women were won by those who refused to be polite, to break social norms and by those who refused to concede any point to their opponent as to do so was to give credence to the view that women are in some way lesser than men.</w:t>
      </w:r>
      <w:r>
        <w:rPr>
          <w:rStyle w:val="FootnoteReference"/>
        </w:rPr>
        <w:footnoteReference w:id="119"/>
      </w:r>
    </w:p>
    <w:p w14:paraId="0385AEDB" w14:textId="3E14AB67" w:rsidR="0064332F" w:rsidRPr="0064332F" w:rsidRDefault="0064332F" w:rsidP="00173D54">
      <w:pPr>
        <w:spacing w:line="276" w:lineRule="auto"/>
        <w:jc w:val="both"/>
      </w:pPr>
      <w:r w:rsidRPr="0064332F">
        <w:t xml:space="preserve">On an academic level xenophobia is often seen with major philosophers not just being inconsistent with thought but writing tracts justifying such acts as slavery and going further </w:t>
      </w:r>
      <w:r w:rsidR="00C91368">
        <w:t>by</w:t>
      </w:r>
      <w:r w:rsidRPr="0064332F">
        <w:t xml:space="preserve"> promoting genocide as can be seen in the political work of Kant.</w:t>
      </w:r>
      <w:r w:rsidRPr="0064332F">
        <w:rPr>
          <w:vertAlign w:val="superscript"/>
        </w:rPr>
        <w:footnoteReference w:id="120"/>
      </w:r>
      <w:r w:rsidRPr="0064332F">
        <w:t xml:space="preserve"> This is unfortunately still rampant in modern academia, including philosophy and political theory.</w:t>
      </w:r>
      <w:r w:rsidRPr="0064332F">
        <w:rPr>
          <w:vertAlign w:val="superscript"/>
        </w:rPr>
        <w:footnoteReference w:id="121"/>
      </w:r>
      <w:r w:rsidRPr="0064332F">
        <w:t xml:space="preserve"> Whilst philosophers will err it is problematic if those who are actively trained and devote their lives to becoming thorough debaters free from non-rational points so often fail, how can we presume that the general population which does not have the privilege to be able to devout themselves to such practices manage. As Willow Starr and Ding state:</w:t>
      </w:r>
    </w:p>
    <w:p w14:paraId="3A91C5C0" w14:textId="77777777" w:rsidR="0064332F" w:rsidRPr="0064332F" w:rsidRDefault="0064332F" w:rsidP="00173D54">
      <w:pPr>
        <w:spacing w:line="276" w:lineRule="auto"/>
        <w:ind w:left="737" w:right="737"/>
        <w:jc w:val="both"/>
      </w:pPr>
      <w:r w:rsidRPr="0064332F">
        <w:t>Philosophical conversations about trans people do not happen in a vacuum. They happen in a political context where trans people are relentlessly attacked and a material context where trans lives are particularly vulnerable. These contexts make it impossible to "just ask questions" about trans people. And trans people and our loved ones are not okay -- in, with, and because of our discipline.</w:t>
      </w:r>
      <w:r w:rsidRPr="0064332F">
        <w:rPr>
          <w:vertAlign w:val="superscript"/>
        </w:rPr>
        <w:footnoteReference w:id="122"/>
      </w:r>
    </w:p>
    <w:p w14:paraId="055C2774" w14:textId="63973B82" w:rsidR="0064332F" w:rsidRPr="0064332F" w:rsidRDefault="0064332F" w:rsidP="00173D54">
      <w:pPr>
        <w:spacing w:line="276" w:lineRule="auto"/>
        <w:jc w:val="both"/>
      </w:pPr>
      <w:r w:rsidRPr="0064332F">
        <w:t xml:space="preserve">This is not to say that the public is riddled with bigots, but everyone is still exposed to various discriminatory views. Therefore, when it comes to then dealing with views that are counter to ones we hold to be true, we are much more likely to dismiss them if they come from someone of another culture than one that talks, looks and acts like oneself. </w:t>
      </w:r>
    </w:p>
    <w:p w14:paraId="3B62324E" w14:textId="77777777" w:rsidR="0064332F" w:rsidRPr="0064332F" w:rsidRDefault="0064332F" w:rsidP="00173D54">
      <w:pPr>
        <w:spacing w:line="276" w:lineRule="auto"/>
        <w:jc w:val="both"/>
      </w:pPr>
      <w:r w:rsidRPr="0064332F">
        <w:lastRenderedPageBreak/>
        <w:t>For trans people specifically we are often pictured as ‘foreign’ entities rather than a segment of society that is spread throughout all strata.</w:t>
      </w:r>
      <w:r w:rsidRPr="0064332F">
        <w:rPr>
          <w:vertAlign w:val="superscript"/>
        </w:rPr>
        <w:t xml:space="preserve"> </w:t>
      </w:r>
      <w:r w:rsidRPr="0064332F">
        <w:rPr>
          <w:vertAlign w:val="superscript"/>
        </w:rPr>
        <w:footnoteReference w:id="123"/>
      </w:r>
      <w:r w:rsidRPr="0064332F">
        <w:t xml:space="preserve"> Trans people are usually discussed, like most minorities, as a block to be stereotyped rather than individuals, this is particularly exacerbated by the server lack of trans visibility in media.</w:t>
      </w:r>
      <w:r w:rsidRPr="0064332F">
        <w:rPr>
          <w:vertAlign w:val="superscript"/>
        </w:rPr>
        <w:footnoteReference w:id="124"/>
      </w:r>
      <w:r w:rsidRPr="0064332F">
        <w:t xml:space="preserve"> </w:t>
      </w:r>
    </w:p>
    <w:p w14:paraId="4130B7C6" w14:textId="77777777" w:rsidR="0064332F" w:rsidRPr="0064332F" w:rsidRDefault="0064332F" w:rsidP="00173D54">
      <w:pPr>
        <w:spacing w:line="276" w:lineRule="auto"/>
        <w:jc w:val="both"/>
      </w:pPr>
      <w:r w:rsidRPr="0064332F">
        <w:t>When large parts of lived experience are ignored or dismissed as in some way foreign whilst championing one’s own view of cultural gender norms liberalism cannot function as intended. One of liberalism most laudable traits is its ability to, in theory, allow for the cohabitation of different cultures and this certainly does happen, however when the Other is also often treated as a threat to the mainstream, be that a subsection such as cisgender women, or liberalism itself, then the harm principle is overridden.</w:t>
      </w:r>
    </w:p>
    <w:p w14:paraId="0506EDD1" w14:textId="77777777" w:rsidR="0064332F" w:rsidRPr="0064332F" w:rsidRDefault="0064332F" w:rsidP="00173D54">
      <w:pPr>
        <w:spacing w:line="276" w:lineRule="auto"/>
        <w:jc w:val="both"/>
      </w:pPr>
      <w:r w:rsidRPr="0064332F">
        <w:t xml:space="preserve">Whilst we can argue that what I have just outlined is one the product of society that is moving away from liberal values it should be noted that whilst there were times when liberalism was taken more seriously by the public, there is no prelapsarian period of well implemented liberalism which extended across the United Kingdom nor any other global north nation. </w:t>
      </w:r>
    </w:p>
    <w:p w14:paraId="75DE17F4" w14:textId="77777777" w:rsidR="0064332F" w:rsidRPr="0064332F" w:rsidRDefault="0064332F" w:rsidP="00173D54">
      <w:pPr>
        <w:spacing w:line="276" w:lineRule="auto"/>
        <w:jc w:val="both"/>
        <w:rPr>
          <w:u w:val="single"/>
        </w:rPr>
      </w:pPr>
      <w:r w:rsidRPr="00DD0754">
        <w:rPr>
          <w:u w:val="single"/>
        </w:rPr>
        <w:t>The Creation and Suppression of Alternative Narratives</w:t>
      </w:r>
    </w:p>
    <w:p w14:paraId="6449F236" w14:textId="366CB264" w:rsidR="0064332F" w:rsidRPr="0064332F" w:rsidRDefault="0064332F" w:rsidP="00173D54">
      <w:pPr>
        <w:spacing w:line="276" w:lineRule="auto"/>
        <w:jc w:val="both"/>
      </w:pPr>
      <w:bookmarkStart w:id="13" w:name="_Hlk197091224"/>
      <w:r w:rsidRPr="0064332F">
        <w:t>When one debates one does not usually start from a position of first principles, nor does one create a new argument, particularly within applied politics we tend to reuse preexisting theories and debating points from others that we agree with. These reiterated ideas can be classed as alternative narratives from the accepted norm and are foundational to political change, this can be positive but also applies to the more dangerous world of reactionary</w:t>
      </w:r>
      <w:r w:rsidRPr="0064332F">
        <w:rPr>
          <w:vertAlign w:val="superscript"/>
        </w:rPr>
        <w:footnoteReference w:id="125"/>
      </w:r>
      <w:r w:rsidRPr="0064332F">
        <w:t xml:space="preserve"> and conspiratorial politics.</w:t>
      </w:r>
      <w:r w:rsidRPr="0064332F">
        <w:rPr>
          <w:vertAlign w:val="superscript"/>
        </w:rPr>
        <w:footnoteReference w:id="126"/>
      </w:r>
      <w:r w:rsidRPr="0064332F">
        <w:t xml:space="preserve"> In the case of the modern TERF movement the origins are often traced to Janice Raymond’s </w:t>
      </w:r>
      <w:r w:rsidRPr="0064332F">
        <w:rPr>
          <w:i/>
          <w:iCs/>
        </w:rPr>
        <w:t>The Transsexual Empire</w:t>
      </w:r>
      <w:r w:rsidRPr="0064332F">
        <w:rPr>
          <w:i/>
          <w:iCs/>
          <w:vertAlign w:val="superscript"/>
        </w:rPr>
        <w:footnoteReference w:id="127"/>
      </w:r>
      <w:r w:rsidRPr="0064332F">
        <w:t xml:space="preserve"> in 1979, however, one can find earlier inspirations for Raymond’s work in certain religious treaties dating back earlier.</w:t>
      </w:r>
      <w:r w:rsidRPr="0064332F">
        <w:rPr>
          <w:vertAlign w:val="superscript"/>
        </w:rPr>
        <w:footnoteReference w:id="128"/>
      </w:r>
      <w:r w:rsidRPr="0064332F">
        <w:t xml:space="preserve"> Currently, there is a market in being a transphobic pundit which has led to a wide range of transphobic newspaper articles being printed.</w:t>
      </w:r>
      <w:r w:rsidR="00DD0754">
        <w:rPr>
          <w:rStyle w:val="FootnoteReference"/>
        </w:rPr>
        <w:footnoteReference w:id="129"/>
      </w:r>
      <w:r w:rsidRPr="0064332F">
        <w:rPr>
          <w:vertAlign w:val="superscript"/>
        </w:rPr>
        <w:t xml:space="preserve"> </w:t>
      </w:r>
      <w:r w:rsidRPr="0064332F">
        <w:lastRenderedPageBreak/>
        <w:t xml:space="preserve">These, coupled with books such as </w:t>
      </w:r>
      <w:r w:rsidRPr="0064332F">
        <w:rPr>
          <w:i/>
          <w:iCs/>
        </w:rPr>
        <w:t>Trans,</w:t>
      </w:r>
      <w:r w:rsidRPr="0064332F">
        <w:rPr>
          <w:i/>
          <w:iCs/>
          <w:vertAlign w:val="superscript"/>
        </w:rPr>
        <w:footnoteReference w:id="130"/>
      </w:r>
      <w:r w:rsidRPr="0064332F">
        <w:rPr>
          <w:i/>
          <w:iCs/>
        </w:rPr>
        <w:t xml:space="preserve"> Irreversible Damage</w:t>
      </w:r>
      <w:r w:rsidRPr="0064332F">
        <w:rPr>
          <w:i/>
          <w:iCs/>
          <w:vertAlign w:val="superscript"/>
        </w:rPr>
        <w:footnoteReference w:id="131"/>
      </w:r>
      <w:r w:rsidRPr="0064332F">
        <w:t xml:space="preserve"> and </w:t>
      </w:r>
      <w:r w:rsidRPr="0064332F">
        <w:rPr>
          <w:i/>
          <w:iCs/>
        </w:rPr>
        <w:t>What is a Woman?</w:t>
      </w:r>
      <w:r w:rsidRPr="0064332F">
        <w:rPr>
          <w:i/>
          <w:iCs/>
          <w:vertAlign w:val="superscript"/>
        </w:rPr>
        <w:footnoteReference w:id="132"/>
      </w:r>
      <w:r w:rsidRPr="0064332F">
        <w:t xml:space="preserve"> has created an alternative intellectual field which is available to be referenced when needed in an argument but they are often without any real academic merit,</w:t>
      </w:r>
      <w:r w:rsidRPr="0064332F">
        <w:rPr>
          <w:vertAlign w:val="superscript"/>
        </w:rPr>
        <w:footnoteReference w:id="133"/>
      </w:r>
      <w:r w:rsidRPr="0064332F">
        <w:t xml:space="preserve"> and often are full of spurious claims, all of which containing the claim that there are only two genders based upon examination of external genitals at birth. There has also been the creation of fake medical conditions such as </w:t>
      </w:r>
      <w:r w:rsidRPr="0064332F">
        <w:rPr>
          <w:i/>
          <w:iCs/>
        </w:rPr>
        <w:t xml:space="preserve">Rapid-Onset-Gender-Dysmorphia </w:t>
      </w:r>
      <w:r w:rsidRPr="0064332F">
        <w:t>(ROGD)</w:t>
      </w:r>
      <w:r w:rsidRPr="0064332F">
        <w:rPr>
          <w:vertAlign w:val="superscript"/>
        </w:rPr>
        <w:footnoteReference w:id="134"/>
      </w:r>
      <w:r w:rsidRPr="0064332F">
        <w:t xml:space="preserve"> and </w:t>
      </w:r>
      <w:proofErr w:type="spellStart"/>
      <w:r w:rsidRPr="0064332F">
        <w:rPr>
          <w:i/>
          <w:iCs/>
        </w:rPr>
        <w:t>autogynephilia</w:t>
      </w:r>
      <w:proofErr w:type="spellEnd"/>
      <w:r w:rsidRPr="0064332F">
        <w:rPr>
          <w:i/>
          <w:iCs/>
        </w:rPr>
        <w:t xml:space="preserve"> </w:t>
      </w:r>
      <w:r w:rsidRPr="0064332F">
        <w:t>(AGP),</w:t>
      </w:r>
      <w:r w:rsidRPr="0064332F">
        <w:rPr>
          <w:vertAlign w:val="superscript"/>
        </w:rPr>
        <w:footnoteReference w:id="135"/>
      </w:r>
      <w:r w:rsidRPr="0064332F">
        <w:t xml:space="preserve"> the former was created by looking for people on anti-trans message boards</w:t>
      </w:r>
      <w:r w:rsidRPr="0064332F">
        <w:rPr>
          <w:vertAlign w:val="superscript"/>
        </w:rPr>
        <w:footnoteReference w:id="136"/>
      </w:r>
      <w:r w:rsidRPr="0064332F">
        <w:t xml:space="preserve"> and the latter has been widely discredited;</w:t>
      </w:r>
      <w:r w:rsidRPr="0064332F">
        <w:rPr>
          <w:vertAlign w:val="superscript"/>
        </w:rPr>
        <w:footnoteReference w:id="137"/>
      </w:r>
      <w:r w:rsidRPr="0064332F">
        <w:t xml:space="preserve"> yet both are still often reference by TERFs</w:t>
      </w:r>
      <w:r w:rsidRPr="0064332F">
        <w:rPr>
          <w:vertAlign w:val="superscript"/>
        </w:rPr>
        <w:footnoteReference w:id="138"/>
      </w:r>
    </w:p>
    <w:p w14:paraId="03DDE427" w14:textId="77777777" w:rsidR="0064332F" w:rsidRPr="0064332F" w:rsidRDefault="0064332F" w:rsidP="00173D54">
      <w:pPr>
        <w:spacing w:line="276" w:lineRule="auto"/>
        <w:jc w:val="both"/>
      </w:pPr>
      <w:r w:rsidRPr="0064332F">
        <w:t xml:space="preserve">The creation of these alternative narratives which are lent credence by sounding scientific can, even when widely rejected, be used to dismantle trans rights. When these theories become part of the culture and become believed they perpetuate discrimination. </w:t>
      </w:r>
      <w:bookmarkStart w:id="14" w:name="_Hlk196228397"/>
      <w:bookmarkEnd w:id="13"/>
      <w:r w:rsidRPr="0064332F">
        <w:t>This spread has been spearheaded by the concerted effort of several social media owning billionaires for many years now to suppress trans rights. A primary example being Elon Musk buying Twitter, which he blames for ‘turning his son trans’ referring to his trans daughter Vivian Willson, whom he often refers to as being dead.</w:t>
      </w:r>
      <w:r w:rsidRPr="0064332F">
        <w:rPr>
          <w:vertAlign w:val="superscript"/>
        </w:rPr>
        <w:footnoteReference w:id="139"/>
      </w:r>
      <w:r w:rsidRPr="0064332F">
        <w:t xml:space="preserve"> </w:t>
      </w:r>
      <w:bookmarkEnd w:id="14"/>
      <w:r w:rsidRPr="0064332F">
        <w:t>One illustrative example is that the term ‘</w:t>
      </w:r>
      <w:proofErr w:type="spellStart"/>
      <w:r w:rsidRPr="0064332F">
        <w:t>cis’</w:t>
      </w:r>
      <w:proofErr w:type="spellEnd"/>
      <w:r w:rsidRPr="0064332F">
        <w:t xml:space="preserve"> will get flagged as hate speech on Twitter, now X,</w:t>
      </w:r>
      <w:r w:rsidRPr="0064332F">
        <w:rPr>
          <w:vertAlign w:val="superscript"/>
        </w:rPr>
        <w:footnoteReference w:id="140"/>
      </w:r>
      <w:r w:rsidRPr="0064332F">
        <w:t xml:space="preserve"> whilst the calling for a trans genocide has repeatedly been demonstrated to not infringe in practice the new hate speech rules.</w:t>
      </w:r>
      <w:r w:rsidRPr="0064332F">
        <w:rPr>
          <w:vertAlign w:val="superscript"/>
        </w:rPr>
        <w:footnoteReference w:id="141"/>
      </w:r>
      <w:r w:rsidRPr="0064332F">
        <w:t xml:space="preserve"> </w:t>
      </w:r>
    </w:p>
    <w:p w14:paraId="72865A2C" w14:textId="731043A5" w:rsidR="0064332F" w:rsidRPr="0064332F" w:rsidRDefault="0064332F" w:rsidP="00173D54">
      <w:pPr>
        <w:spacing w:line="276" w:lineRule="auto"/>
        <w:jc w:val="both"/>
      </w:pPr>
      <w:r w:rsidRPr="0064332F">
        <w:t>After the second election of Donald Trump many other social media companies such as Meta, owners of Facebook, Instagram, WhatsApp and Threads have agreed with his anti-</w:t>
      </w:r>
      <w:r w:rsidRPr="0064332F">
        <w:lastRenderedPageBreak/>
        <w:t>Diversity, Equality and Inclusion rhetoric by updating their policies to now allow for calling LGBT+ people existence a ‘mental illness or abnormality’ and calling women ‘household objects’;</w:t>
      </w:r>
      <w:r w:rsidRPr="0064332F">
        <w:rPr>
          <w:vertAlign w:val="superscript"/>
        </w:rPr>
        <w:footnoteReference w:id="142"/>
      </w:r>
      <w:r w:rsidRPr="0064332F">
        <w:t xml:space="preserve"> Meta argues that to not do so would be to silence conservative voices.</w:t>
      </w:r>
      <w:r w:rsidRPr="0064332F">
        <w:rPr>
          <w:vertAlign w:val="superscript"/>
        </w:rPr>
        <w:footnoteReference w:id="143"/>
      </w:r>
      <w:r w:rsidRPr="0064332F">
        <w:t xml:space="preserve"> Whilst I think that the changes at Meta are completely capitalistic in nature, this does demonstrate two points clearly, first that certain </w:t>
      </w:r>
      <w:r w:rsidR="00DD0754">
        <w:t>privileged voices</w:t>
      </w:r>
      <w:r w:rsidRPr="0064332F">
        <w:t xml:space="preserve"> are prioritised over the actual harm done and that capitalism will have a large effect on what is seen as reasonable and normal debate. </w:t>
      </w:r>
    </w:p>
    <w:p w14:paraId="273E380E" w14:textId="71B93317" w:rsidR="0064332F" w:rsidRPr="0064332F" w:rsidRDefault="00DD0754" w:rsidP="00173D54">
      <w:pPr>
        <w:spacing w:line="276" w:lineRule="auto"/>
        <w:jc w:val="both"/>
      </w:pPr>
      <w:r>
        <w:t>T</w:t>
      </w:r>
      <w:r w:rsidR="0064332F" w:rsidRPr="0064332F">
        <w:t xml:space="preserve">his creation of alternative narratives demonstrates how if we are in a society which will have financial or </w:t>
      </w:r>
      <w:r w:rsidR="008F2A57">
        <w:t>status</w:t>
      </w:r>
      <w:r w:rsidR="0064332F" w:rsidRPr="0064332F">
        <w:t xml:space="preserve"> incentives to be transphobic then liberalism will struggle as </w:t>
      </w:r>
      <w:r w:rsidR="008F2A57">
        <w:t>capital</w:t>
      </w:r>
      <w:r w:rsidR="0064332F" w:rsidRPr="0064332F">
        <w:t xml:space="preserve"> </w:t>
      </w:r>
      <w:r w:rsidR="008F2A57">
        <w:t xml:space="preserve">can be used </w:t>
      </w:r>
      <w:r w:rsidR="0064332F" w:rsidRPr="0064332F">
        <w:t>to create the overriding narrative which is what is used to facilitate the liberal’s debates. In a democratic society this can be seen repeatedly, with transphobia being the latest in a long line of instances, where the representatives will either believe the propaganda or feel the need to bow to it, otherwise the populus will be dissatisfied with the leaders and they will then be replaced by someone who has a more populist agenda.</w:t>
      </w:r>
    </w:p>
    <w:p w14:paraId="18F9447C" w14:textId="77777777" w:rsidR="0064332F" w:rsidRPr="0064332F" w:rsidRDefault="0064332F" w:rsidP="00173D54">
      <w:pPr>
        <w:spacing w:line="276" w:lineRule="auto"/>
        <w:jc w:val="both"/>
        <w:rPr>
          <w:u w:val="single"/>
        </w:rPr>
      </w:pPr>
      <w:r w:rsidRPr="0064332F">
        <w:rPr>
          <w:u w:val="single"/>
        </w:rPr>
        <w:t>Anger of the Oppressed</w:t>
      </w:r>
    </w:p>
    <w:p w14:paraId="2DC502E5" w14:textId="77777777" w:rsidR="0064332F" w:rsidRPr="0064332F" w:rsidRDefault="0064332F" w:rsidP="00173D54">
      <w:pPr>
        <w:spacing w:line="276" w:lineRule="auto"/>
        <w:jc w:val="both"/>
      </w:pPr>
      <w:r w:rsidRPr="0064332F">
        <w:t>For a number of years there has been a stereotype that portrays trans people, particular women, as an angry blue haired man in a dress,</w:t>
      </w:r>
      <w:r w:rsidRPr="0064332F">
        <w:rPr>
          <w:vertAlign w:val="superscript"/>
        </w:rPr>
        <w:footnoteReference w:id="144"/>
      </w:r>
      <w:r w:rsidRPr="0064332F">
        <w:t xml:space="preserve"> if we were being true to the ideals of liberalism it would not matter if the person making the point was genuinely trans or not, or to what extent that they adhere to societal beauty or ‘passing’</w:t>
      </w:r>
      <w:r w:rsidRPr="0064332F">
        <w:rPr>
          <w:vertAlign w:val="superscript"/>
        </w:rPr>
        <w:footnoteReference w:id="145"/>
      </w:r>
      <w:r w:rsidRPr="0064332F">
        <w:t xml:space="preserve"> standards but so often this caricature is used to ridicule and therefore diminish the real-world problems of trans people. We often see major political and media figures using the appearance of trans people, again usually trans women, as a punchline and in doing so encouraging others to do so.</w:t>
      </w:r>
      <w:r w:rsidRPr="0064332F">
        <w:rPr>
          <w:vertAlign w:val="superscript"/>
        </w:rPr>
        <w:footnoteReference w:id="146"/>
      </w:r>
      <w:r w:rsidRPr="0064332F">
        <w:t xml:space="preserve"> Apart from the blatant bullying, this is a method to censor free expression from both within and outside of a culture and allows for trans existence to be written off as a joke and not worthy of debate. </w:t>
      </w:r>
    </w:p>
    <w:p w14:paraId="7A0CC75B" w14:textId="64C58EA4" w:rsidR="0064332F" w:rsidRPr="0064332F" w:rsidRDefault="0064332F" w:rsidP="00173D54">
      <w:pPr>
        <w:spacing w:line="276" w:lineRule="auto"/>
        <w:jc w:val="both"/>
      </w:pPr>
      <w:r w:rsidRPr="0064332F">
        <w:t>This ability to dismiss is particularly true if someone does not have any first-hand knowledge of any trans people and relies upon the almost exclusively negative portrayal of trans people in the media</w:t>
      </w:r>
      <w:bookmarkStart w:id="15" w:name="_Hlk195610912"/>
      <w:r w:rsidRPr="0064332F">
        <w:t>;</w:t>
      </w:r>
      <w:r w:rsidRPr="0064332F">
        <w:rPr>
          <w:vertAlign w:val="superscript"/>
        </w:rPr>
        <w:footnoteReference w:id="147"/>
      </w:r>
      <w:r w:rsidRPr="0064332F">
        <w:t xml:space="preserve"> but it also serves to elicit anger amongst trans people and </w:t>
      </w:r>
      <w:r w:rsidRPr="0064332F">
        <w:lastRenderedPageBreak/>
        <w:t xml:space="preserve">their allies. This </w:t>
      </w:r>
      <w:r w:rsidR="008F2A57">
        <w:t>can demonstrate</w:t>
      </w:r>
      <w:r w:rsidRPr="0064332F">
        <w:t xml:space="preserve"> how calmness is usually considered a key aspect of civility, and a reaction of anger, even when it is reasonable, is used to dismiss minorities’ problems. </w:t>
      </w:r>
    </w:p>
    <w:p w14:paraId="5748E8CA" w14:textId="11458011" w:rsidR="0064332F" w:rsidRPr="0064332F" w:rsidRDefault="0064332F" w:rsidP="00173D54">
      <w:pPr>
        <w:spacing w:line="276" w:lineRule="auto"/>
        <w:jc w:val="both"/>
      </w:pPr>
      <w:r w:rsidRPr="0064332F">
        <w:t>A common attack on trans women is that they are an inherent threat to women,</w:t>
      </w:r>
      <w:r w:rsidRPr="0064332F">
        <w:rPr>
          <w:vertAlign w:val="superscript"/>
        </w:rPr>
        <w:footnoteReference w:id="148"/>
      </w:r>
      <w:r w:rsidRPr="0064332F">
        <w:t xml:space="preserve"> children</w:t>
      </w:r>
      <w:r w:rsidRPr="0064332F">
        <w:rPr>
          <w:vertAlign w:val="superscript"/>
        </w:rPr>
        <w:footnoteReference w:id="149"/>
      </w:r>
      <w:r w:rsidRPr="0064332F">
        <w:t xml:space="preserve"> and the basic groundings of society (usually linked with the supposed destruction of the family).</w:t>
      </w:r>
      <w:r w:rsidRPr="0064332F">
        <w:rPr>
          <w:vertAlign w:val="superscript"/>
        </w:rPr>
        <w:footnoteReference w:id="150"/>
      </w:r>
      <w:r w:rsidRPr="0064332F">
        <w:t xml:space="preserve"> If someone, like </w:t>
      </w:r>
      <w:proofErr w:type="gramStart"/>
      <w:r w:rsidRPr="0064332F">
        <w:t>myself</w:t>
      </w:r>
      <w:proofErr w:type="gramEnd"/>
      <w:r w:rsidRPr="0064332F">
        <w:t xml:space="preserve">, who has to live with these baseless allegations did not get upset and angry at them from time to time, it would seem almost inhuman. That is not to say that getting angry every time I heard a variation of this allegation, which is usually several times a day on social media, would be helpful, but within applied political philosophy we must acknowledge that people will have negative emotional responses to being portrayed in certain ways and that if we are to acknowledge that throughout the history of minority groups baseless accusations are made regularly then we must consider that sometimes people will not be calm and collected but rightfully angry. Therefore, to require civility in the face of such allegations, particularly when they are hidden behind dog-whistles, such as protecting women’s spaces, is a method </w:t>
      </w:r>
      <w:r w:rsidR="008F2A57">
        <w:t>for</w:t>
      </w:r>
      <w:r w:rsidRPr="0064332F">
        <w:t xml:space="preserve"> </w:t>
      </w:r>
      <w:r w:rsidR="008F2A57">
        <w:t xml:space="preserve">weaponising </w:t>
      </w:r>
      <w:r w:rsidRPr="0064332F">
        <w:t xml:space="preserve">liberalism </w:t>
      </w:r>
      <w:r w:rsidR="008F2A57">
        <w:t xml:space="preserve">to </w:t>
      </w:r>
      <w:r w:rsidRPr="0064332F">
        <w:t xml:space="preserve">further entrench social hierarchies. </w:t>
      </w:r>
    </w:p>
    <w:p w14:paraId="23177B9B" w14:textId="114964C9" w:rsidR="0064332F" w:rsidRPr="0064332F" w:rsidRDefault="0064332F" w:rsidP="00173D54">
      <w:pPr>
        <w:spacing w:line="276" w:lineRule="auto"/>
        <w:jc w:val="both"/>
      </w:pPr>
      <w:r w:rsidRPr="0064332F">
        <w:t xml:space="preserve">All of this culminates into a way to subvert the usual reaction to suffering to be a reason to dismiss the very suffering that caused it. If one sees a trans person getting angry because of their treatment one can use this to portray them as irrational actors which have no argument to </w:t>
      </w:r>
      <w:r w:rsidR="008F2A57" w:rsidRPr="0064332F">
        <w:t>put</w:t>
      </w:r>
      <w:r w:rsidRPr="0064332F">
        <w:t xml:space="preserve"> forward. This is particularly easy to do in the era of social media where one can find the worst behaviour of a group, presuming it is not a false flag, and attribute it to a whole group. None of this is liberal in nature but also is very normalised and with a focus on debate within liberalism will lead to sophistry of this nature even if one does not inherently mean to. When one considers the emotions that are likely to occur with discussions on conflicting views on real world harm then it seems that by trusting people to not get upset and irrational is asking too much. </w:t>
      </w:r>
    </w:p>
    <w:p w14:paraId="56EDA433" w14:textId="77777777" w:rsidR="0064332F" w:rsidRPr="0064332F" w:rsidRDefault="0064332F" w:rsidP="00173D54">
      <w:pPr>
        <w:spacing w:line="276" w:lineRule="auto"/>
        <w:jc w:val="both"/>
      </w:pPr>
      <w:r w:rsidRPr="0064332F">
        <w:t>That is not to say that one cannot argue in a relatively rational way, basing arguments in reason is the grounding for the vast majority of philosophy and the foundation of this very thesis, it is also not unusual to react in anger when faced with a serious unfounded allegation. It is almost certain that every adult has felt the anger of an injustice done upon them, but it is a part of lived experience for minority groups, from the trans woman being a danger to cis women, to the gay man being a paedophile and the Muslim being a terrorist. None of these are inherently true but there is a great deal of the population that still believe them to be the case.</w:t>
      </w:r>
      <w:r w:rsidRPr="0064332F">
        <w:rPr>
          <w:vertAlign w:val="superscript"/>
        </w:rPr>
        <w:footnoteReference w:id="151"/>
      </w:r>
      <w:r w:rsidRPr="0064332F">
        <w:t xml:space="preserve"> If when faced with these allegations someone reacts </w:t>
      </w:r>
      <w:r w:rsidRPr="0064332F">
        <w:lastRenderedPageBreak/>
        <w:t xml:space="preserve">in a normal way and gets angry, we cannot assume, as is usually the case in the idea of a civil debate, that this is reason not to engage with the debate. There are limits to anger and what these are will vary depending on circumstances but to expect that when discussing matters of life and death, with people being murdered and taking their lives regularly, then requiring people to be able to discuss these emotionally neutrally is to ask something almost impossible. </w:t>
      </w:r>
    </w:p>
    <w:p w14:paraId="75C12FE3" w14:textId="2EEE5EF7" w:rsidR="0064332F" w:rsidRPr="0064332F" w:rsidRDefault="00367C09" w:rsidP="00173D54">
      <w:pPr>
        <w:spacing w:line="276" w:lineRule="auto"/>
        <w:jc w:val="both"/>
      </w:pPr>
      <w:r>
        <w:t>B</w:t>
      </w:r>
      <w:r w:rsidR="0064332F" w:rsidRPr="0064332F">
        <w:t xml:space="preserve">eing emotional is </w:t>
      </w:r>
      <w:r>
        <w:t xml:space="preserve">often seen as </w:t>
      </w:r>
      <w:r w:rsidR="0064332F" w:rsidRPr="0064332F">
        <w:t xml:space="preserve">a reason to dismiss an argument, that if </w:t>
      </w:r>
      <w:r>
        <w:t>one</w:t>
      </w:r>
      <w:r w:rsidR="0064332F" w:rsidRPr="0064332F">
        <w:t xml:space="preserve"> cannot discuss something calmly then they should not be discussing it. </w:t>
      </w:r>
      <w:bookmarkStart w:id="16" w:name="_Hlk195610970"/>
      <w:bookmarkEnd w:id="15"/>
      <w:r w:rsidR="0064332F" w:rsidRPr="0064332F">
        <w:t>Interestingly, this usually only happens to those who are a part of a discriminated against group.</w:t>
      </w:r>
      <w:bookmarkEnd w:id="16"/>
      <w:r w:rsidR="0064332F" w:rsidRPr="0064332F">
        <w:t xml:space="preserve"> This is particularly a tactic of Western cultural imperialism who are seen as the font of rationality</w:t>
      </w:r>
      <w:bookmarkStart w:id="17" w:name="_Hlk195611374"/>
      <w:r w:rsidR="0064332F" w:rsidRPr="0064332F">
        <w:t xml:space="preserve"> as previously established; invade or discredit a culture and when the population gets angry then state that this is a demonstration of the lack of rationality.</w:t>
      </w:r>
      <w:r w:rsidR="00DC16C0">
        <w:rPr>
          <w:rStyle w:val="FootnoteReference"/>
        </w:rPr>
        <w:footnoteReference w:id="152"/>
      </w:r>
      <w:r w:rsidR="0064332F" w:rsidRPr="0064332F">
        <w:t xml:space="preserve"> For trans people, we often see that when we get angry at one of the many injustices it is portrayed as proof that we are unable to rationalise our own existence and therefore should not exist. Similarly, getting upset due to someone saying I am a threat to women it apparently shows I have no argument against it, rather than just being upset at being called a probable rapist.</w:t>
      </w:r>
    </w:p>
    <w:p w14:paraId="0F56FEDF" w14:textId="77777777" w:rsidR="0064332F" w:rsidRPr="0064332F" w:rsidRDefault="0064332F" w:rsidP="00173D54">
      <w:pPr>
        <w:spacing w:line="276" w:lineRule="auto"/>
        <w:jc w:val="both"/>
      </w:pPr>
      <w:r w:rsidRPr="0064332F">
        <w:t xml:space="preserve">Within a liberal society if one gets the topics of debate from the media, as has been the standard in all liberal societies, then liberalism has the issue that seeing that most of these media sources reflect and reinforce power structures, then debate shall be shaped by them and therefore perpetrating the dominate cultural forces. This is particularly acute when discussing anger as it is used to dismiss the existence of minorities’ opinions whilst giving credence to those who are already with substantial power behind them. </w:t>
      </w:r>
    </w:p>
    <w:p w14:paraId="177C579A" w14:textId="77777777" w:rsidR="0064332F" w:rsidRPr="0064332F" w:rsidRDefault="0064332F" w:rsidP="00173D54">
      <w:pPr>
        <w:spacing w:line="276" w:lineRule="auto"/>
        <w:jc w:val="both"/>
      </w:pPr>
      <w:r w:rsidRPr="0064332F">
        <w:t xml:space="preserve">Emotions are integral to debate at all levels, particularly at the day-to-day level, and this will affect all political theories, but liberalism is particularly susceptible to emotions due to the primacy given to the outcomes of debate. When this is the case then relying upon people not being swayed by emotions is problematic, as is clear many political decisions made by the public are driven by emotion, or gut-feeling over tempered debate.   </w:t>
      </w:r>
      <w:bookmarkEnd w:id="17"/>
    </w:p>
    <w:p w14:paraId="18397754" w14:textId="77777777" w:rsidR="0064332F" w:rsidRPr="0064332F" w:rsidRDefault="0064332F" w:rsidP="00173D54">
      <w:pPr>
        <w:spacing w:line="276" w:lineRule="auto"/>
        <w:jc w:val="both"/>
      </w:pPr>
      <w:r w:rsidRPr="0064332F">
        <w:t xml:space="preserve">Focusing on the trans fight for liberation, we see a narrative that trans people are not trying to win their rights the ‘correct’ way, in essence by assimilating. This is seen with the conception of the </w:t>
      </w:r>
      <w:r w:rsidRPr="0064332F">
        <w:rPr>
          <w:i/>
          <w:iCs/>
        </w:rPr>
        <w:t>model minority</w:t>
      </w:r>
      <w:r w:rsidRPr="0064332F">
        <w:rPr>
          <w:i/>
          <w:iCs/>
          <w:vertAlign w:val="superscript"/>
        </w:rPr>
        <w:footnoteReference w:id="153"/>
      </w:r>
      <w:r w:rsidRPr="0064332F">
        <w:t xml:space="preserve"> a minority that whilst never being fully being seen as fully integrated by the ruling culture, is still seen as doing things ‘the right way’. The prime example of this is how Asian-Americans were, and still are, seen as being high-achievers, such as the stereotype of going to good universities, compared to African-Americans who </w:t>
      </w:r>
      <w:r w:rsidRPr="0064332F">
        <w:lastRenderedPageBreak/>
        <w:t>are portrayed as being without cultural or moral standing.</w:t>
      </w:r>
      <w:r w:rsidRPr="0064332F">
        <w:rPr>
          <w:vertAlign w:val="superscript"/>
        </w:rPr>
        <w:footnoteReference w:id="154"/>
      </w:r>
      <w:r w:rsidRPr="0064332F">
        <w:t xml:space="preserve"> However, it should be noted that this is still racist against Asian-Americans who face discrimination due to this stereotype and still do not usually get to come under the title of </w:t>
      </w:r>
      <w:r w:rsidRPr="0064332F">
        <w:rPr>
          <w:i/>
          <w:iCs/>
        </w:rPr>
        <w:t xml:space="preserve">American </w:t>
      </w:r>
      <w:r w:rsidRPr="0064332F">
        <w:t xml:space="preserve">which tends to be reserved for white people, whom it is not seen the need for a prefix on the term American. </w:t>
      </w:r>
    </w:p>
    <w:p w14:paraId="6FA396D2" w14:textId="77777777" w:rsidR="0064332F" w:rsidRPr="0064332F" w:rsidRDefault="0064332F" w:rsidP="00173D54">
      <w:pPr>
        <w:spacing w:line="276" w:lineRule="auto"/>
        <w:jc w:val="both"/>
      </w:pPr>
      <w:r w:rsidRPr="0064332F">
        <w:t xml:space="preserve">The model minority demonstrates how minorities are often portrayed as violent and those who get rightfully angry at their treatment are cast aside from being considered as being worthy of rights. This is not to say that Asian Americans have not got a long and proud tradition of fighting for their rights, but rather that they are seen in mainstream culture of being peaceful and accepting of their place in what is a racist caricature of people of East Asian descent.   </w:t>
      </w:r>
    </w:p>
    <w:p w14:paraId="71DDF72A" w14:textId="77777777" w:rsidR="0064332F" w:rsidRPr="0064332F" w:rsidRDefault="0064332F" w:rsidP="00173D54">
      <w:pPr>
        <w:spacing w:line="276" w:lineRule="auto"/>
        <w:jc w:val="both"/>
        <w:rPr>
          <w:u w:val="single"/>
        </w:rPr>
      </w:pPr>
      <w:r w:rsidRPr="0064332F">
        <w:rPr>
          <w:u w:val="single"/>
        </w:rPr>
        <w:t>The Conditions for Liberalism</w:t>
      </w:r>
    </w:p>
    <w:p w14:paraId="6B5FF047" w14:textId="14314F2A" w:rsidR="0064332F" w:rsidRPr="0064332F" w:rsidRDefault="0064332F" w:rsidP="00173D54">
      <w:pPr>
        <w:spacing w:line="276" w:lineRule="auto"/>
        <w:jc w:val="both"/>
      </w:pPr>
      <w:r w:rsidRPr="0064332F">
        <w:t>The challenges that I have put towards the implementation of liberalism in this chapter could be challenged by arguing that all that has been demonstrated is that there are conditions required for liberalism to flourish, a not unusual position to hold and one I would agree with, but that I have not demonstrated that there are issues with liberalism when implemented with the correct conditions in place. This is to an extent true, this chapter has largely delt with the issues of a non-liberal minded society engaging with Mill’s liberalism when it comes to recognising harm. What I would suggest however, is that for liberalism to protect minorities</w:t>
      </w:r>
      <w:r w:rsidR="00CE228E">
        <w:t>, it still needs to defend against elements of the society that are not liberal and it has very little that it can do to challenge these elements.</w:t>
      </w:r>
    </w:p>
    <w:p w14:paraId="5A91D4E5" w14:textId="77777777" w:rsidR="0064332F" w:rsidRPr="0064332F" w:rsidRDefault="0064332F" w:rsidP="00173D54">
      <w:pPr>
        <w:spacing w:line="276" w:lineRule="auto"/>
        <w:jc w:val="both"/>
      </w:pPr>
      <w:r w:rsidRPr="0064332F">
        <w:t>Regarding transphobia, we see that liberalism would require those in power, who are most likely cisgender due to statistical probability (with over 97% of people being cis), challenging a society primed to be transphobic by the media and other cultural forces such as inertia. This does at times happen, but usually only once there is a pre-existing cultural push for change already existing. If one has a democracy, which tends to be a presumed necessity for liberalism within most theories, then this can cause those elected officials to have to contend with either abandoning the trans community or be attacked for helping us. This leads to a scenario in which a minority is abandoned, or even attacked, by politicians to help them keep power (presuming they do actually want to be liberal), as a calculus is made to sacrifice a small group is better than to lose an election and therefore not allow them to help others in need.</w:t>
      </w:r>
      <w:r w:rsidRPr="0064332F">
        <w:rPr>
          <w:vertAlign w:val="superscript"/>
        </w:rPr>
        <w:footnoteReference w:id="155"/>
      </w:r>
    </w:p>
    <w:p w14:paraId="5624B017" w14:textId="1DC00595" w:rsidR="0064332F" w:rsidRDefault="0064332F" w:rsidP="00173D54">
      <w:pPr>
        <w:spacing w:line="276" w:lineRule="auto"/>
        <w:jc w:val="both"/>
      </w:pPr>
      <w:r w:rsidRPr="0064332F">
        <w:lastRenderedPageBreak/>
        <w:t>All of this concludes that liberalism cannot practically protect minority groups in the way that it often claims that it can, primarily as it struggles to deal with those who are illiberal in political discourse, and as I will go on to demonstrate in the next chapter, its reliance upon free speech leads to seeding of power to those who are able to recognise this and use it to further dangerous political ideas via debating.</w:t>
      </w:r>
    </w:p>
    <w:p w14:paraId="6AA2D78E" w14:textId="77777777" w:rsidR="0064332F" w:rsidRDefault="0064332F" w:rsidP="00173D54">
      <w:pPr>
        <w:spacing w:line="276" w:lineRule="auto"/>
      </w:pPr>
      <w:r>
        <w:br w:type="page"/>
      </w:r>
    </w:p>
    <w:p w14:paraId="748333FB" w14:textId="77777777" w:rsidR="0064332F" w:rsidRPr="0064332F" w:rsidRDefault="0064332F" w:rsidP="00173D54">
      <w:pPr>
        <w:spacing w:line="276" w:lineRule="auto"/>
        <w:jc w:val="both"/>
        <w:rPr>
          <w:u w:val="single"/>
        </w:rPr>
      </w:pPr>
      <w:r w:rsidRPr="0064332F">
        <w:rPr>
          <w:u w:val="single"/>
        </w:rPr>
        <w:lastRenderedPageBreak/>
        <w:t xml:space="preserve">Chapter 3 – The Limitations of Debate from a Trans Perspective </w:t>
      </w:r>
    </w:p>
    <w:p w14:paraId="686E0EA8" w14:textId="358166C8" w:rsidR="0064332F" w:rsidRPr="0064332F" w:rsidRDefault="0064332F" w:rsidP="00173D54">
      <w:pPr>
        <w:spacing w:line="276" w:lineRule="auto"/>
        <w:jc w:val="both"/>
      </w:pPr>
      <w:r w:rsidRPr="0064332F">
        <w:t>As established, open and unrestricted debate is the foundation of liberalism according to Mill,</w:t>
      </w:r>
      <w:r w:rsidRPr="0064332F">
        <w:rPr>
          <w:vertAlign w:val="superscript"/>
        </w:rPr>
        <w:footnoteReference w:id="156"/>
      </w:r>
      <w:r w:rsidRPr="0064332F">
        <w:t xml:space="preserve"> with the best way to promote the flourishing of a society is encouraging debate within groups that can be trusted to lead.</w:t>
      </w:r>
      <w:r w:rsidRPr="0064332F">
        <w:rPr>
          <w:vertAlign w:val="superscript"/>
        </w:rPr>
        <w:footnoteReference w:id="157"/>
      </w:r>
      <w:r w:rsidRPr="0064332F">
        <w:t xml:space="preserve"> The first chapter delt with the safeguards given to minority views being unsatisfactory, the second chapter focused on the </w:t>
      </w:r>
      <w:r w:rsidR="00CE228E" w:rsidRPr="0064332F">
        <w:t>inability</w:t>
      </w:r>
      <w:r w:rsidRPr="0064332F">
        <w:t xml:space="preserve"> to define harm and how </w:t>
      </w:r>
      <w:r w:rsidR="00CE228E">
        <w:t>the illiberal exploit</w:t>
      </w:r>
      <w:r w:rsidRPr="0064332F">
        <w:t xml:space="preserve"> liberalism to further </w:t>
      </w:r>
      <w:r w:rsidR="00CE228E">
        <w:t>their</w:t>
      </w:r>
      <w:r w:rsidRPr="0064332F">
        <w:t xml:space="preserve"> own agendas. </w:t>
      </w:r>
    </w:p>
    <w:p w14:paraId="61352137" w14:textId="4CB931E4" w:rsidR="0064332F" w:rsidRPr="0064332F" w:rsidRDefault="0064332F" w:rsidP="00173D54">
      <w:pPr>
        <w:spacing w:line="276" w:lineRule="auto"/>
        <w:jc w:val="both"/>
      </w:pPr>
      <w:r w:rsidRPr="0064332F">
        <w:t>This chapter shall conclude my critique of Mill’s liberalism to focus upon debate with special attention given to the pragmatic application of debate as a method of furthering minority rights, as well as the drawbacks to this methodology. There shall be the continuation of the themes of liberalism favouring preexisting power with the additional critique</w:t>
      </w:r>
      <w:r w:rsidR="00C466C4">
        <w:t>s</w:t>
      </w:r>
      <w:r w:rsidRPr="0064332F">
        <w:t xml:space="preserve"> of liberalism’s difficulties when arguing against the illiberal and the practical issues related to safety and security which are present when trying to engage with a debate as a persecuted minority.</w:t>
      </w:r>
    </w:p>
    <w:p w14:paraId="4E48212F" w14:textId="77777777" w:rsidR="0064332F" w:rsidRPr="0064332F" w:rsidRDefault="0064332F" w:rsidP="00173D54">
      <w:pPr>
        <w:spacing w:line="276" w:lineRule="auto"/>
        <w:jc w:val="both"/>
        <w:rPr>
          <w:u w:val="single"/>
        </w:rPr>
      </w:pPr>
      <w:r w:rsidRPr="0064332F">
        <w:rPr>
          <w:u w:val="single"/>
        </w:rPr>
        <w:t>Defining Rationality</w:t>
      </w:r>
    </w:p>
    <w:p w14:paraId="402DD89F" w14:textId="298FF185" w:rsidR="0064332F" w:rsidRPr="0064332F" w:rsidRDefault="0064332F" w:rsidP="00173D54">
      <w:pPr>
        <w:spacing w:line="276" w:lineRule="auto"/>
        <w:jc w:val="both"/>
      </w:pPr>
      <w:r w:rsidRPr="0064332F">
        <w:t xml:space="preserve">Rationality as a concept is often defined quite loosely within political thought, with early liberal thinkers it was seen as the bastion of the ‘enlightened’ which usually meant those of Western European </w:t>
      </w:r>
      <w:r w:rsidR="00C466C4">
        <w:t>descent</w:t>
      </w:r>
      <w:r w:rsidRPr="0064332F">
        <w:t xml:space="preserve"> and often male.</w:t>
      </w:r>
      <w:r w:rsidRPr="0064332F">
        <w:rPr>
          <w:vertAlign w:val="superscript"/>
        </w:rPr>
        <w:footnoteReference w:id="158"/>
      </w:r>
      <w:r w:rsidRPr="0064332F">
        <w:t xml:space="preserve"> As a concept, rationality is one that has been defined repeatedly throughout philosophy from strictly only referring to formal logic to a more expansive, culturally dependent theory, favoured within post-structuralism. For this piece rationality shall be defined roughly as being achieved if one is working in a way to best achieve their desired outcomes, if one can reasonably accurately assess the state of affairs as they currently stand and what </w:t>
      </w:r>
      <w:r w:rsidR="00C466C4">
        <w:t xml:space="preserve">are </w:t>
      </w:r>
      <w:r w:rsidRPr="0064332F">
        <w:t>the</w:t>
      </w:r>
      <w:r w:rsidR="00C466C4">
        <w:t xml:space="preserve"> likely</w:t>
      </w:r>
      <w:r w:rsidRPr="0064332F">
        <w:t xml:space="preserve"> outcomes of a given act. This is purposefully lax in definition as it gives the best account of everyday use of the term rationality and is the best definition for liberalism success as it gives the widest remit for people acting rationally. </w:t>
      </w:r>
    </w:p>
    <w:p w14:paraId="39DC2FB7" w14:textId="77777777" w:rsidR="0064332F" w:rsidRPr="0064332F" w:rsidRDefault="0064332F" w:rsidP="00173D54">
      <w:pPr>
        <w:spacing w:line="276" w:lineRule="auto"/>
        <w:jc w:val="both"/>
        <w:rPr>
          <w:u w:val="single"/>
        </w:rPr>
      </w:pPr>
      <w:bookmarkStart w:id="18" w:name="_Hlk197091186"/>
      <w:r w:rsidRPr="0064332F">
        <w:rPr>
          <w:u w:val="single"/>
        </w:rPr>
        <w:t>Post Truth Politics and Cultural Rationality</w:t>
      </w:r>
    </w:p>
    <w:p w14:paraId="4F1F6528" w14:textId="421FF6A3" w:rsidR="0064332F" w:rsidRPr="0064332F" w:rsidRDefault="0064332F" w:rsidP="00173D54">
      <w:pPr>
        <w:spacing w:line="276" w:lineRule="auto"/>
        <w:jc w:val="both"/>
      </w:pPr>
      <w:bookmarkStart w:id="19" w:name="_Hlk196227068"/>
      <w:bookmarkEnd w:id="18"/>
      <w:r w:rsidRPr="0064332F">
        <w:t>In the last decade there has developed what is generally known as post-truth politics. That is, an era in which politics has no acceptable basis in agreed facts, with emotional based truths dominating, coupled with various political actors who simply do not care for the truth.</w:t>
      </w:r>
      <w:r w:rsidRPr="0064332F">
        <w:rPr>
          <w:vertAlign w:val="superscript"/>
        </w:rPr>
        <w:footnoteReference w:id="159"/>
      </w:r>
      <w:r w:rsidRPr="0064332F">
        <w:t xml:space="preserve"> This is not a phenomenon that is unique to the contemporary world but has become more critiqued in current political discourse. A prime example of this would be the Iran-Contra fiasco where Ronald Reagan specifically denied that the USA was trading </w:t>
      </w:r>
      <w:r w:rsidRPr="0064332F">
        <w:lastRenderedPageBreak/>
        <w:t>arms for hostages.</w:t>
      </w:r>
      <w:r w:rsidRPr="0064332F">
        <w:rPr>
          <w:vertAlign w:val="superscript"/>
        </w:rPr>
        <w:footnoteReference w:id="160"/>
      </w:r>
      <w:r w:rsidRPr="0064332F">
        <w:t xml:space="preserve"> When it became clear that they were, Reagan stated that ‘A few months ago I told the American people I did not trade arms for hostages. My heart and my best intentions still tell me that's true, but the facts and the evidence tell me it is not.’</w:t>
      </w:r>
      <w:r w:rsidRPr="0064332F">
        <w:rPr>
          <w:vertAlign w:val="superscript"/>
        </w:rPr>
        <w:footnoteReference w:id="161"/>
      </w:r>
      <w:r w:rsidRPr="0064332F">
        <w:t xml:space="preserve"> Dismissal of Reagan as just a liar is not unreasonable, but there is a deeper revelation to political thought here, that Reagan did not want America to be a nation that would, as he saw it, support state sanctioned terrorism. </w:t>
      </w:r>
    </w:p>
    <w:p w14:paraId="02789C08" w14:textId="41755BF8" w:rsidR="0064332F" w:rsidRPr="0064332F" w:rsidRDefault="0064332F" w:rsidP="00173D54">
      <w:pPr>
        <w:spacing w:line="276" w:lineRule="auto"/>
        <w:jc w:val="both"/>
      </w:pPr>
      <w:r w:rsidRPr="0064332F">
        <w:t xml:space="preserve">A traditional empirical epistemological account would usually conclude that those who partake in post-truth politics such as Trump are diverging from a universal </w:t>
      </w:r>
      <w:r w:rsidR="00C466C4">
        <w:t xml:space="preserve">observable </w:t>
      </w:r>
      <w:r w:rsidRPr="0064332F">
        <w:t xml:space="preserve">rational truth. From the critical theorist perspective, that truth is a product of culture, we have two general possibilities that we could appeal to. </w:t>
      </w:r>
    </w:p>
    <w:p w14:paraId="680692FB" w14:textId="74473126" w:rsidR="0064332F" w:rsidRPr="0064332F" w:rsidRDefault="0064332F" w:rsidP="00173D54">
      <w:pPr>
        <w:spacing w:line="276" w:lineRule="auto"/>
        <w:jc w:val="both"/>
      </w:pPr>
      <w:r w:rsidRPr="0064332F">
        <w:t xml:space="preserve">The first possibility is that the likes of Trump and those who accuse him of post-truth politics are both part of a largely shared cultural knowledge. The claim of post-truth can be understood therefore as the post-truther diverting from the accepted collective knowledge, or simplistically, Trump lies and knows it as he is part of the shared </w:t>
      </w:r>
      <w:r w:rsidR="004C2A07">
        <w:t>truth-</w:t>
      </w:r>
      <w:r w:rsidRPr="0064332F">
        <w:t>knowledge</w:t>
      </w:r>
      <w:r w:rsidR="00C466C4">
        <w:t xml:space="preserve"> collective </w:t>
      </w:r>
      <w:r w:rsidRPr="0064332F">
        <w:t xml:space="preserve">as of his critics. </w:t>
      </w:r>
    </w:p>
    <w:p w14:paraId="5F418A3D" w14:textId="045911A2" w:rsidR="0064332F" w:rsidRPr="0064332F" w:rsidRDefault="0064332F" w:rsidP="00173D54">
      <w:pPr>
        <w:spacing w:line="276" w:lineRule="auto"/>
        <w:jc w:val="both"/>
      </w:pPr>
      <w:r w:rsidRPr="0064332F">
        <w:t xml:space="preserve">The second possibility is that the truth of these two groups has diverged as their cultures have diverted and therefore have reached a point where they are </w:t>
      </w:r>
      <w:r w:rsidR="00C466C4">
        <w:t xml:space="preserve">largely </w:t>
      </w:r>
      <w:r w:rsidR="004C2A07">
        <w:t xml:space="preserve">linguistically </w:t>
      </w:r>
      <w:r w:rsidRPr="0064332F">
        <w:t>comprehensible but also that what is true has diverged to the extent that one side sees the other as lying without realising they are working under different paradigms of knowledge.</w:t>
      </w:r>
    </w:p>
    <w:p w14:paraId="70613BF2" w14:textId="02CEE8DB" w:rsidR="0064332F" w:rsidRPr="0064332F" w:rsidRDefault="0064332F" w:rsidP="00173D54">
      <w:pPr>
        <w:spacing w:line="276" w:lineRule="auto"/>
        <w:jc w:val="both"/>
      </w:pPr>
      <w:bookmarkStart w:id="20" w:name="_Hlk196227104"/>
      <w:bookmarkEnd w:id="19"/>
      <w:r w:rsidRPr="0064332F">
        <w:t xml:space="preserve">I would propose that there is a synthesis of these two possibilities which largely favours the latter interpretation. That we accept that many adherents to the most conspicuous post-truth movements such as sovereign citizens, QAnon and the more fervent aspects of TERFism truly believe it. The leaders such as Trump may also believe to various extents, and that almost all involved </w:t>
      </w:r>
      <w:r w:rsidR="00C466C4" w:rsidRPr="0064332F">
        <w:t>can</w:t>
      </w:r>
      <w:r w:rsidRPr="0064332F">
        <w:t xml:space="preserve"> reason, but they have a noticeably different grounding for their reasoning, such as belief in ROGD and AGP, than someone such as myself. </w:t>
      </w:r>
    </w:p>
    <w:p w14:paraId="5D45A16F" w14:textId="77777777" w:rsidR="0064332F" w:rsidRDefault="0064332F" w:rsidP="00173D54">
      <w:pPr>
        <w:spacing w:line="276" w:lineRule="auto"/>
        <w:jc w:val="both"/>
      </w:pPr>
      <w:r w:rsidRPr="0064332F">
        <w:t xml:space="preserve">If this is the case, then for many it is not that they are ‘post-truth’ but rather that there is an overlap of the cultural basis between them and those accusing others of post-truth, </w:t>
      </w:r>
      <w:bookmarkEnd w:id="20"/>
      <w:r w:rsidRPr="0064332F">
        <w:t xml:space="preserve">therefore, they are intelligible to each other to an extent but the axioms for their reasoning are so different, and from such different sources, that when it comes to discussing </w:t>
      </w:r>
      <w:r w:rsidRPr="0064332F">
        <w:lastRenderedPageBreak/>
        <w:t xml:space="preserve">certain topics it leads to a great deal of friction; the ways in which these groups reason can even be radically distinct. </w:t>
      </w:r>
    </w:p>
    <w:p w14:paraId="534EF62A" w14:textId="77777777" w:rsidR="0064332F" w:rsidRPr="0064332F" w:rsidRDefault="0064332F" w:rsidP="00173D54">
      <w:pPr>
        <w:spacing w:line="276" w:lineRule="auto"/>
        <w:jc w:val="both"/>
      </w:pPr>
      <w:bookmarkStart w:id="21" w:name="_Hlk196227140"/>
      <w:r w:rsidRPr="0064332F">
        <w:t xml:space="preserve">Post-truth politics no matter how it is understood is a clear issue for liberalism as it undermines the foundation of a shared rationality which is usually considered necessary for a coherent and fruitful debate to occur. Even if one takes the above conception of post-truth politics where the majority believe what they say, the issue of bringing together such disparate views of certain topics remains. </w:t>
      </w:r>
      <w:bookmarkEnd w:id="21"/>
    </w:p>
    <w:p w14:paraId="1746971B" w14:textId="1FA299F9" w:rsidR="0064332F" w:rsidRPr="0064332F" w:rsidRDefault="0064332F" w:rsidP="00173D54">
      <w:pPr>
        <w:spacing w:line="276" w:lineRule="auto"/>
        <w:jc w:val="both"/>
      </w:pPr>
      <w:r w:rsidRPr="0064332F">
        <w:t>Rationality and its relation to truth under early liberal thought is not particularly critiqued apart from being seen as a product of education</w:t>
      </w:r>
      <w:r w:rsidRPr="0064332F">
        <w:rPr>
          <w:vertAlign w:val="superscript"/>
        </w:rPr>
        <w:footnoteReference w:id="162"/>
      </w:r>
      <w:r w:rsidRPr="0064332F">
        <w:t xml:space="preserve"> and this can be attributed to being developed before the advances </w:t>
      </w:r>
      <w:r w:rsidR="004328AF">
        <w:t xml:space="preserve">of the </w:t>
      </w:r>
      <w:r w:rsidRPr="0064332F">
        <w:t xml:space="preserve">critical theorists, therefore it was not conceived as possibly being a product of culture. </w:t>
      </w:r>
    </w:p>
    <w:p w14:paraId="0A1FA53A" w14:textId="77777777" w:rsidR="0064332F" w:rsidRPr="0064332F" w:rsidRDefault="0064332F" w:rsidP="00173D54">
      <w:pPr>
        <w:spacing w:line="276" w:lineRule="auto"/>
        <w:jc w:val="both"/>
      </w:pPr>
      <w:r w:rsidRPr="0064332F">
        <w:t>The idea that rationality is not swayed by culture is still a relatively popular belief today, and one that is rarely questioned outside of academia, but it is faulty. An argument to why this is the case is outside of the remit of this piece but the tradition that is being argued from is that of Michel Foucault</w:t>
      </w:r>
      <w:r w:rsidRPr="0064332F">
        <w:rPr>
          <w:vertAlign w:val="superscript"/>
        </w:rPr>
        <w:footnoteReference w:id="163"/>
      </w:r>
      <w:r w:rsidRPr="0064332F">
        <w:t xml:space="preserve"> and Butler,</w:t>
      </w:r>
      <w:r w:rsidRPr="0064332F">
        <w:rPr>
          <w:vertAlign w:val="superscript"/>
        </w:rPr>
        <w:footnoteReference w:id="164"/>
      </w:r>
      <w:r w:rsidRPr="0064332F">
        <w:t xml:space="preserve"> amongst others, and comes from a general understanding of rationality found in critical theory</w:t>
      </w:r>
      <w:r w:rsidRPr="0064332F">
        <w:rPr>
          <w:vertAlign w:val="superscript"/>
        </w:rPr>
        <w:footnoteReference w:id="165"/>
      </w:r>
      <w:r w:rsidRPr="0064332F">
        <w:t xml:space="preserve">and poses a great deal of issues to anyone who wishes to seriously engage with building a liberal society. </w:t>
      </w:r>
    </w:p>
    <w:p w14:paraId="3CD36D7D" w14:textId="77777777" w:rsidR="004328AF" w:rsidRDefault="0064332F" w:rsidP="00173D54">
      <w:pPr>
        <w:spacing w:line="276" w:lineRule="auto"/>
        <w:jc w:val="both"/>
      </w:pPr>
      <w:r w:rsidRPr="0064332F">
        <w:t>One may want to argue that somethings are just provably false and that this should be fact across all possible iterations of culture and therefore rationality; for example, there is no proof that Democrats and Hollywood elites are drinking child blood to stay young, as is claimed by QAnon, to believe otherwise is nonsense.</w:t>
      </w:r>
      <w:r w:rsidRPr="0064332F">
        <w:rPr>
          <w:vertAlign w:val="superscript"/>
        </w:rPr>
        <w:footnoteReference w:id="166"/>
      </w:r>
      <w:r w:rsidRPr="0064332F">
        <w:t xml:space="preserve"> Therefore, no matter the culture/rationality, when presented with the proof to the contrary then they should change their minds, but I do not think that this understands the power of belief and cultural convention to inspire axioms and rationales which shape truth, and how in many cases one does not require conventual arguments for belief in a piece of knowledge. </w:t>
      </w:r>
    </w:p>
    <w:p w14:paraId="480D5F74" w14:textId="4F022675" w:rsidR="004C2A07" w:rsidRPr="004C2A07" w:rsidRDefault="004C2A07" w:rsidP="00173D54">
      <w:pPr>
        <w:spacing w:line="276" w:lineRule="auto"/>
        <w:jc w:val="both"/>
      </w:pPr>
      <w:r>
        <w:t xml:space="preserve">Empiricism is </w:t>
      </w:r>
      <w:r w:rsidR="00367C09">
        <w:t>often considered the axiom of political debate</w:t>
      </w:r>
      <w:r>
        <w:t>, at the end of the day there is no proof t</w:t>
      </w:r>
      <w:r>
        <w:t xml:space="preserve">o many of the claims of Trump, but that matters little to those who believe, his claims are true as he would not lie. The same way I would refuse to engage with an argument that tries to prove via empiricism that racial hierarchies exist, they would just </w:t>
      </w:r>
      <w:r>
        <w:rPr>
          <w:i/>
          <w:iCs/>
        </w:rPr>
        <w:lastRenderedPageBreak/>
        <w:t xml:space="preserve">know </w:t>
      </w:r>
      <w:r>
        <w:t xml:space="preserve">that </w:t>
      </w:r>
      <w:r w:rsidR="008C048F">
        <w:t>evidence to the contrary is wrong. This is not inherently wrong; I would be concerned if someone thought they could be argued into believing in race science.</w:t>
      </w:r>
      <w:r w:rsidR="008C048F">
        <w:rPr>
          <w:rStyle w:val="FootnoteReference"/>
        </w:rPr>
        <w:footnoteReference w:id="167"/>
      </w:r>
    </w:p>
    <w:p w14:paraId="7B12614E" w14:textId="6BD4B3BD" w:rsidR="0064332F" w:rsidRPr="0064332F" w:rsidRDefault="0064332F" w:rsidP="00173D54">
      <w:pPr>
        <w:spacing w:line="276" w:lineRule="auto"/>
        <w:jc w:val="both"/>
      </w:pPr>
      <w:r w:rsidRPr="0064332F">
        <w:t>The issue of proving something does not exist</w:t>
      </w:r>
      <w:r w:rsidR="004328AF">
        <w:t xml:space="preserve"> or occur remains</w:t>
      </w:r>
      <w:r w:rsidRPr="0064332F">
        <w:t>, usually within philosophical debate the burden of proof is on those making the claim</w:t>
      </w:r>
      <w:r w:rsidR="004328AF">
        <w:t>.</w:t>
      </w:r>
      <w:r w:rsidRPr="0064332F">
        <w:t xml:space="preserve"> </w:t>
      </w:r>
      <w:r w:rsidR="004328AF">
        <w:t>Therefore,</w:t>
      </w:r>
      <w:r w:rsidRPr="0064332F">
        <w:t xml:space="preserve"> this modern version of blood liable</w:t>
      </w:r>
      <w:r w:rsidRPr="0064332F">
        <w:rPr>
          <w:vertAlign w:val="superscript"/>
        </w:rPr>
        <w:footnoteReference w:id="168"/>
      </w:r>
      <w:r w:rsidRPr="0064332F">
        <w:t xml:space="preserve"> should not be believed until decent proof is shown, which obviously does not exist. But in real political debate many things are believed without any proof or from sources of ill repute, this was seen during the COVID-19 lockdowns where people found it very easy to believe spurious claims read on social media, such as 5G mobile internet masts causing COVID.</w:t>
      </w:r>
      <w:r w:rsidRPr="0064332F">
        <w:rPr>
          <w:vertAlign w:val="superscript"/>
        </w:rPr>
        <w:footnoteReference w:id="169"/>
      </w:r>
      <w:r w:rsidRPr="0064332F">
        <w:t xml:space="preserve"> </w:t>
      </w:r>
    </w:p>
    <w:p w14:paraId="0B2BF93B" w14:textId="0FE32FAF" w:rsidR="0064332F" w:rsidRPr="0064332F" w:rsidRDefault="0064332F" w:rsidP="00173D54">
      <w:pPr>
        <w:spacing w:line="276" w:lineRule="auto"/>
        <w:jc w:val="both"/>
      </w:pPr>
      <w:r w:rsidRPr="0064332F">
        <w:t xml:space="preserve">This account of knowledge can also account for more serious and credible claims to truth, for example when a Muslim recites the Shahada, they are claiming knowledge and belief that is key component </w:t>
      </w:r>
      <w:r w:rsidR="008C048F">
        <w:t>of themselves</w:t>
      </w:r>
      <w:r w:rsidR="004328AF">
        <w:t xml:space="preserve">, or when I state I know the Earth is round I am making such a claim to knowledge, one I have not proven myself but take on as a belief. </w:t>
      </w:r>
      <w:r w:rsidRPr="0064332F">
        <w:t xml:space="preserve">When one makes claims of much more spurious groundings than this profession of faith, a similar claim is being made, even if it appears to us to be factually incorrect, if one commits fully to a belief then arguments to the contrary, even one’s that seem so blatantly obviously true to ourselves, can be false in the eyes of our interlocuter. </w:t>
      </w:r>
      <w:r w:rsidR="00A54CB2" w:rsidRPr="0064332F">
        <w:t>Likewise,</w:t>
      </w:r>
      <w:r w:rsidRPr="0064332F">
        <w:t xml:space="preserve"> I am fully aware that my own knowledge that I have transition into a woman, one no more or less valid than any other, seems incredulous to many, and truthfully would have been to myself 20 years ago.</w:t>
      </w:r>
    </w:p>
    <w:p w14:paraId="310504B5" w14:textId="7422F62D" w:rsidR="0064332F" w:rsidRPr="0064332F" w:rsidRDefault="0064332F" w:rsidP="00173D54">
      <w:pPr>
        <w:spacing w:line="276" w:lineRule="auto"/>
        <w:jc w:val="both"/>
      </w:pPr>
      <w:r w:rsidRPr="0064332F">
        <w:t xml:space="preserve">If one accepts that truth is a </w:t>
      </w:r>
      <w:r w:rsidR="00367C09">
        <w:t>cultural</w:t>
      </w:r>
      <w:r w:rsidRPr="0064332F">
        <w:t xml:space="preserve">, then what can be done to radically disparate views within one society? There appears to be a self-enforcing cycle, where culture produces, or at least heavily informs, rationality, which in turn reinforces culture and so on. Therefore, when two groups within one country with conflicting cultures producing differing truths arises, as happens regarding trans rights, debate runs into an issue of people who may be using many of the same words, but their meaning of those terms are radically different. </w:t>
      </w:r>
    </w:p>
    <w:p w14:paraId="2892570B" w14:textId="18720F75" w:rsidR="0064332F" w:rsidRPr="0064332F" w:rsidRDefault="0064332F" w:rsidP="00173D54">
      <w:pPr>
        <w:spacing w:line="276" w:lineRule="auto"/>
        <w:jc w:val="both"/>
      </w:pPr>
      <w:r w:rsidRPr="0064332F">
        <w:t xml:space="preserve">One could argue that this occurrence is counter to the conditions needed for a liberal society, and that if too many of these fractures of truth occur then society is no longer coherent enough to engage with liberalism. This could be the case, but then liberalism is only applicable to societies that are reasonably monocultured, or which have one culture that is dominating the others. If this is true, then liberalism loses a great deal of its appeal </w:t>
      </w:r>
      <w:r w:rsidRPr="0064332F">
        <w:lastRenderedPageBreak/>
        <w:t xml:space="preserve">and very reason for creation, that of allowing for a varied society where different views </w:t>
      </w:r>
      <w:r w:rsidR="00A54CB2" w:rsidRPr="0064332F">
        <w:t>can</w:t>
      </w:r>
      <w:r w:rsidRPr="0064332F">
        <w:t xml:space="preserve"> live in relative harmony.</w:t>
      </w:r>
    </w:p>
    <w:p w14:paraId="1121F8D2" w14:textId="77777777" w:rsidR="0064332F" w:rsidRPr="0064332F" w:rsidRDefault="0064332F" w:rsidP="00173D54">
      <w:pPr>
        <w:spacing w:line="276" w:lineRule="auto"/>
        <w:jc w:val="both"/>
      </w:pPr>
      <w:r w:rsidRPr="0064332F">
        <w:t xml:space="preserve">In contemporary society the existence of capitalism or the nation state are not inherent facts of nature, if such a thing exists, however they internalised to the extent that many do not question them, nor is a world in which the opposite is the case is plausible. This is again another powerful tool for establishing power structures as whilst all culture is challengeable, certain areas are difficult to challenge when they become seen as natural facts. </w:t>
      </w:r>
    </w:p>
    <w:p w14:paraId="5F535020" w14:textId="77777777" w:rsidR="0064332F" w:rsidRPr="0064332F" w:rsidRDefault="0064332F" w:rsidP="00173D54">
      <w:pPr>
        <w:spacing w:line="276" w:lineRule="auto"/>
        <w:jc w:val="both"/>
      </w:pPr>
      <w:r w:rsidRPr="0064332F">
        <w:t xml:space="preserve">In a sense, many are not given the tools via education, media or society to be able to see a world without such things in existence. As liberalism requires a rationality that can imagine a world that is truly other to one’s own this leads to obstacle for liberal flourishing as if one does not have the ability to envision an alternative then one does not know to even question a topic. </w:t>
      </w:r>
    </w:p>
    <w:p w14:paraId="1A35D28A" w14:textId="77777777" w:rsidR="0064332F" w:rsidRPr="0064332F" w:rsidRDefault="0064332F" w:rsidP="00173D54">
      <w:pPr>
        <w:spacing w:line="276" w:lineRule="auto"/>
        <w:jc w:val="both"/>
      </w:pPr>
      <w:r w:rsidRPr="0064332F">
        <w:t xml:space="preserve">This inability to question leads to a great deal of transphobic rhetoric, as if one is not aware of ways of gender different from those reliant upon either sex determined at birth or the nebulous concept of ‘biological sex’, then one cannot comprehend or empathise with the lived experience of trans people. This is dangerous for trans people as if the majority of TERFs think that they are fighting for the obvious truth, but are unable to accept another way of existence, they come to a state of mind in which, as Butler </w:t>
      </w:r>
      <w:bookmarkStart w:id="22" w:name="_Hlk197091466"/>
      <w:r w:rsidRPr="0064332F">
        <w:t>states ‘they possess the only language that yields reality, and anyone who disagrees is deluded.’</w:t>
      </w:r>
      <w:r w:rsidRPr="0064332F">
        <w:rPr>
          <w:vertAlign w:val="superscript"/>
        </w:rPr>
        <w:footnoteReference w:id="170"/>
      </w:r>
      <w:r w:rsidRPr="0064332F">
        <w:t xml:space="preserve"> </w:t>
      </w:r>
      <w:bookmarkEnd w:id="22"/>
      <w:r w:rsidRPr="0064332F">
        <w:t>This furthers the problematic notion of rationality for liberalism as if one gets to the point that they are the arbiters of truth and others follow you then one can truly believe in any possibility without there being any real recourse available to change one’s mind and the tolerance espoused by liberalism only applies if one is not seen as a threat to others, which as demonstrated is easily constructed truth.</w:t>
      </w:r>
    </w:p>
    <w:p w14:paraId="1DDAB5BA" w14:textId="77777777" w:rsidR="0064332F" w:rsidRPr="0064332F" w:rsidRDefault="0064332F" w:rsidP="00173D54">
      <w:pPr>
        <w:spacing w:line="276" w:lineRule="auto"/>
        <w:jc w:val="both"/>
        <w:rPr>
          <w:u w:val="single"/>
        </w:rPr>
      </w:pPr>
      <w:r w:rsidRPr="0064332F">
        <w:rPr>
          <w:u w:val="single"/>
        </w:rPr>
        <w:t>Cranks and Those without Reason</w:t>
      </w:r>
    </w:p>
    <w:p w14:paraId="6A7A5FE2" w14:textId="6906A92E" w:rsidR="0064332F" w:rsidRPr="0064332F" w:rsidRDefault="0064332F" w:rsidP="00173D54">
      <w:pPr>
        <w:spacing w:line="276" w:lineRule="auto"/>
        <w:jc w:val="both"/>
      </w:pPr>
      <w:r w:rsidRPr="0064332F">
        <w:t xml:space="preserve">Even if one was able to overcome diverting cultural knowledge there </w:t>
      </w:r>
      <w:r w:rsidR="00A54CB2" w:rsidRPr="0064332F">
        <w:t>remains</w:t>
      </w:r>
      <w:r w:rsidRPr="0064332F">
        <w:t xml:space="preserve"> those who do not even care for any rationality at all, even one born of a relativistic epistemology. </w:t>
      </w:r>
      <w:bookmarkStart w:id="23" w:name="_Hlk197091596"/>
      <w:r w:rsidRPr="0064332F">
        <w:t>As Butler states some do not ‘hold themselves to standards of consistency or coherence’</w:t>
      </w:r>
      <w:r w:rsidRPr="0064332F">
        <w:rPr>
          <w:vertAlign w:val="superscript"/>
        </w:rPr>
        <w:footnoteReference w:id="171"/>
      </w:r>
      <w:r w:rsidRPr="0064332F">
        <w:t xml:space="preserve"> and reject conflicting information as inherently dangerous</w:t>
      </w:r>
      <w:r w:rsidRPr="0064332F">
        <w:rPr>
          <w:vertAlign w:val="superscript"/>
        </w:rPr>
        <w:footnoteReference w:id="172"/>
      </w:r>
      <w:r w:rsidRPr="0064332F">
        <w:t xml:space="preserve"> and are near immune to traditional critique from philosophical sources as one cannot regularly convince someone who sees argumentation against them as a threat. Currently trying to argue against someone deep in the TERF movement, particularly as a trans person, is almost futile, from first-hand and anecdotal evidence. As anti-trans rhetoric </w:t>
      </w:r>
      <w:r w:rsidR="00A54CB2" w:rsidRPr="0064332F">
        <w:t>increases,</w:t>
      </w:r>
      <w:r w:rsidRPr="0064332F">
        <w:t xml:space="preserve"> we see the platforming of the likes of the aforementioned Joyce who said of trans people ‘every </w:t>
      </w:r>
      <w:r w:rsidRPr="0064332F">
        <w:lastRenderedPageBreak/>
        <w:t>one of those people is basically, you know, a huge problem to a sane world’.</w:t>
      </w:r>
      <w:r w:rsidRPr="0064332F">
        <w:rPr>
          <w:vertAlign w:val="superscript"/>
        </w:rPr>
        <w:footnoteReference w:id="173"/>
      </w:r>
      <w:bookmarkEnd w:id="23"/>
      <w:r w:rsidRPr="0064332F">
        <w:t xml:space="preserve"> When one gets to this level of genocidal rhetoric it is very hard to even engage someone in good faith, and even if one manages to do so, to change such entrenched views is incredibly difficult.</w:t>
      </w:r>
    </w:p>
    <w:p w14:paraId="73BD4D98" w14:textId="77777777" w:rsidR="0064332F" w:rsidRPr="0064332F" w:rsidRDefault="0064332F" w:rsidP="00173D54">
      <w:pPr>
        <w:spacing w:line="276" w:lineRule="auto"/>
        <w:jc w:val="both"/>
      </w:pPr>
      <w:bookmarkStart w:id="24" w:name="_Hlk196227738"/>
      <w:r w:rsidRPr="0064332F">
        <w:t xml:space="preserve">Liberalism reliance on debating those with extreme views tends to only give them more space to air their views and sway others. If the best, and possibly only way, to improve a society for the liberal is through debate they are left in a quandary, as it is true some do come back via debate from the far right, however it is few and far between who manage, or are even able to begin this difficult journey. Here we see the continuation of this issue that liberalism has not got defences against those who are illiberal and often its willingness to debate can be exploited to give those who are dangerous bigger platforms as well as normalising their views. </w:t>
      </w:r>
    </w:p>
    <w:p w14:paraId="4056C105" w14:textId="3AD21435" w:rsidR="0064332F" w:rsidRPr="0064332F" w:rsidRDefault="0064332F" w:rsidP="00173D54">
      <w:pPr>
        <w:spacing w:line="276" w:lineRule="auto"/>
        <w:jc w:val="both"/>
      </w:pPr>
      <w:r w:rsidRPr="0064332F">
        <w:t>One may see those who are unresponsive to engagement with debate as, what Raimond Gaita calls ‘cranks’, that is ‘someone who has so radically lost his capacity for judgment that his views are not even worth considering’,</w:t>
      </w:r>
      <w:r w:rsidRPr="0064332F">
        <w:rPr>
          <w:vertAlign w:val="superscript"/>
        </w:rPr>
        <w:footnoteReference w:id="174"/>
      </w:r>
      <w:r w:rsidRPr="0064332F">
        <w:t xml:space="preserve"> an example being David Irving, the holocaust denier.</w:t>
      </w:r>
      <w:r w:rsidRPr="0064332F">
        <w:rPr>
          <w:vertAlign w:val="superscript"/>
        </w:rPr>
        <w:footnoteReference w:id="175"/>
      </w:r>
      <w:r w:rsidRPr="0064332F">
        <w:t xml:space="preserve"> Gaita points out that the likes of Irving will probably have spent so much time on rhetoric specific to their topic that if one does </w:t>
      </w:r>
      <w:r w:rsidR="000B4BF6">
        <w:t>debate</w:t>
      </w:r>
      <w:r w:rsidRPr="0064332F">
        <w:t xml:space="preserve"> them there is a good probability they will win in the eyes of an observer</w:t>
      </w:r>
      <w:r w:rsidR="000B4BF6">
        <w:t>,</w:t>
      </w:r>
      <w:r w:rsidRPr="0064332F">
        <w:t xml:space="preserve"> due to the use of sophist techniques and bringing up obfuscating </w:t>
      </w:r>
      <w:r w:rsidRPr="0064332F">
        <w:rPr>
          <w:i/>
          <w:iCs/>
        </w:rPr>
        <w:t xml:space="preserve">facts </w:t>
      </w:r>
      <w:r w:rsidRPr="0064332F">
        <w:t>that make it sound like he is correct, even though in any epistemology I would respect, he is wrong.</w:t>
      </w:r>
      <w:r w:rsidRPr="0064332F">
        <w:rPr>
          <w:vertAlign w:val="superscript"/>
        </w:rPr>
        <w:footnoteReference w:id="176"/>
      </w:r>
      <w:r w:rsidRPr="0064332F">
        <w:t xml:space="preserve"> This is important as it shows that rhetoric can be used to come across as in the right over those who have </w:t>
      </w:r>
      <w:r w:rsidR="000B4BF6">
        <w:t>some rationality</w:t>
      </w:r>
      <w:r w:rsidRPr="0064332F">
        <w:t xml:space="preserve"> on their side, as an issue this dates back to at least the beginning of the western philosophical tradition, where we see Plato using Socrates in his plays to decry the ability of the sophists to sway the masses to their side.</w:t>
      </w:r>
      <w:r w:rsidRPr="0064332F">
        <w:rPr>
          <w:vertAlign w:val="superscript"/>
        </w:rPr>
        <w:footnoteReference w:id="177"/>
      </w:r>
    </w:p>
    <w:p w14:paraId="5B37BFF2" w14:textId="77777777" w:rsidR="0064332F" w:rsidRPr="0064332F" w:rsidRDefault="0064332F" w:rsidP="00173D54">
      <w:pPr>
        <w:spacing w:line="276" w:lineRule="auto"/>
        <w:jc w:val="both"/>
      </w:pPr>
      <w:r w:rsidRPr="0064332F">
        <w:t>Gaita’s solution is that we still require cranks to be argued against but via experts in various fields, as to ignore them, or ban them from speaking, can be used to supress views that need to be said even if others find them deeply offensive; the example he gives is that there are Australians who are guilty of genocide.</w:t>
      </w:r>
      <w:r w:rsidRPr="0064332F">
        <w:rPr>
          <w:vertAlign w:val="superscript"/>
        </w:rPr>
        <w:footnoteReference w:id="178"/>
      </w:r>
      <w:r w:rsidRPr="0064332F">
        <w:t xml:space="preserve"> He goes on to argue that the platforming of cranks should not be celebrated as a sign of good liberalism, but rather a cost to having free speech.</w:t>
      </w:r>
      <w:r w:rsidRPr="0064332F">
        <w:rPr>
          <w:vertAlign w:val="superscript"/>
        </w:rPr>
        <w:footnoteReference w:id="179"/>
      </w:r>
      <w:r w:rsidRPr="0064332F">
        <w:t xml:space="preserve"> </w:t>
      </w:r>
    </w:p>
    <w:p w14:paraId="04CB8CAC" w14:textId="77777777" w:rsidR="0064332F" w:rsidRPr="0064332F" w:rsidRDefault="0064332F" w:rsidP="00173D54">
      <w:pPr>
        <w:spacing w:line="276" w:lineRule="auto"/>
        <w:jc w:val="both"/>
      </w:pPr>
      <w:r w:rsidRPr="0064332F">
        <w:lastRenderedPageBreak/>
        <w:t>Gaita is arguing from a reasonably classical liberal interpretation of free speech as outlined by Mill.</w:t>
      </w:r>
      <w:r w:rsidRPr="0064332F">
        <w:rPr>
          <w:vertAlign w:val="superscript"/>
        </w:rPr>
        <w:footnoteReference w:id="180"/>
      </w:r>
      <w:r w:rsidRPr="0064332F">
        <w:t xml:space="preserve"> Whilst I do find his view to have certain improvements, such as his admittance that certain facets of liberalism are not to be celebrated but occur as a cost of free speech, however, his approach still leaves several issues regarding cranks. </w:t>
      </w:r>
    </w:p>
    <w:p w14:paraId="0FE0493A" w14:textId="5B74D058" w:rsidR="0064332F" w:rsidRPr="0064332F" w:rsidRDefault="0064332F" w:rsidP="00173D54">
      <w:pPr>
        <w:spacing w:line="276" w:lineRule="auto"/>
        <w:jc w:val="both"/>
      </w:pPr>
      <w:r w:rsidRPr="0064332F">
        <w:t xml:space="preserve">Cranks are a critical issue and there is not an easy nor obvious solution to this, Gaita’s best suggestion being to combat this with alternative narrative’s is certainly one way to make slow progress, but as often seen, factual organisations are effectively combatted by misinformation campaigns. From the </w:t>
      </w:r>
      <w:r w:rsidR="000B4BF6" w:rsidRPr="0064332F">
        <w:t>COVID-19</w:t>
      </w:r>
      <w:r w:rsidRPr="0064332F">
        <w:t xml:space="preserve"> conspiracy theories to the widespread antisemitic hate campaigns, we find that truth is often subverted and expertise is being ever increasingly d</w:t>
      </w:r>
      <w:r w:rsidR="000B4BF6">
        <w:t>e</w:t>
      </w:r>
      <w:r w:rsidRPr="0064332F">
        <w:t>valued. We see this with members of government, such as Michael Gove, stating that “people in this country have had enough of experts”</w:t>
      </w:r>
      <w:r w:rsidRPr="0064332F">
        <w:rPr>
          <w:vertAlign w:val="superscript"/>
        </w:rPr>
        <w:footnoteReference w:id="181"/>
      </w:r>
      <w:r w:rsidRPr="0064332F">
        <w:t xml:space="preserve"> when challenged on the economic damage done by the then debated Brexit.</w:t>
      </w:r>
    </w:p>
    <w:p w14:paraId="2A65E607" w14:textId="77777777" w:rsidR="0064332F" w:rsidRPr="0064332F" w:rsidRDefault="0064332F" w:rsidP="00173D54">
      <w:pPr>
        <w:spacing w:line="276" w:lineRule="auto"/>
        <w:jc w:val="both"/>
      </w:pPr>
      <w:r w:rsidRPr="0064332F">
        <w:t>Additionally, cranks have gained widespread followings and power, as of writing the leaders of many powerful nations could easily be called cranks under Gaita’s definition and this clearly shows a failure of liberal values as their usually non-sensical ramblings have been shown to be popular with many, even in the face of experts arguing the contrary. Experts who are often financially reliant upon government funds to work and as seen in the USA are having their ability to research and spread their work limited by the governments they critique.</w:t>
      </w:r>
    </w:p>
    <w:p w14:paraId="2236579D" w14:textId="0CFC4ED9" w:rsidR="0064332F" w:rsidRPr="0064332F" w:rsidRDefault="0064332F" w:rsidP="00173D54">
      <w:pPr>
        <w:spacing w:line="276" w:lineRule="auto"/>
        <w:jc w:val="both"/>
      </w:pPr>
      <w:bookmarkStart w:id="25" w:name="_Hlk195609228"/>
      <w:bookmarkEnd w:id="24"/>
      <w:r w:rsidRPr="0064332F">
        <w:t xml:space="preserve">Transphobic cranks have been shown to largely ignore the mainstream scientific and humanities consensus which discredits their viewpoints. A prime example being the case of the transphobic group </w:t>
      </w:r>
      <w:r w:rsidRPr="0064332F">
        <w:rPr>
          <w:i/>
          <w:iCs/>
        </w:rPr>
        <w:t>Sex Matters,</w:t>
      </w:r>
      <w:r w:rsidRPr="0064332F">
        <w:rPr>
          <w:i/>
          <w:iCs/>
          <w:vertAlign w:val="superscript"/>
        </w:rPr>
        <w:footnoteReference w:id="182"/>
      </w:r>
      <w:r w:rsidRPr="0064332F">
        <w:rPr>
          <w:i/>
          <w:iCs/>
        </w:rPr>
        <w:t xml:space="preserve"> </w:t>
      </w:r>
      <w:r w:rsidRPr="0064332F">
        <w:t xml:space="preserve">which argued that an article in the journal </w:t>
      </w:r>
      <w:r w:rsidRPr="0064332F">
        <w:rPr>
          <w:i/>
          <w:iCs/>
        </w:rPr>
        <w:t xml:space="preserve">Nature, </w:t>
      </w:r>
      <w:r w:rsidRPr="0064332F">
        <w:t xml:space="preserve">regarding the spectrum of sex and gender possibilities, was </w:t>
      </w:r>
      <w:r w:rsidR="000B4BF6" w:rsidRPr="0064332F">
        <w:t>a</w:t>
      </w:r>
      <w:r w:rsidRPr="0064332F">
        <w:t xml:space="preserve"> dangerously anti-scientific event that affects ‘the social implications of the reality of sex’.</w:t>
      </w:r>
      <w:r w:rsidRPr="0064332F">
        <w:rPr>
          <w:vertAlign w:val="superscript"/>
        </w:rPr>
        <w:footnoteReference w:id="183"/>
      </w:r>
      <w:r w:rsidRPr="0064332F">
        <w:t xml:space="preserve"> </w:t>
      </w:r>
    </w:p>
    <w:p w14:paraId="19CBD6F0" w14:textId="77777777" w:rsidR="0064332F" w:rsidRPr="0064332F" w:rsidRDefault="0064332F" w:rsidP="00173D54">
      <w:pPr>
        <w:spacing w:line="276" w:lineRule="auto"/>
        <w:jc w:val="both"/>
      </w:pPr>
      <w:r w:rsidRPr="0064332F">
        <w:t>This rejection of intellectual pursuits, ignoring consensus both scientific and sociological in nature, coupled with a sense of seeing a conspiracy to damage women in the existence of trans people,</w:t>
      </w:r>
      <w:r w:rsidRPr="0064332F">
        <w:rPr>
          <w:vertAlign w:val="superscript"/>
        </w:rPr>
        <w:footnoteReference w:id="184"/>
      </w:r>
      <w:r w:rsidRPr="0064332F">
        <w:t xml:space="preserve"> has led to a group of influential people who think that they are being rational and fighting for women’s rights even if their view is counter to most feminist thought.</w:t>
      </w:r>
      <w:r w:rsidRPr="0064332F">
        <w:rPr>
          <w:vertAlign w:val="superscript"/>
        </w:rPr>
        <w:footnoteReference w:id="185"/>
      </w:r>
      <w:r w:rsidRPr="0064332F">
        <w:t xml:space="preserve"> </w:t>
      </w:r>
    </w:p>
    <w:p w14:paraId="3C0171CE" w14:textId="05000DA1" w:rsidR="0064332F" w:rsidRPr="0064332F" w:rsidRDefault="0064332F" w:rsidP="00173D54">
      <w:pPr>
        <w:spacing w:line="276" w:lineRule="auto"/>
        <w:jc w:val="both"/>
      </w:pPr>
      <w:r w:rsidRPr="0064332F">
        <w:t xml:space="preserve">We have seen the failure of liberalism to deal with Trump, as his attraction is in part down to telling people what they want to believe; this can be understood by examining what </w:t>
      </w:r>
      <w:r w:rsidRPr="0064332F">
        <w:lastRenderedPageBreak/>
        <w:t>Butler calls ‘a ritual sense of the obvious’.</w:t>
      </w:r>
      <w:r w:rsidRPr="0064332F">
        <w:rPr>
          <w:vertAlign w:val="superscript"/>
        </w:rPr>
        <w:footnoteReference w:id="186"/>
      </w:r>
      <w:r w:rsidRPr="0064332F">
        <w:t xml:space="preserve"> That is an appeal to the concept of </w:t>
      </w:r>
      <w:r w:rsidRPr="0064332F">
        <w:rPr>
          <w:i/>
          <w:iCs/>
        </w:rPr>
        <w:t xml:space="preserve">common sense </w:t>
      </w:r>
      <w:r w:rsidRPr="0064332F">
        <w:t xml:space="preserve">based around gender, which is just an appeal to deeply ingrained societal notions of gender. Whilst this is clearly not a good argument in philosophical circles, we find that this is a very common occurrence within political debate, and to many seems logically sound, particularly if it is reinforcing preexisting beliefs and within a relativistic </w:t>
      </w:r>
      <w:r w:rsidR="0039577A" w:rsidRPr="0064332F">
        <w:t>epistemology,</w:t>
      </w:r>
      <w:r w:rsidRPr="0064332F">
        <w:t xml:space="preserve"> we can see that their knowledge gains as much legitimacy as any that I would prescribe to, further increasing the difficulty of combatting these narratives.</w:t>
      </w:r>
    </w:p>
    <w:p w14:paraId="1E77C3A7" w14:textId="77777777" w:rsidR="0064332F" w:rsidRPr="0064332F" w:rsidRDefault="0064332F" w:rsidP="00173D54">
      <w:pPr>
        <w:spacing w:line="276" w:lineRule="auto"/>
        <w:jc w:val="both"/>
      </w:pPr>
      <w:r w:rsidRPr="0064332F">
        <w:t>This compounds the central issue for liberalism highlighted in this chapter, that it has very little ability to combat the illiberal. If we say that these cranks and the like should be debated, then we fall into the trap that they are trying to spread their words further and use rhetoric to convince others. If we do not engage then they can still persuade others without any opposition via challenges in the public sphere of debate; neither method leads to an increase in liberal flourishing. If there is no effective method within liberalism to deal with such dangerous political entities then even if one manages to set up a functional liberal state then those who wish to challenge it, usually by attacking those with least power, minorities, will quite quickly topple it and it will become what is often seen across the Global North, nations with a facade of liberalism which does not live up to these ideals, whilst many within do not even realised they are no longer in a liberal state.</w:t>
      </w:r>
    </w:p>
    <w:p w14:paraId="6A754FA8" w14:textId="083FB99F" w:rsidR="0064332F" w:rsidRPr="0064332F" w:rsidRDefault="0064332F" w:rsidP="00173D54">
      <w:pPr>
        <w:spacing w:line="276" w:lineRule="auto"/>
        <w:jc w:val="both"/>
      </w:pPr>
      <w:bookmarkStart w:id="26" w:name="_Hlk195610227"/>
      <w:bookmarkEnd w:id="25"/>
      <w:r w:rsidRPr="0064332F">
        <w:rPr>
          <w:u w:val="single"/>
        </w:rPr>
        <w:t>The Media</w:t>
      </w:r>
      <w:r w:rsidR="0039577A">
        <w:rPr>
          <w:u w:val="single"/>
        </w:rPr>
        <w:t xml:space="preserve"> and Experts</w:t>
      </w:r>
    </w:p>
    <w:p w14:paraId="41D454B7" w14:textId="6E1791E8" w:rsidR="0064332F" w:rsidRPr="0064332F" w:rsidRDefault="0064332F" w:rsidP="00173D54">
      <w:pPr>
        <w:spacing w:line="276" w:lineRule="auto"/>
        <w:jc w:val="both"/>
      </w:pPr>
      <w:r w:rsidRPr="0064332F">
        <w:t>The media as an entity is not simple to define, however when taken as a whole, it has been largely anti-trans in recent years, particularly in the UK.</w:t>
      </w:r>
      <w:r w:rsidRPr="0064332F">
        <w:rPr>
          <w:vertAlign w:val="superscript"/>
        </w:rPr>
        <w:footnoteReference w:id="187"/>
      </w:r>
      <w:r w:rsidRPr="0064332F">
        <w:t xml:space="preserve"> This is down to various reasons such as internal transphobic pressure groups,</w:t>
      </w:r>
      <w:r w:rsidRPr="0064332F">
        <w:rPr>
          <w:vertAlign w:val="superscript"/>
        </w:rPr>
        <w:footnoteReference w:id="188"/>
      </w:r>
      <w:r w:rsidRPr="0064332F">
        <w:t xml:space="preserve"> acquisition from transphobic billionaires</w:t>
      </w:r>
      <w:r w:rsidRPr="0064332F">
        <w:rPr>
          <w:vertAlign w:val="superscript"/>
        </w:rPr>
        <w:footnoteReference w:id="189"/>
      </w:r>
      <w:r w:rsidRPr="0064332F">
        <w:t xml:space="preserve"> and simple bigotry.</w:t>
      </w:r>
      <w:r w:rsidRPr="0064332F">
        <w:rPr>
          <w:vertAlign w:val="superscript"/>
        </w:rPr>
        <w:footnoteReference w:id="190"/>
      </w:r>
      <w:r w:rsidRPr="0064332F">
        <w:t xml:space="preserve"> This has caused transphobic rhetoric with very little to control it. </w:t>
      </w:r>
    </w:p>
    <w:p w14:paraId="106B4261" w14:textId="75D0FA41" w:rsidR="0064332F" w:rsidRPr="0064332F" w:rsidRDefault="0064332F" w:rsidP="00173D54">
      <w:pPr>
        <w:spacing w:line="276" w:lineRule="auto"/>
        <w:jc w:val="both"/>
      </w:pPr>
      <w:r w:rsidRPr="0064332F">
        <w:t>Within the UK, controls on the media by the state are complex. Within Mill’s account of liberalism, the harm principle is the only real limit that can be imposed upon the individual by the state.</w:t>
      </w:r>
      <w:r w:rsidRPr="0064332F">
        <w:rPr>
          <w:vertAlign w:val="superscript"/>
        </w:rPr>
        <w:footnoteReference w:id="191"/>
      </w:r>
      <w:r w:rsidRPr="0064332F">
        <w:t xml:space="preserve"> However modern liberalism within the UK tends to have a focus upon ideals such as human rights, liable and labour protections over the harm principle. </w:t>
      </w:r>
      <w:bookmarkEnd w:id="26"/>
      <w:r w:rsidRPr="0064332F">
        <w:lastRenderedPageBreak/>
        <w:t>This could be seen as an evolution of the theory of liberalism but could quite as easily fit under the umbrella of concepts that have largely been agreed on and until new ideas occur do not need to be relitigated.</w:t>
      </w:r>
      <w:r w:rsidRPr="0064332F">
        <w:rPr>
          <w:vertAlign w:val="superscript"/>
        </w:rPr>
        <w:footnoteReference w:id="192"/>
      </w:r>
      <w:r w:rsidRPr="0064332F">
        <w:t xml:space="preserve"> Either way, none of these protections have any real sway over what is debated in the public sphere, particularly since the decentralisation of media from the rise of the internet. </w:t>
      </w:r>
    </w:p>
    <w:p w14:paraId="514D577F" w14:textId="6D1D7956" w:rsidR="0064332F" w:rsidRPr="0064332F" w:rsidRDefault="0064332F" w:rsidP="00173D54">
      <w:pPr>
        <w:spacing w:line="276" w:lineRule="auto"/>
        <w:jc w:val="both"/>
      </w:pPr>
      <w:r w:rsidRPr="0064332F">
        <w:t>This is of importance to the feasibility of an informed debate, as one cannot be informed on what is important to be debated and the relevant information, when the information is so tightly controlled. Particularly when notions of truth are replaced with what Jayson Harsin calls emo-truths,</w:t>
      </w:r>
      <w:r w:rsidRPr="0064332F">
        <w:rPr>
          <w:vertAlign w:val="superscript"/>
        </w:rPr>
        <w:footnoteReference w:id="193"/>
      </w:r>
      <w:r w:rsidRPr="0064332F">
        <w:t xml:space="preserve"> which he defines as ‘Emo-truth is a particular form of aggressive masculine performance of trustworthiness, corresponding to a code for recognizing it, resulting in a legitimated status of the popular truth-teller, and at odds with more official scientific, institutional truth-tellers.’</w:t>
      </w:r>
      <w:r w:rsidRPr="0064332F">
        <w:rPr>
          <w:vertAlign w:val="superscript"/>
        </w:rPr>
        <w:footnoteReference w:id="194"/>
      </w:r>
      <w:r w:rsidRPr="0064332F">
        <w:t xml:space="preserve"> </w:t>
      </w:r>
    </w:p>
    <w:p w14:paraId="09D94C38" w14:textId="2CF6211A" w:rsidR="0064332F" w:rsidRPr="00744006" w:rsidRDefault="0064332F" w:rsidP="00173D54">
      <w:pPr>
        <w:spacing w:line="276" w:lineRule="auto"/>
        <w:jc w:val="both"/>
      </w:pPr>
      <w:r w:rsidRPr="0064332F">
        <w:t>Whilst Harsin is discussing the strong-man figures spreading misinformation about COVID-19 being trusted over experts, his work also applies to trans representation in the media, as who is seen as an expert is warped. Probably the most influential TERF of all time is J. K. Rowling, her thoughts are often reported as expert opinion</w:t>
      </w:r>
      <w:r w:rsidR="00F64FA6">
        <w:rPr>
          <w:rStyle w:val="FootnoteReference"/>
        </w:rPr>
        <w:footnoteReference w:id="195"/>
      </w:r>
      <w:r w:rsidR="00F64FA6">
        <w:rPr>
          <w:rStyle w:val="FootnoteReference"/>
        </w:rPr>
        <w:footnoteReference w:id="196"/>
      </w:r>
      <w:r w:rsidRPr="0064332F">
        <w:t xml:space="preserve"> even though she has no background in gender theory of any type, nor are her theories in line with the majority of queer theory or contemporary feminist </w:t>
      </w:r>
      <w:r w:rsidR="00C20292">
        <w:t>thought</w:t>
      </w:r>
      <w:r w:rsidRPr="0064332F">
        <w:t xml:space="preserve">. </w:t>
      </w:r>
      <w:r w:rsidR="00F7123C">
        <w:t>Rowling is currently in the process of supporting</w:t>
      </w:r>
      <w:r w:rsidR="00C20292">
        <w:t xml:space="preserve"> transphobic</w:t>
      </w:r>
      <w:r w:rsidR="00F7123C">
        <w:t xml:space="preserve"> groups she funds such as </w:t>
      </w:r>
      <w:r w:rsidR="00F7123C">
        <w:rPr>
          <w:i/>
          <w:iCs/>
        </w:rPr>
        <w:t xml:space="preserve">Sex Matters </w:t>
      </w:r>
      <w:r w:rsidR="00F7123C">
        <w:t xml:space="preserve">and </w:t>
      </w:r>
      <w:r w:rsidR="00F7123C" w:rsidRPr="00F7123C">
        <w:rPr>
          <w:i/>
          <w:iCs/>
        </w:rPr>
        <w:t>Beira's Place</w:t>
      </w:r>
      <w:r w:rsidR="00F7123C">
        <w:rPr>
          <w:i/>
          <w:iCs/>
        </w:rPr>
        <w:t xml:space="preserve"> </w:t>
      </w:r>
      <w:r w:rsidR="00F7123C">
        <w:t xml:space="preserve">to sue </w:t>
      </w:r>
      <w:r w:rsidR="00F7123C" w:rsidRPr="00F7123C">
        <w:rPr>
          <w:i/>
          <w:iCs/>
        </w:rPr>
        <w:t>Amnesty International UK</w:t>
      </w:r>
      <w:r w:rsidR="00F7123C">
        <w:rPr>
          <w:i/>
          <w:iCs/>
        </w:rPr>
        <w:t xml:space="preserve">, </w:t>
      </w:r>
      <w:r w:rsidR="00F7123C">
        <w:t>after they correctly claimed they were ‘anti-rights’;</w:t>
      </w:r>
      <w:r w:rsidR="00F7123C">
        <w:rPr>
          <w:rStyle w:val="FootnoteReference"/>
        </w:rPr>
        <w:footnoteReference w:id="197"/>
      </w:r>
      <w:r w:rsidR="00F7123C">
        <w:t xml:space="preserve"> the </w:t>
      </w:r>
      <w:r w:rsidR="00744006">
        <w:t xml:space="preserve">report </w:t>
      </w:r>
      <w:r w:rsidR="00F7123C">
        <w:t xml:space="preserve">is currently retracted, </w:t>
      </w:r>
      <w:r w:rsidR="00744006">
        <w:t>although some copies still remain online.</w:t>
      </w:r>
      <w:r w:rsidR="00744006">
        <w:rPr>
          <w:rStyle w:val="FootnoteReference"/>
        </w:rPr>
        <w:footnoteReference w:id="198"/>
      </w:r>
      <w:r w:rsidR="00744006">
        <w:t xml:space="preserve"> </w:t>
      </w:r>
      <w:r w:rsidR="00E0265F">
        <w:t>Rowling</w:t>
      </w:r>
      <w:r w:rsidR="00744006">
        <w:t xml:space="preserve"> posted an ‘upskirt’ photo on </w:t>
      </w:r>
      <w:r w:rsidR="00744006">
        <w:rPr>
          <w:i/>
          <w:iCs/>
        </w:rPr>
        <w:t xml:space="preserve">X </w:t>
      </w:r>
      <w:r w:rsidR="00744006">
        <w:t>of a trans woman less than one week earlier to this report</w:t>
      </w:r>
      <w:r w:rsidR="00E0265F">
        <w:t>, an act usually considered to be deplorable</w:t>
      </w:r>
      <w:r w:rsidR="00C20292">
        <w:t xml:space="preserve"> and illegal</w:t>
      </w:r>
      <w:r w:rsidR="00E0265F">
        <w:t>.</w:t>
      </w:r>
      <w:r w:rsidR="00E0265F">
        <w:rPr>
          <w:rStyle w:val="FootnoteReference"/>
        </w:rPr>
        <w:footnoteReference w:id="199"/>
      </w:r>
      <w:r w:rsidR="00E0265F">
        <w:t xml:space="preserve"> However, it</w:t>
      </w:r>
      <w:r w:rsidR="00744006">
        <w:t xml:space="preserve"> </w:t>
      </w:r>
      <w:r w:rsidR="00E0265F">
        <w:t xml:space="preserve">did not receive nearly as much backlash nor news coverage, Rowling has </w:t>
      </w:r>
      <w:r w:rsidR="00744006">
        <w:t>maintain</w:t>
      </w:r>
      <w:r w:rsidR="00E0265F">
        <w:t>ed</w:t>
      </w:r>
      <w:r w:rsidR="00744006">
        <w:t xml:space="preserve"> that if </w:t>
      </w:r>
      <w:r w:rsidR="00E0265F">
        <w:t xml:space="preserve">her victim, </w:t>
      </w:r>
      <w:r w:rsidR="00E0265F" w:rsidRPr="00E0265F">
        <w:t>Freda Wallace</w:t>
      </w:r>
      <w:r w:rsidR="00E0265F">
        <w:t>,</w:t>
      </w:r>
      <w:r w:rsidR="00744006">
        <w:t xml:space="preserve"> did not want it to happen they should not ‘</w:t>
      </w:r>
      <w:r w:rsidR="00744006" w:rsidRPr="00744006">
        <w:t xml:space="preserve">chose the fishnets and </w:t>
      </w:r>
      <w:r w:rsidR="00744006" w:rsidRPr="00744006">
        <w:lastRenderedPageBreak/>
        <w:t>miniskirt.</w:t>
      </w:r>
      <w:r w:rsidR="00744006">
        <w:t xml:space="preserve">’ </w:t>
      </w:r>
      <w:r w:rsidR="00E0265F">
        <w:t>A clear reliance upon the ‘what was she wearing?’</w:t>
      </w:r>
      <w:r w:rsidR="00E0265F" w:rsidRPr="00E0265F">
        <w:rPr>
          <w:rStyle w:val="FootnoteReference"/>
        </w:rPr>
        <w:t xml:space="preserve"> </w:t>
      </w:r>
      <w:r w:rsidR="00E0265F">
        <w:rPr>
          <w:rStyle w:val="FootnoteReference"/>
        </w:rPr>
        <w:footnoteReference w:id="200"/>
      </w:r>
      <w:r w:rsidR="00E0265F">
        <w:t xml:space="preserve"> excuse for sexual violence against women and girls.</w:t>
      </w:r>
    </w:p>
    <w:p w14:paraId="709F0975" w14:textId="0FC0B426" w:rsidR="0064332F" w:rsidRPr="0064332F" w:rsidRDefault="0064332F" w:rsidP="00173D54">
      <w:pPr>
        <w:spacing w:line="276" w:lineRule="auto"/>
        <w:jc w:val="both"/>
      </w:pPr>
      <w:r w:rsidRPr="0064332F">
        <w:t>Similarly, a commonly heard voice in the UK is of the aforementioned Joyce</w:t>
      </w:r>
      <w:r w:rsidR="0039577A">
        <w:t>,</w:t>
      </w:r>
      <w:r w:rsidRPr="0064332F">
        <w:t xml:space="preserve"> who has a background in mathematics but is a common contributor to newspapers and discussion panels as an anti-trans voice. In a rare occurrence, she was rejected as an expert opinion in the case of </w:t>
      </w:r>
      <w:r w:rsidRPr="0064332F">
        <w:rPr>
          <w:i/>
          <w:iCs/>
        </w:rPr>
        <w:t>Giggle for Girls.</w:t>
      </w:r>
      <w:r w:rsidRPr="0064332F">
        <w:rPr>
          <w:i/>
          <w:iCs/>
          <w:vertAlign w:val="superscript"/>
        </w:rPr>
        <w:footnoteReference w:id="201"/>
      </w:r>
      <w:r w:rsidRPr="0064332F">
        <w:rPr>
          <w:i/>
          <w:iCs/>
        </w:rPr>
        <w:t xml:space="preserve"> </w:t>
      </w:r>
      <w:r w:rsidRPr="0064332F">
        <w:t>An app that was deemed to have caused indirect discrimination</w:t>
      </w:r>
      <w:r w:rsidRPr="0064332F">
        <w:rPr>
          <w:vertAlign w:val="superscript"/>
        </w:rPr>
        <w:footnoteReference w:id="202"/>
      </w:r>
      <w:r w:rsidRPr="0064332F">
        <w:t xml:space="preserve"> against a trans woman as it refused access to the woman only app. Justice Bromwich argued that ‘she [even] lacked sufficient expertise for the exception to the opinion rule to apply’.</w:t>
      </w:r>
      <w:r w:rsidRPr="0064332F">
        <w:rPr>
          <w:vertAlign w:val="superscript"/>
        </w:rPr>
        <w:footnoteReference w:id="203"/>
      </w:r>
      <w:r w:rsidRPr="0064332F">
        <w:t xml:space="preserve"> These two people, amongst others, are self-styled experts and whilst it is important that we do not horde knowledge within educational institutions and encourage the average person’s ability to self-educate, the wave of TERF talking-heads have not shown any real interest in engaging with debate apart from with those who already agree with them. Therefore, when figures such as Joyce who a court ruled as not even knowledgeable enough to give opinion, are given an uncritical platform across the UK, the public presume she is an expert and therefore their opinion is one that comes from research and reflection. </w:t>
      </w:r>
    </w:p>
    <w:p w14:paraId="098DFA8A" w14:textId="149F2F4C" w:rsidR="0064332F" w:rsidRPr="0064332F" w:rsidRDefault="0064332F" w:rsidP="00173D54">
      <w:pPr>
        <w:spacing w:line="276" w:lineRule="auto"/>
        <w:jc w:val="both"/>
      </w:pPr>
      <w:r w:rsidRPr="0064332F">
        <w:t xml:space="preserve">The role of expert is complicated within a culturally relativistic epistemology, as why should Joyce have any less claim to expertise than the international community of academics that are largely in disagreement? The answer is that one group cannot claim expertise over another, without appealing to cultural norms such as university credentials, studies and rationality which is routed in their culture. Whilst this may appear problematic to my analysis, it </w:t>
      </w:r>
      <w:r w:rsidR="00BA0D97">
        <w:t>demonstrates</w:t>
      </w:r>
      <w:r w:rsidRPr="0064332F">
        <w:t xml:space="preserve"> further evidence that knowledge is cultural as knowledge is often derived from recognised experts and who is considered an expert is culturally derived.</w:t>
      </w:r>
      <w:bookmarkStart w:id="27" w:name="_Hlk195610438"/>
    </w:p>
    <w:p w14:paraId="458738E2" w14:textId="2B37E9B9" w:rsidR="0064332F" w:rsidRPr="0064332F" w:rsidRDefault="00BA0D97" w:rsidP="00173D54">
      <w:pPr>
        <w:spacing w:line="276" w:lineRule="auto"/>
        <w:jc w:val="both"/>
      </w:pPr>
      <w:r>
        <w:t>T</w:t>
      </w:r>
      <w:r w:rsidR="0064332F" w:rsidRPr="0064332F">
        <w:t xml:space="preserve">he BBC is largely considered a fairly reliable news source, however it has been pushing false or misleading stories such as the article ‘Lesbians feel pressured to have sex with </w:t>
      </w:r>
      <w:r w:rsidR="0064332F" w:rsidRPr="0064332F">
        <w:lastRenderedPageBreak/>
        <w:t>trans women’.</w:t>
      </w:r>
      <w:r w:rsidR="0064332F" w:rsidRPr="0064332F">
        <w:rPr>
          <w:vertAlign w:val="superscript"/>
        </w:rPr>
        <w:footnoteReference w:id="204"/>
      </w:r>
      <w:r w:rsidR="0064332F" w:rsidRPr="0064332F">
        <w:t xml:space="preserve"> </w:t>
      </w:r>
      <w:r>
        <w:t>S</w:t>
      </w:r>
      <w:r w:rsidR="0064332F" w:rsidRPr="0064332F">
        <w:t>ourced from a transphobic hate group</w:t>
      </w:r>
      <w:r w:rsidR="0064332F" w:rsidRPr="0064332F">
        <w:rPr>
          <w:vertAlign w:val="superscript"/>
        </w:rPr>
        <w:footnoteReference w:id="205"/>
      </w:r>
      <w:r w:rsidR="0064332F" w:rsidRPr="0064332F">
        <w:t xml:space="preserve"> and primarily pulled from the work of a lesbian transphobe who also called for the hanging of trans people.</w:t>
      </w:r>
      <w:r w:rsidR="0064332F" w:rsidRPr="0064332F">
        <w:rPr>
          <w:vertAlign w:val="superscript"/>
        </w:rPr>
        <w:footnoteReference w:id="206"/>
      </w:r>
      <w:r w:rsidR="0064332F" w:rsidRPr="0064332F">
        <w:t xml:space="preserve"> The BBC after several months of pressure removed her contribution but has not apologised and the article is available online. I would state that many would take this article as true because it came from the BBC and their belief that the BBC will largely speak the truth. For them it is true and contributes to a preconception of trans women as predatory, whilst for myself I would argue that the groundings are false and misleading. </w:t>
      </w:r>
    </w:p>
    <w:p w14:paraId="6F9E10E9" w14:textId="77777777" w:rsidR="0064332F" w:rsidRPr="0064332F" w:rsidRDefault="0064332F" w:rsidP="00173D54">
      <w:pPr>
        <w:spacing w:line="276" w:lineRule="auto"/>
        <w:jc w:val="both"/>
      </w:pPr>
      <w:r w:rsidRPr="0064332F">
        <w:t>TERFs will often claim silencing by some variety of trans groups in what is known as ‘mirror propaganda’ which can be defined as ‘</w:t>
      </w:r>
      <w:r w:rsidRPr="0064332F">
        <w:rPr>
          <w:i/>
          <w:iCs/>
        </w:rPr>
        <w:t>doing to your enemies what you are falsely accusing them of doing to you</w:t>
      </w:r>
      <w:r w:rsidRPr="0064332F">
        <w:t>.’</w:t>
      </w:r>
      <w:r w:rsidRPr="0064332F">
        <w:rPr>
          <w:vertAlign w:val="superscript"/>
        </w:rPr>
        <w:footnoteReference w:id="207"/>
      </w:r>
      <w:r w:rsidRPr="0064332F">
        <w:t xml:space="preserve"> As commonly transphobes will use platforms on the TV, radio, in newspapers and on the internet to claim they are being silenced, which is ironic as trans people so rarely get this ability to put their own points across.</w:t>
      </w:r>
      <w:r w:rsidRPr="0064332F">
        <w:rPr>
          <w:vertAlign w:val="superscript"/>
        </w:rPr>
        <w:footnoteReference w:id="208"/>
      </w:r>
      <w:r w:rsidRPr="0064332F">
        <w:t xml:space="preserve"> In portraying themselves as the victim TERFs further their zero-sum conception of trans rights coming at the expense of cisgender women’s rights.</w:t>
      </w:r>
      <w:r w:rsidRPr="0064332F">
        <w:rPr>
          <w:vertAlign w:val="superscript"/>
        </w:rPr>
        <w:footnoteReference w:id="209"/>
      </w:r>
      <w:r w:rsidRPr="0064332F">
        <w:t xml:space="preserve"> An argument which lies at the heart for TERF theory but is one without basis in actuality or well-regarded theory.</w:t>
      </w:r>
    </w:p>
    <w:bookmarkEnd w:id="27"/>
    <w:p w14:paraId="1DFBC08B" w14:textId="068C39C9" w:rsidR="0064332F" w:rsidRPr="0064332F" w:rsidRDefault="0064332F" w:rsidP="00173D54">
      <w:pPr>
        <w:spacing w:line="276" w:lineRule="auto"/>
        <w:jc w:val="both"/>
        <w:rPr>
          <w:u w:val="single"/>
        </w:rPr>
      </w:pPr>
      <w:r w:rsidRPr="0064332F">
        <w:rPr>
          <w:u w:val="single"/>
        </w:rPr>
        <w:t xml:space="preserve">Should </w:t>
      </w:r>
      <w:r w:rsidR="00BA0D97">
        <w:rPr>
          <w:u w:val="single"/>
        </w:rPr>
        <w:t>E</w:t>
      </w:r>
      <w:r w:rsidRPr="0064332F">
        <w:rPr>
          <w:u w:val="single"/>
        </w:rPr>
        <w:t xml:space="preserve">verything be </w:t>
      </w:r>
      <w:r w:rsidR="00BA0D97">
        <w:rPr>
          <w:u w:val="single"/>
        </w:rPr>
        <w:t>Debated?</w:t>
      </w:r>
    </w:p>
    <w:p w14:paraId="5E165EC0" w14:textId="77777777" w:rsidR="0064332F" w:rsidRPr="0064332F" w:rsidRDefault="0064332F" w:rsidP="00173D54">
      <w:pPr>
        <w:spacing w:line="276" w:lineRule="auto"/>
        <w:jc w:val="both"/>
      </w:pPr>
      <w:r w:rsidRPr="0064332F">
        <w:t>Mill’s liberalism requires for all things to be debatable,</w:t>
      </w:r>
      <w:r w:rsidRPr="0064332F">
        <w:rPr>
          <w:vertAlign w:val="superscript"/>
        </w:rPr>
        <w:footnoteReference w:id="210"/>
      </w:r>
      <w:r w:rsidRPr="0064332F">
        <w:t xml:space="preserve"> whilst some things are settled and do not need to be relitigated unless a particularly new concept or idea emerges,</w:t>
      </w:r>
      <w:r w:rsidRPr="0064332F">
        <w:rPr>
          <w:vertAlign w:val="superscript"/>
        </w:rPr>
        <w:footnoteReference w:id="211"/>
      </w:r>
      <w:r w:rsidRPr="0064332F">
        <w:t xml:space="preserve"> this leaves certain outcomes which are dangerous to minorities. </w:t>
      </w:r>
    </w:p>
    <w:p w14:paraId="1B3DC5D1" w14:textId="3BBFE3F1" w:rsidR="0064332F" w:rsidRPr="0064332F" w:rsidRDefault="0064332F" w:rsidP="00173D54">
      <w:pPr>
        <w:spacing w:line="276" w:lineRule="auto"/>
        <w:jc w:val="both"/>
      </w:pPr>
      <w:r w:rsidRPr="0064332F">
        <w:t xml:space="preserve">The primary question which needs to be asked is, are there some concepts that should simply never be considered for debate on their justifiability such as genocide? In everyday debate one would usually find that if one was arguing against someone trying to justify rape, for example, that </w:t>
      </w:r>
      <w:r w:rsidR="00BA0D97" w:rsidRPr="0064332F">
        <w:t>is</w:t>
      </w:r>
      <w:r w:rsidRPr="0064332F">
        <w:t xml:space="preserve"> reason alone is good enough to not take them seriously</w:t>
      </w:r>
      <w:r w:rsidR="00BA0D97">
        <w:t>.</w:t>
      </w:r>
      <w:r w:rsidRPr="0064332F">
        <w:t xml:space="preserve"> </w:t>
      </w:r>
      <w:r w:rsidR="00BA0D97">
        <w:t>O</w:t>
      </w:r>
      <w:r w:rsidRPr="0064332F">
        <w:t>ne may fear, as Gaita does, that to do gives some credence to it even being debatable.</w:t>
      </w:r>
      <w:r w:rsidRPr="0064332F">
        <w:rPr>
          <w:vertAlign w:val="superscript"/>
        </w:rPr>
        <w:footnoteReference w:id="212"/>
      </w:r>
      <w:r w:rsidRPr="0064332F">
        <w:t xml:space="preserve">  </w:t>
      </w:r>
    </w:p>
    <w:p w14:paraId="2BDAA324" w14:textId="706CBDCE" w:rsidR="0064332F" w:rsidRPr="0064332F" w:rsidRDefault="0064332F" w:rsidP="00173D54">
      <w:pPr>
        <w:spacing w:line="276" w:lineRule="auto"/>
        <w:jc w:val="both"/>
      </w:pPr>
      <w:r w:rsidRPr="0064332F">
        <w:t xml:space="preserve">One could hold that the suffering caused by acts such as genocide or rape are so well settled that there is no reasonable position that could be taken apart from it being wrong in every single case. Therefore, it could be seen as a settled point, but then we still run </w:t>
      </w:r>
      <w:r w:rsidRPr="0064332F">
        <w:lastRenderedPageBreak/>
        <w:t>into the problem that they are both routinely endorsed and occur throughout society at all levels of political influence. For example, the genocide of Palestinians has regularly been justified, often without the use of the term ‘genocide’ (although sometimes it is used),</w:t>
      </w:r>
      <w:r w:rsidRPr="0064332F">
        <w:rPr>
          <w:vertAlign w:val="superscript"/>
        </w:rPr>
        <w:footnoteReference w:id="213"/>
      </w:r>
      <w:r w:rsidRPr="0064332F">
        <w:t xml:space="preserve"> rather ‘cleaner’ sounding words such as ‘displacement’ and ‘deradicalizing’ are employed.</w:t>
      </w:r>
      <w:r w:rsidRPr="0064332F">
        <w:rPr>
          <w:vertAlign w:val="superscript"/>
        </w:rPr>
        <w:footnoteReference w:id="214"/>
      </w:r>
      <w:r w:rsidRPr="0064332F">
        <w:t xml:space="preserve"> The continuing occupation is justified even when we know it uses regular and systematic sexual violence,</w:t>
      </w:r>
      <w:r w:rsidRPr="0064332F">
        <w:rPr>
          <w:vertAlign w:val="superscript"/>
        </w:rPr>
        <w:footnoteReference w:id="215"/>
      </w:r>
      <w:r w:rsidRPr="0064332F">
        <w:t xml:space="preserve"> a fact that has been detailed regularly over literal decades at this point.</w:t>
      </w:r>
      <w:r w:rsidRPr="0064332F">
        <w:rPr>
          <w:vertAlign w:val="superscript"/>
        </w:rPr>
        <w:footnoteReference w:id="216"/>
      </w:r>
      <w:r w:rsidRPr="0064332F">
        <w:t xml:space="preserve"> </w:t>
      </w:r>
      <w:r w:rsidR="00BA0D97">
        <w:t>As m</w:t>
      </w:r>
      <w:r w:rsidRPr="0064332F">
        <w:t xml:space="preserve">any have justified </w:t>
      </w:r>
      <w:r w:rsidR="00BA0D97">
        <w:t>these horrors</w:t>
      </w:r>
      <w:r w:rsidRPr="0064332F">
        <w:t xml:space="preserve"> </w:t>
      </w:r>
      <w:r w:rsidR="00BA0D97">
        <w:t>for themselves,</w:t>
      </w:r>
      <w:r w:rsidRPr="0064332F">
        <w:t xml:space="preserve"> and will happily debate it</w:t>
      </w:r>
      <w:r w:rsidR="00BA0D97">
        <w:t>,</w:t>
      </w:r>
      <w:r w:rsidRPr="0064332F">
        <w:t xml:space="preserve"> </w:t>
      </w:r>
      <w:r w:rsidR="00BA0D97">
        <w:t>then we can see that nothing seems to be settled as wrong, even</w:t>
      </w:r>
      <w:r w:rsidRPr="0064332F">
        <w:t xml:space="preserve"> genocide or systematic rape</w:t>
      </w:r>
      <w:r w:rsidR="00BA0D97">
        <w:t>;</w:t>
      </w:r>
      <w:r w:rsidRPr="0064332F">
        <w:t xml:space="preserve"> it seems </w:t>
      </w:r>
      <w:r w:rsidR="00BA0D97">
        <w:t xml:space="preserve">therefore </w:t>
      </w:r>
      <w:r w:rsidRPr="0064332F">
        <w:t xml:space="preserve">the idea that certain concepts can be settled upon is untenable, at least to the level required for a general consensus theorised by Mill.  </w:t>
      </w:r>
    </w:p>
    <w:p w14:paraId="7DB1691A" w14:textId="558EB896" w:rsidR="0064332F" w:rsidRPr="0064332F" w:rsidRDefault="0064332F" w:rsidP="00173D54">
      <w:pPr>
        <w:spacing w:line="276" w:lineRule="auto"/>
        <w:jc w:val="both"/>
      </w:pPr>
      <w:bookmarkStart w:id="28" w:name="_Hlk195611918"/>
      <w:r w:rsidRPr="0064332F">
        <w:t xml:space="preserve">This ability to debate anything leads to an area of acceptance of wrongdoings where a horror is allowed to continue while facts are slowly debated and understood; meanwhile the abhorrent acts </w:t>
      </w:r>
      <w:r w:rsidR="0075766B" w:rsidRPr="0064332F">
        <w:t>continue</w:t>
      </w:r>
      <w:r w:rsidRPr="0064332F">
        <w:t xml:space="preserve">. To again look at the Palestinian genocide, Israel has been allowed to commit genocide while people in discuss if it could be classed as genocide, if it is proportional and the legal frameworks rather than seeing the mass killing of innocent people and calling it out for the massacre that it is. </w:t>
      </w:r>
    </w:p>
    <w:p w14:paraId="1A1A0029" w14:textId="49CDCAF4" w:rsidR="0064332F" w:rsidRPr="0064332F" w:rsidRDefault="0064332F" w:rsidP="00173D54">
      <w:pPr>
        <w:spacing w:line="276" w:lineRule="auto"/>
        <w:jc w:val="both"/>
      </w:pPr>
      <w:r w:rsidRPr="0064332F">
        <w:t xml:space="preserve">For trans people we see this affecting the community in a variety of ways, with the very legitimacy and continued existence of trans people of regular debate; a status which whilst certainly not unique to trans people is incredibly distressing to the community. Two examples that are particularly problematic for trans people is being put into prisons not matching their gender and the banning of puberty blockers for teenagers, both have been implemented as a measure while people talk about the issue. Trans people are regularly being raped, killed, beaten up, caused unnecessary suffering and take their own lives in prisons </w:t>
      </w:r>
      <w:r w:rsidR="0075766B">
        <w:t>whilst</w:t>
      </w:r>
      <w:r w:rsidRPr="0064332F">
        <w:t xml:space="preserve"> people discuss ideas endlessly about trans rights. As the debate often centres on if these are</w:t>
      </w:r>
      <w:r w:rsidR="0075766B">
        <w:t xml:space="preserve"> even</w:t>
      </w:r>
      <w:r w:rsidRPr="0064332F">
        <w:t xml:space="preserve"> harms, </w:t>
      </w:r>
      <w:r w:rsidR="0075766B">
        <w:t xml:space="preserve">then </w:t>
      </w:r>
      <w:r w:rsidRPr="0064332F">
        <w:t xml:space="preserve">we find many harms can be done to minorities in the name of giving space and time to debate. It should be also noted that the continuation of the status quo is usually seen as a neutral position to hold, rather than </w:t>
      </w:r>
      <w:r w:rsidRPr="0064332F">
        <w:lastRenderedPageBreak/>
        <w:t>one which can cause harm in its own right and tends to perpetuate preexisting power structures.</w:t>
      </w:r>
      <w:r w:rsidR="00ED3556">
        <w:rPr>
          <w:rStyle w:val="FootnoteReference"/>
        </w:rPr>
        <w:footnoteReference w:id="217"/>
      </w:r>
    </w:p>
    <w:p w14:paraId="7284E628" w14:textId="77777777" w:rsidR="0064332F" w:rsidRPr="0064332F" w:rsidRDefault="0064332F" w:rsidP="00173D54">
      <w:pPr>
        <w:spacing w:line="276" w:lineRule="auto"/>
        <w:jc w:val="both"/>
      </w:pPr>
      <w:bookmarkStart w:id="29" w:name="_Hlk195611938"/>
      <w:bookmarkEnd w:id="28"/>
      <w:r w:rsidRPr="0064332F">
        <w:t>Of note is that the powerful are allowed the space to debate theory and slow down systems which may improve minority lives due to liberalism’s insistence that all things must be debated if someone has ideas that can be challenged. This again leads to a society in which concepts such as the existence of trans people is debated, even though as a species we have a long and awful history of debating the validity of minority groups existence. Yet it is not accepted as a principle that we should not be asking if a group has the right to exist.</w:t>
      </w:r>
      <w:bookmarkEnd w:id="29"/>
    </w:p>
    <w:p w14:paraId="6F7E6E63" w14:textId="57A479B6" w:rsidR="0064332F" w:rsidRPr="0064332F" w:rsidRDefault="0064332F" w:rsidP="00173D54">
      <w:pPr>
        <w:spacing w:line="276" w:lineRule="auto"/>
        <w:jc w:val="both"/>
        <w:rPr>
          <w:u w:val="single"/>
        </w:rPr>
      </w:pPr>
      <w:r w:rsidRPr="0064332F">
        <w:rPr>
          <w:u w:val="single"/>
        </w:rPr>
        <w:t xml:space="preserve">Danger for </w:t>
      </w:r>
      <w:r w:rsidR="0075766B">
        <w:rPr>
          <w:u w:val="single"/>
        </w:rPr>
        <w:t>T</w:t>
      </w:r>
      <w:r w:rsidRPr="0064332F">
        <w:rPr>
          <w:u w:val="single"/>
        </w:rPr>
        <w:t xml:space="preserve">rans </w:t>
      </w:r>
      <w:r w:rsidR="0075766B">
        <w:rPr>
          <w:u w:val="single"/>
        </w:rPr>
        <w:t>P</w:t>
      </w:r>
      <w:r w:rsidRPr="0064332F">
        <w:rPr>
          <w:u w:val="single"/>
        </w:rPr>
        <w:t xml:space="preserve">eople in </w:t>
      </w:r>
      <w:r w:rsidR="0075766B">
        <w:rPr>
          <w:u w:val="single"/>
        </w:rPr>
        <w:t>P</w:t>
      </w:r>
      <w:r w:rsidRPr="0064332F">
        <w:rPr>
          <w:u w:val="single"/>
        </w:rPr>
        <w:t xml:space="preserve">ublic </w:t>
      </w:r>
      <w:r w:rsidR="0075766B">
        <w:rPr>
          <w:u w:val="single"/>
        </w:rPr>
        <w:t>D</w:t>
      </w:r>
      <w:r w:rsidRPr="0064332F">
        <w:rPr>
          <w:u w:val="single"/>
        </w:rPr>
        <w:t>ebate</w:t>
      </w:r>
    </w:p>
    <w:p w14:paraId="605DAE7E" w14:textId="0DD2C347" w:rsidR="0064332F" w:rsidRPr="0064332F" w:rsidRDefault="0064332F" w:rsidP="00173D54">
      <w:pPr>
        <w:spacing w:line="276" w:lineRule="auto"/>
        <w:jc w:val="both"/>
      </w:pPr>
      <w:bookmarkStart w:id="30" w:name="_Hlk197091641"/>
      <w:r w:rsidRPr="0064332F">
        <w:t>Being the figurehead of any minority can be dangerous, for trans people we tend to see that prominent members of the community often face issues such as being doxed,</w:t>
      </w:r>
      <w:r w:rsidRPr="0064332F">
        <w:rPr>
          <w:vertAlign w:val="superscript"/>
        </w:rPr>
        <w:footnoteReference w:id="218"/>
      </w:r>
      <w:r w:rsidRPr="0064332F">
        <w:t xml:space="preserve"> threatened,</w:t>
      </w:r>
      <w:r w:rsidRPr="0064332F">
        <w:rPr>
          <w:vertAlign w:val="superscript"/>
        </w:rPr>
        <w:footnoteReference w:id="219"/>
      </w:r>
      <w:r w:rsidRPr="0064332F">
        <w:t xml:space="preserve"> driven into hiding</w:t>
      </w:r>
      <w:r w:rsidRPr="0064332F">
        <w:rPr>
          <w:vertAlign w:val="superscript"/>
        </w:rPr>
        <w:footnoteReference w:id="220"/>
      </w:r>
      <w:r w:rsidRPr="0064332F">
        <w:t xml:space="preserve"> and death threats.</w:t>
      </w:r>
      <w:r w:rsidRPr="0064332F">
        <w:rPr>
          <w:vertAlign w:val="superscript"/>
        </w:rPr>
        <w:footnoteReference w:id="221"/>
      </w:r>
      <w:r w:rsidRPr="0064332F">
        <w:t xml:space="preserve"> Recently we have had the case of the far-right activist Tommy Robinson stalking a transgender teacher, following them to their home, whilst streaming it online,</w:t>
      </w:r>
      <w:r w:rsidRPr="0064332F">
        <w:rPr>
          <w:vertAlign w:val="superscript"/>
        </w:rPr>
        <w:footnoteReference w:id="222"/>
      </w:r>
      <w:r w:rsidRPr="0064332F">
        <w:t xml:space="preserve"> accusing them of blatant falsehoods</w:t>
      </w:r>
      <w:r w:rsidR="001119FD">
        <w:t>,</w:t>
      </w:r>
      <w:r w:rsidRPr="0064332F">
        <w:t xml:space="preserve"> which w</w:t>
      </w:r>
      <w:r w:rsidR="001119FD">
        <w:t>ere</w:t>
      </w:r>
      <w:r w:rsidRPr="0064332F">
        <w:t xml:space="preserve"> further spread by the MP of the area, former education secretary Gavin Williamson.</w:t>
      </w:r>
      <w:r w:rsidRPr="0064332F">
        <w:rPr>
          <w:vertAlign w:val="superscript"/>
        </w:rPr>
        <w:footnoteReference w:id="223"/>
      </w:r>
      <w:r w:rsidRPr="0064332F">
        <w:t xml:space="preserve"> </w:t>
      </w:r>
    </w:p>
    <w:p w14:paraId="04FC1296" w14:textId="77777777" w:rsidR="0064332F" w:rsidRPr="0064332F" w:rsidRDefault="0064332F" w:rsidP="00173D54">
      <w:pPr>
        <w:spacing w:line="276" w:lineRule="auto"/>
        <w:jc w:val="both"/>
      </w:pPr>
      <w:r w:rsidRPr="0064332F">
        <w:t xml:space="preserve">A story which haunts many trans educators, such as </w:t>
      </w:r>
      <w:proofErr w:type="gramStart"/>
      <w:r w:rsidRPr="0064332F">
        <w:t>myself</w:t>
      </w:r>
      <w:proofErr w:type="gramEnd"/>
      <w:r w:rsidRPr="0064332F">
        <w:t>, is that of Lucy Meadows who when she transitioned was supported by her school but was hounded by the press to the extent that she took her own life. In the press reports about her suicide and the effect that the media had, they still felt the need to deadname her, further compounding the harm done.</w:t>
      </w:r>
      <w:r w:rsidRPr="0064332F">
        <w:rPr>
          <w:vertAlign w:val="superscript"/>
        </w:rPr>
        <w:footnoteReference w:id="224"/>
      </w:r>
      <w:r w:rsidRPr="0064332F">
        <w:t xml:space="preserve"> Personally, I know that with the writing of this dissertation if it got into the wrong hands I could be hounded and sent death and rape threats, something that is not obviously warranted and it does not even matter the content of the dissertation as those who wish me harm will just lie or create their own truths. </w:t>
      </w:r>
    </w:p>
    <w:p w14:paraId="5561ACCD" w14:textId="7851EC7E" w:rsidR="0064332F" w:rsidRPr="0064332F" w:rsidRDefault="0064332F" w:rsidP="00173D54">
      <w:pPr>
        <w:spacing w:line="276" w:lineRule="auto"/>
        <w:jc w:val="both"/>
      </w:pPr>
      <w:r w:rsidRPr="0064332F">
        <w:lastRenderedPageBreak/>
        <w:t xml:space="preserve">One is not even free within the relatively civil discussion in a lecture, personally </w:t>
      </w:r>
      <w:bookmarkEnd w:id="30"/>
      <w:r w:rsidRPr="0064332F">
        <w:t>I have felt pressure to justify my continued existence within a philosophical debate and faced hostility within a debate setting due to my trans identity. This is not merely exclusive to myself, as can be seen in the testimony of Imogen Sullivan who has had colleagues in Gender Studies misgender her,</w:t>
      </w:r>
      <w:r w:rsidRPr="0064332F">
        <w:rPr>
          <w:vertAlign w:val="superscript"/>
        </w:rPr>
        <w:footnoteReference w:id="225"/>
      </w:r>
      <w:r w:rsidRPr="0064332F">
        <w:t xml:space="preserve"> or an anonymous grad student who states they are finding that even their professors who claim to be allies are ignoring their work in favour of their cis colleagues</w:t>
      </w:r>
      <w:r w:rsidRPr="0064332F">
        <w:rPr>
          <w:vertAlign w:val="superscript"/>
        </w:rPr>
        <w:footnoteReference w:id="226"/>
      </w:r>
      <w:r w:rsidRPr="0064332F">
        <w:t xml:space="preserve"> or Ding, an academic philosopher, who has been repeatedly attacked and threaten with guns without any support from their university.</w:t>
      </w:r>
      <w:r w:rsidRPr="0064332F">
        <w:rPr>
          <w:vertAlign w:val="superscript"/>
        </w:rPr>
        <w:footnoteReference w:id="227"/>
      </w:r>
      <w:r w:rsidRPr="0064332F">
        <w:t xml:space="preserve"> Personally, it is unlikely I will ever get a job in academic philosophy as a trans woman, even if I managed to do so, I would be faced with knowing that no matter which institution I was at I would have members of staff and students who would be looking for reasons to get me fired </w:t>
      </w:r>
      <w:r w:rsidR="001119FD">
        <w:t>for being trans, no matter  the topics of my lectures and research</w:t>
      </w:r>
      <w:r w:rsidRPr="0064332F">
        <w:t>. This means that as one of the few within the UK studying trans philosophy, I would not have the place nor resources available to use my expertise in debates, presuming that</w:t>
      </w:r>
      <w:r w:rsidR="001119FD">
        <w:t xml:space="preserve"> as</w:t>
      </w:r>
      <w:r w:rsidRPr="0064332F">
        <w:t xml:space="preserve"> </w:t>
      </w:r>
      <w:r w:rsidR="001119FD">
        <w:t xml:space="preserve">a </w:t>
      </w:r>
      <w:r w:rsidRPr="0064332F">
        <w:t>trans pe</w:t>
      </w:r>
      <w:r w:rsidR="001119FD">
        <w:t>rson,</w:t>
      </w:r>
      <w:r w:rsidRPr="0064332F">
        <w:t xml:space="preserve"> </w:t>
      </w:r>
      <w:r w:rsidR="001119FD">
        <w:t xml:space="preserve">I </w:t>
      </w:r>
      <w:r w:rsidRPr="0064332F">
        <w:t>would even be able to get a seat at the table.</w:t>
      </w:r>
    </w:p>
    <w:p w14:paraId="1F2F2A0A" w14:textId="79EAA265" w:rsidR="0064332F" w:rsidRPr="0064332F" w:rsidRDefault="0064332F" w:rsidP="00173D54">
      <w:pPr>
        <w:spacing w:line="276" w:lineRule="auto"/>
        <w:jc w:val="both"/>
      </w:pPr>
      <w:r w:rsidRPr="0064332F">
        <w:t>With this in mind, liberalism’s debates are further hampered as if I, acting as an expert in my field, cannot be confident in having decent debates within a philosophical department at a relatively liberal university such as my own, without feeling scared for my own career and personal safety, then how could an already misinformed</w:t>
      </w:r>
      <w:r w:rsidR="001119FD">
        <w:t>,</w:t>
      </w:r>
      <w:r w:rsidRPr="0064332F">
        <w:t xml:space="preserve"> and to a distressingly large proportion hostile, population possibly be debated without opening myself up to real danger. </w:t>
      </w:r>
    </w:p>
    <w:p w14:paraId="17A686AB" w14:textId="2B72B241" w:rsidR="0064332F" w:rsidRDefault="0064332F" w:rsidP="00173D54">
      <w:pPr>
        <w:spacing w:line="276" w:lineRule="auto"/>
        <w:jc w:val="both"/>
      </w:pPr>
      <w:r w:rsidRPr="0064332F">
        <w:t xml:space="preserve">The inability to safely engage in debate, coupled with a highly misinformed public means that to argue for my own rights, even within an organised debate can be dangerous, particularly with the </w:t>
      </w:r>
      <w:r w:rsidR="001119FD">
        <w:t xml:space="preserve">pervasive </w:t>
      </w:r>
      <w:r w:rsidRPr="0064332F">
        <w:t>incorrect narrative that rights are a zero-sum game, where cisgender women suffer to allow for trans people to exist.</w:t>
      </w:r>
      <w:r w:rsidRPr="0064332F">
        <w:rPr>
          <w:vertAlign w:val="superscript"/>
        </w:rPr>
        <w:footnoteReference w:id="228"/>
      </w:r>
      <w:r w:rsidRPr="0064332F">
        <w:t xml:space="preserve"> When taken into account the lack of any culturally agreed upon rational axioms in debate, we find that trying to sit down and justify one’s existence is not just taxing mentally and physically dangerous, but also often futile. The prevailing feeling within the trans community in the UK is that of pessimism with many blaming modern liberals for even engaging with debate on such awful topics as our right to exist, have healthcare or even go by names and pronouns that we want to be known by.</w:t>
      </w:r>
    </w:p>
    <w:p w14:paraId="26D66732" w14:textId="77777777" w:rsidR="0064332F" w:rsidRDefault="0064332F" w:rsidP="00173D54">
      <w:pPr>
        <w:spacing w:line="276" w:lineRule="auto"/>
      </w:pPr>
      <w:r>
        <w:br w:type="page"/>
      </w:r>
    </w:p>
    <w:p w14:paraId="0A419F91" w14:textId="77777777" w:rsidR="0064332F" w:rsidRDefault="0064332F" w:rsidP="00173D54">
      <w:pPr>
        <w:spacing w:line="276" w:lineRule="auto"/>
        <w:jc w:val="both"/>
        <w:rPr>
          <w:u w:val="single"/>
        </w:rPr>
      </w:pPr>
      <w:r w:rsidRPr="00B67328">
        <w:rPr>
          <w:u w:val="single"/>
        </w:rPr>
        <w:lastRenderedPageBreak/>
        <w:t>Conclusion – The Limitation of Liberalism in Creating and Protecting Trans Rights</w:t>
      </w:r>
    </w:p>
    <w:p w14:paraId="50545ABB" w14:textId="740F022E" w:rsidR="00DE54EC" w:rsidRDefault="0064332F" w:rsidP="00173D54">
      <w:pPr>
        <w:spacing w:line="276" w:lineRule="auto"/>
        <w:jc w:val="both"/>
      </w:pPr>
      <w:r>
        <w:t xml:space="preserve">Demonstrated throughout this thesis is a tension between power structures, epistemological groundings and the true liberatory promise of Mill’s liberalism. If in practice liberalism allowed for the acceptance of differing ways of life, as Mill and others designed, then it would be a remarkable piece of political advancement. However, it faulters </w:t>
      </w:r>
      <w:r w:rsidR="001119FD">
        <w:t>by</w:t>
      </w:r>
      <w:r>
        <w:t xml:space="preserve"> perpetuating pre-existing power structures, as well as continuing a paternalistic view of society, in which the harm done to some is not recognised by those who have the power to change material conditions. </w:t>
      </w:r>
    </w:p>
    <w:p w14:paraId="3313BF60" w14:textId="5C64469E" w:rsidR="0064332F" w:rsidRDefault="0064332F" w:rsidP="00173D54">
      <w:pPr>
        <w:spacing w:line="276" w:lineRule="auto"/>
        <w:jc w:val="both"/>
      </w:pPr>
      <w:r>
        <w:t>As seen, TERFs will routinely portray themselves as the harmed party, to the extent that in the modern UK most</w:t>
      </w:r>
      <w:r w:rsidR="00E83E0A">
        <w:t xml:space="preserve"> of the</w:t>
      </w:r>
      <w:r>
        <w:t xml:space="preserve"> liberal</w:t>
      </w:r>
      <w:r w:rsidR="00E83E0A">
        <w:t xml:space="preserve"> </w:t>
      </w:r>
      <w:r>
        <w:t xml:space="preserve">mainstream commentators frame the debate as being between women’s rights and trans’ rights. This is a false dichotomy, as the majority of feminist theory would argue liberation for one is liberation for both, particularly in light of </w:t>
      </w:r>
      <w:r w:rsidRPr="00ED5A04">
        <w:t>Kimberlé Crenshaw</w:t>
      </w:r>
      <w:r>
        <w:t>’s groundbreaking work on intersectionality.</w:t>
      </w:r>
      <w:r>
        <w:rPr>
          <w:rStyle w:val="FootnoteReference"/>
        </w:rPr>
        <w:footnoteReference w:id="229"/>
      </w:r>
      <w:r>
        <w:t xml:space="preserve"> The vast majority of contemporary feminism and gender theory in the humanities, and the study of sex in the sciences, largely supports trans existence and experiences; yet one would be forgiven for not realising, and this is a key demonstration of why liberalism fails to truly protect minorities. There is relatively little disagreement on trans existence within theory, yet trans people are still having to justify our existence every day and this inability to disseminate knowledge and the propping up of bigots as experts, shows how the very contours of debate are shaped by a select few individuals within the media and governments.  </w:t>
      </w:r>
    </w:p>
    <w:p w14:paraId="17A1A2B7" w14:textId="0BC50A50" w:rsidR="0064332F" w:rsidRDefault="0064332F" w:rsidP="00173D54">
      <w:pPr>
        <w:spacing w:line="276" w:lineRule="auto"/>
        <w:jc w:val="both"/>
      </w:pPr>
      <w:r>
        <w:t>The defence of liberalism against several of the major charges in this thesis stems from the idea that liberalism cannot survive within a society which does not have the correct conditions. This is largely correct</w:t>
      </w:r>
      <w:r w:rsidR="001119FD">
        <w:t>,</w:t>
      </w:r>
      <w:r>
        <w:t xml:space="preserve"> one would not be able to introduce liberalism to a highly bigoted society, but then the question is how one </w:t>
      </w:r>
      <w:r w:rsidR="00C20292">
        <w:t xml:space="preserve">achieves and then </w:t>
      </w:r>
      <w:r>
        <w:t xml:space="preserve">maintains </w:t>
      </w:r>
      <w:r w:rsidR="00C20292">
        <w:t xml:space="preserve">the </w:t>
      </w:r>
      <w:r>
        <w:t xml:space="preserve">right conditions for liberalism. Traditionally the main defence was that of the harm principle, limiting the power that can be expressed over the individual, however, as shown this fails to comprehend the shifting and subjective nature of harm. </w:t>
      </w:r>
    </w:p>
    <w:p w14:paraId="2EEBFBFB" w14:textId="437E0CC7" w:rsidR="0064332F" w:rsidRDefault="0064332F" w:rsidP="00173D54">
      <w:pPr>
        <w:spacing w:line="276" w:lineRule="auto"/>
        <w:jc w:val="both"/>
      </w:pPr>
      <w:r>
        <w:t>Another solution is swaying others via debate and the ability to propose controversial views to be thoroughly interrogated. This can work to an extent, as UK society of approximately 20 years ago was probably the most welcoming of minorities that it ever has been, and in part this will be due to debating their contributions to society. However, since then challenges such as rapidly increasing economic injustice and increasingly xenophobic media, has caused a great backlash against minority rights. For trans people this can be best seen in the ‘Rainbow Map’</w:t>
      </w:r>
      <w:r>
        <w:rPr>
          <w:rStyle w:val="FootnoteReference"/>
        </w:rPr>
        <w:footnoteReference w:id="230"/>
      </w:r>
      <w:r>
        <w:t xml:space="preserve"> published by ILGA-Europe an advocacy </w:t>
      </w:r>
      <w:r>
        <w:lastRenderedPageBreak/>
        <w:t>group which advises the UN and Council of Europe. It rates European nations yearly, based on various criteria and represent it via a percentage score, the higher the better. As of the 2026 report, the UK is at 6.57% for ‘legal gender recognition’ in the wake of the disastrous UK Supreme Court ruling on the meaning of ‘sex’ within the Equality Act of 2010.</w:t>
      </w:r>
      <w:r>
        <w:rPr>
          <w:rStyle w:val="FootnoteReference"/>
        </w:rPr>
        <w:footnoteReference w:id="231"/>
      </w:r>
      <w:r>
        <w:t xml:space="preserve"> As of now it stands that there is no legal way to change gender in the UK fully, one of only 6 countries out of the 49 surveyed that has not achieved this basic requirement for trans rights. Noticeably, the UK has regressed in this field as </w:t>
      </w:r>
      <w:r w:rsidR="001119FD">
        <w:t>before</w:t>
      </w:r>
      <w:r>
        <w:t xml:space="preserve"> the Supreme Court ruling, we did have a way to fully legally change gender. Personally, my legal rights have been stripped over the last year, and this has led to me facing a great deal of discrimination explicitly </w:t>
      </w:r>
      <w:r w:rsidRPr="00D638DD">
        <w:rPr>
          <w:i/>
          <w:iCs/>
        </w:rPr>
        <w:t>and</w:t>
      </w:r>
      <w:r>
        <w:t xml:space="preserve"> implicitly. </w:t>
      </w:r>
    </w:p>
    <w:p w14:paraId="2E2E9A2F" w14:textId="23444DBA" w:rsidR="0064332F" w:rsidRDefault="0064332F" w:rsidP="00173D54">
      <w:pPr>
        <w:spacing w:line="276" w:lineRule="auto"/>
        <w:jc w:val="both"/>
      </w:pPr>
      <w:r>
        <w:t xml:space="preserve">This backsliding demonstrates the conclusion of many of the issues raised so far, that liberalism’s reliance upon debate can be used against itself and that when a powerful group truly wishes to cause harm to a minority they can bend, shape and influence what is seen as harm, often by exploiting an apparent harm to another group, to cause devastating damage to a minority. I am aware that to an extent that I </w:t>
      </w:r>
      <w:r w:rsidR="0042667B">
        <w:t>can</w:t>
      </w:r>
      <w:r>
        <w:t xml:space="preserve"> at least express my views, even if it comes at risk to myself and my ability to gain employment</w:t>
      </w:r>
      <w:r w:rsidR="0042667B">
        <w:t>,</w:t>
      </w:r>
      <w:r>
        <w:t xml:space="preserve"> and that in some countries my existence is simply illegal. However, I would argue that, as demonstrated throughout the thesis, that even with a strong liberal state and society I would still be unable to truly exist in a way that is not heavily restricted and at the whims of those with social and financial capital</w:t>
      </w:r>
      <w:r w:rsidR="0042667B">
        <w:t>; the bare right to exist and hopefully express one’s mind is the bare minimum, not an aspirational goal</w:t>
      </w:r>
      <w:r>
        <w:t>.</w:t>
      </w:r>
    </w:p>
    <w:p w14:paraId="456AE537" w14:textId="77777777" w:rsidR="00852084" w:rsidRDefault="0064332F" w:rsidP="00173D54">
      <w:pPr>
        <w:spacing w:line="276" w:lineRule="auto"/>
        <w:jc w:val="both"/>
      </w:pPr>
      <w:r>
        <w:t xml:space="preserve">Liberalism, when it exists within a thought experiment, is laudable and I do not condemn anyone who truly wants to actualise its ideals. However, as someone who is a disabled, mixed-race, gay trans woman, I can attest and have demonstrated throughout this work that when it is implemented, </w:t>
      </w:r>
      <w:r w:rsidR="00852084">
        <w:t xml:space="preserve">classical </w:t>
      </w:r>
      <w:r>
        <w:t xml:space="preserve">liberalism fails to protect groups without structural power. </w:t>
      </w:r>
    </w:p>
    <w:p w14:paraId="1DCE0FE3" w14:textId="2FA6D58A" w:rsidR="0064332F" w:rsidRDefault="00852084" w:rsidP="00173D54">
      <w:pPr>
        <w:spacing w:line="276" w:lineRule="auto"/>
        <w:jc w:val="both"/>
      </w:pPr>
      <w:r>
        <w:t>T</w:t>
      </w:r>
      <w:r w:rsidR="0064332F">
        <w:t xml:space="preserve">here </w:t>
      </w:r>
      <w:r>
        <w:t xml:space="preserve">could be </w:t>
      </w:r>
      <w:r w:rsidR="0064332F">
        <w:t>way</w:t>
      </w:r>
      <w:r>
        <w:t>s</w:t>
      </w:r>
      <w:r w:rsidR="0064332F">
        <w:t xml:space="preserve"> to protect minority rights which implement some aspects of liberalism, </w:t>
      </w:r>
      <w:r>
        <w:t>but these methods have yet to be truly tested</w:t>
      </w:r>
      <w:r w:rsidR="0064332F">
        <w:t>. New political theories stem out of those which came before, and therefore it is probably impossible to rid the world of liberal practices completely</w:t>
      </w:r>
      <w:r w:rsidR="0042667B">
        <w:t>, and I would not want to</w:t>
      </w:r>
      <w:r w:rsidR="0064332F">
        <w:t xml:space="preserve">; if there will be a better tomorrow it will somehow incorporate liberal thought. However, that is also true of a worse tomorrow, one I see considerably more likely to happen. It will use the worst aspects of liberalism which I have only been able to </w:t>
      </w:r>
      <w:r w:rsidR="00C20292">
        <w:t>articulate</w:t>
      </w:r>
      <w:r w:rsidR="0064332F">
        <w:t xml:space="preserve"> in this thesis via observing contemporary political movements, to create a darker world where power is controlled in </w:t>
      </w:r>
      <w:r w:rsidR="0042667B">
        <w:t>increasingly</w:t>
      </w:r>
      <w:r w:rsidR="0064332F">
        <w:t xml:space="preserve"> less hands that are even less accountable than they are now. As capitalism required mercantilism, and fascism required capitalism, I unfortunately believe that whatever we </w:t>
      </w:r>
      <w:r w:rsidR="0064332F">
        <w:lastRenderedPageBreak/>
        <w:t>are on the cusp of, or already are in, will be understood as arising from the failures of, and the conditions created purposefully, by liberalism.</w:t>
      </w:r>
    </w:p>
    <w:p w14:paraId="7D25D8DD" w14:textId="77777777" w:rsidR="0064332F" w:rsidRDefault="0064332F" w:rsidP="00173D54">
      <w:pPr>
        <w:spacing w:line="276" w:lineRule="auto"/>
      </w:pPr>
      <w:r>
        <w:br w:type="page"/>
      </w:r>
    </w:p>
    <w:p w14:paraId="2FFD8867" w14:textId="77777777" w:rsidR="0064332F" w:rsidRPr="00ED1B6B" w:rsidRDefault="0064332F" w:rsidP="0064332F">
      <w:pPr>
        <w:widowControl w:val="0"/>
        <w:autoSpaceDE w:val="0"/>
        <w:autoSpaceDN w:val="0"/>
        <w:adjustRightInd w:val="0"/>
        <w:spacing w:after="240" w:line="360" w:lineRule="auto"/>
        <w:rPr>
          <w:rFonts w:cs="Times New Roman"/>
          <w:kern w:val="0"/>
          <w:lang w:val="en-US"/>
        </w:rPr>
      </w:pPr>
      <w:r w:rsidRPr="00ED1B6B">
        <w:rPr>
          <w:rFonts w:cs="Times New Roman"/>
          <w:kern w:val="0"/>
          <w:sz w:val="36"/>
          <w:szCs w:val="36"/>
          <w:lang w:val="en-US"/>
        </w:rPr>
        <w:lastRenderedPageBreak/>
        <w:t>Bibliography</w:t>
      </w:r>
    </w:p>
    <w:p w14:paraId="2C66A379"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Abrahams, Jessica, ‘Everything You Wanted to Know about Fourth Wave Feminism—but Were Afraid to Ask’, </w:t>
      </w:r>
      <w:r w:rsidRPr="00ED1B6B">
        <w:rPr>
          <w:rFonts w:cs="Times New Roman"/>
          <w:i/>
          <w:iCs/>
          <w:kern w:val="0"/>
          <w:lang w:val="en-US"/>
        </w:rPr>
        <w:t>Prospect Magazine</w:t>
      </w:r>
      <w:r w:rsidRPr="00ED1B6B">
        <w:rPr>
          <w:rFonts w:cs="Times New Roman"/>
          <w:kern w:val="0"/>
          <w:lang w:val="en-US"/>
        </w:rPr>
        <w:t>, 2017 &lt;</w:t>
      </w:r>
      <w:hyperlink r:id="rId8" w:history="1">
        <w:r w:rsidRPr="00ED1B6B">
          <w:rPr>
            <w:rFonts w:cs="Times New Roman"/>
            <w:kern w:val="0"/>
            <w:lang w:val="en-US"/>
          </w:rPr>
          <w:t>https://www.prospectmagazine.co.uk/culture/44809/everything-you-wanted-to-know-about-fourth-wave-feminismbut-were-afraid-to-ask</w:t>
        </w:r>
      </w:hyperlink>
      <w:r w:rsidRPr="00ED1B6B">
        <w:rPr>
          <w:rFonts w:cs="Times New Roman"/>
          <w:kern w:val="0"/>
          <w:lang w:val="en-US"/>
        </w:rPr>
        <w:t>&gt; [accessed 13 June 2026]</w:t>
      </w:r>
    </w:p>
    <w:p w14:paraId="789A1A71"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proofErr w:type="spellStart"/>
      <w:r w:rsidRPr="00ED1B6B">
        <w:rPr>
          <w:rFonts w:cs="Times New Roman"/>
          <w:kern w:val="0"/>
          <w:lang w:val="en-US"/>
        </w:rPr>
        <w:t>Accapadi</w:t>
      </w:r>
      <w:proofErr w:type="spellEnd"/>
      <w:r w:rsidRPr="00ED1B6B">
        <w:rPr>
          <w:rFonts w:cs="Times New Roman"/>
          <w:kern w:val="0"/>
          <w:lang w:val="en-US"/>
        </w:rPr>
        <w:t xml:space="preserve">, Mamta, </w:t>
      </w:r>
      <w:r w:rsidRPr="00ED1B6B">
        <w:rPr>
          <w:rFonts w:cs="Times New Roman"/>
          <w:i/>
          <w:iCs/>
          <w:kern w:val="0"/>
          <w:lang w:val="en-US"/>
        </w:rPr>
        <w:t>When White Women Cry: How White Women’s Tears Oppress Women of Color</w:t>
      </w:r>
      <w:r w:rsidRPr="00ED1B6B">
        <w:rPr>
          <w:rFonts w:cs="Times New Roman"/>
          <w:kern w:val="0"/>
          <w:lang w:val="en-US"/>
        </w:rPr>
        <w:t>, 2007 &lt;</w:t>
      </w:r>
      <w:hyperlink r:id="rId9" w:history="1">
        <w:r w:rsidRPr="00ED1B6B">
          <w:rPr>
            <w:rFonts w:cs="Times New Roman"/>
            <w:kern w:val="0"/>
            <w:lang w:val="en-US"/>
          </w:rPr>
          <w:t>https://files.eric.ed.gov/fulltext/EJ899418.pdf</w:t>
        </w:r>
      </w:hyperlink>
      <w:r w:rsidRPr="00ED1B6B">
        <w:rPr>
          <w:rFonts w:cs="Times New Roman"/>
          <w:kern w:val="0"/>
          <w:lang w:val="en-US"/>
        </w:rPr>
        <w:t>&gt; [accessed 10 December 2025]</w:t>
      </w:r>
    </w:p>
    <w:p w14:paraId="4AF557D0"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Akrivos, Dimitris, ‘Transgender Reporting in the British Press: Editorial Standards and Discursive Harms in the Post-Leveson Era’, </w:t>
      </w:r>
      <w:r w:rsidRPr="00ED1B6B">
        <w:rPr>
          <w:rFonts w:cs="Times New Roman"/>
          <w:i/>
          <w:iCs/>
          <w:kern w:val="0"/>
          <w:lang w:val="en-US"/>
        </w:rPr>
        <w:t>Journal of Media Law</w:t>
      </w:r>
      <w:r w:rsidRPr="00ED1B6B">
        <w:rPr>
          <w:rFonts w:cs="Times New Roman"/>
          <w:kern w:val="0"/>
          <w:lang w:val="en-US"/>
        </w:rPr>
        <w:t>, 14 (2022), 407 &lt;</w:t>
      </w:r>
      <w:hyperlink r:id="rId10" w:history="1">
        <w:r w:rsidRPr="00ED1B6B">
          <w:rPr>
            <w:rFonts w:cs="Times New Roman"/>
            <w:kern w:val="0"/>
            <w:lang w:val="en-US"/>
          </w:rPr>
          <w:t>https://www.tandfonline.com/doi/epdf/10.1080/17577632.2022.2153216?needAccess=true</w:t>
        </w:r>
      </w:hyperlink>
      <w:r w:rsidRPr="00ED1B6B">
        <w:rPr>
          <w:rFonts w:cs="Times New Roman"/>
          <w:kern w:val="0"/>
          <w:lang w:val="en-US"/>
        </w:rPr>
        <w:t>&gt;</w:t>
      </w:r>
    </w:p>
    <w:p w14:paraId="41369CA8"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Al-Kadhi, </w:t>
      </w:r>
      <w:proofErr w:type="spellStart"/>
      <w:r w:rsidRPr="00ED1B6B">
        <w:rPr>
          <w:rFonts w:cs="Times New Roman"/>
          <w:kern w:val="0"/>
          <w:lang w:val="en-US"/>
        </w:rPr>
        <w:t>Amrou</w:t>
      </w:r>
      <w:proofErr w:type="spellEnd"/>
      <w:r w:rsidRPr="00ED1B6B">
        <w:rPr>
          <w:rFonts w:cs="Times New Roman"/>
          <w:kern w:val="0"/>
          <w:lang w:val="en-US"/>
        </w:rPr>
        <w:t xml:space="preserve">, ‘Opinion: How Britain’s Colonial Past Can Be Traced through to the Transphobic Feminism of Today’, </w:t>
      </w:r>
      <w:r w:rsidRPr="00ED1B6B">
        <w:rPr>
          <w:rFonts w:cs="Times New Roman"/>
          <w:i/>
          <w:iCs/>
          <w:kern w:val="0"/>
          <w:lang w:val="en-US"/>
        </w:rPr>
        <w:t>The Independent</w:t>
      </w:r>
      <w:r w:rsidRPr="00ED1B6B">
        <w:rPr>
          <w:rFonts w:cs="Times New Roman"/>
          <w:kern w:val="0"/>
          <w:lang w:val="en-US"/>
        </w:rPr>
        <w:t>, 2020 &lt;</w:t>
      </w:r>
      <w:hyperlink r:id="rId11" w:history="1">
        <w:r w:rsidRPr="00ED1B6B">
          <w:rPr>
            <w:rFonts w:cs="Times New Roman"/>
            <w:kern w:val="0"/>
            <w:lang w:val="en-US"/>
          </w:rPr>
          <w:t>https://www.independent.co.uk/voices/transphobia-sex-gender-white-supremacy-racism-jk-rowling-a9557996.html</w:t>
        </w:r>
      </w:hyperlink>
      <w:r w:rsidRPr="00ED1B6B">
        <w:rPr>
          <w:rFonts w:cs="Times New Roman"/>
          <w:kern w:val="0"/>
          <w:lang w:val="en-US"/>
        </w:rPr>
        <w:t>&gt; [accessed 20 August 2024]</w:t>
      </w:r>
    </w:p>
    <w:p w14:paraId="6724A78E"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Allen, Amy, ‘Feminist Perspectives on Power’, </w:t>
      </w:r>
      <w:r w:rsidRPr="00ED1B6B">
        <w:rPr>
          <w:rFonts w:cs="Times New Roman"/>
          <w:i/>
          <w:iCs/>
          <w:kern w:val="0"/>
          <w:lang w:val="en-US"/>
        </w:rPr>
        <w:t>Stanford Encyclopedia of Philosophy</w:t>
      </w:r>
      <w:r w:rsidRPr="00ED1B6B">
        <w:rPr>
          <w:rFonts w:cs="Times New Roman"/>
          <w:kern w:val="0"/>
          <w:lang w:val="en-US"/>
        </w:rPr>
        <w:t>, 2005 &lt;</w:t>
      </w:r>
      <w:hyperlink r:id="rId12" w:history="1">
        <w:r w:rsidRPr="00ED1B6B">
          <w:rPr>
            <w:rFonts w:cs="Times New Roman"/>
            <w:kern w:val="0"/>
            <w:lang w:val="en-US"/>
          </w:rPr>
          <w:t>https://plato.stanford.edu/entries/feminist-power/</w:t>
        </w:r>
      </w:hyperlink>
      <w:r w:rsidRPr="00ED1B6B">
        <w:rPr>
          <w:rFonts w:cs="Times New Roman"/>
          <w:kern w:val="0"/>
          <w:lang w:val="en-US"/>
        </w:rPr>
        <w:t>&gt; [accessed 3 January 2026]</w:t>
      </w:r>
    </w:p>
    <w:p w14:paraId="043CDA37" w14:textId="77777777" w:rsidR="0064332F"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Amery, Fran and Aurelien Mondon, ‘Othering, Peaking, Populism and Moral Panics: The Reactionary Strategies of </w:t>
      </w:r>
      <w:proofErr w:type="spellStart"/>
      <w:r w:rsidRPr="00ED1B6B">
        <w:rPr>
          <w:rFonts w:cs="Times New Roman"/>
          <w:kern w:val="0"/>
          <w:lang w:val="en-US"/>
        </w:rPr>
        <w:t>Organised</w:t>
      </w:r>
      <w:proofErr w:type="spellEnd"/>
      <w:r w:rsidRPr="00ED1B6B">
        <w:rPr>
          <w:rFonts w:cs="Times New Roman"/>
          <w:kern w:val="0"/>
          <w:lang w:val="en-US"/>
        </w:rPr>
        <w:t xml:space="preserve"> Transphobia’, </w:t>
      </w:r>
      <w:r w:rsidRPr="00ED1B6B">
        <w:rPr>
          <w:rFonts w:cs="Times New Roman"/>
          <w:i/>
          <w:iCs/>
          <w:kern w:val="0"/>
          <w:lang w:val="en-US"/>
        </w:rPr>
        <w:t>The Sociological Review</w:t>
      </w:r>
      <w:r w:rsidRPr="00ED1B6B">
        <w:rPr>
          <w:rFonts w:cs="Times New Roman"/>
          <w:kern w:val="0"/>
          <w:lang w:val="en-US"/>
        </w:rPr>
        <w:t>, 0 (2024) &lt;</w:t>
      </w:r>
      <w:hyperlink r:id="rId13" w:history="1">
        <w:r w:rsidRPr="00ED1B6B">
          <w:rPr>
            <w:rFonts w:cs="Times New Roman"/>
            <w:kern w:val="0"/>
            <w:lang w:val="en-US"/>
          </w:rPr>
          <w:t>https://doi.org/10.1177/00380261241242283</w:t>
        </w:r>
      </w:hyperlink>
      <w:r w:rsidRPr="00ED1B6B">
        <w:rPr>
          <w:rFonts w:cs="Times New Roman"/>
          <w:kern w:val="0"/>
          <w:lang w:val="en-US"/>
        </w:rPr>
        <w:t>&gt;</w:t>
      </w:r>
    </w:p>
    <w:p w14:paraId="2E2CB528" w14:textId="77777777" w:rsidR="00F7123C" w:rsidRPr="00F7123C" w:rsidRDefault="00F7123C" w:rsidP="00F7123C">
      <w:pPr>
        <w:widowControl w:val="0"/>
        <w:autoSpaceDE w:val="0"/>
        <w:autoSpaceDN w:val="0"/>
        <w:adjustRightInd w:val="0"/>
        <w:spacing w:after="240" w:line="360" w:lineRule="auto"/>
        <w:ind w:left="720" w:hanging="720"/>
        <w:rPr>
          <w:rFonts w:cs="Times New Roman"/>
          <w:kern w:val="0"/>
        </w:rPr>
      </w:pPr>
      <w:r w:rsidRPr="00F7123C">
        <w:rPr>
          <w:rFonts w:cs="Times New Roman"/>
          <w:kern w:val="0"/>
        </w:rPr>
        <w:t xml:space="preserve">Amnesty International UK, </w:t>
      </w:r>
      <w:r w:rsidRPr="00F7123C">
        <w:rPr>
          <w:rFonts w:cs="Times New Roman"/>
          <w:i/>
          <w:iCs/>
          <w:kern w:val="0"/>
        </w:rPr>
        <w:t>A Growing Threat: The Anti-Rights Movement in the UK</w:t>
      </w:r>
      <w:r w:rsidRPr="00F7123C">
        <w:rPr>
          <w:rFonts w:cs="Times New Roman"/>
          <w:kern w:val="0"/>
        </w:rPr>
        <w:t xml:space="preserve"> (Amnesty International UK, July 2026)</w:t>
      </w:r>
    </w:p>
    <w:p w14:paraId="2D8C2B7A"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Angove, James, ‘Stochastic Terrorism: Critical Reflections on an Emerging Concept’, </w:t>
      </w:r>
      <w:r w:rsidRPr="00ED1B6B">
        <w:rPr>
          <w:rFonts w:cs="Times New Roman"/>
          <w:i/>
          <w:iCs/>
          <w:kern w:val="0"/>
          <w:lang w:val="en-US"/>
        </w:rPr>
        <w:t>Critical Studies on Terrorism</w:t>
      </w:r>
      <w:r w:rsidRPr="00ED1B6B">
        <w:rPr>
          <w:rFonts w:cs="Times New Roman"/>
          <w:kern w:val="0"/>
          <w:lang w:val="en-US"/>
        </w:rPr>
        <w:t xml:space="preserve">, 17 (2024), 1–23 </w:t>
      </w:r>
      <w:r w:rsidRPr="00ED1B6B">
        <w:rPr>
          <w:rFonts w:cs="Times New Roman"/>
          <w:kern w:val="0"/>
          <w:lang w:val="en-US"/>
        </w:rPr>
        <w:lastRenderedPageBreak/>
        <w:t>&lt;</w:t>
      </w:r>
      <w:hyperlink r:id="rId14" w:history="1">
        <w:r w:rsidRPr="00ED1B6B">
          <w:rPr>
            <w:rFonts w:cs="Times New Roman"/>
            <w:kern w:val="0"/>
            <w:lang w:val="en-US"/>
          </w:rPr>
          <w:t>https://doi.org/10.1080/17539153.2024.2305742</w:t>
        </w:r>
      </w:hyperlink>
      <w:r w:rsidRPr="00ED1B6B">
        <w:rPr>
          <w:rFonts w:cs="Times New Roman"/>
          <w:kern w:val="0"/>
          <w:lang w:val="en-US"/>
        </w:rPr>
        <w:t>&gt;</w:t>
      </w:r>
    </w:p>
    <w:p w14:paraId="756CA356"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proofErr w:type="spellStart"/>
      <w:r w:rsidRPr="00ED1B6B">
        <w:rPr>
          <w:rFonts w:cs="Times New Roman"/>
          <w:kern w:val="0"/>
          <w:lang w:val="en-US"/>
        </w:rPr>
        <w:t>Autogyniphiles</w:t>
      </w:r>
      <w:proofErr w:type="spellEnd"/>
      <w:r w:rsidRPr="00ED1B6B">
        <w:rPr>
          <w:rFonts w:cs="Times New Roman"/>
          <w:kern w:val="0"/>
          <w:lang w:val="en-US"/>
        </w:rPr>
        <w:t xml:space="preserve"> Anonymous (anonymous pseudonym), ed. by Willow Starr and Ding, </w:t>
      </w:r>
      <w:r w:rsidRPr="00ED1B6B">
        <w:rPr>
          <w:rFonts w:cs="Times New Roman"/>
          <w:i/>
          <w:iCs/>
          <w:kern w:val="0"/>
          <w:lang w:val="en-US"/>
        </w:rPr>
        <w:t>Being Trans in Philosophy</w:t>
      </w:r>
      <w:r w:rsidRPr="00ED1B6B">
        <w:rPr>
          <w:rFonts w:cs="Times New Roman"/>
          <w:kern w:val="0"/>
          <w:lang w:val="en-US"/>
        </w:rPr>
        <w:t>, 1 (2025), 8–9 &lt;</w:t>
      </w:r>
      <w:hyperlink r:id="rId15" w:history="1">
        <w:r w:rsidRPr="00ED1B6B">
          <w:rPr>
            <w:rFonts w:cs="Times New Roman"/>
            <w:kern w:val="0"/>
            <w:lang w:val="en-US"/>
          </w:rPr>
          <w:t>https://being.transinphilosophy.org/</w:t>
        </w:r>
      </w:hyperlink>
      <w:r w:rsidRPr="00ED1B6B">
        <w:rPr>
          <w:rFonts w:cs="Times New Roman"/>
          <w:kern w:val="0"/>
          <w:lang w:val="en-US"/>
        </w:rPr>
        <w:t>&gt; [accessed 9 January 2026]</w:t>
      </w:r>
    </w:p>
    <w:p w14:paraId="63C30709"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Bachmann, Chaka L and Becca Gooch, </w:t>
      </w:r>
      <w:r w:rsidRPr="00ED1B6B">
        <w:rPr>
          <w:rFonts w:cs="Times New Roman"/>
          <w:i/>
          <w:iCs/>
          <w:kern w:val="0"/>
          <w:lang w:val="en-US"/>
        </w:rPr>
        <w:t>TRANS REPORT LGBT in BRITAIN</w:t>
      </w:r>
      <w:r w:rsidRPr="00ED1B6B">
        <w:rPr>
          <w:rFonts w:cs="Times New Roman"/>
          <w:kern w:val="0"/>
          <w:lang w:val="en-US"/>
        </w:rPr>
        <w:t xml:space="preserve">, </w:t>
      </w:r>
      <w:r w:rsidRPr="00ED1B6B">
        <w:rPr>
          <w:rFonts w:cs="Times New Roman"/>
          <w:i/>
          <w:iCs/>
          <w:kern w:val="0"/>
          <w:lang w:val="en-US"/>
        </w:rPr>
        <w:t>Stonewall</w:t>
      </w:r>
      <w:r w:rsidRPr="00ED1B6B">
        <w:rPr>
          <w:rFonts w:cs="Times New Roman"/>
          <w:kern w:val="0"/>
          <w:lang w:val="en-US"/>
        </w:rPr>
        <w:t>, 2018 &lt;</w:t>
      </w:r>
      <w:hyperlink r:id="rId16" w:history="1">
        <w:r w:rsidRPr="00ED1B6B">
          <w:rPr>
            <w:rFonts w:cs="Times New Roman"/>
            <w:kern w:val="0"/>
            <w:lang w:val="en-US"/>
          </w:rPr>
          <w:t>https://www.stonewall.org.uk/system/files/lgbt_in_britain_-_trans_report_final.pdf</w:t>
        </w:r>
      </w:hyperlink>
      <w:r w:rsidRPr="00ED1B6B">
        <w:rPr>
          <w:rFonts w:cs="Times New Roman"/>
          <w:kern w:val="0"/>
          <w:lang w:val="en-US"/>
        </w:rPr>
        <w:t>&gt; [accessed 19 March 2026]</w:t>
      </w:r>
    </w:p>
    <w:p w14:paraId="4BF1DA95"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Barn, Gulzaar, ‘Academia, Philosophy, and “Race” | Practical Ethics’, </w:t>
      </w:r>
      <w:r w:rsidRPr="00ED1B6B">
        <w:rPr>
          <w:rFonts w:cs="Times New Roman"/>
          <w:i/>
          <w:iCs/>
          <w:kern w:val="0"/>
          <w:lang w:val="en-US"/>
        </w:rPr>
        <w:t>Practical Ethics</w:t>
      </w:r>
      <w:r w:rsidRPr="00ED1B6B">
        <w:rPr>
          <w:rFonts w:cs="Times New Roman"/>
          <w:kern w:val="0"/>
          <w:lang w:val="en-US"/>
        </w:rPr>
        <w:t>, 2014 &lt;</w:t>
      </w:r>
      <w:hyperlink r:id="rId17" w:history="1">
        <w:r w:rsidRPr="00ED1B6B">
          <w:rPr>
            <w:rFonts w:cs="Times New Roman"/>
            <w:kern w:val="0"/>
            <w:lang w:val="en-US"/>
          </w:rPr>
          <w:t>https://blog.practicalethics.ox.ac.uk/2014/04/academia-philosophy-and-race/</w:t>
        </w:r>
      </w:hyperlink>
      <w:r w:rsidRPr="00ED1B6B">
        <w:rPr>
          <w:rFonts w:cs="Times New Roman"/>
          <w:kern w:val="0"/>
          <w:lang w:val="en-US"/>
        </w:rPr>
        <w:t>&gt; [accessed 6 February 2026]</w:t>
      </w:r>
    </w:p>
    <w:p w14:paraId="185B58B4"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Baum, S, ‘UK’s </w:t>
      </w:r>
      <w:proofErr w:type="spellStart"/>
      <w:r w:rsidRPr="00ED1B6B">
        <w:rPr>
          <w:rFonts w:cs="Times New Roman"/>
          <w:kern w:val="0"/>
          <w:lang w:val="en-US"/>
        </w:rPr>
        <w:t>Labour</w:t>
      </w:r>
      <w:proofErr w:type="spellEnd"/>
      <w:r w:rsidRPr="00ED1B6B">
        <w:rPr>
          <w:rFonts w:cs="Times New Roman"/>
          <w:kern w:val="0"/>
          <w:lang w:val="en-US"/>
        </w:rPr>
        <w:t xml:space="preserve"> Party Abandoned Trans People. Here’s What American Dems Can Learn.’, </w:t>
      </w:r>
      <w:r w:rsidRPr="00ED1B6B">
        <w:rPr>
          <w:rFonts w:cs="Times New Roman"/>
          <w:i/>
          <w:iCs/>
          <w:kern w:val="0"/>
          <w:lang w:val="en-US"/>
        </w:rPr>
        <w:t>Erininthemorning.com</w:t>
      </w:r>
      <w:r w:rsidRPr="00ED1B6B">
        <w:rPr>
          <w:rFonts w:cs="Times New Roman"/>
          <w:kern w:val="0"/>
          <w:lang w:val="en-US"/>
        </w:rPr>
        <w:t xml:space="preserve"> (Erin </w:t>
      </w:r>
      <w:proofErr w:type="gramStart"/>
      <w:r w:rsidRPr="00ED1B6B">
        <w:rPr>
          <w:rFonts w:cs="Times New Roman"/>
          <w:kern w:val="0"/>
          <w:lang w:val="en-US"/>
        </w:rPr>
        <w:t>In</w:t>
      </w:r>
      <w:proofErr w:type="gramEnd"/>
      <w:r w:rsidRPr="00ED1B6B">
        <w:rPr>
          <w:rFonts w:cs="Times New Roman"/>
          <w:kern w:val="0"/>
          <w:lang w:val="en-US"/>
        </w:rPr>
        <w:t xml:space="preserve"> </w:t>
      </w:r>
      <w:proofErr w:type="gramStart"/>
      <w:r w:rsidRPr="00ED1B6B">
        <w:rPr>
          <w:rFonts w:cs="Times New Roman"/>
          <w:kern w:val="0"/>
          <w:lang w:val="en-US"/>
        </w:rPr>
        <w:t>The</w:t>
      </w:r>
      <w:proofErr w:type="gramEnd"/>
      <w:r w:rsidRPr="00ED1B6B">
        <w:rPr>
          <w:rFonts w:cs="Times New Roman"/>
          <w:kern w:val="0"/>
          <w:lang w:val="en-US"/>
        </w:rPr>
        <w:t xml:space="preserve"> Morning, 2025) &lt;</w:t>
      </w:r>
      <w:hyperlink r:id="rId18" w:history="1">
        <w:r w:rsidRPr="00ED1B6B">
          <w:rPr>
            <w:rFonts w:cs="Times New Roman"/>
            <w:kern w:val="0"/>
            <w:lang w:val="en-US"/>
          </w:rPr>
          <w:t>https://www.erininthemorning.com/p/uks-labour-party-abandoned-trans</w:t>
        </w:r>
      </w:hyperlink>
      <w:r w:rsidRPr="00ED1B6B">
        <w:rPr>
          <w:rFonts w:cs="Times New Roman"/>
          <w:kern w:val="0"/>
          <w:lang w:val="en-US"/>
        </w:rPr>
        <w:t>&gt; [accessed 3 May 2026]</w:t>
      </w:r>
    </w:p>
    <w:p w14:paraId="0366AB50"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BBC News, ‘“We’re Being Pressured into Sex by Some Trans Women”’, </w:t>
      </w:r>
      <w:r w:rsidRPr="00ED1B6B">
        <w:rPr>
          <w:rFonts w:cs="Times New Roman"/>
          <w:i/>
          <w:iCs/>
          <w:kern w:val="0"/>
          <w:lang w:val="en-US"/>
        </w:rPr>
        <w:t>BBC News</w:t>
      </w:r>
      <w:r w:rsidRPr="00ED1B6B">
        <w:rPr>
          <w:rFonts w:cs="Times New Roman"/>
          <w:kern w:val="0"/>
          <w:lang w:val="en-US"/>
        </w:rPr>
        <w:t>, 26 October 2021, section England &lt;</w:t>
      </w:r>
      <w:hyperlink r:id="rId19" w:history="1">
        <w:r w:rsidRPr="00ED1B6B">
          <w:rPr>
            <w:rFonts w:cs="Times New Roman"/>
            <w:kern w:val="0"/>
            <w:lang w:val="en-US"/>
          </w:rPr>
          <w:t>https://www.bbc.co.uk/news/uk-england-57853385</w:t>
        </w:r>
      </w:hyperlink>
      <w:r w:rsidRPr="00ED1B6B">
        <w:rPr>
          <w:rFonts w:cs="Times New Roman"/>
          <w:kern w:val="0"/>
          <w:lang w:val="en-US"/>
        </w:rPr>
        <w:t>&gt; [accessed 14 February 2026]</w:t>
      </w:r>
    </w:p>
    <w:p w14:paraId="14C6DF34"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 ‘Media </w:t>
      </w:r>
      <w:proofErr w:type="spellStart"/>
      <w:r w:rsidRPr="00ED1B6B">
        <w:rPr>
          <w:rFonts w:cs="Times New Roman"/>
          <w:kern w:val="0"/>
          <w:lang w:val="en-US"/>
        </w:rPr>
        <w:t>Criticised</w:t>
      </w:r>
      <w:proofErr w:type="spellEnd"/>
      <w:r w:rsidRPr="00ED1B6B">
        <w:rPr>
          <w:rFonts w:cs="Times New Roman"/>
          <w:kern w:val="0"/>
          <w:lang w:val="en-US"/>
        </w:rPr>
        <w:t xml:space="preserve"> over Transgender Teacher Lucy Meadows’ Death’, </w:t>
      </w:r>
      <w:r w:rsidRPr="00ED1B6B">
        <w:rPr>
          <w:rFonts w:cs="Times New Roman"/>
          <w:i/>
          <w:iCs/>
          <w:kern w:val="0"/>
          <w:lang w:val="en-US"/>
        </w:rPr>
        <w:t>BBC News</w:t>
      </w:r>
      <w:r w:rsidRPr="00ED1B6B">
        <w:rPr>
          <w:rFonts w:cs="Times New Roman"/>
          <w:kern w:val="0"/>
          <w:lang w:val="en-US"/>
        </w:rPr>
        <w:t>, 28 May 2013 &lt;</w:t>
      </w:r>
      <w:hyperlink r:id="rId20" w:history="1">
        <w:r w:rsidRPr="00ED1B6B">
          <w:rPr>
            <w:rFonts w:cs="Times New Roman"/>
            <w:kern w:val="0"/>
            <w:lang w:val="en-US"/>
          </w:rPr>
          <w:t>https://www.bbc.co.uk/news/uk-england-lancashire-22694847</w:t>
        </w:r>
      </w:hyperlink>
      <w:r w:rsidRPr="00ED1B6B">
        <w:rPr>
          <w:rFonts w:cs="Times New Roman"/>
          <w:kern w:val="0"/>
          <w:lang w:val="en-US"/>
        </w:rPr>
        <w:t>&gt; [accessed 20 March 2026]</w:t>
      </w:r>
    </w:p>
    <w:p w14:paraId="2C6D77C7"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 ‘Roxanne Tickle: Australian Court Rules in Case That </w:t>
      </w:r>
      <w:proofErr w:type="gramStart"/>
      <w:r w:rsidRPr="00ED1B6B">
        <w:rPr>
          <w:rFonts w:cs="Times New Roman"/>
          <w:kern w:val="0"/>
          <w:lang w:val="en-US"/>
        </w:rPr>
        <w:t>Asked</w:t>
      </w:r>
      <w:proofErr w:type="gramEnd"/>
      <w:r w:rsidRPr="00ED1B6B">
        <w:rPr>
          <w:rFonts w:cs="Times New Roman"/>
          <w:kern w:val="0"/>
          <w:lang w:val="en-US"/>
        </w:rPr>
        <w:t xml:space="preserve"> “What Is a Woman?”’, </w:t>
      </w:r>
      <w:r w:rsidRPr="00ED1B6B">
        <w:rPr>
          <w:rFonts w:cs="Times New Roman"/>
          <w:i/>
          <w:iCs/>
          <w:kern w:val="0"/>
          <w:lang w:val="en-US"/>
        </w:rPr>
        <w:t>BBC News</w:t>
      </w:r>
      <w:r w:rsidRPr="00ED1B6B">
        <w:rPr>
          <w:rFonts w:cs="Times New Roman"/>
          <w:kern w:val="0"/>
          <w:lang w:val="en-US"/>
        </w:rPr>
        <w:t xml:space="preserve"> (BBC News, 2024) &lt;</w:t>
      </w:r>
      <w:hyperlink r:id="rId21" w:history="1">
        <w:r w:rsidRPr="00ED1B6B">
          <w:rPr>
            <w:rFonts w:cs="Times New Roman"/>
            <w:kern w:val="0"/>
            <w:lang w:val="en-US"/>
          </w:rPr>
          <w:t>https://www.bbc.co.uk/news/articles/c07ev1v7r4po</w:t>
        </w:r>
      </w:hyperlink>
      <w:r w:rsidRPr="00ED1B6B">
        <w:rPr>
          <w:rFonts w:cs="Times New Roman"/>
          <w:kern w:val="0"/>
          <w:lang w:val="en-US"/>
        </w:rPr>
        <w:t>&gt; [accessed 11 February 2026]</w:t>
      </w:r>
    </w:p>
    <w:p w14:paraId="7E98D55F"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 ‘What Does “Blood Libel” Mean?’, </w:t>
      </w:r>
      <w:r w:rsidRPr="00ED1B6B">
        <w:rPr>
          <w:rFonts w:cs="Times New Roman"/>
          <w:i/>
          <w:iCs/>
          <w:kern w:val="0"/>
          <w:lang w:val="en-US"/>
        </w:rPr>
        <w:t>BBC News</w:t>
      </w:r>
      <w:r w:rsidRPr="00ED1B6B">
        <w:rPr>
          <w:rFonts w:cs="Times New Roman"/>
          <w:kern w:val="0"/>
          <w:lang w:val="en-US"/>
        </w:rPr>
        <w:t>, 12 January 2011, section US &amp; Canada &lt;</w:t>
      </w:r>
      <w:hyperlink r:id="rId22" w:history="1">
        <w:r w:rsidRPr="00ED1B6B">
          <w:rPr>
            <w:rFonts w:cs="Times New Roman"/>
            <w:kern w:val="0"/>
            <w:lang w:val="en-US"/>
          </w:rPr>
          <w:t>https://www.bbc.co.uk/news/world-us-canada-12176503</w:t>
        </w:r>
      </w:hyperlink>
      <w:r w:rsidRPr="00ED1B6B">
        <w:rPr>
          <w:rFonts w:cs="Times New Roman"/>
          <w:kern w:val="0"/>
          <w:lang w:val="en-US"/>
        </w:rPr>
        <w:t>&gt; [accessed 13 March 2026]</w:t>
      </w:r>
    </w:p>
    <w:p w14:paraId="483E93AC"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lastRenderedPageBreak/>
        <w:t xml:space="preserve">Bellamy-Walker, Tat, ‘Lawmaker Becomes U.K.'S First Openly Transgender Member of Parliament’, </w:t>
      </w:r>
      <w:r w:rsidRPr="00ED1B6B">
        <w:rPr>
          <w:rFonts w:cs="Times New Roman"/>
          <w:i/>
          <w:iCs/>
          <w:kern w:val="0"/>
          <w:lang w:val="en-US"/>
        </w:rPr>
        <w:t>NBC News</w:t>
      </w:r>
      <w:r w:rsidRPr="00ED1B6B">
        <w:rPr>
          <w:rFonts w:cs="Times New Roman"/>
          <w:kern w:val="0"/>
          <w:lang w:val="en-US"/>
        </w:rPr>
        <w:t>, 2022 &lt;</w:t>
      </w:r>
      <w:hyperlink r:id="rId23" w:history="1">
        <w:r w:rsidRPr="00ED1B6B">
          <w:rPr>
            <w:rFonts w:cs="Times New Roman"/>
            <w:kern w:val="0"/>
            <w:lang w:val="en-US"/>
          </w:rPr>
          <w:t>https://www.nbcnews.com/nbc-out/out-news/lawmaker-becomes-uks-first-openly-transgender-member-parliament-rcna22226</w:t>
        </w:r>
      </w:hyperlink>
      <w:r w:rsidRPr="00ED1B6B">
        <w:rPr>
          <w:rFonts w:cs="Times New Roman"/>
          <w:kern w:val="0"/>
          <w:lang w:val="en-US"/>
        </w:rPr>
        <w:t>&gt; [accessed 6 February 2026]</w:t>
      </w:r>
    </w:p>
    <w:p w14:paraId="23B4188F" w14:textId="77777777" w:rsidR="0064332F"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Bernasconi, Robert, ‘Robert Bernasconi: Will the Real Kant Please Stand up / Radical Philosophy’, </w:t>
      </w:r>
      <w:r w:rsidRPr="00ED1B6B">
        <w:rPr>
          <w:rFonts w:cs="Times New Roman"/>
          <w:i/>
          <w:iCs/>
          <w:kern w:val="0"/>
          <w:lang w:val="en-US"/>
        </w:rPr>
        <w:t>Radical Philosophy</w:t>
      </w:r>
      <w:r w:rsidRPr="00ED1B6B">
        <w:rPr>
          <w:rFonts w:cs="Times New Roman"/>
          <w:kern w:val="0"/>
          <w:lang w:val="en-US"/>
        </w:rPr>
        <w:t>, 2003 &lt;</w:t>
      </w:r>
      <w:hyperlink r:id="rId24" w:history="1">
        <w:r w:rsidRPr="00ED1B6B">
          <w:rPr>
            <w:rFonts w:cs="Times New Roman"/>
            <w:kern w:val="0"/>
            <w:lang w:val="en-US"/>
          </w:rPr>
          <w:t>https://www.radicalphilosophy.com/article/will-the-real-kant-please-stand-up</w:t>
        </w:r>
      </w:hyperlink>
      <w:r w:rsidRPr="00ED1B6B">
        <w:rPr>
          <w:rFonts w:cs="Times New Roman"/>
          <w:kern w:val="0"/>
          <w:lang w:val="en-US"/>
        </w:rPr>
        <w:t>&gt; [accessed 6 February 2026]</w:t>
      </w:r>
    </w:p>
    <w:p w14:paraId="33D44183" w14:textId="3870DA1F" w:rsidR="008C048F" w:rsidRPr="008C048F" w:rsidRDefault="008C048F" w:rsidP="008C048F">
      <w:pPr>
        <w:widowControl w:val="0"/>
        <w:autoSpaceDE w:val="0"/>
        <w:autoSpaceDN w:val="0"/>
        <w:adjustRightInd w:val="0"/>
        <w:spacing w:after="240" w:line="360" w:lineRule="auto"/>
        <w:ind w:left="720" w:hanging="720"/>
        <w:rPr>
          <w:rFonts w:cs="Times New Roman"/>
          <w:kern w:val="0"/>
        </w:rPr>
      </w:pPr>
      <w:r w:rsidRPr="008C048F">
        <w:rPr>
          <w:rFonts w:cs="Times New Roman"/>
          <w:kern w:val="0"/>
        </w:rPr>
        <w:t xml:space="preserve">Bol, Geertje, ‘Polite Debate Has Privilege. The Marginalised Need Zealotry’, </w:t>
      </w:r>
      <w:proofErr w:type="spellStart"/>
      <w:r w:rsidRPr="008C048F">
        <w:rPr>
          <w:rFonts w:cs="Times New Roman"/>
          <w:kern w:val="0"/>
        </w:rPr>
        <w:t>Aeonmag</w:t>
      </w:r>
      <w:proofErr w:type="spellEnd"/>
      <w:r w:rsidRPr="008C048F">
        <w:rPr>
          <w:rFonts w:cs="Times New Roman"/>
          <w:kern w:val="0"/>
        </w:rPr>
        <w:t>, Aeon, 18 August 2026 &lt;https://aeon.co/essays/polite-debate-has-privilege-the-marginalised-need-zealotry?fbclid=Iwb21leATy52ZwZG9mBWV4dG4DYWVtAjExAHNydGMGYXBwX2lkDDM1MDY4NTUzMTcyOAABHlIYk2941PX2S6eF-tv-U0oTOMZJvz7PvysUdHpIMu5h1S7SbfC3PqIqtQTC_aem_OGOtQpkx7sSgE_LpDPidOQ&gt; [accessed 24 August 2026]</w:t>
      </w:r>
    </w:p>
    <w:p w14:paraId="6E107A21" w14:textId="3EDFF49A" w:rsidR="00E0265F" w:rsidRPr="00E0265F" w:rsidRDefault="00E0265F" w:rsidP="00E0265F">
      <w:pPr>
        <w:widowControl w:val="0"/>
        <w:autoSpaceDE w:val="0"/>
        <w:autoSpaceDN w:val="0"/>
        <w:adjustRightInd w:val="0"/>
        <w:spacing w:after="240" w:line="360" w:lineRule="auto"/>
        <w:ind w:left="720" w:hanging="720"/>
        <w:rPr>
          <w:rFonts w:cs="Times New Roman"/>
          <w:kern w:val="0"/>
        </w:rPr>
      </w:pPr>
      <w:r w:rsidRPr="00E0265F">
        <w:rPr>
          <w:rFonts w:cs="Times New Roman"/>
          <w:kern w:val="0"/>
        </w:rPr>
        <w:t xml:space="preserve">Bollinger, Alex, “JK Rowling Posts Upskirt Image of Trans Woman While Begging to Debate Her - LGBTQ Nation,” </w:t>
      </w:r>
      <w:r w:rsidRPr="00E0265F">
        <w:rPr>
          <w:rFonts w:cs="Times New Roman"/>
          <w:i/>
          <w:iCs/>
          <w:kern w:val="0"/>
        </w:rPr>
        <w:t>LGBTQ Nation</w:t>
      </w:r>
      <w:r w:rsidRPr="00E0265F">
        <w:rPr>
          <w:rFonts w:cs="Times New Roman"/>
          <w:kern w:val="0"/>
        </w:rPr>
        <w:t>, 2026 &lt;https://www.lgbtqnation.com/2026/07/jk-rowling-posts-image-of-trans-woman-while-begging-to-debate-her/&gt; [accessed 20 July 2026]</w:t>
      </w:r>
    </w:p>
    <w:p w14:paraId="4F1EEF14"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Brink, David, ‘Mill’s Moral and Political Philosophy’, </w:t>
      </w:r>
      <w:r w:rsidRPr="00ED1B6B">
        <w:rPr>
          <w:rFonts w:cs="Times New Roman"/>
          <w:i/>
          <w:iCs/>
          <w:kern w:val="0"/>
          <w:lang w:val="en-US"/>
        </w:rPr>
        <w:t>Stanford Encyclopedia of Philosophy</w:t>
      </w:r>
      <w:r w:rsidRPr="00ED1B6B">
        <w:rPr>
          <w:rFonts w:cs="Times New Roman"/>
          <w:kern w:val="0"/>
          <w:lang w:val="en-US"/>
        </w:rPr>
        <w:t>, 2022 &lt;</w:t>
      </w:r>
      <w:hyperlink r:id="rId25" w:history="1">
        <w:r w:rsidRPr="00ED1B6B">
          <w:rPr>
            <w:rFonts w:cs="Times New Roman"/>
            <w:kern w:val="0"/>
            <w:lang w:val="en-US"/>
          </w:rPr>
          <w:t>https://plato.stanford.edu/entries/mill-moral-political/</w:t>
        </w:r>
      </w:hyperlink>
      <w:r w:rsidRPr="00ED1B6B">
        <w:rPr>
          <w:rFonts w:cs="Times New Roman"/>
          <w:kern w:val="0"/>
          <w:lang w:val="en-US"/>
        </w:rPr>
        <w:t>&gt; [accessed 13 June 2026]</w:t>
      </w:r>
    </w:p>
    <w:p w14:paraId="70C6B6E4"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Broderick, Timmy, ‘Evidence Undermines “Rapid Onset Gender Dysphoria” Claims’, </w:t>
      </w:r>
      <w:r w:rsidRPr="00ED1B6B">
        <w:rPr>
          <w:rFonts w:cs="Times New Roman"/>
          <w:i/>
          <w:iCs/>
          <w:kern w:val="0"/>
          <w:lang w:val="en-US"/>
        </w:rPr>
        <w:t>Scientific American</w:t>
      </w:r>
      <w:r w:rsidRPr="00ED1B6B">
        <w:rPr>
          <w:rFonts w:cs="Times New Roman"/>
          <w:kern w:val="0"/>
          <w:lang w:val="en-US"/>
        </w:rPr>
        <w:t>, 2023 &lt;</w:t>
      </w:r>
      <w:hyperlink r:id="rId26" w:history="1">
        <w:r w:rsidRPr="00ED1B6B">
          <w:rPr>
            <w:rFonts w:cs="Times New Roman"/>
            <w:kern w:val="0"/>
            <w:lang w:val="en-US"/>
          </w:rPr>
          <w:t>https://www.scientificamerican.com/article/evidence-undermines-rapid-onset-gender-dysphoria-claims/</w:t>
        </w:r>
      </w:hyperlink>
      <w:r w:rsidRPr="00ED1B6B">
        <w:rPr>
          <w:rFonts w:cs="Times New Roman"/>
          <w:kern w:val="0"/>
          <w:lang w:val="en-US"/>
        </w:rPr>
        <w:t>&gt; [accessed 20 August 2024]</w:t>
      </w:r>
    </w:p>
    <w:p w14:paraId="126346DC"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Brown, Eric, ‘Plato’s Ethics and Politics in the Republic’, </w:t>
      </w:r>
      <w:r w:rsidRPr="00ED1B6B">
        <w:rPr>
          <w:rFonts w:cs="Times New Roman"/>
          <w:i/>
          <w:iCs/>
          <w:kern w:val="0"/>
          <w:lang w:val="en-US"/>
        </w:rPr>
        <w:t>Stanford.edu</w:t>
      </w:r>
      <w:r w:rsidRPr="00ED1B6B">
        <w:rPr>
          <w:rFonts w:cs="Times New Roman"/>
          <w:kern w:val="0"/>
          <w:lang w:val="en-US"/>
        </w:rPr>
        <w:t>, 2003 &lt;</w:t>
      </w:r>
      <w:hyperlink r:id="rId27" w:anchor="RejeStra" w:history="1">
        <w:r w:rsidRPr="00ED1B6B">
          <w:rPr>
            <w:rFonts w:cs="Times New Roman"/>
            <w:kern w:val="0"/>
            <w:lang w:val="en-US"/>
          </w:rPr>
          <w:t>https://plato.stanford.edu/entries/plato-ethics-politics/#RejeStra</w:t>
        </w:r>
      </w:hyperlink>
      <w:r w:rsidRPr="00ED1B6B">
        <w:rPr>
          <w:rFonts w:cs="Times New Roman"/>
          <w:kern w:val="0"/>
          <w:lang w:val="en-US"/>
        </w:rPr>
        <w:t xml:space="preserve">&gt; [accessed </w:t>
      </w:r>
      <w:r w:rsidRPr="00ED1B6B">
        <w:rPr>
          <w:rFonts w:cs="Times New Roman"/>
          <w:kern w:val="0"/>
          <w:lang w:val="en-US"/>
        </w:rPr>
        <w:lastRenderedPageBreak/>
        <w:t>1 December 2025]</w:t>
      </w:r>
    </w:p>
    <w:p w14:paraId="05A22D7B"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Bull, George, ‘“Bigoted” and “Hostile” Journalists Spent Time Outside Trans-Inclusive Rape Crisis Centre’, </w:t>
      </w:r>
      <w:proofErr w:type="spellStart"/>
      <w:r w:rsidRPr="00ED1B6B">
        <w:rPr>
          <w:rFonts w:cs="Times New Roman"/>
          <w:i/>
          <w:iCs/>
          <w:kern w:val="0"/>
          <w:lang w:val="en-US"/>
        </w:rPr>
        <w:t>QueerAF</w:t>
      </w:r>
      <w:proofErr w:type="spellEnd"/>
      <w:r w:rsidRPr="00ED1B6B">
        <w:rPr>
          <w:rFonts w:cs="Times New Roman"/>
          <w:kern w:val="0"/>
          <w:lang w:val="en-US"/>
        </w:rPr>
        <w:t>, 2024 &lt;</w:t>
      </w:r>
      <w:hyperlink r:id="rId28" w:history="1">
        <w:r w:rsidRPr="00ED1B6B">
          <w:rPr>
            <w:rFonts w:cs="Times New Roman"/>
            <w:kern w:val="0"/>
            <w:lang w:val="en-US"/>
          </w:rPr>
          <w:t>https://www.wearequeeraf.com/bigoted-and-hostile-journalists-spent-time-outside-trans-inclusive-rape-crisis-centre/</w:t>
        </w:r>
      </w:hyperlink>
      <w:r w:rsidRPr="00ED1B6B">
        <w:rPr>
          <w:rFonts w:cs="Times New Roman"/>
          <w:kern w:val="0"/>
          <w:lang w:val="en-US"/>
        </w:rPr>
        <w:t>&gt; [accessed 20 August 2024]</w:t>
      </w:r>
    </w:p>
    <w:p w14:paraId="39B78D11"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Burns, Katelyn, ‘The Conservative Agenda against Trans People’s Ultimate Goal? Eliminating Us’, </w:t>
      </w:r>
      <w:r w:rsidRPr="00ED1B6B">
        <w:rPr>
          <w:rFonts w:cs="Times New Roman"/>
          <w:i/>
          <w:iCs/>
          <w:kern w:val="0"/>
          <w:lang w:val="en-US"/>
        </w:rPr>
        <w:t>Xtra Magazine</w:t>
      </w:r>
      <w:r w:rsidRPr="00ED1B6B">
        <w:rPr>
          <w:rFonts w:cs="Times New Roman"/>
          <w:kern w:val="0"/>
          <w:lang w:val="en-US"/>
        </w:rPr>
        <w:t>, 2023 &lt;</w:t>
      </w:r>
      <w:hyperlink r:id="rId29" w:history="1">
        <w:r w:rsidRPr="00ED1B6B">
          <w:rPr>
            <w:rFonts w:cs="Times New Roman"/>
            <w:kern w:val="0"/>
            <w:lang w:val="en-US"/>
          </w:rPr>
          <w:t>https://xtramagazine.com/culture/conservative-media-agenda-trans-245685</w:t>
        </w:r>
      </w:hyperlink>
      <w:r w:rsidRPr="00ED1B6B">
        <w:rPr>
          <w:rFonts w:cs="Times New Roman"/>
          <w:kern w:val="0"/>
          <w:lang w:val="en-US"/>
        </w:rPr>
        <w:t>&gt; [accessed 8 December 2025]</w:t>
      </w:r>
    </w:p>
    <w:p w14:paraId="51ABA6A8"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Butler, Judith, </w:t>
      </w:r>
      <w:r w:rsidRPr="00ED1B6B">
        <w:rPr>
          <w:rFonts w:cs="Times New Roman"/>
          <w:i/>
          <w:iCs/>
          <w:kern w:val="0"/>
          <w:lang w:val="en-US"/>
        </w:rPr>
        <w:t>Precarious Life: The Powers of Mourning and Violence</w:t>
      </w:r>
      <w:r w:rsidRPr="00ED1B6B">
        <w:rPr>
          <w:rFonts w:cs="Times New Roman"/>
          <w:kern w:val="0"/>
          <w:lang w:val="en-US"/>
        </w:rPr>
        <w:t xml:space="preserve"> (London: Verso, 2004)</w:t>
      </w:r>
    </w:p>
    <w:p w14:paraId="412560EF"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 </w:t>
      </w:r>
      <w:r w:rsidRPr="00ED1B6B">
        <w:rPr>
          <w:rFonts w:cs="Times New Roman"/>
          <w:i/>
          <w:iCs/>
          <w:kern w:val="0"/>
          <w:lang w:val="en-US"/>
        </w:rPr>
        <w:t>Who’s Afraid of Gender?</w:t>
      </w:r>
      <w:r w:rsidRPr="00ED1B6B">
        <w:rPr>
          <w:rFonts w:cs="Times New Roman"/>
          <w:kern w:val="0"/>
          <w:lang w:val="en-US"/>
        </w:rPr>
        <w:t xml:space="preserve"> (New York: Farrar, Straus and Giroux, 2024)</w:t>
      </w:r>
    </w:p>
    <w:p w14:paraId="52048BDC"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proofErr w:type="spellStart"/>
      <w:r w:rsidRPr="00ED1B6B">
        <w:rPr>
          <w:rFonts w:cs="Times New Roman"/>
          <w:kern w:val="0"/>
          <w:lang w:val="en-US"/>
        </w:rPr>
        <w:t>Celikates</w:t>
      </w:r>
      <w:proofErr w:type="spellEnd"/>
      <w:r w:rsidRPr="00ED1B6B">
        <w:rPr>
          <w:rFonts w:cs="Times New Roman"/>
          <w:kern w:val="0"/>
          <w:lang w:val="en-US"/>
        </w:rPr>
        <w:t xml:space="preserve">, Robin and Jeffrey Flynn, ‘Critical Theory (Frankfurt School)’, </w:t>
      </w:r>
      <w:r w:rsidRPr="00ED1B6B">
        <w:rPr>
          <w:rFonts w:cs="Times New Roman"/>
          <w:i/>
          <w:iCs/>
          <w:kern w:val="0"/>
          <w:lang w:val="en-US"/>
        </w:rPr>
        <w:t>Stanford Encyclopedia of Philosophy</w:t>
      </w:r>
      <w:r w:rsidRPr="00ED1B6B">
        <w:rPr>
          <w:rFonts w:cs="Times New Roman"/>
          <w:kern w:val="0"/>
          <w:lang w:val="en-US"/>
        </w:rPr>
        <w:t>, 2023 &lt;</w:t>
      </w:r>
      <w:hyperlink r:id="rId30" w:history="1">
        <w:r w:rsidRPr="00ED1B6B">
          <w:rPr>
            <w:rFonts w:cs="Times New Roman"/>
            <w:kern w:val="0"/>
            <w:lang w:val="en-US"/>
          </w:rPr>
          <w:t>https://plato.stanford.edu/entries/critical-theory/</w:t>
        </w:r>
      </w:hyperlink>
      <w:r w:rsidRPr="00ED1B6B">
        <w:rPr>
          <w:rFonts w:cs="Times New Roman"/>
          <w:kern w:val="0"/>
          <w:lang w:val="en-US"/>
        </w:rPr>
        <w:t>&gt; [accessed 1 March 2026]</w:t>
      </w:r>
    </w:p>
    <w:p w14:paraId="13766B5D"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Colliver, Ben, Adrian Coyle and Marisa Silvestri, </w:t>
      </w:r>
      <w:r w:rsidRPr="00ED1B6B">
        <w:rPr>
          <w:rFonts w:cs="Times New Roman"/>
          <w:i/>
          <w:iCs/>
          <w:kern w:val="0"/>
          <w:lang w:val="en-US"/>
        </w:rPr>
        <w:t>THE ONLINE OTHERING of TRANSGENDER PEOPLE in RELATION to ‘GENDER NEUTRAL TOILETS’</w:t>
      </w:r>
      <w:r w:rsidRPr="00ED1B6B">
        <w:rPr>
          <w:rFonts w:cs="Times New Roman"/>
          <w:kern w:val="0"/>
          <w:lang w:val="en-US"/>
        </w:rPr>
        <w:t>, July 2018 &lt;</w:t>
      </w:r>
      <w:hyperlink r:id="rId31" w:history="1">
        <w:r w:rsidRPr="00ED1B6B">
          <w:rPr>
            <w:rFonts w:cs="Times New Roman"/>
            <w:kern w:val="0"/>
            <w:lang w:val="en-US"/>
          </w:rPr>
          <w:t>https://www.open-access.bcu.ac.uk/6672/3/Colliver%20et%20al%20chapter%20July%202018%20Revised%20clean%20version.pdf</w:t>
        </w:r>
      </w:hyperlink>
      <w:r w:rsidRPr="00ED1B6B">
        <w:rPr>
          <w:rFonts w:cs="Times New Roman"/>
          <w:kern w:val="0"/>
          <w:lang w:val="en-US"/>
        </w:rPr>
        <w:t>&gt;</w:t>
      </w:r>
    </w:p>
    <w:p w14:paraId="41018C9A"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Columbia Law School, ‘Kimberlé Crenshaw on Intersectionality, </w:t>
      </w:r>
      <w:proofErr w:type="gramStart"/>
      <w:r w:rsidRPr="00ED1B6B">
        <w:rPr>
          <w:rFonts w:cs="Times New Roman"/>
          <w:kern w:val="0"/>
          <w:lang w:val="en-US"/>
        </w:rPr>
        <w:t>More</w:t>
      </w:r>
      <w:proofErr w:type="gramEnd"/>
      <w:r w:rsidRPr="00ED1B6B">
        <w:rPr>
          <w:rFonts w:cs="Times New Roman"/>
          <w:kern w:val="0"/>
          <w:lang w:val="en-US"/>
        </w:rPr>
        <w:t xml:space="preserve"> than Two Decades Later’, </w:t>
      </w:r>
      <w:r w:rsidRPr="00ED1B6B">
        <w:rPr>
          <w:rFonts w:cs="Times New Roman"/>
          <w:i/>
          <w:iCs/>
          <w:kern w:val="0"/>
          <w:lang w:val="en-US"/>
        </w:rPr>
        <w:t>Columbia Law School</w:t>
      </w:r>
      <w:r w:rsidRPr="00ED1B6B">
        <w:rPr>
          <w:rFonts w:cs="Times New Roman"/>
          <w:kern w:val="0"/>
          <w:lang w:val="en-US"/>
        </w:rPr>
        <w:t>, 2017 &lt;</w:t>
      </w:r>
      <w:hyperlink r:id="rId32" w:history="1">
        <w:r w:rsidRPr="00ED1B6B">
          <w:rPr>
            <w:rFonts w:cs="Times New Roman"/>
            <w:kern w:val="0"/>
            <w:lang w:val="en-US"/>
          </w:rPr>
          <w:t>https://www.law.columbia.edu/news/archive/kimberle-crenshaw-intersectionality-more-two-decades-later</w:t>
        </w:r>
      </w:hyperlink>
      <w:r w:rsidRPr="00ED1B6B">
        <w:rPr>
          <w:rFonts w:cs="Times New Roman"/>
          <w:kern w:val="0"/>
          <w:lang w:val="en-US"/>
        </w:rPr>
        <w:t>&gt; [accessed 26 May 2026]</w:t>
      </w:r>
    </w:p>
    <w:p w14:paraId="737BC429"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Dale, Laura Kate, ‘An Open Letter to the BBC Regarding an Article Published by Catherine Lowbridge’, </w:t>
      </w:r>
      <w:proofErr w:type="spellStart"/>
      <w:r w:rsidRPr="00ED1B6B">
        <w:rPr>
          <w:rFonts w:cs="Times New Roman"/>
          <w:i/>
          <w:iCs/>
          <w:kern w:val="0"/>
          <w:lang w:val="en-US"/>
        </w:rPr>
        <w:t>Openletter.earth</w:t>
      </w:r>
      <w:proofErr w:type="spellEnd"/>
      <w:r w:rsidRPr="00ED1B6B">
        <w:rPr>
          <w:rFonts w:cs="Times New Roman"/>
          <w:kern w:val="0"/>
          <w:lang w:val="en-US"/>
        </w:rPr>
        <w:t>, 2021 &lt;</w:t>
      </w:r>
      <w:hyperlink r:id="rId33" w:history="1">
        <w:r w:rsidRPr="00ED1B6B">
          <w:rPr>
            <w:rFonts w:cs="Times New Roman"/>
            <w:kern w:val="0"/>
            <w:lang w:val="en-US"/>
          </w:rPr>
          <w:t>https://openletter.earth/an-open-letter-to-the-bbc-regarding-an-article-published-by-catherine-lowbridge-</w:t>
        </w:r>
        <w:r w:rsidRPr="00ED1B6B">
          <w:rPr>
            <w:rFonts w:cs="Times New Roman"/>
            <w:kern w:val="0"/>
            <w:lang w:val="en-US"/>
          </w:rPr>
          <w:lastRenderedPageBreak/>
          <w:t>9223a3ca</w:t>
        </w:r>
      </w:hyperlink>
      <w:r w:rsidRPr="00ED1B6B">
        <w:rPr>
          <w:rFonts w:cs="Times New Roman"/>
          <w:kern w:val="0"/>
          <w:lang w:val="en-US"/>
        </w:rPr>
        <w:t>&gt; [accessed 13 February 2026]</w:t>
      </w:r>
    </w:p>
    <w:p w14:paraId="6E215F63" w14:textId="77777777" w:rsidR="0064332F" w:rsidRDefault="0064332F" w:rsidP="0064332F">
      <w:pPr>
        <w:widowControl w:val="0"/>
        <w:autoSpaceDE w:val="0"/>
        <w:autoSpaceDN w:val="0"/>
        <w:adjustRightInd w:val="0"/>
        <w:spacing w:after="240" w:line="360" w:lineRule="auto"/>
        <w:ind w:left="720" w:hanging="720"/>
        <w:rPr>
          <w:rFonts w:cs="Times New Roman"/>
          <w:kern w:val="0"/>
          <w:lang w:val="en-US"/>
        </w:rPr>
      </w:pPr>
      <w:proofErr w:type="spellStart"/>
      <w:r w:rsidRPr="00ED1B6B">
        <w:rPr>
          <w:rFonts w:cs="Times New Roman"/>
          <w:kern w:val="0"/>
          <w:lang w:val="en-US"/>
        </w:rPr>
        <w:t>Dashow</w:t>
      </w:r>
      <w:proofErr w:type="spellEnd"/>
      <w:r w:rsidRPr="00ED1B6B">
        <w:rPr>
          <w:rFonts w:cs="Times New Roman"/>
          <w:kern w:val="0"/>
          <w:lang w:val="en-US"/>
        </w:rPr>
        <w:t xml:space="preserve">, Jordan, ‘Gender Diversity in Jewish Tradition’, </w:t>
      </w:r>
      <w:r w:rsidRPr="00ED1B6B">
        <w:rPr>
          <w:rFonts w:cs="Times New Roman"/>
          <w:i/>
          <w:iCs/>
          <w:kern w:val="0"/>
          <w:lang w:val="en-US"/>
        </w:rPr>
        <w:t>Reform Judaism</w:t>
      </w:r>
      <w:r w:rsidRPr="00ED1B6B">
        <w:rPr>
          <w:rFonts w:cs="Times New Roman"/>
          <w:kern w:val="0"/>
          <w:lang w:val="en-US"/>
        </w:rPr>
        <w:t>, 2015 &lt;</w:t>
      </w:r>
      <w:hyperlink r:id="rId34" w:history="1">
        <w:r w:rsidRPr="00ED1B6B">
          <w:rPr>
            <w:rFonts w:cs="Times New Roman"/>
            <w:kern w:val="0"/>
            <w:lang w:val="en-US"/>
          </w:rPr>
          <w:t>https://reformjudaism.org/beliefs-practices/racial-equity-diversity-inclusion/gender-diversity-jewish-tradition</w:t>
        </w:r>
      </w:hyperlink>
      <w:r w:rsidRPr="00ED1B6B">
        <w:rPr>
          <w:rFonts w:cs="Times New Roman"/>
          <w:kern w:val="0"/>
          <w:lang w:val="en-US"/>
        </w:rPr>
        <w:t>&gt; [accessed 13 June 2026]</w:t>
      </w:r>
    </w:p>
    <w:p w14:paraId="45771C8B" w14:textId="78870613" w:rsidR="00F64FA6" w:rsidRPr="00F64FA6" w:rsidRDefault="00F64FA6" w:rsidP="00F64FA6">
      <w:pPr>
        <w:widowControl w:val="0"/>
        <w:autoSpaceDE w:val="0"/>
        <w:autoSpaceDN w:val="0"/>
        <w:adjustRightInd w:val="0"/>
        <w:spacing w:after="240" w:line="360" w:lineRule="auto"/>
        <w:ind w:left="720" w:hanging="720"/>
        <w:rPr>
          <w:rFonts w:cs="Times New Roman"/>
          <w:kern w:val="0"/>
        </w:rPr>
      </w:pPr>
      <w:r w:rsidRPr="00F64FA6">
        <w:rPr>
          <w:rFonts w:cs="Times New Roman"/>
          <w:kern w:val="0"/>
        </w:rPr>
        <w:t xml:space="preserve">Davies, Caroline, </w:t>
      </w:r>
      <w:r w:rsidRPr="00F64FA6">
        <w:rPr>
          <w:rFonts w:cs="Times New Roman"/>
          <w:i/>
          <w:iCs/>
          <w:kern w:val="0"/>
        </w:rPr>
        <w:t>JK Rowling’s Journey from Harry Potter Creator to Gender-Critical Campaigner</w:t>
      </w:r>
      <w:r w:rsidRPr="00F64FA6">
        <w:rPr>
          <w:rFonts w:cs="Times New Roman"/>
          <w:kern w:val="0"/>
        </w:rPr>
        <w:t xml:space="preserve">, </w:t>
      </w:r>
      <w:r w:rsidRPr="00F64FA6">
        <w:rPr>
          <w:rFonts w:cs="Times New Roman"/>
          <w:i/>
          <w:iCs/>
          <w:kern w:val="0"/>
        </w:rPr>
        <w:t>The Guardian</w:t>
      </w:r>
      <w:r w:rsidRPr="00F64FA6">
        <w:rPr>
          <w:rFonts w:cs="Times New Roman"/>
          <w:kern w:val="0"/>
        </w:rPr>
        <w:t xml:space="preserve"> (The Guardian, 18 April 2025) &lt;https://www.theguardian.com/books/2025/apr/18/jk-rowling-harry-potter-gender-critical-campaigner&gt; [accessed 20 July 2026]</w:t>
      </w:r>
    </w:p>
    <w:p w14:paraId="11555AF8"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Department of Health and Social Care, ‘Ban on Puberty Blockers to Be Made Indefinite on Experts’ Advice’, </w:t>
      </w:r>
      <w:r w:rsidRPr="00ED1B6B">
        <w:rPr>
          <w:rFonts w:cs="Times New Roman"/>
          <w:i/>
          <w:iCs/>
          <w:kern w:val="0"/>
          <w:lang w:val="en-US"/>
        </w:rPr>
        <w:t>GOV.UK</w:t>
      </w:r>
      <w:r w:rsidRPr="00ED1B6B">
        <w:rPr>
          <w:rFonts w:cs="Times New Roman"/>
          <w:kern w:val="0"/>
          <w:lang w:val="en-US"/>
        </w:rPr>
        <w:t>, 2024 &lt;</w:t>
      </w:r>
      <w:hyperlink r:id="rId35" w:history="1">
        <w:r w:rsidRPr="00ED1B6B">
          <w:rPr>
            <w:rFonts w:cs="Times New Roman"/>
            <w:kern w:val="0"/>
            <w:lang w:val="en-US"/>
          </w:rPr>
          <w:t>https://www.gov.uk/government/news/ban-on-puberty-blockers-to-be-made-indefinite-on-experts-advice</w:t>
        </w:r>
      </w:hyperlink>
      <w:r w:rsidRPr="00ED1B6B">
        <w:rPr>
          <w:rFonts w:cs="Times New Roman"/>
          <w:kern w:val="0"/>
          <w:lang w:val="en-US"/>
        </w:rPr>
        <w:t>&gt; [accessed 5 December 2025]</w:t>
      </w:r>
    </w:p>
    <w:p w14:paraId="128F9544"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DHSC Media Team, ‘Puberty Blockers: What You Need to Know – Department of Health and Social Care Media Centre’, </w:t>
      </w:r>
      <w:r w:rsidRPr="00ED1B6B">
        <w:rPr>
          <w:rFonts w:cs="Times New Roman"/>
          <w:i/>
          <w:iCs/>
          <w:kern w:val="0"/>
          <w:lang w:val="en-US"/>
        </w:rPr>
        <w:t>Blog.gov.uk</w:t>
      </w:r>
      <w:r w:rsidRPr="00ED1B6B">
        <w:rPr>
          <w:rFonts w:cs="Times New Roman"/>
          <w:kern w:val="0"/>
          <w:lang w:val="en-US"/>
        </w:rPr>
        <w:t>, 2024 &lt;</w:t>
      </w:r>
      <w:hyperlink r:id="rId36" w:history="1">
        <w:r w:rsidRPr="00ED1B6B">
          <w:rPr>
            <w:rFonts w:cs="Times New Roman"/>
            <w:kern w:val="0"/>
            <w:lang w:val="en-US"/>
          </w:rPr>
          <w:t>https://healthmedia.blog.gov.uk/2024/12/11/puberty-blockers-what-you-need-to-know/</w:t>
        </w:r>
      </w:hyperlink>
      <w:r w:rsidRPr="00ED1B6B">
        <w:rPr>
          <w:rFonts w:cs="Times New Roman"/>
          <w:kern w:val="0"/>
          <w:lang w:val="en-US"/>
        </w:rPr>
        <w:t>&gt; [accessed 5 December 2025]</w:t>
      </w:r>
    </w:p>
    <w:p w14:paraId="295E1BE2"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Dickey, Briar, ‘Transphobic Truth Markets: Comparing Trans-Hostile Discourses in British Trans-Exclusionary Radical Feminist and US Right-Wing Movements’, </w:t>
      </w:r>
      <w:proofErr w:type="spellStart"/>
      <w:r w:rsidRPr="00ED1B6B">
        <w:rPr>
          <w:rFonts w:cs="Times New Roman"/>
          <w:i/>
          <w:iCs/>
          <w:kern w:val="0"/>
          <w:lang w:val="en-US"/>
        </w:rPr>
        <w:t>DiGeSt</w:t>
      </w:r>
      <w:proofErr w:type="spellEnd"/>
      <w:r w:rsidRPr="00ED1B6B">
        <w:rPr>
          <w:rFonts w:cs="Times New Roman"/>
          <w:i/>
          <w:iCs/>
          <w:kern w:val="0"/>
          <w:lang w:val="en-US"/>
        </w:rPr>
        <w:t>. Journal of Diversity and Gender Studies</w:t>
      </w:r>
      <w:r w:rsidRPr="00ED1B6B">
        <w:rPr>
          <w:rFonts w:cs="Times New Roman"/>
          <w:kern w:val="0"/>
          <w:lang w:val="en-US"/>
        </w:rPr>
        <w:t>, 10 (2023), 5–6 &lt;</w:t>
      </w:r>
      <w:hyperlink r:id="rId37" w:history="1">
        <w:r w:rsidRPr="00ED1B6B">
          <w:rPr>
            <w:rFonts w:cs="Times New Roman"/>
            <w:kern w:val="0"/>
            <w:lang w:val="en-US"/>
          </w:rPr>
          <w:t>https://doi.org/10.21825/digest.85311</w:t>
        </w:r>
      </w:hyperlink>
      <w:r w:rsidRPr="00ED1B6B">
        <w:rPr>
          <w:rFonts w:cs="Times New Roman"/>
          <w:kern w:val="0"/>
          <w:lang w:val="en-US"/>
        </w:rPr>
        <w:t>&gt;</w:t>
      </w:r>
    </w:p>
    <w:p w14:paraId="1A608033"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Ding, ed. by Willow Starr and Ding, </w:t>
      </w:r>
      <w:r w:rsidRPr="00ED1B6B">
        <w:rPr>
          <w:rFonts w:cs="Times New Roman"/>
          <w:i/>
          <w:iCs/>
          <w:kern w:val="0"/>
          <w:lang w:val="en-US"/>
        </w:rPr>
        <w:t>Being Trans in Philosophy</w:t>
      </w:r>
      <w:r w:rsidRPr="00ED1B6B">
        <w:rPr>
          <w:rFonts w:cs="Times New Roman"/>
          <w:kern w:val="0"/>
          <w:lang w:val="en-US"/>
        </w:rPr>
        <w:t>, 1 (2025), 10–12 &lt;</w:t>
      </w:r>
      <w:hyperlink r:id="rId38" w:history="1">
        <w:r w:rsidRPr="00ED1B6B">
          <w:rPr>
            <w:rFonts w:cs="Times New Roman"/>
            <w:kern w:val="0"/>
            <w:lang w:val="en-US"/>
          </w:rPr>
          <w:t>https://being.transinphilosophy.org/</w:t>
        </w:r>
      </w:hyperlink>
      <w:r w:rsidRPr="00ED1B6B">
        <w:rPr>
          <w:rFonts w:cs="Times New Roman"/>
          <w:kern w:val="0"/>
          <w:lang w:val="en-US"/>
        </w:rPr>
        <w:t>&gt; [accessed 9 January 2026]</w:t>
      </w:r>
    </w:p>
    <w:p w14:paraId="0322E8DE"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Donegan, Moira, ‘QAnon Conspiracists Believe in a Vast Pedophile Ring. The Truth Is Sadder | Moira Donegan’, </w:t>
      </w:r>
      <w:r w:rsidRPr="00ED1B6B">
        <w:rPr>
          <w:rFonts w:cs="Times New Roman"/>
          <w:i/>
          <w:iCs/>
          <w:kern w:val="0"/>
          <w:lang w:val="en-US"/>
        </w:rPr>
        <w:t>The Guardian</w:t>
      </w:r>
      <w:r w:rsidRPr="00ED1B6B">
        <w:rPr>
          <w:rFonts w:cs="Times New Roman"/>
          <w:kern w:val="0"/>
          <w:lang w:val="en-US"/>
        </w:rPr>
        <w:t>, 20 September 2020, section Opinion &lt;</w:t>
      </w:r>
      <w:hyperlink r:id="rId39" w:history="1">
        <w:r w:rsidRPr="00ED1B6B">
          <w:rPr>
            <w:rFonts w:cs="Times New Roman"/>
            <w:kern w:val="0"/>
            <w:lang w:val="en-US"/>
          </w:rPr>
          <w:t>https://www.theguardian.com/commentisfree/2020/sep/20/qanon-conspiracy-child-abuse-truth-trump</w:t>
        </w:r>
      </w:hyperlink>
      <w:r w:rsidRPr="00ED1B6B">
        <w:rPr>
          <w:rFonts w:cs="Times New Roman"/>
          <w:kern w:val="0"/>
          <w:lang w:val="en-US"/>
        </w:rPr>
        <w:t>&gt; [accessed 25 February 2026]</w:t>
      </w:r>
    </w:p>
    <w:p w14:paraId="6D4C32EF"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Drescher, Jack, ‘The Closet: Psychological Issues of Being in and Coming Out’, </w:t>
      </w:r>
      <w:r w:rsidRPr="00ED1B6B">
        <w:rPr>
          <w:rFonts w:cs="Times New Roman"/>
          <w:i/>
          <w:iCs/>
          <w:kern w:val="0"/>
          <w:lang w:val="en-US"/>
        </w:rPr>
        <w:lastRenderedPageBreak/>
        <w:t>Psychiatric Times</w:t>
      </w:r>
      <w:r w:rsidRPr="00ED1B6B">
        <w:rPr>
          <w:rFonts w:cs="Times New Roman"/>
          <w:kern w:val="0"/>
          <w:lang w:val="en-US"/>
        </w:rPr>
        <w:t>, 2004 &lt;</w:t>
      </w:r>
      <w:hyperlink r:id="rId40" w:history="1">
        <w:r w:rsidRPr="00ED1B6B">
          <w:rPr>
            <w:rFonts w:cs="Times New Roman"/>
            <w:kern w:val="0"/>
            <w:lang w:val="en-US"/>
          </w:rPr>
          <w:t>https://www.psychiatrictimes.com/view/closet-psychological-issues-being-and-coming-out</w:t>
        </w:r>
      </w:hyperlink>
      <w:r w:rsidRPr="00ED1B6B">
        <w:rPr>
          <w:rFonts w:cs="Times New Roman"/>
          <w:kern w:val="0"/>
          <w:lang w:val="en-US"/>
        </w:rPr>
        <w:t>&gt;</w:t>
      </w:r>
    </w:p>
    <w:p w14:paraId="1F4AF410"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Eddo-Lodge, Reni, </w:t>
      </w:r>
      <w:r w:rsidRPr="00ED1B6B">
        <w:rPr>
          <w:rFonts w:cs="Times New Roman"/>
          <w:i/>
          <w:iCs/>
          <w:kern w:val="0"/>
          <w:lang w:val="en-US"/>
        </w:rPr>
        <w:t>Why I’m No Longer Talking to White People about Race</w:t>
      </w:r>
      <w:r w:rsidRPr="00ED1B6B">
        <w:rPr>
          <w:rFonts w:cs="Times New Roman"/>
          <w:kern w:val="0"/>
          <w:lang w:val="en-US"/>
        </w:rPr>
        <w:t xml:space="preserve"> (London, UK: Bloomsbury Publishing, 2018)</w:t>
      </w:r>
    </w:p>
    <w:p w14:paraId="1981D053"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El Akkad, Omar, </w:t>
      </w:r>
      <w:r w:rsidRPr="00ED1B6B">
        <w:rPr>
          <w:rFonts w:cs="Times New Roman"/>
          <w:i/>
          <w:iCs/>
          <w:kern w:val="0"/>
          <w:lang w:val="en-US"/>
        </w:rPr>
        <w:t>One Day, Everyone Will Have Always Been against This</w:t>
      </w:r>
      <w:r w:rsidRPr="00ED1B6B">
        <w:rPr>
          <w:rFonts w:cs="Times New Roman"/>
          <w:kern w:val="0"/>
          <w:lang w:val="en-US"/>
        </w:rPr>
        <w:t xml:space="preserve"> (Edinburgh: Canongate Books Ltd., 2025)</w:t>
      </w:r>
    </w:p>
    <w:p w14:paraId="2421B0B5"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Elsesser, Kim, ‘Elon Musk Deems “Cis” a Twitter Slur–Here’s Why It’s Is </w:t>
      </w:r>
      <w:proofErr w:type="gramStart"/>
      <w:r w:rsidRPr="00ED1B6B">
        <w:rPr>
          <w:rFonts w:cs="Times New Roman"/>
          <w:kern w:val="0"/>
          <w:lang w:val="en-US"/>
        </w:rPr>
        <w:t>so</w:t>
      </w:r>
      <w:proofErr w:type="gramEnd"/>
      <w:r w:rsidRPr="00ED1B6B">
        <w:rPr>
          <w:rFonts w:cs="Times New Roman"/>
          <w:kern w:val="0"/>
          <w:lang w:val="en-US"/>
        </w:rPr>
        <w:t xml:space="preserve"> Polarizing’, </w:t>
      </w:r>
      <w:r w:rsidRPr="00ED1B6B">
        <w:rPr>
          <w:rFonts w:cs="Times New Roman"/>
          <w:i/>
          <w:iCs/>
          <w:kern w:val="0"/>
          <w:lang w:val="en-US"/>
        </w:rPr>
        <w:t>Forbes</w:t>
      </w:r>
      <w:r w:rsidRPr="00ED1B6B">
        <w:rPr>
          <w:rFonts w:cs="Times New Roman"/>
          <w:kern w:val="0"/>
          <w:lang w:val="en-US"/>
        </w:rPr>
        <w:t>, 2023 &lt;</w:t>
      </w:r>
      <w:hyperlink r:id="rId41" w:history="1">
        <w:r w:rsidRPr="00ED1B6B">
          <w:rPr>
            <w:rFonts w:cs="Times New Roman"/>
            <w:kern w:val="0"/>
            <w:lang w:val="en-US"/>
          </w:rPr>
          <w:t>https://www.forbes.com/sites/kimelsesser/2023/07/02/elon-musk-deems-cis-a-twitter-slurheres-why-its-is-so-polarizing/</w:t>
        </w:r>
      </w:hyperlink>
      <w:r w:rsidRPr="00ED1B6B">
        <w:rPr>
          <w:rFonts w:cs="Times New Roman"/>
          <w:kern w:val="0"/>
          <w:lang w:val="en-US"/>
        </w:rPr>
        <w:t>&gt; [accessed 13 March 2026]</w:t>
      </w:r>
    </w:p>
    <w:p w14:paraId="3B84DE34"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Equality and Human Rights Commission, ‘UK Supreme Court Ruling on the Meaning of Sex in the Equality Act: Our Work | EHRC’, </w:t>
      </w:r>
      <w:r w:rsidRPr="00ED1B6B">
        <w:rPr>
          <w:rFonts w:cs="Times New Roman"/>
          <w:i/>
          <w:iCs/>
          <w:kern w:val="0"/>
          <w:lang w:val="en-US"/>
        </w:rPr>
        <w:t>Equalityhumanrights.com</w:t>
      </w:r>
      <w:r w:rsidRPr="00ED1B6B">
        <w:rPr>
          <w:rFonts w:cs="Times New Roman"/>
          <w:kern w:val="0"/>
          <w:lang w:val="en-US"/>
        </w:rPr>
        <w:t>, 2025 &lt;</w:t>
      </w:r>
      <w:hyperlink r:id="rId42" w:history="1">
        <w:r w:rsidRPr="00ED1B6B">
          <w:rPr>
            <w:rFonts w:cs="Times New Roman"/>
            <w:kern w:val="0"/>
            <w:lang w:val="en-US"/>
          </w:rPr>
          <w:t>https://www.equalityhumanrights.com/our-work/uk-supreme-court-ruling-meaning-sex-equality-act-our-work</w:t>
        </w:r>
      </w:hyperlink>
      <w:r w:rsidRPr="00ED1B6B">
        <w:rPr>
          <w:rFonts w:cs="Times New Roman"/>
          <w:kern w:val="0"/>
          <w:lang w:val="en-US"/>
        </w:rPr>
        <w:t>&gt; [accessed 26 May 2026]</w:t>
      </w:r>
    </w:p>
    <w:p w14:paraId="734D518C"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European Democracy Hub, ‘How Liberalism Can Deal with the Far Right’, </w:t>
      </w:r>
      <w:r w:rsidRPr="00ED1B6B">
        <w:rPr>
          <w:rFonts w:cs="Times New Roman"/>
          <w:i/>
          <w:iCs/>
          <w:kern w:val="0"/>
          <w:lang w:val="en-US"/>
        </w:rPr>
        <w:t>European Democracy Hub</w:t>
      </w:r>
      <w:r w:rsidRPr="00ED1B6B">
        <w:rPr>
          <w:rFonts w:cs="Times New Roman"/>
          <w:kern w:val="0"/>
          <w:lang w:val="en-US"/>
        </w:rPr>
        <w:t>, 2025 &lt;</w:t>
      </w:r>
      <w:hyperlink r:id="rId43" w:history="1">
        <w:r w:rsidRPr="00ED1B6B">
          <w:rPr>
            <w:rFonts w:cs="Times New Roman"/>
            <w:kern w:val="0"/>
            <w:lang w:val="en-US"/>
          </w:rPr>
          <w:t>https://europeandemocracyhub.epd.eu/interview-with-nathan-murphy/</w:t>
        </w:r>
      </w:hyperlink>
      <w:r w:rsidRPr="00ED1B6B">
        <w:rPr>
          <w:rFonts w:cs="Times New Roman"/>
          <w:kern w:val="0"/>
          <w:lang w:val="en-US"/>
        </w:rPr>
        <w:t>&gt; [accessed 13 June 2026]</w:t>
      </w:r>
    </w:p>
    <w:p w14:paraId="783E4DD5"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Evang, Jenny Andrine Madsen, ‘Is “Gender Ideology” Western Colonialism?’, </w:t>
      </w:r>
      <w:r w:rsidRPr="00ED1B6B">
        <w:rPr>
          <w:rFonts w:cs="Times New Roman"/>
          <w:i/>
          <w:iCs/>
          <w:kern w:val="0"/>
          <w:lang w:val="en-US"/>
        </w:rPr>
        <w:t>TSQ: Transgender Studies Quarterly</w:t>
      </w:r>
      <w:r w:rsidRPr="00ED1B6B">
        <w:rPr>
          <w:rFonts w:cs="Times New Roman"/>
          <w:kern w:val="0"/>
          <w:lang w:val="en-US"/>
        </w:rPr>
        <w:t>, 9 (2022), 365–86 &lt;</w:t>
      </w:r>
      <w:hyperlink r:id="rId44" w:history="1">
        <w:r w:rsidRPr="00ED1B6B">
          <w:rPr>
            <w:rFonts w:cs="Times New Roman"/>
            <w:kern w:val="0"/>
            <w:lang w:val="en-US"/>
          </w:rPr>
          <w:t>https://doi.org/10.1215/23289252-9836036</w:t>
        </w:r>
      </w:hyperlink>
      <w:r w:rsidRPr="00ED1B6B">
        <w:rPr>
          <w:rFonts w:cs="Times New Roman"/>
          <w:kern w:val="0"/>
          <w:lang w:val="en-US"/>
        </w:rPr>
        <w:t>&gt;</w:t>
      </w:r>
    </w:p>
    <w:p w14:paraId="093CECD4"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Federal Court of Australia, ‘Giggle for Girls v Roxanne Tickle (Appeal)’, </w:t>
      </w:r>
      <w:r w:rsidRPr="00ED1B6B">
        <w:rPr>
          <w:rFonts w:cs="Times New Roman"/>
          <w:i/>
          <w:iCs/>
          <w:kern w:val="0"/>
          <w:lang w:val="en-US"/>
        </w:rPr>
        <w:t>Fedcourt.gov.au</w:t>
      </w:r>
      <w:r w:rsidRPr="00ED1B6B">
        <w:rPr>
          <w:rFonts w:cs="Times New Roman"/>
          <w:kern w:val="0"/>
          <w:lang w:val="en-US"/>
        </w:rPr>
        <w:t>, 2025 &lt;</w:t>
      </w:r>
      <w:hyperlink r:id="rId45" w:history="1">
        <w:r w:rsidRPr="00ED1B6B">
          <w:rPr>
            <w:rFonts w:cs="Times New Roman"/>
            <w:kern w:val="0"/>
            <w:lang w:val="en-US"/>
          </w:rPr>
          <w:t>https://www.fedcourt.gov.au/services/access-to-files-and-transcripts/online-files/giggle-for-girls-v-roxanne-tickle</w:t>
        </w:r>
      </w:hyperlink>
      <w:r w:rsidRPr="00ED1B6B">
        <w:rPr>
          <w:rFonts w:cs="Times New Roman"/>
          <w:kern w:val="0"/>
          <w:lang w:val="en-US"/>
        </w:rPr>
        <w:t>&gt; [accessed 20 January 2026]</w:t>
      </w:r>
    </w:p>
    <w:p w14:paraId="01562BA7"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Fields, Aryn, ‘Human Rights Campaign Condemns X, Elon Musk for Accepting Timeline Takeover of Transphobic, Fact-Free “Documentary”’, </w:t>
      </w:r>
      <w:r w:rsidRPr="00ED1B6B">
        <w:rPr>
          <w:rFonts w:cs="Times New Roman"/>
          <w:i/>
          <w:iCs/>
          <w:kern w:val="0"/>
          <w:lang w:val="en-US"/>
        </w:rPr>
        <w:t>Human Rights Campaign</w:t>
      </w:r>
      <w:r w:rsidRPr="00ED1B6B">
        <w:rPr>
          <w:rFonts w:cs="Times New Roman"/>
          <w:kern w:val="0"/>
          <w:lang w:val="en-US"/>
        </w:rPr>
        <w:t>, 2023 &lt;</w:t>
      </w:r>
      <w:hyperlink r:id="rId46" w:history="1">
        <w:r w:rsidRPr="00ED1B6B">
          <w:rPr>
            <w:rFonts w:cs="Times New Roman"/>
            <w:kern w:val="0"/>
            <w:lang w:val="en-US"/>
          </w:rPr>
          <w:t>https://www.hrc.org/press-releases/human-rights-campaign-condemns-</w:t>
        </w:r>
        <w:r w:rsidRPr="00ED1B6B">
          <w:rPr>
            <w:rFonts w:cs="Times New Roman"/>
            <w:kern w:val="0"/>
            <w:lang w:val="en-US"/>
          </w:rPr>
          <w:lastRenderedPageBreak/>
          <w:t>x-elon-musk-for-accepting-timeline-takeover-of-transphobic-fact-free-documentary</w:t>
        </w:r>
      </w:hyperlink>
      <w:r w:rsidRPr="00ED1B6B">
        <w:rPr>
          <w:rFonts w:cs="Times New Roman"/>
          <w:kern w:val="0"/>
          <w:lang w:val="en-US"/>
        </w:rPr>
        <w:t>&gt; [accessed 10 February 2026]</w:t>
      </w:r>
    </w:p>
    <w:p w14:paraId="61D566B4"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Folan, Ell, ‘Welcome to </w:t>
      </w:r>
      <w:proofErr w:type="spellStart"/>
      <w:r w:rsidRPr="00ED1B6B">
        <w:rPr>
          <w:rFonts w:cs="Times New Roman"/>
          <w:kern w:val="0"/>
          <w:lang w:val="en-US"/>
        </w:rPr>
        <w:t>Terf</w:t>
      </w:r>
      <w:proofErr w:type="spellEnd"/>
      <w:r w:rsidRPr="00ED1B6B">
        <w:rPr>
          <w:rFonts w:cs="Times New Roman"/>
          <w:kern w:val="0"/>
          <w:lang w:val="en-US"/>
        </w:rPr>
        <w:t xml:space="preserve"> Island: How Anti-Trans Hate Skyrocketed 156% in Four Years’, </w:t>
      </w:r>
      <w:r w:rsidRPr="00ED1B6B">
        <w:rPr>
          <w:rFonts w:cs="Times New Roman"/>
          <w:i/>
          <w:iCs/>
          <w:kern w:val="0"/>
          <w:lang w:val="en-US"/>
        </w:rPr>
        <w:t>Novara Media</w:t>
      </w:r>
      <w:r w:rsidRPr="00ED1B6B">
        <w:rPr>
          <w:rFonts w:cs="Times New Roman"/>
          <w:kern w:val="0"/>
          <w:lang w:val="en-US"/>
        </w:rPr>
        <w:t>, 2023 &lt;</w:t>
      </w:r>
      <w:hyperlink r:id="rId47" w:history="1">
        <w:r w:rsidRPr="00ED1B6B">
          <w:rPr>
            <w:rFonts w:cs="Times New Roman"/>
            <w:kern w:val="0"/>
            <w:lang w:val="en-US"/>
          </w:rPr>
          <w:t>https://novaramedia.com/2023/02/20/welcome-to-terf-island-how-anti-trans-hate-skyrocketed-156-in-four-years/</w:t>
        </w:r>
      </w:hyperlink>
      <w:r w:rsidRPr="00ED1B6B">
        <w:rPr>
          <w:rFonts w:cs="Times New Roman"/>
          <w:kern w:val="0"/>
          <w:lang w:val="en-US"/>
        </w:rPr>
        <w:t>&gt; [accessed 7 December 2025]</w:t>
      </w:r>
    </w:p>
    <w:p w14:paraId="52D1FAB5"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Freeman, Samuel, ‘Original Position’, </w:t>
      </w:r>
      <w:r w:rsidRPr="00ED1B6B">
        <w:rPr>
          <w:rFonts w:cs="Times New Roman"/>
          <w:i/>
          <w:iCs/>
          <w:kern w:val="0"/>
          <w:lang w:val="en-US"/>
        </w:rPr>
        <w:t>Stanford.edu</w:t>
      </w:r>
      <w:r w:rsidRPr="00ED1B6B">
        <w:rPr>
          <w:rFonts w:cs="Times New Roman"/>
          <w:kern w:val="0"/>
          <w:lang w:val="en-US"/>
        </w:rPr>
        <w:t xml:space="preserve"> (Stanford Encyclopedia of Philosophy, 2008) &lt;</w:t>
      </w:r>
      <w:hyperlink r:id="rId48" w:history="1">
        <w:r w:rsidRPr="00ED1B6B">
          <w:rPr>
            <w:rFonts w:cs="Times New Roman"/>
            <w:kern w:val="0"/>
            <w:lang w:val="en-US"/>
          </w:rPr>
          <w:t>https://plato.stanford.edu/entries/original-position/</w:t>
        </w:r>
      </w:hyperlink>
      <w:r w:rsidRPr="00ED1B6B">
        <w:rPr>
          <w:rFonts w:cs="Times New Roman"/>
          <w:kern w:val="0"/>
          <w:lang w:val="en-US"/>
        </w:rPr>
        <w:t>&gt; [accessed 24 February 2026]</w:t>
      </w:r>
    </w:p>
    <w:p w14:paraId="5C8BC599"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Fukui, Masako, ‘Being a Good, Quiet and Assimilated “Model Minority” Is Making Me Angry | Masako Fukui’, </w:t>
      </w:r>
      <w:r w:rsidRPr="00ED1B6B">
        <w:rPr>
          <w:rFonts w:cs="Times New Roman"/>
          <w:i/>
          <w:iCs/>
          <w:kern w:val="0"/>
          <w:lang w:val="en-US"/>
        </w:rPr>
        <w:t>The Guardian</w:t>
      </w:r>
      <w:r w:rsidRPr="00ED1B6B">
        <w:rPr>
          <w:rFonts w:cs="Times New Roman"/>
          <w:kern w:val="0"/>
          <w:lang w:val="en-US"/>
        </w:rPr>
        <w:t xml:space="preserve"> (The Guardian, 2018) &lt;</w:t>
      </w:r>
      <w:hyperlink r:id="rId49" w:history="1">
        <w:r w:rsidRPr="00ED1B6B">
          <w:rPr>
            <w:rFonts w:cs="Times New Roman"/>
            <w:kern w:val="0"/>
            <w:lang w:val="en-US"/>
          </w:rPr>
          <w:t>https://www.theguardian.com/world/2018/jul/28/being-a-good-quiet-and-assimilated-model-minority-is-making-me-angry</w:t>
        </w:r>
      </w:hyperlink>
      <w:r w:rsidRPr="00ED1B6B">
        <w:rPr>
          <w:rFonts w:cs="Times New Roman"/>
          <w:kern w:val="0"/>
          <w:lang w:val="en-US"/>
        </w:rPr>
        <w:t>&gt; [accessed 4 March 2025]</w:t>
      </w:r>
    </w:p>
    <w:p w14:paraId="7928623C"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Gaita, </w:t>
      </w:r>
      <w:proofErr w:type="gramStart"/>
      <w:r w:rsidRPr="00ED1B6B">
        <w:rPr>
          <w:rFonts w:cs="Times New Roman"/>
          <w:kern w:val="0"/>
          <w:lang w:val="en-US"/>
        </w:rPr>
        <w:t>Raimond ,</w:t>
      </w:r>
      <w:proofErr w:type="gramEnd"/>
      <w:r w:rsidRPr="00ED1B6B">
        <w:rPr>
          <w:rFonts w:cs="Times New Roman"/>
          <w:kern w:val="0"/>
          <w:lang w:val="en-US"/>
        </w:rPr>
        <w:t xml:space="preserve"> </w:t>
      </w:r>
      <w:r w:rsidRPr="00ED1B6B">
        <w:rPr>
          <w:rFonts w:cs="Times New Roman"/>
          <w:i/>
          <w:iCs/>
          <w:kern w:val="0"/>
          <w:lang w:val="en-US"/>
        </w:rPr>
        <w:t xml:space="preserve">A Common </w:t>
      </w:r>
      <w:proofErr w:type="gramStart"/>
      <w:r w:rsidRPr="00ED1B6B">
        <w:rPr>
          <w:rFonts w:cs="Times New Roman"/>
          <w:i/>
          <w:iCs/>
          <w:kern w:val="0"/>
          <w:lang w:val="en-US"/>
        </w:rPr>
        <w:t>Humanity :</w:t>
      </w:r>
      <w:proofErr w:type="gramEnd"/>
      <w:r w:rsidRPr="00ED1B6B">
        <w:rPr>
          <w:rFonts w:cs="Times New Roman"/>
          <w:i/>
          <w:iCs/>
          <w:kern w:val="0"/>
          <w:lang w:val="en-US"/>
        </w:rPr>
        <w:t xml:space="preserve"> Thinking about Love and Truth and Justice</w:t>
      </w:r>
      <w:r w:rsidRPr="00ED1B6B">
        <w:rPr>
          <w:rFonts w:cs="Times New Roman"/>
          <w:kern w:val="0"/>
          <w:lang w:val="en-US"/>
        </w:rPr>
        <w:t xml:space="preserve"> (London: Routledge, 2000)</w:t>
      </w:r>
    </w:p>
    <w:p w14:paraId="1D4D87F8"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GATE, </w:t>
      </w:r>
      <w:r w:rsidRPr="00ED1B6B">
        <w:rPr>
          <w:rFonts w:cs="Times New Roman"/>
          <w:i/>
          <w:iCs/>
          <w:kern w:val="0"/>
          <w:lang w:val="en-US"/>
        </w:rPr>
        <w:t>Download Mapping Anti-Gender Movements in the UK Report</w:t>
      </w:r>
      <w:r w:rsidRPr="00ED1B6B">
        <w:rPr>
          <w:rFonts w:cs="Times New Roman"/>
          <w:kern w:val="0"/>
          <w:lang w:val="en-US"/>
        </w:rPr>
        <w:t xml:space="preserve"> (Global Action for Trans Equality, 12 July 2022)</w:t>
      </w:r>
    </w:p>
    <w:p w14:paraId="4265E56C"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Gaus, Gerald, Shane D Courtland and David Schmidtz, ‘Liberalism’, </w:t>
      </w:r>
      <w:r w:rsidRPr="00ED1B6B">
        <w:rPr>
          <w:rFonts w:cs="Times New Roman"/>
          <w:i/>
          <w:iCs/>
          <w:kern w:val="0"/>
          <w:lang w:val="en-US"/>
        </w:rPr>
        <w:t>Stanford.edu</w:t>
      </w:r>
      <w:r w:rsidRPr="00ED1B6B">
        <w:rPr>
          <w:rFonts w:cs="Times New Roman"/>
          <w:kern w:val="0"/>
          <w:lang w:val="en-US"/>
        </w:rPr>
        <w:t>, 2022 &lt;</w:t>
      </w:r>
      <w:hyperlink r:id="rId50" w:history="1">
        <w:r w:rsidRPr="00ED1B6B">
          <w:rPr>
            <w:rFonts w:cs="Times New Roman"/>
            <w:kern w:val="0"/>
            <w:lang w:val="en-US"/>
          </w:rPr>
          <w:t>https://plato.stanford.edu/entries/liberalism/</w:t>
        </w:r>
      </w:hyperlink>
      <w:r w:rsidRPr="00ED1B6B">
        <w:rPr>
          <w:rFonts w:cs="Times New Roman"/>
          <w:kern w:val="0"/>
          <w:lang w:val="en-US"/>
        </w:rPr>
        <w:t>&gt; [accessed 13 June 2026]</w:t>
      </w:r>
    </w:p>
    <w:p w14:paraId="5A1F4024"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Gilbert, David, ‘J.K. Rowling Ally Arrested for Allegedly Doxing a Trans Activist’, </w:t>
      </w:r>
      <w:r w:rsidRPr="00ED1B6B">
        <w:rPr>
          <w:rFonts w:cs="Times New Roman"/>
          <w:i/>
          <w:iCs/>
          <w:kern w:val="0"/>
          <w:lang w:val="en-US"/>
        </w:rPr>
        <w:t>VICE</w:t>
      </w:r>
      <w:r w:rsidRPr="00ED1B6B">
        <w:rPr>
          <w:rFonts w:cs="Times New Roman"/>
          <w:kern w:val="0"/>
          <w:lang w:val="en-US"/>
        </w:rPr>
        <w:t>, 2022 &lt;</w:t>
      </w:r>
      <w:hyperlink r:id="rId51" w:history="1">
        <w:r w:rsidRPr="00ED1B6B">
          <w:rPr>
            <w:rFonts w:cs="Times New Roman"/>
            <w:kern w:val="0"/>
            <w:lang w:val="en-US"/>
          </w:rPr>
          <w:t>https://www.vice.com/en/article/caroline-farrow-arrested-kiwi-farms/</w:t>
        </w:r>
      </w:hyperlink>
      <w:r w:rsidRPr="00ED1B6B">
        <w:rPr>
          <w:rFonts w:cs="Times New Roman"/>
          <w:kern w:val="0"/>
          <w:lang w:val="en-US"/>
        </w:rPr>
        <w:t>&gt; [accessed 22 August 2024]</w:t>
      </w:r>
    </w:p>
    <w:p w14:paraId="7BEC9218"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GLAAD, ‘GLAAD RESPONDS to TWITTER’S ROLL-BACK of LONG-STANDING LGBTQ HATE SPEECH POLICY | GLAAD’, </w:t>
      </w:r>
      <w:r w:rsidRPr="00ED1B6B">
        <w:rPr>
          <w:rFonts w:cs="Times New Roman"/>
          <w:i/>
          <w:iCs/>
          <w:kern w:val="0"/>
          <w:lang w:val="en-US"/>
        </w:rPr>
        <w:t>GLAAD</w:t>
      </w:r>
      <w:r w:rsidRPr="00ED1B6B">
        <w:rPr>
          <w:rFonts w:cs="Times New Roman"/>
          <w:kern w:val="0"/>
          <w:lang w:val="en-US"/>
        </w:rPr>
        <w:t>, 2023 &lt;</w:t>
      </w:r>
      <w:hyperlink r:id="rId52" w:history="1">
        <w:r w:rsidRPr="00ED1B6B">
          <w:rPr>
            <w:rFonts w:cs="Times New Roman"/>
            <w:kern w:val="0"/>
            <w:lang w:val="en-US"/>
          </w:rPr>
          <w:t>https://glaad.org/releases/glaad-responds-twitters-roll-back-long-standing-lgbtq-hate-speech-policy/</w:t>
        </w:r>
      </w:hyperlink>
      <w:r w:rsidRPr="00ED1B6B">
        <w:rPr>
          <w:rFonts w:cs="Times New Roman"/>
          <w:kern w:val="0"/>
          <w:lang w:val="en-US"/>
        </w:rPr>
        <w:t>&gt; [accessed 8 March 2026]</w:t>
      </w:r>
    </w:p>
    <w:p w14:paraId="3DADADF0"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Good Law Project, ‘“Abject Terror”: Survey Shows 84% of Trans People Feel Britain Is </w:t>
      </w:r>
      <w:r w:rsidRPr="00ED1B6B">
        <w:rPr>
          <w:rFonts w:cs="Times New Roman"/>
          <w:kern w:val="0"/>
          <w:lang w:val="en-US"/>
        </w:rPr>
        <w:lastRenderedPageBreak/>
        <w:t xml:space="preserve">Unsafe’, </w:t>
      </w:r>
      <w:r w:rsidRPr="00ED1B6B">
        <w:rPr>
          <w:rFonts w:cs="Times New Roman"/>
          <w:i/>
          <w:iCs/>
          <w:kern w:val="0"/>
          <w:lang w:val="en-US"/>
        </w:rPr>
        <w:t>Good Law Project</w:t>
      </w:r>
      <w:r w:rsidRPr="00ED1B6B">
        <w:rPr>
          <w:rFonts w:cs="Times New Roman"/>
          <w:kern w:val="0"/>
          <w:lang w:val="en-US"/>
        </w:rPr>
        <w:t>, 2025 &lt;</w:t>
      </w:r>
      <w:hyperlink r:id="rId53" w:history="1">
        <w:r w:rsidRPr="00ED1B6B">
          <w:rPr>
            <w:rFonts w:cs="Times New Roman"/>
            <w:kern w:val="0"/>
            <w:lang w:val="en-US"/>
          </w:rPr>
          <w:t>https://goodlawproject.org/abject-terror-survey-shows-84-of-trans-people-feel-britain-is-unsafe/</w:t>
        </w:r>
      </w:hyperlink>
      <w:r w:rsidRPr="00ED1B6B">
        <w:rPr>
          <w:rFonts w:cs="Times New Roman"/>
          <w:kern w:val="0"/>
          <w:lang w:val="en-US"/>
        </w:rPr>
        <w:t>&gt; [accessed 9 October 2025]</w:t>
      </w:r>
    </w:p>
    <w:p w14:paraId="4AF6968B"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 ‘New Data Shows Surge in Trans Kids’ Suicides Following Healthcare Rollbacks | Good Law Project’, </w:t>
      </w:r>
      <w:r w:rsidRPr="00ED1B6B">
        <w:rPr>
          <w:rFonts w:cs="Times New Roman"/>
          <w:i/>
          <w:iCs/>
          <w:kern w:val="0"/>
          <w:lang w:val="en-US"/>
        </w:rPr>
        <w:t>Good Law Project</w:t>
      </w:r>
      <w:r w:rsidRPr="00ED1B6B">
        <w:rPr>
          <w:rFonts w:cs="Times New Roman"/>
          <w:kern w:val="0"/>
          <w:lang w:val="en-US"/>
        </w:rPr>
        <w:t>, 2026 &lt;</w:t>
      </w:r>
      <w:hyperlink r:id="rId54" w:history="1">
        <w:r w:rsidRPr="00ED1B6B">
          <w:rPr>
            <w:rFonts w:cs="Times New Roman"/>
            <w:kern w:val="0"/>
            <w:lang w:val="en-US"/>
          </w:rPr>
          <w:t>https://goodlawproject.org/new-data-shows-surge-in-trans-kids-suicides-following-healthcare-rollbacks/</w:t>
        </w:r>
      </w:hyperlink>
      <w:r w:rsidRPr="00ED1B6B">
        <w:rPr>
          <w:rFonts w:cs="Times New Roman"/>
          <w:kern w:val="0"/>
          <w:lang w:val="en-US"/>
        </w:rPr>
        <w:t>&gt; [accessed 21 March 2026]</w:t>
      </w:r>
    </w:p>
    <w:p w14:paraId="70FA41D6"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 ‘Rejecting the False Narrative That Frames Trans People as a Threat to Women’, </w:t>
      </w:r>
      <w:r w:rsidRPr="00ED1B6B">
        <w:rPr>
          <w:rFonts w:cs="Times New Roman"/>
          <w:i/>
          <w:iCs/>
          <w:kern w:val="0"/>
          <w:lang w:val="en-US"/>
        </w:rPr>
        <w:t>Good Law Project</w:t>
      </w:r>
      <w:r w:rsidRPr="00ED1B6B">
        <w:rPr>
          <w:rFonts w:cs="Times New Roman"/>
          <w:kern w:val="0"/>
          <w:lang w:val="en-US"/>
        </w:rPr>
        <w:t>, 2025 &lt;</w:t>
      </w:r>
      <w:hyperlink r:id="rId55" w:history="1">
        <w:r w:rsidRPr="00ED1B6B">
          <w:rPr>
            <w:rFonts w:cs="Times New Roman"/>
            <w:kern w:val="0"/>
            <w:lang w:val="en-US"/>
          </w:rPr>
          <w:t>https://goodlawproject.org/rejecting-the-false-narrative-that-frames-trans-people-as-a-threat-to-women/</w:t>
        </w:r>
      </w:hyperlink>
      <w:r w:rsidRPr="00ED1B6B">
        <w:rPr>
          <w:rFonts w:cs="Times New Roman"/>
          <w:kern w:val="0"/>
          <w:lang w:val="en-US"/>
        </w:rPr>
        <w:t>&gt; [accessed February 2026]</w:t>
      </w:r>
    </w:p>
    <w:p w14:paraId="4BBCABCC"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Gordon, Yochanan, ‘When Genocide Is Permissible’, </w:t>
      </w:r>
      <w:r w:rsidRPr="00ED1B6B">
        <w:rPr>
          <w:rFonts w:cs="Times New Roman"/>
          <w:i/>
          <w:iCs/>
          <w:kern w:val="0"/>
          <w:lang w:val="en-US"/>
        </w:rPr>
        <w:t>The Times of Israel</w:t>
      </w:r>
      <w:r w:rsidRPr="00ED1B6B">
        <w:rPr>
          <w:rFonts w:cs="Times New Roman"/>
          <w:kern w:val="0"/>
          <w:lang w:val="en-US"/>
        </w:rPr>
        <w:t>, 2014 &lt;</w:t>
      </w:r>
      <w:hyperlink r:id="rId56" w:history="1">
        <w:r w:rsidRPr="00ED1B6B">
          <w:rPr>
            <w:rFonts w:cs="Times New Roman"/>
            <w:kern w:val="0"/>
            <w:lang w:val="en-US"/>
          </w:rPr>
          <w:t>https://w01.freezepage.com/a/14069/09211XPDLSKVFJP/0</w:t>
        </w:r>
      </w:hyperlink>
      <w:r w:rsidRPr="00ED1B6B">
        <w:rPr>
          <w:rFonts w:cs="Times New Roman"/>
          <w:kern w:val="0"/>
          <w:lang w:val="en-US"/>
        </w:rPr>
        <w:t>&gt; [accessed 25 March 2026]</w:t>
      </w:r>
    </w:p>
    <w:p w14:paraId="20179118"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Grayling, A C, </w:t>
      </w:r>
      <w:r w:rsidRPr="00ED1B6B">
        <w:rPr>
          <w:rFonts w:cs="Times New Roman"/>
          <w:i/>
          <w:iCs/>
          <w:kern w:val="0"/>
          <w:lang w:val="en-US"/>
        </w:rPr>
        <w:t>Discriminations</w:t>
      </w:r>
      <w:r w:rsidRPr="00ED1B6B">
        <w:rPr>
          <w:rFonts w:cs="Times New Roman"/>
          <w:kern w:val="0"/>
          <w:lang w:val="en-US"/>
        </w:rPr>
        <w:t xml:space="preserve"> (Oneworld Publications, 2025)</w:t>
      </w:r>
    </w:p>
    <w:p w14:paraId="43261358"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 </w:t>
      </w:r>
      <w:r w:rsidRPr="00ED1B6B">
        <w:rPr>
          <w:rFonts w:cs="Times New Roman"/>
          <w:i/>
          <w:iCs/>
          <w:kern w:val="0"/>
          <w:lang w:val="en-US"/>
        </w:rPr>
        <w:t>Liberty in the Age of Terror</w:t>
      </w:r>
      <w:r w:rsidRPr="00ED1B6B">
        <w:rPr>
          <w:rFonts w:cs="Times New Roman"/>
          <w:kern w:val="0"/>
          <w:lang w:val="en-US"/>
        </w:rPr>
        <w:t xml:space="preserve"> (Bloomsbury Publishing, 2009)</w:t>
      </w:r>
    </w:p>
    <w:p w14:paraId="26C0F7B4"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Hamad, Ruby, ‘How White Women Use Strategic Tears to Silence Women of </w:t>
      </w:r>
      <w:proofErr w:type="spellStart"/>
      <w:r w:rsidRPr="00ED1B6B">
        <w:rPr>
          <w:rFonts w:cs="Times New Roman"/>
          <w:kern w:val="0"/>
          <w:lang w:val="en-US"/>
        </w:rPr>
        <w:t>Colour</w:t>
      </w:r>
      <w:proofErr w:type="spellEnd"/>
      <w:r w:rsidRPr="00ED1B6B">
        <w:rPr>
          <w:rFonts w:cs="Times New Roman"/>
          <w:kern w:val="0"/>
          <w:lang w:val="en-US"/>
        </w:rPr>
        <w:t xml:space="preserve"> | Ruby Hamad’, </w:t>
      </w:r>
      <w:r w:rsidRPr="00ED1B6B">
        <w:rPr>
          <w:rFonts w:cs="Times New Roman"/>
          <w:i/>
          <w:iCs/>
          <w:kern w:val="0"/>
          <w:lang w:val="en-US"/>
        </w:rPr>
        <w:t>The Guardian</w:t>
      </w:r>
      <w:r w:rsidRPr="00ED1B6B">
        <w:rPr>
          <w:rFonts w:cs="Times New Roman"/>
          <w:kern w:val="0"/>
          <w:lang w:val="en-US"/>
        </w:rPr>
        <w:t xml:space="preserve"> (The Guardian, 2018) &lt;</w:t>
      </w:r>
      <w:hyperlink r:id="rId57" w:history="1">
        <w:r w:rsidRPr="00ED1B6B">
          <w:rPr>
            <w:rFonts w:cs="Times New Roman"/>
            <w:kern w:val="0"/>
            <w:lang w:val="en-US"/>
          </w:rPr>
          <w:t>https://www.theguardian.com/commentisfree/2018/may/08/how-white-women-use-strategic-tears-to-avoid-accountability</w:t>
        </w:r>
      </w:hyperlink>
      <w:r w:rsidRPr="00ED1B6B">
        <w:rPr>
          <w:rFonts w:cs="Times New Roman"/>
          <w:kern w:val="0"/>
          <w:lang w:val="en-US"/>
        </w:rPr>
        <w:t>&gt;</w:t>
      </w:r>
    </w:p>
    <w:p w14:paraId="53EB7AF9"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 </w:t>
      </w:r>
      <w:r w:rsidRPr="00ED1B6B">
        <w:rPr>
          <w:rFonts w:cs="Times New Roman"/>
          <w:i/>
          <w:iCs/>
          <w:kern w:val="0"/>
          <w:lang w:val="en-US"/>
        </w:rPr>
        <w:t>White Tears/Brown Scars: How White Feminism Betrays Women of Color.</w:t>
      </w:r>
      <w:r w:rsidRPr="00ED1B6B">
        <w:rPr>
          <w:rFonts w:cs="Times New Roman"/>
          <w:kern w:val="0"/>
          <w:lang w:val="en-US"/>
        </w:rPr>
        <w:t xml:space="preserve"> (London: Trapeze, 2020)</w:t>
      </w:r>
    </w:p>
    <w:p w14:paraId="0BD98058"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proofErr w:type="spellStart"/>
      <w:r w:rsidRPr="00ED1B6B">
        <w:rPr>
          <w:rFonts w:cs="Times New Roman"/>
          <w:kern w:val="0"/>
          <w:lang w:val="en-US"/>
        </w:rPr>
        <w:t>Haoussou</w:t>
      </w:r>
      <w:proofErr w:type="spellEnd"/>
      <w:r w:rsidRPr="00ED1B6B">
        <w:rPr>
          <w:rFonts w:cs="Times New Roman"/>
          <w:kern w:val="0"/>
          <w:lang w:val="en-US"/>
        </w:rPr>
        <w:t xml:space="preserve">, </w:t>
      </w:r>
      <w:proofErr w:type="spellStart"/>
      <w:r w:rsidRPr="00ED1B6B">
        <w:rPr>
          <w:rFonts w:cs="Times New Roman"/>
          <w:kern w:val="0"/>
          <w:lang w:val="en-US"/>
        </w:rPr>
        <w:t>Kolbassia</w:t>
      </w:r>
      <w:proofErr w:type="spellEnd"/>
      <w:r w:rsidRPr="00ED1B6B">
        <w:rPr>
          <w:rFonts w:cs="Times New Roman"/>
          <w:kern w:val="0"/>
          <w:lang w:val="en-US"/>
        </w:rPr>
        <w:t xml:space="preserve">, ‘Refugees Are Not a Threat to Our National Security’, </w:t>
      </w:r>
      <w:r w:rsidRPr="00ED1B6B">
        <w:rPr>
          <w:rFonts w:cs="Times New Roman"/>
          <w:i/>
          <w:iCs/>
          <w:kern w:val="0"/>
          <w:lang w:val="en-US"/>
        </w:rPr>
        <w:t xml:space="preserve">Freedom from </w:t>
      </w:r>
      <w:proofErr w:type="gramStart"/>
      <w:r w:rsidRPr="00ED1B6B">
        <w:rPr>
          <w:rFonts w:cs="Times New Roman"/>
          <w:i/>
          <w:iCs/>
          <w:kern w:val="0"/>
          <w:lang w:val="en-US"/>
        </w:rPr>
        <w:t xml:space="preserve">Torture </w:t>
      </w:r>
      <w:r w:rsidRPr="00ED1B6B">
        <w:rPr>
          <w:rFonts w:cs="Times New Roman"/>
          <w:kern w:val="0"/>
          <w:lang w:val="en-US"/>
        </w:rPr>
        <w:t>,</w:t>
      </w:r>
      <w:proofErr w:type="gramEnd"/>
      <w:r w:rsidRPr="00ED1B6B">
        <w:rPr>
          <w:rFonts w:cs="Times New Roman"/>
          <w:kern w:val="0"/>
          <w:lang w:val="en-US"/>
        </w:rPr>
        <w:t xml:space="preserve"> 2024 &lt;</w:t>
      </w:r>
      <w:hyperlink r:id="rId58" w:history="1">
        <w:r w:rsidRPr="00ED1B6B">
          <w:rPr>
            <w:rFonts w:cs="Times New Roman"/>
            <w:kern w:val="0"/>
            <w:lang w:val="en-US"/>
          </w:rPr>
          <w:t>https://www.freedomfromtorture.org/news-and-stories/refugees-are-not-a-threat-to-our-national-security</w:t>
        </w:r>
      </w:hyperlink>
      <w:r w:rsidRPr="00ED1B6B">
        <w:rPr>
          <w:rFonts w:cs="Times New Roman"/>
          <w:kern w:val="0"/>
          <w:lang w:val="en-US"/>
        </w:rPr>
        <w:t>&gt;</w:t>
      </w:r>
    </w:p>
    <w:p w14:paraId="321D7A4C"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Harsin, Jayson, ‘Toxic White Masculinity, Post-Truth Politics and the COVID-19 Infodemic’, </w:t>
      </w:r>
      <w:r w:rsidRPr="00ED1B6B">
        <w:rPr>
          <w:rFonts w:cs="Times New Roman"/>
          <w:i/>
          <w:iCs/>
          <w:kern w:val="0"/>
          <w:lang w:val="en-US"/>
        </w:rPr>
        <w:t>European Journal of Cultural Studies</w:t>
      </w:r>
      <w:r w:rsidRPr="00ED1B6B">
        <w:rPr>
          <w:rFonts w:cs="Times New Roman"/>
          <w:kern w:val="0"/>
          <w:lang w:val="en-US"/>
        </w:rPr>
        <w:t xml:space="preserve">, 23 (2020), 1062 </w:t>
      </w:r>
      <w:r w:rsidRPr="00ED1B6B">
        <w:rPr>
          <w:rFonts w:cs="Times New Roman"/>
          <w:kern w:val="0"/>
          <w:lang w:val="en-US"/>
        </w:rPr>
        <w:lastRenderedPageBreak/>
        <w:t>&lt;</w:t>
      </w:r>
      <w:hyperlink r:id="rId59" w:history="1">
        <w:r w:rsidRPr="00ED1B6B">
          <w:rPr>
            <w:rFonts w:cs="Times New Roman"/>
            <w:kern w:val="0"/>
            <w:lang w:val="en-US"/>
          </w:rPr>
          <w:t>https://doi.org/10.1177/1367549420944934</w:t>
        </w:r>
      </w:hyperlink>
      <w:r w:rsidRPr="00ED1B6B">
        <w:rPr>
          <w:rFonts w:cs="Times New Roman"/>
          <w:kern w:val="0"/>
          <w:lang w:val="en-US"/>
        </w:rPr>
        <w:t>&gt;</w:t>
      </w:r>
    </w:p>
    <w:p w14:paraId="2FE996A5"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Hasan, </w:t>
      </w:r>
      <w:proofErr w:type="spellStart"/>
      <w:r w:rsidRPr="00ED1B6B">
        <w:rPr>
          <w:rFonts w:cs="Times New Roman"/>
          <w:kern w:val="0"/>
          <w:lang w:val="en-US"/>
        </w:rPr>
        <w:t>Majdolin</w:t>
      </w:r>
      <w:proofErr w:type="spellEnd"/>
      <w:r w:rsidRPr="00ED1B6B">
        <w:rPr>
          <w:rFonts w:cs="Times New Roman"/>
          <w:kern w:val="0"/>
          <w:lang w:val="en-US"/>
        </w:rPr>
        <w:t xml:space="preserve"> and Wadih Sabbagh, ‘How Israel’s Unprecedented Killing of Palestinian Journalists in Gaza Makes Accountability Reporting Almost Impossible’, </w:t>
      </w:r>
      <w:r w:rsidRPr="00ED1B6B">
        <w:rPr>
          <w:rFonts w:cs="Times New Roman"/>
          <w:i/>
          <w:iCs/>
          <w:kern w:val="0"/>
          <w:lang w:val="en-US"/>
        </w:rPr>
        <w:t>Global Investigative Journalism Network</w:t>
      </w:r>
      <w:r w:rsidRPr="00ED1B6B">
        <w:rPr>
          <w:rFonts w:cs="Times New Roman"/>
          <w:kern w:val="0"/>
          <w:lang w:val="en-US"/>
        </w:rPr>
        <w:t>, 2025 &lt;</w:t>
      </w:r>
      <w:hyperlink r:id="rId60" w:history="1">
        <w:r w:rsidRPr="00ED1B6B">
          <w:rPr>
            <w:rFonts w:cs="Times New Roman"/>
            <w:kern w:val="0"/>
            <w:lang w:val="en-US"/>
          </w:rPr>
          <w:t>https://gijn.org/stories/unprecedented-killing-palestinian-journalists-gaza-press-freedom/</w:t>
        </w:r>
      </w:hyperlink>
      <w:r w:rsidRPr="00ED1B6B">
        <w:rPr>
          <w:rFonts w:cs="Times New Roman"/>
          <w:kern w:val="0"/>
          <w:lang w:val="en-US"/>
        </w:rPr>
        <w:t>&gt; [accessed 23 June 2026]</w:t>
      </w:r>
    </w:p>
    <w:p w14:paraId="2F44F409"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Human Rights Campaign Foundation, ‘Trans Lives &amp; Positive Visibility’, </w:t>
      </w:r>
      <w:r w:rsidRPr="00ED1B6B">
        <w:rPr>
          <w:rFonts w:cs="Times New Roman"/>
          <w:i/>
          <w:iCs/>
          <w:kern w:val="0"/>
          <w:lang w:val="en-US"/>
        </w:rPr>
        <w:t>HRC Digital Reports</w:t>
      </w:r>
      <w:r w:rsidRPr="00ED1B6B">
        <w:rPr>
          <w:rFonts w:cs="Times New Roman"/>
          <w:kern w:val="0"/>
          <w:lang w:val="en-US"/>
        </w:rPr>
        <w:t>, 2022 &lt;</w:t>
      </w:r>
      <w:hyperlink r:id="rId61" w:history="1">
        <w:r w:rsidRPr="00ED1B6B">
          <w:rPr>
            <w:rFonts w:cs="Times New Roman"/>
            <w:kern w:val="0"/>
            <w:lang w:val="en-US"/>
          </w:rPr>
          <w:t>https://reports.hrc.org/trans-lives-positive-visibility</w:t>
        </w:r>
      </w:hyperlink>
      <w:r w:rsidRPr="00ED1B6B">
        <w:rPr>
          <w:rFonts w:cs="Times New Roman"/>
          <w:kern w:val="0"/>
          <w:lang w:val="en-US"/>
        </w:rPr>
        <w:t>&gt; [accessed 6 February 2026]</w:t>
      </w:r>
    </w:p>
    <w:p w14:paraId="0352CAAD"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ILGA-Europe, ‘Legal Gender Recognition - Rainbow Map’, </w:t>
      </w:r>
      <w:r w:rsidRPr="00ED1B6B">
        <w:rPr>
          <w:rFonts w:cs="Times New Roman"/>
          <w:i/>
          <w:iCs/>
          <w:kern w:val="0"/>
          <w:lang w:val="en-US"/>
        </w:rPr>
        <w:t>Rainbow Map</w:t>
      </w:r>
      <w:r w:rsidRPr="00ED1B6B">
        <w:rPr>
          <w:rFonts w:cs="Times New Roman"/>
          <w:kern w:val="0"/>
          <w:lang w:val="en-US"/>
        </w:rPr>
        <w:t>, 2026 &lt;</w:t>
      </w:r>
      <w:hyperlink r:id="rId62" w:history="1">
        <w:r w:rsidRPr="00ED1B6B">
          <w:rPr>
            <w:rFonts w:cs="Times New Roman"/>
            <w:kern w:val="0"/>
            <w:lang w:val="en-US"/>
          </w:rPr>
          <w:t>https://rainbowmap.ilga-europe.org/categories/legal-gender-recognition/</w:t>
        </w:r>
      </w:hyperlink>
      <w:r w:rsidRPr="00ED1B6B">
        <w:rPr>
          <w:rFonts w:cs="Times New Roman"/>
          <w:kern w:val="0"/>
          <w:lang w:val="en-US"/>
        </w:rPr>
        <w:t>&gt; [accessed 26 May 2026]</w:t>
      </w:r>
    </w:p>
    <w:p w14:paraId="1A35F450"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Indian Health Service, ‘Two-Spirit’, </w:t>
      </w:r>
      <w:r w:rsidRPr="00ED1B6B">
        <w:rPr>
          <w:rFonts w:cs="Times New Roman"/>
          <w:i/>
          <w:iCs/>
          <w:kern w:val="0"/>
          <w:lang w:val="en-US"/>
        </w:rPr>
        <w:t>Indian Health Service</w:t>
      </w:r>
      <w:r w:rsidRPr="00ED1B6B">
        <w:rPr>
          <w:rFonts w:cs="Times New Roman"/>
          <w:kern w:val="0"/>
          <w:lang w:val="en-US"/>
        </w:rPr>
        <w:t xml:space="preserve"> &lt;</w:t>
      </w:r>
      <w:hyperlink r:id="rId63" w:history="1">
        <w:r w:rsidRPr="00ED1B6B">
          <w:rPr>
            <w:rFonts w:cs="Times New Roman"/>
            <w:kern w:val="0"/>
            <w:lang w:val="en-US"/>
          </w:rPr>
          <w:t>https://www.ihs.gov/lgbt/twospirit/</w:t>
        </w:r>
      </w:hyperlink>
      <w:r w:rsidRPr="00ED1B6B">
        <w:rPr>
          <w:rFonts w:cs="Times New Roman"/>
          <w:kern w:val="0"/>
          <w:lang w:val="en-US"/>
        </w:rPr>
        <w:t>&gt; [accessed 13 June 2026]</w:t>
      </w:r>
    </w:p>
    <w:p w14:paraId="22EA7403"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Ingram, David, ‘Elon Musk’s Transgender Daughter, in First Interview, Says He Berated Her for Being Queer as a Child’, </w:t>
      </w:r>
      <w:r w:rsidRPr="00ED1B6B">
        <w:rPr>
          <w:rFonts w:cs="Times New Roman"/>
          <w:i/>
          <w:iCs/>
          <w:kern w:val="0"/>
          <w:lang w:val="en-US"/>
        </w:rPr>
        <w:t>NBC News</w:t>
      </w:r>
      <w:r w:rsidRPr="00ED1B6B">
        <w:rPr>
          <w:rFonts w:cs="Times New Roman"/>
          <w:kern w:val="0"/>
          <w:lang w:val="en-US"/>
        </w:rPr>
        <w:t>, 2024 &lt;</w:t>
      </w:r>
      <w:hyperlink r:id="rId64" w:history="1">
        <w:r w:rsidRPr="00ED1B6B">
          <w:rPr>
            <w:rFonts w:cs="Times New Roman"/>
            <w:kern w:val="0"/>
            <w:lang w:val="en-US"/>
          </w:rPr>
          <w:t>https://www.nbcnews.com/tech/tech-news/elon-musk-transgender-daughter-vivian-wilson-interview-rcna163665</w:t>
        </w:r>
      </w:hyperlink>
      <w:r w:rsidRPr="00ED1B6B">
        <w:rPr>
          <w:rFonts w:cs="Times New Roman"/>
          <w:kern w:val="0"/>
          <w:lang w:val="en-US"/>
        </w:rPr>
        <w:t>&gt; [accessed 20 February 2026]</w:t>
      </w:r>
    </w:p>
    <w:p w14:paraId="1771647E"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ITV News, ‘Sex Education Star Felix Mufti Received Death Threats for Being Trans’, </w:t>
      </w:r>
      <w:r w:rsidRPr="00ED1B6B">
        <w:rPr>
          <w:rFonts w:cs="Times New Roman"/>
          <w:i/>
          <w:iCs/>
          <w:kern w:val="0"/>
          <w:lang w:val="en-US"/>
        </w:rPr>
        <w:t>ITV News</w:t>
      </w:r>
      <w:r w:rsidRPr="00ED1B6B">
        <w:rPr>
          <w:rFonts w:cs="Times New Roman"/>
          <w:kern w:val="0"/>
          <w:lang w:val="en-US"/>
        </w:rPr>
        <w:t>, 2024 &lt;</w:t>
      </w:r>
      <w:hyperlink r:id="rId65" w:history="1">
        <w:r w:rsidRPr="00ED1B6B">
          <w:rPr>
            <w:rFonts w:cs="Times New Roman"/>
            <w:kern w:val="0"/>
            <w:lang w:val="en-US"/>
          </w:rPr>
          <w:t>https://www.itv.com/news/granada/2024-05-10/netflix-star-received-death-threats-for-being-trans</w:t>
        </w:r>
      </w:hyperlink>
      <w:r w:rsidRPr="00ED1B6B">
        <w:rPr>
          <w:rFonts w:cs="Times New Roman"/>
          <w:kern w:val="0"/>
          <w:lang w:val="en-US"/>
        </w:rPr>
        <w:t>&gt; [accessed 16 January 2026]</w:t>
      </w:r>
    </w:p>
    <w:p w14:paraId="74290199"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proofErr w:type="spellStart"/>
      <w:proofErr w:type="gramStart"/>
      <w:r w:rsidRPr="00ED1B6B">
        <w:rPr>
          <w:rFonts w:cs="Times New Roman"/>
          <w:kern w:val="0"/>
          <w:lang w:val="en-US"/>
        </w:rPr>
        <w:t>Jourian</w:t>
      </w:r>
      <w:proofErr w:type="spellEnd"/>
      <w:r w:rsidRPr="00ED1B6B">
        <w:rPr>
          <w:rFonts w:cs="Times New Roman"/>
          <w:kern w:val="0"/>
          <w:lang w:val="en-US"/>
        </w:rPr>
        <w:t xml:space="preserve"> ,</w:t>
      </w:r>
      <w:proofErr w:type="gramEnd"/>
      <w:r w:rsidRPr="00ED1B6B">
        <w:rPr>
          <w:rFonts w:cs="Times New Roman"/>
          <w:kern w:val="0"/>
          <w:lang w:val="en-US"/>
        </w:rPr>
        <w:t xml:space="preserve"> TJ, ‘What Are the Connections between Transphobia, Racism and Sexual Violence? - National Sexual Violence Resource Center (NSVRC)’, </w:t>
      </w:r>
      <w:r w:rsidRPr="00ED1B6B">
        <w:rPr>
          <w:rFonts w:cs="Times New Roman"/>
          <w:i/>
          <w:iCs/>
          <w:kern w:val="0"/>
          <w:lang w:val="en-US"/>
        </w:rPr>
        <w:t>National Sexual Violence Resource Center (NSVRC)</w:t>
      </w:r>
      <w:r w:rsidRPr="00ED1B6B">
        <w:rPr>
          <w:rFonts w:cs="Times New Roman"/>
          <w:kern w:val="0"/>
          <w:lang w:val="en-US"/>
        </w:rPr>
        <w:t>, 2025 &lt;</w:t>
      </w:r>
      <w:hyperlink r:id="rId66" w:history="1">
        <w:r w:rsidRPr="00ED1B6B">
          <w:rPr>
            <w:rFonts w:cs="Times New Roman"/>
            <w:kern w:val="0"/>
            <w:lang w:val="en-US"/>
          </w:rPr>
          <w:t>https://www.nsvrc.org/blog_post/what-are-connections-between-transphobia-racism-and-sexual-violence</w:t>
        </w:r>
      </w:hyperlink>
      <w:r w:rsidRPr="00ED1B6B">
        <w:rPr>
          <w:rFonts w:cs="Times New Roman"/>
          <w:kern w:val="0"/>
          <w:lang w:val="en-US"/>
        </w:rPr>
        <w:t>&gt; [accessed 4 March 2026]</w:t>
      </w:r>
    </w:p>
    <w:p w14:paraId="642F43E4"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Joyce, Helen, </w:t>
      </w:r>
      <w:proofErr w:type="gramStart"/>
      <w:r w:rsidRPr="00ED1B6B">
        <w:rPr>
          <w:rFonts w:cs="Times New Roman"/>
          <w:i/>
          <w:iCs/>
          <w:kern w:val="0"/>
          <w:lang w:val="en-US"/>
        </w:rPr>
        <w:t>TRANS :</w:t>
      </w:r>
      <w:proofErr w:type="gramEnd"/>
      <w:r w:rsidRPr="00ED1B6B">
        <w:rPr>
          <w:rFonts w:cs="Times New Roman"/>
          <w:i/>
          <w:iCs/>
          <w:kern w:val="0"/>
          <w:lang w:val="en-US"/>
        </w:rPr>
        <w:t xml:space="preserve"> When Ideology Meets Reality.</w:t>
      </w:r>
      <w:r w:rsidRPr="00ED1B6B">
        <w:rPr>
          <w:rFonts w:cs="Times New Roman"/>
          <w:kern w:val="0"/>
          <w:lang w:val="en-US"/>
        </w:rPr>
        <w:t xml:space="preserve"> (London: Oneworld Publications, </w:t>
      </w:r>
      <w:r w:rsidRPr="00ED1B6B">
        <w:rPr>
          <w:rFonts w:cs="Times New Roman"/>
          <w:kern w:val="0"/>
          <w:lang w:val="en-US"/>
        </w:rPr>
        <w:lastRenderedPageBreak/>
        <w:t>2021)</w:t>
      </w:r>
    </w:p>
    <w:p w14:paraId="044C5EAB"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Kelleher, Patrick, ‘“Gender Critical” Author Says She Wants to “Reduce” Number of Trans People’, </w:t>
      </w:r>
      <w:proofErr w:type="spellStart"/>
      <w:r w:rsidRPr="00ED1B6B">
        <w:rPr>
          <w:rFonts w:cs="Times New Roman"/>
          <w:i/>
          <w:iCs/>
          <w:kern w:val="0"/>
          <w:lang w:val="en-US"/>
        </w:rPr>
        <w:t>PinkNews</w:t>
      </w:r>
      <w:proofErr w:type="spellEnd"/>
      <w:r w:rsidRPr="00ED1B6B">
        <w:rPr>
          <w:rFonts w:cs="Times New Roman"/>
          <w:kern w:val="0"/>
          <w:lang w:val="en-US"/>
        </w:rPr>
        <w:t>, 2022 &lt;</w:t>
      </w:r>
      <w:hyperlink r:id="rId67" w:history="1">
        <w:r w:rsidRPr="00ED1B6B">
          <w:rPr>
            <w:rFonts w:cs="Times New Roman"/>
            <w:kern w:val="0"/>
            <w:lang w:val="en-US"/>
          </w:rPr>
          <w:t>https://www.thepinknews.com/2022/06/03/helen-joyce-transgender-lgbtq/</w:t>
        </w:r>
      </w:hyperlink>
      <w:r w:rsidRPr="00ED1B6B">
        <w:rPr>
          <w:rFonts w:cs="Times New Roman"/>
          <w:kern w:val="0"/>
          <w:lang w:val="en-US"/>
        </w:rPr>
        <w:t>&gt; [accessed 16 March 2026]</w:t>
      </w:r>
    </w:p>
    <w:p w14:paraId="00D87BA0"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Kennedy, Natacha, ‘Anti-Trans Activists Use “Mirror Propaganda”. Here’s How to Spot It’, </w:t>
      </w:r>
      <w:r w:rsidRPr="00ED1B6B">
        <w:rPr>
          <w:rFonts w:cs="Times New Roman"/>
          <w:i/>
          <w:iCs/>
          <w:kern w:val="0"/>
          <w:lang w:val="en-US"/>
        </w:rPr>
        <w:t>OpenDemocracy</w:t>
      </w:r>
      <w:r w:rsidRPr="00ED1B6B">
        <w:rPr>
          <w:rFonts w:cs="Times New Roman"/>
          <w:kern w:val="0"/>
          <w:lang w:val="en-US"/>
        </w:rPr>
        <w:t>, 2022 &lt;</w:t>
      </w:r>
      <w:hyperlink r:id="rId68" w:history="1">
        <w:r w:rsidRPr="00ED1B6B">
          <w:rPr>
            <w:rFonts w:cs="Times New Roman"/>
            <w:kern w:val="0"/>
            <w:lang w:val="en-US"/>
          </w:rPr>
          <w:t>https://www.opendemocracy.net/en/anti-trans-transphobia-gender-critical-mirror-propaganda/</w:t>
        </w:r>
      </w:hyperlink>
      <w:r w:rsidRPr="00ED1B6B">
        <w:rPr>
          <w:rFonts w:cs="Times New Roman"/>
          <w:kern w:val="0"/>
          <w:lang w:val="en-US"/>
        </w:rPr>
        <w:t>&gt; [accessed 18 May 2026]</w:t>
      </w:r>
    </w:p>
    <w:p w14:paraId="0C0B50C4"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Know your Meme, ‘Of Course You Have Blue Hair and Pronouns’, </w:t>
      </w:r>
      <w:r w:rsidRPr="00ED1B6B">
        <w:rPr>
          <w:rFonts w:cs="Times New Roman"/>
          <w:i/>
          <w:iCs/>
          <w:kern w:val="0"/>
          <w:lang w:val="en-US"/>
        </w:rPr>
        <w:t>Know Your Meme</w:t>
      </w:r>
      <w:r w:rsidRPr="00ED1B6B">
        <w:rPr>
          <w:rFonts w:cs="Times New Roman"/>
          <w:kern w:val="0"/>
          <w:lang w:val="en-US"/>
        </w:rPr>
        <w:t>, 2021 &lt;</w:t>
      </w:r>
      <w:hyperlink r:id="rId69" w:history="1">
        <w:r w:rsidRPr="00ED1B6B">
          <w:rPr>
            <w:rFonts w:cs="Times New Roman"/>
            <w:kern w:val="0"/>
            <w:lang w:val="en-US"/>
          </w:rPr>
          <w:t>https://knowyourmeme.com/memes/of-course-you-have-blue-hair-and-pronouns</w:t>
        </w:r>
      </w:hyperlink>
      <w:r w:rsidRPr="00ED1B6B">
        <w:rPr>
          <w:rFonts w:cs="Times New Roman"/>
          <w:kern w:val="0"/>
          <w:lang w:val="en-US"/>
        </w:rPr>
        <w:t>&gt; [accessed 9 February 2026]</w:t>
      </w:r>
    </w:p>
    <w:p w14:paraId="2926260E"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Kolovos, Benita, ‘Self-Described “Nationalist” Speaks at Anti-Trans Rights Rally on Victoria Parliament Steps’, </w:t>
      </w:r>
      <w:r w:rsidRPr="00ED1B6B">
        <w:rPr>
          <w:rFonts w:cs="Times New Roman"/>
          <w:i/>
          <w:iCs/>
          <w:kern w:val="0"/>
          <w:lang w:val="en-US"/>
        </w:rPr>
        <w:t>The Guardian</w:t>
      </w:r>
      <w:r w:rsidRPr="00ED1B6B">
        <w:rPr>
          <w:rFonts w:cs="Times New Roman"/>
          <w:kern w:val="0"/>
          <w:lang w:val="en-US"/>
        </w:rPr>
        <w:t xml:space="preserve"> (The Guardian, 2024) &lt;</w:t>
      </w:r>
      <w:hyperlink r:id="rId70" w:history="1">
        <w:r w:rsidRPr="00ED1B6B">
          <w:rPr>
            <w:rFonts w:cs="Times New Roman"/>
            <w:kern w:val="0"/>
            <w:lang w:val="en-US"/>
          </w:rPr>
          <w:t>https://www.theguardian.com/australia-news/2024/mar/26/victoria-anti-trans-rally-parliament-neo-nazi-allegations-matthew-trihey-organiser-michelle-uriarau-ntwnfb</w:t>
        </w:r>
      </w:hyperlink>
      <w:r w:rsidRPr="00ED1B6B">
        <w:rPr>
          <w:rFonts w:cs="Times New Roman"/>
          <w:kern w:val="0"/>
          <w:lang w:val="en-US"/>
        </w:rPr>
        <w:t>&gt; [accessed 4 January 2026]</w:t>
      </w:r>
    </w:p>
    <w:p w14:paraId="378EA491"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Lemkin Institute , ‘The Genocidal Dimensions of Israel’s Use of Sexual and Gender-Based Violence (SGBV) against Palestinians’, </w:t>
      </w:r>
      <w:r w:rsidRPr="00ED1B6B">
        <w:rPr>
          <w:rFonts w:cs="Times New Roman"/>
          <w:i/>
          <w:iCs/>
          <w:kern w:val="0"/>
          <w:lang w:val="en-US"/>
        </w:rPr>
        <w:t xml:space="preserve">Lemkin Institute </w:t>
      </w:r>
      <w:r w:rsidRPr="00ED1B6B">
        <w:rPr>
          <w:rFonts w:cs="Times New Roman"/>
          <w:kern w:val="0"/>
          <w:lang w:val="en-US"/>
        </w:rPr>
        <w:t>, 2023 &lt;</w:t>
      </w:r>
      <w:hyperlink r:id="rId71" w:history="1">
        <w:r w:rsidRPr="00ED1B6B">
          <w:rPr>
            <w:rFonts w:cs="Times New Roman"/>
            <w:kern w:val="0"/>
            <w:lang w:val="en-US"/>
          </w:rPr>
          <w:t>https://www.lemkininstitute.com/statements-new-page/the-genocidal-dimensions-of-israel%E2%80%99s-use-of-sexual-and-gender-based-violence-(sgbv)-against-palestinians</w:t>
        </w:r>
      </w:hyperlink>
      <w:r w:rsidRPr="00ED1B6B">
        <w:rPr>
          <w:rFonts w:cs="Times New Roman"/>
          <w:kern w:val="0"/>
          <w:lang w:val="en-US"/>
        </w:rPr>
        <w:t>&gt; [accessed 20 March 2026]</w:t>
      </w:r>
    </w:p>
    <w:p w14:paraId="764C16B7"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Lister-Fell, Frankie, ‘Transgender Teacher Followed Home and Filmed by Far-Right Activist Tommy Robinson’, </w:t>
      </w:r>
      <w:r w:rsidRPr="00ED1B6B">
        <w:rPr>
          <w:rFonts w:cs="Times New Roman"/>
          <w:i/>
          <w:iCs/>
          <w:kern w:val="0"/>
          <w:lang w:val="en-US"/>
        </w:rPr>
        <w:t>Metro</w:t>
      </w:r>
      <w:r w:rsidRPr="00ED1B6B">
        <w:rPr>
          <w:rFonts w:cs="Times New Roman"/>
          <w:kern w:val="0"/>
          <w:lang w:val="en-US"/>
        </w:rPr>
        <w:t>, 2026 &lt;</w:t>
      </w:r>
      <w:hyperlink r:id="rId72" w:history="1">
        <w:r w:rsidRPr="00ED1B6B">
          <w:rPr>
            <w:rFonts w:cs="Times New Roman"/>
            <w:kern w:val="0"/>
            <w:lang w:val="en-US"/>
          </w:rPr>
          <w:t>https://metro.co.uk/2026/02/07/transgender-teacher-followed-home-filmed-far-right-activist-tommy-robinson-26760066/</w:t>
        </w:r>
      </w:hyperlink>
      <w:r w:rsidRPr="00ED1B6B">
        <w:rPr>
          <w:rFonts w:cs="Times New Roman"/>
          <w:kern w:val="0"/>
          <w:lang w:val="en-US"/>
        </w:rPr>
        <w:t>&gt; [accessed 20 March 2026]</w:t>
      </w:r>
    </w:p>
    <w:p w14:paraId="6010704D"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Loh, Jennifer, ‘“Borrowing” Religious Identifications: A Study of Religious Practices among the Hijras of India’, </w:t>
      </w:r>
      <w:proofErr w:type="spellStart"/>
      <w:r w:rsidRPr="00ED1B6B">
        <w:rPr>
          <w:rFonts w:cs="Times New Roman"/>
          <w:i/>
          <w:iCs/>
          <w:kern w:val="0"/>
          <w:lang w:val="en-US"/>
        </w:rPr>
        <w:t>Polyvocia</w:t>
      </w:r>
      <w:proofErr w:type="spellEnd"/>
      <w:r w:rsidRPr="00ED1B6B">
        <w:rPr>
          <w:rFonts w:cs="Times New Roman"/>
          <w:i/>
          <w:iCs/>
          <w:kern w:val="0"/>
          <w:lang w:val="en-US"/>
        </w:rPr>
        <w:t xml:space="preserve"> – the SOAS Journal of Graduate Research</w:t>
      </w:r>
      <w:r w:rsidRPr="00ED1B6B">
        <w:rPr>
          <w:rFonts w:cs="Times New Roman"/>
          <w:kern w:val="0"/>
          <w:lang w:val="en-US"/>
        </w:rPr>
        <w:t>, 3 (2011), 50–67</w:t>
      </w:r>
    </w:p>
    <w:p w14:paraId="71B123B2"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lastRenderedPageBreak/>
        <w:t xml:space="preserve">Losurdo, Domenico, </w:t>
      </w:r>
      <w:r w:rsidRPr="00ED1B6B">
        <w:rPr>
          <w:rFonts w:cs="Times New Roman"/>
          <w:i/>
          <w:iCs/>
          <w:kern w:val="0"/>
          <w:lang w:val="en-US"/>
        </w:rPr>
        <w:t>Liberalism: A Counter-History</w:t>
      </w:r>
      <w:r w:rsidRPr="00ED1B6B">
        <w:rPr>
          <w:rFonts w:cs="Times New Roman"/>
          <w:kern w:val="0"/>
          <w:lang w:val="en-US"/>
        </w:rPr>
        <w:t>, trans. by Gregory Elliott (London: Verso, 2011)</w:t>
      </w:r>
    </w:p>
    <w:p w14:paraId="33B348D1"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Mance, Henry, ‘Britain Has Had Enough of Experts, Says Gove’, </w:t>
      </w:r>
      <w:r w:rsidRPr="00ED1B6B">
        <w:rPr>
          <w:rFonts w:cs="Times New Roman"/>
          <w:i/>
          <w:iCs/>
          <w:kern w:val="0"/>
          <w:lang w:val="en-US"/>
        </w:rPr>
        <w:t>Financial Times</w:t>
      </w:r>
      <w:r w:rsidRPr="00ED1B6B">
        <w:rPr>
          <w:rFonts w:cs="Times New Roman"/>
          <w:kern w:val="0"/>
          <w:lang w:val="en-US"/>
        </w:rPr>
        <w:t xml:space="preserve"> (Financial Times, 2016) &lt;</w:t>
      </w:r>
      <w:hyperlink r:id="rId73" w:history="1">
        <w:r w:rsidRPr="00ED1B6B">
          <w:rPr>
            <w:rFonts w:cs="Times New Roman"/>
            <w:kern w:val="0"/>
            <w:lang w:val="en-US"/>
          </w:rPr>
          <w:t>https://www.ft.com/content/3be49734-29cb-11e6-83e4-abc22d5d108c?syn-25a6b1a6=1</w:t>
        </w:r>
      </w:hyperlink>
      <w:r w:rsidRPr="00ED1B6B">
        <w:rPr>
          <w:rFonts w:cs="Times New Roman"/>
          <w:kern w:val="0"/>
          <w:lang w:val="en-US"/>
        </w:rPr>
        <w:t>&gt; [accessed 17 March 2026]</w:t>
      </w:r>
    </w:p>
    <w:p w14:paraId="7FFD5C27"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McAfee, Noëlle and Howard Katie, ‘Feminist Political Philosophy (Stanford Encyclopedia of Philosophy)’, </w:t>
      </w:r>
      <w:r w:rsidRPr="00ED1B6B">
        <w:rPr>
          <w:rFonts w:cs="Times New Roman"/>
          <w:i/>
          <w:iCs/>
          <w:kern w:val="0"/>
          <w:lang w:val="en-US"/>
        </w:rPr>
        <w:t>Stanford.edu</w:t>
      </w:r>
      <w:r w:rsidRPr="00ED1B6B">
        <w:rPr>
          <w:rFonts w:cs="Times New Roman"/>
          <w:kern w:val="0"/>
          <w:lang w:val="en-US"/>
        </w:rPr>
        <w:t>, 2009 &lt;</w:t>
      </w:r>
      <w:hyperlink r:id="rId74" w:history="1">
        <w:r w:rsidRPr="00ED1B6B">
          <w:rPr>
            <w:rFonts w:cs="Times New Roman"/>
            <w:kern w:val="0"/>
            <w:lang w:val="en-US"/>
          </w:rPr>
          <w:t>https://plato.stanford.edu/entries/feminism-political/</w:t>
        </w:r>
      </w:hyperlink>
      <w:r w:rsidRPr="00ED1B6B">
        <w:rPr>
          <w:rFonts w:cs="Times New Roman"/>
          <w:kern w:val="0"/>
          <w:lang w:val="en-US"/>
        </w:rPr>
        <w:t>&gt; [accessed 1 March 2026]</w:t>
      </w:r>
    </w:p>
    <w:p w14:paraId="35C54964"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McGreal, Chris, ‘The Language Being Used to Describe Palestinians Is Genocidal’, </w:t>
      </w:r>
      <w:r w:rsidRPr="00ED1B6B">
        <w:rPr>
          <w:rFonts w:cs="Times New Roman"/>
          <w:i/>
          <w:iCs/>
          <w:kern w:val="0"/>
          <w:lang w:val="en-US"/>
        </w:rPr>
        <w:t>The Guardian</w:t>
      </w:r>
      <w:r w:rsidRPr="00ED1B6B">
        <w:rPr>
          <w:rFonts w:cs="Times New Roman"/>
          <w:kern w:val="0"/>
          <w:lang w:val="en-US"/>
        </w:rPr>
        <w:t>, 16 October 2023, section Opinion &lt;</w:t>
      </w:r>
      <w:hyperlink r:id="rId75" w:history="1">
        <w:r w:rsidRPr="00ED1B6B">
          <w:rPr>
            <w:rFonts w:cs="Times New Roman"/>
            <w:kern w:val="0"/>
            <w:lang w:val="en-US"/>
          </w:rPr>
          <w:t>https://www.theguardian.com/commentisfree/2023/oct/16/the-language-being-used-to-describe-palestinians-is-genocidal</w:t>
        </w:r>
      </w:hyperlink>
      <w:r w:rsidRPr="00ED1B6B">
        <w:rPr>
          <w:rFonts w:cs="Times New Roman"/>
          <w:kern w:val="0"/>
          <w:lang w:val="en-US"/>
        </w:rPr>
        <w:t>&gt; [accessed 19 March 2026]</w:t>
      </w:r>
    </w:p>
    <w:p w14:paraId="6C9D59AB"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Mermaids, ‘EXCLUSIVE: Mermaids’ Research into Newspaper Coverage on Trans Issues.’, </w:t>
      </w:r>
      <w:r w:rsidRPr="00ED1B6B">
        <w:rPr>
          <w:rFonts w:cs="Times New Roman"/>
          <w:i/>
          <w:iCs/>
          <w:kern w:val="0"/>
          <w:lang w:val="en-US"/>
        </w:rPr>
        <w:t>Mermaids</w:t>
      </w:r>
      <w:r w:rsidRPr="00ED1B6B">
        <w:rPr>
          <w:rFonts w:cs="Times New Roman"/>
          <w:kern w:val="0"/>
          <w:lang w:val="en-US"/>
        </w:rPr>
        <w:t>, 2019 &lt;</w:t>
      </w:r>
      <w:hyperlink r:id="rId76" w:history="1">
        <w:r w:rsidRPr="00ED1B6B">
          <w:rPr>
            <w:rFonts w:cs="Times New Roman"/>
            <w:kern w:val="0"/>
            <w:lang w:val="en-US"/>
          </w:rPr>
          <w:t>https://mermaidsuk.org.uk/news/exclusive-mermaids-research-into-newspaper-coverage-on-trans-issues/</w:t>
        </w:r>
      </w:hyperlink>
      <w:r w:rsidRPr="00ED1B6B">
        <w:rPr>
          <w:rFonts w:cs="Times New Roman"/>
          <w:kern w:val="0"/>
          <w:lang w:val="en-US"/>
        </w:rPr>
        <w:t>&gt; [accessed 20 August 2024]</w:t>
      </w:r>
    </w:p>
    <w:p w14:paraId="6B85D4E1"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Mill, John </w:t>
      </w:r>
      <w:proofErr w:type="gramStart"/>
      <w:r w:rsidRPr="00ED1B6B">
        <w:rPr>
          <w:rFonts w:cs="Times New Roman"/>
          <w:kern w:val="0"/>
          <w:lang w:val="en-US"/>
        </w:rPr>
        <w:t>Stuart ,</w:t>
      </w:r>
      <w:proofErr w:type="gramEnd"/>
      <w:r w:rsidRPr="00ED1B6B">
        <w:rPr>
          <w:rFonts w:cs="Times New Roman"/>
          <w:kern w:val="0"/>
          <w:lang w:val="en-US"/>
        </w:rPr>
        <w:t xml:space="preserve"> </w:t>
      </w:r>
      <w:r w:rsidRPr="00ED1B6B">
        <w:rPr>
          <w:rFonts w:cs="Times New Roman"/>
          <w:i/>
          <w:iCs/>
          <w:kern w:val="0"/>
          <w:lang w:val="en-US"/>
        </w:rPr>
        <w:t>On Liberty</w:t>
      </w:r>
      <w:r w:rsidRPr="00ED1B6B">
        <w:rPr>
          <w:rFonts w:cs="Times New Roman"/>
          <w:kern w:val="0"/>
          <w:lang w:val="en-US"/>
        </w:rPr>
        <w:t xml:space="preserve"> (New York: Cosimo Inc, 2005)</w:t>
      </w:r>
    </w:p>
    <w:p w14:paraId="08449AFA"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proofErr w:type="spellStart"/>
      <w:r w:rsidRPr="00ED1B6B">
        <w:rPr>
          <w:rFonts w:cs="Times New Roman"/>
          <w:kern w:val="0"/>
          <w:lang w:val="en-US"/>
        </w:rPr>
        <w:t>Mimmymum</w:t>
      </w:r>
      <w:proofErr w:type="spellEnd"/>
      <w:r w:rsidRPr="00ED1B6B">
        <w:rPr>
          <w:rFonts w:cs="Times New Roman"/>
          <w:kern w:val="0"/>
          <w:lang w:val="en-US"/>
        </w:rPr>
        <w:t xml:space="preserve">, ‘Transphobia: How the Trans-Hostile Media Coverage Began in the UK’, </w:t>
      </w:r>
      <w:r w:rsidRPr="00ED1B6B">
        <w:rPr>
          <w:rFonts w:cs="Times New Roman"/>
          <w:i/>
          <w:iCs/>
          <w:kern w:val="0"/>
          <w:lang w:val="en-US"/>
        </w:rPr>
        <w:t>Medium</w:t>
      </w:r>
      <w:r w:rsidRPr="00ED1B6B">
        <w:rPr>
          <w:rFonts w:cs="Times New Roman"/>
          <w:kern w:val="0"/>
          <w:lang w:val="en-US"/>
        </w:rPr>
        <w:t>, 2022 &lt;</w:t>
      </w:r>
      <w:hyperlink r:id="rId77" w:history="1">
        <w:r w:rsidRPr="00ED1B6B">
          <w:rPr>
            <w:rFonts w:cs="Times New Roman"/>
            <w:kern w:val="0"/>
            <w:lang w:val="en-US"/>
          </w:rPr>
          <w:t>https://medium.com/@mimmymum/transphobia-how-the-trans-hostile-media-coverage-began-in-the-uk-429dc76bf0ac</w:t>
        </w:r>
      </w:hyperlink>
      <w:r w:rsidRPr="00ED1B6B">
        <w:rPr>
          <w:rFonts w:cs="Times New Roman"/>
          <w:kern w:val="0"/>
          <w:lang w:val="en-US"/>
        </w:rPr>
        <w:t>&gt; [accessed 25 March 2026]</w:t>
      </w:r>
    </w:p>
    <w:p w14:paraId="4AFA1733"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proofErr w:type="gramStart"/>
      <w:r w:rsidRPr="00ED1B6B">
        <w:rPr>
          <w:rFonts w:cs="Times New Roman"/>
          <w:kern w:val="0"/>
          <w:lang w:val="en-US"/>
        </w:rPr>
        <w:t>Molander ,</w:t>
      </w:r>
      <w:proofErr w:type="gramEnd"/>
      <w:r w:rsidRPr="00ED1B6B">
        <w:rPr>
          <w:rFonts w:cs="Times New Roman"/>
          <w:kern w:val="0"/>
          <w:lang w:val="en-US"/>
        </w:rPr>
        <w:t xml:space="preserve"> Anders and Gaute </w:t>
      </w:r>
      <w:proofErr w:type="gramStart"/>
      <w:r w:rsidRPr="00ED1B6B">
        <w:rPr>
          <w:rFonts w:cs="Times New Roman"/>
          <w:kern w:val="0"/>
          <w:lang w:val="en-US"/>
        </w:rPr>
        <w:t>Torsvik, ‘</w:t>
      </w:r>
      <w:proofErr w:type="gramEnd"/>
      <w:r w:rsidRPr="00ED1B6B">
        <w:rPr>
          <w:rFonts w:cs="Times New Roman"/>
          <w:kern w:val="0"/>
          <w:lang w:val="en-US"/>
        </w:rPr>
        <w:t xml:space="preserve">In Their Own Best Interest. Is There a Paternalistic Case for Welfare Conditionality?’, </w:t>
      </w:r>
      <w:r w:rsidRPr="00ED1B6B">
        <w:rPr>
          <w:rFonts w:cs="Times New Roman"/>
          <w:i/>
          <w:iCs/>
          <w:kern w:val="0"/>
          <w:lang w:val="en-US"/>
        </w:rPr>
        <w:t>Journal of Social Policy</w:t>
      </w:r>
      <w:r w:rsidRPr="00ED1B6B">
        <w:rPr>
          <w:rFonts w:cs="Times New Roman"/>
          <w:kern w:val="0"/>
          <w:lang w:val="en-US"/>
        </w:rPr>
        <w:t>, 51 (2021), 191–208 &lt;</w:t>
      </w:r>
      <w:hyperlink r:id="rId78" w:history="1">
        <w:r w:rsidRPr="00ED1B6B">
          <w:rPr>
            <w:rFonts w:cs="Times New Roman"/>
            <w:kern w:val="0"/>
            <w:lang w:val="en-US"/>
          </w:rPr>
          <w:t>https://doi.org/10.1017/s0047279420000768</w:t>
        </w:r>
      </w:hyperlink>
      <w:r w:rsidRPr="00ED1B6B">
        <w:rPr>
          <w:rFonts w:cs="Times New Roman"/>
          <w:kern w:val="0"/>
          <w:lang w:val="en-US"/>
        </w:rPr>
        <w:t>&gt; [accessed13 December 2025]</w:t>
      </w:r>
    </w:p>
    <w:p w14:paraId="7758EA13"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Monteil, Abby, ‘J.K. Rowling Called David Tennant Part of the “Gender Taliban” for </w:t>
      </w:r>
      <w:r w:rsidRPr="00ED1B6B">
        <w:rPr>
          <w:rFonts w:cs="Times New Roman"/>
          <w:kern w:val="0"/>
          <w:lang w:val="en-US"/>
        </w:rPr>
        <w:lastRenderedPageBreak/>
        <w:t xml:space="preserve">Defending Trans People’, </w:t>
      </w:r>
      <w:r w:rsidRPr="00ED1B6B">
        <w:rPr>
          <w:rFonts w:cs="Times New Roman"/>
          <w:i/>
          <w:iCs/>
          <w:kern w:val="0"/>
          <w:lang w:val="en-US"/>
        </w:rPr>
        <w:t>Them</w:t>
      </w:r>
      <w:r w:rsidRPr="00ED1B6B">
        <w:rPr>
          <w:rFonts w:cs="Times New Roman"/>
          <w:kern w:val="0"/>
          <w:lang w:val="en-US"/>
        </w:rPr>
        <w:t xml:space="preserve"> (Them., 2024) &lt;</w:t>
      </w:r>
      <w:hyperlink r:id="rId79" w:history="1">
        <w:r w:rsidRPr="00ED1B6B">
          <w:rPr>
            <w:rFonts w:cs="Times New Roman"/>
            <w:kern w:val="0"/>
            <w:lang w:val="en-US"/>
          </w:rPr>
          <w:t>https://www.them.us/story/david-tennant-jk-rowling-kemi-badenoch-trans-rights</w:t>
        </w:r>
      </w:hyperlink>
      <w:r w:rsidRPr="00ED1B6B">
        <w:rPr>
          <w:rFonts w:cs="Times New Roman"/>
          <w:kern w:val="0"/>
          <w:lang w:val="en-US"/>
        </w:rPr>
        <w:t>&gt; [accessed 13 December 2025]</w:t>
      </w:r>
    </w:p>
    <w:p w14:paraId="2918BFFB"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Moore, Suzanne, ‘“</w:t>
      </w:r>
      <w:proofErr w:type="spellStart"/>
      <w:r w:rsidRPr="00ED1B6B">
        <w:rPr>
          <w:rFonts w:cs="Times New Roman"/>
          <w:kern w:val="0"/>
          <w:lang w:val="en-US"/>
        </w:rPr>
        <w:t>Terf</w:t>
      </w:r>
      <w:proofErr w:type="spellEnd"/>
      <w:r w:rsidRPr="00ED1B6B">
        <w:rPr>
          <w:rFonts w:cs="Times New Roman"/>
          <w:kern w:val="0"/>
          <w:lang w:val="en-US"/>
        </w:rPr>
        <w:t xml:space="preserve">” Is the Ultimate Slur against Women’, </w:t>
      </w:r>
      <w:r w:rsidRPr="00ED1B6B">
        <w:rPr>
          <w:rFonts w:cs="Times New Roman"/>
          <w:i/>
          <w:iCs/>
          <w:kern w:val="0"/>
          <w:lang w:val="en-US"/>
        </w:rPr>
        <w:t>The Telegraph</w:t>
      </w:r>
      <w:r w:rsidRPr="00ED1B6B">
        <w:rPr>
          <w:rFonts w:cs="Times New Roman"/>
          <w:kern w:val="0"/>
          <w:lang w:val="en-US"/>
        </w:rPr>
        <w:t>, 8 June 2023 &lt;</w:t>
      </w:r>
      <w:hyperlink r:id="rId80" w:history="1">
        <w:r w:rsidRPr="00ED1B6B">
          <w:rPr>
            <w:rFonts w:cs="Times New Roman"/>
            <w:kern w:val="0"/>
            <w:lang w:val="en-US"/>
          </w:rPr>
          <w:t>https://www.telegraph.co.uk/women/life/terf-ultimate-slur-against-women-transphobia-feminism/</w:t>
        </w:r>
      </w:hyperlink>
      <w:r w:rsidRPr="00ED1B6B">
        <w:rPr>
          <w:rFonts w:cs="Times New Roman"/>
          <w:kern w:val="0"/>
          <w:lang w:val="en-US"/>
        </w:rPr>
        <w:t>&gt; [accessed 11 June 2026]</w:t>
      </w:r>
    </w:p>
    <w:p w14:paraId="3589DB5F" w14:textId="77777777" w:rsidR="0064332F"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Morgan, Rebecca Jane, </w:t>
      </w:r>
      <w:r w:rsidRPr="00ED1B6B">
        <w:rPr>
          <w:rFonts w:cs="Times New Roman"/>
          <w:i/>
          <w:iCs/>
          <w:kern w:val="0"/>
          <w:lang w:val="en-US"/>
        </w:rPr>
        <w:t>Gender Heretics</w:t>
      </w:r>
      <w:r w:rsidRPr="00ED1B6B">
        <w:rPr>
          <w:rFonts w:cs="Times New Roman"/>
          <w:kern w:val="0"/>
          <w:lang w:val="en-US"/>
        </w:rPr>
        <w:t xml:space="preserve"> (Pluto Press (UK), 2023)</w:t>
      </w:r>
    </w:p>
    <w:p w14:paraId="56B7E10D" w14:textId="272830EF" w:rsidR="00C31F3B" w:rsidRPr="00C31F3B" w:rsidRDefault="00C31F3B" w:rsidP="00C31F3B">
      <w:pPr>
        <w:widowControl w:val="0"/>
        <w:autoSpaceDE w:val="0"/>
        <w:autoSpaceDN w:val="0"/>
        <w:adjustRightInd w:val="0"/>
        <w:spacing w:after="240" w:line="360" w:lineRule="auto"/>
        <w:ind w:left="720" w:hanging="720"/>
        <w:rPr>
          <w:rFonts w:cs="Times New Roman"/>
          <w:kern w:val="0"/>
        </w:rPr>
      </w:pPr>
      <w:r w:rsidRPr="00C31F3B">
        <w:rPr>
          <w:rFonts w:cs="Times New Roman"/>
          <w:kern w:val="0"/>
        </w:rPr>
        <w:t xml:space="preserve">Page, Chris, “Transphobic Feminism: An Oxymoron,” </w:t>
      </w:r>
      <w:r w:rsidRPr="00C31F3B">
        <w:rPr>
          <w:rFonts w:cs="Times New Roman"/>
          <w:i/>
          <w:iCs/>
          <w:kern w:val="0"/>
        </w:rPr>
        <w:t>Varsity Online</w:t>
      </w:r>
      <w:r w:rsidRPr="00C31F3B">
        <w:rPr>
          <w:rFonts w:cs="Times New Roman"/>
          <w:kern w:val="0"/>
        </w:rPr>
        <w:t>, 2015 &lt;http://varsity.co.uk/comment/8087&gt; [accessed 20 July 2026]</w:t>
      </w:r>
    </w:p>
    <w:p w14:paraId="04B1A787"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Parveen, Nazia and Jim Waterson, ‘UK Phone Masts Attacked amid 5G-Coronavirus Conspiracy Theory’, </w:t>
      </w:r>
      <w:r w:rsidRPr="00ED1B6B">
        <w:rPr>
          <w:rFonts w:cs="Times New Roman"/>
          <w:i/>
          <w:iCs/>
          <w:kern w:val="0"/>
          <w:lang w:val="en-US"/>
        </w:rPr>
        <w:t>The Guardian</w:t>
      </w:r>
      <w:r w:rsidRPr="00ED1B6B">
        <w:rPr>
          <w:rFonts w:cs="Times New Roman"/>
          <w:kern w:val="0"/>
          <w:lang w:val="en-US"/>
        </w:rPr>
        <w:t>, 4 April 2020, section UK news &lt;</w:t>
      </w:r>
      <w:hyperlink r:id="rId81" w:history="1">
        <w:r w:rsidRPr="00ED1B6B">
          <w:rPr>
            <w:rFonts w:cs="Times New Roman"/>
            <w:kern w:val="0"/>
            <w:lang w:val="en-US"/>
          </w:rPr>
          <w:t>https://www.theguardian.com/uk-news/2020/apr/04/uk-phone-masts-attacked-amid-5g-coronavirus-conspiracy-theory</w:t>
        </w:r>
      </w:hyperlink>
      <w:r w:rsidRPr="00ED1B6B">
        <w:rPr>
          <w:rFonts w:cs="Times New Roman"/>
          <w:kern w:val="0"/>
          <w:lang w:val="en-US"/>
        </w:rPr>
        <w:t>&gt; [accessed 15 March 2026]</w:t>
      </w:r>
    </w:p>
    <w:p w14:paraId="2E749B9E" w14:textId="77777777" w:rsidR="0064332F"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Penner, Myron A, April M Cordero and Amanda J Nichols, ‘Sex Determination and the Human Person’, </w:t>
      </w:r>
      <w:proofErr w:type="spellStart"/>
      <w:r w:rsidRPr="00ED1B6B">
        <w:rPr>
          <w:rFonts w:cs="Times New Roman"/>
          <w:i/>
          <w:iCs/>
          <w:kern w:val="0"/>
          <w:lang w:val="en-US"/>
        </w:rPr>
        <w:t>TheoLogica</w:t>
      </w:r>
      <w:proofErr w:type="spellEnd"/>
      <w:r w:rsidRPr="00ED1B6B">
        <w:rPr>
          <w:rFonts w:cs="Times New Roman"/>
          <w:i/>
          <w:iCs/>
          <w:kern w:val="0"/>
          <w:lang w:val="en-US"/>
        </w:rPr>
        <w:t>: An International Journal for Philosophy of Religion and Philosophical Theology</w:t>
      </w:r>
      <w:r w:rsidRPr="00ED1B6B">
        <w:rPr>
          <w:rFonts w:cs="Times New Roman"/>
          <w:kern w:val="0"/>
          <w:lang w:val="en-US"/>
        </w:rPr>
        <w:t>, 7 (2023) &lt;</w:t>
      </w:r>
      <w:hyperlink r:id="rId82" w:history="1">
        <w:r w:rsidRPr="00ED1B6B">
          <w:rPr>
            <w:rFonts w:cs="Times New Roman"/>
            <w:kern w:val="0"/>
            <w:lang w:val="en-US"/>
          </w:rPr>
          <w:t>https://doi.org/10.14428/thl.v7i1.65183</w:t>
        </w:r>
      </w:hyperlink>
      <w:r w:rsidRPr="00ED1B6B">
        <w:rPr>
          <w:rFonts w:cs="Times New Roman"/>
          <w:kern w:val="0"/>
          <w:lang w:val="en-US"/>
        </w:rPr>
        <w:t>&gt;</w:t>
      </w:r>
    </w:p>
    <w:p w14:paraId="5170B349" w14:textId="77777777" w:rsidR="006C4943" w:rsidRPr="006C4943" w:rsidRDefault="006C4943" w:rsidP="006C4943">
      <w:pPr>
        <w:widowControl w:val="0"/>
        <w:autoSpaceDE w:val="0"/>
        <w:autoSpaceDN w:val="0"/>
        <w:adjustRightInd w:val="0"/>
        <w:spacing w:after="240" w:line="360" w:lineRule="auto"/>
        <w:ind w:left="720" w:hanging="720"/>
        <w:rPr>
          <w:rFonts w:cs="Times New Roman"/>
          <w:kern w:val="0"/>
        </w:rPr>
      </w:pPr>
      <w:r w:rsidRPr="006C4943">
        <w:rPr>
          <w:rFonts w:cs="Times New Roman"/>
          <w:kern w:val="0"/>
        </w:rPr>
        <w:t xml:space="preserve">Plato, </w:t>
      </w:r>
      <w:r w:rsidRPr="006C4943">
        <w:rPr>
          <w:rFonts w:cs="Times New Roman"/>
          <w:i/>
          <w:iCs/>
          <w:kern w:val="0"/>
        </w:rPr>
        <w:t>The Republic</w:t>
      </w:r>
      <w:r w:rsidRPr="006C4943">
        <w:rPr>
          <w:rFonts w:cs="Times New Roman"/>
          <w:kern w:val="0"/>
        </w:rPr>
        <w:t>, trans. by Desmond Lee (London: Penguin Books Ltd, 2007), pp. 290–97</w:t>
      </w:r>
    </w:p>
    <w:p w14:paraId="4A82D15E"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Popper, Karl, </w:t>
      </w:r>
      <w:r w:rsidRPr="00ED1B6B">
        <w:rPr>
          <w:rFonts w:cs="Times New Roman"/>
          <w:i/>
          <w:iCs/>
          <w:kern w:val="0"/>
          <w:lang w:val="en-US"/>
        </w:rPr>
        <w:t>The Open Society and Its Enemies</w:t>
      </w:r>
      <w:r w:rsidRPr="00ED1B6B">
        <w:rPr>
          <w:rFonts w:cs="Times New Roman"/>
          <w:kern w:val="0"/>
          <w:lang w:val="en-US"/>
        </w:rPr>
        <w:t xml:space="preserve"> (Princeton: Princeton University Press, 2013)</w:t>
      </w:r>
    </w:p>
    <w:p w14:paraId="17A6DC3E"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Pring, John, ‘Disability Inequality Is Widening and Risks Becoming “Entrenched”, Says EHRC’, </w:t>
      </w:r>
      <w:r w:rsidRPr="00ED1B6B">
        <w:rPr>
          <w:rFonts w:cs="Times New Roman"/>
          <w:i/>
          <w:iCs/>
          <w:kern w:val="0"/>
          <w:lang w:val="en-US"/>
        </w:rPr>
        <w:t>Disability News Service</w:t>
      </w:r>
      <w:r w:rsidRPr="00ED1B6B">
        <w:rPr>
          <w:rFonts w:cs="Times New Roman"/>
          <w:kern w:val="0"/>
          <w:lang w:val="en-US"/>
        </w:rPr>
        <w:t>, 2018 &lt;</w:t>
      </w:r>
      <w:hyperlink r:id="rId83" w:history="1">
        <w:r w:rsidRPr="00ED1B6B">
          <w:rPr>
            <w:rFonts w:cs="Times New Roman"/>
            <w:kern w:val="0"/>
            <w:lang w:val="en-US"/>
          </w:rPr>
          <w:t>https://www.disabilitynewsservice.com/disability-inequality-is-widening-and-risks-becoming-entrenched-says-ehrc/</w:t>
        </w:r>
      </w:hyperlink>
      <w:r w:rsidRPr="00ED1B6B">
        <w:rPr>
          <w:rFonts w:cs="Times New Roman"/>
          <w:kern w:val="0"/>
          <w:lang w:val="en-US"/>
        </w:rPr>
        <w:t>&gt;</w:t>
      </w:r>
    </w:p>
    <w:p w14:paraId="775BE8DF"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Raymond, Janice G, </w:t>
      </w:r>
      <w:r w:rsidRPr="00ED1B6B">
        <w:rPr>
          <w:rFonts w:cs="Times New Roman"/>
          <w:i/>
          <w:iCs/>
          <w:kern w:val="0"/>
          <w:lang w:val="en-US"/>
        </w:rPr>
        <w:t>The Transsexual Empire</w:t>
      </w:r>
      <w:r w:rsidRPr="00ED1B6B">
        <w:rPr>
          <w:rFonts w:cs="Times New Roman"/>
          <w:kern w:val="0"/>
          <w:lang w:val="en-US"/>
        </w:rPr>
        <w:t xml:space="preserve">, 2nd </w:t>
      </w:r>
      <w:proofErr w:type="spellStart"/>
      <w:r w:rsidRPr="00ED1B6B">
        <w:rPr>
          <w:rFonts w:cs="Times New Roman"/>
          <w:kern w:val="0"/>
          <w:lang w:val="en-US"/>
        </w:rPr>
        <w:t>edn</w:t>
      </w:r>
      <w:proofErr w:type="spellEnd"/>
      <w:r w:rsidRPr="00ED1B6B">
        <w:rPr>
          <w:rFonts w:cs="Times New Roman"/>
          <w:kern w:val="0"/>
          <w:lang w:val="en-US"/>
        </w:rPr>
        <w:t xml:space="preserve"> (Teachers’ College Press, 1994)</w:t>
      </w:r>
    </w:p>
    <w:p w14:paraId="1C01B59D"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proofErr w:type="spellStart"/>
      <w:r w:rsidRPr="00ED1B6B">
        <w:rPr>
          <w:rFonts w:cs="Times New Roman"/>
          <w:kern w:val="0"/>
          <w:lang w:val="en-US"/>
        </w:rPr>
        <w:t>Rietdijk</w:t>
      </w:r>
      <w:proofErr w:type="spellEnd"/>
      <w:r w:rsidRPr="00ED1B6B">
        <w:rPr>
          <w:rFonts w:cs="Times New Roman"/>
          <w:kern w:val="0"/>
          <w:lang w:val="en-US"/>
        </w:rPr>
        <w:t xml:space="preserve">, Natascha, ‘Post-Truth Politics and Collective Gaslighting’, </w:t>
      </w:r>
      <w:r w:rsidRPr="00ED1B6B">
        <w:rPr>
          <w:rFonts w:cs="Times New Roman"/>
          <w:i/>
          <w:iCs/>
          <w:kern w:val="0"/>
          <w:lang w:val="en-US"/>
        </w:rPr>
        <w:t>Episteme</w:t>
      </w:r>
      <w:r w:rsidRPr="00ED1B6B">
        <w:rPr>
          <w:rFonts w:cs="Times New Roman"/>
          <w:kern w:val="0"/>
          <w:lang w:val="en-US"/>
        </w:rPr>
        <w:t xml:space="preserve">, 21 </w:t>
      </w:r>
      <w:r w:rsidRPr="00ED1B6B">
        <w:rPr>
          <w:rFonts w:cs="Times New Roman"/>
          <w:kern w:val="0"/>
          <w:lang w:val="en-US"/>
        </w:rPr>
        <w:lastRenderedPageBreak/>
        <w:t>(2021), 229 &lt;</w:t>
      </w:r>
      <w:hyperlink r:id="rId84" w:history="1">
        <w:r w:rsidRPr="00ED1B6B">
          <w:rPr>
            <w:rFonts w:cs="Times New Roman"/>
            <w:kern w:val="0"/>
            <w:lang w:val="en-US"/>
          </w:rPr>
          <w:t>https://doi.org/10.1017/epi.2021.24</w:t>
        </w:r>
      </w:hyperlink>
      <w:r w:rsidRPr="00ED1B6B">
        <w:rPr>
          <w:rFonts w:cs="Times New Roman"/>
          <w:kern w:val="0"/>
          <w:lang w:val="en-US"/>
        </w:rPr>
        <w:t>&gt;</w:t>
      </w:r>
    </w:p>
    <w:p w14:paraId="08A11298"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Ririe, Seth, </w:t>
      </w:r>
      <w:proofErr w:type="gramStart"/>
      <w:r w:rsidRPr="00ED1B6B">
        <w:rPr>
          <w:rFonts w:cs="Times New Roman"/>
          <w:kern w:val="0"/>
          <w:lang w:val="en-US"/>
        </w:rPr>
        <w:t>‘ Lack</w:t>
      </w:r>
      <w:proofErr w:type="gramEnd"/>
      <w:r w:rsidRPr="00ED1B6B">
        <w:rPr>
          <w:rFonts w:cs="Times New Roman"/>
          <w:kern w:val="0"/>
          <w:lang w:val="en-US"/>
        </w:rPr>
        <w:t xml:space="preserve"> of Quality Media Representation for Transgender Women’, in </w:t>
      </w:r>
      <w:r w:rsidRPr="00ED1B6B">
        <w:rPr>
          <w:rFonts w:cs="Times New Roman"/>
          <w:i/>
          <w:iCs/>
          <w:kern w:val="0"/>
          <w:lang w:val="en-US"/>
        </w:rPr>
        <w:t>FHSS Mentored Research Conference</w:t>
      </w:r>
      <w:r w:rsidRPr="00ED1B6B">
        <w:rPr>
          <w:rFonts w:cs="Times New Roman"/>
          <w:kern w:val="0"/>
          <w:lang w:val="en-US"/>
        </w:rPr>
        <w:t>, 2023, pp. 2–3 &lt;</w:t>
      </w:r>
      <w:hyperlink r:id="rId85" w:history="1">
        <w:r w:rsidRPr="00ED1B6B">
          <w:rPr>
            <w:rFonts w:cs="Times New Roman"/>
            <w:kern w:val="0"/>
            <w:lang w:val="en-US"/>
          </w:rPr>
          <w:t>https://scholarsarchive.byu.edu/cgi/viewcontent.cgi?article=1349&amp;context=fhssconference_studentpub</w:t>
        </w:r>
      </w:hyperlink>
      <w:r w:rsidRPr="00ED1B6B">
        <w:rPr>
          <w:rFonts w:cs="Times New Roman"/>
          <w:kern w:val="0"/>
          <w:lang w:val="en-US"/>
        </w:rPr>
        <w:t>&gt; [accessed 3 January 2026]</w:t>
      </w:r>
    </w:p>
    <w:p w14:paraId="2652FA6E"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Ronald Reagan Presidential Library &amp; Museum, ‘Address to the Nation on the Iran Arms and Contra Aid Controversy’, </w:t>
      </w:r>
      <w:r w:rsidRPr="00ED1B6B">
        <w:rPr>
          <w:rFonts w:cs="Times New Roman"/>
          <w:i/>
          <w:iCs/>
          <w:kern w:val="0"/>
          <w:lang w:val="en-US"/>
        </w:rPr>
        <w:t>Ronald Reagan Presidential Library &amp; Museum</w:t>
      </w:r>
      <w:r w:rsidRPr="00ED1B6B">
        <w:rPr>
          <w:rFonts w:cs="Times New Roman"/>
          <w:kern w:val="0"/>
          <w:lang w:val="en-US"/>
        </w:rPr>
        <w:t>, 1987 &lt;</w:t>
      </w:r>
      <w:hyperlink r:id="rId86" w:history="1">
        <w:r w:rsidRPr="00ED1B6B">
          <w:rPr>
            <w:rFonts w:cs="Times New Roman"/>
            <w:kern w:val="0"/>
            <w:lang w:val="en-US"/>
          </w:rPr>
          <w:t>https://www.reaganlibrary.gov/archives/speech/address-nation-iran-arms-and-contra-aid-controversy-0</w:t>
        </w:r>
      </w:hyperlink>
      <w:r w:rsidRPr="00ED1B6B">
        <w:rPr>
          <w:rFonts w:cs="Times New Roman"/>
          <w:kern w:val="0"/>
          <w:lang w:val="en-US"/>
        </w:rPr>
        <w:t>&gt; [accessed 24 February 2026]</w:t>
      </w:r>
    </w:p>
    <w:p w14:paraId="585E240D"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 ‘Address to the Nation on the Iran Arms and Contra Aid Controversy - November 13, 1986’, </w:t>
      </w:r>
      <w:r w:rsidRPr="00ED1B6B">
        <w:rPr>
          <w:rFonts w:cs="Times New Roman"/>
          <w:i/>
          <w:iCs/>
          <w:kern w:val="0"/>
          <w:lang w:val="en-US"/>
        </w:rPr>
        <w:t>Ronald Reagan</w:t>
      </w:r>
      <w:r w:rsidRPr="00ED1B6B">
        <w:rPr>
          <w:rFonts w:cs="Times New Roman"/>
          <w:kern w:val="0"/>
          <w:lang w:val="en-US"/>
        </w:rPr>
        <w:t>, 1986 &lt;</w:t>
      </w:r>
      <w:hyperlink r:id="rId87" w:history="1">
        <w:r w:rsidRPr="00ED1B6B">
          <w:rPr>
            <w:rFonts w:cs="Times New Roman"/>
            <w:kern w:val="0"/>
            <w:lang w:val="en-US"/>
          </w:rPr>
          <w:t>https://www.reaganlibrary.gov/archives/speech/address-nation-iran-arms-and-contra-aid-controversy-november-13-1986</w:t>
        </w:r>
      </w:hyperlink>
      <w:r w:rsidRPr="00ED1B6B">
        <w:rPr>
          <w:rFonts w:cs="Times New Roman"/>
          <w:kern w:val="0"/>
          <w:lang w:val="en-US"/>
        </w:rPr>
        <w:t>&gt; [accessed 24 February 2026]</w:t>
      </w:r>
    </w:p>
    <w:p w14:paraId="2E99FB9D"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Scandurra, Cristiano, Vincenzo Bochicchio, Anna Amodeo, Concetta Esposito, Paolo Valerio, Nelson Maldonato, and others, ‘Internalized Transphobia, Resilience, and Mental Health: Applying the Psychological Mediation Framework to Italian Transgender Individuals’, </w:t>
      </w:r>
      <w:r w:rsidRPr="00ED1B6B">
        <w:rPr>
          <w:rFonts w:cs="Times New Roman"/>
          <w:i/>
          <w:iCs/>
          <w:kern w:val="0"/>
          <w:lang w:val="en-US"/>
        </w:rPr>
        <w:t>International Journal of Environmental Research and Public Health</w:t>
      </w:r>
      <w:r w:rsidRPr="00ED1B6B">
        <w:rPr>
          <w:rFonts w:cs="Times New Roman"/>
          <w:kern w:val="0"/>
          <w:lang w:val="en-US"/>
        </w:rPr>
        <w:t>, 15 (2018) &lt;</w:t>
      </w:r>
      <w:hyperlink r:id="rId88" w:history="1">
        <w:r w:rsidRPr="00ED1B6B">
          <w:rPr>
            <w:rFonts w:cs="Times New Roman"/>
            <w:kern w:val="0"/>
            <w:lang w:val="en-US"/>
          </w:rPr>
          <w:t>https://doi.org/10.3390/ijerph15030508</w:t>
        </w:r>
      </w:hyperlink>
      <w:r w:rsidRPr="00ED1B6B">
        <w:rPr>
          <w:rFonts w:cs="Times New Roman"/>
          <w:kern w:val="0"/>
          <w:lang w:val="en-US"/>
        </w:rPr>
        <w:t>&gt;</w:t>
      </w:r>
    </w:p>
    <w:p w14:paraId="6456774C"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Serano, Julia, ‘</w:t>
      </w:r>
      <w:proofErr w:type="spellStart"/>
      <w:r w:rsidRPr="00ED1B6B">
        <w:rPr>
          <w:rFonts w:cs="Times New Roman"/>
          <w:kern w:val="0"/>
          <w:lang w:val="en-US"/>
        </w:rPr>
        <w:t>Autogynephilia</w:t>
      </w:r>
      <w:proofErr w:type="spellEnd"/>
      <w:r w:rsidRPr="00ED1B6B">
        <w:rPr>
          <w:rFonts w:cs="Times New Roman"/>
          <w:kern w:val="0"/>
          <w:lang w:val="en-US"/>
        </w:rPr>
        <w:t xml:space="preserve">: A Scientific Review, Feminist Analysis, and Alternative “Embodiment Fantasies” Model’, </w:t>
      </w:r>
      <w:r w:rsidRPr="00ED1B6B">
        <w:rPr>
          <w:rFonts w:cs="Times New Roman"/>
          <w:i/>
          <w:iCs/>
          <w:kern w:val="0"/>
          <w:lang w:val="en-US"/>
        </w:rPr>
        <w:t>The Sociological Review</w:t>
      </w:r>
      <w:r w:rsidRPr="00ED1B6B">
        <w:rPr>
          <w:rFonts w:cs="Times New Roman"/>
          <w:kern w:val="0"/>
          <w:lang w:val="en-US"/>
        </w:rPr>
        <w:t>, 68 (2020), 763–78 &lt;</w:t>
      </w:r>
      <w:hyperlink r:id="rId89" w:history="1">
        <w:r w:rsidRPr="00ED1B6B">
          <w:rPr>
            <w:rFonts w:cs="Times New Roman"/>
            <w:kern w:val="0"/>
            <w:lang w:val="en-US"/>
          </w:rPr>
          <w:t>https://doi.org/10.1177/0038026120934690</w:t>
        </w:r>
      </w:hyperlink>
      <w:r w:rsidRPr="00ED1B6B">
        <w:rPr>
          <w:rFonts w:cs="Times New Roman"/>
          <w:kern w:val="0"/>
          <w:lang w:val="en-US"/>
        </w:rPr>
        <w:t>&gt;</w:t>
      </w:r>
    </w:p>
    <w:p w14:paraId="642B8077"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Sex Matters, ‘FAQs – Sex and Gender’, </w:t>
      </w:r>
      <w:r w:rsidRPr="00ED1B6B">
        <w:rPr>
          <w:rFonts w:cs="Times New Roman"/>
          <w:i/>
          <w:iCs/>
          <w:kern w:val="0"/>
          <w:lang w:val="en-US"/>
        </w:rPr>
        <w:t>Sex Matters</w:t>
      </w:r>
      <w:r w:rsidRPr="00ED1B6B">
        <w:rPr>
          <w:rFonts w:cs="Times New Roman"/>
          <w:kern w:val="0"/>
          <w:lang w:val="en-US"/>
        </w:rPr>
        <w:t>, 2025 &lt;</w:t>
      </w:r>
      <w:hyperlink r:id="rId90" w:history="1">
        <w:r w:rsidRPr="00ED1B6B">
          <w:rPr>
            <w:rFonts w:cs="Times New Roman"/>
            <w:kern w:val="0"/>
            <w:lang w:val="en-US"/>
          </w:rPr>
          <w:t>https://sex-matters.org/resources/faqs-sex-and-gender/</w:t>
        </w:r>
      </w:hyperlink>
      <w:r w:rsidRPr="00ED1B6B">
        <w:rPr>
          <w:rFonts w:cs="Times New Roman"/>
          <w:kern w:val="0"/>
          <w:lang w:val="en-US"/>
        </w:rPr>
        <w:t>&gt; [accessed 13 June 2026]</w:t>
      </w:r>
    </w:p>
    <w:p w14:paraId="73EC379C"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 ‘Sex Matters’, </w:t>
      </w:r>
      <w:r w:rsidRPr="00ED1B6B">
        <w:rPr>
          <w:rFonts w:cs="Times New Roman"/>
          <w:i/>
          <w:iCs/>
          <w:kern w:val="0"/>
          <w:lang w:val="en-US"/>
        </w:rPr>
        <w:t>Sex Matters</w:t>
      </w:r>
      <w:r w:rsidRPr="00ED1B6B">
        <w:rPr>
          <w:rFonts w:cs="Times New Roman"/>
          <w:kern w:val="0"/>
          <w:lang w:val="en-US"/>
        </w:rPr>
        <w:t xml:space="preserve"> &lt;</w:t>
      </w:r>
      <w:hyperlink r:id="rId91" w:history="1">
        <w:r w:rsidRPr="00ED1B6B">
          <w:rPr>
            <w:rFonts w:cs="Times New Roman"/>
            <w:kern w:val="0"/>
            <w:lang w:val="en-US"/>
          </w:rPr>
          <w:t>https://sex-matters.org/</w:t>
        </w:r>
      </w:hyperlink>
      <w:r w:rsidRPr="00ED1B6B">
        <w:rPr>
          <w:rFonts w:cs="Times New Roman"/>
          <w:kern w:val="0"/>
          <w:lang w:val="en-US"/>
        </w:rPr>
        <w:t>&gt; [accessed 18 March 2026]</w:t>
      </w:r>
    </w:p>
    <w:p w14:paraId="481E4878"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Sharpe, </w:t>
      </w:r>
      <w:proofErr w:type="gramStart"/>
      <w:r w:rsidRPr="00ED1B6B">
        <w:rPr>
          <w:rFonts w:cs="Times New Roman"/>
          <w:kern w:val="0"/>
          <w:lang w:val="en-US"/>
        </w:rPr>
        <w:t>Alex, ‘</w:t>
      </w:r>
      <w:proofErr w:type="gramEnd"/>
      <w:r w:rsidRPr="00ED1B6B">
        <w:rPr>
          <w:rFonts w:cs="Times New Roman"/>
          <w:kern w:val="0"/>
          <w:lang w:val="en-US"/>
        </w:rPr>
        <w:t xml:space="preserve">Review Essay: Judith Butler, Who’s Afraid of Gender? (London: Allen Lane, 2024) Pp 308’, </w:t>
      </w:r>
      <w:r w:rsidRPr="00ED1B6B">
        <w:rPr>
          <w:rFonts w:cs="Times New Roman"/>
          <w:i/>
          <w:iCs/>
          <w:kern w:val="0"/>
          <w:lang w:val="en-US"/>
        </w:rPr>
        <w:t>Law and Critique</w:t>
      </w:r>
      <w:r w:rsidRPr="00ED1B6B">
        <w:rPr>
          <w:rFonts w:cs="Times New Roman"/>
          <w:kern w:val="0"/>
          <w:lang w:val="en-US"/>
        </w:rPr>
        <w:t>, 35 (2024), 665 &lt;</w:t>
      </w:r>
      <w:hyperlink r:id="rId92" w:history="1">
        <w:r w:rsidRPr="00ED1B6B">
          <w:rPr>
            <w:rFonts w:cs="Times New Roman"/>
            <w:kern w:val="0"/>
            <w:lang w:val="en-US"/>
          </w:rPr>
          <w:t>https://doi.org/10.1007/s10978-024-09402-8</w:t>
        </w:r>
      </w:hyperlink>
      <w:r w:rsidRPr="00ED1B6B">
        <w:rPr>
          <w:rFonts w:cs="Times New Roman"/>
          <w:kern w:val="0"/>
          <w:lang w:val="en-US"/>
        </w:rPr>
        <w:t>&gt; [accessed16 December 2024]</w:t>
      </w:r>
    </w:p>
    <w:p w14:paraId="4CCEF38B"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lastRenderedPageBreak/>
        <w:t xml:space="preserve">Shrier, Abigail, </w:t>
      </w:r>
      <w:r w:rsidRPr="00ED1B6B">
        <w:rPr>
          <w:rFonts w:cs="Times New Roman"/>
          <w:i/>
          <w:iCs/>
          <w:kern w:val="0"/>
          <w:lang w:val="en-US"/>
        </w:rPr>
        <w:t>Irreversible Damage: The Transgender Craze Seducing Our Daughters</w:t>
      </w:r>
      <w:r w:rsidRPr="00ED1B6B">
        <w:rPr>
          <w:rFonts w:cs="Times New Roman"/>
          <w:kern w:val="0"/>
          <w:lang w:val="en-US"/>
        </w:rPr>
        <w:t xml:space="preserve"> (Washington, D.C.: Regnery Publishing, 2020)</w:t>
      </w:r>
    </w:p>
    <w:p w14:paraId="3A61EE11"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Sodha, Sonia, ‘At Last, a Consensus Is Emerging on Protecting Women-Only Spaces’, </w:t>
      </w:r>
      <w:r w:rsidRPr="00ED1B6B">
        <w:rPr>
          <w:rFonts w:cs="Times New Roman"/>
          <w:i/>
          <w:iCs/>
          <w:kern w:val="0"/>
          <w:lang w:val="en-US"/>
        </w:rPr>
        <w:t>The Observer</w:t>
      </w:r>
      <w:r w:rsidRPr="00ED1B6B">
        <w:rPr>
          <w:rFonts w:cs="Times New Roman"/>
          <w:kern w:val="0"/>
          <w:lang w:val="en-US"/>
        </w:rPr>
        <w:t>, 9 April 2023, section Opinion &lt;</w:t>
      </w:r>
      <w:hyperlink r:id="rId93" w:history="1">
        <w:r w:rsidRPr="00ED1B6B">
          <w:rPr>
            <w:rFonts w:cs="Times New Roman"/>
            <w:kern w:val="0"/>
            <w:lang w:val="en-US"/>
          </w:rPr>
          <w:t>https://www.theguardian.com/commentisfree/2023/apr/09/at-last-consensus-emerging-on-protecting-women-only-spaces</w:t>
        </w:r>
      </w:hyperlink>
      <w:r w:rsidRPr="00ED1B6B">
        <w:rPr>
          <w:rFonts w:cs="Times New Roman"/>
          <w:kern w:val="0"/>
          <w:lang w:val="en-US"/>
        </w:rPr>
        <w:t>&gt; [accessed 5 September 2025]</w:t>
      </w:r>
    </w:p>
    <w:p w14:paraId="59F6E275"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Southwood, May, ‘“The Migrant Threat” and the Hidden Functions of Alarmist Discourses around Migration’, </w:t>
      </w:r>
      <w:r w:rsidRPr="00ED1B6B">
        <w:rPr>
          <w:rFonts w:cs="Times New Roman"/>
          <w:i/>
          <w:iCs/>
          <w:kern w:val="0"/>
          <w:lang w:val="en-US"/>
        </w:rPr>
        <w:t>Manchester University</w:t>
      </w:r>
      <w:r w:rsidRPr="00ED1B6B">
        <w:rPr>
          <w:rFonts w:cs="Times New Roman"/>
          <w:kern w:val="0"/>
          <w:lang w:val="en-US"/>
        </w:rPr>
        <w:t>, 2022 &lt;</w:t>
      </w:r>
      <w:hyperlink r:id="rId94" w:history="1">
        <w:r w:rsidRPr="00ED1B6B">
          <w:rPr>
            <w:rFonts w:cs="Times New Roman"/>
            <w:kern w:val="0"/>
            <w:lang w:val="en-US"/>
          </w:rPr>
          <w:t>https://sites.manchester.ac.uk/global-social-challenges/2022/07/16/the-migrant-threat-and-the-hidden-functions-of-alarmist-discourses-around-migration/</w:t>
        </w:r>
      </w:hyperlink>
      <w:r w:rsidRPr="00ED1B6B">
        <w:rPr>
          <w:rFonts w:cs="Times New Roman"/>
          <w:kern w:val="0"/>
          <w:lang w:val="en-US"/>
        </w:rPr>
        <w:t>&gt;</w:t>
      </w:r>
    </w:p>
    <w:p w14:paraId="6F5A8C00"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Starr, Willow and Ding, ‘Being Trans Is Not a Controversial Idea. It’s a Lived Reality.’, ed. by Willow Starr and Ding, </w:t>
      </w:r>
      <w:r w:rsidRPr="00ED1B6B">
        <w:rPr>
          <w:rFonts w:cs="Times New Roman"/>
          <w:i/>
          <w:iCs/>
          <w:kern w:val="0"/>
          <w:lang w:val="en-US"/>
        </w:rPr>
        <w:t>Being Trans in Philosophy</w:t>
      </w:r>
      <w:r w:rsidRPr="00ED1B6B">
        <w:rPr>
          <w:rFonts w:cs="Times New Roman"/>
          <w:kern w:val="0"/>
          <w:lang w:val="en-US"/>
        </w:rPr>
        <w:t>, 1 (2025), 40 &lt;</w:t>
      </w:r>
      <w:hyperlink r:id="rId95" w:history="1">
        <w:r w:rsidRPr="00ED1B6B">
          <w:rPr>
            <w:rFonts w:cs="Times New Roman"/>
            <w:kern w:val="0"/>
            <w:lang w:val="en-US"/>
          </w:rPr>
          <w:t>https://being.transinphilosophy.org/</w:t>
        </w:r>
      </w:hyperlink>
      <w:r w:rsidRPr="00ED1B6B">
        <w:rPr>
          <w:rFonts w:cs="Times New Roman"/>
          <w:kern w:val="0"/>
          <w:lang w:val="en-US"/>
        </w:rPr>
        <w:t>&gt; [accessed 9 January 2026]</w:t>
      </w:r>
    </w:p>
    <w:p w14:paraId="7FB9D29C"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Stone, Alison, ‘Essentialism and Anti-Essentialism in Feminist Philosophy’, </w:t>
      </w:r>
      <w:r w:rsidRPr="00ED1B6B">
        <w:rPr>
          <w:rFonts w:cs="Times New Roman"/>
          <w:i/>
          <w:iCs/>
          <w:kern w:val="0"/>
          <w:lang w:val="en-US"/>
        </w:rPr>
        <w:t>Journal of Moral Philosophy</w:t>
      </w:r>
      <w:r w:rsidRPr="00ED1B6B">
        <w:rPr>
          <w:rFonts w:cs="Times New Roman"/>
          <w:kern w:val="0"/>
          <w:lang w:val="en-US"/>
        </w:rPr>
        <w:t>, 1 (2004), 135–53</w:t>
      </w:r>
    </w:p>
    <w:p w14:paraId="16D19932"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Stonewall UK, ‘Dispelling Myths around Detransition’, </w:t>
      </w:r>
      <w:r w:rsidRPr="00ED1B6B">
        <w:rPr>
          <w:rFonts w:cs="Times New Roman"/>
          <w:i/>
          <w:iCs/>
          <w:kern w:val="0"/>
          <w:lang w:val="en-US"/>
        </w:rPr>
        <w:t>Stonewall UK</w:t>
      </w:r>
      <w:r w:rsidRPr="00ED1B6B">
        <w:rPr>
          <w:rFonts w:cs="Times New Roman"/>
          <w:kern w:val="0"/>
          <w:lang w:val="en-US"/>
        </w:rPr>
        <w:t>, 2019 &lt;</w:t>
      </w:r>
      <w:hyperlink r:id="rId96" w:history="1">
        <w:r w:rsidRPr="00ED1B6B">
          <w:rPr>
            <w:rFonts w:cs="Times New Roman"/>
            <w:kern w:val="0"/>
            <w:lang w:val="en-US"/>
          </w:rPr>
          <w:t>https://www.stonewall.org.uk/news/dispelling-myths-around-detransition?gad_source=1&amp;gad_campaignid=20401001017&amp;gbraid=0AAAAADk5tNzUnyY2LuSgzfd9l-wNPcPiW&amp;gclid=Cj0KCQjwj47OBhCmARIsAF5wUEGjpqM46aKJrqpRSE6FIfSzBUPd0GI_MPrtaYT85hCpq9nodfD2XB0aAoAkEALw_wcB</w:t>
        </w:r>
      </w:hyperlink>
      <w:r w:rsidRPr="00ED1B6B">
        <w:rPr>
          <w:rFonts w:cs="Times New Roman"/>
          <w:kern w:val="0"/>
          <w:lang w:val="en-US"/>
        </w:rPr>
        <w:t>&gt; [accessed 25 March 2026]</w:t>
      </w:r>
    </w:p>
    <w:p w14:paraId="01EEC3A6"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 ‘New Report Tells Us How the Public Actually Feel about Trans People’, </w:t>
      </w:r>
      <w:r w:rsidRPr="00ED1B6B">
        <w:rPr>
          <w:rFonts w:cs="Times New Roman"/>
          <w:i/>
          <w:iCs/>
          <w:kern w:val="0"/>
          <w:lang w:val="en-US"/>
        </w:rPr>
        <w:t>Stonewall.org.uk</w:t>
      </w:r>
      <w:r w:rsidRPr="00ED1B6B">
        <w:rPr>
          <w:rFonts w:cs="Times New Roman"/>
          <w:kern w:val="0"/>
          <w:lang w:val="en-US"/>
        </w:rPr>
        <w:t>, 2025 &lt;</w:t>
      </w:r>
      <w:hyperlink r:id="rId97" w:history="1">
        <w:r w:rsidRPr="00ED1B6B">
          <w:rPr>
            <w:rFonts w:cs="Times New Roman"/>
            <w:kern w:val="0"/>
            <w:lang w:val="en-US"/>
          </w:rPr>
          <w:t>https://www.stonewall.org.uk/news/new-report-tells-us-how-public-actually-feel-about-trans-people?gad_source=1&amp;gad_campaignid=20401001017&amp;gbraid=0AAAAADk5tNw</w:t>
        </w:r>
        <w:r w:rsidRPr="00ED1B6B">
          <w:rPr>
            <w:rFonts w:cs="Times New Roman"/>
            <w:kern w:val="0"/>
            <w:lang w:val="en-US"/>
          </w:rPr>
          <w:lastRenderedPageBreak/>
          <w:t>16cNoAHdifSI6tJqdyFGn6&amp;gclid=CjwKCAiA3fnJBhAgEiwAyqmY5QDaVflNKajWs1m5mWDXylDlpLczhrZysZoZgx3jEHNnYcLdY-1rchoCMTsQAvD_BwE</w:t>
        </w:r>
      </w:hyperlink>
      <w:r w:rsidRPr="00ED1B6B">
        <w:rPr>
          <w:rFonts w:cs="Times New Roman"/>
          <w:kern w:val="0"/>
          <w:lang w:val="en-US"/>
        </w:rPr>
        <w:t>&gt; [accessed 10 December 2025]</w:t>
      </w:r>
    </w:p>
    <w:p w14:paraId="3FD4586C"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Suicide Prevention UK, ‘Standing with the Trans Community: Compassion, Respect, and the Mental Health Impact of Recent NHS Decisions | SPUK Suicide Prevention Charity’, </w:t>
      </w:r>
      <w:r w:rsidRPr="00ED1B6B">
        <w:rPr>
          <w:rFonts w:cs="Times New Roman"/>
          <w:i/>
          <w:iCs/>
          <w:kern w:val="0"/>
          <w:lang w:val="en-US"/>
        </w:rPr>
        <w:t>Suicide Prevention UK</w:t>
      </w:r>
      <w:r w:rsidRPr="00ED1B6B">
        <w:rPr>
          <w:rFonts w:cs="Times New Roman"/>
          <w:kern w:val="0"/>
          <w:lang w:val="en-US"/>
        </w:rPr>
        <w:t>, 2025 &lt;</w:t>
      </w:r>
      <w:hyperlink r:id="rId98" w:history="1">
        <w:r w:rsidRPr="00ED1B6B">
          <w:rPr>
            <w:rFonts w:cs="Times New Roman"/>
            <w:kern w:val="0"/>
            <w:lang w:val="en-US"/>
          </w:rPr>
          <w:t>https://spuk.org.uk/standing-with-the-trans-community-compassion-respect-and-the-mental-health-impact-of-recent-nhs-decisions/</w:t>
        </w:r>
      </w:hyperlink>
      <w:r w:rsidRPr="00ED1B6B">
        <w:rPr>
          <w:rFonts w:cs="Times New Roman"/>
          <w:kern w:val="0"/>
          <w:lang w:val="en-US"/>
        </w:rPr>
        <w:t>&gt;</w:t>
      </w:r>
    </w:p>
    <w:p w14:paraId="50510C04"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Sullivan, Imogen, ed. by Willow Starr and Ding, </w:t>
      </w:r>
      <w:r w:rsidRPr="00ED1B6B">
        <w:rPr>
          <w:rFonts w:cs="Times New Roman"/>
          <w:i/>
          <w:iCs/>
          <w:kern w:val="0"/>
          <w:lang w:val="en-US"/>
        </w:rPr>
        <w:t>Being Trans in Philosophy</w:t>
      </w:r>
      <w:r w:rsidRPr="00ED1B6B">
        <w:rPr>
          <w:rFonts w:cs="Times New Roman"/>
          <w:kern w:val="0"/>
          <w:lang w:val="en-US"/>
        </w:rPr>
        <w:t>, 1 (2025), 4 &lt;</w:t>
      </w:r>
      <w:hyperlink r:id="rId99" w:history="1">
        <w:r w:rsidRPr="00ED1B6B">
          <w:rPr>
            <w:rFonts w:cs="Times New Roman"/>
            <w:kern w:val="0"/>
            <w:lang w:val="en-US"/>
          </w:rPr>
          <w:t>https://being.transinphilosophy.org/</w:t>
        </w:r>
      </w:hyperlink>
      <w:r w:rsidRPr="00ED1B6B">
        <w:rPr>
          <w:rFonts w:cs="Times New Roman"/>
          <w:kern w:val="0"/>
          <w:lang w:val="en-US"/>
        </w:rPr>
        <w:t>&gt; [accessed 9 January 2026]</w:t>
      </w:r>
    </w:p>
    <w:p w14:paraId="5046CBB2"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Sunstein, Cass R, </w:t>
      </w:r>
      <w:r w:rsidRPr="00ED1B6B">
        <w:rPr>
          <w:rFonts w:cs="Times New Roman"/>
          <w:i/>
          <w:iCs/>
          <w:kern w:val="0"/>
          <w:lang w:val="en-US"/>
        </w:rPr>
        <w:t>On Liberalism</w:t>
      </w:r>
      <w:r w:rsidRPr="00ED1B6B">
        <w:rPr>
          <w:rFonts w:cs="Times New Roman"/>
          <w:kern w:val="0"/>
          <w:lang w:val="en-US"/>
        </w:rPr>
        <w:t xml:space="preserve"> (MIT Press, 2025)</w:t>
      </w:r>
    </w:p>
    <w:p w14:paraId="47014820"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Tani, Max, ‘Inside the Guardian’s Civil War over Trans Coverage’, </w:t>
      </w:r>
      <w:r w:rsidRPr="00ED1B6B">
        <w:rPr>
          <w:rFonts w:cs="Times New Roman"/>
          <w:i/>
          <w:iCs/>
          <w:kern w:val="0"/>
          <w:lang w:val="en-US"/>
        </w:rPr>
        <w:t>Semafor.com</w:t>
      </w:r>
      <w:r w:rsidRPr="00ED1B6B">
        <w:rPr>
          <w:rFonts w:cs="Times New Roman"/>
          <w:kern w:val="0"/>
          <w:lang w:val="en-US"/>
        </w:rPr>
        <w:t>, 2023 &lt;</w:t>
      </w:r>
      <w:hyperlink r:id="rId100" w:history="1">
        <w:r w:rsidRPr="00ED1B6B">
          <w:rPr>
            <w:rFonts w:cs="Times New Roman"/>
            <w:kern w:val="0"/>
            <w:lang w:val="en-US"/>
          </w:rPr>
          <w:t>https://www.semafor.com/article/04/02/2023/inside-the-guardians-civil-war-over-trans-coverage</w:t>
        </w:r>
      </w:hyperlink>
      <w:r w:rsidRPr="00ED1B6B">
        <w:rPr>
          <w:rFonts w:cs="Times New Roman"/>
          <w:kern w:val="0"/>
          <w:lang w:val="en-US"/>
        </w:rPr>
        <w:t>&gt; [accessed 10 February 2026]</w:t>
      </w:r>
    </w:p>
    <w:p w14:paraId="1738D303"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The Disability Union, ‘Paternalism in Disability Culture Paternalism in Disability Culture’, </w:t>
      </w:r>
      <w:r w:rsidRPr="00ED1B6B">
        <w:rPr>
          <w:rFonts w:cs="Times New Roman"/>
          <w:i/>
          <w:iCs/>
          <w:kern w:val="0"/>
          <w:lang w:val="en-US"/>
        </w:rPr>
        <w:t>The Disability Union</w:t>
      </w:r>
      <w:r w:rsidRPr="00ED1B6B">
        <w:rPr>
          <w:rFonts w:cs="Times New Roman"/>
          <w:kern w:val="0"/>
          <w:lang w:val="en-US"/>
        </w:rPr>
        <w:t>, 2020 &lt;</w:t>
      </w:r>
      <w:hyperlink r:id="rId101" w:history="1">
        <w:r w:rsidRPr="00ED1B6B">
          <w:rPr>
            <w:rFonts w:cs="Times New Roman"/>
            <w:kern w:val="0"/>
            <w:lang w:val="en-US"/>
          </w:rPr>
          <w:t>https://disabilityunion.co.uk/paternalism-in-disability-culture/</w:t>
        </w:r>
      </w:hyperlink>
      <w:r w:rsidRPr="00ED1B6B">
        <w:rPr>
          <w:rFonts w:cs="Times New Roman"/>
          <w:kern w:val="0"/>
          <w:lang w:val="en-US"/>
        </w:rPr>
        <w:t>&gt;</w:t>
      </w:r>
    </w:p>
    <w:p w14:paraId="7A03D654"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The Trevor Project, ‘Self-Injury and Its Relationship to Suicide Attempts among LGBTQ Young People’, </w:t>
      </w:r>
      <w:r w:rsidRPr="00ED1B6B">
        <w:rPr>
          <w:rFonts w:cs="Times New Roman"/>
          <w:i/>
          <w:iCs/>
          <w:kern w:val="0"/>
          <w:lang w:val="en-US"/>
        </w:rPr>
        <w:t>The Trevor Project</w:t>
      </w:r>
      <w:r w:rsidRPr="00ED1B6B">
        <w:rPr>
          <w:rFonts w:cs="Times New Roman"/>
          <w:kern w:val="0"/>
          <w:lang w:val="en-US"/>
        </w:rPr>
        <w:t>, 2024 &lt;</w:t>
      </w:r>
      <w:hyperlink r:id="rId102" w:history="1">
        <w:r w:rsidRPr="00ED1B6B">
          <w:rPr>
            <w:rFonts w:cs="Times New Roman"/>
            <w:kern w:val="0"/>
            <w:lang w:val="en-US"/>
          </w:rPr>
          <w:t>https://www.thetrevorproject.org/research-briefs/self-injury-and-its-relationship-to-suicide-attempts-among-lgbtq-young-people-oct-2023/</w:t>
        </w:r>
      </w:hyperlink>
      <w:r w:rsidRPr="00ED1B6B">
        <w:rPr>
          <w:rFonts w:cs="Times New Roman"/>
          <w:kern w:val="0"/>
          <w:lang w:val="en-US"/>
        </w:rPr>
        <w:t>&gt;</w:t>
      </w:r>
    </w:p>
    <w:p w14:paraId="00425639"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Thomas, Tobi, ‘Black Women in England Suffer More Serious Birth Complications, Analysis Finds’, </w:t>
      </w:r>
      <w:r w:rsidRPr="00ED1B6B">
        <w:rPr>
          <w:rFonts w:cs="Times New Roman"/>
          <w:i/>
          <w:iCs/>
          <w:kern w:val="0"/>
          <w:lang w:val="en-US"/>
        </w:rPr>
        <w:t>The Guardian</w:t>
      </w:r>
      <w:r w:rsidRPr="00ED1B6B">
        <w:rPr>
          <w:rFonts w:cs="Times New Roman"/>
          <w:kern w:val="0"/>
          <w:lang w:val="en-US"/>
        </w:rPr>
        <w:t>, 8 April 2024, section Society &lt;</w:t>
      </w:r>
      <w:hyperlink r:id="rId103" w:history="1">
        <w:r w:rsidRPr="00ED1B6B">
          <w:rPr>
            <w:rFonts w:cs="Times New Roman"/>
            <w:kern w:val="0"/>
            <w:lang w:val="en-US"/>
          </w:rPr>
          <w:t>https://www.theguardian.com/society/2024/apr/08/black-women-in-england-suffer-more-serious-birth-complications-analysis-finds</w:t>
        </w:r>
      </w:hyperlink>
      <w:r w:rsidRPr="00ED1B6B">
        <w:rPr>
          <w:rFonts w:cs="Times New Roman"/>
          <w:kern w:val="0"/>
          <w:lang w:val="en-US"/>
        </w:rPr>
        <w:t>&gt;</w:t>
      </w:r>
    </w:p>
    <w:p w14:paraId="0BF26602" w14:textId="77777777" w:rsidR="0064332F"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Thurlow, Claire, ‘From TERF to Gender Critical: A Telling Genealogy?’, </w:t>
      </w:r>
      <w:r w:rsidRPr="00ED1B6B">
        <w:rPr>
          <w:rFonts w:cs="Times New Roman"/>
          <w:i/>
          <w:iCs/>
          <w:kern w:val="0"/>
          <w:lang w:val="en-US"/>
        </w:rPr>
        <w:t>Sexualities</w:t>
      </w:r>
      <w:r w:rsidRPr="00ED1B6B">
        <w:rPr>
          <w:rFonts w:cs="Times New Roman"/>
          <w:kern w:val="0"/>
          <w:lang w:val="en-US"/>
        </w:rPr>
        <w:t>, 27 (2022), 136346072211078 &lt;</w:t>
      </w:r>
      <w:hyperlink r:id="rId104" w:history="1">
        <w:r w:rsidRPr="00ED1B6B">
          <w:rPr>
            <w:rFonts w:cs="Times New Roman"/>
            <w:kern w:val="0"/>
            <w:lang w:val="en-US"/>
          </w:rPr>
          <w:t>https://doi.org/10.1177/13634607221107827</w:t>
        </w:r>
      </w:hyperlink>
      <w:r w:rsidRPr="00ED1B6B">
        <w:rPr>
          <w:rFonts w:cs="Times New Roman"/>
          <w:kern w:val="0"/>
          <w:lang w:val="en-US"/>
        </w:rPr>
        <w:t>&gt;</w:t>
      </w:r>
    </w:p>
    <w:p w14:paraId="1363D78B" w14:textId="02F9E842" w:rsidR="00F64FA6" w:rsidRPr="00F64FA6" w:rsidRDefault="00F64FA6" w:rsidP="00F64FA6">
      <w:pPr>
        <w:widowControl w:val="0"/>
        <w:autoSpaceDE w:val="0"/>
        <w:autoSpaceDN w:val="0"/>
        <w:adjustRightInd w:val="0"/>
        <w:spacing w:after="240" w:line="360" w:lineRule="auto"/>
        <w:ind w:left="720" w:hanging="720"/>
        <w:rPr>
          <w:rFonts w:cs="Times New Roman"/>
          <w:kern w:val="0"/>
        </w:rPr>
      </w:pPr>
      <w:proofErr w:type="spellStart"/>
      <w:r w:rsidRPr="00F64FA6">
        <w:rPr>
          <w:rFonts w:cs="Times New Roman"/>
          <w:kern w:val="0"/>
        </w:rPr>
        <w:lastRenderedPageBreak/>
        <w:t>Tominey</w:t>
      </w:r>
      <w:proofErr w:type="spellEnd"/>
      <w:r w:rsidRPr="00F64FA6">
        <w:rPr>
          <w:rFonts w:cs="Times New Roman"/>
          <w:kern w:val="0"/>
        </w:rPr>
        <w:t xml:space="preserve">, Camilla, “JK Rowling Is Right: A Trans Woman Is Not a Woman, and It’s Not Wrong to Say So,” </w:t>
      </w:r>
      <w:r w:rsidRPr="00F64FA6">
        <w:rPr>
          <w:rFonts w:cs="Times New Roman"/>
          <w:i/>
          <w:iCs/>
          <w:kern w:val="0"/>
        </w:rPr>
        <w:t>The Telegraph</w:t>
      </w:r>
      <w:r w:rsidRPr="00F64FA6">
        <w:rPr>
          <w:rFonts w:cs="Times New Roman"/>
          <w:kern w:val="0"/>
        </w:rPr>
        <w:t>, 2024 &lt;https://www.telegraph.co.uk/news/2024/03/08/jk-rowling-is-right-a-trans-woman-is-not-a-woman/&gt; [accessed 20 July 2026]</w:t>
      </w:r>
    </w:p>
    <w:p w14:paraId="6D400F07"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proofErr w:type="spellStart"/>
      <w:r w:rsidRPr="00ED1B6B">
        <w:rPr>
          <w:rFonts w:cs="Times New Roman"/>
          <w:kern w:val="0"/>
          <w:lang w:val="en-US"/>
        </w:rPr>
        <w:t>TransActual</w:t>
      </w:r>
      <w:proofErr w:type="spellEnd"/>
      <w:r w:rsidRPr="00ED1B6B">
        <w:rPr>
          <w:rFonts w:cs="Times New Roman"/>
          <w:kern w:val="0"/>
          <w:lang w:val="en-US"/>
        </w:rPr>
        <w:t xml:space="preserve">, ‘Statement on the Government Report into Suicide Claims – </w:t>
      </w:r>
      <w:proofErr w:type="spellStart"/>
      <w:r w:rsidRPr="00ED1B6B">
        <w:rPr>
          <w:rFonts w:cs="Times New Roman"/>
          <w:kern w:val="0"/>
          <w:lang w:val="en-US"/>
        </w:rPr>
        <w:t>TransActual</w:t>
      </w:r>
      <w:proofErr w:type="spellEnd"/>
      <w:r w:rsidRPr="00ED1B6B">
        <w:rPr>
          <w:rFonts w:cs="Times New Roman"/>
          <w:kern w:val="0"/>
          <w:lang w:val="en-US"/>
        </w:rPr>
        <w:t xml:space="preserve">’, </w:t>
      </w:r>
      <w:r w:rsidRPr="00ED1B6B">
        <w:rPr>
          <w:rFonts w:cs="Times New Roman"/>
          <w:i/>
          <w:iCs/>
          <w:kern w:val="0"/>
          <w:lang w:val="en-US"/>
        </w:rPr>
        <w:t>Transactual.org.uk</w:t>
      </w:r>
      <w:r w:rsidRPr="00ED1B6B">
        <w:rPr>
          <w:rFonts w:cs="Times New Roman"/>
          <w:kern w:val="0"/>
          <w:lang w:val="en-US"/>
        </w:rPr>
        <w:t>, 2025 &lt;</w:t>
      </w:r>
      <w:hyperlink r:id="rId105" w:history="1">
        <w:r w:rsidRPr="00ED1B6B">
          <w:rPr>
            <w:rFonts w:cs="Times New Roman"/>
            <w:kern w:val="0"/>
            <w:lang w:val="en-US"/>
          </w:rPr>
          <w:t>https://transactual.org.uk/blog/2024/07/20/statement-on-the-government-report-into-suicide-claims/</w:t>
        </w:r>
      </w:hyperlink>
      <w:r w:rsidRPr="00ED1B6B">
        <w:rPr>
          <w:rFonts w:cs="Times New Roman"/>
          <w:kern w:val="0"/>
          <w:lang w:val="en-US"/>
        </w:rPr>
        <w:t>&gt; [accessed 13 December 2025]</w:t>
      </w:r>
    </w:p>
    <w:p w14:paraId="4D8D5F84"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Transgender law Center, ‘Black Trans Women and Black Trans Femmes: Leading &amp; Living Fiercely’, </w:t>
      </w:r>
      <w:r w:rsidRPr="00ED1B6B">
        <w:rPr>
          <w:rFonts w:cs="Times New Roman"/>
          <w:i/>
          <w:iCs/>
          <w:kern w:val="0"/>
          <w:lang w:val="en-US"/>
        </w:rPr>
        <w:t>Transgender Law Center</w:t>
      </w:r>
      <w:r w:rsidRPr="00ED1B6B">
        <w:rPr>
          <w:rFonts w:cs="Times New Roman"/>
          <w:kern w:val="0"/>
          <w:lang w:val="en-US"/>
        </w:rPr>
        <w:t xml:space="preserve"> &lt;</w:t>
      </w:r>
      <w:hyperlink r:id="rId106" w:history="1">
        <w:r w:rsidRPr="00ED1B6B">
          <w:rPr>
            <w:rFonts w:cs="Times New Roman"/>
            <w:kern w:val="0"/>
            <w:lang w:val="en-US"/>
          </w:rPr>
          <w:t>https://transgenderlawcenter.org/black-trans-women-black-trans-femmes-leading-living-fiercely/</w:t>
        </w:r>
      </w:hyperlink>
      <w:r w:rsidRPr="00ED1B6B">
        <w:rPr>
          <w:rFonts w:cs="Times New Roman"/>
          <w:kern w:val="0"/>
          <w:lang w:val="en-US"/>
        </w:rPr>
        <w:t>&gt; [accessed 9 December 2025]</w:t>
      </w:r>
    </w:p>
    <w:p w14:paraId="43962FBB"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proofErr w:type="spellStart"/>
      <w:r w:rsidRPr="00ED1B6B">
        <w:rPr>
          <w:rFonts w:cs="Times New Roman"/>
          <w:kern w:val="0"/>
          <w:lang w:val="en-US"/>
        </w:rPr>
        <w:t>TransHub</w:t>
      </w:r>
      <w:proofErr w:type="spellEnd"/>
      <w:r w:rsidRPr="00ED1B6B">
        <w:rPr>
          <w:rFonts w:cs="Times New Roman"/>
          <w:kern w:val="0"/>
          <w:lang w:val="en-US"/>
        </w:rPr>
        <w:t xml:space="preserve">, ‘Passing – </w:t>
      </w:r>
      <w:proofErr w:type="spellStart"/>
      <w:r w:rsidRPr="00ED1B6B">
        <w:rPr>
          <w:rFonts w:cs="Times New Roman"/>
          <w:kern w:val="0"/>
          <w:lang w:val="en-US"/>
        </w:rPr>
        <w:t>TransHub</w:t>
      </w:r>
      <w:proofErr w:type="spellEnd"/>
      <w:r w:rsidRPr="00ED1B6B">
        <w:rPr>
          <w:rFonts w:cs="Times New Roman"/>
          <w:kern w:val="0"/>
          <w:lang w:val="en-US"/>
        </w:rPr>
        <w:t xml:space="preserve">’, </w:t>
      </w:r>
      <w:r w:rsidRPr="00ED1B6B">
        <w:rPr>
          <w:rFonts w:cs="Times New Roman"/>
          <w:i/>
          <w:iCs/>
          <w:kern w:val="0"/>
          <w:lang w:val="en-US"/>
        </w:rPr>
        <w:t>Transhub.org.au</w:t>
      </w:r>
      <w:r w:rsidRPr="00ED1B6B">
        <w:rPr>
          <w:rFonts w:cs="Times New Roman"/>
          <w:kern w:val="0"/>
          <w:lang w:val="en-US"/>
        </w:rPr>
        <w:t>, 2019 &lt;</w:t>
      </w:r>
      <w:hyperlink r:id="rId107" w:history="1">
        <w:r w:rsidRPr="00ED1B6B">
          <w:rPr>
            <w:rFonts w:cs="Times New Roman"/>
            <w:kern w:val="0"/>
            <w:lang w:val="en-US"/>
          </w:rPr>
          <w:t>https://www.transhub.org.au/social/passing/</w:t>
        </w:r>
      </w:hyperlink>
      <w:r w:rsidRPr="00ED1B6B">
        <w:rPr>
          <w:rFonts w:cs="Times New Roman"/>
          <w:kern w:val="0"/>
          <w:lang w:val="en-US"/>
        </w:rPr>
        <w:t>&gt; [accessed 9 February 2026]</w:t>
      </w:r>
    </w:p>
    <w:p w14:paraId="73B1FE89"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Translucent Team, ‘How Many Complaints about Trans Women Using Toilets?’, </w:t>
      </w:r>
      <w:r w:rsidRPr="00ED1B6B">
        <w:rPr>
          <w:rFonts w:cs="Times New Roman"/>
          <w:i/>
          <w:iCs/>
          <w:kern w:val="0"/>
          <w:lang w:val="en-US"/>
        </w:rPr>
        <w:t>Translucent</w:t>
      </w:r>
      <w:r w:rsidRPr="00ED1B6B">
        <w:rPr>
          <w:rFonts w:cs="Times New Roman"/>
          <w:kern w:val="0"/>
          <w:lang w:val="en-US"/>
        </w:rPr>
        <w:t xml:space="preserve"> (</w:t>
      </w:r>
      <w:proofErr w:type="spellStart"/>
      <w:r w:rsidRPr="00ED1B6B">
        <w:rPr>
          <w:rFonts w:cs="Times New Roman"/>
          <w:kern w:val="0"/>
          <w:lang w:val="en-US"/>
        </w:rPr>
        <w:t>TransLucent</w:t>
      </w:r>
      <w:proofErr w:type="spellEnd"/>
      <w:r w:rsidRPr="00ED1B6B">
        <w:rPr>
          <w:rFonts w:cs="Times New Roman"/>
          <w:kern w:val="0"/>
          <w:lang w:val="en-US"/>
        </w:rPr>
        <w:t>, 2025) &lt;</w:t>
      </w:r>
      <w:hyperlink r:id="rId108" w:history="1">
        <w:r w:rsidRPr="00ED1B6B">
          <w:rPr>
            <w:rFonts w:cs="Times New Roman"/>
            <w:kern w:val="0"/>
            <w:lang w:val="en-US"/>
          </w:rPr>
          <w:t>https://translucent.org.uk/how-many-complaints-about-trans-women-using-toilets/</w:t>
        </w:r>
      </w:hyperlink>
      <w:r w:rsidRPr="00ED1B6B">
        <w:rPr>
          <w:rFonts w:cs="Times New Roman"/>
          <w:kern w:val="0"/>
          <w:lang w:val="en-US"/>
        </w:rPr>
        <w:t>&gt; [accessed 10 February 2026]</w:t>
      </w:r>
    </w:p>
    <w:p w14:paraId="0E7EB34D"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UN Women, ‘Intersectional Feminism: What It Means and Why It Matters Right Now | UN Women – Headquarters’, </w:t>
      </w:r>
      <w:r w:rsidRPr="00ED1B6B">
        <w:rPr>
          <w:rFonts w:cs="Times New Roman"/>
          <w:i/>
          <w:iCs/>
          <w:kern w:val="0"/>
          <w:lang w:val="en-US"/>
        </w:rPr>
        <w:t>UN Women</w:t>
      </w:r>
      <w:r w:rsidRPr="00ED1B6B">
        <w:rPr>
          <w:rFonts w:cs="Times New Roman"/>
          <w:kern w:val="0"/>
          <w:lang w:val="en-US"/>
        </w:rPr>
        <w:t>, 2025 &lt;</w:t>
      </w:r>
      <w:hyperlink r:id="rId109" w:history="1">
        <w:r w:rsidRPr="00ED1B6B">
          <w:rPr>
            <w:rFonts w:cs="Times New Roman"/>
            <w:kern w:val="0"/>
            <w:lang w:val="en-US"/>
          </w:rPr>
          <w:t>https://www.unwomen.org/en/articles/explainer/intersectional-feminism-what-it-means-and-why-it-matters-right-now</w:t>
        </w:r>
      </w:hyperlink>
      <w:r w:rsidRPr="00ED1B6B">
        <w:rPr>
          <w:rFonts w:cs="Times New Roman"/>
          <w:kern w:val="0"/>
          <w:lang w:val="en-US"/>
        </w:rPr>
        <w:t>&gt; [accessed 13 June 2026]</w:t>
      </w:r>
    </w:p>
    <w:p w14:paraId="2DB1493F"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United Nations - Office of the High Commissioner on Human Rights, ‘“More than a Human Can Bear”: Israel’s Systematic Use of Sexual, Reproductive and Other Forms of Gender-Based Violence since October 2023’, </w:t>
      </w:r>
      <w:r w:rsidRPr="00ED1B6B">
        <w:rPr>
          <w:rFonts w:cs="Times New Roman"/>
          <w:i/>
          <w:iCs/>
          <w:kern w:val="0"/>
          <w:lang w:val="en-US"/>
        </w:rPr>
        <w:t>OHCHR</w:t>
      </w:r>
      <w:r w:rsidRPr="00ED1B6B">
        <w:rPr>
          <w:rFonts w:cs="Times New Roman"/>
          <w:kern w:val="0"/>
          <w:lang w:val="en-US"/>
        </w:rPr>
        <w:t>, 2023 &lt;</w:t>
      </w:r>
      <w:hyperlink r:id="rId110" w:history="1">
        <w:r w:rsidRPr="00ED1B6B">
          <w:rPr>
            <w:rFonts w:cs="Times New Roman"/>
            <w:kern w:val="0"/>
            <w:lang w:val="en-US"/>
          </w:rPr>
          <w:t>https://www.ohchr.org/en/press-releases/2025/03/more-human-can-bear-israels-systematic-use-sexual-reproductive-and-other</w:t>
        </w:r>
      </w:hyperlink>
      <w:r w:rsidRPr="00ED1B6B">
        <w:rPr>
          <w:rFonts w:cs="Times New Roman"/>
          <w:kern w:val="0"/>
          <w:lang w:val="en-US"/>
        </w:rPr>
        <w:t>&gt; [accessed 19 March 2026]</w:t>
      </w:r>
    </w:p>
    <w:p w14:paraId="0553B92D"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Villegas, Tatiana, ‘The Intersection of Colonialism and Trans Oppression’, </w:t>
      </w:r>
      <w:r w:rsidRPr="00ED1B6B">
        <w:rPr>
          <w:rFonts w:cs="Times New Roman"/>
          <w:i/>
          <w:iCs/>
          <w:kern w:val="0"/>
          <w:lang w:val="en-US"/>
        </w:rPr>
        <w:t>CLASP</w:t>
      </w:r>
      <w:r w:rsidRPr="00ED1B6B">
        <w:rPr>
          <w:rFonts w:cs="Times New Roman"/>
          <w:kern w:val="0"/>
          <w:lang w:val="en-US"/>
        </w:rPr>
        <w:t xml:space="preserve">, 2024 </w:t>
      </w:r>
      <w:r w:rsidRPr="00ED1B6B">
        <w:rPr>
          <w:rFonts w:cs="Times New Roman"/>
          <w:kern w:val="0"/>
          <w:lang w:val="en-US"/>
        </w:rPr>
        <w:lastRenderedPageBreak/>
        <w:t>&lt;</w:t>
      </w:r>
      <w:hyperlink r:id="rId111" w:history="1">
        <w:r w:rsidRPr="00ED1B6B">
          <w:rPr>
            <w:rFonts w:cs="Times New Roman"/>
            <w:kern w:val="0"/>
            <w:lang w:val="en-US"/>
          </w:rPr>
          <w:t>https://www.clasp.org/blog/the-intersection-of-colonialism-and-trans-oppression/</w:t>
        </w:r>
      </w:hyperlink>
      <w:r w:rsidRPr="00ED1B6B">
        <w:rPr>
          <w:rFonts w:cs="Times New Roman"/>
          <w:kern w:val="0"/>
          <w:lang w:val="en-US"/>
        </w:rPr>
        <w:t>&gt; [accessed 20 August 2024]</w:t>
      </w:r>
    </w:p>
    <w:p w14:paraId="77F3AB2B"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Walsh, Matt, </w:t>
      </w:r>
      <w:r w:rsidRPr="00ED1B6B">
        <w:rPr>
          <w:rFonts w:cs="Times New Roman"/>
          <w:i/>
          <w:iCs/>
          <w:kern w:val="0"/>
          <w:lang w:val="en-US"/>
        </w:rPr>
        <w:t xml:space="preserve">What Is a </w:t>
      </w:r>
      <w:proofErr w:type="gramStart"/>
      <w:r w:rsidRPr="00ED1B6B">
        <w:rPr>
          <w:rFonts w:cs="Times New Roman"/>
          <w:i/>
          <w:iCs/>
          <w:kern w:val="0"/>
          <w:lang w:val="en-US"/>
        </w:rPr>
        <w:t>Woman?:</w:t>
      </w:r>
      <w:proofErr w:type="gramEnd"/>
      <w:r w:rsidRPr="00ED1B6B">
        <w:rPr>
          <w:rFonts w:cs="Times New Roman"/>
          <w:i/>
          <w:iCs/>
          <w:kern w:val="0"/>
          <w:lang w:val="en-US"/>
        </w:rPr>
        <w:t xml:space="preserve"> One Man’s Journey to Answer the Question of a Generation</w:t>
      </w:r>
      <w:r w:rsidRPr="00ED1B6B">
        <w:rPr>
          <w:rFonts w:cs="Times New Roman"/>
          <w:kern w:val="0"/>
          <w:lang w:val="en-US"/>
        </w:rPr>
        <w:t xml:space="preserve"> (Nashville, TN: DW Books, 2022)</w:t>
      </w:r>
    </w:p>
    <w:p w14:paraId="59FA76D2" w14:textId="77777777" w:rsidR="0064332F" w:rsidRPr="00ED1B6B" w:rsidRDefault="0064332F" w:rsidP="0064332F">
      <w:pPr>
        <w:widowControl w:val="0"/>
        <w:autoSpaceDE w:val="0"/>
        <w:autoSpaceDN w:val="0"/>
        <w:adjustRightInd w:val="0"/>
        <w:spacing w:after="240" w:line="360" w:lineRule="auto"/>
        <w:ind w:left="720" w:hanging="720"/>
        <w:rPr>
          <w:rFonts w:cs="Times New Roman"/>
          <w:kern w:val="0"/>
          <w:lang w:val="en-US"/>
        </w:rPr>
      </w:pPr>
      <w:r w:rsidRPr="00ED1B6B">
        <w:rPr>
          <w:rFonts w:cs="Times New Roman"/>
          <w:kern w:val="0"/>
          <w:lang w:val="en-US"/>
        </w:rPr>
        <w:t xml:space="preserve">Walton, Jessica and Mandy Truong, ‘A Review of the Model Minority Myth: Understanding the Social, Educational and Health Impacts’, </w:t>
      </w:r>
      <w:r w:rsidRPr="00ED1B6B">
        <w:rPr>
          <w:rFonts w:cs="Times New Roman"/>
          <w:i/>
          <w:iCs/>
          <w:kern w:val="0"/>
          <w:lang w:val="en-US"/>
        </w:rPr>
        <w:t>Ethnic and Racial Studies</w:t>
      </w:r>
      <w:r w:rsidRPr="00ED1B6B">
        <w:rPr>
          <w:rFonts w:cs="Times New Roman"/>
          <w:kern w:val="0"/>
          <w:lang w:val="en-US"/>
        </w:rPr>
        <w:t>, 46 (2022), 391–92 &lt;</w:t>
      </w:r>
      <w:hyperlink r:id="rId112" w:history="1">
        <w:r w:rsidRPr="00ED1B6B">
          <w:rPr>
            <w:rFonts w:cs="Times New Roman"/>
            <w:kern w:val="0"/>
            <w:lang w:val="en-US"/>
          </w:rPr>
          <w:t>https://doi.org/10.1080/01419870.2022.2121170</w:t>
        </w:r>
      </w:hyperlink>
      <w:r w:rsidRPr="00ED1B6B">
        <w:rPr>
          <w:rFonts w:cs="Times New Roman"/>
          <w:kern w:val="0"/>
          <w:lang w:val="en-US"/>
        </w:rPr>
        <w:t>&gt;</w:t>
      </w:r>
    </w:p>
    <w:p w14:paraId="0C71D6D1" w14:textId="57BC9A99" w:rsidR="00F73CD1" w:rsidRDefault="00F7123C" w:rsidP="0064332F">
      <w:pPr>
        <w:jc w:val="both"/>
      </w:pPr>
      <w:r w:rsidRPr="00F7123C">
        <w:t xml:space="preserve">Watson, Calum, “Amnesty ‘Regret’ over JK Rowling Sex Assault Centre Criticism,” </w:t>
      </w:r>
      <w:r w:rsidRPr="00F7123C">
        <w:rPr>
          <w:i/>
          <w:iCs/>
        </w:rPr>
        <w:t>BBC News</w:t>
      </w:r>
      <w:r w:rsidRPr="00F7123C">
        <w:t>, 14 July 2026 &lt;https://www.bbc.co.uk/news/articles/cp8r8l84p8yo&gt; [accessed 20 July 2026]</w:t>
      </w:r>
    </w:p>
    <w:sectPr w:rsidR="00F73CD1" w:rsidSect="00296EA1">
      <w:footerReference w:type="default" r:id="rId113"/>
      <w:footerReference w:type="first" r:id="rId1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055302" w14:textId="77777777" w:rsidR="00247A89" w:rsidRDefault="00247A89" w:rsidP="0064332F">
      <w:pPr>
        <w:spacing w:after="0" w:line="240" w:lineRule="auto"/>
      </w:pPr>
      <w:r>
        <w:separator/>
      </w:r>
    </w:p>
  </w:endnote>
  <w:endnote w:type="continuationSeparator" w:id="0">
    <w:p w14:paraId="27431E96" w14:textId="77777777" w:rsidR="00247A89" w:rsidRDefault="00247A89" w:rsidP="00643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3F15FA" w14:textId="5915A73C" w:rsidR="00296EA1" w:rsidRDefault="00296EA1">
    <w:pPr>
      <w:pStyle w:val="Footer"/>
      <w:jc w:val="right"/>
    </w:pPr>
  </w:p>
  <w:p w14:paraId="00275912" w14:textId="77777777" w:rsidR="00296EA1" w:rsidRDefault="00296E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3720849"/>
      <w:docPartObj>
        <w:docPartGallery w:val="Page Numbers (Bottom of Page)"/>
        <w:docPartUnique/>
      </w:docPartObj>
    </w:sdtPr>
    <w:sdtContent>
      <w:sdt>
        <w:sdtPr>
          <w:id w:val="-1769616900"/>
          <w:docPartObj>
            <w:docPartGallery w:val="Page Numbers (Top of Page)"/>
            <w:docPartUnique/>
          </w:docPartObj>
        </w:sdtPr>
        <w:sdtContent>
          <w:p w14:paraId="3F846C71" w14:textId="181A885B" w:rsidR="002F2118" w:rsidRDefault="002F211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A3D349B" w14:textId="77777777" w:rsidR="00296EA1" w:rsidRDefault="00296E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7596992"/>
      <w:docPartObj>
        <w:docPartGallery w:val="Page Numbers (Bottom of Page)"/>
        <w:docPartUnique/>
      </w:docPartObj>
    </w:sdtPr>
    <w:sdtEndPr>
      <w:rPr>
        <w:noProof/>
      </w:rPr>
    </w:sdtEndPr>
    <w:sdtContent>
      <w:p w14:paraId="5E8F15E1" w14:textId="71D65924" w:rsidR="00296EA1" w:rsidRDefault="00296E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B1BB72" w14:textId="77777777" w:rsidR="00296EA1" w:rsidRDefault="00296E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AC0C8B" w14:textId="77777777" w:rsidR="00247A89" w:rsidRDefault="00247A89" w:rsidP="0064332F">
      <w:pPr>
        <w:spacing w:after="0" w:line="240" w:lineRule="auto"/>
      </w:pPr>
      <w:r>
        <w:separator/>
      </w:r>
    </w:p>
  </w:footnote>
  <w:footnote w:type="continuationSeparator" w:id="0">
    <w:p w14:paraId="5A1C5BF9" w14:textId="77777777" w:rsidR="00247A89" w:rsidRDefault="00247A89" w:rsidP="0064332F">
      <w:pPr>
        <w:spacing w:after="0" w:line="240" w:lineRule="auto"/>
      </w:pPr>
      <w:r>
        <w:continuationSeparator/>
      </w:r>
    </w:p>
  </w:footnote>
  <w:footnote w:id="1">
    <w:p w14:paraId="436F714D" w14:textId="77777777" w:rsidR="0064332F" w:rsidRDefault="0064332F" w:rsidP="0064332F">
      <w:pPr>
        <w:pStyle w:val="FootnoteText"/>
      </w:pPr>
      <w:r>
        <w:rPr>
          <w:rStyle w:val="FootnoteReference"/>
        </w:rPr>
        <w:footnoteRef/>
      </w:r>
      <w:r>
        <w:t xml:space="preserve"> </w:t>
      </w:r>
      <w:r w:rsidRPr="00692793">
        <w:t xml:space="preserve">David Brink, ‘Mill’s Moral and Political Philosophy’, </w:t>
      </w:r>
      <w:r w:rsidRPr="00692793">
        <w:rPr>
          <w:i/>
          <w:iCs/>
        </w:rPr>
        <w:t xml:space="preserve">Stanford </w:t>
      </w:r>
      <w:proofErr w:type="spellStart"/>
      <w:r w:rsidRPr="00692793">
        <w:rPr>
          <w:i/>
          <w:iCs/>
        </w:rPr>
        <w:t>Encyclopedia</w:t>
      </w:r>
      <w:proofErr w:type="spellEnd"/>
      <w:r w:rsidRPr="00692793">
        <w:rPr>
          <w:i/>
          <w:iCs/>
        </w:rPr>
        <w:t xml:space="preserve"> of Philosophy</w:t>
      </w:r>
      <w:r w:rsidRPr="00692793">
        <w:t>, 2022 &lt;</w:t>
      </w:r>
      <w:hyperlink r:id="rId1" w:history="1">
        <w:r w:rsidRPr="00692793">
          <w:rPr>
            <w:rStyle w:val="Hyperlink"/>
          </w:rPr>
          <w:t>https://plato.stanford.edu/entries/mill-moral-political/</w:t>
        </w:r>
      </w:hyperlink>
      <w:r w:rsidRPr="00692793">
        <w:t>&gt; [accessed 13 June 2026].</w:t>
      </w:r>
    </w:p>
  </w:footnote>
  <w:footnote w:id="2">
    <w:p w14:paraId="255A742F" w14:textId="77777777" w:rsidR="0064332F" w:rsidRDefault="0064332F" w:rsidP="0064332F">
      <w:pPr>
        <w:pStyle w:val="FootnoteText"/>
      </w:pPr>
      <w:r>
        <w:rPr>
          <w:rStyle w:val="FootnoteReference"/>
        </w:rPr>
        <w:footnoteRef/>
      </w:r>
      <w:r>
        <w:t xml:space="preserve"> </w:t>
      </w:r>
      <w:r w:rsidRPr="00D46477">
        <w:t xml:space="preserve">Cass R Sunstein, </w:t>
      </w:r>
      <w:r w:rsidRPr="00D46477">
        <w:rPr>
          <w:i/>
          <w:iCs/>
        </w:rPr>
        <w:t>On Liberalism</w:t>
      </w:r>
      <w:r w:rsidRPr="00D46477">
        <w:t xml:space="preserve"> (MIT Press, 2025).</w:t>
      </w:r>
    </w:p>
  </w:footnote>
  <w:footnote w:id="3">
    <w:p w14:paraId="1A28076B" w14:textId="77777777" w:rsidR="0064332F" w:rsidRDefault="0064332F" w:rsidP="0064332F">
      <w:pPr>
        <w:pStyle w:val="FootnoteText"/>
      </w:pPr>
      <w:r>
        <w:rPr>
          <w:rStyle w:val="FootnoteReference"/>
        </w:rPr>
        <w:footnoteRef/>
      </w:r>
      <w:r>
        <w:t xml:space="preserve"> </w:t>
      </w:r>
      <w:r w:rsidRPr="00D46477">
        <w:t xml:space="preserve">A C Grayling, </w:t>
      </w:r>
      <w:r w:rsidRPr="00D46477">
        <w:rPr>
          <w:i/>
          <w:iCs/>
        </w:rPr>
        <w:t>Liberty in the Age of Terror</w:t>
      </w:r>
      <w:r w:rsidRPr="00D46477">
        <w:t xml:space="preserve"> (Bloomsbury Publishing, 2009).</w:t>
      </w:r>
    </w:p>
  </w:footnote>
  <w:footnote w:id="4">
    <w:p w14:paraId="0CB14D45" w14:textId="77777777" w:rsidR="0064332F" w:rsidRDefault="0064332F" w:rsidP="0064332F">
      <w:pPr>
        <w:pStyle w:val="FootnoteText"/>
      </w:pPr>
      <w:r>
        <w:rPr>
          <w:rStyle w:val="FootnoteReference"/>
        </w:rPr>
        <w:footnoteRef/>
      </w:r>
      <w:r>
        <w:t xml:space="preserve"> </w:t>
      </w:r>
      <w:r w:rsidRPr="00FB5E51">
        <w:t xml:space="preserve">European Democracy Hub, ‘How Liberalism Can Deal with the Far Right’, </w:t>
      </w:r>
      <w:r w:rsidRPr="00FB5E51">
        <w:rPr>
          <w:i/>
          <w:iCs/>
        </w:rPr>
        <w:t>European Democracy Hub</w:t>
      </w:r>
      <w:r w:rsidRPr="00FB5E51">
        <w:t>, 2025 &lt;</w:t>
      </w:r>
      <w:hyperlink r:id="rId2" w:history="1">
        <w:r w:rsidRPr="00FB5E51">
          <w:rPr>
            <w:rStyle w:val="Hyperlink"/>
          </w:rPr>
          <w:t>https://europeandemocracyhub.epd.eu/interview-with-nathan-murphy/</w:t>
        </w:r>
      </w:hyperlink>
      <w:r w:rsidRPr="00FB5E51">
        <w:t>&gt; [accessed 13 June 2026].</w:t>
      </w:r>
    </w:p>
  </w:footnote>
  <w:footnote w:id="5">
    <w:p w14:paraId="08EE08CA" w14:textId="77777777" w:rsidR="0064332F" w:rsidRDefault="0064332F" w:rsidP="0064332F">
      <w:pPr>
        <w:pStyle w:val="FootnoteText"/>
      </w:pPr>
      <w:r>
        <w:rPr>
          <w:rStyle w:val="FootnoteReference"/>
        </w:rPr>
        <w:footnoteRef/>
      </w:r>
      <w:r>
        <w:t xml:space="preserve"> </w:t>
      </w:r>
      <w:r w:rsidRPr="00D46477">
        <w:t xml:space="preserve">A C Grayling, </w:t>
      </w:r>
      <w:r w:rsidRPr="00D46477">
        <w:rPr>
          <w:i/>
          <w:iCs/>
        </w:rPr>
        <w:t>Discriminations</w:t>
      </w:r>
      <w:r w:rsidRPr="00D46477">
        <w:t xml:space="preserve"> (Oneworld Publications, 2025).</w:t>
      </w:r>
    </w:p>
  </w:footnote>
  <w:footnote w:id="6">
    <w:p w14:paraId="2ED3F41E" w14:textId="77777777" w:rsidR="0064332F" w:rsidRDefault="0064332F" w:rsidP="0064332F">
      <w:pPr>
        <w:pStyle w:val="FootnoteText"/>
      </w:pPr>
      <w:r>
        <w:rPr>
          <w:rStyle w:val="FootnoteReference"/>
        </w:rPr>
        <w:footnoteRef/>
      </w:r>
      <w:r>
        <w:t xml:space="preserve"> </w:t>
      </w:r>
      <w:r w:rsidRPr="00FD1108">
        <w:t xml:space="preserve">Gerald Gaus, Shane D Courtland and David Schmidtz, ‘Liberalism’, </w:t>
      </w:r>
      <w:r w:rsidRPr="00FD1108">
        <w:rPr>
          <w:i/>
          <w:iCs/>
        </w:rPr>
        <w:t>Stanford.edu</w:t>
      </w:r>
      <w:r w:rsidRPr="00FD1108">
        <w:t>, 2022 &lt;</w:t>
      </w:r>
      <w:hyperlink r:id="rId3" w:history="1">
        <w:r w:rsidRPr="00FD1108">
          <w:rPr>
            <w:rStyle w:val="Hyperlink"/>
          </w:rPr>
          <w:t>https://plato.stanford.edu/entries/liberalism/</w:t>
        </w:r>
      </w:hyperlink>
      <w:r w:rsidRPr="00FD1108">
        <w:t>&gt; [accessed 13 June 2026].</w:t>
      </w:r>
    </w:p>
  </w:footnote>
  <w:footnote w:id="7">
    <w:p w14:paraId="1448E85C" w14:textId="77777777" w:rsidR="0064332F" w:rsidRDefault="0064332F" w:rsidP="0064332F">
      <w:pPr>
        <w:pStyle w:val="FootnoteText"/>
      </w:pPr>
      <w:r>
        <w:rPr>
          <w:rStyle w:val="FootnoteReference"/>
        </w:rPr>
        <w:footnoteRef/>
      </w:r>
      <w:r>
        <w:t xml:space="preserve"> </w:t>
      </w:r>
      <w:r w:rsidRPr="00D46477">
        <w:t xml:space="preserve">John Stuart Mill, </w:t>
      </w:r>
      <w:r w:rsidRPr="00D46477">
        <w:rPr>
          <w:i/>
          <w:iCs/>
        </w:rPr>
        <w:t>On Liberty</w:t>
      </w:r>
      <w:r w:rsidRPr="00D46477">
        <w:t xml:space="preserve"> (New York: Cosimo Inc, 2005).</w:t>
      </w:r>
    </w:p>
  </w:footnote>
  <w:footnote w:id="8">
    <w:p w14:paraId="4C06D382" w14:textId="77777777" w:rsidR="0064332F" w:rsidRDefault="0064332F" w:rsidP="0064332F">
      <w:pPr>
        <w:pStyle w:val="FootnoteText"/>
      </w:pPr>
      <w:r>
        <w:rPr>
          <w:rStyle w:val="FootnoteReference"/>
        </w:rPr>
        <w:footnoteRef/>
      </w:r>
      <w:r>
        <w:t xml:space="preserve"> </w:t>
      </w:r>
      <w:r w:rsidRPr="00BF37C1">
        <w:t xml:space="preserve">Jennifer Loh, ‘“Borrowing” Religious Identifications: A Study of Religious Practices among the Hijras of India’, </w:t>
      </w:r>
      <w:proofErr w:type="spellStart"/>
      <w:r w:rsidRPr="00BF37C1">
        <w:rPr>
          <w:i/>
          <w:iCs/>
        </w:rPr>
        <w:t>Polyvocia</w:t>
      </w:r>
      <w:proofErr w:type="spellEnd"/>
      <w:r w:rsidRPr="00BF37C1">
        <w:rPr>
          <w:i/>
          <w:iCs/>
        </w:rPr>
        <w:t xml:space="preserve"> – the SOAS Journal of Graduate Research</w:t>
      </w:r>
      <w:r w:rsidRPr="00BF37C1">
        <w:t>, 3 (2011), 50–67.</w:t>
      </w:r>
    </w:p>
  </w:footnote>
  <w:footnote w:id="9">
    <w:p w14:paraId="3CED0402" w14:textId="77777777" w:rsidR="0064332F" w:rsidRDefault="0064332F" w:rsidP="0064332F">
      <w:pPr>
        <w:pStyle w:val="FootnoteText"/>
      </w:pPr>
      <w:r>
        <w:rPr>
          <w:rStyle w:val="FootnoteReference"/>
        </w:rPr>
        <w:footnoteRef/>
      </w:r>
      <w:r>
        <w:t xml:space="preserve"> </w:t>
      </w:r>
      <w:r w:rsidRPr="0073615A">
        <w:t xml:space="preserve">Jordan Dashow, ‘Gender Diversity in Jewish Tradition’, </w:t>
      </w:r>
      <w:r w:rsidRPr="0073615A">
        <w:rPr>
          <w:i/>
          <w:iCs/>
        </w:rPr>
        <w:t>Reform Judaism</w:t>
      </w:r>
      <w:r w:rsidRPr="0073615A">
        <w:t>, 2015 &lt;</w:t>
      </w:r>
      <w:hyperlink r:id="rId4" w:history="1">
        <w:r w:rsidRPr="0073615A">
          <w:rPr>
            <w:rStyle w:val="Hyperlink"/>
          </w:rPr>
          <w:t>https://reformjudaism.org/beliefs-practices/racial-equity-diversity-inclusion/gender-diversity-jewish-tradition</w:t>
        </w:r>
      </w:hyperlink>
      <w:r w:rsidRPr="0073615A">
        <w:t>&gt; [accessed 13 June 2026].</w:t>
      </w:r>
    </w:p>
  </w:footnote>
  <w:footnote w:id="10">
    <w:p w14:paraId="6BBF9C23" w14:textId="77777777" w:rsidR="0064332F" w:rsidRDefault="0064332F" w:rsidP="0064332F">
      <w:pPr>
        <w:pStyle w:val="FootnoteText"/>
      </w:pPr>
      <w:r>
        <w:rPr>
          <w:rStyle w:val="FootnoteReference"/>
        </w:rPr>
        <w:footnoteRef/>
      </w:r>
      <w:r>
        <w:t xml:space="preserve"> </w:t>
      </w:r>
      <w:r w:rsidRPr="0073615A">
        <w:t xml:space="preserve">Indian Health Service, ‘Two-Spirit’, </w:t>
      </w:r>
      <w:r w:rsidRPr="0073615A">
        <w:rPr>
          <w:i/>
          <w:iCs/>
        </w:rPr>
        <w:t>Indian Health Service</w:t>
      </w:r>
      <w:r w:rsidRPr="0073615A">
        <w:t xml:space="preserve"> &lt;</w:t>
      </w:r>
      <w:hyperlink r:id="rId5" w:history="1">
        <w:r w:rsidRPr="0073615A">
          <w:rPr>
            <w:rStyle w:val="Hyperlink"/>
          </w:rPr>
          <w:t>https://www.ihs.gov/lgbt/twospirit/</w:t>
        </w:r>
      </w:hyperlink>
      <w:r w:rsidRPr="0073615A">
        <w:t>&gt; [accessed 13 June 2026].</w:t>
      </w:r>
    </w:p>
  </w:footnote>
  <w:footnote w:id="11">
    <w:p w14:paraId="30D5DBA2" w14:textId="77777777" w:rsidR="0064332F" w:rsidRDefault="0064332F" w:rsidP="0064332F">
      <w:pPr>
        <w:pStyle w:val="FootnoteText"/>
      </w:pPr>
      <w:r>
        <w:rPr>
          <w:rStyle w:val="FootnoteReference"/>
        </w:rPr>
        <w:footnoteRef/>
      </w:r>
      <w:r>
        <w:t xml:space="preserve"> </w:t>
      </w:r>
      <w:bookmarkStart w:id="0" w:name="_Hlk175333893"/>
      <w:r w:rsidRPr="00840CF3">
        <w:t xml:space="preserve">Observer, </w:t>
      </w:r>
      <w:r w:rsidRPr="00840CF3">
        <w:rPr>
          <w:i/>
          <w:iCs/>
        </w:rPr>
        <w:t>The Observer View on the Right to Free Expression,</w:t>
      </w:r>
      <w:r>
        <w:rPr>
          <w:i/>
          <w:iCs/>
        </w:rPr>
        <w:t xml:space="preserve"> </w:t>
      </w:r>
      <w:r w:rsidRPr="00840CF3">
        <w:t>(2021</w:t>
      </w:r>
      <w:r>
        <w:t>)</w:t>
      </w:r>
      <w:r w:rsidRPr="00840CF3">
        <w:t xml:space="preserve"> &lt;https://www.theguardian.com/commentisfree/2021/jun/27/the-observer-view-on-the-right-to-free-expression&gt;.</w:t>
      </w:r>
      <w:r>
        <w:t xml:space="preserve"> [accessed 18 August 2024].</w:t>
      </w:r>
    </w:p>
    <w:bookmarkEnd w:id="0"/>
  </w:footnote>
  <w:footnote w:id="12">
    <w:p w14:paraId="1757A581" w14:textId="77777777" w:rsidR="0064332F" w:rsidRDefault="0064332F" w:rsidP="0064332F">
      <w:pPr>
        <w:pStyle w:val="FootnoteText"/>
      </w:pPr>
      <w:r>
        <w:rPr>
          <w:rStyle w:val="FootnoteReference"/>
        </w:rPr>
        <w:footnoteRef/>
      </w:r>
      <w:r>
        <w:t xml:space="preserve"> </w:t>
      </w:r>
      <w:r w:rsidRPr="004F67B9">
        <w:t xml:space="preserve">Sex Matters, ‘FAQs – Sex and Gender’, </w:t>
      </w:r>
      <w:r w:rsidRPr="004F67B9">
        <w:rPr>
          <w:i/>
          <w:iCs/>
        </w:rPr>
        <w:t>Sex Matters</w:t>
      </w:r>
      <w:r w:rsidRPr="004F67B9">
        <w:t>, 2025 &lt;</w:t>
      </w:r>
      <w:hyperlink r:id="rId6" w:history="1">
        <w:r w:rsidRPr="004F67B9">
          <w:rPr>
            <w:rStyle w:val="Hyperlink"/>
          </w:rPr>
          <w:t>https://sex-matters.org/resources/faqs-sex-and-gender/</w:t>
        </w:r>
      </w:hyperlink>
      <w:r w:rsidRPr="004F67B9">
        <w:t>&gt; [accessed 13 June 2026].</w:t>
      </w:r>
    </w:p>
  </w:footnote>
  <w:footnote w:id="13">
    <w:p w14:paraId="1874FC90" w14:textId="77777777" w:rsidR="0064332F" w:rsidRDefault="0064332F" w:rsidP="0064332F">
      <w:pPr>
        <w:pStyle w:val="FootnoteText"/>
      </w:pPr>
      <w:r>
        <w:rPr>
          <w:rStyle w:val="FootnoteReference"/>
        </w:rPr>
        <w:footnoteRef/>
      </w:r>
      <w:r>
        <w:t xml:space="preserve"> </w:t>
      </w:r>
      <w:r w:rsidRPr="00703474">
        <w:t xml:space="preserve">Briar Dickey, ‘Transphobic Truth Markets: Comparing Trans-Hostile Discourses in British Trans-Exclusionary Radical Feminist and US Right-Wing Movements’, </w:t>
      </w:r>
      <w:proofErr w:type="spellStart"/>
      <w:r w:rsidRPr="00703474">
        <w:rPr>
          <w:i/>
          <w:iCs/>
        </w:rPr>
        <w:t>DiGeSt</w:t>
      </w:r>
      <w:proofErr w:type="spellEnd"/>
      <w:r w:rsidRPr="00703474">
        <w:rPr>
          <w:i/>
          <w:iCs/>
        </w:rPr>
        <w:t>. Journal of Diversity and Gender Studies</w:t>
      </w:r>
      <w:r w:rsidRPr="00703474">
        <w:t>, 10.2 (2023), 5–6 &lt;</w:t>
      </w:r>
      <w:hyperlink r:id="rId7" w:history="1">
        <w:r w:rsidRPr="00703474">
          <w:rPr>
            <w:rStyle w:val="Hyperlink"/>
          </w:rPr>
          <w:t>https://doi.org/10.21825/digest.85311</w:t>
        </w:r>
      </w:hyperlink>
      <w:r w:rsidRPr="00703474">
        <w:t>&gt;.</w:t>
      </w:r>
    </w:p>
  </w:footnote>
  <w:footnote w:id="14">
    <w:p w14:paraId="5B09EAB7" w14:textId="77777777" w:rsidR="0064332F" w:rsidRDefault="0064332F" w:rsidP="0064332F">
      <w:pPr>
        <w:pStyle w:val="FootnoteText"/>
      </w:pPr>
      <w:r>
        <w:rPr>
          <w:rStyle w:val="FootnoteReference"/>
        </w:rPr>
        <w:footnoteRef/>
      </w:r>
      <w:r>
        <w:t xml:space="preserve"> Observer.</w:t>
      </w:r>
    </w:p>
  </w:footnote>
  <w:footnote w:id="15">
    <w:p w14:paraId="267E567C" w14:textId="77777777" w:rsidR="0064332F" w:rsidRDefault="0064332F" w:rsidP="0064332F">
      <w:pPr>
        <w:pStyle w:val="FootnoteText"/>
      </w:pPr>
      <w:r>
        <w:rPr>
          <w:rStyle w:val="FootnoteReference"/>
        </w:rPr>
        <w:footnoteRef/>
      </w:r>
      <w:r>
        <w:t xml:space="preserve"> </w:t>
      </w:r>
      <w:bookmarkStart w:id="1" w:name="_Hlk175334178"/>
      <w:r w:rsidRPr="00FC0B69">
        <w:t xml:space="preserve">Janice </w:t>
      </w:r>
      <w:bookmarkStart w:id="2" w:name="_Hlk175397102"/>
      <w:r w:rsidRPr="00FC0B69">
        <w:t>Raymond</w:t>
      </w:r>
      <w:r>
        <w:t xml:space="preserve">, </w:t>
      </w:r>
      <w:r w:rsidRPr="00FC0B69">
        <w:rPr>
          <w:i/>
          <w:iCs/>
        </w:rPr>
        <w:t>The Transsexual Empire</w:t>
      </w:r>
      <w:r>
        <w:rPr>
          <w:i/>
          <w:iCs/>
        </w:rPr>
        <w:t>: The Making of the She-Male</w:t>
      </w:r>
      <w:r w:rsidRPr="00FC0B69">
        <w:t xml:space="preserve"> </w:t>
      </w:r>
      <w:bookmarkEnd w:id="2"/>
      <w:r w:rsidRPr="00FC0B69">
        <w:t>(</w:t>
      </w:r>
      <w:r w:rsidRPr="0048086A">
        <w:t xml:space="preserve">New York: Teachers College Press. </w:t>
      </w:r>
      <w:r w:rsidRPr="00FC0B69">
        <w:t>1994), p. 104</w:t>
      </w:r>
      <w:r>
        <w:t>.</w:t>
      </w:r>
      <w:bookmarkEnd w:id="1"/>
    </w:p>
  </w:footnote>
  <w:footnote w:id="16">
    <w:p w14:paraId="57C88B04" w14:textId="77777777" w:rsidR="0064332F" w:rsidRDefault="0064332F" w:rsidP="0064332F">
      <w:pPr>
        <w:pStyle w:val="FootnoteText"/>
      </w:pPr>
      <w:r>
        <w:rPr>
          <w:rStyle w:val="FootnoteReference"/>
        </w:rPr>
        <w:footnoteRef/>
      </w:r>
      <w:r>
        <w:t xml:space="preserve"> </w:t>
      </w:r>
      <w:r w:rsidRPr="003413F6">
        <w:t xml:space="preserve">Alison Stone, ‘Essentialism and Anti-Essentialism in Feminist Philosophy’, </w:t>
      </w:r>
      <w:r w:rsidRPr="003413F6">
        <w:rPr>
          <w:i/>
          <w:iCs/>
        </w:rPr>
        <w:t>Journal of Moral Philosophy</w:t>
      </w:r>
      <w:r w:rsidRPr="003413F6">
        <w:t>, 1.2 (2004), 135–53.</w:t>
      </w:r>
    </w:p>
  </w:footnote>
  <w:footnote w:id="17">
    <w:p w14:paraId="438A0C98" w14:textId="77777777" w:rsidR="0064332F" w:rsidRDefault="0064332F" w:rsidP="0064332F">
      <w:pPr>
        <w:pStyle w:val="FootnoteText"/>
      </w:pPr>
      <w:r>
        <w:rPr>
          <w:rStyle w:val="FootnoteReference"/>
        </w:rPr>
        <w:footnoteRef/>
      </w:r>
      <w:r>
        <w:t xml:space="preserve"> </w:t>
      </w:r>
      <w:r w:rsidRPr="00F80B8C">
        <w:t>Suzanne Moore, ‘“</w:t>
      </w:r>
      <w:proofErr w:type="spellStart"/>
      <w:r w:rsidRPr="00F80B8C">
        <w:t>Terf</w:t>
      </w:r>
      <w:proofErr w:type="spellEnd"/>
      <w:r w:rsidRPr="00F80B8C">
        <w:t xml:space="preserve">” Is the Ultimate Slur against Women’, </w:t>
      </w:r>
      <w:r w:rsidRPr="00F80B8C">
        <w:rPr>
          <w:i/>
          <w:iCs/>
        </w:rPr>
        <w:t>The Telegraph</w:t>
      </w:r>
      <w:r w:rsidRPr="00F80B8C">
        <w:t>, 8 June 2023 &lt;</w:t>
      </w:r>
      <w:hyperlink r:id="rId8" w:history="1">
        <w:r w:rsidRPr="00F80B8C">
          <w:rPr>
            <w:rStyle w:val="Hyperlink"/>
          </w:rPr>
          <w:t>https://www.telegraph.co.uk/women/life/terf-ultimate-slur-against-women-transphobia-feminism/</w:t>
        </w:r>
      </w:hyperlink>
      <w:r w:rsidRPr="00F80B8C">
        <w:t>&gt; [accessed 11 June 2026].</w:t>
      </w:r>
    </w:p>
  </w:footnote>
  <w:footnote w:id="18">
    <w:p w14:paraId="2211EB87" w14:textId="77777777" w:rsidR="0064332F" w:rsidRDefault="0064332F" w:rsidP="0064332F">
      <w:pPr>
        <w:pStyle w:val="FootnoteText"/>
      </w:pPr>
      <w:r>
        <w:rPr>
          <w:rStyle w:val="FootnoteReference"/>
        </w:rPr>
        <w:footnoteRef/>
      </w:r>
      <w:r>
        <w:t xml:space="preserve"> </w:t>
      </w:r>
      <w:r w:rsidRPr="00703474">
        <w:t xml:space="preserve">Claire Thurlow, ‘From TERF to Gender Critical: A Telling Genealogy?’, </w:t>
      </w:r>
      <w:r w:rsidRPr="00703474">
        <w:rPr>
          <w:i/>
          <w:iCs/>
        </w:rPr>
        <w:t>Sexualities</w:t>
      </w:r>
      <w:r w:rsidRPr="00703474">
        <w:t>, 27.4 (2022), 136346072211078 &lt;</w:t>
      </w:r>
      <w:hyperlink r:id="rId9" w:history="1">
        <w:r w:rsidRPr="00703474">
          <w:rPr>
            <w:rStyle w:val="Hyperlink"/>
          </w:rPr>
          <w:t>https://doi.org/10.1177/13634607221107827</w:t>
        </w:r>
      </w:hyperlink>
      <w:r w:rsidRPr="00703474">
        <w:t>&gt;.</w:t>
      </w:r>
    </w:p>
  </w:footnote>
  <w:footnote w:id="19">
    <w:p w14:paraId="24855863" w14:textId="77777777" w:rsidR="0064332F" w:rsidRDefault="0064332F" w:rsidP="0064332F">
      <w:pPr>
        <w:pStyle w:val="FootnoteText"/>
      </w:pPr>
      <w:r>
        <w:rPr>
          <w:rStyle w:val="FootnoteReference"/>
        </w:rPr>
        <w:footnoteRef/>
      </w:r>
      <w:r>
        <w:t xml:space="preserve"> </w:t>
      </w:r>
      <w:r w:rsidRPr="00DE0529">
        <w:t xml:space="preserve">Reni Eddo-Lodge, </w:t>
      </w:r>
      <w:r w:rsidRPr="00DE0529">
        <w:rPr>
          <w:i/>
          <w:iCs/>
        </w:rPr>
        <w:t>Why I’m No Longer Talking to White People about Race</w:t>
      </w:r>
      <w:r w:rsidRPr="00DE0529">
        <w:t xml:space="preserve"> (London, UK: Bloomsbury Publishing, 2018), pp. 168–71.</w:t>
      </w:r>
    </w:p>
  </w:footnote>
  <w:footnote w:id="20">
    <w:p w14:paraId="2A9C863D" w14:textId="77777777" w:rsidR="0064332F" w:rsidRDefault="0064332F" w:rsidP="0064332F">
      <w:pPr>
        <w:pStyle w:val="FootnoteText"/>
      </w:pPr>
      <w:r>
        <w:rPr>
          <w:rStyle w:val="FootnoteReference"/>
        </w:rPr>
        <w:footnoteRef/>
      </w:r>
      <w:r>
        <w:t xml:space="preserve"> </w:t>
      </w:r>
      <w:r w:rsidRPr="00DE0529">
        <w:t xml:space="preserve">Jessica Abrahams, ‘Everything You Wanted to Know about Fourth Wave Feminism—but Were Afraid to Ask’, </w:t>
      </w:r>
      <w:r w:rsidRPr="00DE0529">
        <w:rPr>
          <w:i/>
          <w:iCs/>
        </w:rPr>
        <w:t>Prospect Magazine</w:t>
      </w:r>
      <w:r w:rsidRPr="00DE0529">
        <w:t>, 2017 &lt;</w:t>
      </w:r>
      <w:hyperlink r:id="rId10" w:history="1">
        <w:r w:rsidRPr="00DE0529">
          <w:rPr>
            <w:rStyle w:val="Hyperlink"/>
          </w:rPr>
          <w:t>https://www.prospectmagazine.co.uk/culture/44809/everything-you-wanted-to-know-about-fourth-wave-feminismbut-were-afraid-to-ask</w:t>
        </w:r>
      </w:hyperlink>
      <w:r w:rsidRPr="00DE0529">
        <w:t>&gt; [accessed 13 June 2026].</w:t>
      </w:r>
    </w:p>
  </w:footnote>
  <w:footnote w:id="21">
    <w:p w14:paraId="51D69572" w14:textId="77777777" w:rsidR="0064332F" w:rsidRDefault="0064332F" w:rsidP="0064332F">
      <w:pPr>
        <w:pStyle w:val="FootnoteText"/>
      </w:pPr>
      <w:r>
        <w:rPr>
          <w:rStyle w:val="FootnoteReference"/>
        </w:rPr>
        <w:footnoteRef/>
      </w:r>
      <w:r>
        <w:t xml:space="preserve"> </w:t>
      </w:r>
      <w:r w:rsidRPr="00DE0529">
        <w:t xml:space="preserve">UN Women, ‘Intersectional Feminism: What It Means and Why It Matters Right Now | UN Women – Headquarters’, </w:t>
      </w:r>
      <w:r w:rsidRPr="00DE0529">
        <w:rPr>
          <w:i/>
          <w:iCs/>
        </w:rPr>
        <w:t>UN Women</w:t>
      </w:r>
      <w:r w:rsidRPr="00DE0529">
        <w:t>, 2025 &lt;</w:t>
      </w:r>
      <w:hyperlink r:id="rId11" w:history="1">
        <w:r w:rsidRPr="00DE0529">
          <w:rPr>
            <w:rStyle w:val="Hyperlink"/>
          </w:rPr>
          <w:t>https://www.unwomen.org/en/articles/explainer/intersectional-feminism-what-it-means-and-why-it-matters-right-now</w:t>
        </w:r>
      </w:hyperlink>
      <w:r w:rsidRPr="00DE0529">
        <w:t>&gt; [accessed 13 June 2026].</w:t>
      </w:r>
    </w:p>
  </w:footnote>
  <w:footnote w:id="22">
    <w:p w14:paraId="35D35F87" w14:textId="5424D74F" w:rsidR="00D976ED" w:rsidRDefault="00D976ED">
      <w:pPr>
        <w:pStyle w:val="FootnoteText"/>
      </w:pPr>
      <w:r>
        <w:rPr>
          <w:rStyle w:val="FootnoteReference"/>
        </w:rPr>
        <w:footnoteRef/>
      </w:r>
      <w:r>
        <w:t xml:space="preserve"> </w:t>
      </w:r>
      <w:r w:rsidR="00C31F3B" w:rsidRPr="00D976ED">
        <w:t xml:space="preserve">Chris </w:t>
      </w:r>
      <w:r w:rsidRPr="00D976ED">
        <w:t xml:space="preserve">Page, “Transphobic Feminism: An Oxymoron,” </w:t>
      </w:r>
      <w:r w:rsidRPr="00D976ED">
        <w:rPr>
          <w:i/>
          <w:iCs/>
        </w:rPr>
        <w:t>Varsity Online</w:t>
      </w:r>
      <w:r w:rsidRPr="00D976ED">
        <w:t>, 2015 &lt;http://varsity.co.uk/comment/8087&gt; [accessed 20 July 2026]</w:t>
      </w:r>
      <w:r w:rsidR="00C31F3B">
        <w:t>.</w:t>
      </w:r>
    </w:p>
  </w:footnote>
  <w:footnote w:id="23">
    <w:p w14:paraId="3030149A" w14:textId="77777777" w:rsidR="0064332F" w:rsidRDefault="0064332F" w:rsidP="0064332F">
      <w:pPr>
        <w:pStyle w:val="FootnoteText"/>
      </w:pPr>
      <w:r>
        <w:rPr>
          <w:rStyle w:val="FootnoteReference"/>
        </w:rPr>
        <w:footnoteRef/>
      </w:r>
      <w:r>
        <w:t xml:space="preserve"> </w:t>
      </w:r>
      <w:r w:rsidRPr="00B116E1">
        <w:t>Judith Butler, Who’s Afraid of Gender? (New York: Farrar, Straus and Giroux, 2024), p. 21</w:t>
      </w:r>
      <w:r>
        <w:t>.</w:t>
      </w:r>
    </w:p>
  </w:footnote>
  <w:footnote w:id="24">
    <w:p w14:paraId="3F9317C9" w14:textId="77777777" w:rsidR="0064332F" w:rsidRPr="00B116E1" w:rsidRDefault="0064332F" w:rsidP="0064332F">
      <w:pPr>
        <w:pStyle w:val="FootnoteText"/>
      </w:pPr>
      <w:r>
        <w:rPr>
          <w:rStyle w:val="FootnoteReference"/>
        </w:rPr>
        <w:footnoteRef/>
      </w:r>
      <w:r>
        <w:t xml:space="preserve"> Ibid.</w:t>
      </w:r>
    </w:p>
    <w:p w14:paraId="09044A92" w14:textId="77777777" w:rsidR="0064332F" w:rsidRDefault="0064332F" w:rsidP="0064332F">
      <w:pPr>
        <w:pStyle w:val="FootnoteText"/>
      </w:pPr>
    </w:p>
  </w:footnote>
  <w:footnote w:id="25">
    <w:p w14:paraId="023DE27A" w14:textId="77777777" w:rsidR="0064332F" w:rsidRDefault="0064332F" w:rsidP="0064332F">
      <w:pPr>
        <w:pStyle w:val="FootnoteText"/>
      </w:pPr>
      <w:r>
        <w:rPr>
          <w:rStyle w:val="FootnoteReference"/>
        </w:rPr>
        <w:footnoteRef/>
      </w:r>
      <w:r>
        <w:t xml:space="preserve"> </w:t>
      </w:r>
      <w:r w:rsidRPr="00AA7C0F">
        <w:t xml:space="preserve">John Stuart Mill, </w:t>
      </w:r>
      <w:r w:rsidRPr="00AA7C0F">
        <w:rPr>
          <w:i/>
          <w:iCs/>
        </w:rPr>
        <w:t>On Liberty</w:t>
      </w:r>
      <w:r>
        <w:t>, p.4.</w:t>
      </w:r>
    </w:p>
  </w:footnote>
  <w:footnote w:id="26">
    <w:p w14:paraId="1B2613DA" w14:textId="77777777" w:rsidR="0064332F" w:rsidRDefault="0064332F" w:rsidP="0064332F">
      <w:pPr>
        <w:pStyle w:val="FootnoteText"/>
      </w:pPr>
      <w:r>
        <w:rPr>
          <w:rStyle w:val="FootnoteReference"/>
        </w:rPr>
        <w:footnoteRef/>
      </w:r>
      <w:r>
        <w:t xml:space="preserve"> </w:t>
      </w:r>
      <w:r w:rsidRPr="00201A04">
        <w:t>Ibid</w:t>
      </w:r>
      <w:r>
        <w:t>.</w:t>
      </w:r>
      <w:r w:rsidRPr="00201A04">
        <w:t xml:space="preserve"> </w:t>
      </w:r>
      <w:r>
        <w:t>p.4.</w:t>
      </w:r>
    </w:p>
  </w:footnote>
  <w:footnote w:id="27">
    <w:p w14:paraId="1ED44826" w14:textId="77777777" w:rsidR="0064332F" w:rsidRDefault="0064332F" w:rsidP="0064332F">
      <w:pPr>
        <w:pStyle w:val="FootnoteText"/>
      </w:pPr>
      <w:r>
        <w:rPr>
          <w:rStyle w:val="FootnoteReference"/>
        </w:rPr>
        <w:footnoteRef/>
      </w:r>
      <w:r>
        <w:t xml:space="preserve"> </w:t>
      </w:r>
      <w:r w:rsidRPr="00201A04">
        <w:t>Ibid</w:t>
      </w:r>
      <w:r>
        <w:t>.</w:t>
      </w:r>
      <w:r w:rsidRPr="00201A04">
        <w:t xml:space="preserve"> </w:t>
      </w:r>
      <w:r>
        <w:t>p.6.</w:t>
      </w:r>
    </w:p>
  </w:footnote>
  <w:footnote w:id="28">
    <w:p w14:paraId="50E09BE4" w14:textId="77777777" w:rsidR="0064332F" w:rsidRDefault="0064332F" w:rsidP="0064332F">
      <w:pPr>
        <w:pStyle w:val="FootnoteText"/>
      </w:pPr>
      <w:r>
        <w:rPr>
          <w:rStyle w:val="FootnoteReference"/>
        </w:rPr>
        <w:footnoteRef/>
      </w:r>
      <w:r>
        <w:t xml:space="preserve"> </w:t>
      </w:r>
      <w:r w:rsidRPr="00201A04">
        <w:t>Ibid</w:t>
      </w:r>
      <w:r>
        <w:t>.</w:t>
      </w:r>
      <w:r w:rsidRPr="00201A04">
        <w:t xml:space="preserve"> </w:t>
      </w:r>
      <w:r>
        <w:t>p.13.</w:t>
      </w:r>
    </w:p>
  </w:footnote>
  <w:footnote w:id="29">
    <w:p w14:paraId="53C95B9C" w14:textId="77777777" w:rsidR="0064332F" w:rsidRDefault="0064332F" w:rsidP="0064332F">
      <w:pPr>
        <w:pStyle w:val="FootnoteText"/>
      </w:pPr>
      <w:r>
        <w:rPr>
          <w:rStyle w:val="FootnoteReference"/>
        </w:rPr>
        <w:footnoteRef/>
      </w:r>
      <w:r>
        <w:t xml:space="preserve"> </w:t>
      </w:r>
      <w:r w:rsidRPr="00201A04">
        <w:t>Ibid</w:t>
      </w:r>
      <w:r>
        <w:t>.</w:t>
      </w:r>
      <w:r w:rsidRPr="00201A04">
        <w:t xml:space="preserve"> </w:t>
      </w:r>
      <w:r>
        <w:t>p.91.</w:t>
      </w:r>
    </w:p>
  </w:footnote>
  <w:footnote w:id="30">
    <w:p w14:paraId="6ECC4B15" w14:textId="77777777" w:rsidR="0064332F" w:rsidRDefault="0064332F" w:rsidP="0064332F">
      <w:pPr>
        <w:pStyle w:val="FootnoteText"/>
      </w:pPr>
      <w:r>
        <w:rPr>
          <w:rStyle w:val="FootnoteReference"/>
        </w:rPr>
        <w:footnoteRef/>
      </w:r>
      <w:r>
        <w:t xml:space="preserve"> </w:t>
      </w:r>
      <w:r w:rsidRPr="00201A04">
        <w:t>Ibid</w:t>
      </w:r>
      <w:r>
        <w:t>.</w:t>
      </w:r>
      <w:r w:rsidRPr="00201A04">
        <w:t xml:space="preserve"> </w:t>
      </w:r>
      <w:r>
        <w:t>p.91.</w:t>
      </w:r>
    </w:p>
  </w:footnote>
  <w:footnote w:id="31">
    <w:p w14:paraId="2E69558C" w14:textId="77777777" w:rsidR="0064332F" w:rsidRDefault="0064332F" w:rsidP="0064332F">
      <w:pPr>
        <w:pStyle w:val="FootnoteText"/>
      </w:pPr>
      <w:r>
        <w:rPr>
          <w:rStyle w:val="FootnoteReference"/>
        </w:rPr>
        <w:footnoteRef/>
      </w:r>
      <w:r>
        <w:t xml:space="preserve"> </w:t>
      </w:r>
      <w:r w:rsidRPr="00201A04">
        <w:t>Ibid</w:t>
      </w:r>
      <w:r>
        <w:t>.</w:t>
      </w:r>
      <w:r w:rsidRPr="00201A04">
        <w:t xml:space="preserve"> </w:t>
      </w:r>
      <w:r>
        <w:t>p.93.</w:t>
      </w:r>
    </w:p>
  </w:footnote>
  <w:footnote w:id="32">
    <w:p w14:paraId="1A03AB83" w14:textId="77777777" w:rsidR="0064332F" w:rsidRDefault="0064332F" w:rsidP="0064332F">
      <w:pPr>
        <w:pStyle w:val="FootnoteText"/>
      </w:pPr>
      <w:r>
        <w:rPr>
          <w:rStyle w:val="FootnoteReference"/>
        </w:rPr>
        <w:footnoteRef/>
      </w:r>
      <w:r>
        <w:t xml:space="preserve"> </w:t>
      </w:r>
      <w:r w:rsidRPr="00201A04">
        <w:t>Ibid</w:t>
      </w:r>
      <w:r>
        <w:t>.</w:t>
      </w:r>
      <w:r w:rsidRPr="00201A04">
        <w:t xml:space="preserve"> </w:t>
      </w:r>
      <w:r>
        <w:t>p.7.</w:t>
      </w:r>
    </w:p>
  </w:footnote>
  <w:footnote w:id="33">
    <w:p w14:paraId="19D7774A" w14:textId="77777777" w:rsidR="0064332F" w:rsidRDefault="0064332F" w:rsidP="0064332F">
      <w:pPr>
        <w:pStyle w:val="FootnoteText"/>
      </w:pPr>
      <w:r>
        <w:rPr>
          <w:rStyle w:val="FootnoteReference"/>
        </w:rPr>
        <w:footnoteRef/>
      </w:r>
      <w:r>
        <w:t xml:space="preserve"> </w:t>
      </w:r>
      <w:r w:rsidRPr="00E37315">
        <w:t xml:space="preserve">Eric Brown, ‘Plato’s Ethics and Politics in the Republic’, </w:t>
      </w:r>
      <w:r w:rsidRPr="00E37315">
        <w:rPr>
          <w:i/>
          <w:iCs/>
        </w:rPr>
        <w:t>Stanford.edu</w:t>
      </w:r>
      <w:r w:rsidRPr="00E37315">
        <w:t>, 2003 &lt;</w:t>
      </w:r>
      <w:hyperlink r:id="rId12" w:anchor="RejeStra" w:history="1">
        <w:r w:rsidRPr="00E37315">
          <w:rPr>
            <w:rStyle w:val="Hyperlink"/>
          </w:rPr>
          <w:t>https://plato.stanford.edu/entries/plato-ethics-politics/#RejeStra</w:t>
        </w:r>
      </w:hyperlink>
      <w:r w:rsidRPr="00E37315">
        <w:t xml:space="preserve">&gt; [accessed </w:t>
      </w:r>
      <w:r>
        <w:t>1</w:t>
      </w:r>
      <w:r w:rsidRPr="00E37315">
        <w:rPr>
          <w:vertAlign w:val="superscript"/>
        </w:rPr>
        <w:t>st</w:t>
      </w:r>
      <w:r w:rsidRPr="00E37315">
        <w:t xml:space="preserve"> December 2025].</w:t>
      </w:r>
    </w:p>
  </w:footnote>
  <w:footnote w:id="34">
    <w:p w14:paraId="7A081C49" w14:textId="77777777" w:rsidR="0064332F" w:rsidRDefault="0064332F" w:rsidP="0064332F">
      <w:pPr>
        <w:pStyle w:val="FootnoteText"/>
      </w:pPr>
      <w:r>
        <w:rPr>
          <w:rStyle w:val="FootnoteReference"/>
        </w:rPr>
        <w:footnoteRef/>
      </w:r>
      <w:r>
        <w:t xml:space="preserve"> Mill, p.7.</w:t>
      </w:r>
    </w:p>
  </w:footnote>
  <w:footnote w:id="35">
    <w:p w14:paraId="24320486" w14:textId="77777777" w:rsidR="0064332F" w:rsidRDefault="0064332F" w:rsidP="0064332F">
      <w:pPr>
        <w:pStyle w:val="FootnoteText"/>
      </w:pPr>
      <w:r>
        <w:rPr>
          <w:rStyle w:val="FootnoteReference"/>
        </w:rPr>
        <w:footnoteRef/>
      </w:r>
      <w:r>
        <w:t xml:space="preserve"> Ibid. p.96.</w:t>
      </w:r>
    </w:p>
  </w:footnote>
  <w:footnote w:id="36">
    <w:p w14:paraId="2DE440A7" w14:textId="77777777" w:rsidR="0064332F" w:rsidRDefault="0064332F" w:rsidP="0064332F">
      <w:pPr>
        <w:pStyle w:val="FootnoteText"/>
      </w:pPr>
      <w:r>
        <w:rPr>
          <w:rStyle w:val="FootnoteReference"/>
        </w:rPr>
        <w:footnoteRef/>
      </w:r>
      <w:r>
        <w:t xml:space="preserve"> Ibid. p.93.</w:t>
      </w:r>
    </w:p>
  </w:footnote>
  <w:footnote w:id="37">
    <w:p w14:paraId="28911472" w14:textId="77777777" w:rsidR="0064332F" w:rsidRDefault="0064332F" w:rsidP="0064332F">
      <w:pPr>
        <w:pStyle w:val="FootnoteText"/>
      </w:pPr>
      <w:r>
        <w:rPr>
          <w:rStyle w:val="FootnoteReference"/>
        </w:rPr>
        <w:footnoteRef/>
      </w:r>
      <w:r>
        <w:t xml:space="preserve"> Ibid. p.100.</w:t>
      </w:r>
    </w:p>
  </w:footnote>
  <w:footnote w:id="38">
    <w:p w14:paraId="60CA21B8" w14:textId="77777777" w:rsidR="0064332F" w:rsidRDefault="0064332F" w:rsidP="0064332F">
      <w:pPr>
        <w:pStyle w:val="FootnoteText"/>
      </w:pPr>
      <w:r>
        <w:rPr>
          <w:rStyle w:val="FootnoteReference"/>
        </w:rPr>
        <w:footnoteRef/>
      </w:r>
      <w:r>
        <w:t xml:space="preserve"> Ibid. p.98-99.</w:t>
      </w:r>
    </w:p>
  </w:footnote>
  <w:footnote w:id="39">
    <w:p w14:paraId="457C748C" w14:textId="77777777" w:rsidR="0064332F" w:rsidRDefault="0064332F" w:rsidP="0064332F">
      <w:pPr>
        <w:pStyle w:val="FootnoteText"/>
      </w:pPr>
      <w:r>
        <w:rPr>
          <w:rStyle w:val="FootnoteReference"/>
        </w:rPr>
        <w:footnoteRef/>
      </w:r>
      <w:r>
        <w:t xml:space="preserve"> </w:t>
      </w:r>
      <w:bookmarkStart w:id="3" w:name="_Hlk216530024"/>
      <w:r w:rsidRPr="00416A72">
        <w:t xml:space="preserve">Department of Health and Social Care, ‘Ban on Puberty Blockers to Be Made Indefinite on Experts’ Advice’, </w:t>
      </w:r>
      <w:r w:rsidRPr="00416A72">
        <w:rPr>
          <w:i/>
          <w:iCs/>
        </w:rPr>
        <w:t>GOV.UK</w:t>
      </w:r>
      <w:r w:rsidRPr="00416A72">
        <w:t>, 2024 &lt;</w:t>
      </w:r>
      <w:hyperlink r:id="rId13" w:history="1">
        <w:r w:rsidRPr="00416A72">
          <w:rPr>
            <w:rStyle w:val="Hyperlink"/>
          </w:rPr>
          <w:t>https://www.gov.uk/government/news/ban-on-puberty-blockers-to-be-made-indefinite-on-experts-advice</w:t>
        </w:r>
      </w:hyperlink>
      <w:r w:rsidRPr="00416A72">
        <w:t>&gt;.</w:t>
      </w:r>
      <w:r>
        <w:t xml:space="preserve"> </w:t>
      </w:r>
      <w:r w:rsidRPr="005B39CE">
        <w:t xml:space="preserve">[accessed </w:t>
      </w:r>
      <w:r>
        <w:t>5</w:t>
      </w:r>
      <w:r w:rsidRPr="00416A72">
        <w:rPr>
          <w:vertAlign w:val="superscript"/>
        </w:rPr>
        <w:t>th</w:t>
      </w:r>
      <w:r w:rsidRPr="005B39CE">
        <w:t xml:space="preserve"> December 2025]</w:t>
      </w:r>
      <w:r>
        <w:t>.</w:t>
      </w:r>
      <w:bookmarkEnd w:id="3"/>
    </w:p>
  </w:footnote>
  <w:footnote w:id="40">
    <w:p w14:paraId="528FFD7E" w14:textId="77777777" w:rsidR="0064332F" w:rsidRDefault="0064332F" w:rsidP="0064332F">
      <w:pPr>
        <w:pStyle w:val="FootnoteText"/>
      </w:pPr>
      <w:r>
        <w:rPr>
          <w:rStyle w:val="FootnoteReference"/>
        </w:rPr>
        <w:footnoteRef/>
      </w:r>
      <w:r>
        <w:t xml:space="preserve"> </w:t>
      </w:r>
      <w:bookmarkStart w:id="4" w:name="_Hlk216530147"/>
      <w:r w:rsidRPr="00416A72">
        <w:t xml:space="preserve">DHSC Media Team, ‘Puberty Blockers: What You Need to Know – Department of Health and Social Care Media Centre’, </w:t>
      </w:r>
      <w:r w:rsidRPr="00416A72">
        <w:rPr>
          <w:i/>
          <w:iCs/>
        </w:rPr>
        <w:t>Blog.gov.uk</w:t>
      </w:r>
      <w:r w:rsidRPr="00416A72">
        <w:t>, 2024 &lt;</w:t>
      </w:r>
      <w:hyperlink r:id="rId14" w:history="1">
        <w:r w:rsidRPr="00416A72">
          <w:rPr>
            <w:rStyle w:val="Hyperlink"/>
          </w:rPr>
          <w:t>https://healthmedia.blog.gov.uk/2024/12/11/puberty-blockers-what-you-need-to-know/</w:t>
        </w:r>
      </w:hyperlink>
      <w:r w:rsidRPr="00416A72">
        <w:t>&gt;.</w:t>
      </w:r>
      <w:r>
        <w:t xml:space="preserve"> </w:t>
      </w:r>
      <w:r w:rsidRPr="005B39CE">
        <w:t xml:space="preserve">[accessed </w:t>
      </w:r>
      <w:r>
        <w:t>5</w:t>
      </w:r>
      <w:r w:rsidRPr="00416A72">
        <w:rPr>
          <w:vertAlign w:val="superscript"/>
        </w:rPr>
        <w:t>th</w:t>
      </w:r>
      <w:r w:rsidRPr="005B39CE">
        <w:t xml:space="preserve"> December 2025]</w:t>
      </w:r>
      <w:r>
        <w:t>.</w:t>
      </w:r>
      <w:bookmarkEnd w:id="4"/>
    </w:p>
  </w:footnote>
  <w:footnote w:id="41">
    <w:p w14:paraId="78FCB46B" w14:textId="77777777" w:rsidR="0064332F" w:rsidRDefault="0064332F" w:rsidP="0064332F">
      <w:pPr>
        <w:pStyle w:val="FootnoteText"/>
      </w:pPr>
      <w:r>
        <w:rPr>
          <w:rStyle w:val="FootnoteReference"/>
        </w:rPr>
        <w:footnoteRef/>
      </w:r>
      <w:r>
        <w:t xml:space="preserve"> </w:t>
      </w:r>
      <w:r w:rsidRPr="00CB7D37">
        <w:t xml:space="preserve">Good Law Project, ‘New Data Shows Surge in Trans Kids’ Suicides Following Healthcare Rollbacks | Good Law Project’, </w:t>
      </w:r>
      <w:r w:rsidRPr="00CB7D37">
        <w:rPr>
          <w:i/>
          <w:iCs/>
        </w:rPr>
        <w:t>Good Law Project</w:t>
      </w:r>
      <w:r w:rsidRPr="00CB7D37">
        <w:t>, 2026 &lt;</w:t>
      </w:r>
      <w:hyperlink r:id="rId15" w:history="1">
        <w:r w:rsidRPr="00CB7D37">
          <w:rPr>
            <w:rStyle w:val="Hyperlink"/>
          </w:rPr>
          <w:t>https://goodlawproject.org/new-data-shows-surge-in-trans-kids-suicides-following-healthcare-rollbacks/</w:t>
        </w:r>
      </w:hyperlink>
      <w:r w:rsidRPr="00CB7D37">
        <w:t>&gt; [accessed 21 March 2026].</w:t>
      </w:r>
    </w:p>
  </w:footnote>
  <w:footnote w:id="42">
    <w:p w14:paraId="11A2716C" w14:textId="77777777" w:rsidR="0064332F" w:rsidRDefault="0064332F" w:rsidP="0064332F">
      <w:pPr>
        <w:pStyle w:val="FootnoteText"/>
      </w:pPr>
      <w:r>
        <w:rPr>
          <w:rStyle w:val="FootnoteReference"/>
        </w:rPr>
        <w:footnoteRef/>
      </w:r>
      <w:r>
        <w:t xml:space="preserve"> </w:t>
      </w:r>
      <w:bookmarkStart w:id="5" w:name="_Hlk216530641"/>
      <w:proofErr w:type="spellStart"/>
      <w:r w:rsidRPr="00C37F3D">
        <w:t>TransActual</w:t>
      </w:r>
      <w:proofErr w:type="spellEnd"/>
      <w:r w:rsidRPr="00C37F3D">
        <w:t xml:space="preserve">, ‘Statement on the Government Report into Suicide Claims – </w:t>
      </w:r>
      <w:proofErr w:type="spellStart"/>
      <w:r w:rsidRPr="00C37F3D">
        <w:t>TransActual</w:t>
      </w:r>
      <w:proofErr w:type="spellEnd"/>
      <w:r w:rsidRPr="00C37F3D">
        <w:t xml:space="preserve">’, </w:t>
      </w:r>
      <w:r w:rsidRPr="00C37F3D">
        <w:rPr>
          <w:i/>
          <w:iCs/>
        </w:rPr>
        <w:t>Transactual.org.uk</w:t>
      </w:r>
      <w:r w:rsidRPr="00C37F3D">
        <w:t>, 2025 &lt;</w:t>
      </w:r>
      <w:hyperlink r:id="rId16" w:history="1">
        <w:r w:rsidRPr="00C37F3D">
          <w:rPr>
            <w:rStyle w:val="Hyperlink"/>
          </w:rPr>
          <w:t>https://transactual.org.uk/blog/2024/07/20/statement-on-the-government-report-into-suicide-claims/</w:t>
        </w:r>
      </w:hyperlink>
      <w:r w:rsidRPr="00C37F3D">
        <w:t xml:space="preserve">&gt; </w:t>
      </w:r>
      <w:bookmarkStart w:id="6" w:name="_Hlk216532242"/>
      <w:r w:rsidRPr="00C37F3D">
        <w:t xml:space="preserve">[accessed </w:t>
      </w:r>
      <w:r>
        <w:t>6</w:t>
      </w:r>
      <w:r w:rsidRPr="00C37F3D">
        <w:rPr>
          <w:vertAlign w:val="superscript"/>
        </w:rPr>
        <w:t>th</w:t>
      </w:r>
      <w:r>
        <w:t xml:space="preserve"> </w:t>
      </w:r>
      <w:r w:rsidRPr="00C37F3D">
        <w:t>December 2025].</w:t>
      </w:r>
      <w:bookmarkEnd w:id="5"/>
      <w:bookmarkEnd w:id="6"/>
    </w:p>
  </w:footnote>
  <w:footnote w:id="43">
    <w:p w14:paraId="1FE5FC27" w14:textId="77777777" w:rsidR="0064332F" w:rsidRDefault="0064332F" w:rsidP="0064332F">
      <w:pPr>
        <w:pStyle w:val="FootnoteText"/>
      </w:pPr>
      <w:r>
        <w:rPr>
          <w:rStyle w:val="FootnoteReference"/>
        </w:rPr>
        <w:footnoteRef/>
      </w:r>
      <w:r>
        <w:t xml:space="preserve"> </w:t>
      </w:r>
      <w:r w:rsidRPr="00C37F3D">
        <w:t>El Akkad</w:t>
      </w:r>
      <w:r>
        <w:t>,</w:t>
      </w:r>
      <w:r w:rsidRPr="00C37F3D">
        <w:t xml:space="preserve"> Omar, </w:t>
      </w:r>
      <w:r w:rsidRPr="00C37F3D">
        <w:rPr>
          <w:i/>
          <w:iCs/>
        </w:rPr>
        <w:t>One Day, Everyone Will Have Always Been against This</w:t>
      </w:r>
      <w:r w:rsidRPr="00C37F3D">
        <w:t xml:space="preserve"> (Edinburgh: Canongate Books Ltd., 2025).</w:t>
      </w:r>
      <w:r>
        <w:t xml:space="preserve"> p.70.</w:t>
      </w:r>
    </w:p>
  </w:footnote>
  <w:footnote w:id="44">
    <w:p w14:paraId="55071552" w14:textId="77777777" w:rsidR="0064332F" w:rsidRDefault="0064332F" w:rsidP="0064332F">
      <w:pPr>
        <w:pStyle w:val="FootnoteText"/>
      </w:pPr>
      <w:r>
        <w:rPr>
          <w:rStyle w:val="FootnoteReference"/>
        </w:rPr>
        <w:footnoteRef/>
      </w:r>
      <w:r>
        <w:t xml:space="preserve"> Ibid. p.70.</w:t>
      </w:r>
    </w:p>
  </w:footnote>
  <w:footnote w:id="45">
    <w:p w14:paraId="0BC9CAA0" w14:textId="77777777" w:rsidR="0064332F" w:rsidRDefault="0064332F" w:rsidP="0064332F">
      <w:pPr>
        <w:pStyle w:val="FootnoteText"/>
      </w:pPr>
      <w:r>
        <w:rPr>
          <w:rStyle w:val="FootnoteReference"/>
        </w:rPr>
        <w:footnoteRef/>
      </w:r>
      <w:r>
        <w:t xml:space="preserve"> </w:t>
      </w:r>
      <w:r w:rsidRPr="00D47D38">
        <w:t>Judith</w:t>
      </w:r>
      <w:r>
        <w:t xml:space="preserve"> </w:t>
      </w:r>
      <w:r w:rsidRPr="00D47D38">
        <w:t xml:space="preserve">Butler, </w:t>
      </w:r>
      <w:r w:rsidRPr="00D47D38">
        <w:rPr>
          <w:i/>
          <w:iCs/>
        </w:rPr>
        <w:t>Precarious Life: The Powers of Mourning and Violence</w:t>
      </w:r>
      <w:r w:rsidRPr="00D47D38">
        <w:t xml:space="preserve"> (London: Verso, 2004).</w:t>
      </w:r>
      <w:r>
        <w:t xml:space="preserve"> p.33</w:t>
      </w:r>
    </w:p>
  </w:footnote>
  <w:footnote w:id="46">
    <w:p w14:paraId="576F1BD0" w14:textId="77777777" w:rsidR="0064332F" w:rsidRDefault="0064332F" w:rsidP="0064332F">
      <w:pPr>
        <w:pStyle w:val="FootnoteText"/>
      </w:pPr>
      <w:r>
        <w:rPr>
          <w:rStyle w:val="FootnoteReference"/>
        </w:rPr>
        <w:footnoteRef/>
      </w:r>
      <w:r>
        <w:t xml:space="preserve"> Ibid. p.33.</w:t>
      </w:r>
    </w:p>
  </w:footnote>
  <w:footnote w:id="47">
    <w:p w14:paraId="5C8AE389" w14:textId="77777777" w:rsidR="0064332F" w:rsidRDefault="0064332F" w:rsidP="0064332F">
      <w:pPr>
        <w:pStyle w:val="FootnoteText"/>
      </w:pPr>
      <w:r>
        <w:rPr>
          <w:rStyle w:val="FootnoteReference"/>
        </w:rPr>
        <w:footnoteRef/>
      </w:r>
      <w:r>
        <w:t xml:space="preserve"> </w:t>
      </w:r>
      <w:r w:rsidRPr="00FD37A6">
        <w:t xml:space="preserve">Domenico Losurdo, </w:t>
      </w:r>
      <w:r w:rsidRPr="00FD37A6">
        <w:rPr>
          <w:i/>
          <w:iCs/>
        </w:rPr>
        <w:t>Liberalism: A Counter-History</w:t>
      </w:r>
      <w:r w:rsidRPr="00FD37A6">
        <w:t>, trans. by Gregory Elliott (London: Verso, 2011).</w:t>
      </w:r>
      <w:r>
        <w:t xml:space="preserve"> p.1.</w:t>
      </w:r>
    </w:p>
  </w:footnote>
  <w:footnote w:id="48">
    <w:p w14:paraId="5747EAF7" w14:textId="77777777" w:rsidR="0064332F" w:rsidRPr="00F015B6" w:rsidRDefault="0064332F" w:rsidP="0064332F">
      <w:pPr>
        <w:pStyle w:val="FootnoteText"/>
        <w:rPr>
          <w:lang w:val="es-ES"/>
        </w:rPr>
      </w:pPr>
      <w:r>
        <w:rPr>
          <w:rStyle w:val="FootnoteReference"/>
        </w:rPr>
        <w:footnoteRef/>
      </w:r>
      <w:r w:rsidRPr="00F015B6">
        <w:rPr>
          <w:lang w:val="es-ES"/>
        </w:rPr>
        <w:t xml:space="preserve"> Ibid. p. 3.</w:t>
      </w:r>
    </w:p>
  </w:footnote>
  <w:footnote w:id="49">
    <w:p w14:paraId="7D0DEAA8" w14:textId="77777777" w:rsidR="0064332F" w:rsidRPr="00F015B6" w:rsidRDefault="0064332F" w:rsidP="0064332F">
      <w:pPr>
        <w:pStyle w:val="FootnoteText"/>
        <w:rPr>
          <w:lang w:val="es-ES"/>
        </w:rPr>
      </w:pPr>
      <w:r>
        <w:rPr>
          <w:rStyle w:val="FootnoteReference"/>
        </w:rPr>
        <w:footnoteRef/>
      </w:r>
      <w:r w:rsidRPr="00F015B6">
        <w:rPr>
          <w:lang w:val="es-ES"/>
        </w:rPr>
        <w:t xml:space="preserve"> Losurdo, p.7.</w:t>
      </w:r>
    </w:p>
  </w:footnote>
  <w:footnote w:id="50">
    <w:p w14:paraId="19F02293" w14:textId="77777777" w:rsidR="0064332F" w:rsidRPr="00F015B6" w:rsidRDefault="0064332F" w:rsidP="0064332F">
      <w:pPr>
        <w:pStyle w:val="FootnoteText"/>
        <w:rPr>
          <w:lang w:val="es-ES"/>
        </w:rPr>
      </w:pPr>
      <w:r>
        <w:rPr>
          <w:rStyle w:val="FootnoteReference"/>
        </w:rPr>
        <w:footnoteRef/>
      </w:r>
      <w:r w:rsidRPr="00F015B6">
        <w:rPr>
          <w:lang w:val="es-ES"/>
        </w:rPr>
        <w:t xml:space="preserve"> Mill, p.40.</w:t>
      </w:r>
    </w:p>
  </w:footnote>
  <w:footnote w:id="51">
    <w:p w14:paraId="2C6B187A" w14:textId="77777777" w:rsidR="0064332F" w:rsidRDefault="0064332F" w:rsidP="0064332F">
      <w:pPr>
        <w:pStyle w:val="FootnoteText"/>
      </w:pPr>
      <w:r>
        <w:rPr>
          <w:rStyle w:val="FootnoteReference"/>
        </w:rPr>
        <w:footnoteRef/>
      </w:r>
      <w:r>
        <w:t xml:space="preserve"> </w:t>
      </w:r>
      <w:r w:rsidRPr="00281496">
        <w:t xml:space="preserve">Jack Drescher, ‘The Closet: Psychological Issues of Being in and Coming Out’, </w:t>
      </w:r>
      <w:r w:rsidRPr="00281496">
        <w:rPr>
          <w:i/>
          <w:iCs/>
        </w:rPr>
        <w:t>Psychiatric Times</w:t>
      </w:r>
      <w:r w:rsidRPr="00281496">
        <w:t>, 2004 &lt;</w:t>
      </w:r>
      <w:hyperlink r:id="rId17" w:history="1">
        <w:r w:rsidRPr="00281496">
          <w:rPr>
            <w:rStyle w:val="Hyperlink"/>
          </w:rPr>
          <w:t>https://www.psychiatrictimes.com/view/closet-psychological-issues-being-and-coming-out</w:t>
        </w:r>
      </w:hyperlink>
      <w:r w:rsidRPr="00281496">
        <w:t>&gt;.</w:t>
      </w:r>
      <w:r>
        <w:t xml:space="preserve"> </w:t>
      </w:r>
      <w:r w:rsidRPr="00C37F3D">
        <w:t xml:space="preserve">[accessed </w:t>
      </w:r>
      <w:r>
        <w:t>7</w:t>
      </w:r>
      <w:r w:rsidRPr="00C37F3D">
        <w:rPr>
          <w:vertAlign w:val="superscript"/>
        </w:rPr>
        <w:t>th</w:t>
      </w:r>
      <w:r>
        <w:t xml:space="preserve"> </w:t>
      </w:r>
      <w:r w:rsidRPr="00C37F3D">
        <w:t>December 2025].</w:t>
      </w:r>
    </w:p>
  </w:footnote>
  <w:footnote w:id="52">
    <w:p w14:paraId="2396C734" w14:textId="77777777" w:rsidR="0064332F" w:rsidRDefault="0064332F" w:rsidP="0064332F">
      <w:pPr>
        <w:pStyle w:val="FootnoteText"/>
      </w:pPr>
      <w:r>
        <w:rPr>
          <w:rStyle w:val="FootnoteReference"/>
        </w:rPr>
        <w:footnoteRef/>
      </w:r>
      <w:r>
        <w:t xml:space="preserve"> </w:t>
      </w:r>
      <w:bookmarkStart w:id="7" w:name="_Hlk216544863"/>
      <w:r w:rsidRPr="00281496">
        <w:t>The Trevor Project</w:t>
      </w:r>
      <w:bookmarkEnd w:id="7"/>
      <w:r w:rsidRPr="00281496">
        <w:t xml:space="preserve">, ‘Self-Injury and Its Relationship to Suicide Attempts among LGBTQ Young People’, </w:t>
      </w:r>
      <w:r w:rsidRPr="00281496">
        <w:rPr>
          <w:i/>
          <w:iCs/>
        </w:rPr>
        <w:t>The Trevor Project</w:t>
      </w:r>
      <w:r w:rsidRPr="00281496">
        <w:t>, 2024 &lt;</w:t>
      </w:r>
      <w:hyperlink r:id="rId18" w:history="1">
        <w:r w:rsidRPr="00281496">
          <w:rPr>
            <w:rStyle w:val="Hyperlink"/>
          </w:rPr>
          <w:t>https://www.thetrevorproject.org/research-briefs/self-injury-and-its-relationship-to-suicide-attempts-among-lgbtq-young-people-oct-2023/</w:t>
        </w:r>
      </w:hyperlink>
      <w:r w:rsidRPr="00281496">
        <w:t>&gt;.</w:t>
      </w:r>
    </w:p>
  </w:footnote>
  <w:footnote w:id="53">
    <w:p w14:paraId="6A64E949" w14:textId="77777777" w:rsidR="0064332F" w:rsidRDefault="0064332F" w:rsidP="0064332F">
      <w:pPr>
        <w:pStyle w:val="FootnoteText"/>
      </w:pPr>
      <w:r>
        <w:rPr>
          <w:rStyle w:val="FootnoteReference"/>
        </w:rPr>
        <w:footnoteRef/>
      </w:r>
      <w:r>
        <w:t xml:space="preserve"> Ibid.</w:t>
      </w:r>
    </w:p>
  </w:footnote>
  <w:footnote w:id="54">
    <w:p w14:paraId="3C5675BA" w14:textId="77777777" w:rsidR="0064332F" w:rsidRDefault="0064332F" w:rsidP="0064332F">
      <w:pPr>
        <w:pStyle w:val="FootnoteText"/>
      </w:pPr>
      <w:r>
        <w:rPr>
          <w:rStyle w:val="FootnoteReference"/>
        </w:rPr>
        <w:footnoteRef/>
      </w:r>
      <w:r>
        <w:t xml:space="preserve">  </w:t>
      </w:r>
      <w:r w:rsidRPr="007B17E9">
        <w:t xml:space="preserve">Suicide Prevention UK, ‘Standing with the Trans Community: Compassion, Respect, and the Mental Health Impact of Recent NHS Decisions | SPUK Suicide Prevention Charity’, </w:t>
      </w:r>
      <w:r w:rsidRPr="007B17E9">
        <w:rPr>
          <w:i/>
          <w:iCs/>
        </w:rPr>
        <w:t>Suicide Prevention UK</w:t>
      </w:r>
      <w:r w:rsidRPr="007B17E9">
        <w:t>, 2025 &lt;</w:t>
      </w:r>
      <w:hyperlink r:id="rId19" w:history="1">
        <w:r w:rsidRPr="007B17E9">
          <w:rPr>
            <w:rStyle w:val="Hyperlink"/>
          </w:rPr>
          <w:t>https://spuk.org.uk/standing-with-the-trans-community-compassion-respect-and-the-mental-health-impact-of-recent-nhs-decisions/</w:t>
        </w:r>
      </w:hyperlink>
      <w:r w:rsidRPr="007B17E9">
        <w:t>&gt;.</w:t>
      </w:r>
    </w:p>
  </w:footnote>
  <w:footnote w:id="55">
    <w:p w14:paraId="5BEF431A" w14:textId="77777777" w:rsidR="0064332F" w:rsidRDefault="0064332F" w:rsidP="0064332F">
      <w:pPr>
        <w:pStyle w:val="FootnoteText"/>
      </w:pPr>
      <w:r>
        <w:rPr>
          <w:rStyle w:val="FootnoteReference"/>
        </w:rPr>
        <w:footnoteRef/>
      </w:r>
      <w:r>
        <w:t xml:space="preserve"> </w:t>
      </w:r>
      <w:r w:rsidRPr="00546C2D">
        <w:t xml:space="preserve">Ruby Hamad, </w:t>
      </w:r>
      <w:r w:rsidRPr="00546C2D">
        <w:rPr>
          <w:i/>
          <w:iCs/>
        </w:rPr>
        <w:t xml:space="preserve">White Tears/Brown Scars: How White Feminism Betrays Women of </w:t>
      </w:r>
      <w:proofErr w:type="spellStart"/>
      <w:r w:rsidRPr="00546C2D">
        <w:rPr>
          <w:i/>
          <w:iCs/>
        </w:rPr>
        <w:t>Color</w:t>
      </w:r>
      <w:proofErr w:type="spellEnd"/>
      <w:r w:rsidRPr="00546C2D">
        <w:rPr>
          <w:i/>
          <w:iCs/>
        </w:rPr>
        <w:t>.</w:t>
      </w:r>
      <w:r w:rsidRPr="00546C2D">
        <w:t xml:space="preserve"> (London: Trapeze, 2020).</w:t>
      </w:r>
      <w:r>
        <w:t xml:space="preserve"> p.30.</w:t>
      </w:r>
    </w:p>
  </w:footnote>
  <w:footnote w:id="56">
    <w:p w14:paraId="04EE10D2" w14:textId="77777777" w:rsidR="0064332F" w:rsidRDefault="0064332F" w:rsidP="0064332F">
      <w:pPr>
        <w:pStyle w:val="FootnoteText"/>
      </w:pPr>
      <w:r>
        <w:rPr>
          <w:rStyle w:val="FootnoteReference"/>
        </w:rPr>
        <w:footnoteRef/>
      </w:r>
      <w:r>
        <w:t xml:space="preserve"> </w:t>
      </w:r>
      <w:r w:rsidRPr="00546C2D">
        <w:t xml:space="preserve">Cristiano Scandurra </w:t>
      </w:r>
      <w:r>
        <w:t>et al</w:t>
      </w:r>
      <w:r w:rsidRPr="00546C2D">
        <w:t xml:space="preserve">, ‘Internalized Transphobia, Resilience, and Mental Health: Applying the Psychological Mediation Framework to Italian Transgender Individuals’, </w:t>
      </w:r>
      <w:r w:rsidRPr="00546C2D">
        <w:rPr>
          <w:i/>
          <w:iCs/>
        </w:rPr>
        <w:t>International Journal of Environmental Research and Public Health</w:t>
      </w:r>
      <w:r w:rsidRPr="00546C2D">
        <w:t>, 15.3 (2018) &lt;</w:t>
      </w:r>
      <w:hyperlink r:id="rId20" w:history="1">
        <w:r w:rsidRPr="00546C2D">
          <w:rPr>
            <w:rStyle w:val="Hyperlink"/>
          </w:rPr>
          <w:t>https://doi.org/10.3390/ijerph15030508</w:t>
        </w:r>
      </w:hyperlink>
      <w:r w:rsidRPr="00546C2D">
        <w:t>&gt;.</w:t>
      </w:r>
      <w:r>
        <w:t xml:space="preserve"> </w:t>
      </w:r>
      <w:bookmarkStart w:id="8" w:name="_Hlk216533891"/>
      <w:r>
        <w:t>[Accessed 7</w:t>
      </w:r>
      <w:r w:rsidRPr="00546C2D">
        <w:rPr>
          <w:vertAlign w:val="superscript"/>
        </w:rPr>
        <w:t>th</w:t>
      </w:r>
      <w:r>
        <w:t xml:space="preserve"> December 2025].</w:t>
      </w:r>
      <w:bookmarkEnd w:id="8"/>
    </w:p>
  </w:footnote>
  <w:footnote w:id="57">
    <w:p w14:paraId="3C07E9A2" w14:textId="77777777" w:rsidR="0064332F" w:rsidRDefault="0064332F" w:rsidP="0064332F">
      <w:pPr>
        <w:pStyle w:val="FootnoteText"/>
      </w:pPr>
      <w:r>
        <w:rPr>
          <w:rStyle w:val="FootnoteReference"/>
        </w:rPr>
        <w:footnoteRef/>
      </w:r>
      <w:r>
        <w:t xml:space="preserve"> </w:t>
      </w:r>
      <w:bookmarkStart w:id="9" w:name="_Hlk216536435"/>
      <w:r>
        <w:t>Hamad</w:t>
      </w:r>
      <w:bookmarkEnd w:id="9"/>
      <w:r>
        <w:t>,</w:t>
      </w:r>
      <w:r w:rsidRPr="007F3691">
        <w:rPr>
          <w:i/>
          <w:iCs/>
        </w:rPr>
        <w:t xml:space="preserve"> </w:t>
      </w:r>
      <w:r w:rsidRPr="005E2D6A">
        <w:rPr>
          <w:i/>
          <w:iCs/>
        </w:rPr>
        <w:t>White Tears/Brown Scars</w:t>
      </w:r>
      <w:r>
        <w:rPr>
          <w:i/>
          <w:iCs/>
        </w:rPr>
        <w:t>,</w:t>
      </w:r>
      <w:r>
        <w:t xml:space="preserve"> p.12.</w:t>
      </w:r>
    </w:p>
  </w:footnote>
  <w:footnote w:id="58">
    <w:p w14:paraId="169ABF2D" w14:textId="77777777" w:rsidR="0064332F" w:rsidRDefault="0064332F" w:rsidP="0064332F">
      <w:pPr>
        <w:pStyle w:val="FootnoteText"/>
      </w:pPr>
      <w:r>
        <w:rPr>
          <w:rStyle w:val="FootnoteReference"/>
        </w:rPr>
        <w:footnoteRef/>
      </w:r>
      <w:r>
        <w:t xml:space="preserve"> </w:t>
      </w:r>
      <w:r w:rsidRPr="00546C2D">
        <w:t>Scandurra</w:t>
      </w:r>
      <w:r>
        <w:t>, 2018.</w:t>
      </w:r>
    </w:p>
  </w:footnote>
  <w:footnote w:id="59">
    <w:p w14:paraId="49A4D439" w14:textId="77777777" w:rsidR="0064332F" w:rsidRDefault="0064332F" w:rsidP="0064332F">
      <w:pPr>
        <w:pStyle w:val="FootnoteText"/>
      </w:pPr>
      <w:r>
        <w:rPr>
          <w:rStyle w:val="FootnoteReference"/>
        </w:rPr>
        <w:footnoteRef/>
      </w:r>
      <w:r>
        <w:t xml:space="preserve"> </w:t>
      </w:r>
      <w:r w:rsidRPr="004720E8">
        <w:t xml:space="preserve">Tobi Thomas, ‘Black Women in England Suffer More Serious Birth Complications, Analysis Finds’, </w:t>
      </w:r>
      <w:r w:rsidRPr="004720E8">
        <w:rPr>
          <w:i/>
          <w:iCs/>
        </w:rPr>
        <w:t>The Guardian</w:t>
      </w:r>
      <w:r w:rsidRPr="004720E8">
        <w:t>, 8 April 2024, section Society &lt;</w:t>
      </w:r>
      <w:hyperlink r:id="rId21" w:history="1">
        <w:r w:rsidRPr="004720E8">
          <w:rPr>
            <w:rStyle w:val="Hyperlink"/>
          </w:rPr>
          <w:t>https://www.theguardian.com/society/2024/apr/08/black-women-in-england-suffer-more-serious-birth-complications-analysis-finds</w:t>
        </w:r>
      </w:hyperlink>
      <w:r w:rsidRPr="004720E8">
        <w:t>&gt;.</w:t>
      </w:r>
      <w:r>
        <w:t xml:space="preserve"> </w:t>
      </w:r>
      <w:bookmarkStart w:id="10" w:name="_Hlk216534931"/>
      <w:r>
        <w:t>[Accessed 7</w:t>
      </w:r>
      <w:r w:rsidRPr="004720E8">
        <w:rPr>
          <w:vertAlign w:val="superscript"/>
        </w:rPr>
        <w:t>th</w:t>
      </w:r>
      <w:r>
        <w:t xml:space="preserve"> December 2025].</w:t>
      </w:r>
      <w:bookmarkEnd w:id="10"/>
    </w:p>
  </w:footnote>
  <w:footnote w:id="60">
    <w:p w14:paraId="536E755C" w14:textId="77777777" w:rsidR="0064332F" w:rsidRDefault="0064332F" w:rsidP="0064332F">
      <w:pPr>
        <w:pStyle w:val="FootnoteText"/>
      </w:pPr>
      <w:r>
        <w:rPr>
          <w:rStyle w:val="FootnoteReference"/>
        </w:rPr>
        <w:footnoteRef/>
      </w:r>
      <w:r>
        <w:t xml:space="preserve"> </w:t>
      </w:r>
      <w:r w:rsidRPr="00F260D2">
        <w:t xml:space="preserve">Ell Folan, ‘Welcome to </w:t>
      </w:r>
      <w:proofErr w:type="spellStart"/>
      <w:r w:rsidRPr="00F260D2">
        <w:t>Terf</w:t>
      </w:r>
      <w:proofErr w:type="spellEnd"/>
      <w:r w:rsidRPr="00F260D2">
        <w:t xml:space="preserve"> Island: How Anti-Trans Hate Skyrocketed 156% in Four Years’, </w:t>
      </w:r>
      <w:r w:rsidRPr="00F260D2">
        <w:rPr>
          <w:i/>
          <w:iCs/>
        </w:rPr>
        <w:t>Novara Media</w:t>
      </w:r>
      <w:r w:rsidRPr="00F260D2">
        <w:t>, 2023 &lt;</w:t>
      </w:r>
      <w:hyperlink r:id="rId22" w:history="1">
        <w:r w:rsidRPr="00F260D2">
          <w:rPr>
            <w:rStyle w:val="Hyperlink"/>
          </w:rPr>
          <w:t>https://novaramedia.com/2023/02/20/welcome-to-terf-island-how-anti-trans-hate-skyrocketed-156-in-four-years/</w:t>
        </w:r>
      </w:hyperlink>
      <w:r w:rsidRPr="00F260D2">
        <w:t>&gt;.</w:t>
      </w:r>
      <w:r>
        <w:t xml:space="preserve"> </w:t>
      </w:r>
      <w:bookmarkStart w:id="11" w:name="_Hlk216544699"/>
      <w:r>
        <w:t>[Accessed 7</w:t>
      </w:r>
      <w:r w:rsidRPr="004720E8">
        <w:rPr>
          <w:vertAlign w:val="superscript"/>
        </w:rPr>
        <w:t>th</w:t>
      </w:r>
      <w:r>
        <w:t xml:space="preserve"> December 2025].</w:t>
      </w:r>
      <w:bookmarkEnd w:id="11"/>
    </w:p>
  </w:footnote>
  <w:footnote w:id="61">
    <w:p w14:paraId="4F991E6A" w14:textId="77777777" w:rsidR="0064332F" w:rsidRDefault="0064332F" w:rsidP="0064332F">
      <w:pPr>
        <w:pStyle w:val="FootnoteText"/>
      </w:pPr>
      <w:r>
        <w:rPr>
          <w:rStyle w:val="FootnoteReference"/>
        </w:rPr>
        <w:footnoteRef/>
      </w:r>
      <w:r>
        <w:t xml:space="preserve"> Ell Folan.</w:t>
      </w:r>
    </w:p>
  </w:footnote>
  <w:footnote w:id="62">
    <w:p w14:paraId="4030BA19" w14:textId="77777777" w:rsidR="0064332F" w:rsidRDefault="0064332F" w:rsidP="0064332F">
      <w:pPr>
        <w:pStyle w:val="FootnoteText"/>
      </w:pPr>
      <w:r>
        <w:rPr>
          <w:rStyle w:val="FootnoteReference"/>
        </w:rPr>
        <w:footnoteRef/>
      </w:r>
      <w:r>
        <w:t xml:space="preserve"> </w:t>
      </w:r>
      <w:proofErr w:type="spellStart"/>
      <w:r w:rsidRPr="00D95A8A">
        <w:t>Mimmymum</w:t>
      </w:r>
      <w:proofErr w:type="spellEnd"/>
      <w:r w:rsidRPr="00D95A8A">
        <w:t xml:space="preserve">, ‘Transphobia: How the Trans-Hostile Media Coverage Began in the UK’, </w:t>
      </w:r>
      <w:r w:rsidRPr="00D95A8A">
        <w:rPr>
          <w:i/>
          <w:iCs/>
        </w:rPr>
        <w:t>Medium</w:t>
      </w:r>
      <w:r w:rsidRPr="00D95A8A">
        <w:t>, 2022 &lt;</w:t>
      </w:r>
      <w:hyperlink r:id="rId23" w:history="1">
        <w:r w:rsidRPr="00D95A8A">
          <w:rPr>
            <w:rStyle w:val="Hyperlink"/>
          </w:rPr>
          <w:t>https://medium.com/@mimmymum/transphobia-how-the-trans-hostile-media-coverage-began-in-the-uk-429dc76bf0ac</w:t>
        </w:r>
      </w:hyperlink>
      <w:r w:rsidRPr="00D95A8A">
        <w:t>&gt; [accessed 25 March 2026].</w:t>
      </w:r>
    </w:p>
  </w:footnote>
  <w:footnote w:id="63">
    <w:p w14:paraId="28603902" w14:textId="77777777" w:rsidR="0064332F" w:rsidRDefault="0064332F" w:rsidP="0064332F">
      <w:pPr>
        <w:pStyle w:val="FootnoteText"/>
      </w:pPr>
      <w:r>
        <w:rPr>
          <w:rStyle w:val="FootnoteReference"/>
        </w:rPr>
        <w:footnoteRef/>
      </w:r>
      <w:r>
        <w:t xml:space="preserve"> </w:t>
      </w:r>
      <w:r w:rsidRPr="00357F79">
        <w:t xml:space="preserve">Stonewall UK, ‘Dispelling Myths around Detransition’, </w:t>
      </w:r>
      <w:r w:rsidRPr="00357F79">
        <w:rPr>
          <w:i/>
          <w:iCs/>
        </w:rPr>
        <w:t>Stonewall UK</w:t>
      </w:r>
      <w:r w:rsidRPr="00357F79">
        <w:t>, 2019 &lt;</w:t>
      </w:r>
      <w:hyperlink r:id="rId24" w:history="1">
        <w:r w:rsidRPr="00357F79">
          <w:rPr>
            <w:rStyle w:val="Hyperlink"/>
          </w:rPr>
          <w:t>https://www.stonewall.org.uk/news/dispelling-myths-around-detransition?gad_source=1&amp;gad_campaignid=20401001017&amp;gbraid=0AAAAADk5tNzUnyY2LuSgzfd9l-wNPcPiW&amp;gclid=Cj0KCQjwj47OBhCmARIsAF5wUEGjpqM46aKJrqpRSE6FIfSzBUPd0GI_MPrtaYT85hCpq9nodfD2XB0aAoAkEALw_wcB</w:t>
        </w:r>
      </w:hyperlink>
      <w:r w:rsidRPr="00357F79">
        <w:t>&gt; [accessed 25 March 2026].</w:t>
      </w:r>
    </w:p>
  </w:footnote>
  <w:footnote w:id="64">
    <w:p w14:paraId="0E77D919" w14:textId="77777777" w:rsidR="0064332F" w:rsidRDefault="0064332F" w:rsidP="0064332F">
      <w:pPr>
        <w:pStyle w:val="FootnoteText"/>
      </w:pPr>
      <w:r>
        <w:rPr>
          <w:rStyle w:val="FootnoteReference"/>
        </w:rPr>
        <w:footnoteRef/>
      </w:r>
      <w:r>
        <w:t xml:space="preserve"> </w:t>
      </w:r>
      <w:r w:rsidRPr="009355D9">
        <w:t xml:space="preserve">Fran Amery and Aurelien Mondon, ‘Othering, Peaking, Populism and Moral Panics: The Reactionary Strategies of Organised Transphobia’, </w:t>
      </w:r>
      <w:r w:rsidRPr="009355D9">
        <w:rPr>
          <w:i/>
          <w:iCs/>
        </w:rPr>
        <w:t>The Sociological Review</w:t>
      </w:r>
      <w:r w:rsidRPr="009355D9">
        <w:t>, 0.0 (2024) &lt;</w:t>
      </w:r>
      <w:hyperlink r:id="rId25" w:history="1">
        <w:r w:rsidRPr="009355D9">
          <w:rPr>
            <w:rStyle w:val="Hyperlink"/>
          </w:rPr>
          <w:t>https://doi.org/10.1177/00380261241242283</w:t>
        </w:r>
      </w:hyperlink>
      <w:r w:rsidRPr="009355D9">
        <w:t>&gt;.</w:t>
      </w:r>
      <w:r>
        <w:t xml:space="preserve"> P.7-9.</w:t>
      </w:r>
    </w:p>
  </w:footnote>
  <w:footnote w:id="65">
    <w:p w14:paraId="26D03F9E" w14:textId="77777777" w:rsidR="0064332F" w:rsidRDefault="0064332F" w:rsidP="0064332F">
      <w:pPr>
        <w:pStyle w:val="FootnoteText"/>
      </w:pPr>
      <w:r>
        <w:rPr>
          <w:rStyle w:val="FootnoteReference"/>
        </w:rPr>
        <w:footnoteRef/>
      </w:r>
      <w:r>
        <w:t xml:space="preserve">  </w:t>
      </w:r>
      <w:r w:rsidRPr="008F2BB1">
        <w:t xml:space="preserve">Myron A. Penner, April M. Cordero and Amanda J. Nichols, ‘Sex Determination and the Human Person’, </w:t>
      </w:r>
      <w:proofErr w:type="spellStart"/>
      <w:r w:rsidRPr="008F2BB1">
        <w:rPr>
          <w:i/>
          <w:iCs/>
        </w:rPr>
        <w:t>TheoLogica</w:t>
      </w:r>
      <w:proofErr w:type="spellEnd"/>
      <w:r w:rsidRPr="008F2BB1">
        <w:rPr>
          <w:i/>
          <w:iCs/>
        </w:rPr>
        <w:t>: An International Journal for Philosophy of Religion and Philosophical Theology</w:t>
      </w:r>
      <w:r w:rsidRPr="008F2BB1">
        <w:t>, 7.1 (2023) &lt;</w:t>
      </w:r>
      <w:hyperlink r:id="rId26" w:history="1">
        <w:r w:rsidRPr="008F2BB1">
          <w:rPr>
            <w:rStyle w:val="Hyperlink"/>
          </w:rPr>
          <w:t>https://doi.org/10.14428/thl.v7i1.65183</w:t>
        </w:r>
      </w:hyperlink>
      <w:r w:rsidRPr="008F2BB1">
        <w:t>&gt;.</w:t>
      </w:r>
      <w:r>
        <w:t xml:space="preserve"> p.27-28.</w:t>
      </w:r>
    </w:p>
  </w:footnote>
  <w:footnote w:id="66">
    <w:p w14:paraId="1E255855" w14:textId="77777777" w:rsidR="0064332F" w:rsidRDefault="0064332F" w:rsidP="0064332F">
      <w:pPr>
        <w:pStyle w:val="FootnoteText"/>
      </w:pPr>
      <w:r>
        <w:rPr>
          <w:rStyle w:val="FootnoteReference"/>
        </w:rPr>
        <w:footnoteRef/>
      </w:r>
      <w:r>
        <w:t xml:space="preserve"> </w:t>
      </w:r>
      <w:proofErr w:type="spellStart"/>
      <w:r w:rsidRPr="008F2BB1">
        <w:t>Kolbassia</w:t>
      </w:r>
      <w:proofErr w:type="spellEnd"/>
      <w:r w:rsidRPr="008F2BB1">
        <w:t xml:space="preserve"> </w:t>
      </w:r>
      <w:proofErr w:type="spellStart"/>
      <w:r w:rsidRPr="008F2BB1">
        <w:t>Haoussou</w:t>
      </w:r>
      <w:proofErr w:type="spellEnd"/>
      <w:r w:rsidRPr="008F2BB1">
        <w:t xml:space="preserve">, ‘Refugees Are Not a Threat to Our National Security’, </w:t>
      </w:r>
      <w:r w:rsidRPr="008F2BB1">
        <w:rPr>
          <w:i/>
          <w:iCs/>
        </w:rPr>
        <w:t xml:space="preserve">Freedom from </w:t>
      </w:r>
      <w:proofErr w:type="gramStart"/>
      <w:r w:rsidRPr="008F2BB1">
        <w:rPr>
          <w:i/>
          <w:iCs/>
        </w:rPr>
        <w:t xml:space="preserve">Torture </w:t>
      </w:r>
      <w:r w:rsidRPr="008F2BB1">
        <w:t>,</w:t>
      </w:r>
      <w:proofErr w:type="gramEnd"/>
      <w:r w:rsidRPr="008F2BB1">
        <w:t xml:space="preserve"> 2024 &lt;</w:t>
      </w:r>
      <w:hyperlink r:id="rId27" w:history="1">
        <w:r w:rsidRPr="008F2BB1">
          <w:rPr>
            <w:rStyle w:val="Hyperlink"/>
          </w:rPr>
          <w:t>https://www.freedomfromtorture.org/news-and-stories/refugees-are-not-a-threat-to-our-national-security</w:t>
        </w:r>
      </w:hyperlink>
      <w:r w:rsidRPr="008F2BB1">
        <w:t>&gt;.</w:t>
      </w:r>
      <w:r>
        <w:t xml:space="preserve"> [Accessed 7</w:t>
      </w:r>
      <w:r w:rsidRPr="004720E8">
        <w:rPr>
          <w:vertAlign w:val="superscript"/>
        </w:rPr>
        <w:t>th</w:t>
      </w:r>
      <w:r>
        <w:t xml:space="preserve"> December 2025].</w:t>
      </w:r>
    </w:p>
  </w:footnote>
  <w:footnote w:id="67">
    <w:p w14:paraId="19BA76BE" w14:textId="77777777" w:rsidR="0064332F" w:rsidRDefault="0064332F" w:rsidP="0064332F">
      <w:pPr>
        <w:pStyle w:val="FootnoteText"/>
      </w:pPr>
      <w:r>
        <w:rPr>
          <w:rStyle w:val="FootnoteReference"/>
        </w:rPr>
        <w:footnoteRef/>
      </w:r>
      <w:r>
        <w:t xml:space="preserve"> </w:t>
      </w:r>
      <w:r w:rsidRPr="00850BD7">
        <w:t xml:space="preserve">May Southwood, ‘“The Migrant Threat” and the Hidden Functions of Alarmist Discourses around Migration’, </w:t>
      </w:r>
      <w:r w:rsidRPr="00850BD7">
        <w:rPr>
          <w:i/>
          <w:iCs/>
        </w:rPr>
        <w:t>Manchester University</w:t>
      </w:r>
      <w:r w:rsidRPr="00850BD7">
        <w:t>, 2022 &lt;</w:t>
      </w:r>
      <w:hyperlink r:id="rId28" w:history="1">
        <w:r w:rsidRPr="00850BD7">
          <w:rPr>
            <w:rStyle w:val="Hyperlink"/>
          </w:rPr>
          <w:t>https://sites.manchester.ac.uk/global-social-challenges/2022/07/16/the-migrant-threat-and-the-hidden-functions-of-alarmist-discourses-around-migration/</w:t>
        </w:r>
      </w:hyperlink>
      <w:r w:rsidRPr="00850BD7">
        <w:t>&gt;.</w:t>
      </w:r>
      <w:r>
        <w:t xml:space="preserve"> [Accessed 7</w:t>
      </w:r>
      <w:r w:rsidRPr="004720E8">
        <w:rPr>
          <w:vertAlign w:val="superscript"/>
        </w:rPr>
        <w:t>th</w:t>
      </w:r>
      <w:r>
        <w:t xml:space="preserve"> December 2025].</w:t>
      </w:r>
    </w:p>
  </w:footnote>
  <w:footnote w:id="68">
    <w:p w14:paraId="216A23E7" w14:textId="77777777" w:rsidR="0064332F" w:rsidRDefault="0064332F" w:rsidP="0064332F">
      <w:pPr>
        <w:pStyle w:val="FootnoteText"/>
      </w:pPr>
      <w:r>
        <w:rPr>
          <w:rStyle w:val="FootnoteReference"/>
        </w:rPr>
        <w:footnoteRef/>
      </w:r>
      <w:r>
        <w:t xml:space="preserve"> </w:t>
      </w:r>
      <w:r w:rsidRPr="00850BD7">
        <w:t xml:space="preserve">John Pring, ‘Disability Inequality Is Widening and Risks Becoming “Entrenched”, Says EHRC’, </w:t>
      </w:r>
      <w:r w:rsidRPr="00850BD7">
        <w:rPr>
          <w:i/>
          <w:iCs/>
        </w:rPr>
        <w:t>Disability News Service</w:t>
      </w:r>
      <w:r w:rsidRPr="00850BD7">
        <w:t>, 2018 &lt;</w:t>
      </w:r>
      <w:hyperlink r:id="rId29" w:history="1">
        <w:r w:rsidRPr="00850BD7">
          <w:rPr>
            <w:rStyle w:val="Hyperlink"/>
          </w:rPr>
          <w:t>https://www.disabilitynewsservice.com/disability-inequality-is-widening-and-risks-becoming-entrenched-says-ehrc/</w:t>
        </w:r>
      </w:hyperlink>
      <w:r w:rsidRPr="00850BD7">
        <w:t>&gt;.</w:t>
      </w:r>
      <w:r>
        <w:t xml:space="preserve"> [Accessed 7</w:t>
      </w:r>
      <w:r w:rsidRPr="004720E8">
        <w:rPr>
          <w:vertAlign w:val="superscript"/>
        </w:rPr>
        <w:t>th</w:t>
      </w:r>
      <w:r>
        <w:t xml:space="preserve"> December 2025].</w:t>
      </w:r>
    </w:p>
  </w:footnote>
  <w:footnote w:id="69">
    <w:p w14:paraId="7FF01654" w14:textId="77777777" w:rsidR="0064332F" w:rsidRDefault="0064332F" w:rsidP="0064332F">
      <w:pPr>
        <w:pStyle w:val="FootnoteText"/>
      </w:pPr>
      <w:r>
        <w:rPr>
          <w:rStyle w:val="FootnoteReference"/>
        </w:rPr>
        <w:footnoteRef/>
      </w:r>
      <w:r>
        <w:t xml:space="preserve"> </w:t>
      </w:r>
      <w:r w:rsidRPr="00CF4768">
        <w:t xml:space="preserve">James Angove, ‘Stochastic Terrorism: Critical Reflections on an Emerging Concept’, </w:t>
      </w:r>
      <w:r w:rsidRPr="00CF4768">
        <w:rPr>
          <w:i/>
          <w:iCs/>
        </w:rPr>
        <w:t>Critical Studies on Terrorism</w:t>
      </w:r>
      <w:r w:rsidRPr="00CF4768">
        <w:t>, 17.1 (2024), 1–23 &lt;</w:t>
      </w:r>
      <w:hyperlink r:id="rId30" w:history="1">
        <w:r w:rsidRPr="00CF4768">
          <w:rPr>
            <w:rStyle w:val="Hyperlink"/>
          </w:rPr>
          <w:t>https://doi.org/10.1080/17539153.2024.2305742</w:t>
        </w:r>
      </w:hyperlink>
      <w:r w:rsidRPr="00CF4768">
        <w:t>&gt;.</w:t>
      </w:r>
    </w:p>
  </w:footnote>
  <w:footnote w:id="70">
    <w:p w14:paraId="3895844F" w14:textId="77777777" w:rsidR="0064332F" w:rsidRDefault="0064332F" w:rsidP="0064332F">
      <w:pPr>
        <w:pStyle w:val="FootnoteText"/>
      </w:pPr>
      <w:r>
        <w:rPr>
          <w:rStyle w:val="FootnoteReference"/>
        </w:rPr>
        <w:footnoteRef/>
      </w:r>
      <w:r>
        <w:t xml:space="preserve"> </w:t>
      </w:r>
      <w:r w:rsidRPr="00632383">
        <w:t>Amery and Mondon</w:t>
      </w:r>
      <w:r>
        <w:t>,</w:t>
      </w:r>
      <w:r w:rsidRPr="00632383">
        <w:t xml:space="preserve"> </w:t>
      </w:r>
      <w:r>
        <w:t>p.1.</w:t>
      </w:r>
    </w:p>
  </w:footnote>
  <w:footnote w:id="71">
    <w:p w14:paraId="5B01A4D6" w14:textId="77777777" w:rsidR="0064332F" w:rsidRPr="00F015B6" w:rsidRDefault="0064332F" w:rsidP="0064332F">
      <w:pPr>
        <w:pStyle w:val="FootnoteText"/>
        <w:rPr>
          <w:lang w:val="es-ES"/>
        </w:rPr>
      </w:pPr>
      <w:r>
        <w:rPr>
          <w:rStyle w:val="FootnoteReference"/>
        </w:rPr>
        <w:footnoteRef/>
      </w:r>
      <w:r w:rsidRPr="00F015B6">
        <w:rPr>
          <w:lang w:val="es-ES"/>
        </w:rPr>
        <w:t xml:space="preserve"> Losurdo, p.7</w:t>
      </w:r>
    </w:p>
  </w:footnote>
  <w:footnote w:id="72">
    <w:p w14:paraId="691D9349" w14:textId="77777777" w:rsidR="0064332F" w:rsidRPr="00F015B6" w:rsidRDefault="0064332F" w:rsidP="0064332F">
      <w:pPr>
        <w:pStyle w:val="FootnoteText"/>
        <w:rPr>
          <w:lang w:val="es-ES"/>
        </w:rPr>
      </w:pPr>
      <w:r>
        <w:rPr>
          <w:rStyle w:val="FootnoteReference"/>
        </w:rPr>
        <w:footnoteRef/>
      </w:r>
      <w:r w:rsidRPr="00F015B6">
        <w:rPr>
          <w:lang w:val="es-ES"/>
        </w:rPr>
        <w:t xml:space="preserve"> Ibid. p.247.</w:t>
      </w:r>
    </w:p>
  </w:footnote>
  <w:footnote w:id="73">
    <w:p w14:paraId="2EA846CA" w14:textId="77777777" w:rsidR="0064332F" w:rsidRPr="00F015B6" w:rsidRDefault="0064332F" w:rsidP="0064332F">
      <w:pPr>
        <w:pStyle w:val="FootnoteText"/>
        <w:rPr>
          <w:lang w:val="es-ES"/>
        </w:rPr>
      </w:pPr>
      <w:r>
        <w:rPr>
          <w:rStyle w:val="FootnoteReference"/>
        </w:rPr>
        <w:footnoteRef/>
      </w:r>
      <w:r w:rsidRPr="00F015B6">
        <w:rPr>
          <w:lang w:val="es-ES"/>
        </w:rPr>
        <w:t xml:space="preserve"> Ibid. p.246-247</w:t>
      </w:r>
    </w:p>
  </w:footnote>
  <w:footnote w:id="74">
    <w:p w14:paraId="08B0831C" w14:textId="77777777" w:rsidR="0064332F" w:rsidRDefault="0064332F" w:rsidP="0064332F">
      <w:pPr>
        <w:pStyle w:val="FootnoteText"/>
      </w:pPr>
      <w:r>
        <w:rPr>
          <w:rStyle w:val="FootnoteReference"/>
        </w:rPr>
        <w:footnoteRef/>
      </w:r>
      <w:r>
        <w:t xml:space="preserve"> </w:t>
      </w:r>
      <w:r w:rsidRPr="00AC0848">
        <w:t xml:space="preserve">Karl Popper, </w:t>
      </w:r>
      <w:r w:rsidRPr="00AC0848">
        <w:rPr>
          <w:i/>
          <w:iCs/>
        </w:rPr>
        <w:t>The Open Society and Its Enemies</w:t>
      </w:r>
      <w:r w:rsidRPr="00AC0848">
        <w:t xml:space="preserve"> (Princeton: Princeton University Press, 2013).</w:t>
      </w:r>
      <w:r>
        <w:t xml:space="preserve"> p.581.</w:t>
      </w:r>
    </w:p>
  </w:footnote>
  <w:footnote w:id="75">
    <w:p w14:paraId="76A286D6" w14:textId="77777777" w:rsidR="0064332F" w:rsidRDefault="0064332F" w:rsidP="0064332F">
      <w:pPr>
        <w:pStyle w:val="FootnoteText"/>
      </w:pPr>
      <w:r>
        <w:rPr>
          <w:rStyle w:val="FootnoteReference"/>
        </w:rPr>
        <w:footnoteRef/>
      </w:r>
      <w:r>
        <w:t xml:space="preserve"> </w:t>
      </w:r>
      <w:r w:rsidRPr="001F7131">
        <w:t xml:space="preserve">Abby Monteil, ‘J.K. Rowling Called David Tennant Part of the “Gender Taliban” for Defending Trans People’, </w:t>
      </w:r>
      <w:r w:rsidRPr="001F7131">
        <w:rPr>
          <w:i/>
          <w:iCs/>
        </w:rPr>
        <w:t>Them</w:t>
      </w:r>
      <w:r w:rsidRPr="001F7131">
        <w:t xml:space="preserve"> (Them., 2024) &lt;</w:t>
      </w:r>
      <w:hyperlink r:id="rId31" w:history="1">
        <w:r w:rsidRPr="001F7131">
          <w:rPr>
            <w:rStyle w:val="Hyperlink"/>
          </w:rPr>
          <w:t>https://www.them.us/story/david-tennant-jk-rowling-kemi-badenoch-trans-rights</w:t>
        </w:r>
      </w:hyperlink>
      <w:r w:rsidRPr="001F7131">
        <w:t xml:space="preserve">&gt; [accessed </w:t>
      </w:r>
      <w:r>
        <w:t>8</w:t>
      </w:r>
      <w:r w:rsidRPr="00437A72">
        <w:rPr>
          <w:vertAlign w:val="superscript"/>
        </w:rPr>
        <w:t>th</w:t>
      </w:r>
      <w:r w:rsidRPr="001F7131">
        <w:t xml:space="preserve"> December 2025].</w:t>
      </w:r>
    </w:p>
  </w:footnote>
  <w:footnote w:id="76">
    <w:p w14:paraId="541BAC63" w14:textId="77777777" w:rsidR="0064332F" w:rsidRPr="00F015B6" w:rsidRDefault="0064332F" w:rsidP="0064332F">
      <w:pPr>
        <w:pStyle w:val="FootnoteText"/>
        <w:rPr>
          <w:lang w:val="es-ES"/>
        </w:rPr>
      </w:pPr>
      <w:r>
        <w:rPr>
          <w:rStyle w:val="FootnoteReference"/>
        </w:rPr>
        <w:footnoteRef/>
      </w:r>
      <w:r w:rsidRPr="00F015B6">
        <w:rPr>
          <w:lang w:val="es-ES"/>
        </w:rPr>
        <w:t xml:space="preserve"> El Akkad, p.28.</w:t>
      </w:r>
    </w:p>
  </w:footnote>
  <w:footnote w:id="77">
    <w:p w14:paraId="44B13A7D" w14:textId="77777777" w:rsidR="0064332F" w:rsidRDefault="0064332F" w:rsidP="0064332F">
      <w:pPr>
        <w:pStyle w:val="FootnoteText"/>
      </w:pPr>
      <w:r>
        <w:rPr>
          <w:rStyle w:val="FootnoteReference"/>
        </w:rPr>
        <w:footnoteRef/>
      </w:r>
      <w:r>
        <w:t xml:space="preserve"> </w:t>
      </w:r>
      <w:r w:rsidRPr="007F2D3E">
        <w:t xml:space="preserve">Yochanan Gordon, ‘When Genocide Is Permissible’, </w:t>
      </w:r>
      <w:r w:rsidRPr="007F2D3E">
        <w:rPr>
          <w:i/>
          <w:iCs/>
        </w:rPr>
        <w:t>The Times of Israel</w:t>
      </w:r>
      <w:r w:rsidRPr="007F2D3E">
        <w:t>, 2014 &lt;</w:t>
      </w:r>
      <w:hyperlink r:id="rId32" w:history="1">
        <w:r w:rsidRPr="007F2D3E">
          <w:rPr>
            <w:rStyle w:val="Hyperlink"/>
          </w:rPr>
          <w:t>https://w01.freezepage.com/a/14069/09211XPDLSKVFJP/0</w:t>
        </w:r>
      </w:hyperlink>
      <w:r w:rsidRPr="007F2D3E">
        <w:t>&gt; [accessed 25 March 2026].</w:t>
      </w:r>
    </w:p>
  </w:footnote>
  <w:footnote w:id="78">
    <w:p w14:paraId="5E1DB629" w14:textId="77777777" w:rsidR="0064332F" w:rsidRDefault="0064332F" w:rsidP="0064332F">
      <w:pPr>
        <w:pStyle w:val="FootnoteText"/>
      </w:pPr>
      <w:r>
        <w:rPr>
          <w:rStyle w:val="FootnoteReference"/>
        </w:rPr>
        <w:footnoteRef/>
      </w:r>
      <w:r>
        <w:t xml:space="preserve"> El Akkad, p.54.</w:t>
      </w:r>
    </w:p>
  </w:footnote>
  <w:footnote w:id="79">
    <w:p w14:paraId="34E21A30" w14:textId="77777777" w:rsidR="0064332F" w:rsidRPr="00F015B6" w:rsidRDefault="0064332F" w:rsidP="0064332F">
      <w:pPr>
        <w:pStyle w:val="FootnoteText"/>
        <w:rPr>
          <w:lang w:val="es-ES"/>
        </w:rPr>
      </w:pPr>
      <w:r>
        <w:rPr>
          <w:rStyle w:val="FootnoteReference"/>
        </w:rPr>
        <w:footnoteRef/>
      </w:r>
      <w:r w:rsidRPr="00F015B6">
        <w:rPr>
          <w:lang w:val="es-ES"/>
        </w:rPr>
        <w:t xml:space="preserve"> Losurdo</w:t>
      </w:r>
      <w:r>
        <w:rPr>
          <w:lang w:val="es-ES"/>
        </w:rPr>
        <w:t>,</w:t>
      </w:r>
      <w:r w:rsidRPr="00F015B6">
        <w:rPr>
          <w:lang w:val="es-ES"/>
        </w:rPr>
        <w:t xml:space="preserve"> p</w:t>
      </w:r>
      <w:r>
        <w:rPr>
          <w:lang w:val="es-ES"/>
        </w:rPr>
        <w:t>.</w:t>
      </w:r>
      <w:r w:rsidRPr="00F015B6">
        <w:rPr>
          <w:lang w:val="es-ES"/>
        </w:rPr>
        <w:t>225, 229, 231.</w:t>
      </w:r>
    </w:p>
  </w:footnote>
  <w:footnote w:id="80">
    <w:p w14:paraId="61136E5D" w14:textId="77777777" w:rsidR="0064332F" w:rsidRDefault="0064332F" w:rsidP="0064332F">
      <w:pPr>
        <w:pStyle w:val="FootnoteText"/>
      </w:pPr>
      <w:r>
        <w:rPr>
          <w:rStyle w:val="FootnoteReference"/>
        </w:rPr>
        <w:footnoteRef/>
      </w:r>
      <w:r>
        <w:t xml:space="preserve"> Ibid. p.225.</w:t>
      </w:r>
    </w:p>
  </w:footnote>
  <w:footnote w:id="81">
    <w:p w14:paraId="417DD833" w14:textId="77777777" w:rsidR="0064332F" w:rsidRDefault="0064332F" w:rsidP="0064332F">
      <w:pPr>
        <w:pStyle w:val="FootnoteText"/>
      </w:pPr>
      <w:r>
        <w:rPr>
          <w:rStyle w:val="FootnoteReference"/>
        </w:rPr>
        <w:footnoteRef/>
      </w:r>
      <w:r>
        <w:t xml:space="preserve"> </w:t>
      </w:r>
      <w:r w:rsidRPr="005F611E">
        <w:t>Amery and Mondon</w:t>
      </w:r>
      <w:r>
        <w:t>, p.11.</w:t>
      </w:r>
    </w:p>
  </w:footnote>
  <w:footnote w:id="82">
    <w:p w14:paraId="13DC0462" w14:textId="77777777" w:rsidR="0064332F" w:rsidRDefault="0064332F" w:rsidP="0064332F">
      <w:pPr>
        <w:pStyle w:val="FootnoteText"/>
      </w:pPr>
      <w:r>
        <w:rPr>
          <w:rStyle w:val="FootnoteReference"/>
        </w:rPr>
        <w:footnoteRef/>
      </w:r>
      <w:r>
        <w:t xml:space="preserve"> </w:t>
      </w:r>
      <w:r w:rsidRPr="00437A72">
        <w:t xml:space="preserve">Anders Molander and Gaute Torsvik, ‘In Their Own Best Interest. Is There a Paternalistic Case for Welfare Conditionality?’, </w:t>
      </w:r>
      <w:r w:rsidRPr="00437A72">
        <w:rPr>
          <w:i/>
          <w:iCs/>
        </w:rPr>
        <w:t>Journal of Social Policy</w:t>
      </w:r>
      <w:r w:rsidRPr="00437A72">
        <w:t>, 51.1 (2021), 191–208 &lt;</w:t>
      </w:r>
      <w:hyperlink r:id="rId33" w:history="1">
        <w:r w:rsidRPr="00437A72">
          <w:rPr>
            <w:rStyle w:val="Hyperlink"/>
          </w:rPr>
          <w:t>https://doi.org/10.1017/s0047279420000768</w:t>
        </w:r>
      </w:hyperlink>
      <w:r w:rsidRPr="00437A72">
        <w:t>&gt; [accessed</w:t>
      </w:r>
      <w:r>
        <w:t xml:space="preserve"> 8</w:t>
      </w:r>
      <w:r w:rsidRPr="00437A72">
        <w:rPr>
          <w:vertAlign w:val="superscript"/>
        </w:rPr>
        <w:t>th</w:t>
      </w:r>
      <w:r w:rsidRPr="00437A72">
        <w:t xml:space="preserve"> December 2025].</w:t>
      </w:r>
    </w:p>
  </w:footnote>
  <w:footnote w:id="83">
    <w:p w14:paraId="7AA0CDA2" w14:textId="77777777" w:rsidR="0064332F" w:rsidRDefault="0064332F" w:rsidP="0064332F">
      <w:pPr>
        <w:pStyle w:val="FootnoteText"/>
      </w:pPr>
      <w:r>
        <w:rPr>
          <w:rStyle w:val="FootnoteReference"/>
        </w:rPr>
        <w:footnoteRef/>
      </w:r>
      <w:r>
        <w:t xml:space="preserve"> </w:t>
      </w:r>
      <w:r w:rsidRPr="00437A72">
        <w:t xml:space="preserve">The Disability Union, ‘Paternalism in Disability Culture Paternalism in Disability Culture’, </w:t>
      </w:r>
      <w:r w:rsidRPr="00437A72">
        <w:rPr>
          <w:i/>
          <w:iCs/>
        </w:rPr>
        <w:t>The Disability Union</w:t>
      </w:r>
      <w:r w:rsidRPr="00437A72">
        <w:t>, 2020 &lt;</w:t>
      </w:r>
      <w:hyperlink r:id="rId34" w:history="1">
        <w:r w:rsidRPr="00437A72">
          <w:rPr>
            <w:rStyle w:val="Hyperlink"/>
          </w:rPr>
          <w:t>https://disabilityunion.co.uk/paternalism-in-disability-culture/</w:t>
        </w:r>
      </w:hyperlink>
      <w:r w:rsidRPr="00437A72">
        <w:t>&gt;.</w:t>
      </w:r>
    </w:p>
  </w:footnote>
  <w:footnote w:id="84">
    <w:p w14:paraId="05FDBC3D" w14:textId="77777777" w:rsidR="0064332F" w:rsidRPr="00F015B6" w:rsidRDefault="0064332F" w:rsidP="0064332F">
      <w:pPr>
        <w:pStyle w:val="FootnoteText"/>
        <w:rPr>
          <w:lang w:val="es-ES"/>
        </w:rPr>
      </w:pPr>
      <w:r>
        <w:rPr>
          <w:rStyle w:val="FootnoteReference"/>
        </w:rPr>
        <w:footnoteRef/>
      </w:r>
      <w:r w:rsidRPr="00F015B6">
        <w:rPr>
          <w:lang w:val="es-ES"/>
        </w:rPr>
        <w:t xml:space="preserve"> Losurdo, p.244.</w:t>
      </w:r>
    </w:p>
  </w:footnote>
  <w:footnote w:id="85">
    <w:p w14:paraId="722B115A" w14:textId="77777777" w:rsidR="0064332F" w:rsidRPr="00F015B6" w:rsidRDefault="0064332F" w:rsidP="0064332F">
      <w:pPr>
        <w:pStyle w:val="FootnoteText"/>
        <w:rPr>
          <w:lang w:val="es-ES"/>
        </w:rPr>
      </w:pPr>
      <w:r>
        <w:rPr>
          <w:rStyle w:val="FootnoteReference"/>
        </w:rPr>
        <w:footnoteRef/>
      </w:r>
      <w:r w:rsidRPr="00F015B6">
        <w:rPr>
          <w:lang w:val="es-ES"/>
        </w:rPr>
        <w:t xml:space="preserve"> Ibid. p.244.</w:t>
      </w:r>
    </w:p>
  </w:footnote>
  <w:footnote w:id="86">
    <w:p w14:paraId="79459570" w14:textId="77777777" w:rsidR="0064332F" w:rsidRPr="00F015B6" w:rsidRDefault="0064332F" w:rsidP="0064332F">
      <w:pPr>
        <w:pStyle w:val="FootnoteText"/>
        <w:rPr>
          <w:lang w:val="es-ES"/>
        </w:rPr>
      </w:pPr>
      <w:r>
        <w:rPr>
          <w:rStyle w:val="FootnoteReference"/>
        </w:rPr>
        <w:footnoteRef/>
      </w:r>
      <w:r w:rsidRPr="00F015B6">
        <w:rPr>
          <w:lang w:val="es-ES"/>
        </w:rPr>
        <w:t xml:space="preserve"> Ibid. p.244.</w:t>
      </w:r>
    </w:p>
  </w:footnote>
  <w:footnote w:id="87">
    <w:p w14:paraId="7D82F1AE" w14:textId="77777777" w:rsidR="0064332F" w:rsidRDefault="0064332F" w:rsidP="0064332F">
      <w:pPr>
        <w:pStyle w:val="FootnoteText"/>
      </w:pPr>
      <w:r>
        <w:rPr>
          <w:rStyle w:val="FootnoteReference"/>
        </w:rPr>
        <w:footnoteRef/>
      </w:r>
      <w:r>
        <w:t xml:space="preserve"> </w:t>
      </w:r>
      <w:r w:rsidRPr="009D33E5">
        <w:t>Amery and Mondon</w:t>
      </w:r>
      <w:r>
        <w:t>,</w:t>
      </w:r>
      <w:r w:rsidRPr="009D33E5">
        <w:t xml:space="preserve"> </w:t>
      </w:r>
      <w:r>
        <w:t>p.12.</w:t>
      </w:r>
    </w:p>
  </w:footnote>
  <w:footnote w:id="88">
    <w:p w14:paraId="237E9421" w14:textId="77777777" w:rsidR="0064332F" w:rsidRDefault="0064332F" w:rsidP="0064332F">
      <w:pPr>
        <w:pStyle w:val="FootnoteText"/>
      </w:pPr>
      <w:r>
        <w:rPr>
          <w:rStyle w:val="FootnoteReference"/>
        </w:rPr>
        <w:footnoteRef/>
      </w:r>
      <w:r>
        <w:t xml:space="preserve"> Ibid. p.11.</w:t>
      </w:r>
    </w:p>
  </w:footnote>
  <w:footnote w:id="89">
    <w:p w14:paraId="367AA175" w14:textId="77777777" w:rsidR="0064332F" w:rsidRDefault="0064332F" w:rsidP="0064332F">
      <w:pPr>
        <w:pStyle w:val="FootnoteText"/>
      </w:pPr>
      <w:r>
        <w:rPr>
          <w:rStyle w:val="FootnoteReference"/>
        </w:rPr>
        <w:footnoteRef/>
      </w:r>
      <w:r>
        <w:t xml:space="preserve"> Translucent Team, ‘How Many Complaints about Trans Women Using Toilets?’, </w:t>
      </w:r>
      <w:r>
        <w:rPr>
          <w:i/>
          <w:iCs/>
        </w:rPr>
        <w:t>Translucent</w:t>
      </w:r>
      <w:r>
        <w:t xml:space="preserve"> (</w:t>
      </w:r>
      <w:proofErr w:type="spellStart"/>
      <w:r>
        <w:t>TransLucent</w:t>
      </w:r>
      <w:proofErr w:type="spellEnd"/>
      <w:r>
        <w:t>, 2025) &lt;</w:t>
      </w:r>
      <w:hyperlink r:id="rId35" w:history="1">
        <w:r>
          <w:rPr>
            <w:rStyle w:val="Hyperlink"/>
          </w:rPr>
          <w:t>https://translucent.org.uk/how-many-complaints-about-trans-women-using-toilets/</w:t>
        </w:r>
      </w:hyperlink>
      <w:r>
        <w:t>&gt; [accessed 10 February 2026].</w:t>
      </w:r>
    </w:p>
  </w:footnote>
  <w:footnote w:id="90">
    <w:p w14:paraId="1990E497" w14:textId="77777777" w:rsidR="0064332F" w:rsidRDefault="0064332F" w:rsidP="0064332F">
      <w:pPr>
        <w:pStyle w:val="FootnoteText"/>
      </w:pPr>
      <w:r>
        <w:rPr>
          <w:rStyle w:val="FootnoteReference"/>
        </w:rPr>
        <w:footnoteRef/>
      </w:r>
      <w:r>
        <w:t xml:space="preserve"> Good Law Project, ‘“Abject Terror”: Survey Shows 84% of Trans People Feel Britain Is Unsafe’, </w:t>
      </w:r>
      <w:r>
        <w:rPr>
          <w:i/>
          <w:iCs/>
        </w:rPr>
        <w:t>Good Law Project</w:t>
      </w:r>
      <w:r>
        <w:t>, 2025 &lt;</w:t>
      </w:r>
      <w:hyperlink r:id="rId36" w:history="1">
        <w:r>
          <w:rPr>
            <w:rStyle w:val="Hyperlink"/>
          </w:rPr>
          <w:t>https://goodlawproject.org/abject-terror-survey-shows-84-of-trans-people-feel-britain-is-unsafe/</w:t>
        </w:r>
      </w:hyperlink>
      <w:r>
        <w:t>&gt; [accessed 9 October 2025].</w:t>
      </w:r>
    </w:p>
  </w:footnote>
  <w:footnote w:id="91">
    <w:p w14:paraId="669E3B96" w14:textId="77777777" w:rsidR="0064332F" w:rsidRDefault="0064332F" w:rsidP="0064332F">
      <w:pPr>
        <w:pStyle w:val="FootnoteText"/>
        <w:rPr>
          <w:highlight w:val="yellow"/>
        </w:rPr>
      </w:pPr>
      <w:r>
        <w:rPr>
          <w:rStyle w:val="FootnoteReference"/>
        </w:rPr>
        <w:footnoteRef/>
      </w:r>
      <w:r>
        <w:t xml:space="preserve"> Sonia Sodha, ‘At Last, a Consensus Is Emerging on Protecting Women-Only Spaces’, </w:t>
      </w:r>
      <w:r>
        <w:rPr>
          <w:i/>
          <w:iCs/>
        </w:rPr>
        <w:t>The Observer</w:t>
      </w:r>
      <w:r>
        <w:t>, 9 April 2023, section Opinion &lt;</w:t>
      </w:r>
      <w:hyperlink r:id="rId37" w:history="1">
        <w:r>
          <w:rPr>
            <w:rStyle w:val="Hyperlink"/>
          </w:rPr>
          <w:t>https://www.theguardian.com/commentisfree/2023/apr/09/at-last-consensus-emerging-on-protecting-women-only-spaces</w:t>
        </w:r>
      </w:hyperlink>
      <w:r>
        <w:t>&gt; [accessed 5 September 2025].</w:t>
      </w:r>
    </w:p>
  </w:footnote>
  <w:footnote w:id="92">
    <w:p w14:paraId="5F60D550" w14:textId="77777777" w:rsidR="0064332F" w:rsidRDefault="0064332F" w:rsidP="0064332F">
      <w:pPr>
        <w:pStyle w:val="FootnoteText"/>
      </w:pPr>
      <w:r>
        <w:rPr>
          <w:rStyle w:val="FootnoteReference"/>
        </w:rPr>
        <w:footnoteRef/>
      </w:r>
      <w:r>
        <w:t xml:space="preserve"> Samuel Freeman, ‘Original Position’, </w:t>
      </w:r>
      <w:r>
        <w:rPr>
          <w:i/>
          <w:iCs/>
        </w:rPr>
        <w:t>Stanford.edu</w:t>
      </w:r>
      <w:r>
        <w:t xml:space="preserve"> (Stanford </w:t>
      </w:r>
      <w:proofErr w:type="spellStart"/>
      <w:r>
        <w:t>Encyclopedia</w:t>
      </w:r>
      <w:proofErr w:type="spellEnd"/>
      <w:r>
        <w:t xml:space="preserve"> of Philosophy, 2008) &lt;</w:t>
      </w:r>
      <w:hyperlink r:id="rId38" w:history="1">
        <w:r>
          <w:rPr>
            <w:rStyle w:val="Hyperlink"/>
          </w:rPr>
          <w:t>https://plato.stanford.edu/entries/original-position/</w:t>
        </w:r>
      </w:hyperlink>
      <w:r>
        <w:t>&gt; [accessed 24 February 2026].</w:t>
      </w:r>
    </w:p>
  </w:footnote>
  <w:footnote w:id="93">
    <w:p w14:paraId="20E44684" w14:textId="77777777" w:rsidR="0064332F" w:rsidRDefault="0064332F" w:rsidP="0064332F">
      <w:pPr>
        <w:pStyle w:val="FootnoteText"/>
      </w:pPr>
      <w:r>
        <w:rPr>
          <w:rStyle w:val="FootnoteReference"/>
        </w:rPr>
        <w:footnoteRef/>
      </w:r>
      <w:r>
        <w:t xml:space="preserve"> El Akkad, p.41.</w:t>
      </w:r>
    </w:p>
  </w:footnote>
  <w:footnote w:id="94">
    <w:p w14:paraId="7071F15E" w14:textId="77777777" w:rsidR="0064332F" w:rsidRDefault="0064332F" w:rsidP="0064332F">
      <w:pPr>
        <w:pStyle w:val="FootnoteText"/>
      </w:pPr>
      <w:r>
        <w:rPr>
          <w:rStyle w:val="FootnoteReference"/>
        </w:rPr>
        <w:footnoteRef/>
      </w:r>
      <w:r>
        <w:t xml:space="preserve"> </w:t>
      </w:r>
      <w:proofErr w:type="spellStart"/>
      <w:r>
        <w:t>Majdolin</w:t>
      </w:r>
      <w:proofErr w:type="spellEnd"/>
      <w:r>
        <w:t xml:space="preserve"> Hasan and Wadih Sabbagh, ‘How Israel’s Unprecedented Killing of Palestinian Journalists in Gaza Makes Accountability Reporting Almost Impossible’, </w:t>
      </w:r>
      <w:r>
        <w:rPr>
          <w:i/>
          <w:iCs/>
        </w:rPr>
        <w:t>Global Investigative Journalism Network</w:t>
      </w:r>
      <w:r>
        <w:t>, 2025 &lt;</w:t>
      </w:r>
      <w:hyperlink r:id="rId39" w:history="1">
        <w:r>
          <w:rPr>
            <w:rStyle w:val="Hyperlink"/>
          </w:rPr>
          <w:t>https://gijn.org/stories/unprecedented-killing-palestinian-journalists-gaza-press-freedom/</w:t>
        </w:r>
      </w:hyperlink>
      <w:r>
        <w:t>&gt; [accessed 23 June 2026].</w:t>
      </w:r>
    </w:p>
  </w:footnote>
  <w:footnote w:id="95">
    <w:p w14:paraId="5E45A4EC" w14:textId="77777777" w:rsidR="0064332F" w:rsidRDefault="0064332F" w:rsidP="0064332F">
      <w:pPr>
        <w:pStyle w:val="FootnoteText"/>
      </w:pPr>
      <w:r>
        <w:rPr>
          <w:rStyle w:val="FootnoteReference"/>
        </w:rPr>
        <w:footnoteRef/>
      </w:r>
      <w:r>
        <w:t xml:space="preserve"> </w:t>
      </w:r>
      <w:r>
        <w:rPr>
          <w:lang w:val="es-ES"/>
        </w:rPr>
        <w:t>Losurdo, p.7</w:t>
      </w:r>
    </w:p>
  </w:footnote>
  <w:footnote w:id="96">
    <w:p w14:paraId="30D4E2A7" w14:textId="77777777" w:rsidR="0064332F" w:rsidRDefault="0064332F" w:rsidP="0064332F">
      <w:pPr>
        <w:pStyle w:val="FootnoteText"/>
        <w:rPr>
          <w:lang w:val="es-ES"/>
        </w:rPr>
      </w:pPr>
      <w:r>
        <w:rPr>
          <w:rStyle w:val="FootnoteReference"/>
        </w:rPr>
        <w:footnoteRef/>
      </w:r>
      <w:r>
        <w:t xml:space="preserve"> </w:t>
      </w:r>
      <w:r>
        <w:rPr>
          <w:lang w:val="es-ES"/>
        </w:rPr>
        <w:t>Ibid. p.246-247</w:t>
      </w:r>
    </w:p>
  </w:footnote>
  <w:footnote w:id="97">
    <w:p w14:paraId="7207F03D" w14:textId="77777777" w:rsidR="0064332F" w:rsidRDefault="0064332F" w:rsidP="0064332F">
      <w:pPr>
        <w:pStyle w:val="FootnoteText"/>
      </w:pPr>
      <w:r>
        <w:rPr>
          <w:rStyle w:val="FootnoteReference"/>
        </w:rPr>
        <w:footnoteRef/>
      </w:r>
      <w:r>
        <w:t xml:space="preserve"> Butler, </w:t>
      </w:r>
      <w:r>
        <w:rPr>
          <w:i/>
          <w:iCs/>
        </w:rPr>
        <w:t xml:space="preserve">Precarious Life: The Powers of Mourning and </w:t>
      </w:r>
      <w:proofErr w:type="gramStart"/>
      <w:r>
        <w:rPr>
          <w:i/>
          <w:iCs/>
        </w:rPr>
        <w:t>Violence</w:t>
      </w:r>
      <w:r>
        <w:t>,p.</w:t>
      </w:r>
      <w:proofErr w:type="gramEnd"/>
      <w:r>
        <w:t>32</w:t>
      </w:r>
    </w:p>
  </w:footnote>
  <w:footnote w:id="98">
    <w:p w14:paraId="3598509E" w14:textId="77777777" w:rsidR="0064332F" w:rsidRDefault="0064332F" w:rsidP="0064332F">
      <w:pPr>
        <w:pStyle w:val="FootnoteText"/>
      </w:pPr>
      <w:r>
        <w:rPr>
          <w:rStyle w:val="FootnoteReference"/>
        </w:rPr>
        <w:footnoteRef/>
      </w:r>
      <w:r>
        <w:t xml:space="preserve"> Ibid. p.70.</w:t>
      </w:r>
    </w:p>
  </w:footnote>
  <w:footnote w:id="99">
    <w:p w14:paraId="2F598C00" w14:textId="77777777" w:rsidR="0064332F" w:rsidRDefault="0064332F" w:rsidP="0064332F">
      <w:pPr>
        <w:pStyle w:val="FootnoteText"/>
      </w:pPr>
      <w:r>
        <w:rPr>
          <w:rStyle w:val="FootnoteReference"/>
        </w:rPr>
        <w:footnoteRef/>
      </w:r>
      <w:r>
        <w:t xml:space="preserve"> Ibid. p.5.</w:t>
      </w:r>
    </w:p>
  </w:footnote>
  <w:footnote w:id="100">
    <w:p w14:paraId="195CA43C" w14:textId="77777777" w:rsidR="0064332F" w:rsidRDefault="0064332F" w:rsidP="0064332F">
      <w:pPr>
        <w:pStyle w:val="FootnoteText"/>
      </w:pPr>
      <w:r>
        <w:rPr>
          <w:rStyle w:val="FootnoteReference"/>
        </w:rPr>
        <w:footnoteRef/>
      </w:r>
      <w:r>
        <w:t xml:space="preserve"> Ibid. p.5.</w:t>
      </w:r>
    </w:p>
  </w:footnote>
  <w:footnote w:id="101">
    <w:p w14:paraId="1215492C" w14:textId="77777777" w:rsidR="0064332F" w:rsidRDefault="0064332F" w:rsidP="0064332F">
      <w:pPr>
        <w:pStyle w:val="FootnoteText"/>
      </w:pPr>
      <w:r>
        <w:rPr>
          <w:rStyle w:val="FootnoteReference"/>
        </w:rPr>
        <w:footnoteRef/>
      </w:r>
      <w:r>
        <w:t xml:space="preserve"> Katelyn Burns, ‘The Conservative Agenda against Trans People’s Ultimate Goal? Eliminating Us’, </w:t>
      </w:r>
      <w:r>
        <w:rPr>
          <w:i/>
          <w:iCs/>
        </w:rPr>
        <w:t>Xtra Magazine</w:t>
      </w:r>
      <w:r>
        <w:t>, 2023 &lt;</w:t>
      </w:r>
      <w:hyperlink r:id="rId40" w:history="1">
        <w:r>
          <w:rPr>
            <w:rStyle w:val="Hyperlink"/>
          </w:rPr>
          <w:t>https://xtramagazine.com/culture/conservative-media-agenda-trans-245685</w:t>
        </w:r>
      </w:hyperlink>
      <w:r>
        <w:t>&gt; [accessed 8 December 2025].</w:t>
      </w:r>
    </w:p>
  </w:footnote>
  <w:footnote w:id="102">
    <w:p w14:paraId="55A4D960" w14:textId="77777777" w:rsidR="0064332F" w:rsidRDefault="0064332F" w:rsidP="0064332F">
      <w:pPr>
        <w:pStyle w:val="FootnoteText"/>
      </w:pPr>
      <w:r>
        <w:rPr>
          <w:rStyle w:val="FootnoteReference"/>
        </w:rPr>
        <w:footnoteRef/>
      </w:r>
      <w:r>
        <w:t xml:space="preserve"> Judith Butler, </w:t>
      </w:r>
      <w:r>
        <w:rPr>
          <w:i/>
          <w:iCs/>
        </w:rPr>
        <w:t>Who’s Afraid of Gender?</w:t>
      </w:r>
      <w:r>
        <w:t xml:space="preserve"> (New York: Farrar, Straus and Giroux, 2024). p.76.</w:t>
      </w:r>
    </w:p>
  </w:footnote>
  <w:footnote w:id="103">
    <w:p w14:paraId="30342127" w14:textId="77777777" w:rsidR="0064332F" w:rsidRDefault="0064332F" w:rsidP="0064332F">
      <w:pPr>
        <w:pStyle w:val="FootnoteText"/>
      </w:pPr>
      <w:r>
        <w:rPr>
          <w:rStyle w:val="FootnoteReference"/>
        </w:rPr>
        <w:footnoteRef/>
      </w:r>
      <w:r>
        <w:t xml:space="preserve"> Ruby Hamad, ‘How White Women Use Strategic Tears to Silence Women of Colour | Ruby Hamad’, </w:t>
      </w:r>
      <w:r>
        <w:rPr>
          <w:i/>
          <w:iCs/>
        </w:rPr>
        <w:t>The Guardian</w:t>
      </w:r>
      <w:r>
        <w:t xml:space="preserve"> (The Guardian, 2018) &lt;</w:t>
      </w:r>
      <w:hyperlink r:id="rId41" w:history="1">
        <w:r>
          <w:rPr>
            <w:rStyle w:val="Hyperlink"/>
          </w:rPr>
          <w:t>https://www.theguardian.com/commentisfree/2018/may/08/how-white-women-use-strategic-tears-to-avoid-accountability</w:t>
        </w:r>
      </w:hyperlink>
      <w:r>
        <w:t>&gt;.</w:t>
      </w:r>
    </w:p>
  </w:footnote>
  <w:footnote w:id="104">
    <w:p w14:paraId="5AE89083" w14:textId="77777777" w:rsidR="0064332F" w:rsidRDefault="0064332F" w:rsidP="0064332F">
      <w:pPr>
        <w:pStyle w:val="FootnoteText"/>
      </w:pPr>
      <w:r>
        <w:rPr>
          <w:rStyle w:val="FootnoteReference"/>
        </w:rPr>
        <w:footnoteRef/>
      </w:r>
      <w:r>
        <w:t xml:space="preserve"> Ibid.</w:t>
      </w:r>
    </w:p>
  </w:footnote>
  <w:footnote w:id="105">
    <w:p w14:paraId="26FCC609" w14:textId="77777777" w:rsidR="0064332F" w:rsidRDefault="0064332F" w:rsidP="0064332F">
      <w:pPr>
        <w:pStyle w:val="FootnoteText"/>
      </w:pPr>
      <w:r>
        <w:rPr>
          <w:rStyle w:val="FootnoteReference"/>
        </w:rPr>
        <w:footnoteRef/>
      </w:r>
      <w:r>
        <w:t xml:space="preserve"> Mamta </w:t>
      </w:r>
      <w:proofErr w:type="spellStart"/>
      <w:r>
        <w:t>Accapadi</w:t>
      </w:r>
      <w:proofErr w:type="spellEnd"/>
      <w:r>
        <w:t xml:space="preserve">, </w:t>
      </w:r>
      <w:r>
        <w:rPr>
          <w:i/>
          <w:iCs/>
        </w:rPr>
        <w:t xml:space="preserve">When White Women Cry: How White Women’s Tears Oppress Women of </w:t>
      </w:r>
      <w:proofErr w:type="spellStart"/>
      <w:r>
        <w:rPr>
          <w:i/>
          <w:iCs/>
        </w:rPr>
        <w:t>Color</w:t>
      </w:r>
      <w:proofErr w:type="spellEnd"/>
      <w:r>
        <w:t>, 2007 &lt;</w:t>
      </w:r>
      <w:hyperlink r:id="rId42" w:history="1">
        <w:r>
          <w:rPr>
            <w:rStyle w:val="Hyperlink"/>
          </w:rPr>
          <w:t>https://files.eric.ed.gov/fulltext/EJ899418.pdf</w:t>
        </w:r>
      </w:hyperlink>
      <w:r>
        <w:t>&gt; [accessed 10</w:t>
      </w:r>
      <w:r>
        <w:rPr>
          <w:vertAlign w:val="superscript"/>
        </w:rPr>
        <w:t>th</w:t>
      </w:r>
      <w:r>
        <w:t xml:space="preserve"> December 2025].</w:t>
      </w:r>
    </w:p>
  </w:footnote>
  <w:footnote w:id="106">
    <w:p w14:paraId="4A4615F2" w14:textId="77777777" w:rsidR="0064332F" w:rsidRDefault="0064332F" w:rsidP="0064332F">
      <w:pPr>
        <w:pStyle w:val="FootnoteText"/>
      </w:pPr>
      <w:r>
        <w:rPr>
          <w:rStyle w:val="FootnoteReference"/>
        </w:rPr>
        <w:footnoteRef/>
      </w:r>
      <w:r>
        <w:t xml:space="preserve"> Amery and Mondon, p.4.</w:t>
      </w:r>
    </w:p>
  </w:footnote>
  <w:footnote w:id="107">
    <w:p w14:paraId="7DC4B41C" w14:textId="77777777" w:rsidR="0064332F" w:rsidRDefault="0064332F" w:rsidP="0064332F">
      <w:pPr>
        <w:pStyle w:val="FootnoteText"/>
      </w:pPr>
      <w:r>
        <w:rPr>
          <w:rStyle w:val="FootnoteReference"/>
        </w:rPr>
        <w:footnoteRef/>
      </w:r>
      <w:r>
        <w:t xml:space="preserve"> Transgender law </w:t>
      </w:r>
      <w:proofErr w:type="spellStart"/>
      <w:r>
        <w:t>Center</w:t>
      </w:r>
      <w:proofErr w:type="spellEnd"/>
      <w:r>
        <w:t xml:space="preserve">, ‘Black Trans Women and Black Trans Femmes: Leading &amp; Living Fiercely’, </w:t>
      </w:r>
      <w:r>
        <w:rPr>
          <w:i/>
          <w:iCs/>
        </w:rPr>
        <w:t xml:space="preserve">Transgender Law </w:t>
      </w:r>
      <w:proofErr w:type="spellStart"/>
      <w:r>
        <w:rPr>
          <w:i/>
          <w:iCs/>
        </w:rPr>
        <w:t>Center</w:t>
      </w:r>
      <w:proofErr w:type="spellEnd"/>
      <w:r>
        <w:t xml:space="preserve"> &lt;</w:t>
      </w:r>
      <w:hyperlink r:id="rId43" w:history="1">
        <w:r>
          <w:rPr>
            <w:rStyle w:val="Hyperlink"/>
          </w:rPr>
          <w:t>https://transgenderlawcenter.org/black-trans-women-black-trans-femmes-leading-living-fiercely/</w:t>
        </w:r>
      </w:hyperlink>
      <w:r>
        <w:t>&gt; [accessed 9</w:t>
      </w:r>
      <w:r>
        <w:rPr>
          <w:vertAlign w:val="superscript"/>
        </w:rPr>
        <w:t>th</w:t>
      </w:r>
      <w:r>
        <w:t xml:space="preserve"> December 2025].</w:t>
      </w:r>
    </w:p>
  </w:footnote>
  <w:footnote w:id="108">
    <w:p w14:paraId="7E3E9625" w14:textId="77777777" w:rsidR="0064332F" w:rsidRDefault="0064332F" w:rsidP="0064332F">
      <w:pPr>
        <w:pStyle w:val="FootnoteText"/>
      </w:pPr>
      <w:r>
        <w:rPr>
          <w:rStyle w:val="FootnoteReference"/>
        </w:rPr>
        <w:footnoteRef/>
      </w:r>
      <w:r>
        <w:t xml:space="preserve"> Stonewall UK, ‘New Report Tells Us How the Public Actually Feel about Trans People’, </w:t>
      </w:r>
      <w:r>
        <w:rPr>
          <w:i/>
          <w:iCs/>
        </w:rPr>
        <w:t>Stonewall.org.uk</w:t>
      </w:r>
      <w:r>
        <w:t>, 2025 &lt;</w:t>
      </w:r>
      <w:hyperlink r:id="rId44" w:history="1">
        <w:r>
          <w:rPr>
            <w:rStyle w:val="Hyperlink"/>
          </w:rPr>
          <w:t>https://www.stonewall.org.uk/news/new-report-tells-us-how-public-actually-feel-about-trans-people?gad_source=1&amp;gad_campaignid=20401001017&amp;gbraid=0AAAAADk5tNw16cNoAHdifSI6tJqdyFGn6&amp;gclid=CjwKCAiA3fnJBhAgEiwAyqmY5QDaVflNKajWs1m5mWDXylDlpLczhrZysZoZgx3jEHNnYcLdY-1rchoCMTsQAvD_BwE</w:t>
        </w:r>
      </w:hyperlink>
      <w:r>
        <w:t>&gt; [accessed 10</w:t>
      </w:r>
      <w:r>
        <w:rPr>
          <w:vertAlign w:val="superscript"/>
        </w:rPr>
        <w:t>th</w:t>
      </w:r>
      <w:r>
        <w:t xml:space="preserve"> December 2025].</w:t>
      </w:r>
    </w:p>
  </w:footnote>
  <w:footnote w:id="109">
    <w:p w14:paraId="421312EF" w14:textId="77777777" w:rsidR="0064332F" w:rsidRDefault="0064332F" w:rsidP="0064332F">
      <w:pPr>
        <w:pStyle w:val="FootnoteText"/>
      </w:pPr>
      <w:r>
        <w:rPr>
          <w:rStyle w:val="FootnoteReference"/>
        </w:rPr>
        <w:footnoteRef/>
      </w:r>
      <w:r>
        <w:t xml:space="preserve"> Mermaids, ‘EXCLUSIVE: Mermaids’ Research into Newspaper Coverage on Trans Issues.’, </w:t>
      </w:r>
      <w:r>
        <w:rPr>
          <w:i/>
          <w:iCs/>
        </w:rPr>
        <w:t>Mermaids</w:t>
      </w:r>
      <w:r>
        <w:t>, 2019 &lt;</w:t>
      </w:r>
      <w:hyperlink r:id="rId45" w:history="1">
        <w:r>
          <w:rPr>
            <w:rStyle w:val="Hyperlink"/>
          </w:rPr>
          <w:t>https://mermaidsuk.org.uk/news/exclusive-mermaids-research-into-newspaper-coverage-on-trans-issues/</w:t>
        </w:r>
      </w:hyperlink>
      <w:r>
        <w:t>&gt; [accessed 10</w:t>
      </w:r>
      <w:r>
        <w:rPr>
          <w:vertAlign w:val="superscript"/>
        </w:rPr>
        <w:t>th</w:t>
      </w:r>
      <w:r>
        <w:t xml:space="preserve"> December 2025].</w:t>
      </w:r>
    </w:p>
  </w:footnote>
  <w:footnote w:id="110">
    <w:p w14:paraId="70CA40A6" w14:textId="54C504CF" w:rsidR="0064332F" w:rsidRDefault="0064332F" w:rsidP="0064332F">
      <w:pPr>
        <w:pStyle w:val="FootnoteText"/>
      </w:pPr>
      <w:r>
        <w:rPr>
          <w:rStyle w:val="FootnoteReference"/>
        </w:rPr>
        <w:footnoteRef/>
      </w:r>
      <w:r>
        <w:t xml:space="preserve"> </w:t>
      </w:r>
      <w:r w:rsidR="006C4943" w:rsidRPr="006C4943">
        <w:t>Plato, </w:t>
      </w:r>
      <w:r w:rsidR="006C4943" w:rsidRPr="006C4943">
        <w:rPr>
          <w:i/>
          <w:iCs/>
        </w:rPr>
        <w:t>The Republic</w:t>
      </w:r>
      <w:r w:rsidR="006C4943" w:rsidRPr="006C4943">
        <w:t>, trans. by Desmond Lee (London: Penguin Books Ltd, 2007), pp. 290–9</w:t>
      </w:r>
      <w:r w:rsidR="00565EFC">
        <w:t>8</w:t>
      </w:r>
      <w:r w:rsidR="006C4943">
        <w:t>.</w:t>
      </w:r>
    </w:p>
  </w:footnote>
  <w:footnote w:id="111">
    <w:p w14:paraId="78A6AD5A" w14:textId="07690CCF" w:rsidR="0015654A" w:rsidRDefault="0015654A">
      <w:pPr>
        <w:pStyle w:val="FootnoteText"/>
      </w:pPr>
      <w:r>
        <w:rPr>
          <w:rStyle w:val="FootnoteReference"/>
        </w:rPr>
        <w:footnoteRef/>
      </w:r>
      <w:r>
        <w:t xml:space="preserve"> </w:t>
      </w:r>
      <w:r w:rsidR="00565EFC">
        <w:t>Ibid. p. 295-298</w:t>
      </w:r>
    </w:p>
  </w:footnote>
  <w:footnote w:id="112">
    <w:p w14:paraId="1A1F1ABD" w14:textId="77777777" w:rsidR="0064332F" w:rsidRDefault="0064332F" w:rsidP="0064332F">
      <w:pPr>
        <w:pStyle w:val="FootnoteText"/>
      </w:pPr>
      <w:r>
        <w:rPr>
          <w:rStyle w:val="FootnoteReference"/>
        </w:rPr>
        <w:footnoteRef/>
      </w:r>
      <w:r>
        <w:t xml:space="preserve"> Butler, </w:t>
      </w:r>
      <w:r>
        <w:rPr>
          <w:i/>
          <w:iCs/>
        </w:rPr>
        <w:t xml:space="preserve">Who's Afraid of </w:t>
      </w:r>
      <w:proofErr w:type="gramStart"/>
      <w:r>
        <w:rPr>
          <w:i/>
          <w:iCs/>
        </w:rPr>
        <w:t>Gender?,</w:t>
      </w:r>
      <w:proofErr w:type="gramEnd"/>
      <w:r>
        <w:t xml:space="preserve"> p.76.</w:t>
      </w:r>
    </w:p>
  </w:footnote>
  <w:footnote w:id="113">
    <w:p w14:paraId="36519702" w14:textId="77777777" w:rsidR="0064332F" w:rsidRDefault="0064332F" w:rsidP="0064332F">
      <w:pPr>
        <w:pStyle w:val="FootnoteText"/>
      </w:pPr>
      <w:r>
        <w:rPr>
          <w:rStyle w:val="FootnoteReference"/>
        </w:rPr>
        <w:footnoteRef/>
      </w:r>
      <w:r>
        <w:t xml:space="preserve"> </w:t>
      </w:r>
      <w:proofErr w:type="spellStart"/>
      <w:r>
        <w:t>Amrou</w:t>
      </w:r>
      <w:proofErr w:type="spellEnd"/>
      <w:r>
        <w:t xml:space="preserve"> Al-Kadhi, ‘Opinion: How Britain’s Colonial Past Can Be Traced through to the Transphobic Feminism of Today’, </w:t>
      </w:r>
      <w:r>
        <w:rPr>
          <w:i/>
          <w:iCs/>
        </w:rPr>
        <w:t>The Independent</w:t>
      </w:r>
      <w:r>
        <w:t>, 2020 &lt;</w:t>
      </w:r>
      <w:hyperlink r:id="rId46" w:history="1">
        <w:r>
          <w:rPr>
            <w:rStyle w:val="Hyperlink"/>
          </w:rPr>
          <w:t>https://www.independent.co.uk/voices/transphobia-sex-gender-white-supremacy-racism-jk-rowling-a9557996.html</w:t>
        </w:r>
      </w:hyperlink>
      <w:r>
        <w:t>&gt; [accessed 20 August 2024].</w:t>
      </w:r>
    </w:p>
  </w:footnote>
  <w:footnote w:id="114">
    <w:p w14:paraId="731AF31A" w14:textId="77777777" w:rsidR="0064332F" w:rsidRDefault="0064332F" w:rsidP="0064332F">
      <w:pPr>
        <w:pStyle w:val="FootnoteText"/>
      </w:pPr>
      <w:r>
        <w:rPr>
          <w:rStyle w:val="FootnoteReference"/>
        </w:rPr>
        <w:footnoteRef/>
      </w:r>
      <w:r>
        <w:t xml:space="preserve"> Tatiana Villegas, ‘The Intersection of Colonialism and Trans Oppression’, </w:t>
      </w:r>
      <w:r>
        <w:rPr>
          <w:i/>
          <w:iCs/>
        </w:rPr>
        <w:t>CLASP</w:t>
      </w:r>
      <w:r>
        <w:t>, 2024 &lt;</w:t>
      </w:r>
      <w:hyperlink r:id="rId47" w:history="1">
        <w:r>
          <w:rPr>
            <w:rStyle w:val="Hyperlink"/>
          </w:rPr>
          <w:t>https://www.clasp.org/blog/the-intersection-of-colonialism-and-trans-oppression/</w:t>
        </w:r>
      </w:hyperlink>
      <w:r>
        <w:t>&gt; [accessed 20 August 2024].</w:t>
      </w:r>
    </w:p>
  </w:footnote>
  <w:footnote w:id="115">
    <w:p w14:paraId="6BED224E" w14:textId="77777777" w:rsidR="0064332F" w:rsidRDefault="0064332F" w:rsidP="0064332F">
      <w:pPr>
        <w:pStyle w:val="FootnoteText"/>
      </w:pPr>
      <w:r>
        <w:rPr>
          <w:rStyle w:val="FootnoteReference"/>
        </w:rPr>
        <w:footnoteRef/>
      </w:r>
      <w:r>
        <w:t xml:space="preserve"> Jenny Andrine Madsen Evang, ‘Is “Gender Ideology” Western Colonialism?’, </w:t>
      </w:r>
      <w:r>
        <w:rPr>
          <w:i/>
          <w:iCs/>
        </w:rPr>
        <w:t>TSQ: Transgender Studies Quarterly</w:t>
      </w:r>
      <w:r>
        <w:t>, 9.3 (2022), 365–86 &lt;</w:t>
      </w:r>
      <w:hyperlink r:id="rId48" w:history="1">
        <w:r>
          <w:rPr>
            <w:rStyle w:val="Hyperlink"/>
          </w:rPr>
          <w:t>https://doi.org/10.1215/23289252-9836036</w:t>
        </w:r>
      </w:hyperlink>
      <w:r>
        <w:t>&gt;.</w:t>
      </w:r>
    </w:p>
  </w:footnote>
  <w:footnote w:id="116">
    <w:p w14:paraId="0349FFE7" w14:textId="77777777" w:rsidR="0064332F" w:rsidRDefault="0064332F" w:rsidP="0064332F">
      <w:pPr>
        <w:pStyle w:val="FootnoteText"/>
      </w:pPr>
      <w:r>
        <w:rPr>
          <w:rStyle w:val="FootnoteReference"/>
        </w:rPr>
        <w:footnoteRef/>
      </w:r>
      <w:r>
        <w:t xml:space="preserve"> T.J. </w:t>
      </w:r>
      <w:proofErr w:type="spellStart"/>
      <w:proofErr w:type="gramStart"/>
      <w:r>
        <w:t>Jourian</w:t>
      </w:r>
      <w:proofErr w:type="spellEnd"/>
      <w:r>
        <w:t xml:space="preserve"> ,</w:t>
      </w:r>
      <w:proofErr w:type="gramEnd"/>
      <w:r>
        <w:t xml:space="preserve"> ‘What Are the Connections between Transphobia, Racism and Sexual Violence? - National Sexual Violence Resource </w:t>
      </w:r>
      <w:proofErr w:type="spellStart"/>
      <w:r>
        <w:t>Center</w:t>
      </w:r>
      <w:proofErr w:type="spellEnd"/>
      <w:r>
        <w:t xml:space="preserve"> (NSVRC)’, </w:t>
      </w:r>
      <w:r>
        <w:rPr>
          <w:i/>
          <w:iCs/>
        </w:rPr>
        <w:t xml:space="preserve">National Sexual Violence Resource </w:t>
      </w:r>
      <w:proofErr w:type="spellStart"/>
      <w:r>
        <w:rPr>
          <w:i/>
          <w:iCs/>
        </w:rPr>
        <w:t>Center</w:t>
      </w:r>
      <w:proofErr w:type="spellEnd"/>
      <w:r>
        <w:rPr>
          <w:i/>
          <w:iCs/>
        </w:rPr>
        <w:t xml:space="preserve"> (NSVRC)</w:t>
      </w:r>
      <w:r>
        <w:t>, 2025 &lt;</w:t>
      </w:r>
      <w:hyperlink r:id="rId49" w:history="1">
        <w:r>
          <w:rPr>
            <w:rStyle w:val="Hyperlink"/>
          </w:rPr>
          <w:t>https://www.nsvrc.org/blog_post/what-are-connections-between-transphobia-racism-and-sexual-violence</w:t>
        </w:r>
      </w:hyperlink>
      <w:r>
        <w:t>&gt; [accessed 4 March 2026].</w:t>
      </w:r>
    </w:p>
  </w:footnote>
  <w:footnote w:id="117">
    <w:p w14:paraId="48EAF43E" w14:textId="77777777" w:rsidR="0064332F" w:rsidRDefault="0064332F" w:rsidP="0064332F">
      <w:pPr>
        <w:pStyle w:val="FootnoteText"/>
      </w:pPr>
      <w:r>
        <w:rPr>
          <w:rStyle w:val="FootnoteReference"/>
        </w:rPr>
        <w:footnoteRef/>
      </w:r>
      <w:r>
        <w:t xml:space="preserve"> Benita Kolovos, ‘Self-Described “Nationalist” Speaks at Anti-Trans Rights Rally on Victoria Parliament Steps’, </w:t>
      </w:r>
      <w:r>
        <w:rPr>
          <w:i/>
          <w:iCs/>
        </w:rPr>
        <w:t>The Guardian</w:t>
      </w:r>
      <w:r>
        <w:t xml:space="preserve"> (The Guardian, 2024) &lt;</w:t>
      </w:r>
      <w:hyperlink r:id="rId50" w:history="1">
        <w:r>
          <w:rPr>
            <w:rStyle w:val="Hyperlink"/>
          </w:rPr>
          <w:t>https://www.theguardian.com/australia-news/2024/mar/26/victoria-anti-trans-rally-parliament-neo-nazi-allegations-matthew-trihey-organiser-michelle-uriarau-ntwnfb</w:t>
        </w:r>
      </w:hyperlink>
      <w:r>
        <w:t>&gt; [accessed 4 January 2026].</w:t>
      </w:r>
    </w:p>
  </w:footnote>
  <w:footnote w:id="118">
    <w:p w14:paraId="78A8D89F" w14:textId="77777777" w:rsidR="0064332F" w:rsidRDefault="0064332F" w:rsidP="0064332F">
      <w:pPr>
        <w:pStyle w:val="FootnoteText"/>
      </w:pPr>
      <w:r>
        <w:rPr>
          <w:rStyle w:val="FootnoteReference"/>
        </w:rPr>
        <w:footnoteRef/>
      </w:r>
      <w:r>
        <w:t xml:space="preserve"> El Akkad, p. 150-151.</w:t>
      </w:r>
    </w:p>
  </w:footnote>
  <w:footnote w:id="119">
    <w:p w14:paraId="123F2CAB" w14:textId="03F640E0" w:rsidR="00ED3556" w:rsidRDefault="00ED3556">
      <w:pPr>
        <w:pStyle w:val="FootnoteText"/>
      </w:pPr>
      <w:r>
        <w:rPr>
          <w:rStyle w:val="FootnoteReference"/>
        </w:rPr>
        <w:footnoteRef/>
      </w:r>
      <w:r>
        <w:t xml:space="preserve"> </w:t>
      </w:r>
      <w:r w:rsidRPr="00ED3556">
        <w:t xml:space="preserve">Geertje Bol, ‘Polite Debate Has Privilege. The Marginalised Need Zealotry’, </w:t>
      </w:r>
      <w:proofErr w:type="spellStart"/>
      <w:r w:rsidRPr="00ED3556">
        <w:t>Aeonmag</w:t>
      </w:r>
      <w:proofErr w:type="spellEnd"/>
      <w:r w:rsidRPr="00ED3556">
        <w:t>, Aeon, 18 August 2026 &lt;https://aeon.co/essays/polite-debate-has-privilege-the-marginalised-need-zealotry?fbclid=Iwb21leATy52ZwZG9mBWV4dG4DYWVtAjExAHNydGMGYXBwX2lkDDM1MDY4NTUzMTcyOAABHlIYk2941PX2S6eF-tv-U0oTOMZJvz7PvysUdHpIMu5h1S7SbfC3PqIqtQTC_aem_OGOtQpkx7sSgE_LpDPidOQ&gt; [accessed 24 August 2026].</w:t>
      </w:r>
    </w:p>
  </w:footnote>
  <w:footnote w:id="120">
    <w:p w14:paraId="008B4467" w14:textId="77777777" w:rsidR="0064332F" w:rsidRDefault="0064332F" w:rsidP="0064332F">
      <w:pPr>
        <w:pStyle w:val="FootnoteText"/>
      </w:pPr>
      <w:r>
        <w:rPr>
          <w:rStyle w:val="FootnoteReference"/>
        </w:rPr>
        <w:footnoteRef/>
      </w:r>
      <w:r>
        <w:t xml:space="preserve"> Robert Bernasconi, ‘Robert Bernasconi: Will the Real Kant Please Stand up / Radical Philosophy’, </w:t>
      </w:r>
      <w:r>
        <w:rPr>
          <w:i/>
          <w:iCs/>
        </w:rPr>
        <w:t>Radical Philosophy</w:t>
      </w:r>
      <w:r>
        <w:t>, 2003 &lt;</w:t>
      </w:r>
      <w:hyperlink r:id="rId51" w:history="1">
        <w:r>
          <w:rPr>
            <w:rStyle w:val="Hyperlink"/>
          </w:rPr>
          <w:t>https://www.radicalphilosophy.com/article/will-the-real-kant-please-stand-up</w:t>
        </w:r>
      </w:hyperlink>
      <w:r>
        <w:t>&gt; [accessed 6 February 2026].</w:t>
      </w:r>
    </w:p>
  </w:footnote>
  <w:footnote w:id="121">
    <w:p w14:paraId="79CBC19C" w14:textId="77777777" w:rsidR="0064332F" w:rsidRDefault="0064332F" w:rsidP="0064332F">
      <w:pPr>
        <w:pStyle w:val="FootnoteText"/>
      </w:pPr>
      <w:r>
        <w:rPr>
          <w:rStyle w:val="FootnoteReference"/>
        </w:rPr>
        <w:footnoteRef/>
      </w:r>
      <w:r>
        <w:t xml:space="preserve"> Gulzaar Barn, ‘Academia, Philosophy, and “Race” | Practical Ethics’, </w:t>
      </w:r>
      <w:r>
        <w:rPr>
          <w:i/>
          <w:iCs/>
        </w:rPr>
        <w:t>Practical Ethics</w:t>
      </w:r>
      <w:r>
        <w:t>, 2014 &lt;</w:t>
      </w:r>
      <w:hyperlink r:id="rId52" w:history="1">
        <w:r>
          <w:rPr>
            <w:rStyle w:val="Hyperlink"/>
          </w:rPr>
          <w:t>https://blog.practicalethics.ox.ac.uk/2014/04/academia-philosophy-and-race/</w:t>
        </w:r>
      </w:hyperlink>
      <w:r>
        <w:t>&gt; [accessed 6 February 2026].</w:t>
      </w:r>
    </w:p>
  </w:footnote>
  <w:footnote w:id="122">
    <w:p w14:paraId="18CF8598" w14:textId="77777777" w:rsidR="0064332F" w:rsidRDefault="0064332F" w:rsidP="0064332F">
      <w:pPr>
        <w:pStyle w:val="FootnoteText"/>
      </w:pPr>
      <w:r>
        <w:rPr>
          <w:rStyle w:val="FootnoteReference"/>
        </w:rPr>
        <w:footnoteRef/>
      </w:r>
      <w:r>
        <w:t xml:space="preserve"> Willow Starr and Ding, ‘Being Trans Is Not a Controversial Idea. It’s a Lived Reality.’, </w:t>
      </w:r>
      <w:r>
        <w:rPr>
          <w:i/>
          <w:iCs/>
        </w:rPr>
        <w:t>Being Trans in Philosophy</w:t>
      </w:r>
      <w:r>
        <w:t>, 1.0 (2025), 40 &lt;</w:t>
      </w:r>
      <w:hyperlink r:id="rId53" w:history="1">
        <w:r>
          <w:rPr>
            <w:rStyle w:val="Hyperlink"/>
          </w:rPr>
          <w:t>https://being.transinphilosophy.org/</w:t>
        </w:r>
      </w:hyperlink>
      <w:r>
        <w:t>&gt; [accessed 9 January 2026].</w:t>
      </w:r>
    </w:p>
  </w:footnote>
  <w:footnote w:id="123">
    <w:p w14:paraId="6C44EA43" w14:textId="77777777" w:rsidR="0064332F" w:rsidRDefault="0064332F" w:rsidP="0064332F">
      <w:pPr>
        <w:pStyle w:val="FootnoteText"/>
        <w:rPr>
          <w:highlight w:val="yellow"/>
        </w:rPr>
      </w:pPr>
      <w:r>
        <w:rPr>
          <w:rStyle w:val="FootnoteReference"/>
        </w:rPr>
        <w:footnoteRef/>
      </w:r>
      <w:r>
        <w:t xml:space="preserve"> Ben Colliver, Adrian Coyle and Marisa Silvestri, </w:t>
      </w:r>
      <w:r>
        <w:rPr>
          <w:i/>
          <w:iCs/>
        </w:rPr>
        <w:t>THE ONLINE OTHERING of TRANSGENDER PEOPLE in RELATION to ‘GENDER NEUTRAL TOILETS’</w:t>
      </w:r>
      <w:r>
        <w:t>, July 2018, p. 2 &lt;</w:t>
      </w:r>
      <w:hyperlink r:id="rId54" w:history="1">
        <w:r>
          <w:rPr>
            <w:rStyle w:val="Hyperlink"/>
          </w:rPr>
          <w:t>https://www.open-access.bcu.ac.uk/6672/3/Colliver%20et%20al%20chapter%20July%202018%20Revised%20clean%20version.pdf</w:t>
        </w:r>
      </w:hyperlink>
      <w:r>
        <w:t>&gt;.</w:t>
      </w:r>
    </w:p>
  </w:footnote>
  <w:footnote w:id="124">
    <w:p w14:paraId="2ADC0893" w14:textId="77777777" w:rsidR="0064332F" w:rsidRDefault="0064332F" w:rsidP="0064332F">
      <w:pPr>
        <w:pStyle w:val="FootnoteText"/>
      </w:pPr>
      <w:r>
        <w:rPr>
          <w:rStyle w:val="FootnoteReference"/>
        </w:rPr>
        <w:footnoteRef/>
      </w:r>
      <w:r>
        <w:t xml:space="preserve"> Seth Ririe, </w:t>
      </w:r>
      <w:proofErr w:type="gramStart"/>
      <w:r>
        <w:t>‘ Lack</w:t>
      </w:r>
      <w:proofErr w:type="gramEnd"/>
      <w:r>
        <w:t xml:space="preserve"> of Quality Media Representation for Transgender Women’, in </w:t>
      </w:r>
      <w:r>
        <w:rPr>
          <w:i/>
          <w:iCs/>
        </w:rPr>
        <w:t>FHSS Mentored Research Conference</w:t>
      </w:r>
      <w:r>
        <w:t>, 2023, pp. 2–3 &lt;</w:t>
      </w:r>
      <w:hyperlink r:id="rId55" w:history="1">
        <w:r>
          <w:rPr>
            <w:rStyle w:val="Hyperlink"/>
          </w:rPr>
          <w:t>https://scholarsarchive.byu.edu/cgi/viewcontent.cgi?article=1349&amp;context=fhssconference_studentpub</w:t>
        </w:r>
      </w:hyperlink>
      <w:r>
        <w:t>&gt; [accessed 3 January 2026]</w:t>
      </w:r>
    </w:p>
  </w:footnote>
  <w:footnote w:id="125">
    <w:p w14:paraId="5641A92C" w14:textId="77777777" w:rsidR="0064332F" w:rsidRDefault="0064332F" w:rsidP="0064332F">
      <w:pPr>
        <w:pStyle w:val="FootnoteText"/>
      </w:pPr>
      <w:r>
        <w:rPr>
          <w:rStyle w:val="FootnoteReference"/>
        </w:rPr>
        <w:footnoteRef/>
      </w:r>
      <w:r>
        <w:t xml:space="preserve"> Amery and Mondon, ‘Othering, Peaking, Populism and Moral Panics: The Reactionary Strategies of Organised Transphobia’, p.9.</w:t>
      </w:r>
    </w:p>
  </w:footnote>
  <w:footnote w:id="126">
    <w:p w14:paraId="3003D88C" w14:textId="77777777" w:rsidR="0064332F" w:rsidRDefault="0064332F" w:rsidP="0064332F">
      <w:pPr>
        <w:pStyle w:val="FootnoteText"/>
      </w:pPr>
      <w:r>
        <w:rPr>
          <w:rStyle w:val="FootnoteReference"/>
        </w:rPr>
        <w:footnoteRef/>
      </w:r>
      <w:r>
        <w:t xml:space="preserve"> ibid. p.9.</w:t>
      </w:r>
    </w:p>
  </w:footnote>
  <w:footnote w:id="127">
    <w:p w14:paraId="1E974B5A" w14:textId="77777777" w:rsidR="0064332F" w:rsidRDefault="0064332F" w:rsidP="0064332F">
      <w:pPr>
        <w:pStyle w:val="FootnoteText"/>
        <w:rPr>
          <w:i/>
          <w:iCs/>
        </w:rPr>
      </w:pPr>
      <w:r>
        <w:rPr>
          <w:rStyle w:val="FootnoteReference"/>
        </w:rPr>
        <w:footnoteRef/>
      </w:r>
      <w:r>
        <w:t xml:space="preserve"> </w:t>
      </w:r>
      <w:r>
        <w:rPr>
          <w:i/>
          <w:iCs/>
        </w:rPr>
        <w:t xml:space="preserve">Janice G Raymond, The Transsexual Empire, 2nd </w:t>
      </w:r>
      <w:proofErr w:type="spellStart"/>
      <w:r>
        <w:rPr>
          <w:i/>
          <w:iCs/>
        </w:rPr>
        <w:t>edn</w:t>
      </w:r>
      <w:proofErr w:type="spellEnd"/>
      <w:r>
        <w:rPr>
          <w:i/>
          <w:iCs/>
        </w:rPr>
        <w:t xml:space="preserve"> (Teachers’ College Press, 1994).</w:t>
      </w:r>
    </w:p>
  </w:footnote>
  <w:footnote w:id="128">
    <w:p w14:paraId="2D328307" w14:textId="77777777" w:rsidR="0064332F" w:rsidRDefault="0064332F" w:rsidP="0064332F">
      <w:pPr>
        <w:pStyle w:val="FootnoteText"/>
        <w:rPr>
          <w:highlight w:val="yellow"/>
        </w:rPr>
      </w:pPr>
      <w:r>
        <w:rPr>
          <w:rStyle w:val="FootnoteReference"/>
        </w:rPr>
        <w:footnoteRef/>
      </w:r>
      <w:r>
        <w:t xml:space="preserve"> Rebecca Jane Morgan, </w:t>
      </w:r>
      <w:r>
        <w:rPr>
          <w:i/>
          <w:iCs/>
        </w:rPr>
        <w:t>Gender Heretics</w:t>
      </w:r>
      <w:r>
        <w:t xml:space="preserve"> (Pluto Press (UK), 2023), pp. 46–47 (pp. 46–47).</w:t>
      </w:r>
    </w:p>
  </w:footnote>
  <w:footnote w:id="129">
    <w:p w14:paraId="24E53A19" w14:textId="511FF304" w:rsidR="00DD0754" w:rsidRDefault="00DD0754">
      <w:pPr>
        <w:pStyle w:val="FootnoteText"/>
      </w:pPr>
      <w:r>
        <w:rPr>
          <w:rStyle w:val="FootnoteReference"/>
        </w:rPr>
        <w:footnoteRef/>
      </w:r>
      <w:r>
        <w:t xml:space="preserve"> Mermaids, ‘EXCLUSIVE: Mermaids’ Research into Newspaper Coverage on Trans Issues.’, </w:t>
      </w:r>
      <w:r>
        <w:rPr>
          <w:i/>
          <w:iCs/>
        </w:rPr>
        <w:t>Mermaids</w:t>
      </w:r>
      <w:r>
        <w:t>, 2019 &lt;</w:t>
      </w:r>
      <w:hyperlink r:id="rId56" w:history="1">
        <w:r>
          <w:rPr>
            <w:rStyle w:val="Hyperlink"/>
          </w:rPr>
          <w:t>https://mermaidsuk.org.uk/news/exclusive-mermaids-research-into-newspaper-coverage-on-trans-issues/</w:t>
        </w:r>
      </w:hyperlink>
      <w:r>
        <w:t>&gt; [accessed 20 August 2024].</w:t>
      </w:r>
    </w:p>
  </w:footnote>
  <w:footnote w:id="130">
    <w:p w14:paraId="0338EF73" w14:textId="77777777" w:rsidR="0064332F" w:rsidRDefault="0064332F" w:rsidP="0064332F">
      <w:pPr>
        <w:pStyle w:val="FootnoteText"/>
      </w:pPr>
      <w:r>
        <w:rPr>
          <w:rStyle w:val="FootnoteReference"/>
        </w:rPr>
        <w:footnoteRef/>
      </w:r>
      <w:r>
        <w:t xml:space="preserve"> Helen Joyce, </w:t>
      </w:r>
      <w:r>
        <w:rPr>
          <w:i/>
          <w:iCs/>
        </w:rPr>
        <w:t>TRANS: When Ideology Meets Reality.</w:t>
      </w:r>
      <w:r>
        <w:t xml:space="preserve"> (London: Oneworld Publications, 2021).</w:t>
      </w:r>
    </w:p>
  </w:footnote>
  <w:footnote w:id="131">
    <w:p w14:paraId="3A46CD31" w14:textId="77777777" w:rsidR="0064332F" w:rsidRDefault="0064332F" w:rsidP="0064332F">
      <w:pPr>
        <w:pStyle w:val="FootnoteText"/>
      </w:pPr>
      <w:r>
        <w:rPr>
          <w:rStyle w:val="FootnoteReference"/>
        </w:rPr>
        <w:footnoteRef/>
      </w:r>
      <w:r>
        <w:t xml:space="preserve"> Abigail Shrier, </w:t>
      </w:r>
      <w:r>
        <w:rPr>
          <w:i/>
          <w:iCs/>
        </w:rPr>
        <w:t>Irreversible Damage: The Transgender Craze Seducing Our Daughters</w:t>
      </w:r>
      <w:r>
        <w:t xml:space="preserve"> (Washington, D.C.: Regnery Publishing, 2020).</w:t>
      </w:r>
    </w:p>
  </w:footnote>
  <w:footnote w:id="132">
    <w:p w14:paraId="493AB668" w14:textId="77777777" w:rsidR="0064332F" w:rsidRDefault="0064332F" w:rsidP="0064332F">
      <w:pPr>
        <w:pStyle w:val="FootnoteText"/>
      </w:pPr>
      <w:r>
        <w:rPr>
          <w:rStyle w:val="FootnoteReference"/>
        </w:rPr>
        <w:footnoteRef/>
      </w:r>
      <w:r>
        <w:t xml:space="preserve"> Matt Walsh, </w:t>
      </w:r>
      <w:r>
        <w:rPr>
          <w:i/>
          <w:iCs/>
        </w:rPr>
        <w:t xml:space="preserve">What Is a </w:t>
      </w:r>
      <w:proofErr w:type="gramStart"/>
      <w:r>
        <w:rPr>
          <w:i/>
          <w:iCs/>
        </w:rPr>
        <w:t>Woman?:</w:t>
      </w:r>
      <w:proofErr w:type="gramEnd"/>
      <w:r>
        <w:rPr>
          <w:i/>
          <w:iCs/>
        </w:rPr>
        <w:t xml:space="preserve"> One Man’s Journey to Answer the Question of a Generation</w:t>
      </w:r>
      <w:r>
        <w:t xml:space="preserve"> (Nashville, TN: DW Books, 2022).</w:t>
      </w:r>
    </w:p>
  </w:footnote>
  <w:footnote w:id="133">
    <w:p w14:paraId="6C7489F2" w14:textId="77777777" w:rsidR="0064332F" w:rsidRDefault="0064332F" w:rsidP="0064332F">
      <w:pPr>
        <w:pStyle w:val="FootnoteText"/>
      </w:pPr>
      <w:r>
        <w:rPr>
          <w:rStyle w:val="FootnoteReference"/>
        </w:rPr>
        <w:footnoteRef/>
      </w:r>
      <w:r>
        <w:t xml:space="preserve"> Butler, </w:t>
      </w:r>
      <w:r>
        <w:rPr>
          <w:i/>
          <w:iCs/>
        </w:rPr>
        <w:t xml:space="preserve">Who's Afraid of </w:t>
      </w:r>
      <w:proofErr w:type="gramStart"/>
      <w:r>
        <w:rPr>
          <w:i/>
          <w:iCs/>
        </w:rPr>
        <w:t>Gender?,</w:t>
      </w:r>
      <w:proofErr w:type="gramEnd"/>
      <w:r>
        <w:t xml:space="preserve"> p.209.</w:t>
      </w:r>
    </w:p>
  </w:footnote>
  <w:footnote w:id="134">
    <w:p w14:paraId="4DDD04C5" w14:textId="77777777" w:rsidR="0064332F" w:rsidRDefault="0064332F" w:rsidP="0064332F">
      <w:pPr>
        <w:pStyle w:val="FootnoteText"/>
      </w:pPr>
      <w:r>
        <w:rPr>
          <w:rStyle w:val="FootnoteReference"/>
        </w:rPr>
        <w:footnoteRef/>
      </w:r>
      <w:r>
        <w:t xml:space="preserve"> Timmy Broderick, ‘Evidence Undermines “Rapid Onset Gender Dysphoria” Claims’, </w:t>
      </w:r>
      <w:r>
        <w:rPr>
          <w:i/>
          <w:iCs/>
        </w:rPr>
        <w:t>Scientific American</w:t>
      </w:r>
      <w:r>
        <w:t>, 2023 &lt;</w:t>
      </w:r>
      <w:hyperlink r:id="rId57" w:history="1">
        <w:r>
          <w:rPr>
            <w:rStyle w:val="Hyperlink"/>
          </w:rPr>
          <w:t>https://www.scientificamerican.com/article/evidence-undermines-rapid-onset-gender-dysphoria-claims/</w:t>
        </w:r>
      </w:hyperlink>
      <w:r>
        <w:t>&gt; [accessed 20 August 2024].</w:t>
      </w:r>
    </w:p>
  </w:footnote>
  <w:footnote w:id="135">
    <w:p w14:paraId="330CDD26" w14:textId="77777777" w:rsidR="0064332F" w:rsidRDefault="0064332F" w:rsidP="0064332F">
      <w:pPr>
        <w:pStyle w:val="FootnoteText"/>
      </w:pPr>
      <w:r>
        <w:rPr>
          <w:rStyle w:val="FootnoteReference"/>
        </w:rPr>
        <w:footnoteRef/>
      </w:r>
      <w:r>
        <w:t xml:space="preserve"> Julia Serano, ‘</w:t>
      </w:r>
      <w:proofErr w:type="spellStart"/>
      <w:r>
        <w:t>Autogynephilia</w:t>
      </w:r>
      <w:proofErr w:type="spellEnd"/>
      <w:r>
        <w:t xml:space="preserve">: A Scientific Review, Feminist Analysis, and Alternative “Embodiment Fantasies” Model’, </w:t>
      </w:r>
      <w:r>
        <w:rPr>
          <w:i/>
          <w:iCs/>
        </w:rPr>
        <w:t>The Sociological Review</w:t>
      </w:r>
      <w:r>
        <w:t>, 68.4 (2020), 763–78 &lt;</w:t>
      </w:r>
      <w:hyperlink r:id="rId58" w:history="1">
        <w:r>
          <w:rPr>
            <w:rStyle w:val="Hyperlink"/>
          </w:rPr>
          <w:t>https://doi.org/10.1177/0038026120934690</w:t>
        </w:r>
      </w:hyperlink>
      <w:r>
        <w:t>&gt;.</w:t>
      </w:r>
    </w:p>
  </w:footnote>
  <w:footnote w:id="136">
    <w:p w14:paraId="0F8CBDA5" w14:textId="77777777" w:rsidR="0064332F" w:rsidRDefault="0064332F" w:rsidP="0064332F">
      <w:pPr>
        <w:pStyle w:val="FootnoteText"/>
      </w:pPr>
      <w:r>
        <w:rPr>
          <w:rStyle w:val="FootnoteReference"/>
        </w:rPr>
        <w:footnoteRef/>
      </w:r>
      <w:r>
        <w:t xml:space="preserve"> Broderick.</w:t>
      </w:r>
    </w:p>
  </w:footnote>
  <w:footnote w:id="137">
    <w:p w14:paraId="25541751" w14:textId="77777777" w:rsidR="0064332F" w:rsidRDefault="0064332F" w:rsidP="0064332F">
      <w:pPr>
        <w:pStyle w:val="FootnoteText"/>
      </w:pPr>
      <w:r>
        <w:rPr>
          <w:rStyle w:val="FootnoteReference"/>
        </w:rPr>
        <w:footnoteRef/>
      </w:r>
      <w:r>
        <w:t xml:space="preserve"> Serano, ‘</w:t>
      </w:r>
      <w:proofErr w:type="spellStart"/>
      <w:r>
        <w:t>Autogynephilia</w:t>
      </w:r>
      <w:proofErr w:type="spellEnd"/>
      <w:r>
        <w:t>: A Scientific Review, Feminist Analysis, and Alternative “Embodiment Fantasies” Model’.</w:t>
      </w:r>
    </w:p>
  </w:footnote>
  <w:footnote w:id="138">
    <w:p w14:paraId="260F56FE" w14:textId="77777777" w:rsidR="0064332F" w:rsidRDefault="0064332F" w:rsidP="0064332F">
      <w:pPr>
        <w:pStyle w:val="FootnoteText"/>
        <w:rPr>
          <w:highlight w:val="yellow"/>
        </w:rPr>
      </w:pPr>
      <w:r>
        <w:rPr>
          <w:rStyle w:val="FootnoteReference"/>
        </w:rPr>
        <w:footnoteRef/>
      </w:r>
      <w:r>
        <w:t xml:space="preserve"> ibid.</w:t>
      </w:r>
    </w:p>
  </w:footnote>
  <w:footnote w:id="139">
    <w:p w14:paraId="35891C93" w14:textId="77777777" w:rsidR="0064332F" w:rsidRDefault="0064332F" w:rsidP="0064332F">
      <w:pPr>
        <w:pStyle w:val="FootnoteText"/>
      </w:pPr>
      <w:r>
        <w:rPr>
          <w:rStyle w:val="FootnoteReference"/>
        </w:rPr>
        <w:footnoteRef/>
      </w:r>
      <w:r>
        <w:t xml:space="preserve"> David Ingram, ‘Elon Musk’s Transgender Daughter, in First Interview, Says He Berated Her for Being Queer as a Child’, </w:t>
      </w:r>
      <w:r>
        <w:rPr>
          <w:i/>
          <w:iCs/>
        </w:rPr>
        <w:t>NBC News</w:t>
      </w:r>
      <w:r>
        <w:t>, 2024 &lt;</w:t>
      </w:r>
      <w:hyperlink r:id="rId59" w:history="1">
        <w:r>
          <w:rPr>
            <w:rStyle w:val="Hyperlink"/>
          </w:rPr>
          <w:t>https://www.nbcnews.com/tech/tech-news/elon-musk-transgender-daughter-vivian-wilson-interview-rcna163665</w:t>
        </w:r>
      </w:hyperlink>
      <w:r>
        <w:t>&gt; [accessed 20 February 2026].</w:t>
      </w:r>
    </w:p>
  </w:footnote>
  <w:footnote w:id="140">
    <w:p w14:paraId="681A061F" w14:textId="77777777" w:rsidR="0064332F" w:rsidRDefault="0064332F" w:rsidP="0064332F">
      <w:pPr>
        <w:pStyle w:val="FootnoteText"/>
      </w:pPr>
      <w:r>
        <w:rPr>
          <w:rStyle w:val="FootnoteReference"/>
        </w:rPr>
        <w:footnoteRef/>
      </w:r>
      <w:r>
        <w:t xml:space="preserve"> Kim Elsesser, ‘Elon Musk Deems “Cis” a Twitter Slur–Here’s Why It’s Is </w:t>
      </w:r>
      <w:proofErr w:type="gramStart"/>
      <w:r>
        <w:t>so</w:t>
      </w:r>
      <w:proofErr w:type="gramEnd"/>
      <w:r>
        <w:t xml:space="preserve"> Polarizing’, </w:t>
      </w:r>
      <w:r>
        <w:rPr>
          <w:i/>
          <w:iCs/>
        </w:rPr>
        <w:t>Forbes</w:t>
      </w:r>
      <w:r>
        <w:t>, 2023 &lt;</w:t>
      </w:r>
      <w:hyperlink r:id="rId60" w:history="1">
        <w:r>
          <w:rPr>
            <w:rStyle w:val="Hyperlink"/>
          </w:rPr>
          <w:t>https://www.forbes.com/sites/kimelsesser/2023/07/02/elon-musk-deems-cis-a-twitter-slurheres-why-its-is-so-polarizing/</w:t>
        </w:r>
      </w:hyperlink>
      <w:r>
        <w:t>&gt; [accessed 13 March 2026].</w:t>
      </w:r>
    </w:p>
  </w:footnote>
  <w:footnote w:id="141">
    <w:p w14:paraId="4969C17B" w14:textId="77777777" w:rsidR="0064332F" w:rsidRDefault="0064332F" w:rsidP="0064332F">
      <w:pPr>
        <w:pStyle w:val="FootnoteText"/>
      </w:pPr>
      <w:r>
        <w:rPr>
          <w:rStyle w:val="FootnoteReference"/>
        </w:rPr>
        <w:footnoteRef/>
      </w:r>
      <w:r>
        <w:t xml:space="preserve"> GLAAD, ‘GLAAD RESPONDS TO TWITTER’S ROLL-BACK of LONG-STANDING LGBTQ HATE SPEECH POLICY | GLAAD’, </w:t>
      </w:r>
      <w:r>
        <w:rPr>
          <w:i/>
          <w:iCs/>
        </w:rPr>
        <w:t>GLAAD</w:t>
      </w:r>
      <w:r>
        <w:t>, 2023 &lt;</w:t>
      </w:r>
      <w:hyperlink r:id="rId61" w:history="1">
        <w:r>
          <w:rPr>
            <w:rStyle w:val="Hyperlink"/>
          </w:rPr>
          <w:t>https://glaad.org/releases/glaad-responds-twitters-roll-back-long-standing-lgbtq-hate-speech-policy/</w:t>
        </w:r>
      </w:hyperlink>
      <w:r>
        <w:t>&gt; [accessed 8 March 2026].</w:t>
      </w:r>
    </w:p>
  </w:footnote>
  <w:footnote w:id="142">
    <w:p w14:paraId="79306CF0" w14:textId="77777777" w:rsidR="0064332F" w:rsidRDefault="0064332F" w:rsidP="0064332F">
      <w:pPr>
        <w:pStyle w:val="FootnoteText"/>
      </w:pPr>
      <w:r>
        <w:rPr>
          <w:rStyle w:val="FootnoteReference"/>
        </w:rPr>
        <w:footnoteRef/>
      </w:r>
      <w:r>
        <w:t xml:space="preserve"> Ibid.</w:t>
      </w:r>
    </w:p>
  </w:footnote>
  <w:footnote w:id="143">
    <w:p w14:paraId="51D02A8C" w14:textId="77777777" w:rsidR="0064332F" w:rsidRDefault="0064332F" w:rsidP="0064332F">
      <w:pPr>
        <w:pStyle w:val="FootnoteText"/>
      </w:pPr>
      <w:r>
        <w:rPr>
          <w:rStyle w:val="FootnoteReference"/>
        </w:rPr>
        <w:footnoteRef/>
      </w:r>
      <w:r>
        <w:t xml:space="preserve"> Ibid.</w:t>
      </w:r>
    </w:p>
  </w:footnote>
  <w:footnote w:id="144">
    <w:p w14:paraId="39FD2456" w14:textId="77777777" w:rsidR="0064332F" w:rsidRDefault="0064332F" w:rsidP="0064332F">
      <w:pPr>
        <w:pStyle w:val="FootnoteText"/>
      </w:pPr>
      <w:r>
        <w:rPr>
          <w:rStyle w:val="FootnoteReference"/>
        </w:rPr>
        <w:footnoteRef/>
      </w:r>
      <w:r>
        <w:t xml:space="preserve"> Know your Meme, ‘Of Course You Have Blue Hair and Pronouns’, </w:t>
      </w:r>
      <w:r>
        <w:rPr>
          <w:i/>
          <w:iCs/>
        </w:rPr>
        <w:t>Know Your Meme</w:t>
      </w:r>
      <w:r>
        <w:t>, 2021 &lt;</w:t>
      </w:r>
      <w:hyperlink r:id="rId62" w:history="1">
        <w:r>
          <w:rPr>
            <w:rStyle w:val="Hyperlink"/>
          </w:rPr>
          <w:t>https://knowyourmeme.com/memes/of-course-you-have-blue-hair-and-pronouns</w:t>
        </w:r>
      </w:hyperlink>
      <w:r>
        <w:t>&gt; [accessed 9 February 2026].</w:t>
      </w:r>
    </w:p>
  </w:footnote>
  <w:footnote w:id="145">
    <w:p w14:paraId="3F67CB2A" w14:textId="77777777" w:rsidR="0064332F" w:rsidRDefault="0064332F" w:rsidP="0064332F">
      <w:pPr>
        <w:pStyle w:val="FootnoteText"/>
      </w:pPr>
      <w:r>
        <w:rPr>
          <w:rStyle w:val="FootnoteReference"/>
        </w:rPr>
        <w:footnoteRef/>
      </w:r>
      <w:r>
        <w:t xml:space="preserve"> ‘Passing – </w:t>
      </w:r>
      <w:proofErr w:type="spellStart"/>
      <w:r>
        <w:t>TransHub</w:t>
      </w:r>
      <w:proofErr w:type="spellEnd"/>
      <w:r>
        <w:t xml:space="preserve">’, </w:t>
      </w:r>
      <w:r>
        <w:rPr>
          <w:i/>
          <w:iCs/>
        </w:rPr>
        <w:t>Transhub.org.au</w:t>
      </w:r>
      <w:r>
        <w:t>, 2019 &lt;</w:t>
      </w:r>
      <w:hyperlink r:id="rId63" w:history="1">
        <w:r>
          <w:rPr>
            <w:rStyle w:val="Hyperlink"/>
          </w:rPr>
          <w:t>https://www.transhub.org.au/social/passing/</w:t>
        </w:r>
      </w:hyperlink>
      <w:r>
        <w:t>&gt; [accessed 9 February 2026].</w:t>
      </w:r>
    </w:p>
  </w:footnote>
  <w:footnote w:id="146">
    <w:p w14:paraId="0BE9CE85" w14:textId="77777777" w:rsidR="0064332F" w:rsidRDefault="0064332F" w:rsidP="0064332F">
      <w:pPr>
        <w:pStyle w:val="FootnoteText"/>
      </w:pPr>
      <w:r>
        <w:rPr>
          <w:rStyle w:val="FootnoteReference"/>
        </w:rPr>
        <w:footnoteRef/>
      </w:r>
      <w:r>
        <w:t xml:space="preserve"> Tat Bellamy-Walker, ‘Lawmaker Becomes U.K.'S First Openly Transgender Member of Parliament’, </w:t>
      </w:r>
      <w:r>
        <w:rPr>
          <w:i/>
          <w:iCs/>
        </w:rPr>
        <w:t>NBC News</w:t>
      </w:r>
      <w:r>
        <w:t>, 2022 &lt;</w:t>
      </w:r>
      <w:hyperlink r:id="rId64" w:history="1">
        <w:r>
          <w:rPr>
            <w:rStyle w:val="Hyperlink"/>
          </w:rPr>
          <w:t>https://www.nbcnews.com/nbc-out/out-news/lawmaker-becomes-uks-first-openly-transgender-member-parliament-rcna22226</w:t>
        </w:r>
      </w:hyperlink>
      <w:r>
        <w:t>&gt; [accessed 6 February 2026].</w:t>
      </w:r>
    </w:p>
  </w:footnote>
  <w:footnote w:id="147">
    <w:p w14:paraId="23A48A00" w14:textId="77777777" w:rsidR="0064332F" w:rsidRDefault="0064332F" w:rsidP="0064332F">
      <w:pPr>
        <w:pStyle w:val="FootnoteText"/>
      </w:pPr>
      <w:r>
        <w:rPr>
          <w:rStyle w:val="FootnoteReference"/>
        </w:rPr>
        <w:footnoteRef/>
      </w:r>
      <w:r>
        <w:t xml:space="preserve"> Human Rights Campaign Foundation, ‘Trans Lives &amp; Positive Visibility’, </w:t>
      </w:r>
      <w:r>
        <w:rPr>
          <w:i/>
          <w:iCs/>
        </w:rPr>
        <w:t>HRC Digital Reports</w:t>
      </w:r>
      <w:r>
        <w:t>, 2022 &lt;</w:t>
      </w:r>
      <w:hyperlink r:id="rId65" w:history="1">
        <w:r>
          <w:rPr>
            <w:rStyle w:val="Hyperlink"/>
          </w:rPr>
          <w:t>https://reports.hrc.org/trans-lives-positive-visibility</w:t>
        </w:r>
      </w:hyperlink>
      <w:r>
        <w:t>&gt; [accessed 6 February 2026].</w:t>
      </w:r>
    </w:p>
  </w:footnote>
  <w:footnote w:id="148">
    <w:p w14:paraId="7A4EF8FD" w14:textId="77777777" w:rsidR="0064332F" w:rsidRDefault="0064332F" w:rsidP="0064332F">
      <w:pPr>
        <w:pStyle w:val="FootnoteText"/>
      </w:pPr>
      <w:r>
        <w:rPr>
          <w:rStyle w:val="FootnoteReference"/>
        </w:rPr>
        <w:footnoteRef/>
      </w:r>
      <w:r>
        <w:t xml:space="preserve"> Good Law Project, ‘Rejecting the False Narrative That Frames Trans People as a Threat to Women’, 2025 &lt;</w:t>
      </w:r>
      <w:hyperlink r:id="rId66" w:history="1">
        <w:r>
          <w:rPr>
            <w:rStyle w:val="Hyperlink"/>
          </w:rPr>
          <w:t>https://goodlawproject.org/rejecting-the-false-narrative-that-frames-trans-people-as-a-threat-to-women/</w:t>
        </w:r>
      </w:hyperlink>
      <w:r>
        <w:t>&gt; [accessed February 2026].</w:t>
      </w:r>
    </w:p>
  </w:footnote>
  <w:footnote w:id="149">
    <w:p w14:paraId="42B2FDB1" w14:textId="77777777" w:rsidR="0064332F" w:rsidRDefault="0064332F" w:rsidP="0064332F">
      <w:pPr>
        <w:pStyle w:val="FootnoteText"/>
      </w:pPr>
      <w:r>
        <w:rPr>
          <w:rStyle w:val="FootnoteReference"/>
        </w:rPr>
        <w:footnoteRef/>
      </w:r>
      <w:r>
        <w:t xml:space="preserve"> Ibid.</w:t>
      </w:r>
    </w:p>
  </w:footnote>
  <w:footnote w:id="150">
    <w:p w14:paraId="67BB4BD6" w14:textId="77777777" w:rsidR="0064332F" w:rsidRDefault="0064332F" w:rsidP="0064332F">
      <w:pPr>
        <w:pStyle w:val="FootnoteText"/>
      </w:pPr>
      <w:r>
        <w:rPr>
          <w:rStyle w:val="FootnoteReference"/>
        </w:rPr>
        <w:footnoteRef/>
      </w:r>
      <w:r>
        <w:t xml:space="preserve"> Butler, </w:t>
      </w:r>
      <w:r>
        <w:rPr>
          <w:i/>
          <w:iCs/>
        </w:rPr>
        <w:t xml:space="preserve">Who’s Afraid of </w:t>
      </w:r>
      <w:proofErr w:type="gramStart"/>
      <w:r>
        <w:rPr>
          <w:i/>
          <w:iCs/>
        </w:rPr>
        <w:t>Gender?,</w:t>
      </w:r>
      <w:proofErr w:type="gramEnd"/>
      <w:r>
        <w:rPr>
          <w:i/>
          <w:iCs/>
        </w:rPr>
        <w:t xml:space="preserve"> </w:t>
      </w:r>
      <w:r>
        <w:t>p.76.</w:t>
      </w:r>
    </w:p>
  </w:footnote>
  <w:footnote w:id="151">
    <w:p w14:paraId="17593719" w14:textId="77777777" w:rsidR="0064332F" w:rsidRDefault="0064332F" w:rsidP="0064332F">
      <w:pPr>
        <w:pStyle w:val="FootnoteText"/>
      </w:pPr>
      <w:r>
        <w:rPr>
          <w:rStyle w:val="FootnoteReference"/>
        </w:rPr>
        <w:footnoteRef/>
      </w:r>
      <w:r>
        <w:t xml:space="preserve"> Good Law Project, ‘Rejecting the False Narrative That Frames Trans People as a Threat to Women’.</w:t>
      </w:r>
    </w:p>
  </w:footnote>
  <w:footnote w:id="152">
    <w:p w14:paraId="79157295" w14:textId="699A4A3C" w:rsidR="00DC16C0" w:rsidRDefault="00DC16C0">
      <w:pPr>
        <w:pStyle w:val="FootnoteText"/>
      </w:pPr>
      <w:r>
        <w:rPr>
          <w:rStyle w:val="FootnoteReference"/>
        </w:rPr>
        <w:footnoteRef/>
      </w:r>
      <w:r>
        <w:t xml:space="preserve"> </w:t>
      </w:r>
      <w:r w:rsidRPr="00DC16C0">
        <w:t>Bol.</w:t>
      </w:r>
    </w:p>
  </w:footnote>
  <w:footnote w:id="153">
    <w:p w14:paraId="54A37234" w14:textId="77777777" w:rsidR="0064332F" w:rsidRDefault="0064332F" w:rsidP="0064332F">
      <w:pPr>
        <w:pStyle w:val="FootnoteText"/>
      </w:pPr>
      <w:r>
        <w:rPr>
          <w:rStyle w:val="FootnoteReference"/>
        </w:rPr>
        <w:footnoteRef/>
      </w:r>
      <w:r>
        <w:t xml:space="preserve"> Jessica Walton and Mandy Truong, ‘A Review of the Model Minority Myth: Understanding the Social, Educational and Health Impacts’, </w:t>
      </w:r>
      <w:r>
        <w:rPr>
          <w:i/>
          <w:iCs/>
        </w:rPr>
        <w:t>Ethnic and Racial Studies</w:t>
      </w:r>
      <w:r>
        <w:t>, 46.3 (2022), 391–92 &lt;</w:t>
      </w:r>
      <w:hyperlink r:id="rId67" w:history="1">
        <w:r>
          <w:rPr>
            <w:rStyle w:val="Hyperlink"/>
          </w:rPr>
          <w:t>https://doi.org/10.1080/01419870.2022.2121170</w:t>
        </w:r>
      </w:hyperlink>
      <w:r>
        <w:t>&gt;.</w:t>
      </w:r>
    </w:p>
  </w:footnote>
  <w:footnote w:id="154">
    <w:p w14:paraId="1D61109B" w14:textId="77777777" w:rsidR="0064332F" w:rsidRDefault="0064332F" w:rsidP="0064332F">
      <w:pPr>
        <w:pStyle w:val="FootnoteText"/>
      </w:pPr>
      <w:r>
        <w:rPr>
          <w:rStyle w:val="FootnoteReference"/>
        </w:rPr>
        <w:footnoteRef/>
      </w:r>
      <w:r>
        <w:t xml:space="preserve"> Masako Fukui, ‘Being a Good, Quiet and Assimilated “Model Minority” Is Making Me Angry | Masako Fukui’, </w:t>
      </w:r>
      <w:r>
        <w:rPr>
          <w:i/>
          <w:iCs/>
        </w:rPr>
        <w:t>The Guardian</w:t>
      </w:r>
      <w:r>
        <w:t xml:space="preserve"> (The Guardian, 2018) &lt;</w:t>
      </w:r>
      <w:hyperlink r:id="rId68" w:history="1">
        <w:r>
          <w:rPr>
            <w:rStyle w:val="Hyperlink"/>
          </w:rPr>
          <w:t>https://www.theguardian.com/world/2018/jul/28/being-a-good-quiet-and-assimilated-model-minority-is-making-me-angry</w:t>
        </w:r>
      </w:hyperlink>
      <w:r>
        <w:t>&gt; [accessed 4 March 2025].</w:t>
      </w:r>
    </w:p>
  </w:footnote>
  <w:footnote w:id="155">
    <w:p w14:paraId="2FC6CA60" w14:textId="77777777" w:rsidR="0064332F" w:rsidRDefault="0064332F" w:rsidP="0064332F">
      <w:pPr>
        <w:pStyle w:val="FootnoteText"/>
        <w:rPr>
          <w:highlight w:val="yellow"/>
        </w:rPr>
      </w:pPr>
      <w:r>
        <w:rPr>
          <w:rStyle w:val="FootnoteReference"/>
        </w:rPr>
        <w:footnoteRef/>
      </w:r>
      <w:r>
        <w:t xml:space="preserve"> S Baum, ‘UK’s Labour Party Abandoned Trans People. Here’s What American Dems Can Learn.’, </w:t>
      </w:r>
      <w:r>
        <w:rPr>
          <w:i/>
          <w:iCs/>
        </w:rPr>
        <w:t>Erininthemorning.com</w:t>
      </w:r>
      <w:r>
        <w:t xml:space="preserve"> (Erin </w:t>
      </w:r>
      <w:proofErr w:type="gramStart"/>
      <w:r>
        <w:t>In</w:t>
      </w:r>
      <w:proofErr w:type="gramEnd"/>
      <w:r>
        <w:t xml:space="preserve"> </w:t>
      </w:r>
      <w:proofErr w:type="gramStart"/>
      <w:r>
        <w:t>The</w:t>
      </w:r>
      <w:proofErr w:type="gramEnd"/>
      <w:r>
        <w:t xml:space="preserve"> Morning, 2025) &lt;</w:t>
      </w:r>
      <w:hyperlink r:id="rId69" w:history="1">
        <w:r>
          <w:rPr>
            <w:rStyle w:val="Hyperlink"/>
          </w:rPr>
          <w:t>https://www.erininthemorning.com/p/uks-labour-party-abandoned-trans</w:t>
        </w:r>
      </w:hyperlink>
      <w:r>
        <w:t>&gt; [accessed 3 May 2026].</w:t>
      </w:r>
    </w:p>
  </w:footnote>
  <w:footnote w:id="156">
    <w:p w14:paraId="2B63E64A" w14:textId="77777777" w:rsidR="0064332F" w:rsidRDefault="0064332F" w:rsidP="0064332F">
      <w:pPr>
        <w:pStyle w:val="FootnoteText"/>
      </w:pPr>
      <w:r>
        <w:rPr>
          <w:rStyle w:val="FootnoteReference"/>
        </w:rPr>
        <w:footnoteRef/>
      </w:r>
      <w:r>
        <w:t xml:space="preserve"> Mill, p.21.</w:t>
      </w:r>
    </w:p>
  </w:footnote>
  <w:footnote w:id="157">
    <w:p w14:paraId="328668C5" w14:textId="77777777" w:rsidR="0064332F" w:rsidRDefault="0064332F" w:rsidP="0064332F">
      <w:pPr>
        <w:pStyle w:val="FootnoteText"/>
      </w:pPr>
      <w:r>
        <w:rPr>
          <w:rStyle w:val="FootnoteReference"/>
        </w:rPr>
        <w:footnoteRef/>
      </w:r>
      <w:r>
        <w:t xml:space="preserve"> Ibid. p.41.</w:t>
      </w:r>
    </w:p>
  </w:footnote>
  <w:footnote w:id="158">
    <w:p w14:paraId="696E16C5" w14:textId="77777777" w:rsidR="0064332F" w:rsidRDefault="0064332F" w:rsidP="0064332F">
      <w:pPr>
        <w:pStyle w:val="FootnoteText"/>
      </w:pPr>
      <w:r>
        <w:rPr>
          <w:rStyle w:val="FootnoteReference"/>
        </w:rPr>
        <w:footnoteRef/>
      </w:r>
      <w:r>
        <w:t xml:space="preserve"> Losurdo, p.38-39.</w:t>
      </w:r>
    </w:p>
  </w:footnote>
  <w:footnote w:id="159">
    <w:p w14:paraId="3F6C6F2A" w14:textId="77777777" w:rsidR="0064332F" w:rsidRDefault="0064332F" w:rsidP="0064332F">
      <w:pPr>
        <w:pStyle w:val="FootnoteText"/>
      </w:pPr>
      <w:r>
        <w:rPr>
          <w:rStyle w:val="FootnoteReference"/>
        </w:rPr>
        <w:footnoteRef/>
      </w:r>
      <w:r>
        <w:t xml:space="preserve"> Natascha Rietdijk, ‘Post-Truth Politics and Collective Gaslighting’, </w:t>
      </w:r>
      <w:r>
        <w:rPr>
          <w:i/>
          <w:iCs/>
        </w:rPr>
        <w:t>Episteme</w:t>
      </w:r>
      <w:r>
        <w:t>, 21.1 (2021), 229 &lt;</w:t>
      </w:r>
      <w:hyperlink r:id="rId70" w:history="1">
        <w:r>
          <w:rPr>
            <w:rStyle w:val="Hyperlink"/>
          </w:rPr>
          <w:t>https://doi.org/10.1017/epi.2021.24</w:t>
        </w:r>
      </w:hyperlink>
      <w:r>
        <w:t>&gt;. p.230.</w:t>
      </w:r>
    </w:p>
  </w:footnote>
  <w:footnote w:id="160">
    <w:p w14:paraId="3DF171CE" w14:textId="77777777" w:rsidR="0064332F" w:rsidRDefault="0064332F" w:rsidP="0064332F">
      <w:pPr>
        <w:pStyle w:val="FootnoteText"/>
      </w:pPr>
      <w:r>
        <w:rPr>
          <w:rStyle w:val="FootnoteReference"/>
        </w:rPr>
        <w:footnoteRef/>
      </w:r>
      <w:r>
        <w:t xml:space="preserve"> Ronald Reagan Presidential Library &amp; Museum, ‘Address to the Nation on the Iran Arms and Contra Aid Controversy - November 13, 1986’, </w:t>
      </w:r>
      <w:r>
        <w:rPr>
          <w:i/>
          <w:iCs/>
        </w:rPr>
        <w:t>Ronald Reagan</w:t>
      </w:r>
      <w:r>
        <w:t xml:space="preserve">, 1986 </w:t>
      </w:r>
      <w:hyperlink r:id="rId71" w:history="1">
        <w:r>
          <w:rPr>
            <w:rStyle w:val="Hyperlink"/>
          </w:rPr>
          <w:t>https://www.reaganlibrary.gov/archives/speech/address-nation-iran-arms-and-contra-aid-controversy-november-13-1986</w:t>
        </w:r>
      </w:hyperlink>
      <w:r>
        <w:t>&gt; [accessed 24 February 2026].</w:t>
      </w:r>
    </w:p>
  </w:footnote>
  <w:footnote w:id="161">
    <w:p w14:paraId="72A7B39D" w14:textId="77777777" w:rsidR="0064332F" w:rsidRDefault="0064332F" w:rsidP="0064332F">
      <w:pPr>
        <w:pStyle w:val="FootnoteText"/>
        <w:rPr>
          <w:highlight w:val="yellow"/>
        </w:rPr>
      </w:pPr>
      <w:r>
        <w:rPr>
          <w:rStyle w:val="FootnoteReference"/>
        </w:rPr>
        <w:footnoteRef/>
      </w:r>
      <w:r>
        <w:t xml:space="preserve"> Ronald Reagan Presidential Library &amp; Museum, ‘Address to the Nation on the Iran Arms and Contra Aid Controversy’, </w:t>
      </w:r>
      <w:r>
        <w:rPr>
          <w:i/>
          <w:iCs/>
        </w:rPr>
        <w:t>Ronald Reagan Presidential Library &amp; Museum</w:t>
      </w:r>
      <w:r>
        <w:t>, 1987 &lt;</w:t>
      </w:r>
      <w:hyperlink r:id="rId72" w:history="1">
        <w:r>
          <w:rPr>
            <w:rStyle w:val="Hyperlink"/>
          </w:rPr>
          <w:t>https://www.reaganlibrary.gov/archives/speech/address-nation-iran-arms-and-contra-aid-controversy-0</w:t>
        </w:r>
      </w:hyperlink>
      <w:r>
        <w:t>&gt; [accessed 24 February 2026].</w:t>
      </w:r>
    </w:p>
  </w:footnote>
  <w:footnote w:id="162">
    <w:p w14:paraId="26A28EB0" w14:textId="77777777" w:rsidR="0064332F" w:rsidRDefault="0064332F" w:rsidP="0064332F">
      <w:pPr>
        <w:pStyle w:val="FootnoteText"/>
      </w:pPr>
      <w:r>
        <w:rPr>
          <w:rStyle w:val="FootnoteReference"/>
        </w:rPr>
        <w:footnoteRef/>
      </w:r>
      <w:r>
        <w:t xml:space="preserve"> Ibid. p.7.</w:t>
      </w:r>
    </w:p>
  </w:footnote>
  <w:footnote w:id="163">
    <w:p w14:paraId="4548CB22" w14:textId="77777777" w:rsidR="0064332F" w:rsidRDefault="0064332F" w:rsidP="0064332F">
      <w:pPr>
        <w:pStyle w:val="FootnoteText"/>
      </w:pPr>
      <w:r>
        <w:rPr>
          <w:rStyle w:val="FootnoteReference"/>
        </w:rPr>
        <w:footnoteRef/>
      </w:r>
      <w:r>
        <w:t xml:space="preserve"> Amy Allen, ‘Feminist Perspectives on Power’, </w:t>
      </w:r>
      <w:r>
        <w:rPr>
          <w:i/>
          <w:iCs/>
        </w:rPr>
        <w:t xml:space="preserve">Stanford </w:t>
      </w:r>
      <w:proofErr w:type="spellStart"/>
      <w:r>
        <w:rPr>
          <w:i/>
          <w:iCs/>
        </w:rPr>
        <w:t>Encyclopedia</w:t>
      </w:r>
      <w:proofErr w:type="spellEnd"/>
      <w:r>
        <w:rPr>
          <w:i/>
          <w:iCs/>
        </w:rPr>
        <w:t xml:space="preserve"> of Philosophy</w:t>
      </w:r>
      <w:r>
        <w:t>, 2005 &lt;</w:t>
      </w:r>
      <w:hyperlink r:id="rId73" w:history="1">
        <w:r>
          <w:rPr>
            <w:rStyle w:val="Hyperlink"/>
          </w:rPr>
          <w:t>https://plato.stanford.edu/entries/feminist-power/</w:t>
        </w:r>
      </w:hyperlink>
      <w:r>
        <w:t>&gt; [accessed 3 January 2026].</w:t>
      </w:r>
    </w:p>
  </w:footnote>
  <w:footnote w:id="164">
    <w:p w14:paraId="14A59EFC" w14:textId="77777777" w:rsidR="0064332F" w:rsidRDefault="0064332F" w:rsidP="0064332F">
      <w:pPr>
        <w:pStyle w:val="FootnoteText"/>
      </w:pPr>
      <w:r>
        <w:rPr>
          <w:rStyle w:val="FootnoteReference"/>
        </w:rPr>
        <w:footnoteRef/>
      </w:r>
      <w:r>
        <w:t xml:space="preserve"> Noëlle McAfee and Howard Katie, ‘Feminist Political Philosophy’, </w:t>
      </w:r>
      <w:r>
        <w:rPr>
          <w:i/>
          <w:iCs/>
        </w:rPr>
        <w:t>Stanford.edu</w:t>
      </w:r>
      <w:r>
        <w:t>, 2009 &lt;</w:t>
      </w:r>
      <w:hyperlink r:id="rId74" w:history="1">
        <w:r>
          <w:rPr>
            <w:rStyle w:val="Hyperlink"/>
          </w:rPr>
          <w:t>https://plato.stanford.edu/entries/feminism-political/</w:t>
        </w:r>
      </w:hyperlink>
      <w:r>
        <w:t>&gt; [accessed 1 March 2026].</w:t>
      </w:r>
    </w:p>
  </w:footnote>
  <w:footnote w:id="165">
    <w:p w14:paraId="30D0F5E6" w14:textId="77777777" w:rsidR="0064332F" w:rsidRDefault="0064332F" w:rsidP="0064332F">
      <w:pPr>
        <w:pStyle w:val="FootnoteText"/>
      </w:pPr>
      <w:r>
        <w:rPr>
          <w:rStyle w:val="FootnoteReference"/>
        </w:rPr>
        <w:footnoteRef/>
      </w:r>
      <w:r>
        <w:t xml:space="preserve"> Robin Celikates and Jeffrey Flynn, ‘Critical Theory (Frankfurt School)’, </w:t>
      </w:r>
      <w:r>
        <w:rPr>
          <w:i/>
          <w:iCs/>
        </w:rPr>
        <w:t xml:space="preserve">Stanford </w:t>
      </w:r>
      <w:proofErr w:type="spellStart"/>
      <w:r>
        <w:rPr>
          <w:i/>
          <w:iCs/>
        </w:rPr>
        <w:t>Encyclopedia</w:t>
      </w:r>
      <w:proofErr w:type="spellEnd"/>
      <w:r>
        <w:rPr>
          <w:i/>
          <w:iCs/>
        </w:rPr>
        <w:t xml:space="preserve"> of Philosophy</w:t>
      </w:r>
      <w:r>
        <w:t>, 2023 &lt;</w:t>
      </w:r>
      <w:hyperlink r:id="rId75" w:history="1">
        <w:r>
          <w:rPr>
            <w:rStyle w:val="Hyperlink"/>
          </w:rPr>
          <w:t>https://plato.stanford.edu/entries/critical-theory/</w:t>
        </w:r>
      </w:hyperlink>
      <w:r>
        <w:t>&gt; [accessed 1 March 2026].</w:t>
      </w:r>
    </w:p>
  </w:footnote>
  <w:footnote w:id="166">
    <w:p w14:paraId="5B7655EA" w14:textId="77777777" w:rsidR="0064332F" w:rsidRDefault="0064332F" w:rsidP="0064332F">
      <w:pPr>
        <w:pStyle w:val="FootnoteText"/>
      </w:pPr>
      <w:r>
        <w:rPr>
          <w:rStyle w:val="FootnoteReference"/>
        </w:rPr>
        <w:footnoteRef/>
      </w:r>
      <w:r>
        <w:t xml:space="preserve"> Moira Donegan, ‘QAnon Conspiracists Believe in a Vast </w:t>
      </w:r>
      <w:proofErr w:type="spellStart"/>
      <w:r>
        <w:t>Pedophile</w:t>
      </w:r>
      <w:proofErr w:type="spellEnd"/>
      <w:r>
        <w:t xml:space="preserve"> Ring. The Truth Is Sadder | Moira Donegan’, </w:t>
      </w:r>
      <w:r>
        <w:rPr>
          <w:i/>
          <w:iCs/>
        </w:rPr>
        <w:t>The Guardian</w:t>
      </w:r>
      <w:r>
        <w:t>, 20 September 2020, section Opinion &lt;</w:t>
      </w:r>
      <w:hyperlink r:id="rId76" w:history="1">
        <w:r>
          <w:rPr>
            <w:rStyle w:val="Hyperlink"/>
          </w:rPr>
          <w:t>https://www.theguardian.com/commentisfree/2020/sep/20/qanon-conspiracy-child-abuse-truth-trump</w:t>
        </w:r>
      </w:hyperlink>
      <w:r>
        <w:t>&gt; [accessed 25 February 2026].</w:t>
      </w:r>
    </w:p>
  </w:footnote>
  <w:footnote w:id="167">
    <w:p w14:paraId="6335E1CD" w14:textId="3F1B5045" w:rsidR="008C048F" w:rsidRDefault="008C048F">
      <w:pPr>
        <w:pStyle w:val="FootnoteText"/>
      </w:pPr>
      <w:r>
        <w:rPr>
          <w:rStyle w:val="FootnoteReference"/>
        </w:rPr>
        <w:footnoteRef/>
      </w:r>
      <w:r w:rsidR="00ED3556">
        <w:t xml:space="preserve"> Bol.</w:t>
      </w:r>
    </w:p>
  </w:footnote>
  <w:footnote w:id="168">
    <w:p w14:paraId="65CAD848" w14:textId="77777777" w:rsidR="0064332F" w:rsidRDefault="0064332F" w:rsidP="0064332F">
      <w:pPr>
        <w:pStyle w:val="FootnoteText"/>
      </w:pPr>
      <w:r>
        <w:rPr>
          <w:rStyle w:val="FootnoteReference"/>
        </w:rPr>
        <w:footnoteRef/>
      </w:r>
      <w:r>
        <w:t xml:space="preserve"> BBC News, ‘What Does “Blood Libel” Mean?’, </w:t>
      </w:r>
      <w:r>
        <w:rPr>
          <w:i/>
          <w:iCs/>
        </w:rPr>
        <w:t>BBC News</w:t>
      </w:r>
      <w:r>
        <w:t>, 12 January 2011, section US &amp; Canada &lt;</w:t>
      </w:r>
      <w:hyperlink r:id="rId77" w:history="1">
        <w:r>
          <w:rPr>
            <w:rStyle w:val="Hyperlink"/>
          </w:rPr>
          <w:t>https://www.bbc.co.uk/news/world-us-canada-12176503</w:t>
        </w:r>
      </w:hyperlink>
      <w:r>
        <w:t>&gt; [accessed 13 March 2026].</w:t>
      </w:r>
    </w:p>
  </w:footnote>
  <w:footnote w:id="169">
    <w:p w14:paraId="31D84009" w14:textId="77777777" w:rsidR="0064332F" w:rsidRDefault="0064332F" w:rsidP="0064332F">
      <w:pPr>
        <w:pStyle w:val="FootnoteText"/>
        <w:rPr>
          <w:highlight w:val="yellow"/>
        </w:rPr>
      </w:pPr>
      <w:r>
        <w:rPr>
          <w:rStyle w:val="FootnoteReference"/>
        </w:rPr>
        <w:footnoteRef/>
      </w:r>
      <w:r>
        <w:t xml:space="preserve"> Nazia Parveen and Jim Waterson, ‘UK Phone Masts Attacked amid 5G-Coronavirus Conspiracy Theory’, </w:t>
      </w:r>
      <w:r>
        <w:rPr>
          <w:i/>
          <w:iCs/>
        </w:rPr>
        <w:t>The Guardian</w:t>
      </w:r>
      <w:r>
        <w:t>, 4 April 2020, section UK news &lt;</w:t>
      </w:r>
      <w:hyperlink r:id="rId78" w:history="1">
        <w:r>
          <w:rPr>
            <w:rStyle w:val="Hyperlink"/>
          </w:rPr>
          <w:t>https://www.theguardian.com/uk-news/2020/apr/04/uk-phone-masts-attacked-amid-5g-coronavirus-conspiracy-theory</w:t>
        </w:r>
      </w:hyperlink>
      <w:r>
        <w:t>&gt; [accessed 15 March 2026].</w:t>
      </w:r>
    </w:p>
  </w:footnote>
  <w:footnote w:id="170">
    <w:p w14:paraId="501D791A" w14:textId="77777777" w:rsidR="0064332F" w:rsidRDefault="0064332F" w:rsidP="0064332F">
      <w:pPr>
        <w:pStyle w:val="FootnoteText"/>
      </w:pPr>
      <w:r>
        <w:rPr>
          <w:rStyle w:val="FootnoteReference"/>
        </w:rPr>
        <w:footnoteRef/>
      </w:r>
      <w:r>
        <w:t xml:space="preserve"> Butler, </w:t>
      </w:r>
      <w:r>
        <w:rPr>
          <w:i/>
          <w:iCs/>
        </w:rPr>
        <w:t xml:space="preserve">Who's Afraid of </w:t>
      </w:r>
      <w:proofErr w:type="gramStart"/>
      <w:r>
        <w:rPr>
          <w:i/>
          <w:iCs/>
        </w:rPr>
        <w:t>Gender?,</w:t>
      </w:r>
      <w:proofErr w:type="gramEnd"/>
      <w:r>
        <w:t xml:space="preserve"> p.151.</w:t>
      </w:r>
    </w:p>
  </w:footnote>
  <w:footnote w:id="171">
    <w:p w14:paraId="15BBC080" w14:textId="77777777" w:rsidR="0064332F" w:rsidRDefault="0064332F" w:rsidP="0064332F">
      <w:pPr>
        <w:pStyle w:val="FootnoteText"/>
      </w:pPr>
      <w:r>
        <w:rPr>
          <w:rStyle w:val="FootnoteReference"/>
        </w:rPr>
        <w:footnoteRef/>
      </w:r>
      <w:r>
        <w:t xml:space="preserve"> Butler, </w:t>
      </w:r>
      <w:r>
        <w:rPr>
          <w:i/>
          <w:iCs/>
        </w:rPr>
        <w:t xml:space="preserve">Who's Afraid of </w:t>
      </w:r>
      <w:proofErr w:type="gramStart"/>
      <w:r>
        <w:rPr>
          <w:i/>
          <w:iCs/>
        </w:rPr>
        <w:t>Gender?,</w:t>
      </w:r>
      <w:proofErr w:type="gramEnd"/>
      <w:r>
        <w:t xml:space="preserve"> p.27.</w:t>
      </w:r>
    </w:p>
  </w:footnote>
  <w:footnote w:id="172">
    <w:p w14:paraId="5ED4B11C" w14:textId="77777777" w:rsidR="0064332F" w:rsidRDefault="0064332F" w:rsidP="0064332F">
      <w:pPr>
        <w:pStyle w:val="FootnoteText"/>
      </w:pPr>
      <w:r>
        <w:rPr>
          <w:rStyle w:val="FootnoteReference"/>
        </w:rPr>
        <w:footnoteRef/>
      </w:r>
      <w:r>
        <w:t xml:space="preserve"> Butler, </w:t>
      </w:r>
      <w:r>
        <w:rPr>
          <w:i/>
          <w:iCs/>
        </w:rPr>
        <w:t xml:space="preserve">Who's Afraid of </w:t>
      </w:r>
      <w:proofErr w:type="gramStart"/>
      <w:r>
        <w:rPr>
          <w:i/>
          <w:iCs/>
        </w:rPr>
        <w:t>Gender?,</w:t>
      </w:r>
      <w:proofErr w:type="gramEnd"/>
      <w:r>
        <w:t xml:space="preserve"> p.99.</w:t>
      </w:r>
    </w:p>
  </w:footnote>
  <w:footnote w:id="173">
    <w:p w14:paraId="209B6B5F" w14:textId="77777777" w:rsidR="0064332F" w:rsidRDefault="0064332F" w:rsidP="0064332F">
      <w:pPr>
        <w:pStyle w:val="FootnoteText"/>
        <w:rPr>
          <w:highlight w:val="yellow"/>
        </w:rPr>
      </w:pPr>
      <w:r>
        <w:rPr>
          <w:rStyle w:val="FootnoteReference"/>
        </w:rPr>
        <w:footnoteRef/>
      </w:r>
      <w:r>
        <w:t xml:space="preserve"> Patrick Kelleher, ‘“Gender Critical” Author Says She Wants to “Reduce” Number of Trans People’, </w:t>
      </w:r>
      <w:proofErr w:type="spellStart"/>
      <w:r>
        <w:rPr>
          <w:i/>
          <w:iCs/>
        </w:rPr>
        <w:t>PinkNews</w:t>
      </w:r>
      <w:proofErr w:type="spellEnd"/>
      <w:r>
        <w:t>, 2022 &lt;</w:t>
      </w:r>
      <w:hyperlink r:id="rId79" w:history="1">
        <w:r>
          <w:rPr>
            <w:rStyle w:val="Hyperlink"/>
          </w:rPr>
          <w:t>https://www.thepinknews.com/2022/06/03/helen-joyce-transgender-lgbtq/</w:t>
        </w:r>
      </w:hyperlink>
      <w:r>
        <w:t>&gt; [accessed 16 March 2026]</w:t>
      </w:r>
    </w:p>
  </w:footnote>
  <w:footnote w:id="174">
    <w:p w14:paraId="0572DA15" w14:textId="77777777" w:rsidR="0064332F" w:rsidRDefault="0064332F" w:rsidP="0064332F">
      <w:pPr>
        <w:pStyle w:val="FootnoteText"/>
        <w:rPr>
          <w:highlight w:val="yellow"/>
        </w:rPr>
      </w:pPr>
      <w:r>
        <w:rPr>
          <w:rStyle w:val="FootnoteReference"/>
        </w:rPr>
        <w:footnoteRef/>
      </w:r>
      <w:r>
        <w:t xml:space="preserve"> Raimond Gaita, </w:t>
      </w:r>
      <w:r>
        <w:rPr>
          <w:i/>
          <w:iCs/>
        </w:rPr>
        <w:t>A Common Humanity: Thinking about Love and Truth and Justice</w:t>
      </w:r>
      <w:r>
        <w:t xml:space="preserve"> (London: Routledge, 2000), p. 160.</w:t>
      </w:r>
    </w:p>
  </w:footnote>
  <w:footnote w:id="175">
    <w:p w14:paraId="2224FE72" w14:textId="77777777" w:rsidR="0064332F" w:rsidRDefault="0064332F" w:rsidP="0064332F">
      <w:pPr>
        <w:pStyle w:val="FootnoteText"/>
      </w:pPr>
      <w:r>
        <w:rPr>
          <w:rStyle w:val="FootnoteReference"/>
        </w:rPr>
        <w:footnoteRef/>
      </w:r>
      <w:r>
        <w:t xml:space="preserve"> Ibid. p,159.</w:t>
      </w:r>
    </w:p>
  </w:footnote>
  <w:footnote w:id="176">
    <w:p w14:paraId="00421257" w14:textId="77777777" w:rsidR="0064332F" w:rsidRDefault="0064332F" w:rsidP="0064332F">
      <w:pPr>
        <w:pStyle w:val="FootnoteText"/>
      </w:pPr>
      <w:r>
        <w:rPr>
          <w:rStyle w:val="FootnoteReference"/>
        </w:rPr>
        <w:footnoteRef/>
      </w:r>
      <w:r>
        <w:t xml:space="preserve"> Ibid. p.158.</w:t>
      </w:r>
    </w:p>
  </w:footnote>
  <w:footnote w:id="177">
    <w:p w14:paraId="01C64C8E" w14:textId="77777777" w:rsidR="0064332F" w:rsidRDefault="0064332F" w:rsidP="0064332F">
      <w:pPr>
        <w:pStyle w:val="FootnoteText"/>
      </w:pPr>
      <w:r>
        <w:rPr>
          <w:rStyle w:val="FootnoteReference"/>
        </w:rPr>
        <w:footnoteRef/>
      </w:r>
      <w:r>
        <w:t xml:space="preserve"> Ibid. p.161.</w:t>
      </w:r>
    </w:p>
  </w:footnote>
  <w:footnote w:id="178">
    <w:p w14:paraId="2F7398DD" w14:textId="77777777" w:rsidR="0064332F" w:rsidRDefault="0064332F" w:rsidP="0064332F">
      <w:pPr>
        <w:pStyle w:val="FootnoteText"/>
      </w:pPr>
      <w:r>
        <w:rPr>
          <w:rStyle w:val="FootnoteReference"/>
        </w:rPr>
        <w:footnoteRef/>
      </w:r>
      <w:r>
        <w:t xml:space="preserve"> Ibid. p.175-177.</w:t>
      </w:r>
    </w:p>
  </w:footnote>
  <w:footnote w:id="179">
    <w:p w14:paraId="00BC1DC2" w14:textId="77777777" w:rsidR="0064332F" w:rsidRDefault="0064332F" w:rsidP="0064332F">
      <w:pPr>
        <w:pStyle w:val="FootnoteText"/>
      </w:pPr>
      <w:r>
        <w:rPr>
          <w:rStyle w:val="FootnoteReference"/>
        </w:rPr>
        <w:footnoteRef/>
      </w:r>
      <w:r>
        <w:t xml:space="preserve"> Ibid. p.176.</w:t>
      </w:r>
    </w:p>
  </w:footnote>
  <w:footnote w:id="180">
    <w:p w14:paraId="4BCE5A01" w14:textId="77777777" w:rsidR="0064332F" w:rsidRDefault="0064332F" w:rsidP="0064332F">
      <w:pPr>
        <w:pStyle w:val="FootnoteText"/>
      </w:pPr>
      <w:r>
        <w:rPr>
          <w:rStyle w:val="FootnoteReference"/>
        </w:rPr>
        <w:footnoteRef/>
      </w:r>
      <w:r>
        <w:t xml:space="preserve"> Ibid. p.158.</w:t>
      </w:r>
    </w:p>
  </w:footnote>
  <w:footnote w:id="181">
    <w:p w14:paraId="465FB53D" w14:textId="77777777" w:rsidR="0064332F" w:rsidRDefault="0064332F" w:rsidP="0064332F">
      <w:pPr>
        <w:pStyle w:val="FootnoteText"/>
      </w:pPr>
      <w:r>
        <w:rPr>
          <w:rStyle w:val="FootnoteReference"/>
        </w:rPr>
        <w:footnoteRef/>
      </w:r>
      <w:r>
        <w:t xml:space="preserve"> Henry Mance, ‘Britain Has Had Enough of Experts, Says Gove’, </w:t>
      </w:r>
      <w:r>
        <w:rPr>
          <w:i/>
          <w:iCs/>
        </w:rPr>
        <w:t>Financial Times</w:t>
      </w:r>
      <w:r>
        <w:t xml:space="preserve"> (Financial Times, 2016) &lt;</w:t>
      </w:r>
      <w:hyperlink r:id="rId80" w:history="1">
        <w:r>
          <w:rPr>
            <w:rStyle w:val="Hyperlink"/>
          </w:rPr>
          <w:t>https://www.ft.com/content/3be49734-29cb-11e6-83e4-abc22d5d108c?syn-25a6b1a6=1</w:t>
        </w:r>
      </w:hyperlink>
      <w:r>
        <w:t>&gt; [accessed 17 March 2026].</w:t>
      </w:r>
    </w:p>
  </w:footnote>
  <w:footnote w:id="182">
    <w:p w14:paraId="60B8BCD3" w14:textId="77777777" w:rsidR="0064332F" w:rsidRDefault="0064332F" w:rsidP="0064332F">
      <w:pPr>
        <w:pStyle w:val="FootnoteText"/>
      </w:pPr>
      <w:r>
        <w:rPr>
          <w:rStyle w:val="FootnoteReference"/>
        </w:rPr>
        <w:footnoteRef/>
      </w:r>
      <w:r>
        <w:t xml:space="preserve"> Sex Matters, ‘Sex Matters’, </w:t>
      </w:r>
      <w:r>
        <w:rPr>
          <w:i/>
          <w:iCs/>
        </w:rPr>
        <w:t>Sex Matters</w:t>
      </w:r>
      <w:r>
        <w:t xml:space="preserve"> &lt;</w:t>
      </w:r>
      <w:hyperlink r:id="rId81" w:history="1">
        <w:r>
          <w:rPr>
            <w:rStyle w:val="Hyperlink"/>
          </w:rPr>
          <w:t>https://sex-matters.org/</w:t>
        </w:r>
      </w:hyperlink>
      <w:r>
        <w:t>&gt; [accessed 18 March 2026].</w:t>
      </w:r>
    </w:p>
  </w:footnote>
  <w:footnote w:id="183">
    <w:p w14:paraId="2A30D86D" w14:textId="77777777" w:rsidR="0064332F" w:rsidRDefault="0064332F" w:rsidP="0064332F">
      <w:pPr>
        <w:pStyle w:val="FootnoteText"/>
      </w:pPr>
      <w:r>
        <w:rPr>
          <w:rStyle w:val="FootnoteReference"/>
        </w:rPr>
        <w:footnoteRef/>
      </w:r>
      <w:r>
        <w:t xml:space="preserve"> Butler, </w:t>
      </w:r>
      <w:r>
        <w:rPr>
          <w:i/>
          <w:iCs/>
        </w:rPr>
        <w:t xml:space="preserve">Who's Afraid of </w:t>
      </w:r>
      <w:proofErr w:type="gramStart"/>
      <w:r>
        <w:rPr>
          <w:i/>
          <w:iCs/>
        </w:rPr>
        <w:t>Gender?,</w:t>
      </w:r>
      <w:proofErr w:type="gramEnd"/>
      <w:r>
        <w:t xml:space="preserve"> p.208.</w:t>
      </w:r>
    </w:p>
  </w:footnote>
  <w:footnote w:id="184">
    <w:p w14:paraId="2EEB850C" w14:textId="77777777" w:rsidR="0064332F" w:rsidRDefault="0064332F" w:rsidP="0064332F">
      <w:pPr>
        <w:pStyle w:val="FootnoteText"/>
      </w:pPr>
      <w:r>
        <w:rPr>
          <w:rStyle w:val="FootnoteReference"/>
        </w:rPr>
        <w:footnoteRef/>
      </w:r>
      <w:r>
        <w:t xml:space="preserve"> Butler, </w:t>
      </w:r>
      <w:r>
        <w:rPr>
          <w:i/>
          <w:iCs/>
        </w:rPr>
        <w:t xml:space="preserve">Who's Afraid of </w:t>
      </w:r>
      <w:proofErr w:type="gramStart"/>
      <w:r>
        <w:rPr>
          <w:i/>
          <w:iCs/>
        </w:rPr>
        <w:t>Gender?,</w:t>
      </w:r>
      <w:proofErr w:type="gramEnd"/>
      <w:r>
        <w:t xml:space="preserve"> p.145.</w:t>
      </w:r>
    </w:p>
  </w:footnote>
  <w:footnote w:id="185">
    <w:p w14:paraId="1C5BE0B9" w14:textId="77777777" w:rsidR="0064332F" w:rsidRDefault="0064332F" w:rsidP="0064332F">
      <w:pPr>
        <w:pStyle w:val="FootnoteText"/>
      </w:pPr>
      <w:r>
        <w:rPr>
          <w:rStyle w:val="FootnoteReference"/>
        </w:rPr>
        <w:footnoteRef/>
      </w:r>
      <w:r>
        <w:t xml:space="preserve"> Butler, </w:t>
      </w:r>
      <w:r>
        <w:rPr>
          <w:i/>
          <w:iCs/>
        </w:rPr>
        <w:t xml:space="preserve">Who's Afraid of </w:t>
      </w:r>
      <w:proofErr w:type="gramStart"/>
      <w:r>
        <w:rPr>
          <w:i/>
          <w:iCs/>
        </w:rPr>
        <w:t>Gender?,</w:t>
      </w:r>
      <w:proofErr w:type="gramEnd"/>
      <w:r>
        <w:t xml:space="preserve"> p.173.</w:t>
      </w:r>
    </w:p>
  </w:footnote>
  <w:footnote w:id="186">
    <w:p w14:paraId="0BC8D800" w14:textId="77777777" w:rsidR="0064332F" w:rsidRDefault="0064332F" w:rsidP="0064332F">
      <w:pPr>
        <w:pStyle w:val="FootnoteText"/>
        <w:rPr>
          <w:highlight w:val="yellow"/>
        </w:rPr>
      </w:pPr>
      <w:r>
        <w:rPr>
          <w:rStyle w:val="FootnoteReference"/>
        </w:rPr>
        <w:footnoteRef/>
      </w:r>
      <w:r>
        <w:t xml:space="preserve"> Butler, </w:t>
      </w:r>
      <w:r>
        <w:rPr>
          <w:i/>
          <w:iCs/>
        </w:rPr>
        <w:t xml:space="preserve">Who's Afraid of </w:t>
      </w:r>
      <w:proofErr w:type="gramStart"/>
      <w:r>
        <w:rPr>
          <w:i/>
          <w:iCs/>
        </w:rPr>
        <w:t>Gender?,</w:t>
      </w:r>
      <w:proofErr w:type="gramEnd"/>
      <w:r>
        <w:t xml:space="preserve"> p.91.</w:t>
      </w:r>
    </w:p>
  </w:footnote>
  <w:footnote w:id="187">
    <w:p w14:paraId="331333B8" w14:textId="77777777" w:rsidR="0064332F" w:rsidRDefault="0064332F" w:rsidP="0064332F">
      <w:pPr>
        <w:pStyle w:val="FootnoteText"/>
      </w:pPr>
      <w:r>
        <w:rPr>
          <w:rStyle w:val="FootnoteReference"/>
        </w:rPr>
        <w:footnoteRef/>
      </w:r>
      <w:r>
        <w:t xml:space="preserve"> Dimitris Akrivos, ‘Transgender Reporting in the British Press: Editorial Standards and Discursive Harms in the Post-Leveson Era’, </w:t>
      </w:r>
      <w:r>
        <w:rPr>
          <w:i/>
          <w:iCs/>
        </w:rPr>
        <w:t>Journal of Media Law</w:t>
      </w:r>
      <w:r>
        <w:t>, 14.2 (2022), 407 &lt;</w:t>
      </w:r>
      <w:hyperlink r:id="rId82" w:history="1">
        <w:r>
          <w:rPr>
            <w:rStyle w:val="Hyperlink"/>
          </w:rPr>
          <w:t>https://www.tandfonline.com/doi/epdf/10.1080/17577632.2022.2153216?needAccess=true</w:t>
        </w:r>
      </w:hyperlink>
      <w:r>
        <w:t>&gt;.</w:t>
      </w:r>
    </w:p>
  </w:footnote>
  <w:footnote w:id="188">
    <w:p w14:paraId="02B3EAC5" w14:textId="77777777" w:rsidR="0064332F" w:rsidRDefault="0064332F" w:rsidP="0064332F">
      <w:pPr>
        <w:pStyle w:val="FootnoteText"/>
      </w:pPr>
      <w:r>
        <w:rPr>
          <w:rStyle w:val="FootnoteReference"/>
        </w:rPr>
        <w:footnoteRef/>
      </w:r>
      <w:r>
        <w:t xml:space="preserve"> Max Tani, ‘Inside the Guardian’s Civil War over Trans Coverage’, </w:t>
      </w:r>
      <w:r>
        <w:rPr>
          <w:i/>
          <w:iCs/>
        </w:rPr>
        <w:t>Semafor.com</w:t>
      </w:r>
      <w:r>
        <w:t>, 2023 &lt;</w:t>
      </w:r>
      <w:hyperlink r:id="rId83" w:history="1">
        <w:r>
          <w:rPr>
            <w:rStyle w:val="Hyperlink"/>
          </w:rPr>
          <w:t>https://www.semafor.com/article/04/02/2023/inside-the-guardians-civil-war-over-trans-coverage</w:t>
        </w:r>
      </w:hyperlink>
      <w:r>
        <w:t>&gt; [accessed 10 February 2026].</w:t>
      </w:r>
    </w:p>
  </w:footnote>
  <w:footnote w:id="189">
    <w:p w14:paraId="4B4241A3" w14:textId="77777777" w:rsidR="0064332F" w:rsidRDefault="0064332F" w:rsidP="0064332F">
      <w:pPr>
        <w:pStyle w:val="FootnoteText"/>
      </w:pPr>
      <w:r>
        <w:rPr>
          <w:rStyle w:val="FootnoteReference"/>
        </w:rPr>
        <w:footnoteRef/>
      </w:r>
      <w:r>
        <w:t xml:space="preserve"> Aryn Fields, ‘Human Rights Campaign Condemns X, Elon Musk for Accepting Timeline Takeover of Transphobic, Fact-Free “Documentary”’, </w:t>
      </w:r>
      <w:r>
        <w:rPr>
          <w:i/>
          <w:iCs/>
        </w:rPr>
        <w:t>Human Rights Campaign</w:t>
      </w:r>
      <w:r>
        <w:t>, 2023 &lt;</w:t>
      </w:r>
      <w:hyperlink r:id="rId84" w:history="1">
        <w:r>
          <w:rPr>
            <w:rStyle w:val="Hyperlink"/>
          </w:rPr>
          <w:t>https://www.hrc.org/press-releases/human-rights-campaign-condemns-x-elon-musk-for-accepting-timeline-takeover-of-transphobic-fact-free-documentary</w:t>
        </w:r>
      </w:hyperlink>
      <w:r>
        <w:t>&gt; [accessed 10 February 2026].</w:t>
      </w:r>
    </w:p>
  </w:footnote>
  <w:footnote w:id="190">
    <w:p w14:paraId="47DCDB4A" w14:textId="77777777" w:rsidR="0064332F" w:rsidRDefault="0064332F" w:rsidP="0064332F">
      <w:pPr>
        <w:pStyle w:val="FootnoteText"/>
      </w:pPr>
      <w:r>
        <w:rPr>
          <w:rStyle w:val="FootnoteReference"/>
        </w:rPr>
        <w:footnoteRef/>
      </w:r>
      <w:r>
        <w:t xml:space="preserve"> Ibid.</w:t>
      </w:r>
    </w:p>
  </w:footnote>
  <w:footnote w:id="191">
    <w:p w14:paraId="7ED584E3" w14:textId="77777777" w:rsidR="0064332F" w:rsidRDefault="0064332F" w:rsidP="0064332F">
      <w:pPr>
        <w:pStyle w:val="FootnoteText"/>
      </w:pPr>
      <w:r>
        <w:rPr>
          <w:rStyle w:val="FootnoteReference"/>
        </w:rPr>
        <w:footnoteRef/>
      </w:r>
      <w:r>
        <w:t xml:space="preserve"> Mill, p.92.</w:t>
      </w:r>
    </w:p>
  </w:footnote>
  <w:footnote w:id="192">
    <w:p w14:paraId="605804F4" w14:textId="77777777" w:rsidR="0064332F" w:rsidRDefault="0064332F" w:rsidP="0064332F">
      <w:pPr>
        <w:pStyle w:val="FootnoteText"/>
      </w:pPr>
      <w:r>
        <w:rPr>
          <w:rStyle w:val="FootnoteReference"/>
        </w:rPr>
        <w:footnoteRef/>
      </w:r>
      <w:r>
        <w:t xml:space="preserve"> Ibid. p.53-55</w:t>
      </w:r>
    </w:p>
  </w:footnote>
  <w:footnote w:id="193">
    <w:p w14:paraId="2BC2F4A9" w14:textId="77777777" w:rsidR="0064332F" w:rsidRDefault="0064332F" w:rsidP="0064332F">
      <w:pPr>
        <w:pStyle w:val="FootnoteText"/>
      </w:pPr>
      <w:r>
        <w:rPr>
          <w:rStyle w:val="FootnoteReference"/>
        </w:rPr>
        <w:footnoteRef/>
      </w:r>
      <w:r>
        <w:t xml:space="preserve"> Jayson Harsin, ‘Toxic White Masculinity, Post-Truth Politics and the COVID-19 Infodemic’, </w:t>
      </w:r>
      <w:r>
        <w:rPr>
          <w:i/>
          <w:iCs/>
        </w:rPr>
        <w:t>European Journal of Cultural Studies</w:t>
      </w:r>
      <w:r>
        <w:t>, 23.6 (2020), 1062 &lt;</w:t>
      </w:r>
      <w:hyperlink r:id="rId85" w:history="1">
        <w:r>
          <w:rPr>
            <w:rStyle w:val="Hyperlink"/>
          </w:rPr>
          <w:t>https://doi.org/10.1177/1367549420944934</w:t>
        </w:r>
      </w:hyperlink>
      <w:r>
        <w:t>&gt;.</w:t>
      </w:r>
    </w:p>
  </w:footnote>
  <w:footnote w:id="194">
    <w:p w14:paraId="7130C013" w14:textId="77777777" w:rsidR="0064332F" w:rsidRDefault="0064332F" w:rsidP="0064332F">
      <w:pPr>
        <w:pStyle w:val="FootnoteText"/>
      </w:pPr>
      <w:r>
        <w:rPr>
          <w:rStyle w:val="FootnoteReference"/>
        </w:rPr>
        <w:footnoteRef/>
      </w:r>
      <w:r>
        <w:t xml:space="preserve"> Ibid. p.1062.</w:t>
      </w:r>
    </w:p>
  </w:footnote>
  <w:footnote w:id="195">
    <w:p w14:paraId="427C511A" w14:textId="30C20535" w:rsidR="00F64FA6" w:rsidRDefault="00F64FA6">
      <w:pPr>
        <w:pStyle w:val="FootnoteText"/>
      </w:pPr>
      <w:r>
        <w:rPr>
          <w:rStyle w:val="FootnoteReference"/>
        </w:rPr>
        <w:footnoteRef/>
      </w:r>
      <w:r>
        <w:t xml:space="preserve"> </w:t>
      </w:r>
      <w:r w:rsidRPr="00F64FA6">
        <w:t xml:space="preserve">Caroline Davies, </w:t>
      </w:r>
      <w:r w:rsidRPr="00F64FA6">
        <w:rPr>
          <w:i/>
          <w:iCs/>
        </w:rPr>
        <w:t>JK Rowling’s Journey from Harry Potter Creator to Gender-Critical Campaigner</w:t>
      </w:r>
      <w:r w:rsidRPr="00F64FA6">
        <w:t xml:space="preserve">, </w:t>
      </w:r>
      <w:r w:rsidRPr="00F64FA6">
        <w:rPr>
          <w:i/>
          <w:iCs/>
        </w:rPr>
        <w:t>The Guardian</w:t>
      </w:r>
      <w:r w:rsidRPr="00F64FA6">
        <w:t xml:space="preserve"> (The Guardian, 18 April 2025) &lt;https://www.theguardian.com/books/2025/apr/18/jk-rowling-harry-potter-gender-critical-campaigner&gt; [accessed 20 July 2026]</w:t>
      </w:r>
      <w:r>
        <w:t>.</w:t>
      </w:r>
    </w:p>
  </w:footnote>
  <w:footnote w:id="196">
    <w:p w14:paraId="39A4092E" w14:textId="3D6B81C3" w:rsidR="00F64FA6" w:rsidRDefault="00F64FA6">
      <w:pPr>
        <w:pStyle w:val="FootnoteText"/>
      </w:pPr>
      <w:r>
        <w:rPr>
          <w:rStyle w:val="FootnoteReference"/>
        </w:rPr>
        <w:footnoteRef/>
      </w:r>
      <w:r>
        <w:t xml:space="preserve"> </w:t>
      </w:r>
      <w:r w:rsidRPr="00F64FA6">
        <w:t xml:space="preserve">Camilla Tominey, “JK Rowling Is Right: A Trans Woman Is Not a Woman, and It’s Not Wrong to Say So,” </w:t>
      </w:r>
      <w:r w:rsidRPr="00F64FA6">
        <w:rPr>
          <w:i/>
          <w:iCs/>
        </w:rPr>
        <w:t>The Telegraph</w:t>
      </w:r>
      <w:r w:rsidRPr="00F64FA6">
        <w:t>, 2024 &lt;https://www.telegraph.co.uk/news/2024/03/08/jk-rowling-is-right-a-trans-woman-is-not-a-woman/&gt; [accessed 20 July 2026]</w:t>
      </w:r>
      <w:r>
        <w:t>.</w:t>
      </w:r>
    </w:p>
  </w:footnote>
  <w:footnote w:id="197">
    <w:p w14:paraId="48F8F38E" w14:textId="2CF526F5" w:rsidR="00F7123C" w:rsidRDefault="00F7123C">
      <w:pPr>
        <w:pStyle w:val="FootnoteText"/>
      </w:pPr>
      <w:r>
        <w:rPr>
          <w:rStyle w:val="FootnoteReference"/>
        </w:rPr>
        <w:footnoteRef/>
      </w:r>
      <w:r>
        <w:t xml:space="preserve"> </w:t>
      </w:r>
      <w:r w:rsidRPr="00F7123C">
        <w:t xml:space="preserve">Calum Watson, “Amnesty ‘Regret’ over JK Rowling Sex Assault Centre Criticism,” </w:t>
      </w:r>
      <w:r w:rsidRPr="00F7123C">
        <w:rPr>
          <w:i/>
          <w:iCs/>
        </w:rPr>
        <w:t>BBC News</w:t>
      </w:r>
      <w:r w:rsidRPr="00F7123C">
        <w:t>, 14 July 2026 &lt;https://www.bbc.co.uk/news/articles/cp8r8l84p8yo&gt; [accessed 20 July 2026]</w:t>
      </w:r>
      <w:r>
        <w:t>.</w:t>
      </w:r>
    </w:p>
  </w:footnote>
  <w:footnote w:id="198">
    <w:p w14:paraId="0BADD058" w14:textId="4C57BEFA" w:rsidR="00744006" w:rsidRDefault="00744006">
      <w:pPr>
        <w:pStyle w:val="FootnoteText"/>
      </w:pPr>
      <w:r>
        <w:rPr>
          <w:rStyle w:val="FootnoteReference"/>
        </w:rPr>
        <w:footnoteRef/>
      </w:r>
      <w:r>
        <w:t xml:space="preserve"> </w:t>
      </w:r>
      <w:r w:rsidRPr="00744006">
        <w:t xml:space="preserve">Amnesty International UK, </w:t>
      </w:r>
      <w:r w:rsidRPr="00744006">
        <w:rPr>
          <w:i/>
          <w:iCs/>
        </w:rPr>
        <w:t>A Growing Threat: The Anti-Rights Movement in the UK</w:t>
      </w:r>
      <w:r w:rsidRPr="00744006">
        <w:t xml:space="preserve"> (Amnesty International UK, July 2026)</w:t>
      </w:r>
    </w:p>
  </w:footnote>
  <w:footnote w:id="199">
    <w:p w14:paraId="7D3DEE61" w14:textId="1B6A0730" w:rsidR="00E0265F" w:rsidRDefault="00E0265F">
      <w:pPr>
        <w:pStyle w:val="FootnoteText"/>
      </w:pPr>
      <w:r>
        <w:rPr>
          <w:rStyle w:val="FootnoteReference"/>
        </w:rPr>
        <w:footnoteRef/>
      </w:r>
      <w:r>
        <w:t xml:space="preserve"> </w:t>
      </w:r>
      <w:r w:rsidRPr="00E0265F">
        <w:t xml:space="preserve">Bollinger, Alex, “JK Rowling Posts Upskirt Image of Trans Woman While Begging to Debate Her - LGBTQ Nation,” </w:t>
      </w:r>
      <w:r w:rsidRPr="00E0265F">
        <w:rPr>
          <w:i/>
          <w:iCs/>
        </w:rPr>
        <w:t>LGBTQ Nation</w:t>
      </w:r>
      <w:r w:rsidRPr="00E0265F">
        <w:t>, 2026 &lt;https://www.lgbtqnation.com/2026/07/jk-rowling-posts-image-of-trans-woman-while-begging-to-debate-her/&gt; [accessed 20 July 2026]</w:t>
      </w:r>
    </w:p>
  </w:footnote>
  <w:footnote w:id="200">
    <w:p w14:paraId="02331C8F" w14:textId="77777777" w:rsidR="00E0265F" w:rsidRDefault="00E0265F" w:rsidP="00E0265F">
      <w:pPr>
        <w:pStyle w:val="FootnoteText"/>
      </w:pPr>
      <w:r>
        <w:rPr>
          <w:rStyle w:val="FootnoteReference"/>
        </w:rPr>
        <w:footnoteRef/>
      </w:r>
      <w:r>
        <w:t xml:space="preserve"> </w:t>
      </w:r>
      <w:r w:rsidRPr="00744006">
        <w:t xml:space="preserve">Joey Esposito, “JK Rowling Deadnamed and Posted ‘Upskirt’ Photo of Trans Woman on X,” </w:t>
      </w:r>
      <w:r w:rsidRPr="00744006">
        <w:rPr>
          <w:i/>
          <w:iCs/>
        </w:rPr>
        <w:t>Snopes</w:t>
      </w:r>
      <w:r w:rsidRPr="00744006">
        <w:t xml:space="preserve"> (Snopes.com, 2026) &lt;https://www.snopes.com/fact-check/jk-rowling-upskirt-transgender-woman/&gt; [accessed 20 July 2026]</w:t>
      </w:r>
      <w:r>
        <w:t>.</w:t>
      </w:r>
    </w:p>
  </w:footnote>
  <w:footnote w:id="201">
    <w:p w14:paraId="76457A15" w14:textId="77777777" w:rsidR="0064332F" w:rsidRDefault="0064332F" w:rsidP="0064332F">
      <w:pPr>
        <w:pStyle w:val="FootnoteText"/>
      </w:pPr>
      <w:r>
        <w:rPr>
          <w:rStyle w:val="FootnoteReference"/>
        </w:rPr>
        <w:footnoteRef/>
      </w:r>
      <w:r>
        <w:t xml:space="preserve"> Federal Court of Australia, ‘Giggle for Girls v Roxanne Tickle (Appeal)’, </w:t>
      </w:r>
      <w:r>
        <w:rPr>
          <w:i/>
          <w:iCs/>
        </w:rPr>
        <w:t>Fedcourt.gov.au</w:t>
      </w:r>
      <w:r>
        <w:t>, 2025 &lt;</w:t>
      </w:r>
      <w:hyperlink r:id="rId86" w:history="1">
        <w:r>
          <w:rPr>
            <w:rStyle w:val="Hyperlink"/>
          </w:rPr>
          <w:t>https://www.fedcourt.gov.au/services/access-to-files-and-transcripts/online-files/giggle-for-girls-v-roxanne-tickle</w:t>
        </w:r>
      </w:hyperlink>
      <w:r>
        <w:t>&gt; [accessed 20 January 2026].</w:t>
      </w:r>
    </w:p>
  </w:footnote>
  <w:footnote w:id="202">
    <w:p w14:paraId="62696818" w14:textId="77777777" w:rsidR="0064332F" w:rsidRDefault="0064332F" w:rsidP="0064332F">
      <w:pPr>
        <w:pStyle w:val="FootnoteText"/>
      </w:pPr>
      <w:r>
        <w:rPr>
          <w:rStyle w:val="FootnoteReference"/>
        </w:rPr>
        <w:footnoteRef/>
      </w:r>
      <w:r>
        <w:t xml:space="preserve"> BBC News, ‘Roxanne Tickle: Australian Court Rules in Case That </w:t>
      </w:r>
      <w:proofErr w:type="gramStart"/>
      <w:r>
        <w:t>Asked</w:t>
      </w:r>
      <w:proofErr w:type="gramEnd"/>
      <w:r>
        <w:t xml:space="preserve"> “What Is a Woman?”’, </w:t>
      </w:r>
      <w:r>
        <w:rPr>
          <w:i/>
          <w:iCs/>
        </w:rPr>
        <w:t>BBC News</w:t>
      </w:r>
      <w:r>
        <w:t xml:space="preserve"> (BBC News, 2024) &lt;</w:t>
      </w:r>
      <w:hyperlink r:id="rId87" w:history="1">
        <w:r>
          <w:rPr>
            <w:rStyle w:val="Hyperlink"/>
          </w:rPr>
          <w:t>https://www.bbc.co.uk/news/articles/c07ev1v7r4po</w:t>
        </w:r>
      </w:hyperlink>
      <w:r>
        <w:t>&gt; [accessed 11 February 2026].</w:t>
      </w:r>
    </w:p>
  </w:footnote>
  <w:footnote w:id="203">
    <w:p w14:paraId="00CB534A" w14:textId="77777777" w:rsidR="0064332F" w:rsidRDefault="0064332F" w:rsidP="0064332F">
      <w:pPr>
        <w:pStyle w:val="FootnoteText"/>
      </w:pPr>
      <w:r>
        <w:rPr>
          <w:rStyle w:val="FootnoteReference"/>
        </w:rPr>
        <w:footnoteRef/>
      </w:r>
      <w:r>
        <w:t xml:space="preserve"> Alex Sharpe, ‘Review Essay: Judith Butler, Who’s Afraid of Gender? (London: Allen Lane, 2024) Pp 308’, </w:t>
      </w:r>
      <w:r>
        <w:rPr>
          <w:i/>
          <w:iCs/>
        </w:rPr>
        <w:t>Law and Critique</w:t>
      </w:r>
      <w:r>
        <w:t>, 35.653–671 (2024), 665 &lt;</w:t>
      </w:r>
      <w:hyperlink r:id="rId88" w:history="1">
        <w:r>
          <w:rPr>
            <w:rStyle w:val="Hyperlink"/>
          </w:rPr>
          <w:t>https://doi.org/10.1007/s10978-024-09402-8</w:t>
        </w:r>
      </w:hyperlink>
      <w:r>
        <w:t>&gt; [accessed16 December 2024].</w:t>
      </w:r>
    </w:p>
  </w:footnote>
  <w:footnote w:id="204">
    <w:p w14:paraId="1346E6F2" w14:textId="77777777" w:rsidR="0064332F" w:rsidRDefault="0064332F" w:rsidP="0064332F">
      <w:pPr>
        <w:pStyle w:val="FootnoteText"/>
      </w:pPr>
      <w:r>
        <w:rPr>
          <w:rStyle w:val="FootnoteReference"/>
        </w:rPr>
        <w:footnoteRef/>
      </w:r>
      <w:r>
        <w:t xml:space="preserve"> BBC News, ‘“We’re Being Pressured into Sex by Some Trans Women”’, </w:t>
      </w:r>
      <w:r>
        <w:rPr>
          <w:i/>
          <w:iCs/>
        </w:rPr>
        <w:t>BBC News</w:t>
      </w:r>
      <w:r>
        <w:t>, 26 October 2021, section England &lt;</w:t>
      </w:r>
      <w:hyperlink r:id="rId89" w:history="1">
        <w:r>
          <w:rPr>
            <w:rStyle w:val="Hyperlink"/>
          </w:rPr>
          <w:t>https://www.bbc.co.uk/news/uk-england-57853385</w:t>
        </w:r>
      </w:hyperlink>
      <w:r>
        <w:t>&gt; [accessed 14 February 2026].</w:t>
      </w:r>
    </w:p>
  </w:footnote>
  <w:footnote w:id="205">
    <w:p w14:paraId="22169A13" w14:textId="77777777" w:rsidR="0064332F" w:rsidRDefault="0064332F" w:rsidP="0064332F">
      <w:pPr>
        <w:pStyle w:val="FootnoteText"/>
      </w:pPr>
      <w:r>
        <w:rPr>
          <w:rStyle w:val="FootnoteReference"/>
        </w:rPr>
        <w:footnoteRef/>
      </w:r>
      <w:r>
        <w:t xml:space="preserve"> Laura Kate Dale, ‘An Open Letter to the BBC Regarding an Article Published by Catherine Lowbridge’, </w:t>
      </w:r>
      <w:proofErr w:type="spellStart"/>
      <w:r>
        <w:rPr>
          <w:i/>
          <w:iCs/>
        </w:rPr>
        <w:t>Openletter.earth</w:t>
      </w:r>
      <w:proofErr w:type="spellEnd"/>
      <w:r>
        <w:t>, 2021 &lt;</w:t>
      </w:r>
      <w:hyperlink r:id="rId90" w:history="1">
        <w:r>
          <w:rPr>
            <w:rStyle w:val="Hyperlink"/>
          </w:rPr>
          <w:t>https://openletter.earth/an-open-letter-to-the-bbc-regarding-an-article-published-by-catherine-lowbridge-9223a3ca</w:t>
        </w:r>
      </w:hyperlink>
      <w:r>
        <w:t>&gt; [accessed 13 February 2026].</w:t>
      </w:r>
    </w:p>
  </w:footnote>
  <w:footnote w:id="206">
    <w:p w14:paraId="582186CE" w14:textId="77777777" w:rsidR="0064332F" w:rsidRDefault="0064332F" w:rsidP="0064332F">
      <w:pPr>
        <w:pStyle w:val="FootnoteText"/>
      </w:pPr>
      <w:r>
        <w:rPr>
          <w:rStyle w:val="FootnoteReference"/>
        </w:rPr>
        <w:footnoteRef/>
      </w:r>
      <w:r>
        <w:t xml:space="preserve"> Ibid.</w:t>
      </w:r>
    </w:p>
  </w:footnote>
  <w:footnote w:id="207">
    <w:p w14:paraId="193D825D" w14:textId="77777777" w:rsidR="0064332F" w:rsidRDefault="0064332F" w:rsidP="0064332F">
      <w:pPr>
        <w:pStyle w:val="FootnoteText"/>
      </w:pPr>
      <w:r>
        <w:rPr>
          <w:rStyle w:val="FootnoteReference"/>
        </w:rPr>
        <w:footnoteRef/>
      </w:r>
      <w:r>
        <w:t xml:space="preserve"> Natacha Kennedy, ‘Anti-Trans Activists Use “Mirror Propaganda”. Here’s How to Spot It’, </w:t>
      </w:r>
      <w:r>
        <w:rPr>
          <w:i/>
          <w:iCs/>
        </w:rPr>
        <w:t>OpenDemocracy</w:t>
      </w:r>
      <w:r>
        <w:t>, 2r022 &lt;</w:t>
      </w:r>
      <w:hyperlink r:id="rId91" w:history="1">
        <w:r>
          <w:rPr>
            <w:rStyle w:val="Hyperlink"/>
          </w:rPr>
          <w:t>https://www.opendemocracy.net/en/anti-trans-transphobia-gender-critical-mirror-propaganda/</w:t>
        </w:r>
      </w:hyperlink>
      <w:r>
        <w:t>&gt; [accessed 18 May 2026].</w:t>
      </w:r>
    </w:p>
  </w:footnote>
  <w:footnote w:id="208">
    <w:p w14:paraId="67BEECC5" w14:textId="77777777" w:rsidR="0064332F" w:rsidRDefault="0064332F" w:rsidP="0064332F">
      <w:pPr>
        <w:pStyle w:val="FootnoteText"/>
      </w:pPr>
      <w:r>
        <w:rPr>
          <w:rStyle w:val="FootnoteReference"/>
        </w:rPr>
        <w:footnoteRef/>
      </w:r>
      <w:r>
        <w:t xml:space="preserve"> GATE, </w:t>
      </w:r>
      <w:r>
        <w:rPr>
          <w:i/>
          <w:iCs/>
        </w:rPr>
        <w:t>Download Mapping Anti-Gender Movements in the UK Report</w:t>
      </w:r>
      <w:r>
        <w:t xml:space="preserve"> (Global Action for Trans Equality, 12 July 2022), p.8.</w:t>
      </w:r>
    </w:p>
  </w:footnote>
  <w:footnote w:id="209">
    <w:p w14:paraId="228E2A3E" w14:textId="77777777" w:rsidR="0064332F" w:rsidRDefault="0064332F" w:rsidP="0064332F">
      <w:pPr>
        <w:pStyle w:val="FootnoteText"/>
      </w:pPr>
      <w:r>
        <w:rPr>
          <w:rStyle w:val="FootnoteReference"/>
        </w:rPr>
        <w:footnoteRef/>
      </w:r>
      <w:r>
        <w:t xml:space="preserve"> GATE, p.8</w:t>
      </w:r>
    </w:p>
  </w:footnote>
  <w:footnote w:id="210">
    <w:p w14:paraId="42F75CD9" w14:textId="77777777" w:rsidR="0064332F" w:rsidRDefault="0064332F" w:rsidP="0064332F">
      <w:pPr>
        <w:pStyle w:val="FootnoteText"/>
      </w:pPr>
      <w:r>
        <w:rPr>
          <w:rStyle w:val="FootnoteReference"/>
        </w:rPr>
        <w:footnoteRef/>
      </w:r>
      <w:r>
        <w:t xml:space="preserve"> Mill, p.13-14.</w:t>
      </w:r>
    </w:p>
  </w:footnote>
  <w:footnote w:id="211">
    <w:p w14:paraId="26B1BFE2" w14:textId="77777777" w:rsidR="0064332F" w:rsidRDefault="0064332F" w:rsidP="0064332F">
      <w:pPr>
        <w:pStyle w:val="FootnoteText"/>
      </w:pPr>
      <w:r>
        <w:rPr>
          <w:rStyle w:val="FootnoteReference"/>
        </w:rPr>
        <w:footnoteRef/>
      </w:r>
      <w:r>
        <w:t xml:space="preserve"> Ibid. p.53.</w:t>
      </w:r>
    </w:p>
  </w:footnote>
  <w:footnote w:id="212">
    <w:p w14:paraId="0C1B0CC8" w14:textId="77777777" w:rsidR="0064332F" w:rsidRDefault="0064332F" w:rsidP="0064332F">
      <w:pPr>
        <w:pStyle w:val="FootnoteText"/>
        <w:rPr>
          <w:highlight w:val="yellow"/>
        </w:rPr>
      </w:pPr>
      <w:r>
        <w:rPr>
          <w:rStyle w:val="FootnoteReference"/>
        </w:rPr>
        <w:footnoteRef/>
      </w:r>
      <w:r>
        <w:t xml:space="preserve"> Gaita, p.185.</w:t>
      </w:r>
    </w:p>
  </w:footnote>
  <w:footnote w:id="213">
    <w:p w14:paraId="04C619AB" w14:textId="77777777" w:rsidR="0064332F" w:rsidRDefault="0064332F" w:rsidP="0064332F">
      <w:pPr>
        <w:pStyle w:val="FootnoteText"/>
      </w:pPr>
      <w:r>
        <w:rPr>
          <w:rStyle w:val="FootnoteReference"/>
        </w:rPr>
        <w:footnoteRef/>
      </w:r>
      <w:r>
        <w:t xml:space="preserve"> Chris McGreal, ‘The Language Being Used to Describe Palestinians Is Genocidal’, </w:t>
      </w:r>
      <w:r>
        <w:rPr>
          <w:i/>
          <w:iCs/>
        </w:rPr>
        <w:t>The Guardian</w:t>
      </w:r>
      <w:r>
        <w:t>, 16 October 2023, section Opinion &lt;</w:t>
      </w:r>
      <w:hyperlink r:id="rId92" w:history="1">
        <w:r>
          <w:rPr>
            <w:rStyle w:val="Hyperlink"/>
          </w:rPr>
          <w:t>https://www.theguardian.com/commentisfree/2023/oct/16/the-language-being-used-to-describe-palestinians-is-genocidal</w:t>
        </w:r>
      </w:hyperlink>
      <w:r>
        <w:t>&gt; [accessed 19 March 2026].</w:t>
      </w:r>
    </w:p>
  </w:footnote>
  <w:footnote w:id="214">
    <w:p w14:paraId="3ED373C3" w14:textId="77777777" w:rsidR="0064332F" w:rsidRDefault="0064332F" w:rsidP="0064332F">
      <w:pPr>
        <w:pStyle w:val="FootnoteText"/>
      </w:pPr>
      <w:r>
        <w:rPr>
          <w:rStyle w:val="FootnoteReference"/>
        </w:rPr>
        <w:footnoteRef/>
      </w:r>
      <w:r>
        <w:t xml:space="preserve"> El Akkad, p.5.</w:t>
      </w:r>
    </w:p>
  </w:footnote>
  <w:footnote w:id="215">
    <w:p w14:paraId="510CD3FC" w14:textId="77777777" w:rsidR="0064332F" w:rsidRDefault="0064332F" w:rsidP="0064332F">
      <w:pPr>
        <w:pStyle w:val="FootnoteText"/>
      </w:pPr>
      <w:r>
        <w:rPr>
          <w:rStyle w:val="FootnoteReference"/>
        </w:rPr>
        <w:footnoteRef/>
      </w:r>
      <w:r>
        <w:t xml:space="preserve"> United Nations - Office of the High Commissioner on Human Rights, ‘“More than a Human Can Bear”: Israel’s Systematic Use of Sexual, Reproductive and Other Forms of Gender-Based Violence since October 2023’, </w:t>
      </w:r>
      <w:r>
        <w:rPr>
          <w:i/>
          <w:iCs/>
        </w:rPr>
        <w:t>OHCHR</w:t>
      </w:r>
      <w:r>
        <w:t>, 2023 &lt;</w:t>
      </w:r>
      <w:hyperlink r:id="rId93" w:history="1">
        <w:r>
          <w:rPr>
            <w:rStyle w:val="Hyperlink"/>
          </w:rPr>
          <w:t>https://www.ohchr.org/en/press-releases/2025/03/more-human-can-bear-israels-systematic-use-sexual-reproductive-and-other</w:t>
        </w:r>
      </w:hyperlink>
      <w:r>
        <w:t>&gt; [accessed 19 March 2026].</w:t>
      </w:r>
    </w:p>
  </w:footnote>
  <w:footnote w:id="216">
    <w:p w14:paraId="742D43B5" w14:textId="77777777" w:rsidR="0064332F" w:rsidRDefault="0064332F" w:rsidP="0064332F">
      <w:pPr>
        <w:pStyle w:val="FootnoteText"/>
        <w:rPr>
          <w:highlight w:val="yellow"/>
        </w:rPr>
      </w:pPr>
      <w:r>
        <w:rPr>
          <w:rStyle w:val="FootnoteReference"/>
        </w:rPr>
        <w:footnoteRef/>
      </w:r>
      <w:r>
        <w:t xml:space="preserve"> Lemkin Institute , ‘The Genocidal Dimensions of Israel’s Use of Sexual and Gender-Based Violence (SGBV) against Palestinians’, </w:t>
      </w:r>
      <w:r>
        <w:rPr>
          <w:i/>
          <w:iCs/>
        </w:rPr>
        <w:t xml:space="preserve">Lemkin Institute </w:t>
      </w:r>
      <w:r>
        <w:t>, 2023 &lt;</w:t>
      </w:r>
      <w:hyperlink r:id="rId94" w:history="1">
        <w:r>
          <w:rPr>
            <w:rStyle w:val="Hyperlink"/>
          </w:rPr>
          <w:t>https://www.lemkininstitute.com/statements-new-page/the-genocidal-dimensions-of-israel%E2%80%99s-use-of-sexual-and-gender-based-violence-(sgbv)-against-palestinians</w:t>
        </w:r>
      </w:hyperlink>
      <w:r>
        <w:t>&gt; [accessed 20 March 2026].</w:t>
      </w:r>
    </w:p>
  </w:footnote>
  <w:footnote w:id="217">
    <w:p w14:paraId="76EFD5EB" w14:textId="500F375F" w:rsidR="00ED3556" w:rsidRDefault="00ED3556">
      <w:pPr>
        <w:pStyle w:val="FootnoteText"/>
      </w:pPr>
      <w:r>
        <w:rPr>
          <w:rStyle w:val="FootnoteReference"/>
        </w:rPr>
        <w:footnoteRef/>
      </w:r>
      <w:r>
        <w:t xml:space="preserve"> Bol.</w:t>
      </w:r>
    </w:p>
  </w:footnote>
  <w:footnote w:id="218">
    <w:p w14:paraId="078B7CCE" w14:textId="77777777" w:rsidR="0064332F" w:rsidRDefault="0064332F" w:rsidP="0064332F">
      <w:pPr>
        <w:pStyle w:val="FootnoteText"/>
      </w:pPr>
      <w:r>
        <w:rPr>
          <w:rStyle w:val="FootnoteReference"/>
        </w:rPr>
        <w:footnoteRef/>
      </w:r>
      <w:r>
        <w:t xml:space="preserve"> </w:t>
      </w:r>
      <w:bookmarkStart w:id="31" w:name="_Hlk175399568"/>
      <w:r>
        <w:t xml:space="preserve">David Gilbert, ‘J.K. Rowling Ally Arrested for Allegedly Doxing a Trans Activist’, </w:t>
      </w:r>
      <w:r>
        <w:rPr>
          <w:i/>
          <w:iCs/>
        </w:rPr>
        <w:t>VICE</w:t>
      </w:r>
      <w:r>
        <w:t>, 2022 &lt;</w:t>
      </w:r>
      <w:hyperlink r:id="rId95" w:history="1">
        <w:r>
          <w:rPr>
            <w:rStyle w:val="Hyperlink"/>
          </w:rPr>
          <w:t>https://www.vice.com/en/article/caroline-farrow-arrested-kiwi-farms/</w:t>
        </w:r>
      </w:hyperlink>
      <w:r>
        <w:t>&gt; [accessed 22 August 2024].</w:t>
      </w:r>
      <w:bookmarkEnd w:id="31"/>
    </w:p>
  </w:footnote>
  <w:footnote w:id="219">
    <w:p w14:paraId="0D3F9CAB" w14:textId="77777777" w:rsidR="0064332F" w:rsidRDefault="0064332F" w:rsidP="0064332F">
      <w:pPr>
        <w:pStyle w:val="FootnoteText"/>
      </w:pPr>
      <w:r>
        <w:rPr>
          <w:rStyle w:val="FootnoteReference"/>
        </w:rPr>
        <w:footnoteRef/>
      </w:r>
      <w:r>
        <w:t xml:space="preserve"> George Bull, ‘“Bigoted” and “Hostile” Journalists Spent Time Outside Trans-Inclusive Rape Crisis Centre’, </w:t>
      </w:r>
      <w:proofErr w:type="spellStart"/>
      <w:r>
        <w:rPr>
          <w:i/>
          <w:iCs/>
        </w:rPr>
        <w:t>QueerAF</w:t>
      </w:r>
      <w:proofErr w:type="spellEnd"/>
      <w:r>
        <w:t>, 2024 &lt;</w:t>
      </w:r>
      <w:hyperlink r:id="rId96" w:history="1">
        <w:r>
          <w:rPr>
            <w:rStyle w:val="Hyperlink"/>
          </w:rPr>
          <w:t>https://www.wearequeeraf.com/bigoted-and-hostile-journalists-spent-time-outside-trans-inclusive-rape-crisis-centre/</w:t>
        </w:r>
      </w:hyperlink>
      <w:r>
        <w:t>&gt; [accessed 20 August 2024].</w:t>
      </w:r>
    </w:p>
  </w:footnote>
  <w:footnote w:id="220">
    <w:p w14:paraId="5C69F794" w14:textId="77777777" w:rsidR="0064332F" w:rsidRDefault="0064332F" w:rsidP="0064332F">
      <w:pPr>
        <w:pStyle w:val="FootnoteText"/>
      </w:pPr>
      <w:r>
        <w:rPr>
          <w:rStyle w:val="FootnoteReference"/>
        </w:rPr>
        <w:footnoteRef/>
      </w:r>
      <w:r>
        <w:t xml:space="preserve"> Chaka L. Bachmann and Becca Gooch, </w:t>
      </w:r>
      <w:r>
        <w:rPr>
          <w:i/>
          <w:iCs/>
        </w:rPr>
        <w:t>TRANS REPORT LGBT in BRITAIN</w:t>
      </w:r>
      <w:r>
        <w:t xml:space="preserve">, </w:t>
      </w:r>
      <w:r>
        <w:rPr>
          <w:i/>
          <w:iCs/>
        </w:rPr>
        <w:t>Stonewall</w:t>
      </w:r>
      <w:r>
        <w:t>, 2018, p. 14 &lt;</w:t>
      </w:r>
      <w:hyperlink r:id="rId97" w:history="1">
        <w:r>
          <w:rPr>
            <w:rStyle w:val="Hyperlink"/>
          </w:rPr>
          <w:t>https://www.stonewall.org.uk/system/files/lgbt_in_britain_-_trans_report_final.pdf</w:t>
        </w:r>
      </w:hyperlink>
      <w:r>
        <w:t>&gt; [accessed 19 March 2026].</w:t>
      </w:r>
    </w:p>
  </w:footnote>
  <w:footnote w:id="221">
    <w:p w14:paraId="684BD017" w14:textId="77777777" w:rsidR="0064332F" w:rsidRDefault="0064332F" w:rsidP="0064332F">
      <w:pPr>
        <w:pStyle w:val="FootnoteText"/>
      </w:pPr>
      <w:r>
        <w:rPr>
          <w:rStyle w:val="FootnoteReference"/>
        </w:rPr>
        <w:footnoteRef/>
      </w:r>
      <w:r>
        <w:t xml:space="preserve"> ITV News, ‘Sex Education Star Felix Mufti Received Death Threats for Being Trans’, </w:t>
      </w:r>
      <w:r>
        <w:rPr>
          <w:i/>
          <w:iCs/>
        </w:rPr>
        <w:t>ITV News</w:t>
      </w:r>
      <w:r>
        <w:t>, 2024 &lt;</w:t>
      </w:r>
      <w:hyperlink r:id="rId98" w:history="1">
        <w:r>
          <w:rPr>
            <w:rStyle w:val="Hyperlink"/>
          </w:rPr>
          <w:t>https://www.itv.com/news/granada/2024-05-10/netflix-star-received-death-threats-for-being-trans</w:t>
        </w:r>
      </w:hyperlink>
      <w:r>
        <w:t>&gt; [accessed 16 January 2026].</w:t>
      </w:r>
    </w:p>
  </w:footnote>
  <w:footnote w:id="222">
    <w:p w14:paraId="3F7AEEB4" w14:textId="77777777" w:rsidR="0064332F" w:rsidRDefault="0064332F" w:rsidP="0064332F">
      <w:pPr>
        <w:pStyle w:val="FootnoteText"/>
        <w:rPr>
          <w:highlight w:val="yellow"/>
        </w:rPr>
      </w:pPr>
      <w:r>
        <w:rPr>
          <w:rStyle w:val="FootnoteReference"/>
        </w:rPr>
        <w:footnoteRef/>
      </w:r>
      <w:r>
        <w:t xml:space="preserve"> Frankie Lister-Fell, ‘Transgender Teacher Followed Home and Filmed by Far-Right Activist Tommy Robinson’, </w:t>
      </w:r>
      <w:r>
        <w:rPr>
          <w:i/>
          <w:iCs/>
        </w:rPr>
        <w:t>Metro</w:t>
      </w:r>
      <w:r>
        <w:t>, 2026 &lt;</w:t>
      </w:r>
      <w:hyperlink r:id="rId99" w:history="1">
        <w:r>
          <w:rPr>
            <w:rStyle w:val="Hyperlink"/>
          </w:rPr>
          <w:t>https://metro.co.uk/2026/02/07/transgender-teacher-followed-home-filmed-far-right-activist-tommy-robinson-26760066/</w:t>
        </w:r>
      </w:hyperlink>
      <w:r>
        <w:t>&gt; [accessed 20 March 2026].</w:t>
      </w:r>
    </w:p>
  </w:footnote>
  <w:footnote w:id="223">
    <w:p w14:paraId="6A243BE4" w14:textId="77777777" w:rsidR="0064332F" w:rsidRDefault="0064332F" w:rsidP="0064332F">
      <w:pPr>
        <w:pStyle w:val="FootnoteText"/>
      </w:pPr>
      <w:r>
        <w:rPr>
          <w:rStyle w:val="FootnoteReference"/>
        </w:rPr>
        <w:footnoteRef/>
      </w:r>
      <w:r>
        <w:t xml:space="preserve"> Ibid.</w:t>
      </w:r>
    </w:p>
  </w:footnote>
  <w:footnote w:id="224">
    <w:p w14:paraId="0B1A8521" w14:textId="77777777" w:rsidR="0064332F" w:rsidRDefault="0064332F" w:rsidP="0064332F">
      <w:pPr>
        <w:pStyle w:val="FootnoteText"/>
        <w:rPr>
          <w:highlight w:val="yellow"/>
        </w:rPr>
      </w:pPr>
      <w:r>
        <w:rPr>
          <w:rStyle w:val="FootnoteReference"/>
        </w:rPr>
        <w:footnoteRef/>
      </w:r>
      <w:r>
        <w:t xml:space="preserve"> BBC News, ‘Media Criticised over Transgender Teacher Lucy Meadows’ Death’, </w:t>
      </w:r>
      <w:r>
        <w:rPr>
          <w:i/>
          <w:iCs/>
        </w:rPr>
        <w:t>BBC News</w:t>
      </w:r>
      <w:r>
        <w:t>, 28 May 2013 &lt;</w:t>
      </w:r>
      <w:hyperlink r:id="rId100" w:history="1">
        <w:r>
          <w:rPr>
            <w:rStyle w:val="Hyperlink"/>
          </w:rPr>
          <w:t>https://www.bbc.co.uk/news/uk-england-lancashire-22694847</w:t>
        </w:r>
      </w:hyperlink>
      <w:r>
        <w:t>&gt; [accessed 20 March 2026].</w:t>
      </w:r>
    </w:p>
  </w:footnote>
  <w:footnote w:id="225">
    <w:p w14:paraId="1371FAAA" w14:textId="77777777" w:rsidR="0064332F" w:rsidRDefault="0064332F" w:rsidP="0064332F">
      <w:pPr>
        <w:pStyle w:val="FootnoteText"/>
      </w:pPr>
      <w:r>
        <w:rPr>
          <w:rStyle w:val="FootnoteReference"/>
        </w:rPr>
        <w:footnoteRef/>
      </w:r>
      <w:r>
        <w:t xml:space="preserve"> Imogen Sullivan, ed. by Willow Starr and Ding, </w:t>
      </w:r>
      <w:r>
        <w:rPr>
          <w:i/>
          <w:iCs/>
        </w:rPr>
        <w:t>Being Trans in Philosophy</w:t>
      </w:r>
      <w:r>
        <w:t>, 1.0 (2025), 4 &lt;</w:t>
      </w:r>
      <w:hyperlink r:id="rId101" w:history="1">
        <w:r>
          <w:rPr>
            <w:rStyle w:val="Hyperlink"/>
          </w:rPr>
          <w:t>https://being.transinphilosophy.org/</w:t>
        </w:r>
      </w:hyperlink>
      <w:r>
        <w:t>&gt; [accessed 9 January 2026].</w:t>
      </w:r>
    </w:p>
  </w:footnote>
  <w:footnote w:id="226">
    <w:p w14:paraId="16A9FDAA" w14:textId="77777777" w:rsidR="0064332F" w:rsidRDefault="0064332F" w:rsidP="0064332F">
      <w:pPr>
        <w:pStyle w:val="FootnoteText"/>
        <w:rPr>
          <w:i/>
          <w:iCs/>
        </w:rPr>
      </w:pPr>
      <w:r>
        <w:rPr>
          <w:rStyle w:val="FootnoteReference"/>
        </w:rPr>
        <w:footnoteRef/>
      </w:r>
      <w:r>
        <w:t xml:space="preserve"> </w:t>
      </w:r>
      <w:r>
        <w:rPr>
          <w:i/>
          <w:iCs/>
        </w:rPr>
        <w:t>‘</w:t>
      </w:r>
      <w:proofErr w:type="spellStart"/>
      <w:r>
        <w:rPr>
          <w:i/>
          <w:iCs/>
        </w:rPr>
        <w:t>Autogyniphiles</w:t>
      </w:r>
      <w:proofErr w:type="spellEnd"/>
      <w:r>
        <w:rPr>
          <w:i/>
          <w:iCs/>
        </w:rPr>
        <w:t xml:space="preserve"> Anonymous (anonymous pseudonym), ed. by Willow Starr and Ding, Being Trans in Philosophy, 1.0 (2025), 8–9 &lt;</w:t>
      </w:r>
      <w:hyperlink r:id="rId102" w:history="1">
        <w:r>
          <w:rPr>
            <w:rStyle w:val="Hyperlink"/>
            <w:i/>
            <w:iCs/>
          </w:rPr>
          <w:t>https://being.transinphilosophy.org/</w:t>
        </w:r>
      </w:hyperlink>
      <w:r>
        <w:rPr>
          <w:i/>
          <w:iCs/>
        </w:rPr>
        <w:t>&gt; [accessed 9 January 2026].</w:t>
      </w:r>
    </w:p>
  </w:footnote>
  <w:footnote w:id="227">
    <w:p w14:paraId="12751530" w14:textId="77777777" w:rsidR="0064332F" w:rsidRDefault="0064332F" w:rsidP="0064332F">
      <w:pPr>
        <w:pStyle w:val="FootnoteText"/>
      </w:pPr>
      <w:r>
        <w:rPr>
          <w:rStyle w:val="FootnoteReference"/>
        </w:rPr>
        <w:footnoteRef/>
      </w:r>
      <w:r>
        <w:t xml:space="preserve"> Ding, ed. by Willow Starr and Ding, Being Trans in Philosophy, 1.0 (2025), 10–12 &lt;https://being.transinphilosophy.org/&gt; [accessed 9 January 2026].</w:t>
      </w:r>
    </w:p>
  </w:footnote>
  <w:footnote w:id="228">
    <w:p w14:paraId="30BA8F48" w14:textId="77777777" w:rsidR="0064332F" w:rsidRDefault="0064332F" w:rsidP="0064332F">
      <w:pPr>
        <w:pStyle w:val="FootnoteText"/>
      </w:pPr>
      <w:r>
        <w:rPr>
          <w:rStyle w:val="FootnoteReference"/>
        </w:rPr>
        <w:footnoteRef/>
      </w:r>
      <w:r>
        <w:t xml:space="preserve"> GATE, p.8</w:t>
      </w:r>
    </w:p>
  </w:footnote>
  <w:footnote w:id="229">
    <w:p w14:paraId="44A3A9AE" w14:textId="77777777" w:rsidR="0064332F" w:rsidRDefault="0064332F" w:rsidP="0064332F">
      <w:pPr>
        <w:pStyle w:val="FootnoteText"/>
      </w:pPr>
      <w:r>
        <w:rPr>
          <w:rStyle w:val="FootnoteReference"/>
        </w:rPr>
        <w:footnoteRef/>
      </w:r>
      <w:r>
        <w:t xml:space="preserve"> </w:t>
      </w:r>
      <w:r w:rsidRPr="00ED5A04">
        <w:t xml:space="preserve">Columbia Law School, ‘Kimberlé Crenshaw on Intersectionality, </w:t>
      </w:r>
      <w:proofErr w:type="gramStart"/>
      <w:r w:rsidRPr="00ED5A04">
        <w:t>More</w:t>
      </w:r>
      <w:proofErr w:type="gramEnd"/>
      <w:r w:rsidRPr="00ED5A04">
        <w:t xml:space="preserve"> than Two Decades Later’, </w:t>
      </w:r>
      <w:r w:rsidRPr="00ED5A04">
        <w:rPr>
          <w:i/>
          <w:iCs/>
        </w:rPr>
        <w:t>Columbia Law School</w:t>
      </w:r>
      <w:r w:rsidRPr="00ED5A04">
        <w:t>, 2017 &lt;</w:t>
      </w:r>
      <w:hyperlink r:id="rId103" w:history="1">
        <w:r w:rsidRPr="00ED5A04">
          <w:rPr>
            <w:rStyle w:val="Hyperlink"/>
          </w:rPr>
          <w:t>https://www.law.columbia.edu/news/archive/kimberle-crenshaw-intersectionality-more-two-decades-later</w:t>
        </w:r>
      </w:hyperlink>
      <w:r w:rsidRPr="00ED5A04">
        <w:t>&gt; [accessed 26 May 2026].</w:t>
      </w:r>
    </w:p>
  </w:footnote>
  <w:footnote w:id="230">
    <w:p w14:paraId="55B15772" w14:textId="77777777" w:rsidR="0064332F" w:rsidRDefault="0064332F" w:rsidP="0064332F">
      <w:pPr>
        <w:pStyle w:val="FootnoteText"/>
      </w:pPr>
      <w:r>
        <w:rPr>
          <w:rStyle w:val="FootnoteReference"/>
        </w:rPr>
        <w:footnoteRef/>
      </w:r>
      <w:r>
        <w:t xml:space="preserve"> </w:t>
      </w:r>
      <w:r w:rsidRPr="0022389C">
        <w:t xml:space="preserve">ILGA-Europe, ‘Legal Gender Recognition - Rainbow Map’, </w:t>
      </w:r>
      <w:r w:rsidRPr="0022389C">
        <w:rPr>
          <w:i/>
          <w:iCs/>
        </w:rPr>
        <w:t>Rainbow Map</w:t>
      </w:r>
      <w:r w:rsidRPr="0022389C">
        <w:t>, 2026 &lt;</w:t>
      </w:r>
      <w:hyperlink r:id="rId104" w:history="1">
        <w:r w:rsidRPr="0022389C">
          <w:rPr>
            <w:rStyle w:val="Hyperlink"/>
          </w:rPr>
          <w:t>https://rainbowmap.ilga-europe.org/categories/legal-gender-recognition/</w:t>
        </w:r>
      </w:hyperlink>
      <w:r w:rsidRPr="0022389C">
        <w:t>&gt; [accessed 26 May 2026].</w:t>
      </w:r>
    </w:p>
  </w:footnote>
  <w:footnote w:id="231">
    <w:p w14:paraId="0F748516" w14:textId="77777777" w:rsidR="0064332F" w:rsidRDefault="0064332F" w:rsidP="0064332F">
      <w:pPr>
        <w:pStyle w:val="FootnoteText"/>
      </w:pPr>
      <w:r>
        <w:rPr>
          <w:rStyle w:val="FootnoteReference"/>
        </w:rPr>
        <w:footnoteRef/>
      </w:r>
      <w:r>
        <w:t xml:space="preserve"> </w:t>
      </w:r>
      <w:r w:rsidRPr="0022389C">
        <w:t xml:space="preserve">Equality and Human Rights Commission, ‘UK Supreme Court Ruling on the Meaning of Sex in the Equality Act: Our Work | EHRC’, </w:t>
      </w:r>
      <w:r w:rsidRPr="0022389C">
        <w:rPr>
          <w:i/>
          <w:iCs/>
        </w:rPr>
        <w:t>Equalityhumanrights.com</w:t>
      </w:r>
      <w:r w:rsidRPr="0022389C">
        <w:t>, 2025 &lt;</w:t>
      </w:r>
      <w:hyperlink r:id="rId105" w:history="1">
        <w:r w:rsidRPr="0022389C">
          <w:rPr>
            <w:rStyle w:val="Hyperlink"/>
          </w:rPr>
          <w:t>https://www.equalityhumanrights.com/our-work/uk-supreme-court-ruling-meaning-sex-equality-act-our-work</w:t>
        </w:r>
      </w:hyperlink>
      <w:r w:rsidRPr="0022389C">
        <w:t>&gt; [accessed 26 May 2026].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3C6"/>
    <w:rsid w:val="00002E49"/>
    <w:rsid w:val="0006624E"/>
    <w:rsid w:val="00091A84"/>
    <w:rsid w:val="000B4BF6"/>
    <w:rsid w:val="000F3F76"/>
    <w:rsid w:val="001119FD"/>
    <w:rsid w:val="001204D8"/>
    <w:rsid w:val="001328F6"/>
    <w:rsid w:val="001441F7"/>
    <w:rsid w:val="0015654A"/>
    <w:rsid w:val="00173D54"/>
    <w:rsid w:val="001B3629"/>
    <w:rsid w:val="00202DFE"/>
    <w:rsid w:val="00234CC6"/>
    <w:rsid w:val="00236038"/>
    <w:rsid w:val="0023688A"/>
    <w:rsid w:val="00247A89"/>
    <w:rsid w:val="00263903"/>
    <w:rsid w:val="00287D7C"/>
    <w:rsid w:val="00296EA1"/>
    <w:rsid w:val="002B4673"/>
    <w:rsid w:val="002D03B4"/>
    <w:rsid w:val="002E06DF"/>
    <w:rsid w:val="002F2118"/>
    <w:rsid w:val="00367C09"/>
    <w:rsid w:val="003875D4"/>
    <w:rsid w:val="0039577A"/>
    <w:rsid w:val="003A6E1E"/>
    <w:rsid w:val="003B46F0"/>
    <w:rsid w:val="003D0CF1"/>
    <w:rsid w:val="003D671E"/>
    <w:rsid w:val="0042667B"/>
    <w:rsid w:val="004328AF"/>
    <w:rsid w:val="004C06BD"/>
    <w:rsid w:val="004C2A07"/>
    <w:rsid w:val="00533B22"/>
    <w:rsid w:val="00551F0E"/>
    <w:rsid w:val="00565EFC"/>
    <w:rsid w:val="00584ED2"/>
    <w:rsid w:val="005863E2"/>
    <w:rsid w:val="00587DC1"/>
    <w:rsid w:val="005B4615"/>
    <w:rsid w:val="005C060E"/>
    <w:rsid w:val="005C41B2"/>
    <w:rsid w:val="00600C88"/>
    <w:rsid w:val="0064332F"/>
    <w:rsid w:val="006576CF"/>
    <w:rsid w:val="006C4943"/>
    <w:rsid w:val="00744006"/>
    <w:rsid w:val="0075766B"/>
    <w:rsid w:val="00790CFA"/>
    <w:rsid w:val="00794B18"/>
    <w:rsid w:val="007B511D"/>
    <w:rsid w:val="007B6C4D"/>
    <w:rsid w:val="008161C7"/>
    <w:rsid w:val="008219B4"/>
    <w:rsid w:val="00832621"/>
    <w:rsid w:val="008363C6"/>
    <w:rsid w:val="0083650D"/>
    <w:rsid w:val="00852084"/>
    <w:rsid w:val="008C048F"/>
    <w:rsid w:val="008C7CF6"/>
    <w:rsid w:val="008F2A57"/>
    <w:rsid w:val="00931C06"/>
    <w:rsid w:val="00962FC7"/>
    <w:rsid w:val="009A002F"/>
    <w:rsid w:val="009B6AA4"/>
    <w:rsid w:val="00A0039C"/>
    <w:rsid w:val="00A30B54"/>
    <w:rsid w:val="00A330F5"/>
    <w:rsid w:val="00A45420"/>
    <w:rsid w:val="00A549D4"/>
    <w:rsid w:val="00A54CB2"/>
    <w:rsid w:val="00AD1F2D"/>
    <w:rsid w:val="00AE6E90"/>
    <w:rsid w:val="00B27673"/>
    <w:rsid w:val="00B53992"/>
    <w:rsid w:val="00BA0D97"/>
    <w:rsid w:val="00BB02F5"/>
    <w:rsid w:val="00BD1BDB"/>
    <w:rsid w:val="00BD57F7"/>
    <w:rsid w:val="00C20292"/>
    <w:rsid w:val="00C31F3B"/>
    <w:rsid w:val="00C466C4"/>
    <w:rsid w:val="00C91368"/>
    <w:rsid w:val="00CE228E"/>
    <w:rsid w:val="00CF2417"/>
    <w:rsid w:val="00D2207E"/>
    <w:rsid w:val="00D7556F"/>
    <w:rsid w:val="00D85E4E"/>
    <w:rsid w:val="00D97598"/>
    <w:rsid w:val="00D976ED"/>
    <w:rsid w:val="00DC16C0"/>
    <w:rsid w:val="00DD0754"/>
    <w:rsid w:val="00DE061D"/>
    <w:rsid w:val="00DE54EC"/>
    <w:rsid w:val="00E0265F"/>
    <w:rsid w:val="00E364BF"/>
    <w:rsid w:val="00E416DC"/>
    <w:rsid w:val="00E474FC"/>
    <w:rsid w:val="00E83E0A"/>
    <w:rsid w:val="00EA71CC"/>
    <w:rsid w:val="00EC5D55"/>
    <w:rsid w:val="00ED3556"/>
    <w:rsid w:val="00F475BC"/>
    <w:rsid w:val="00F64FA6"/>
    <w:rsid w:val="00F7123C"/>
    <w:rsid w:val="00F73CD1"/>
    <w:rsid w:val="00F917A2"/>
    <w:rsid w:val="00FB1AE5"/>
    <w:rsid w:val="00FF3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C08D9C"/>
  <w15:chartTrackingRefBased/>
  <w15:docId w15:val="{4E526786-A8B1-42B1-96A7-84F0812C5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32F"/>
  </w:style>
  <w:style w:type="paragraph" w:styleId="Heading1">
    <w:name w:val="heading 1"/>
    <w:basedOn w:val="Normal"/>
    <w:next w:val="Normal"/>
    <w:link w:val="Heading1Char"/>
    <w:uiPriority w:val="9"/>
    <w:qFormat/>
    <w:rsid w:val="008363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63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63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63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63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63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63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63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63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3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63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63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63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63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63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63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63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63C6"/>
    <w:rPr>
      <w:rFonts w:eastAsiaTheme="majorEastAsia" w:cstheme="majorBidi"/>
      <w:color w:val="272727" w:themeColor="text1" w:themeTint="D8"/>
    </w:rPr>
  </w:style>
  <w:style w:type="paragraph" w:styleId="Title">
    <w:name w:val="Title"/>
    <w:basedOn w:val="Normal"/>
    <w:next w:val="Normal"/>
    <w:link w:val="TitleChar"/>
    <w:uiPriority w:val="10"/>
    <w:qFormat/>
    <w:rsid w:val="008363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63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63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63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63C6"/>
    <w:pPr>
      <w:spacing w:before="160"/>
      <w:jc w:val="center"/>
    </w:pPr>
    <w:rPr>
      <w:i/>
      <w:iCs/>
      <w:color w:val="404040" w:themeColor="text1" w:themeTint="BF"/>
    </w:rPr>
  </w:style>
  <w:style w:type="character" w:customStyle="1" w:styleId="QuoteChar">
    <w:name w:val="Quote Char"/>
    <w:basedOn w:val="DefaultParagraphFont"/>
    <w:link w:val="Quote"/>
    <w:uiPriority w:val="29"/>
    <w:rsid w:val="008363C6"/>
    <w:rPr>
      <w:i/>
      <w:iCs/>
      <w:color w:val="404040" w:themeColor="text1" w:themeTint="BF"/>
    </w:rPr>
  </w:style>
  <w:style w:type="paragraph" w:styleId="ListParagraph">
    <w:name w:val="List Paragraph"/>
    <w:basedOn w:val="Normal"/>
    <w:uiPriority w:val="34"/>
    <w:qFormat/>
    <w:rsid w:val="008363C6"/>
    <w:pPr>
      <w:ind w:left="720"/>
      <w:contextualSpacing/>
    </w:pPr>
  </w:style>
  <w:style w:type="character" w:styleId="IntenseEmphasis">
    <w:name w:val="Intense Emphasis"/>
    <w:basedOn w:val="DefaultParagraphFont"/>
    <w:uiPriority w:val="21"/>
    <w:qFormat/>
    <w:rsid w:val="008363C6"/>
    <w:rPr>
      <w:i/>
      <w:iCs/>
      <w:color w:val="0F4761" w:themeColor="accent1" w:themeShade="BF"/>
    </w:rPr>
  </w:style>
  <w:style w:type="paragraph" w:styleId="IntenseQuote">
    <w:name w:val="Intense Quote"/>
    <w:basedOn w:val="Normal"/>
    <w:next w:val="Normal"/>
    <w:link w:val="IntenseQuoteChar"/>
    <w:uiPriority w:val="30"/>
    <w:qFormat/>
    <w:rsid w:val="008363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63C6"/>
    <w:rPr>
      <w:i/>
      <w:iCs/>
      <w:color w:val="0F4761" w:themeColor="accent1" w:themeShade="BF"/>
    </w:rPr>
  </w:style>
  <w:style w:type="character" w:styleId="IntenseReference">
    <w:name w:val="Intense Reference"/>
    <w:basedOn w:val="DefaultParagraphFont"/>
    <w:uiPriority w:val="32"/>
    <w:qFormat/>
    <w:rsid w:val="008363C6"/>
    <w:rPr>
      <w:b/>
      <w:bCs/>
      <w:smallCaps/>
      <w:color w:val="0F4761" w:themeColor="accent1" w:themeShade="BF"/>
      <w:spacing w:val="5"/>
    </w:rPr>
  </w:style>
  <w:style w:type="paragraph" w:styleId="FootnoteText">
    <w:name w:val="footnote text"/>
    <w:basedOn w:val="Normal"/>
    <w:link w:val="FootnoteTextChar"/>
    <w:uiPriority w:val="99"/>
    <w:semiHidden/>
    <w:unhideWhenUsed/>
    <w:rsid w:val="0064332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332F"/>
    <w:rPr>
      <w:sz w:val="20"/>
      <w:szCs w:val="20"/>
    </w:rPr>
  </w:style>
  <w:style w:type="character" w:styleId="FootnoteReference">
    <w:name w:val="footnote reference"/>
    <w:basedOn w:val="DefaultParagraphFont"/>
    <w:uiPriority w:val="99"/>
    <w:semiHidden/>
    <w:unhideWhenUsed/>
    <w:rsid w:val="0064332F"/>
    <w:rPr>
      <w:vertAlign w:val="superscript"/>
    </w:rPr>
  </w:style>
  <w:style w:type="character" w:styleId="Hyperlink">
    <w:name w:val="Hyperlink"/>
    <w:basedOn w:val="DefaultParagraphFont"/>
    <w:uiPriority w:val="99"/>
    <w:unhideWhenUsed/>
    <w:rsid w:val="0064332F"/>
    <w:rPr>
      <w:color w:val="467886" w:themeColor="hyperlink"/>
      <w:u w:val="single"/>
    </w:rPr>
  </w:style>
  <w:style w:type="character" w:styleId="CommentReference">
    <w:name w:val="annotation reference"/>
    <w:basedOn w:val="DefaultParagraphFont"/>
    <w:uiPriority w:val="99"/>
    <w:semiHidden/>
    <w:unhideWhenUsed/>
    <w:rsid w:val="0064332F"/>
    <w:rPr>
      <w:sz w:val="16"/>
      <w:szCs w:val="16"/>
    </w:rPr>
  </w:style>
  <w:style w:type="paragraph" w:styleId="CommentText">
    <w:name w:val="annotation text"/>
    <w:basedOn w:val="Normal"/>
    <w:link w:val="CommentTextChar"/>
    <w:uiPriority w:val="99"/>
    <w:unhideWhenUsed/>
    <w:rsid w:val="0064332F"/>
    <w:pPr>
      <w:spacing w:line="240" w:lineRule="auto"/>
    </w:pPr>
    <w:rPr>
      <w:sz w:val="20"/>
      <w:szCs w:val="20"/>
    </w:rPr>
  </w:style>
  <w:style w:type="character" w:customStyle="1" w:styleId="CommentTextChar">
    <w:name w:val="Comment Text Char"/>
    <w:basedOn w:val="DefaultParagraphFont"/>
    <w:link w:val="CommentText"/>
    <w:uiPriority w:val="99"/>
    <w:rsid w:val="0064332F"/>
    <w:rPr>
      <w:sz w:val="20"/>
      <w:szCs w:val="20"/>
    </w:rPr>
  </w:style>
  <w:style w:type="paragraph" w:styleId="CommentSubject">
    <w:name w:val="annotation subject"/>
    <w:basedOn w:val="CommentText"/>
    <w:next w:val="CommentText"/>
    <w:link w:val="CommentSubjectChar"/>
    <w:uiPriority w:val="99"/>
    <w:semiHidden/>
    <w:unhideWhenUsed/>
    <w:rsid w:val="0015654A"/>
    <w:rPr>
      <w:b/>
      <w:bCs/>
    </w:rPr>
  </w:style>
  <w:style w:type="character" w:customStyle="1" w:styleId="CommentSubjectChar">
    <w:name w:val="Comment Subject Char"/>
    <w:basedOn w:val="CommentTextChar"/>
    <w:link w:val="CommentSubject"/>
    <w:uiPriority w:val="99"/>
    <w:semiHidden/>
    <w:rsid w:val="0015654A"/>
    <w:rPr>
      <w:b/>
      <w:bCs/>
      <w:sz w:val="20"/>
      <w:szCs w:val="20"/>
    </w:rPr>
  </w:style>
  <w:style w:type="paragraph" w:styleId="NormalWeb">
    <w:name w:val="Normal (Web)"/>
    <w:basedOn w:val="Normal"/>
    <w:uiPriority w:val="99"/>
    <w:semiHidden/>
    <w:unhideWhenUsed/>
    <w:rsid w:val="00D976ED"/>
    <w:rPr>
      <w:rFonts w:ascii="Times New Roman" w:hAnsi="Times New Roman" w:cs="Times New Roman"/>
    </w:rPr>
  </w:style>
  <w:style w:type="paragraph" w:styleId="Header">
    <w:name w:val="header"/>
    <w:basedOn w:val="Normal"/>
    <w:link w:val="HeaderChar"/>
    <w:uiPriority w:val="99"/>
    <w:unhideWhenUsed/>
    <w:rsid w:val="00296E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EA1"/>
  </w:style>
  <w:style w:type="paragraph" w:styleId="Footer">
    <w:name w:val="footer"/>
    <w:basedOn w:val="Normal"/>
    <w:link w:val="FooterChar"/>
    <w:uiPriority w:val="99"/>
    <w:unhideWhenUsed/>
    <w:rsid w:val="00296E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ientificamerican.com/article/evidence-undermines-rapid-onset-gender-dysphoria-claims/" TargetMode="External"/><Relationship Id="rId21" Type="http://schemas.openxmlformats.org/officeDocument/2006/relationships/hyperlink" Target="https://www.bbc.co.uk/news/articles/c07ev1v7r4po" TargetMode="External"/><Relationship Id="rId42" Type="http://schemas.openxmlformats.org/officeDocument/2006/relationships/hyperlink" Target="https://www.equalityhumanrights.com/our-work/uk-supreme-court-ruling-meaning-sex-equality-act-our-work" TargetMode="External"/><Relationship Id="rId47" Type="http://schemas.openxmlformats.org/officeDocument/2006/relationships/hyperlink" Target="https://novaramedia.com/2023/02/20/welcome-to-terf-island-how-anti-trans-hate-skyrocketed-156-in-four-years/" TargetMode="External"/><Relationship Id="rId63" Type="http://schemas.openxmlformats.org/officeDocument/2006/relationships/hyperlink" Target="https://www.ihs.gov/lgbt/twospirit/" TargetMode="External"/><Relationship Id="rId68" Type="http://schemas.openxmlformats.org/officeDocument/2006/relationships/hyperlink" Target="https://www.opendemocracy.net/en/anti-trans-transphobia-gender-critical-mirror-propaganda/" TargetMode="External"/><Relationship Id="rId84" Type="http://schemas.openxmlformats.org/officeDocument/2006/relationships/hyperlink" Target="https://doi.org/10.1017/epi.2021.24" TargetMode="External"/><Relationship Id="rId89" Type="http://schemas.openxmlformats.org/officeDocument/2006/relationships/hyperlink" Target="https://doi.org/10.1177/0038026120934690" TargetMode="External"/><Relationship Id="rId112" Type="http://schemas.openxmlformats.org/officeDocument/2006/relationships/hyperlink" Target="https://doi.org/10.1080/01419870.2022.2121170" TargetMode="External"/><Relationship Id="rId16" Type="http://schemas.openxmlformats.org/officeDocument/2006/relationships/hyperlink" Target="https://www.stonewall.org.uk/system/files/lgbt_in_britain_-_trans_report_final.pdf" TargetMode="External"/><Relationship Id="rId107" Type="http://schemas.openxmlformats.org/officeDocument/2006/relationships/hyperlink" Target="https://www.transhub.org.au/social/passing/" TargetMode="External"/><Relationship Id="rId11" Type="http://schemas.openxmlformats.org/officeDocument/2006/relationships/hyperlink" Target="https://www.independent.co.uk/voices/transphobia-sex-gender-white-supremacy-racism-jk-rowling-a9557996.html" TargetMode="External"/><Relationship Id="rId32" Type="http://schemas.openxmlformats.org/officeDocument/2006/relationships/hyperlink" Target="https://www.law.columbia.edu/news/archive/kimberle-crenshaw-intersectionality-more-two-decades-later" TargetMode="External"/><Relationship Id="rId37" Type="http://schemas.openxmlformats.org/officeDocument/2006/relationships/hyperlink" Target="https://doi.org/10.21825/digest.85311" TargetMode="External"/><Relationship Id="rId53" Type="http://schemas.openxmlformats.org/officeDocument/2006/relationships/hyperlink" Target="https://goodlawproject.org/abject-terror-survey-shows-84-of-trans-people-feel-britain-is-unsafe/" TargetMode="External"/><Relationship Id="rId58" Type="http://schemas.openxmlformats.org/officeDocument/2006/relationships/hyperlink" Target="https://www.freedomfromtorture.org/news-and-stories/refugees-are-not-a-threat-to-our-national-security" TargetMode="External"/><Relationship Id="rId74" Type="http://schemas.openxmlformats.org/officeDocument/2006/relationships/hyperlink" Target="https://plato.stanford.edu/entries/feminism-political/" TargetMode="External"/><Relationship Id="rId79" Type="http://schemas.openxmlformats.org/officeDocument/2006/relationships/hyperlink" Target="https://www.them.us/story/david-tennant-jk-rowling-kemi-badenoch-trans-rights" TargetMode="External"/><Relationship Id="rId102" Type="http://schemas.openxmlformats.org/officeDocument/2006/relationships/hyperlink" Target="https://www.thetrevorproject.org/research-briefs/self-injury-and-its-relationship-to-suicide-attempts-among-lgbtq-young-people-oct-2023/" TargetMode="External"/><Relationship Id="rId5" Type="http://schemas.openxmlformats.org/officeDocument/2006/relationships/footnotes" Target="footnotes.xml"/><Relationship Id="rId90" Type="http://schemas.openxmlformats.org/officeDocument/2006/relationships/hyperlink" Target="https://sex-matters.org/resources/faqs-sex-and-gender/" TargetMode="External"/><Relationship Id="rId95" Type="http://schemas.openxmlformats.org/officeDocument/2006/relationships/hyperlink" Target="https://being.transinphilosophy.org/" TargetMode="External"/><Relationship Id="rId22" Type="http://schemas.openxmlformats.org/officeDocument/2006/relationships/hyperlink" Target="https://www.bbc.co.uk/news/world-us-canada-12176503" TargetMode="External"/><Relationship Id="rId27" Type="http://schemas.openxmlformats.org/officeDocument/2006/relationships/hyperlink" Target="https://plato.stanford.edu/entries/plato-ethics-politics/" TargetMode="External"/><Relationship Id="rId43" Type="http://schemas.openxmlformats.org/officeDocument/2006/relationships/hyperlink" Target="https://europeandemocracyhub.epd.eu/interview-with-nathan-murphy/" TargetMode="External"/><Relationship Id="rId48" Type="http://schemas.openxmlformats.org/officeDocument/2006/relationships/hyperlink" Target="https://plato.stanford.edu/entries/original-position/" TargetMode="External"/><Relationship Id="rId64" Type="http://schemas.openxmlformats.org/officeDocument/2006/relationships/hyperlink" Target="https://www.nbcnews.com/tech/tech-news/elon-musk-transgender-daughter-vivian-wilson-interview-rcna163665" TargetMode="External"/><Relationship Id="rId69" Type="http://schemas.openxmlformats.org/officeDocument/2006/relationships/hyperlink" Target="https://knowyourmeme.com/memes/of-course-you-have-blue-hair-and-pronouns" TargetMode="External"/><Relationship Id="rId113" Type="http://schemas.openxmlformats.org/officeDocument/2006/relationships/footer" Target="footer2.xml"/><Relationship Id="rId80" Type="http://schemas.openxmlformats.org/officeDocument/2006/relationships/hyperlink" Target="https://www.telegraph.co.uk/women/life/terf-ultimate-slur-against-women-transphobia-feminism/" TargetMode="External"/><Relationship Id="rId85" Type="http://schemas.openxmlformats.org/officeDocument/2006/relationships/hyperlink" Target="https://scholarsarchive.byu.edu/cgi/viewcontent.cgi?article=1349&amp;context=fhssconference_studentpub" TargetMode="External"/><Relationship Id="rId12" Type="http://schemas.openxmlformats.org/officeDocument/2006/relationships/hyperlink" Target="https://plato.stanford.edu/entries/feminist-power/" TargetMode="External"/><Relationship Id="rId17" Type="http://schemas.openxmlformats.org/officeDocument/2006/relationships/hyperlink" Target="https://blog.practicalethics.ox.ac.uk/2014/04/academia-philosophy-and-race/" TargetMode="External"/><Relationship Id="rId33" Type="http://schemas.openxmlformats.org/officeDocument/2006/relationships/hyperlink" Target="https://openletter.earth/an-open-letter-to-the-bbc-regarding-an-article-published-by-catherine-lowbridge-9223a3ca" TargetMode="External"/><Relationship Id="rId38" Type="http://schemas.openxmlformats.org/officeDocument/2006/relationships/hyperlink" Target="https://being.transinphilosophy.org/" TargetMode="External"/><Relationship Id="rId59" Type="http://schemas.openxmlformats.org/officeDocument/2006/relationships/hyperlink" Target="https://doi.org/10.1177/1367549420944934" TargetMode="External"/><Relationship Id="rId103" Type="http://schemas.openxmlformats.org/officeDocument/2006/relationships/hyperlink" Target="https://www.theguardian.com/society/2024/apr/08/black-women-in-england-suffer-more-serious-birth-complications-analysis-finds" TargetMode="External"/><Relationship Id="rId108" Type="http://schemas.openxmlformats.org/officeDocument/2006/relationships/hyperlink" Target="https://translucent.org.uk/how-many-complaints-about-trans-women-using-toilets/" TargetMode="External"/><Relationship Id="rId54" Type="http://schemas.openxmlformats.org/officeDocument/2006/relationships/hyperlink" Target="https://goodlawproject.org/new-data-shows-surge-in-trans-kids-suicides-following-healthcare-rollbacks/" TargetMode="External"/><Relationship Id="rId70" Type="http://schemas.openxmlformats.org/officeDocument/2006/relationships/hyperlink" Target="https://www.theguardian.com/australia-news/2024/mar/26/victoria-anti-trans-rally-parliament-neo-nazi-allegations-matthew-trihey-organiser-michelle-uriarau-ntwnfb" TargetMode="External"/><Relationship Id="rId75" Type="http://schemas.openxmlformats.org/officeDocument/2006/relationships/hyperlink" Target="https://www.theguardian.com/commentisfree/2023/oct/16/the-language-being-used-to-describe-palestinians-is-genocidal" TargetMode="External"/><Relationship Id="rId91" Type="http://schemas.openxmlformats.org/officeDocument/2006/relationships/hyperlink" Target="https://sex-matters.org/" TargetMode="External"/><Relationship Id="rId96" Type="http://schemas.openxmlformats.org/officeDocument/2006/relationships/hyperlink" Target="https://www.stonewall.org.uk/news/dispelling-myths-around-detransition?gad_source=1&amp;gad_campaignid=20401001017&amp;gbraid=0AAAAADk5tNzUnyY2LuSgzfd9l-wNPcPiW&amp;gclid=Cj0KCQjwj47OBhCmARIsAF5wUEGjpqM46aKJrqpRSE6FIfSzBUPd0GI_MPrtaYT85hCpq9nodfD2XB0aAoAkEALw_wcB"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being.transinphilosophy.org/" TargetMode="External"/><Relationship Id="rId23" Type="http://schemas.openxmlformats.org/officeDocument/2006/relationships/hyperlink" Target="https://www.nbcnews.com/nbc-out/out-news/lawmaker-becomes-uks-first-openly-transgender-member-parliament-rcna22226" TargetMode="External"/><Relationship Id="rId28" Type="http://schemas.openxmlformats.org/officeDocument/2006/relationships/hyperlink" Target="https://www.wearequeeraf.com/bigoted-and-hostile-journalists-spent-time-outside-trans-inclusive-rape-crisis-centre/" TargetMode="External"/><Relationship Id="rId36" Type="http://schemas.openxmlformats.org/officeDocument/2006/relationships/hyperlink" Target="https://healthmedia.blog.gov.uk/2024/12/11/puberty-blockers-what-you-need-to-know/" TargetMode="External"/><Relationship Id="rId49" Type="http://schemas.openxmlformats.org/officeDocument/2006/relationships/hyperlink" Target="https://www.theguardian.com/world/2018/jul/28/being-a-good-quiet-and-assimilated-model-minority-is-making-me-angry" TargetMode="External"/><Relationship Id="rId57" Type="http://schemas.openxmlformats.org/officeDocument/2006/relationships/hyperlink" Target="https://www.theguardian.com/commentisfree/2018/may/08/how-white-women-use-strategic-tears-to-avoid-accountability" TargetMode="External"/><Relationship Id="rId106" Type="http://schemas.openxmlformats.org/officeDocument/2006/relationships/hyperlink" Target="https://transgenderlawcenter.org/black-trans-women-black-trans-femmes-leading-living-fiercely/" TargetMode="External"/><Relationship Id="rId114" Type="http://schemas.openxmlformats.org/officeDocument/2006/relationships/footer" Target="footer3.xml"/><Relationship Id="rId10" Type="http://schemas.openxmlformats.org/officeDocument/2006/relationships/hyperlink" Target="https://www.tandfonline.com/doi/epdf/10.1080/17577632.2022.2153216?needAccess=true" TargetMode="External"/><Relationship Id="rId31" Type="http://schemas.openxmlformats.org/officeDocument/2006/relationships/hyperlink" Target="https://www.open-access.bcu.ac.uk/6672/3/Colliver%20et%20al%20chapter%20July%202018%20Revised%20clean%20version.pdf" TargetMode="External"/><Relationship Id="rId44" Type="http://schemas.openxmlformats.org/officeDocument/2006/relationships/hyperlink" Target="https://doi.org/10.1215/23289252-9836036" TargetMode="External"/><Relationship Id="rId52" Type="http://schemas.openxmlformats.org/officeDocument/2006/relationships/hyperlink" Target="https://glaad.org/releases/glaad-responds-twitters-roll-back-long-standing-lgbtq-hate-speech-policy/" TargetMode="External"/><Relationship Id="rId60" Type="http://schemas.openxmlformats.org/officeDocument/2006/relationships/hyperlink" Target="https://gijn.org/stories/unprecedented-killing-palestinian-journalists-gaza-press-freedom/" TargetMode="External"/><Relationship Id="rId65" Type="http://schemas.openxmlformats.org/officeDocument/2006/relationships/hyperlink" Target="https://www.itv.com/news/granada/2024-05-10/netflix-star-received-death-threats-for-being-trans" TargetMode="External"/><Relationship Id="rId73" Type="http://schemas.openxmlformats.org/officeDocument/2006/relationships/hyperlink" Target="https://www.ft.com/content/3be49734-29cb-11e6-83e4-abc22d5d108c?syn-25a6b1a6=1" TargetMode="External"/><Relationship Id="rId78" Type="http://schemas.openxmlformats.org/officeDocument/2006/relationships/hyperlink" Target="https://doi.org/10.1017/s0047279420000768" TargetMode="External"/><Relationship Id="rId81" Type="http://schemas.openxmlformats.org/officeDocument/2006/relationships/hyperlink" Target="https://www.theguardian.com/uk-news/2020/apr/04/uk-phone-masts-attacked-amid-5g-coronavirus-conspiracy-theory" TargetMode="External"/><Relationship Id="rId86" Type="http://schemas.openxmlformats.org/officeDocument/2006/relationships/hyperlink" Target="https://www.reaganlibrary.gov/archives/speech/address-nation-iran-arms-and-contra-aid-controversy-0" TargetMode="External"/><Relationship Id="rId94" Type="http://schemas.openxmlformats.org/officeDocument/2006/relationships/hyperlink" Target="https://sites.manchester.ac.uk/global-social-challenges/2022/07/16/the-migrant-threat-and-the-hidden-functions-of-alarmist-discourses-around-migration/" TargetMode="External"/><Relationship Id="rId99" Type="http://schemas.openxmlformats.org/officeDocument/2006/relationships/hyperlink" Target="https://being.transinphilosophy.org/" TargetMode="External"/><Relationship Id="rId101" Type="http://schemas.openxmlformats.org/officeDocument/2006/relationships/hyperlink" Target="https://disabilityunion.co.uk/paternalism-in-disability-culture/" TargetMode="External"/><Relationship Id="rId4" Type="http://schemas.openxmlformats.org/officeDocument/2006/relationships/webSettings" Target="webSettings.xml"/><Relationship Id="rId9" Type="http://schemas.openxmlformats.org/officeDocument/2006/relationships/hyperlink" Target="https://files.eric.ed.gov/fulltext/EJ899418.pdf" TargetMode="External"/><Relationship Id="rId13" Type="http://schemas.openxmlformats.org/officeDocument/2006/relationships/hyperlink" Target="https://doi.org/10.1177/00380261241242283" TargetMode="External"/><Relationship Id="rId18" Type="http://schemas.openxmlformats.org/officeDocument/2006/relationships/hyperlink" Target="https://www.erininthemorning.com/p/uks-labour-party-abandoned-trans" TargetMode="External"/><Relationship Id="rId39" Type="http://schemas.openxmlformats.org/officeDocument/2006/relationships/hyperlink" Target="https://www.theguardian.com/commentisfree/2020/sep/20/qanon-conspiracy-child-abuse-truth-trump" TargetMode="External"/><Relationship Id="rId109" Type="http://schemas.openxmlformats.org/officeDocument/2006/relationships/hyperlink" Target="https://www.unwomen.org/en/articles/explainer/intersectional-feminism-what-it-means-and-why-it-matters-right-now" TargetMode="External"/><Relationship Id="rId34" Type="http://schemas.openxmlformats.org/officeDocument/2006/relationships/hyperlink" Target="https://reformjudaism.org/beliefs-practices/racial-equity-diversity-inclusion/gender-diversity-jewish-tradition" TargetMode="External"/><Relationship Id="rId50" Type="http://schemas.openxmlformats.org/officeDocument/2006/relationships/hyperlink" Target="https://plato.stanford.edu/entries/liberalism/" TargetMode="External"/><Relationship Id="rId55" Type="http://schemas.openxmlformats.org/officeDocument/2006/relationships/hyperlink" Target="https://goodlawproject.org/rejecting-the-false-narrative-that-frames-trans-people-as-a-threat-to-women/" TargetMode="External"/><Relationship Id="rId76" Type="http://schemas.openxmlformats.org/officeDocument/2006/relationships/hyperlink" Target="https://mermaidsuk.org.uk/news/exclusive-mermaids-research-into-newspaper-coverage-on-trans-issues/" TargetMode="External"/><Relationship Id="rId97" Type="http://schemas.openxmlformats.org/officeDocument/2006/relationships/hyperlink" Target="https://www.stonewall.org.uk/news/new-report-tells-us-how-public-actually-feel-about-trans-people?gad_source=1&amp;gad_campaignid=20401001017&amp;gbraid=0AAAAADk5tNw16cNoAHdifSI6tJqdyFGn6&amp;gclid=CjwKCAiA3fnJBhAgEiwAyqmY5QDaVflNKajWs1m5mWDXylDlpLczhrZysZoZgx3jEHNnYcLdY-1rchoCMTsQAvD_BwE" TargetMode="External"/><Relationship Id="rId104" Type="http://schemas.openxmlformats.org/officeDocument/2006/relationships/hyperlink" Target="https://doi.org/10.1177/13634607221107827" TargetMode="External"/><Relationship Id="rId7" Type="http://schemas.openxmlformats.org/officeDocument/2006/relationships/footer" Target="footer1.xml"/><Relationship Id="rId71" Type="http://schemas.openxmlformats.org/officeDocument/2006/relationships/hyperlink" Target="https://www.lemkininstitute.com/statements-new-page/the-genocidal-dimensions-of-israel%E2%80%99s-use-of-sexual-and-gender-based-violence-(sgbv)-against-palestinians" TargetMode="External"/><Relationship Id="rId92" Type="http://schemas.openxmlformats.org/officeDocument/2006/relationships/hyperlink" Target="https://doi.org/10.1007/s10978-024-09402-8" TargetMode="External"/><Relationship Id="rId2" Type="http://schemas.openxmlformats.org/officeDocument/2006/relationships/styles" Target="styles.xml"/><Relationship Id="rId29" Type="http://schemas.openxmlformats.org/officeDocument/2006/relationships/hyperlink" Target="https://xtramagazine.com/culture/conservative-media-agenda-trans-245685" TargetMode="External"/><Relationship Id="rId24" Type="http://schemas.openxmlformats.org/officeDocument/2006/relationships/hyperlink" Target="https://www.radicalphilosophy.com/article/will-the-real-kant-please-stand-up" TargetMode="External"/><Relationship Id="rId40" Type="http://schemas.openxmlformats.org/officeDocument/2006/relationships/hyperlink" Target="https://www.psychiatrictimes.com/view/closet-psychological-issues-being-and-coming-out" TargetMode="External"/><Relationship Id="rId45" Type="http://schemas.openxmlformats.org/officeDocument/2006/relationships/hyperlink" Target="https://www.fedcourt.gov.au/services/access-to-files-and-transcripts/online-files/giggle-for-girls-v-roxanne-tickle" TargetMode="External"/><Relationship Id="rId66" Type="http://schemas.openxmlformats.org/officeDocument/2006/relationships/hyperlink" Target="https://www.nsvrc.org/blog_post/what-are-connections-between-transphobia-racism-and-sexual-violence" TargetMode="External"/><Relationship Id="rId87" Type="http://schemas.openxmlformats.org/officeDocument/2006/relationships/hyperlink" Target="https://www.reaganlibrary.gov/archives/speech/address-nation-iran-arms-and-contra-aid-controversy-november-13-1986" TargetMode="External"/><Relationship Id="rId110" Type="http://schemas.openxmlformats.org/officeDocument/2006/relationships/hyperlink" Target="https://www.ohchr.org/en/press-releases/2025/03/more-human-can-bear-israels-systematic-use-sexual-reproductive-and-other" TargetMode="External"/><Relationship Id="rId115" Type="http://schemas.openxmlformats.org/officeDocument/2006/relationships/fontTable" Target="fontTable.xml"/><Relationship Id="rId61" Type="http://schemas.openxmlformats.org/officeDocument/2006/relationships/hyperlink" Target="https://reports.hrc.org/trans-lives-positive-visibility" TargetMode="External"/><Relationship Id="rId82" Type="http://schemas.openxmlformats.org/officeDocument/2006/relationships/hyperlink" Target="https://doi.org/10.14428/thl.v7i1.65183" TargetMode="External"/><Relationship Id="rId19" Type="http://schemas.openxmlformats.org/officeDocument/2006/relationships/hyperlink" Target="https://www.bbc.co.uk/news/uk-england-57853385" TargetMode="External"/><Relationship Id="rId14" Type="http://schemas.openxmlformats.org/officeDocument/2006/relationships/hyperlink" Target="https://doi.org/10.1080/17539153.2024.2305742" TargetMode="External"/><Relationship Id="rId30" Type="http://schemas.openxmlformats.org/officeDocument/2006/relationships/hyperlink" Target="https://plato.stanford.edu/entries/critical-theory/" TargetMode="External"/><Relationship Id="rId35" Type="http://schemas.openxmlformats.org/officeDocument/2006/relationships/hyperlink" Target="https://www.gov.uk/government/news/ban-on-puberty-blockers-to-be-made-indefinite-on-experts-advice" TargetMode="External"/><Relationship Id="rId56" Type="http://schemas.openxmlformats.org/officeDocument/2006/relationships/hyperlink" Target="https://w01.freezepage.com/a/14069/09211XPDLSKVFJP/0" TargetMode="External"/><Relationship Id="rId77" Type="http://schemas.openxmlformats.org/officeDocument/2006/relationships/hyperlink" Target="https://medium.com/@mimmymum/transphobia-how-the-trans-hostile-media-coverage-began-in-the-uk-429dc76bf0ac" TargetMode="External"/><Relationship Id="rId100" Type="http://schemas.openxmlformats.org/officeDocument/2006/relationships/hyperlink" Target="https://www.semafor.com/article/04/02/2023/inside-the-guardians-civil-war-over-trans-coverage" TargetMode="External"/><Relationship Id="rId105" Type="http://schemas.openxmlformats.org/officeDocument/2006/relationships/hyperlink" Target="https://transactual.org.uk/blog/2024/07/20/statement-on-the-government-report-into-suicide-claims/" TargetMode="External"/><Relationship Id="rId8" Type="http://schemas.openxmlformats.org/officeDocument/2006/relationships/hyperlink" Target="https://www.prospectmagazine.co.uk/culture/44809/everything-you-wanted-to-know-about-fourth-wave-feminismbut-were-afraid-to-ask" TargetMode="External"/><Relationship Id="rId51" Type="http://schemas.openxmlformats.org/officeDocument/2006/relationships/hyperlink" Target="https://www.vice.com/en/article/caroline-farrow-arrested-kiwi-farms/" TargetMode="External"/><Relationship Id="rId72" Type="http://schemas.openxmlformats.org/officeDocument/2006/relationships/hyperlink" Target="https://metro.co.uk/2026/02/07/transgender-teacher-followed-home-filmed-far-right-activist-tommy-robinson-26760066/" TargetMode="External"/><Relationship Id="rId93" Type="http://schemas.openxmlformats.org/officeDocument/2006/relationships/hyperlink" Target="https://www.theguardian.com/commentisfree/2023/apr/09/at-last-consensus-emerging-on-protecting-women-only-spaces" TargetMode="External"/><Relationship Id="rId98" Type="http://schemas.openxmlformats.org/officeDocument/2006/relationships/hyperlink" Target="https://spuk.org.uk/standing-with-the-trans-community-compassion-respect-and-the-mental-health-impact-of-recent-nhs-decisions/" TargetMode="External"/><Relationship Id="rId3" Type="http://schemas.openxmlformats.org/officeDocument/2006/relationships/settings" Target="settings.xml"/><Relationship Id="rId25" Type="http://schemas.openxmlformats.org/officeDocument/2006/relationships/hyperlink" Target="https://plato.stanford.edu/entries/mill-moral-political/" TargetMode="External"/><Relationship Id="rId46" Type="http://schemas.openxmlformats.org/officeDocument/2006/relationships/hyperlink" Target="https://www.hrc.org/press-releases/human-rights-campaign-condemns-x-elon-musk-for-accepting-timeline-takeover-of-transphobic-fact-free-documentary" TargetMode="External"/><Relationship Id="rId67" Type="http://schemas.openxmlformats.org/officeDocument/2006/relationships/hyperlink" Target="https://www.thepinknews.com/2022/06/03/helen-joyce-transgender-lgbtq/" TargetMode="External"/><Relationship Id="rId116" Type="http://schemas.openxmlformats.org/officeDocument/2006/relationships/theme" Target="theme/theme1.xml"/><Relationship Id="rId20" Type="http://schemas.openxmlformats.org/officeDocument/2006/relationships/hyperlink" Target="https://www.bbc.co.uk/news/uk-england-lancashire-22694847" TargetMode="External"/><Relationship Id="rId41" Type="http://schemas.openxmlformats.org/officeDocument/2006/relationships/hyperlink" Target="https://www.forbes.com/sites/kimelsesser/2023/07/02/elon-musk-deems-cis-a-twitter-slurheres-why-its-is-so-polarizing/" TargetMode="External"/><Relationship Id="rId62" Type="http://schemas.openxmlformats.org/officeDocument/2006/relationships/hyperlink" Target="https://rainbowmap.ilga-europe.org/categories/legal-gender-recognition/" TargetMode="External"/><Relationship Id="rId83" Type="http://schemas.openxmlformats.org/officeDocument/2006/relationships/hyperlink" Target="https://www.disabilitynewsservice.com/disability-inequality-is-widening-and-risks-becoming-entrenched-says-ehrc/" TargetMode="External"/><Relationship Id="rId88" Type="http://schemas.openxmlformats.org/officeDocument/2006/relationships/hyperlink" Target="https://doi.org/10.3390/ijerph15030508" TargetMode="External"/><Relationship Id="rId111" Type="http://schemas.openxmlformats.org/officeDocument/2006/relationships/hyperlink" Target="https://www.clasp.org/blog/the-intersection-of-colonialism-and-trans-oppression/" TargetMode="External"/></Relationships>
</file>

<file path=word/_rels/footnotes.xml.rels><?xml version="1.0" encoding="UTF-8" standalone="yes"?>
<Relationships xmlns="http://schemas.openxmlformats.org/package/2006/relationships"><Relationship Id="rId26" Type="http://schemas.openxmlformats.org/officeDocument/2006/relationships/hyperlink" Target="https://doi.org/10.14428/thl.v7i1.65183" TargetMode="External"/><Relationship Id="rId21" Type="http://schemas.openxmlformats.org/officeDocument/2006/relationships/hyperlink" Target="https://www.theguardian.com/society/2024/apr/08/black-women-in-england-suffer-more-serious-birth-complications-analysis-finds" TargetMode="External"/><Relationship Id="rId42" Type="http://schemas.openxmlformats.org/officeDocument/2006/relationships/hyperlink" Target="https://files.eric.ed.gov/fulltext/EJ899418.pdf" TargetMode="External"/><Relationship Id="rId47" Type="http://schemas.openxmlformats.org/officeDocument/2006/relationships/hyperlink" Target="https://www.clasp.org/blog/the-intersection-of-colonialism-and-trans-oppression/" TargetMode="External"/><Relationship Id="rId63" Type="http://schemas.openxmlformats.org/officeDocument/2006/relationships/hyperlink" Target="https://www.transhub.org.au/social/passing/" TargetMode="External"/><Relationship Id="rId68" Type="http://schemas.openxmlformats.org/officeDocument/2006/relationships/hyperlink" Target="https://www.theguardian.com/world/2018/jul/28/being-a-good-quiet-and-assimilated-model-minority-is-making-me-angry" TargetMode="External"/><Relationship Id="rId84" Type="http://schemas.openxmlformats.org/officeDocument/2006/relationships/hyperlink" Target="https://www.hrc.org/press-releases/human-rights-campaign-condemns-x-elon-musk-for-accepting-timeline-takeover-of-transphobic-fact-free-documentary" TargetMode="External"/><Relationship Id="rId89" Type="http://schemas.openxmlformats.org/officeDocument/2006/relationships/hyperlink" Target="https://www.bbc.co.uk/news/uk-england-57853385" TargetMode="External"/><Relationship Id="rId16" Type="http://schemas.openxmlformats.org/officeDocument/2006/relationships/hyperlink" Target="https://transactual.org.uk/blog/2024/07/20/statement-on-the-government-report-into-suicide-claims/" TargetMode="External"/><Relationship Id="rId11" Type="http://schemas.openxmlformats.org/officeDocument/2006/relationships/hyperlink" Target="https://www.unwomen.org/en/articles/explainer/intersectional-feminism-what-it-means-and-why-it-matters-right-now" TargetMode="External"/><Relationship Id="rId32" Type="http://schemas.openxmlformats.org/officeDocument/2006/relationships/hyperlink" Target="https://w01.freezepage.com/a/14069/09211XPDLSKVFJP/0" TargetMode="External"/><Relationship Id="rId37" Type="http://schemas.openxmlformats.org/officeDocument/2006/relationships/hyperlink" Target="https://www.theguardian.com/commentisfree/2023/apr/09/at-last-consensus-emerging-on-protecting-women-only-spaces" TargetMode="External"/><Relationship Id="rId53" Type="http://schemas.openxmlformats.org/officeDocument/2006/relationships/hyperlink" Target="https://being.transinphilosophy.org/" TargetMode="External"/><Relationship Id="rId58" Type="http://schemas.openxmlformats.org/officeDocument/2006/relationships/hyperlink" Target="https://doi.org/10.1177/0038026120934690" TargetMode="External"/><Relationship Id="rId74" Type="http://schemas.openxmlformats.org/officeDocument/2006/relationships/hyperlink" Target="https://plato.stanford.edu/entries/feminism-political/" TargetMode="External"/><Relationship Id="rId79" Type="http://schemas.openxmlformats.org/officeDocument/2006/relationships/hyperlink" Target="https://www.thepinknews.com/2022/06/03/helen-joyce-transgender-lgbtq/" TargetMode="External"/><Relationship Id="rId102" Type="http://schemas.openxmlformats.org/officeDocument/2006/relationships/hyperlink" Target="https://being.transinphilosophy.org/" TargetMode="External"/><Relationship Id="rId5" Type="http://schemas.openxmlformats.org/officeDocument/2006/relationships/hyperlink" Target="https://www.ihs.gov/lgbt/twospirit/" TargetMode="External"/><Relationship Id="rId90" Type="http://schemas.openxmlformats.org/officeDocument/2006/relationships/hyperlink" Target="https://openletter.earth/an-open-letter-to-the-bbc-regarding-an-article-published-by-catherine-lowbridge-9223a3ca" TargetMode="External"/><Relationship Id="rId95" Type="http://schemas.openxmlformats.org/officeDocument/2006/relationships/hyperlink" Target="https://www.vice.com/en/article/caroline-farrow-arrested-kiwi-farms/" TargetMode="External"/><Relationship Id="rId22" Type="http://schemas.openxmlformats.org/officeDocument/2006/relationships/hyperlink" Target="https://novaramedia.com/2023/02/20/welcome-to-terf-island-how-anti-trans-hate-skyrocketed-156-in-four-years/" TargetMode="External"/><Relationship Id="rId27" Type="http://schemas.openxmlformats.org/officeDocument/2006/relationships/hyperlink" Target="https://www.freedomfromtorture.org/news-and-stories/refugees-are-not-a-threat-to-our-national-security" TargetMode="External"/><Relationship Id="rId43" Type="http://schemas.openxmlformats.org/officeDocument/2006/relationships/hyperlink" Target="https://transgenderlawcenter.org/black-trans-women-black-trans-femmes-leading-living-fiercely/" TargetMode="External"/><Relationship Id="rId48" Type="http://schemas.openxmlformats.org/officeDocument/2006/relationships/hyperlink" Target="https://doi.org/10.1215/23289252-9836036" TargetMode="External"/><Relationship Id="rId64" Type="http://schemas.openxmlformats.org/officeDocument/2006/relationships/hyperlink" Target="https://www.nbcnews.com/nbc-out/out-news/lawmaker-becomes-uks-first-openly-transgender-member-parliament-rcna22226" TargetMode="External"/><Relationship Id="rId69" Type="http://schemas.openxmlformats.org/officeDocument/2006/relationships/hyperlink" Target="https://www.erininthemorning.com/p/uks-labour-party-abandoned-trans" TargetMode="External"/><Relationship Id="rId80" Type="http://schemas.openxmlformats.org/officeDocument/2006/relationships/hyperlink" Target="https://www.ft.com/content/3be49734-29cb-11e6-83e4-abc22d5d108c?syn-25a6b1a6=1" TargetMode="External"/><Relationship Id="rId85" Type="http://schemas.openxmlformats.org/officeDocument/2006/relationships/hyperlink" Target="https://doi.org/10.1177/1367549420944934" TargetMode="External"/><Relationship Id="rId12" Type="http://schemas.openxmlformats.org/officeDocument/2006/relationships/hyperlink" Target="https://plato.stanford.edu/entries/plato-ethics-politics/" TargetMode="External"/><Relationship Id="rId17" Type="http://schemas.openxmlformats.org/officeDocument/2006/relationships/hyperlink" Target="https://www.psychiatrictimes.com/view/closet-psychological-issues-being-and-coming-out" TargetMode="External"/><Relationship Id="rId33" Type="http://schemas.openxmlformats.org/officeDocument/2006/relationships/hyperlink" Target="https://doi.org/10.1017/s0047279420000768" TargetMode="External"/><Relationship Id="rId38" Type="http://schemas.openxmlformats.org/officeDocument/2006/relationships/hyperlink" Target="https://plato.stanford.edu/entries/original-position/" TargetMode="External"/><Relationship Id="rId59" Type="http://schemas.openxmlformats.org/officeDocument/2006/relationships/hyperlink" Target="https://www.nbcnews.com/tech/tech-news/elon-musk-transgender-daughter-vivian-wilson-interview-rcna163665" TargetMode="External"/><Relationship Id="rId103" Type="http://schemas.openxmlformats.org/officeDocument/2006/relationships/hyperlink" Target="https://www.law.columbia.edu/news/archive/kimberle-crenshaw-intersectionality-more-two-decades-later" TargetMode="External"/><Relationship Id="rId20" Type="http://schemas.openxmlformats.org/officeDocument/2006/relationships/hyperlink" Target="https://doi.org/10.3390/ijerph15030508" TargetMode="External"/><Relationship Id="rId41" Type="http://schemas.openxmlformats.org/officeDocument/2006/relationships/hyperlink" Target="https://www.theguardian.com/commentisfree/2018/may/08/how-white-women-use-strategic-tears-to-avoid-accountability" TargetMode="External"/><Relationship Id="rId54" Type="http://schemas.openxmlformats.org/officeDocument/2006/relationships/hyperlink" Target="https://www.open-access.bcu.ac.uk/6672/3/Colliver%20et%20al%20chapter%20July%202018%20Revised%20clean%20version.pdf" TargetMode="External"/><Relationship Id="rId62" Type="http://schemas.openxmlformats.org/officeDocument/2006/relationships/hyperlink" Target="https://knowyourmeme.com/memes/of-course-you-have-blue-hair-and-pronouns" TargetMode="External"/><Relationship Id="rId70" Type="http://schemas.openxmlformats.org/officeDocument/2006/relationships/hyperlink" Target="https://doi.org/10.1017/epi.2021.24" TargetMode="External"/><Relationship Id="rId75" Type="http://schemas.openxmlformats.org/officeDocument/2006/relationships/hyperlink" Target="https://plato.stanford.edu/entries/critical-theory/" TargetMode="External"/><Relationship Id="rId83" Type="http://schemas.openxmlformats.org/officeDocument/2006/relationships/hyperlink" Target="https://www.semafor.com/article/04/02/2023/inside-the-guardians-civil-war-over-trans-coverage" TargetMode="External"/><Relationship Id="rId88" Type="http://schemas.openxmlformats.org/officeDocument/2006/relationships/hyperlink" Target="https://doi.org/10.1007/s10978-024-09402-8" TargetMode="External"/><Relationship Id="rId91" Type="http://schemas.openxmlformats.org/officeDocument/2006/relationships/hyperlink" Target="https://www.opendemocracy.net/en/anti-trans-transphobia-gender-critical-mirror-propaganda/" TargetMode="External"/><Relationship Id="rId96" Type="http://schemas.openxmlformats.org/officeDocument/2006/relationships/hyperlink" Target="https://www.wearequeeraf.com/bigoted-and-hostile-journalists-spent-time-outside-trans-inclusive-rape-crisis-centre/" TargetMode="External"/><Relationship Id="rId1" Type="http://schemas.openxmlformats.org/officeDocument/2006/relationships/hyperlink" Target="https://plato.stanford.edu/entries/mill-moral-political/" TargetMode="External"/><Relationship Id="rId6" Type="http://schemas.openxmlformats.org/officeDocument/2006/relationships/hyperlink" Target="https://sex-matters.org/resources/faqs-sex-and-gender/" TargetMode="External"/><Relationship Id="rId15" Type="http://schemas.openxmlformats.org/officeDocument/2006/relationships/hyperlink" Target="https://goodlawproject.org/new-data-shows-surge-in-trans-kids-suicides-following-healthcare-rollbacks/" TargetMode="External"/><Relationship Id="rId23" Type="http://schemas.openxmlformats.org/officeDocument/2006/relationships/hyperlink" Target="https://medium.com/@mimmymum/transphobia-how-the-trans-hostile-media-coverage-began-in-the-uk-429dc76bf0ac" TargetMode="External"/><Relationship Id="rId28" Type="http://schemas.openxmlformats.org/officeDocument/2006/relationships/hyperlink" Target="https://sites.manchester.ac.uk/global-social-challenges/2022/07/16/the-migrant-threat-and-the-hidden-functions-of-alarmist-discourses-around-migration/" TargetMode="External"/><Relationship Id="rId36" Type="http://schemas.openxmlformats.org/officeDocument/2006/relationships/hyperlink" Target="https://goodlawproject.org/abject-terror-survey-shows-84-of-trans-people-feel-britain-is-unsafe/" TargetMode="External"/><Relationship Id="rId49" Type="http://schemas.openxmlformats.org/officeDocument/2006/relationships/hyperlink" Target="https://www.nsvrc.org/blog_post/what-are-connections-between-transphobia-racism-and-sexual-violence" TargetMode="External"/><Relationship Id="rId57" Type="http://schemas.openxmlformats.org/officeDocument/2006/relationships/hyperlink" Target="https://www.scientificamerican.com/article/evidence-undermines-rapid-onset-gender-dysphoria-claims/" TargetMode="External"/><Relationship Id="rId10" Type="http://schemas.openxmlformats.org/officeDocument/2006/relationships/hyperlink" Target="https://www.prospectmagazine.co.uk/culture/44809/everything-you-wanted-to-know-about-fourth-wave-feminismbut-were-afraid-to-ask" TargetMode="External"/><Relationship Id="rId31" Type="http://schemas.openxmlformats.org/officeDocument/2006/relationships/hyperlink" Target="https://www.them.us/story/david-tennant-jk-rowling-kemi-badenoch-trans-rights" TargetMode="External"/><Relationship Id="rId44" Type="http://schemas.openxmlformats.org/officeDocument/2006/relationships/hyperlink" Target="https://www.stonewall.org.uk/news/new-report-tells-us-how-public-actually-feel-about-trans-people?gad_source=1&amp;gad_campaignid=20401001017&amp;gbraid=0AAAAADk5tNw16cNoAHdifSI6tJqdyFGn6&amp;gclid=CjwKCAiA3fnJBhAgEiwAyqmY5QDaVflNKajWs1m5mWDXylDlpLczhrZysZoZgx3jEHNnYcLdY-1rchoCMTsQAvD_BwE" TargetMode="External"/><Relationship Id="rId52" Type="http://schemas.openxmlformats.org/officeDocument/2006/relationships/hyperlink" Target="https://blog.practicalethics.ox.ac.uk/2014/04/academia-philosophy-and-race/" TargetMode="External"/><Relationship Id="rId60" Type="http://schemas.openxmlformats.org/officeDocument/2006/relationships/hyperlink" Target="https://www.forbes.com/sites/kimelsesser/2023/07/02/elon-musk-deems-cis-a-twitter-slurheres-why-its-is-so-polarizing/" TargetMode="External"/><Relationship Id="rId65" Type="http://schemas.openxmlformats.org/officeDocument/2006/relationships/hyperlink" Target="https://reports.hrc.org/trans-lives-positive-visibility" TargetMode="External"/><Relationship Id="rId73" Type="http://schemas.openxmlformats.org/officeDocument/2006/relationships/hyperlink" Target="https://plato.stanford.edu/entries/feminist-power/" TargetMode="External"/><Relationship Id="rId78" Type="http://schemas.openxmlformats.org/officeDocument/2006/relationships/hyperlink" Target="https://www.theguardian.com/uk-news/2020/apr/04/uk-phone-masts-attacked-amid-5g-coronavirus-conspiracy-theory" TargetMode="External"/><Relationship Id="rId81" Type="http://schemas.openxmlformats.org/officeDocument/2006/relationships/hyperlink" Target="https://sex-matters.org/" TargetMode="External"/><Relationship Id="rId86" Type="http://schemas.openxmlformats.org/officeDocument/2006/relationships/hyperlink" Target="https://www.fedcourt.gov.au/services/access-to-files-and-transcripts/online-files/giggle-for-girls-v-roxanne-tickle" TargetMode="External"/><Relationship Id="rId94" Type="http://schemas.openxmlformats.org/officeDocument/2006/relationships/hyperlink" Target="https://www.lemkininstitute.com/statements-new-page/the-genocidal-dimensions-of-israel%E2%80%99s-use-of-sexual-and-gender-based-violence-(sgbv)-against-palestinians" TargetMode="External"/><Relationship Id="rId99" Type="http://schemas.openxmlformats.org/officeDocument/2006/relationships/hyperlink" Target="https://metro.co.uk/2026/02/07/transgender-teacher-followed-home-filmed-far-right-activist-tommy-robinson-26760066/" TargetMode="External"/><Relationship Id="rId101" Type="http://schemas.openxmlformats.org/officeDocument/2006/relationships/hyperlink" Target="https://being.transinphilosophy.org/" TargetMode="External"/><Relationship Id="rId4" Type="http://schemas.openxmlformats.org/officeDocument/2006/relationships/hyperlink" Target="https://reformjudaism.org/beliefs-practices/racial-equity-diversity-inclusion/gender-diversity-jewish-tradition" TargetMode="External"/><Relationship Id="rId9" Type="http://schemas.openxmlformats.org/officeDocument/2006/relationships/hyperlink" Target="https://doi.org/10.1177/13634607221107827" TargetMode="External"/><Relationship Id="rId13" Type="http://schemas.openxmlformats.org/officeDocument/2006/relationships/hyperlink" Target="https://www.gov.uk/government/news/ban-on-puberty-blockers-to-be-made-indefinite-on-experts-advice" TargetMode="External"/><Relationship Id="rId18" Type="http://schemas.openxmlformats.org/officeDocument/2006/relationships/hyperlink" Target="https://www.thetrevorproject.org/research-briefs/self-injury-and-its-relationship-to-suicide-attempts-among-lgbtq-young-people-oct-2023/" TargetMode="External"/><Relationship Id="rId39" Type="http://schemas.openxmlformats.org/officeDocument/2006/relationships/hyperlink" Target="https://gijn.org/stories/unprecedented-killing-palestinian-journalists-gaza-press-freedom/" TargetMode="External"/><Relationship Id="rId34" Type="http://schemas.openxmlformats.org/officeDocument/2006/relationships/hyperlink" Target="https://disabilityunion.co.uk/paternalism-in-disability-culture/" TargetMode="External"/><Relationship Id="rId50" Type="http://schemas.openxmlformats.org/officeDocument/2006/relationships/hyperlink" Target="https://www.theguardian.com/australia-news/2024/mar/26/victoria-anti-trans-rally-parliament-neo-nazi-allegations-matthew-trihey-organiser-michelle-uriarau-ntwnfb" TargetMode="External"/><Relationship Id="rId55" Type="http://schemas.openxmlformats.org/officeDocument/2006/relationships/hyperlink" Target="https://scholarsarchive.byu.edu/cgi/viewcontent.cgi?article=1349&amp;context=fhssconference_studentpub" TargetMode="External"/><Relationship Id="rId76" Type="http://schemas.openxmlformats.org/officeDocument/2006/relationships/hyperlink" Target="https://www.theguardian.com/commentisfree/2020/sep/20/qanon-conspiracy-child-abuse-truth-trump" TargetMode="External"/><Relationship Id="rId97" Type="http://schemas.openxmlformats.org/officeDocument/2006/relationships/hyperlink" Target="https://www.stonewall.org.uk/system/files/lgbt_in_britain_-_trans_report_final.pdf" TargetMode="External"/><Relationship Id="rId104" Type="http://schemas.openxmlformats.org/officeDocument/2006/relationships/hyperlink" Target="https://rainbowmap.ilga-europe.org/categories/legal-gender-recognition/" TargetMode="External"/><Relationship Id="rId7" Type="http://schemas.openxmlformats.org/officeDocument/2006/relationships/hyperlink" Target="https://doi.org/10.21825/digest.85311" TargetMode="External"/><Relationship Id="rId71" Type="http://schemas.openxmlformats.org/officeDocument/2006/relationships/hyperlink" Target="https://www.reaganlibrary.gov/archives/speech/address-nation-iran-arms-and-contra-aid-controversy-november-13-1986" TargetMode="External"/><Relationship Id="rId92" Type="http://schemas.openxmlformats.org/officeDocument/2006/relationships/hyperlink" Target="https://www.theguardian.com/commentisfree/2023/oct/16/the-language-being-used-to-describe-palestinians-is-genocidal" TargetMode="External"/><Relationship Id="rId2" Type="http://schemas.openxmlformats.org/officeDocument/2006/relationships/hyperlink" Target="https://europeandemocracyhub.epd.eu/interview-with-nathan-murphy/" TargetMode="External"/><Relationship Id="rId29" Type="http://schemas.openxmlformats.org/officeDocument/2006/relationships/hyperlink" Target="https://www.disabilitynewsservice.com/disability-inequality-is-widening-and-risks-becoming-entrenched-says-ehrc/" TargetMode="External"/><Relationship Id="rId24" Type="http://schemas.openxmlformats.org/officeDocument/2006/relationships/hyperlink" Target="https://www.stonewall.org.uk/news/dispelling-myths-around-detransition?gad_source=1&amp;gad_campaignid=20401001017&amp;gbraid=0AAAAADk5tNzUnyY2LuSgzfd9l-wNPcPiW&amp;gclid=Cj0KCQjwj47OBhCmARIsAF5wUEGjpqM46aKJrqpRSE6FIfSzBUPd0GI_MPrtaYT85hCpq9nodfD2XB0aAoAkEALw_wcB" TargetMode="External"/><Relationship Id="rId40" Type="http://schemas.openxmlformats.org/officeDocument/2006/relationships/hyperlink" Target="https://xtramagazine.com/culture/conservative-media-agenda-trans-245685" TargetMode="External"/><Relationship Id="rId45" Type="http://schemas.openxmlformats.org/officeDocument/2006/relationships/hyperlink" Target="https://mermaidsuk.org.uk/news/exclusive-mermaids-research-into-newspaper-coverage-on-trans-issues/" TargetMode="External"/><Relationship Id="rId66" Type="http://schemas.openxmlformats.org/officeDocument/2006/relationships/hyperlink" Target="https://goodlawproject.org/rejecting-the-false-narrative-that-frames-trans-people-as-a-threat-to-women/" TargetMode="External"/><Relationship Id="rId87" Type="http://schemas.openxmlformats.org/officeDocument/2006/relationships/hyperlink" Target="https://www.bbc.co.uk/news/articles/c07ev1v7r4po" TargetMode="External"/><Relationship Id="rId61" Type="http://schemas.openxmlformats.org/officeDocument/2006/relationships/hyperlink" Target="https://glaad.org/releases/glaad-responds-twitters-roll-back-long-standing-lgbtq-hate-speech-policy/" TargetMode="External"/><Relationship Id="rId82" Type="http://schemas.openxmlformats.org/officeDocument/2006/relationships/hyperlink" Target="https://www.tandfonline.com/doi/epdf/10.1080/17577632.2022.2153216?needAccess=true" TargetMode="External"/><Relationship Id="rId19" Type="http://schemas.openxmlformats.org/officeDocument/2006/relationships/hyperlink" Target="https://spuk.org.uk/standing-with-the-trans-community-compassion-respect-and-the-mental-health-impact-of-recent-nhs-decisions/" TargetMode="External"/><Relationship Id="rId14" Type="http://schemas.openxmlformats.org/officeDocument/2006/relationships/hyperlink" Target="https://healthmedia.blog.gov.uk/2024/12/11/puberty-blockers-what-you-need-to-know/" TargetMode="External"/><Relationship Id="rId30" Type="http://schemas.openxmlformats.org/officeDocument/2006/relationships/hyperlink" Target="https://doi.org/10.1080/17539153.2024.2305742" TargetMode="External"/><Relationship Id="rId35" Type="http://schemas.openxmlformats.org/officeDocument/2006/relationships/hyperlink" Target="https://translucent.org.uk/how-many-complaints-about-trans-women-using-toilets/" TargetMode="External"/><Relationship Id="rId56" Type="http://schemas.openxmlformats.org/officeDocument/2006/relationships/hyperlink" Target="https://mermaidsuk.org.uk/news/exclusive-mermaids-research-into-newspaper-coverage-on-trans-issues/" TargetMode="External"/><Relationship Id="rId77" Type="http://schemas.openxmlformats.org/officeDocument/2006/relationships/hyperlink" Target="https://www.bbc.co.uk/news/world-us-canada-12176503" TargetMode="External"/><Relationship Id="rId100" Type="http://schemas.openxmlformats.org/officeDocument/2006/relationships/hyperlink" Target="https://www.bbc.co.uk/news/uk-england-lancashire-22694847" TargetMode="External"/><Relationship Id="rId105" Type="http://schemas.openxmlformats.org/officeDocument/2006/relationships/hyperlink" Target="https://www.equalityhumanrights.com/our-work/uk-supreme-court-ruling-meaning-sex-equality-act-our-work" TargetMode="External"/><Relationship Id="rId8" Type="http://schemas.openxmlformats.org/officeDocument/2006/relationships/hyperlink" Target="https://www.telegraph.co.uk/women/life/terf-ultimate-slur-against-women-transphobia-feminism/" TargetMode="External"/><Relationship Id="rId51" Type="http://schemas.openxmlformats.org/officeDocument/2006/relationships/hyperlink" Target="https://www.radicalphilosophy.com/article/will-the-real-kant-please-stand-up" TargetMode="External"/><Relationship Id="rId72" Type="http://schemas.openxmlformats.org/officeDocument/2006/relationships/hyperlink" Target="https://www.reaganlibrary.gov/archives/speech/address-nation-iran-arms-and-contra-aid-controversy-0" TargetMode="External"/><Relationship Id="rId93" Type="http://schemas.openxmlformats.org/officeDocument/2006/relationships/hyperlink" Target="https://www.ohchr.org/en/press-releases/2025/03/more-human-can-bear-israels-systematic-use-sexual-reproductive-and-other" TargetMode="External"/><Relationship Id="rId98" Type="http://schemas.openxmlformats.org/officeDocument/2006/relationships/hyperlink" Target="https://www.itv.com/news/granada/2024-05-10/netflix-star-received-death-threats-for-being-trans" TargetMode="External"/><Relationship Id="rId3" Type="http://schemas.openxmlformats.org/officeDocument/2006/relationships/hyperlink" Target="https://plato.stanford.edu/entries/liberalism/" TargetMode="External"/><Relationship Id="rId25" Type="http://schemas.openxmlformats.org/officeDocument/2006/relationships/hyperlink" Target="https://doi.org/10.1177/00380261241242283" TargetMode="External"/><Relationship Id="rId46" Type="http://schemas.openxmlformats.org/officeDocument/2006/relationships/hyperlink" Target="https://www.independent.co.uk/voices/transphobia-sex-gender-white-supremacy-racism-jk-rowling-a9557996.html" TargetMode="External"/><Relationship Id="rId67" Type="http://schemas.openxmlformats.org/officeDocument/2006/relationships/hyperlink" Target="https://doi.org/10.1080/01419870.2022.21211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B7DE3B-6190-49A4-AD77-AA554B1035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64</Pages>
  <Words>21248</Words>
  <Characters>121118</Characters>
  <Application>Microsoft Office Word</Application>
  <DocSecurity>0</DocSecurity>
  <Lines>1009</Lines>
  <Paragraphs>284</Paragraphs>
  <ScaleCrop>false</ScaleCrop>
  <Company/>
  <LinksUpToDate>false</LinksUpToDate>
  <CharactersWithSpaces>142082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Breq Jacques-Butterworth (1200334)</dc:creator>
  <cp:keywords/>
  <dc:description/>
  <cp:lastModifiedBy>Breq Jacques-Butterworth (1200334)</cp:lastModifiedBy>
  <cp:revision>2</cp:revision>
  <dcterms:created xsi:type="dcterms:W3CDTF">2026-08-24T07:55:00Z</dcterms:created>
  <dcterms:modified xsi:type="dcterms:W3CDTF">2026-08-24T07:55:00Z</dcterms:modified>
</cp:coreProperties>
</file>