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754" w:rsidRDefault="006D1754" w:rsidP="006D1754">
      <w:pPr>
        <w:pStyle w:val="NormalWeb"/>
        <w:spacing w:before="0" w:beforeAutospacing="0" w:after="0" w:afterAutospacing="0"/>
        <w:ind w:left="-180" w:right="-334"/>
      </w:pPr>
      <w:r>
        <w:rPr>
          <w:noProof/>
          <w:lang w:val="en-US" w:eastAsia="en-US"/>
        </w:rPr>
        <w:drawing>
          <wp:inline distT="0" distB="0" distL="0" distR="0">
            <wp:extent cx="1903730" cy="638810"/>
            <wp:effectExtent l="19050" t="19050" r="20320" b="2794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63881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D1754" w:rsidRDefault="006D1754" w:rsidP="006D1754">
      <w:pPr>
        <w:pStyle w:val="NormalWeb"/>
        <w:spacing w:before="0" w:beforeAutospacing="0" w:after="0" w:afterAutospacing="0"/>
        <w:ind w:left="-180" w:right="-334"/>
      </w:pPr>
    </w:p>
    <w:p w:rsidR="006D1754" w:rsidRDefault="006D1754" w:rsidP="006D1754">
      <w:pPr>
        <w:pStyle w:val="NormalWeb"/>
        <w:spacing w:before="0" w:beforeAutospacing="0" w:after="0" w:afterAutospacing="0"/>
        <w:ind w:left="-180" w:right="-334"/>
      </w:pPr>
    </w:p>
    <w:p w:rsidR="006D1754" w:rsidRDefault="006D1754" w:rsidP="006D1754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 w:rsidR="006D1754" w:rsidRDefault="006D1754" w:rsidP="006D1754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 w:rsidR="006D1754" w:rsidRDefault="006D1754" w:rsidP="006D1754">
      <w:pPr>
        <w:rPr>
          <w:rFonts w:ascii="Arial" w:hAnsi="Arial" w:cs="Arial"/>
          <w:sz w:val="28"/>
          <w:szCs w:val="28"/>
          <w:lang w:val="cy-GB"/>
        </w:rPr>
      </w:pPr>
    </w:p>
    <w:p w:rsidR="006D1754" w:rsidRDefault="006D1754" w:rsidP="006D1754">
      <w:pPr>
        <w:pStyle w:val="Heading3"/>
        <w:jc w:val="center"/>
        <w:rPr>
          <w:rFonts w:ascii="Tahoma" w:eastAsia="SimSun" w:hAnsi="Tahoma" w:cs="Tahoma"/>
          <w:sz w:val="20"/>
          <w:szCs w:val="20"/>
          <w:lang w:val="cy-GB"/>
        </w:rPr>
      </w:pPr>
      <w:r>
        <w:rPr>
          <w:rFonts w:eastAsia="SimSun"/>
          <w:lang w:val="cy-GB"/>
        </w:rPr>
        <w:t>THIS SHEET MUST BE THE FIRST PAGE OF THE ASSIGNMENT YOU ARE SUBMITTING  (DO NOT SEND AS A SEPARATE FILE)</w:t>
      </w:r>
    </w:p>
    <w:p w:rsidR="006D1754" w:rsidRDefault="006D1754" w:rsidP="006D1754">
      <w:pPr>
        <w:pStyle w:val="Heading3"/>
        <w:jc w:val="center"/>
        <w:rPr>
          <w:rFonts w:ascii="Trebuchet MS" w:eastAsia="SimSun" w:hAnsi="Trebuchet MS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6D1754" w:rsidTr="006D1754">
        <w:trPr>
          <w:trHeight w:val="614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</w:tc>
      </w:tr>
      <w:tr w:rsidR="006D1754" w:rsidTr="006D1754">
        <w:trPr>
          <w:trHeight w:val="71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Name: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Iza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Steiner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Email: 1811470@student.uwtsd.ac.uk</w:t>
            </w:r>
          </w:p>
        </w:tc>
      </w:tr>
      <w:tr w:rsidR="006D1754" w:rsidTr="006D1754">
        <w:trPr>
          <w:trHeight w:val="849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 HPCA7001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title: Foundations in Cultural Astronomy and Astrology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1811470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6D1754" w:rsidTr="006D1754">
        <w:trPr>
          <w:trHeight w:val="1139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title: Compare and Contrast Two JSTOR Articles found under a search of Astrology and Culture.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6D1754" w:rsidRDefault="006D1754" w:rsidP="004202F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Assignment due date: Nov. </w:t>
            </w:r>
            <w:r w:rsidR="004202FA">
              <w:rPr>
                <w:rFonts w:ascii="Arial" w:hAnsi="Arial" w:cs="Arial"/>
                <w:sz w:val="22"/>
                <w:szCs w:val="22"/>
              </w:rPr>
              <w:t>11</w:t>
            </w:r>
            <w:r>
              <w:rPr>
                <w:rFonts w:ascii="Arial" w:hAnsi="Arial" w:cs="Arial"/>
                <w:sz w:val="22"/>
                <w:szCs w:val="22"/>
              </w:rPr>
              <w:t>, 2019</w:t>
            </w:r>
          </w:p>
        </w:tc>
      </w:tr>
      <w:tr w:rsidR="006D1754" w:rsidTr="006D1754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54" w:rsidRDefault="006D1754">
            <w:pPr>
              <w:rPr>
                <w:rFonts w:ascii="Arial" w:hAnsi="Arial" w:cs="Arial"/>
                <w:lang w:val="en-GB" w:eastAsia="zh-CN"/>
              </w:rPr>
            </w:pPr>
            <w:r>
              <w:rPr>
                <w:rFonts w:ascii="Arial" w:hAnsi="Arial" w:cs="Arial"/>
              </w:rPr>
              <w:t>This assignment is for the       1</w:t>
            </w:r>
            <w:r>
              <w:rPr>
                <w:rFonts w:ascii="Arial" w:hAnsi="Arial" w:cs="Arial"/>
                <w:vertAlign w:val="superscript"/>
              </w:rPr>
              <w:t xml:space="preserve">st </w:t>
            </w:r>
            <w:r>
              <w:rPr>
                <w:rFonts w:ascii="Arial" w:hAnsi="Arial" w:cs="Arial"/>
              </w:rPr>
              <w:t>x    2</w:t>
            </w:r>
            <w:r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4"/>
            <w:r>
              <w:rPr>
                <w:rFonts w:ascii="Arial" w:hAnsi="Arial" w:cs="Arial"/>
              </w:rPr>
              <w:instrText xml:space="preserve"> FORMCHECKBOX </w:instrText>
            </w:r>
            <w:r w:rsidR="00703C92">
              <w:rPr>
                <w:rFonts w:ascii="Arial" w:hAnsi="Arial" w:cs="Arial"/>
              </w:rPr>
            </w:r>
            <w:r w:rsidR="00703C92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0"/>
            <w:r>
              <w:rPr>
                <w:rFonts w:ascii="Arial" w:hAnsi="Arial" w:cs="Arial"/>
              </w:rPr>
              <w:t xml:space="preserve">     3</w:t>
            </w:r>
            <w:r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5"/>
            <w:r>
              <w:rPr>
                <w:rFonts w:ascii="Arial" w:hAnsi="Arial" w:cs="Arial"/>
              </w:rPr>
              <w:instrText xml:space="preserve"> FORMCHECKBOX </w:instrText>
            </w:r>
            <w:r w:rsidR="00703C92">
              <w:rPr>
                <w:rFonts w:ascii="Arial" w:hAnsi="Arial" w:cs="Arial"/>
              </w:rPr>
            </w:r>
            <w:r w:rsidR="00703C92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  <w:r>
              <w:rPr>
                <w:rFonts w:ascii="Arial" w:hAnsi="Arial" w:cs="Arial"/>
              </w:rPr>
              <w:t xml:space="preserve">      4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>
              <w:rPr>
                <w:rFonts w:ascii="Arial" w:hAnsi="Arial" w:cs="Arial"/>
              </w:rPr>
              <w:instrText xml:space="preserve"> FORMCHECKBOX </w:instrText>
            </w:r>
            <w:r w:rsidR="00703C92">
              <w:rPr>
                <w:rFonts w:ascii="Arial" w:hAnsi="Arial" w:cs="Arial"/>
              </w:rPr>
            </w:r>
            <w:r w:rsidR="00703C92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  <w:r>
              <w:rPr>
                <w:rFonts w:ascii="Arial" w:hAnsi="Arial" w:cs="Arial"/>
              </w:rPr>
              <w:t xml:space="preserve">      5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>
              <w:rPr>
                <w:rFonts w:ascii="Arial" w:hAnsi="Arial" w:cs="Arial"/>
              </w:rPr>
              <w:instrText xml:space="preserve"> FORMCHECKBOX </w:instrText>
            </w:r>
            <w:r w:rsidR="00703C92">
              <w:rPr>
                <w:rFonts w:ascii="Arial" w:hAnsi="Arial" w:cs="Arial"/>
              </w:rPr>
            </w:r>
            <w:r w:rsidR="00703C92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"/>
            <w:r>
              <w:rPr>
                <w:rFonts w:ascii="Arial" w:hAnsi="Arial" w:cs="Arial"/>
              </w:rPr>
              <w:t xml:space="preserve">      6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>
              <w:rPr>
                <w:rFonts w:ascii="Arial" w:hAnsi="Arial" w:cs="Arial"/>
              </w:rPr>
              <w:instrText xml:space="preserve"> FORMCHECKBOX </w:instrText>
            </w:r>
            <w:r w:rsidR="00703C92">
              <w:rPr>
                <w:rFonts w:ascii="Arial" w:hAnsi="Arial" w:cs="Arial"/>
              </w:rPr>
            </w:r>
            <w:r w:rsidR="00703C92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</w:rPr>
              <w:t xml:space="preserve">   </w:t>
            </w:r>
            <w:r>
              <w:rPr>
                <w:rFonts w:ascii="Arial" w:hAnsi="Arial" w:cs="Arial"/>
              </w:rPr>
              <w:t>module of the degree</w:t>
            </w:r>
          </w:p>
        </w:tc>
      </w:tr>
      <w:tr w:rsidR="006D1754" w:rsidTr="006D1754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 ……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Iza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Steiner………………………………………………………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r>
              <w:rPr>
                <w:rFonts w:ascii="Calibri" w:hAnsi="Calibri" w:cs="Tahoma"/>
                <w:b/>
                <w:sz w:val="24"/>
                <w:szCs w:val="24"/>
              </w:rPr>
              <w:t>submission:if</w:t>
            </w:r>
            <w:proofErr w:type="spell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Calibri" w:hAnsi="Calibri" w:cs="Tahoma"/>
                <w:b/>
                <w:sz w:val="24"/>
                <w:szCs w:val="24"/>
              </w:rPr>
              <w:t>as</w:t>
            </w:r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a substitute for your signature) to confirm that you agree to the above declaration.</w:t>
            </w:r>
          </w:p>
        </w:tc>
      </w:tr>
      <w:tr w:rsidR="006D1754" w:rsidTr="006D1754">
        <w:trPr>
          <w:trHeight w:val="3972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54" w:rsidRDefault="006D1754">
            <w:pPr>
              <w:rPr>
                <w:rFonts w:ascii="Arial" w:hAnsi="Arial"/>
                <w:b/>
                <w:sz w:val="24"/>
                <w:szCs w:val="24"/>
                <w:lang w:val="en-GB" w:eastAsia="zh-CN"/>
              </w:rPr>
            </w:pPr>
          </w:p>
          <w:p w:rsidR="006D1754" w:rsidRDefault="006D1754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6D1754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1754" w:rsidRDefault="006D1754">
                  <w:pPr>
                    <w:rPr>
                      <w:rFonts w:ascii="Arial" w:hAnsi="Arial"/>
                      <w:sz w:val="20"/>
                      <w:szCs w:val="20"/>
                      <w:lang w:val="en-GB" w:eastAsia="zh-CN"/>
                    </w:rPr>
                  </w:pPr>
                </w:p>
                <w:p w:rsidR="006D1754" w:rsidRDefault="006D1754">
                  <w:pPr>
                    <w:rPr>
                      <w:rFonts w:ascii="Arial" w:hAnsi="Arial"/>
                      <w:sz w:val="20"/>
                      <w:szCs w:val="20"/>
                      <w:lang w:val="en-GB" w:eastAsia="zh-CN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1754" w:rsidRDefault="006D1754">
                  <w:pPr>
                    <w:rPr>
                      <w:rFonts w:ascii="Arial" w:hAnsi="Arial"/>
                      <w:sz w:val="20"/>
                      <w:szCs w:val="20"/>
                      <w:lang w:val="en-GB" w:eastAsia="zh-CN"/>
                    </w:rPr>
                  </w:pPr>
                </w:p>
              </w:tc>
            </w:tr>
            <w:tr w:rsidR="006D1754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1754" w:rsidRDefault="006D1754">
                  <w:pPr>
                    <w:rPr>
                      <w:rFonts w:ascii="Arial" w:hAnsi="Arial"/>
                      <w:sz w:val="20"/>
                      <w:szCs w:val="20"/>
                      <w:lang w:val="en-GB" w:eastAsia="zh-CN"/>
                    </w:rPr>
                  </w:pPr>
                </w:p>
                <w:p w:rsidR="006D1754" w:rsidRDefault="006D1754">
                  <w:pPr>
                    <w:rPr>
                      <w:rFonts w:ascii="Arial" w:hAnsi="Arial"/>
                      <w:sz w:val="20"/>
                      <w:szCs w:val="20"/>
                      <w:lang w:val="en-GB" w:eastAsia="zh-CN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1754" w:rsidRDefault="006D1754">
                  <w:pPr>
                    <w:rPr>
                      <w:rFonts w:ascii="Arial" w:hAnsi="Arial"/>
                      <w:sz w:val="20"/>
                      <w:szCs w:val="20"/>
                      <w:lang w:val="en-GB" w:eastAsia="zh-CN"/>
                    </w:rPr>
                  </w:pPr>
                </w:p>
              </w:tc>
            </w:tr>
            <w:tr w:rsidR="006D1754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1754" w:rsidRDefault="006D1754">
                  <w:pPr>
                    <w:rPr>
                      <w:rFonts w:ascii="Arial" w:hAnsi="Arial"/>
                      <w:sz w:val="20"/>
                      <w:szCs w:val="20"/>
                      <w:lang w:val="en-GB" w:eastAsia="zh-CN"/>
                    </w:rPr>
                  </w:pPr>
                </w:p>
                <w:p w:rsidR="006D1754" w:rsidRDefault="006D1754">
                  <w:pPr>
                    <w:rPr>
                      <w:rFonts w:ascii="Arial" w:hAnsi="Arial"/>
                      <w:sz w:val="20"/>
                      <w:szCs w:val="20"/>
                      <w:lang w:val="en-GB" w:eastAsia="zh-CN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1754" w:rsidRDefault="006D1754">
                  <w:pPr>
                    <w:rPr>
                      <w:rFonts w:ascii="Arial" w:hAnsi="Arial"/>
                      <w:sz w:val="20"/>
                      <w:szCs w:val="20"/>
                      <w:lang w:val="en-GB" w:eastAsia="zh-CN"/>
                    </w:rPr>
                  </w:pPr>
                </w:p>
              </w:tc>
            </w:tr>
            <w:tr w:rsidR="006D1754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1754" w:rsidRDefault="006D1754">
                  <w:pPr>
                    <w:rPr>
                      <w:rFonts w:ascii="Arial" w:hAnsi="Arial"/>
                      <w:sz w:val="20"/>
                      <w:szCs w:val="20"/>
                      <w:lang w:val="en-GB" w:eastAsia="zh-CN"/>
                    </w:rPr>
                  </w:pPr>
                </w:p>
                <w:p w:rsidR="006D1754" w:rsidRDefault="006D1754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="006D1754" w:rsidRDefault="006D1754">
                  <w:pPr>
                    <w:rPr>
                      <w:rFonts w:ascii="Arial" w:hAnsi="Arial"/>
                      <w:sz w:val="20"/>
                      <w:szCs w:val="20"/>
                      <w:lang w:val="en-GB" w:eastAsia="zh-CN"/>
                    </w:rPr>
                  </w:pP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1754" w:rsidRDefault="006D1754">
                  <w:pPr>
                    <w:rPr>
                      <w:rFonts w:ascii="Arial" w:hAnsi="Arial"/>
                      <w:sz w:val="20"/>
                      <w:szCs w:val="20"/>
                      <w:lang w:val="en-GB" w:eastAsia="zh-CN"/>
                    </w:rPr>
                  </w:pPr>
                </w:p>
              </w:tc>
            </w:tr>
          </w:tbl>
          <w:p w:rsidR="006D1754" w:rsidRDefault="006D1754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Marker 1 :</w:t>
            </w:r>
          </w:p>
          <w:p w:rsidR="006D1754" w:rsidRDefault="006D1754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 w:rsidR="006D1754" w:rsidRDefault="006D1754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754" w:rsidTr="006D1754">
        <w:trPr>
          <w:trHeight w:val="492"/>
        </w:trPr>
        <w:tc>
          <w:tcPr>
            <w:tcW w:w="6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54" w:rsidRDefault="006D1754">
            <w:pPr>
              <w:pStyle w:val="NormalWeb"/>
              <w:spacing w:beforeAutospacing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54" w:rsidRDefault="006D1754">
            <w:pPr>
              <w:pStyle w:val="NormalWeb"/>
              <w:spacing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6D1754" w:rsidTr="006D1754"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D1754" w:rsidTr="006D1754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Marker’s Signature:</w:t>
            </w:r>
          </w:p>
        </w:tc>
        <w:tc>
          <w:tcPr>
            <w:tcW w:w="3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6D1754" w:rsidTr="006D1754">
        <w:trPr>
          <w:trHeight w:val="720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54" w:rsidRDefault="006D1754">
            <w:pPr>
              <w:rPr>
                <w:rFonts w:ascii="Arial" w:hAnsi="Arial" w:cs="Arial"/>
                <w:b/>
                <w:lang w:val="en-GB" w:eastAsia="zh-CN"/>
              </w:rPr>
            </w:pPr>
            <w:r>
              <w:rPr>
                <w:rFonts w:ascii="Arial" w:hAnsi="Arial" w:cs="Arial"/>
                <w:b/>
              </w:rPr>
              <w:t>External Examiner’s comments (if relevant)</w:t>
            </w: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D1754" w:rsidRDefault="006D175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D1754" w:rsidTr="006D1754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54" w:rsidRDefault="006D1754">
            <w:pPr>
              <w:rPr>
                <w:rFonts w:ascii="Arial" w:hAnsi="Arial" w:cs="Arial"/>
                <w:lang w:val="en-GB" w:eastAsia="zh-CN"/>
              </w:rPr>
            </w:pPr>
            <w:r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54" w:rsidRDefault="006D1754">
            <w:pPr>
              <w:rPr>
                <w:rFonts w:ascii="Arial" w:hAnsi="Arial" w:cs="Arial"/>
                <w:lang w:val="en-GB" w:eastAsia="zh-CN"/>
              </w:rPr>
            </w:pPr>
            <w:r>
              <w:rPr>
                <w:rFonts w:ascii="Arial" w:hAnsi="Arial" w:cs="Arial"/>
              </w:rPr>
              <w:t>Date:</w:t>
            </w:r>
          </w:p>
        </w:tc>
      </w:tr>
    </w:tbl>
    <w:p w:rsidR="006D1754" w:rsidRDefault="006D1754" w:rsidP="006D1754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6D1754" w:rsidRDefault="006D1754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:rsidR="006B39F4" w:rsidRDefault="006B39F4" w:rsidP="006B39F4">
      <w:pPr>
        <w:pStyle w:val="Heading2"/>
      </w:pPr>
      <w:r>
        <w:lastRenderedPageBreak/>
        <w:t>Astrolog</w:t>
      </w:r>
      <w:r w:rsidR="00830601">
        <w:t xml:space="preserve">y </w:t>
      </w:r>
      <w:r>
        <w:t>in Scientific Thought</w:t>
      </w:r>
    </w:p>
    <w:p w:rsidR="006B39F4" w:rsidRDefault="006B39F4" w:rsidP="0033078B">
      <w:pPr>
        <w:contextualSpacing/>
      </w:pPr>
    </w:p>
    <w:p w:rsidR="007C2348" w:rsidRDefault="0048296E" w:rsidP="0033078B">
      <w:pPr>
        <w:contextualSpacing/>
      </w:pPr>
      <w:r>
        <w:t xml:space="preserve">This essay compares two JSTOR articles found under the search of </w:t>
      </w:r>
      <w:r w:rsidR="0033078B">
        <w:t>‘Astrology’ and ‘Culture’.  Law</w:t>
      </w:r>
      <w:r>
        <w:t>r</w:t>
      </w:r>
      <w:r w:rsidR="0033078B">
        <w:t>e</w:t>
      </w:r>
      <w:r>
        <w:t>nce E. Jerome,</w:t>
      </w:r>
      <w:r w:rsidR="004C6B42">
        <w:t xml:space="preserve"> </w:t>
      </w:r>
      <w:r>
        <w:t>‘</w:t>
      </w:r>
      <w:r w:rsidR="004C6B42">
        <w:t>Astrology</w:t>
      </w:r>
      <w:r>
        <w:t xml:space="preserve"> and Modern Science</w:t>
      </w:r>
      <w:r w:rsidR="004C6B42">
        <w:t>: A Critical Analysis</w:t>
      </w:r>
      <w:r w:rsidR="00780D95">
        <w:t>’</w:t>
      </w:r>
      <w:r>
        <w:t xml:space="preserve">, </w:t>
      </w:r>
      <w:r w:rsidRPr="0048296E">
        <w:rPr>
          <w:i/>
        </w:rPr>
        <w:t>Leonardo</w:t>
      </w:r>
      <w:r>
        <w:t xml:space="preserve">, 6, No. 2 (1973), </w:t>
      </w:r>
      <w:r w:rsidR="005B7A29">
        <w:t>pp.</w:t>
      </w:r>
      <w:r>
        <w:t xml:space="preserve">121-130, </w:t>
      </w:r>
      <w:r w:rsidR="004C6B42">
        <w:t>and</w:t>
      </w:r>
      <w:r>
        <w:t xml:space="preserve"> Robert Palter,</w:t>
      </w:r>
      <w:r w:rsidR="004C6B42">
        <w:t xml:space="preserve"> </w:t>
      </w:r>
      <w:r w:rsidR="00780D95">
        <w:t>‘</w:t>
      </w:r>
      <w:r w:rsidR="004C6B42">
        <w:t>Operations and the Occult</w:t>
      </w:r>
      <w:r w:rsidR="00780D95">
        <w:t>’</w:t>
      </w:r>
      <w:r>
        <w:t xml:space="preserve">, </w:t>
      </w:r>
      <w:r w:rsidRPr="0048296E">
        <w:rPr>
          <w:i/>
        </w:rPr>
        <w:t>Philosophy of Science</w:t>
      </w:r>
      <w:r>
        <w:t xml:space="preserve">, 23, No. 4 (1956), </w:t>
      </w:r>
      <w:r w:rsidR="005B7A29">
        <w:t>pp.</w:t>
      </w:r>
      <w:r>
        <w:t>297-314 are discussed regarding their use of scientific methods and logic to determine the validity of astrology and synchronicity respectively.</w:t>
      </w:r>
      <w:r w:rsidR="00EF2499">
        <w:rPr>
          <w:rStyle w:val="FootnoteReference"/>
        </w:rPr>
        <w:footnoteReference w:id="1"/>
      </w:r>
      <w:r w:rsidR="0033078B">
        <w:t xml:space="preserve"> </w:t>
      </w:r>
      <w:r w:rsidR="00870177">
        <w:t xml:space="preserve">In 1956, </w:t>
      </w:r>
      <w:r w:rsidR="004C6B42">
        <w:t xml:space="preserve">Palter </w:t>
      </w:r>
      <w:r w:rsidR="00553F5C">
        <w:t>contrasted</w:t>
      </w:r>
      <w:r w:rsidR="006013EF">
        <w:t xml:space="preserve"> </w:t>
      </w:r>
      <w:r w:rsidR="00870177">
        <w:t xml:space="preserve">P. W. Bridgman’s </w:t>
      </w:r>
      <w:r w:rsidR="00EF6395">
        <w:t xml:space="preserve">(1882 – 1961) </w:t>
      </w:r>
      <w:r w:rsidR="00553F5C">
        <w:t xml:space="preserve">rigidly scientific </w:t>
      </w:r>
      <w:proofErr w:type="spellStart"/>
      <w:r w:rsidR="006013EF">
        <w:t>operationalism</w:t>
      </w:r>
      <w:proofErr w:type="spellEnd"/>
      <w:r w:rsidR="00553F5C">
        <w:t xml:space="preserve"> with </w:t>
      </w:r>
      <w:r w:rsidR="00EF6395">
        <w:t xml:space="preserve">C. G. </w:t>
      </w:r>
      <w:r w:rsidR="00870177">
        <w:t>Jung’s</w:t>
      </w:r>
      <w:r w:rsidR="006013EF">
        <w:t xml:space="preserve"> </w:t>
      </w:r>
      <w:r w:rsidR="00EF6395">
        <w:t xml:space="preserve">(1875 – 1961) </w:t>
      </w:r>
      <w:r w:rsidR="006013EF">
        <w:t xml:space="preserve">concept of </w:t>
      </w:r>
      <w:r w:rsidR="004C6B42">
        <w:t>synchronicity</w:t>
      </w:r>
      <w:r w:rsidR="006013EF">
        <w:t>.</w:t>
      </w:r>
      <w:r w:rsidR="004C6B42">
        <w:t xml:space="preserve"> </w:t>
      </w:r>
      <w:r w:rsidR="00974B20">
        <w:t xml:space="preserve">In 1973, Jerome </w:t>
      </w:r>
      <w:r w:rsidR="004C6B42">
        <w:t>examine</w:t>
      </w:r>
      <w:r w:rsidR="00974B20">
        <w:t>d</w:t>
      </w:r>
      <w:r w:rsidR="004C6B42">
        <w:t xml:space="preserve"> astrological precepts from a scientific perspective</w:t>
      </w:r>
      <w:r w:rsidR="004B2679">
        <w:t>.</w:t>
      </w:r>
      <w:r w:rsidR="002A0440">
        <w:t xml:space="preserve"> </w:t>
      </w:r>
      <w:r w:rsidR="004B2679">
        <w:t>B</w:t>
      </w:r>
      <w:r w:rsidR="002A0440">
        <w:t xml:space="preserve">oth authors </w:t>
      </w:r>
      <w:r w:rsidR="00E85B2A">
        <w:t xml:space="preserve">cited </w:t>
      </w:r>
      <w:r w:rsidR="002A0440">
        <w:t>statistical tests of astrol</w:t>
      </w:r>
      <w:r w:rsidR="00A3629F">
        <w:t>ogical principles</w:t>
      </w:r>
      <w:r w:rsidR="00E85B2A">
        <w:t xml:space="preserve"> as </w:t>
      </w:r>
      <w:r w:rsidR="006013EF">
        <w:t>evidence</w:t>
      </w:r>
      <w:r w:rsidR="00553F5C">
        <w:t xml:space="preserve">, </w:t>
      </w:r>
      <w:r w:rsidR="00974B20">
        <w:t>even though</w:t>
      </w:r>
      <w:r w:rsidR="00553F5C">
        <w:t xml:space="preserve"> astrology and synchronicity defy criteria for applying the scientific method and the analysis of data was problematic.</w:t>
      </w:r>
      <w:r w:rsidR="00A3629F">
        <w:t xml:space="preserve"> </w:t>
      </w:r>
    </w:p>
    <w:p w:rsidR="00830438" w:rsidRDefault="0087543F" w:rsidP="00973121">
      <w:pPr>
        <w:ind w:firstLine="720"/>
        <w:contextualSpacing/>
      </w:pPr>
      <w:r>
        <w:t>Palter was surprised that Jung chose an astrological</w:t>
      </w:r>
      <w:r w:rsidRPr="00A43B0A">
        <w:t xml:space="preserve"> </w:t>
      </w:r>
      <w:r>
        <w:t>test to support his synchronicity theory, recognizing the difficulty of applying the scientific method to this topic.</w:t>
      </w:r>
      <w:r>
        <w:rPr>
          <w:rStyle w:val="FootnoteReference"/>
        </w:rPr>
        <w:footnoteReference w:id="2"/>
      </w:r>
      <w:r>
        <w:t xml:space="preserve"> </w:t>
      </w:r>
      <w:r w:rsidR="00830438">
        <w:t xml:space="preserve">According to Jung, </w:t>
      </w:r>
      <w:r w:rsidR="00830438" w:rsidRPr="00830438">
        <w:t xml:space="preserve">‘Natural laws are </w:t>
      </w:r>
      <w:r w:rsidR="00830438" w:rsidRPr="00830438">
        <w:rPr>
          <w:i/>
        </w:rPr>
        <w:t>statistical</w:t>
      </w:r>
      <w:r w:rsidR="00830438" w:rsidRPr="00830438">
        <w:t xml:space="preserve"> truths, which means they are completely valid only when we are dealing with </w:t>
      </w:r>
      <w:proofErr w:type="spellStart"/>
      <w:r w:rsidR="00830438" w:rsidRPr="00830438">
        <w:t>macrophysical</w:t>
      </w:r>
      <w:proofErr w:type="spellEnd"/>
      <w:r w:rsidR="00830438" w:rsidRPr="00830438">
        <w:t xml:space="preserve"> properties.</w:t>
      </w:r>
      <w:r w:rsidR="00830438">
        <w:t>’</w:t>
      </w:r>
      <w:r w:rsidR="00EF6395">
        <w:rPr>
          <w:rStyle w:val="FootnoteReference"/>
        </w:rPr>
        <w:footnoteReference w:id="3"/>
      </w:r>
      <w:r w:rsidR="00830438">
        <w:t xml:space="preserve"> </w:t>
      </w:r>
      <w:r w:rsidR="00E85B2A">
        <w:t>Jung</w:t>
      </w:r>
      <w:r w:rsidR="00830438">
        <w:t xml:space="preserve"> further state</w:t>
      </w:r>
      <w:r w:rsidR="00E85B2A">
        <w:t>d</w:t>
      </w:r>
      <w:r w:rsidR="00830438">
        <w:t xml:space="preserve"> that causality is the </w:t>
      </w:r>
      <w:r w:rsidR="006E25C3">
        <w:t>basis</w:t>
      </w:r>
      <w:r w:rsidR="00830438">
        <w:t xml:space="preserve"> of natural law.</w:t>
      </w:r>
      <w:r w:rsidR="00FD53EC">
        <w:rPr>
          <w:rStyle w:val="FootnoteReference"/>
        </w:rPr>
        <w:footnoteReference w:id="4"/>
      </w:r>
      <w:r w:rsidR="00830438" w:rsidRPr="00830438">
        <w:t xml:space="preserve"> </w:t>
      </w:r>
      <w:r w:rsidR="00830438">
        <w:t xml:space="preserve">Inspired by conversations with Einstein, Jung explored synchronicity as </w:t>
      </w:r>
      <w:r w:rsidR="00830438" w:rsidRPr="006F7798">
        <w:t>‘a psychically conditioned relati</w:t>
      </w:r>
      <w:r w:rsidR="00FD53EC" w:rsidRPr="006F7798">
        <w:t>vity of space and time’</w:t>
      </w:r>
      <w:r w:rsidR="00830438" w:rsidRPr="006F7798">
        <w:t>,</w:t>
      </w:r>
      <w:r w:rsidR="00830438">
        <w:t xml:space="preserve"> which is </w:t>
      </w:r>
      <w:proofErr w:type="spellStart"/>
      <w:r w:rsidR="00830438">
        <w:t>acausal</w:t>
      </w:r>
      <w:proofErr w:type="spellEnd"/>
      <w:r w:rsidR="00830438">
        <w:t>, subjective, nonreplicable and in many cases, unquantifiable, in other words, not scientifically verifiable.</w:t>
      </w:r>
      <w:r w:rsidR="00FD53EC">
        <w:rPr>
          <w:rStyle w:val="FootnoteReference"/>
        </w:rPr>
        <w:footnoteReference w:id="5"/>
      </w:r>
      <w:r w:rsidR="00830438">
        <w:t xml:space="preserve"> Palter emphasize</w:t>
      </w:r>
      <w:r w:rsidR="00E85B2A">
        <w:t>d</w:t>
      </w:r>
      <w:r w:rsidR="00A3629F">
        <w:t xml:space="preserve"> Jung’s description of synchronicity as ‘</w:t>
      </w:r>
      <w:proofErr w:type="spellStart"/>
      <w:r w:rsidR="00A3629F">
        <w:t>acausal</w:t>
      </w:r>
      <w:proofErr w:type="spellEnd"/>
      <w:r w:rsidR="00A3629F">
        <w:t xml:space="preserve">, </w:t>
      </w:r>
      <w:r w:rsidR="00FD53EC">
        <w:t xml:space="preserve">and </w:t>
      </w:r>
      <w:r w:rsidR="00A3629F">
        <w:t>yet meaningful correlations.’</w:t>
      </w:r>
      <w:r w:rsidR="00FD53EC">
        <w:rPr>
          <w:rStyle w:val="FootnoteReference"/>
        </w:rPr>
        <w:footnoteReference w:id="6"/>
      </w:r>
      <w:r w:rsidR="00A3629F">
        <w:t xml:space="preserve"> </w:t>
      </w:r>
    </w:p>
    <w:p w:rsidR="005661F5" w:rsidRDefault="00726E01" w:rsidP="0087543F">
      <w:pPr>
        <w:ind w:firstLine="720"/>
        <w:contextualSpacing/>
      </w:pPr>
      <w:proofErr w:type="gramStart"/>
      <w:r>
        <w:t>Palter</w:t>
      </w:r>
      <w:proofErr w:type="gramEnd"/>
      <w:r>
        <w:t xml:space="preserve"> described Jung’s astrological marriage experiment, which showed </w:t>
      </w:r>
      <w:r w:rsidR="00A43B0A">
        <w:t xml:space="preserve">a </w:t>
      </w:r>
      <w:r>
        <w:t>significantly higher incidence of astrological aspects for marriage between married couples</w:t>
      </w:r>
      <w:r w:rsidR="00A43B0A">
        <w:t xml:space="preserve"> in the first sample</w:t>
      </w:r>
      <w:r>
        <w:t>. (</w:t>
      </w:r>
      <w:r w:rsidR="0087543F">
        <w:t>Eighteen</w:t>
      </w:r>
      <w:r>
        <w:t xml:space="preserve"> occurrences vs. the average of 8.4 occurrences from 180 married couples</w:t>
      </w:r>
      <w:r w:rsidR="0087543F">
        <w:t>.</w:t>
      </w:r>
      <w:r>
        <w:t>)</w:t>
      </w:r>
      <w:r w:rsidR="00FD53EC">
        <w:rPr>
          <w:rStyle w:val="FootnoteReference"/>
        </w:rPr>
        <w:footnoteReference w:id="7"/>
      </w:r>
      <w:r>
        <w:t xml:space="preserve"> </w:t>
      </w:r>
      <w:r w:rsidR="0087543F">
        <w:t>In</w:t>
      </w:r>
      <w:r>
        <w:t xml:space="preserve"> </w:t>
      </w:r>
      <w:r w:rsidR="00A43B0A">
        <w:t>the cumulative data with</w:t>
      </w:r>
      <w:r>
        <w:t xml:space="preserve"> two more gro</w:t>
      </w:r>
      <w:r w:rsidR="00A43B0A">
        <w:t xml:space="preserve">ups, </w:t>
      </w:r>
      <w:r>
        <w:t>the statistical deviation disappeared.</w:t>
      </w:r>
      <w:r w:rsidR="00B770B9">
        <w:rPr>
          <w:rStyle w:val="FootnoteReference"/>
        </w:rPr>
        <w:footnoteReference w:id="8"/>
      </w:r>
      <w:r>
        <w:t xml:space="preserve"> </w:t>
      </w:r>
      <w:r w:rsidR="005661F5">
        <w:t xml:space="preserve">The psychokinetic experiments of J. B. Rhine, cited by Jung in </w:t>
      </w:r>
      <w:r w:rsidR="005661F5" w:rsidRPr="00726E01">
        <w:rPr>
          <w:i/>
        </w:rPr>
        <w:t>Synchronicity</w:t>
      </w:r>
      <w:r w:rsidR="005661F5">
        <w:t xml:space="preserve"> were</w:t>
      </w:r>
      <w:r w:rsidR="006E25C3">
        <w:t xml:space="preserve"> mentioned, but</w:t>
      </w:r>
      <w:r w:rsidR="005661F5">
        <w:t xml:space="preserve"> not discussed by Palter.</w:t>
      </w:r>
      <w:r w:rsidR="00B770B9">
        <w:rPr>
          <w:rStyle w:val="FootnoteReference"/>
        </w:rPr>
        <w:footnoteReference w:id="9"/>
      </w:r>
      <w:r w:rsidR="005661F5">
        <w:t xml:space="preserve"> Paradoxically, Jung attributed the significant results in Rhine’s work to some form of ca</w:t>
      </w:r>
      <w:r w:rsidR="008B0218">
        <w:t>u</w:t>
      </w:r>
      <w:r w:rsidR="005661F5">
        <w:t xml:space="preserve">sality, while the </w:t>
      </w:r>
      <w:r w:rsidR="0087543F">
        <w:t>in</w:t>
      </w:r>
      <w:r w:rsidR="005661F5">
        <w:t xml:space="preserve">significant </w:t>
      </w:r>
      <w:r w:rsidR="0087543F">
        <w:lastRenderedPageBreak/>
        <w:t xml:space="preserve">astrological </w:t>
      </w:r>
      <w:r w:rsidR="005661F5">
        <w:t xml:space="preserve">correlation was </w:t>
      </w:r>
      <w:r w:rsidR="0087543F">
        <w:t>evidence of an</w:t>
      </w:r>
      <w:r w:rsidR="005661F5">
        <w:t xml:space="preserve"> </w:t>
      </w:r>
      <w:proofErr w:type="spellStart"/>
      <w:r w:rsidR="005661F5">
        <w:t>acausal</w:t>
      </w:r>
      <w:proofErr w:type="spellEnd"/>
      <w:r w:rsidR="0087543F">
        <w:t xml:space="preserve"> principle.</w:t>
      </w:r>
      <w:r w:rsidR="00AF551B">
        <w:rPr>
          <w:rStyle w:val="FootnoteReference"/>
        </w:rPr>
        <w:footnoteReference w:id="10"/>
      </w:r>
      <w:r w:rsidR="005661F5">
        <w:t xml:space="preserve"> </w:t>
      </w:r>
      <w:proofErr w:type="gramStart"/>
      <w:r w:rsidR="005661F5">
        <w:t>Palter</w:t>
      </w:r>
      <w:proofErr w:type="gramEnd"/>
      <w:r w:rsidR="005661F5">
        <w:t xml:space="preserve"> echoed Jung’s editor, Michael Fordham, that Jung’s use of statistics was confusing.</w:t>
      </w:r>
      <w:r w:rsidR="00AF551B">
        <w:rPr>
          <w:rStyle w:val="FootnoteReference"/>
        </w:rPr>
        <w:footnoteReference w:id="11"/>
      </w:r>
      <w:r w:rsidR="005661F5">
        <w:t xml:space="preserve"> If synchronicity is beyond the confi</w:t>
      </w:r>
      <w:r>
        <w:t xml:space="preserve">nes of statistical truths, then </w:t>
      </w:r>
      <w:r w:rsidR="00AF551B">
        <w:t>Palter questioned using them at all.</w:t>
      </w:r>
      <w:r w:rsidR="00AF551B">
        <w:rPr>
          <w:rStyle w:val="FootnoteReference"/>
        </w:rPr>
        <w:footnoteReference w:id="12"/>
      </w:r>
      <w:r w:rsidR="008B0218">
        <w:t xml:space="preserve"> </w:t>
      </w:r>
      <w:r w:rsidR="00B01577">
        <w:t>Jung concluded that statistics don’t embrace the whole paradigm and chose to incorporate ‘chance maxima and minima’ as facts.</w:t>
      </w:r>
      <w:r w:rsidR="00AF551B">
        <w:rPr>
          <w:rStyle w:val="FootnoteReference"/>
        </w:rPr>
        <w:footnoteReference w:id="13"/>
      </w:r>
      <w:r w:rsidR="00B01577" w:rsidRPr="00B01577">
        <w:t xml:space="preserve"> </w:t>
      </w:r>
      <w:r w:rsidR="00B419CF">
        <w:t xml:space="preserve">According to Palter, </w:t>
      </w:r>
      <w:r w:rsidR="00B01577">
        <w:t xml:space="preserve">Jung conveniently discarded the use of his own statistics, </w:t>
      </w:r>
      <w:r w:rsidR="00B419CF">
        <w:t>where</w:t>
      </w:r>
      <w:r w:rsidR="00396ACE">
        <w:t>as</w:t>
      </w:r>
      <w:r w:rsidR="00B419CF">
        <w:t xml:space="preserve"> Palter found interest in even the small deviation.</w:t>
      </w:r>
      <w:r w:rsidR="00AF551B">
        <w:rPr>
          <w:rStyle w:val="FootnoteReference"/>
        </w:rPr>
        <w:footnoteReference w:id="14"/>
      </w:r>
      <w:r w:rsidR="00B01577">
        <w:t xml:space="preserve"> </w:t>
      </w:r>
      <w:proofErr w:type="gramStart"/>
      <w:r w:rsidR="00B01577">
        <w:t>Palter</w:t>
      </w:r>
      <w:proofErr w:type="gramEnd"/>
      <w:r w:rsidR="00B01577">
        <w:t xml:space="preserve"> considered Jung’s supposition that the psychic investment of the experimenters influenced the tests</w:t>
      </w:r>
      <w:r w:rsidR="00A43B0A">
        <w:t xml:space="preserve"> and recommended further investigation</w:t>
      </w:r>
      <w:r>
        <w:t>.</w:t>
      </w:r>
      <w:r w:rsidR="00AF551B">
        <w:rPr>
          <w:rStyle w:val="FootnoteReference"/>
        </w:rPr>
        <w:footnoteReference w:id="15"/>
      </w:r>
      <w:r w:rsidR="00B419CF">
        <w:t xml:space="preserve"> His curiosity presaged recent research on how</w:t>
      </w:r>
      <w:r w:rsidR="00B01577">
        <w:t xml:space="preserve"> theory-</w:t>
      </w:r>
      <w:proofErr w:type="spellStart"/>
      <w:r w:rsidR="00B01577">
        <w:t>ladenness</w:t>
      </w:r>
      <w:proofErr w:type="spellEnd"/>
      <w:r w:rsidR="00B01577">
        <w:t xml:space="preserve"> </w:t>
      </w:r>
      <w:r w:rsidR="00B419CF">
        <w:t>affects</w:t>
      </w:r>
      <w:r w:rsidR="00B01577">
        <w:t xml:space="preserve"> observation, data collection, and analysis.</w:t>
      </w:r>
      <w:r w:rsidR="00AF551B">
        <w:rPr>
          <w:rStyle w:val="FootnoteReference"/>
        </w:rPr>
        <w:footnoteReference w:id="16"/>
      </w:r>
    </w:p>
    <w:p w:rsidR="008B0218" w:rsidRDefault="008B0218" w:rsidP="00973121">
      <w:pPr>
        <w:ind w:firstLine="720"/>
        <w:contextualSpacing/>
      </w:pPr>
      <w:r>
        <w:t xml:space="preserve">Palter </w:t>
      </w:r>
      <w:r w:rsidR="00726E01">
        <w:t xml:space="preserve">attempted to complement </w:t>
      </w:r>
      <w:proofErr w:type="spellStart"/>
      <w:r w:rsidR="00A17CF6">
        <w:t>operationalism</w:t>
      </w:r>
      <w:proofErr w:type="spellEnd"/>
      <w:r w:rsidR="00A17CF6">
        <w:t xml:space="preserve"> with synchronicity.</w:t>
      </w:r>
      <w:r>
        <w:t xml:space="preserve"> </w:t>
      </w:r>
      <w:r w:rsidR="00A17CF6">
        <w:t>H</w:t>
      </w:r>
      <w:r w:rsidR="00A43B0A">
        <w:t>e called for a larger perspective from</w:t>
      </w:r>
      <w:r w:rsidR="00B75D16">
        <w:t xml:space="preserve"> Bridgman</w:t>
      </w:r>
      <w:r w:rsidR="00A43B0A">
        <w:t>, who</w:t>
      </w:r>
      <w:r w:rsidR="00B75D16">
        <w:t xml:space="preserve"> feared ‘a veritable intellectual spree of licentious and debauched thinking</w:t>
      </w:r>
      <w:r w:rsidR="00A43B0A">
        <w:t>,</w:t>
      </w:r>
      <w:r w:rsidR="00B75D16">
        <w:t>’</w:t>
      </w:r>
      <w:r w:rsidR="00A43B0A">
        <w:t xml:space="preserve"> would be unleashed by modern physics.</w:t>
      </w:r>
      <w:r w:rsidR="00E603E5">
        <w:rPr>
          <w:rStyle w:val="FootnoteReference"/>
        </w:rPr>
        <w:footnoteReference w:id="17"/>
      </w:r>
      <w:r w:rsidR="00B75D16">
        <w:t xml:space="preserve"> </w:t>
      </w:r>
      <w:r>
        <w:t>Palter assessed that Jung could benefit from more rigorous methods and a ‘distrust of large speculative ideas</w:t>
      </w:r>
      <w:r w:rsidR="00B419CF">
        <w:t>,</w:t>
      </w:r>
      <w:r>
        <w:t>’</w:t>
      </w:r>
      <w:r w:rsidR="00C40AC0">
        <w:t xml:space="preserve"> </w:t>
      </w:r>
      <w:r w:rsidR="00A43B0A">
        <w:t xml:space="preserve">but concluded that </w:t>
      </w:r>
      <w:proofErr w:type="spellStart"/>
      <w:r w:rsidR="00A43B0A">
        <w:t>operationalism</w:t>
      </w:r>
      <w:proofErr w:type="spellEnd"/>
      <w:r w:rsidR="00A43B0A">
        <w:t xml:space="preserve"> was a deterrent</w:t>
      </w:r>
      <w:r w:rsidR="00E603E5">
        <w:t>, especially in social sciences</w:t>
      </w:r>
      <w:r w:rsidR="00A43B0A">
        <w:t>.</w:t>
      </w:r>
      <w:r w:rsidR="00E603E5">
        <w:rPr>
          <w:rStyle w:val="FootnoteReference"/>
        </w:rPr>
        <w:footnoteReference w:id="18"/>
      </w:r>
      <w:r>
        <w:t xml:space="preserve"> </w:t>
      </w:r>
      <w:r w:rsidR="00A43B0A">
        <w:t xml:space="preserve">In the end, </w:t>
      </w:r>
      <w:r w:rsidR="00E30135">
        <w:t>Palter</w:t>
      </w:r>
      <w:r>
        <w:t xml:space="preserve"> </w:t>
      </w:r>
      <w:r w:rsidR="00E30135">
        <w:t xml:space="preserve">sided with </w:t>
      </w:r>
      <w:r w:rsidR="00C40AC0">
        <w:t xml:space="preserve">Wolfgang </w:t>
      </w:r>
      <w:r w:rsidR="00A17CF6">
        <w:t>Pauli, who</w:t>
      </w:r>
      <w:r w:rsidR="00A43B0A">
        <w:t xml:space="preserve"> stated</w:t>
      </w:r>
      <w:r w:rsidR="00072AD1">
        <w:t>,</w:t>
      </w:r>
      <w:r w:rsidR="00E30135">
        <w:t xml:space="preserve"> ‘two types of mind</w:t>
      </w:r>
      <w:r w:rsidR="0038271F">
        <w:t>…</w:t>
      </w:r>
      <w:r w:rsidR="00E30135">
        <w:t xml:space="preserve"> the one type considering the quantitative relations of the </w:t>
      </w:r>
      <w:r w:rsidR="00E30135" w:rsidRPr="0038271F">
        <w:rPr>
          <w:i/>
        </w:rPr>
        <w:t>parts</w:t>
      </w:r>
      <w:r w:rsidR="00E30135">
        <w:t xml:space="preserve"> to be essential, the other the qualitative indivisibility of the </w:t>
      </w:r>
      <w:r w:rsidR="00E30135" w:rsidRPr="0038271F">
        <w:rPr>
          <w:i/>
        </w:rPr>
        <w:t>whole</w:t>
      </w:r>
      <w:r w:rsidR="00E30135">
        <w:t>,</w:t>
      </w:r>
      <w:r w:rsidR="0038271F">
        <w:t>’</w:t>
      </w:r>
      <w:r w:rsidR="00E30135">
        <w:t xml:space="preserve"> have their place in science.</w:t>
      </w:r>
      <w:r w:rsidR="00E603E5">
        <w:rPr>
          <w:rStyle w:val="FootnoteReference"/>
        </w:rPr>
        <w:footnoteReference w:id="19"/>
      </w:r>
      <w:r w:rsidR="004B2679">
        <w:t xml:space="preserve"> In</w:t>
      </w:r>
      <w:r w:rsidR="00A43B0A">
        <w:t xml:space="preserve"> </w:t>
      </w:r>
      <w:r w:rsidR="004B2679">
        <w:t>spite of the twists and turns of Jung’s logic in assessing his own test</w:t>
      </w:r>
      <w:r w:rsidR="00A17CF6">
        <w:t>s</w:t>
      </w:r>
      <w:r w:rsidR="004B2679">
        <w:t>, Palter generously embraced both approaches within the search for scientific truth.</w:t>
      </w:r>
      <w:r w:rsidR="00A43B0A">
        <w:t xml:space="preserve"> In light of the influence that Jung has on scientific thought</w:t>
      </w:r>
      <w:r w:rsidR="00396ACE">
        <w:t>,</w:t>
      </w:r>
      <w:r w:rsidR="00A43B0A">
        <w:t xml:space="preserve"> as </w:t>
      </w:r>
      <w:r w:rsidR="00F40620">
        <w:t>scientists</w:t>
      </w:r>
      <w:r w:rsidR="00A43B0A">
        <w:t xml:space="preserve"> explore quantum theory, it was </w:t>
      </w:r>
      <w:r w:rsidR="005156E7">
        <w:t>prescient</w:t>
      </w:r>
      <w:r w:rsidR="00A43B0A">
        <w:t xml:space="preserve"> for Palter to keep an open scientific mind</w:t>
      </w:r>
      <w:r w:rsidR="00F40620">
        <w:t xml:space="preserve"> and not throw out the concept with the lack of clear statistical evidence</w:t>
      </w:r>
      <w:r w:rsidR="00A43B0A">
        <w:t>.</w:t>
      </w:r>
    </w:p>
    <w:p w:rsidR="00870177" w:rsidRDefault="00E30135" w:rsidP="00C00F6F">
      <w:pPr>
        <w:ind w:firstLine="720"/>
        <w:contextualSpacing/>
      </w:pPr>
      <w:r>
        <w:t xml:space="preserve"> </w:t>
      </w:r>
      <w:r w:rsidR="00734800">
        <w:t xml:space="preserve">Jerome </w:t>
      </w:r>
      <w:r w:rsidR="00C00F6F">
        <w:t>scrutinized astrology through the lens of modern science</w:t>
      </w:r>
      <w:r w:rsidR="00974B20">
        <w:t xml:space="preserve"> critiquing the</w:t>
      </w:r>
      <w:r w:rsidR="004B2679">
        <w:t xml:space="preserve"> </w:t>
      </w:r>
      <w:r w:rsidR="008C257A">
        <w:t xml:space="preserve">statistical </w:t>
      </w:r>
      <w:r w:rsidR="00C40AC0">
        <w:t>analysis by</w:t>
      </w:r>
      <w:r w:rsidR="008C257A">
        <w:t xml:space="preserve"> Dr. Michel </w:t>
      </w:r>
      <w:proofErr w:type="spellStart"/>
      <w:r w:rsidR="008C257A">
        <w:t>Gauquelin</w:t>
      </w:r>
      <w:proofErr w:type="spellEnd"/>
      <w:r w:rsidR="008C257A">
        <w:t xml:space="preserve"> </w:t>
      </w:r>
      <w:r w:rsidR="00C40AC0">
        <w:t xml:space="preserve">of </w:t>
      </w:r>
      <w:r w:rsidR="008C257A">
        <w:t>correspondences between planets and professions</w:t>
      </w:r>
      <w:r w:rsidR="00C40AC0">
        <w:t>.</w:t>
      </w:r>
      <w:r w:rsidR="008C257A">
        <w:t xml:space="preserve"> The inherent advantage of investigating astrology as opposed to synchron</w:t>
      </w:r>
      <w:r w:rsidR="00AF551B">
        <w:t>i</w:t>
      </w:r>
      <w:r w:rsidR="008C257A">
        <w:t xml:space="preserve">city </w:t>
      </w:r>
      <w:r w:rsidR="004B2679">
        <w:t>was having a clearer definition of astrology with</w:t>
      </w:r>
      <w:r w:rsidR="008C257A">
        <w:t xml:space="preserve"> specific tenets</w:t>
      </w:r>
      <w:r w:rsidR="004B2679">
        <w:t>, which could</w:t>
      </w:r>
      <w:r w:rsidR="008C257A">
        <w:t xml:space="preserve"> be tested statistically. While Jerome started with a subject which lent itself to scientific investigation, his </w:t>
      </w:r>
      <w:r w:rsidR="00AD76B5">
        <w:t>approach to astrology</w:t>
      </w:r>
      <w:r w:rsidR="008C257A">
        <w:t xml:space="preserve"> showed bias and a lack of thorough research</w:t>
      </w:r>
      <w:r w:rsidR="00AD76B5">
        <w:t>, citing only</w:t>
      </w:r>
      <w:r w:rsidR="008C257A">
        <w:t xml:space="preserve"> </w:t>
      </w:r>
      <w:r w:rsidR="00AD76B5">
        <w:t xml:space="preserve">six anthropology sources and three popular astrology books to summarize </w:t>
      </w:r>
      <w:r w:rsidR="00A17CF6">
        <w:t xml:space="preserve">its </w:t>
      </w:r>
      <w:r w:rsidR="0038271F">
        <w:t>history from the Upper Paleolithic to modern times</w:t>
      </w:r>
      <w:r w:rsidR="00AD76B5">
        <w:t>.</w:t>
      </w:r>
      <w:r w:rsidR="00AD76B5">
        <w:rPr>
          <w:rStyle w:val="FootnoteReference"/>
        </w:rPr>
        <w:footnoteReference w:id="20"/>
      </w:r>
      <w:r w:rsidR="00AD76B5">
        <w:t xml:space="preserve">  </w:t>
      </w:r>
    </w:p>
    <w:p w:rsidR="009C5BA3" w:rsidRDefault="00870177" w:rsidP="00C00F6F">
      <w:pPr>
        <w:ind w:firstLine="720"/>
        <w:contextualSpacing/>
      </w:pPr>
      <w:r>
        <w:t xml:space="preserve">Jerome’s central tenet was that astrology can’t be scientifically validated </w:t>
      </w:r>
      <w:r w:rsidRPr="00BC3E65">
        <w:t xml:space="preserve">‘since astrology originated as a magical system and the passage of some 6000 years has not altered the fallacious </w:t>
      </w:r>
      <w:r w:rsidRPr="00BC3E65">
        <w:lastRenderedPageBreak/>
        <w:t>assumptions upon which it rests.’</w:t>
      </w:r>
      <w:r w:rsidR="00AD76B5">
        <w:rPr>
          <w:rStyle w:val="FootnoteReference"/>
        </w:rPr>
        <w:footnoteReference w:id="21"/>
      </w:r>
      <w:r>
        <w:t xml:space="preserve"> Lacking a citation,</w:t>
      </w:r>
      <w:r w:rsidRPr="00870177">
        <w:t xml:space="preserve"> </w:t>
      </w:r>
      <w:r>
        <w:t xml:space="preserve">both the date and </w:t>
      </w:r>
      <w:r w:rsidR="00A17CF6">
        <w:t xml:space="preserve">stasis claim </w:t>
      </w:r>
      <w:r>
        <w:t xml:space="preserve">appear to be rhetorical.  </w:t>
      </w:r>
      <w:r w:rsidR="00A17CF6">
        <w:t>There</w:t>
      </w:r>
      <w:r>
        <w:t xml:space="preserve"> are pictographs of constellations dating to 3,200 BCE according to John. H. Rogers, but scholars, such as Nicolas Campion and Peter Whitfield</w:t>
      </w:r>
      <w:r w:rsidR="00396ACE">
        <w:t>,</w:t>
      </w:r>
      <w:r>
        <w:t xml:space="preserve"> don’t presume to call it ‘systemized’ astrology until the first Assyrian texts appeared around 1,000 BCE.</w:t>
      </w:r>
      <w:r w:rsidR="00AD76B5">
        <w:rPr>
          <w:rStyle w:val="FootnoteReference"/>
        </w:rPr>
        <w:footnoteReference w:id="22"/>
      </w:r>
      <w:r>
        <w:t xml:space="preserve"> Early</w:t>
      </w:r>
      <w:r w:rsidR="00366472">
        <w:t xml:space="preserve"> Mesopotamian astrology</w:t>
      </w:r>
      <w:r>
        <w:t xml:space="preserve"> was</w:t>
      </w:r>
      <w:r w:rsidR="00366472">
        <w:t xml:space="preserve"> deeply entwined with </w:t>
      </w:r>
      <w:proofErr w:type="spellStart"/>
      <w:r w:rsidR="00260695">
        <w:t>ornithomancy</w:t>
      </w:r>
      <w:proofErr w:type="spellEnd"/>
      <w:r w:rsidR="00366472">
        <w:t xml:space="preserve"> and </w:t>
      </w:r>
      <w:proofErr w:type="spellStart"/>
      <w:r w:rsidR="009C5BA3">
        <w:t>extispicy</w:t>
      </w:r>
      <w:proofErr w:type="spellEnd"/>
      <w:r w:rsidR="002E6759">
        <w:t>.</w:t>
      </w:r>
      <w:r w:rsidR="00260695">
        <w:rPr>
          <w:rStyle w:val="FootnoteReference"/>
        </w:rPr>
        <w:footnoteReference w:id="23"/>
      </w:r>
      <w:r w:rsidR="002E6759">
        <w:t xml:space="preserve"> </w:t>
      </w:r>
      <w:r w:rsidR="00260695">
        <w:t>Historians, such as Patrick Curry, find little resemblance between ancient astrology and modern practices</w:t>
      </w:r>
      <w:r w:rsidR="009C5BA3">
        <w:t>.</w:t>
      </w:r>
      <w:r w:rsidR="00260695">
        <w:rPr>
          <w:rStyle w:val="FootnoteReference"/>
        </w:rPr>
        <w:footnoteReference w:id="24"/>
      </w:r>
      <w:r w:rsidR="009C5BA3">
        <w:t xml:space="preserve"> </w:t>
      </w:r>
    </w:p>
    <w:p w:rsidR="00BC3E65" w:rsidRDefault="00260695" w:rsidP="00C00F6F">
      <w:pPr>
        <w:ind w:firstLine="720"/>
        <w:contextualSpacing/>
      </w:pPr>
      <w:r>
        <w:t xml:space="preserve">Among </w:t>
      </w:r>
      <w:r w:rsidR="009C5BA3">
        <w:t xml:space="preserve">Jerome’s </w:t>
      </w:r>
      <w:r>
        <w:t xml:space="preserve">few citations were tangential topics like </w:t>
      </w:r>
      <w:r w:rsidR="009C5BA3">
        <w:t xml:space="preserve">Sirius in the Egyptian calendar, which is </w:t>
      </w:r>
      <w:r w:rsidR="00C40AC0">
        <w:t>questionably about astrology</w:t>
      </w:r>
      <w:r w:rsidR="009C5BA3">
        <w:t xml:space="preserve"> and cave paintings in Baja, inferring </w:t>
      </w:r>
      <w:r w:rsidR="00F523C1">
        <w:t>they preceded an</w:t>
      </w:r>
      <w:r w:rsidR="009C5BA3">
        <w:t xml:space="preserve"> astrology developed in the New World.</w:t>
      </w:r>
      <w:r>
        <w:rPr>
          <w:rStyle w:val="FootnoteReference"/>
        </w:rPr>
        <w:footnoteReference w:id="25"/>
      </w:r>
      <w:r w:rsidR="009C5BA3">
        <w:t xml:space="preserve"> Jerome concluded </w:t>
      </w:r>
      <w:r w:rsidR="00F07F36">
        <w:t>his</w:t>
      </w:r>
      <w:r w:rsidR="009C5BA3">
        <w:t xml:space="preserve"> history of astrology </w:t>
      </w:r>
      <w:r w:rsidR="00F523C1">
        <w:t xml:space="preserve">with the discoveries of Copernicus, Kepler, Galileo and Newton, </w:t>
      </w:r>
      <w:r w:rsidR="009C5BA3">
        <w:t>when</w:t>
      </w:r>
      <w:r w:rsidR="00BB0502">
        <w:t>,</w:t>
      </w:r>
      <w:r w:rsidR="009C5BA3" w:rsidRPr="009C5BA3">
        <w:t xml:space="preserve"> ‘The science of astronomy took over the task of observing the sky and astrology was relegated to the role of an ancient, unscientific superstition</w:t>
      </w:r>
      <w:r w:rsidR="00F523C1">
        <w:t>.</w:t>
      </w:r>
      <w:r w:rsidR="009C5BA3" w:rsidRPr="009C5BA3">
        <w:t>’</w:t>
      </w:r>
      <w:r>
        <w:rPr>
          <w:rStyle w:val="FootnoteReference"/>
        </w:rPr>
        <w:footnoteReference w:id="26"/>
      </w:r>
      <w:r w:rsidR="009C5BA3" w:rsidRPr="009C5BA3">
        <w:t xml:space="preserve"> </w:t>
      </w:r>
      <w:r w:rsidR="009C5BA3">
        <w:t xml:space="preserve">Was Jerome </w:t>
      </w:r>
      <w:r w:rsidR="00E7652A">
        <w:t>un</w:t>
      </w:r>
      <w:r w:rsidR="009C5BA3">
        <w:t>aware that these scientists considered themselves astrologers?</w:t>
      </w:r>
    </w:p>
    <w:p w:rsidR="00072AD1" w:rsidRDefault="00F523C1" w:rsidP="00C00F6F">
      <w:pPr>
        <w:ind w:firstLine="720"/>
        <w:contextualSpacing/>
      </w:pPr>
      <w:r>
        <w:t>Jerome</w:t>
      </w:r>
      <w:r w:rsidR="009C5BA3">
        <w:t xml:space="preserve"> </w:t>
      </w:r>
      <w:r>
        <w:t xml:space="preserve">briefly </w:t>
      </w:r>
      <w:r w:rsidR="009C5BA3">
        <w:t>outlined</w:t>
      </w:r>
      <w:r>
        <w:t xml:space="preserve"> the casting of horoscopes and principles of interpretation, using</w:t>
      </w:r>
      <w:r w:rsidR="009C5BA3">
        <w:t xml:space="preserve"> only </w:t>
      </w:r>
      <w:r w:rsidR="00870177">
        <w:t>two astrology</w:t>
      </w:r>
      <w:r w:rsidR="009C5BA3">
        <w:t xml:space="preserve"> </w:t>
      </w:r>
      <w:r w:rsidR="00870177">
        <w:t xml:space="preserve">texts from popular literature. </w:t>
      </w:r>
      <w:r w:rsidR="009C5BA3">
        <w:t xml:space="preserve"> He </w:t>
      </w:r>
      <w:r>
        <w:t>identified</w:t>
      </w:r>
      <w:r w:rsidR="009C5BA3">
        <w:t xml:space="preserve"> the controversy over sidereal </w:t>
      </w:r>
      <w:r>
        <w:t xml:space="preserve">versus tropical </w:t>
      </w:r>
      <w:r w:rsidR="009C5BA3">
        <w:t xml:space="preserve">locations of the </w:t>
      </w:r>
      <w:r>
        <w:t xml:space="preserve">zodiac signs, capitalizing on the fact that skewing the observation of stars to an obsolete model doesn’t lend credibility to astrology. Jerome summarized </w:t>
      </w:r>
      <w:r w:rsidR="00396ACE">
        <w:t>the ‘Astrological Axioms’</w:t>
      </w:r>
      <w:r>
        <w:t xml:space="preserve"> section with</w:t>
      </w:r>
      <w:r w:rsidR="00EB0AF1" w:rsidRPr="00EB0AF1">
        <w:t xml:space="preserve"> ‘</w:t>
      </w:r>
      <w:r w:rsidR="00DE240F">
        <w:t xml:space="preserve">Thus, </w:t>
      </w:r>
      <w:r w:rsidR="00EB0AF1" w:rsidRPr="00EB0AF1">
        <w:t>astrology is seen to be magical at its roots and any attempt to ascribe a scientific basis to its methods is doomed to failure.</w:t>
      </w:r>
      <w:r w:rsidR="00EB0AF1">
        <w:t>’</w:t>
      </w:r>
      <w:r w:rsidR="00DE240F">
        <w:rPr>
          <w:rStyle w:val="FootnoteReference"/>
        </w:rPr>
        <w:footnoteReference w:id="27"/>
      </w:r>
      <w:r w:rsidR="00EB0AF1">
        <w:t xml:space="preserve"> </w:t>
      </w:r>
    </w:p>
    <w:p w:rsidR="009C5BA3" w:rsidRDefault="00EB0AF1" w:rsidP="00C00F6F">
      <w:pPr>
        <w:ind w:firstLine="720"/>
        <w:contextualSpacing/>
      </w:pPr>
      <w:r>
        <w:t xml:space="preserve">In the penultimate </w:t>
      </w:r>
      <w:r w:rsidR="00974B20">
        <w:t>section</w:t>
      </w:r>
      <w:r>
        <w:t xml:space="preserve">, Jerome </w:t>
      </w:r>
      <w:r w:rsidR="00072AD1">
        <w:t>described several</w:t>
      </w:r>
      <w:r>
        <w:t xml:space="preserve"> scientifically substantiated celestial effects on earth, such as gravit</w:t>
      </w:r>
      <w:r w:rsidR="00D30CA0">
        <w:t>y</w:t>
      </w:r>
      <w:r>
        <w:t>, tides</w:t>
      </w:r>
      <w:r w:rsidR="00F523C1">
        <w:t>,</w:t>
      </w:r>
      <w:r>
        <w:t xml:space="preserve"> and biological clocks.</w:t>
      </w:r>
      <w:r w:rsidR="00DE240F">
        <w:rPr>
          <w:rStyle w:val="FootnoteReference"/>
        </w:rPr>
        <w:footnoteReference w:id="28"/>
      </w:r>
      <w:r w:rsidR="00072AD1">
        <w:t xml:space="preserve"> Jerome failed to see </w:t>
      </w:r>
      <w:r w:rsidR="00337FC1">
        <w:t>these</w:t>
      </w:r>
      <w:r w:rsidR="00072AD1">
        <w:t xml:space="preserve"> had been called magic, before science discovered other causes</w:t>
      </w:r>
      <w:r w:rsidR="00337FC1">
        <w:t>,</w:t>
      </w:r>
      <w:r w:rsidR="00DE240F">
        <w:t xml:space="preserve"> </w:t>
      </w:r>
      <w:r w:rsidR="00337FC1">
        <w:t>or that</w:t>
      </w:r>
      <w:r w:rsidR="004B2679">
        <w:t xml:space="preserve"> </w:t>
      </w:r>
      <w:r w:rsidR="00072AD1">
        <w:t>effects</w:t>
      </w:r>
      <w:r w:rsidR="004B2679">
        <w:t>,</w:t>
      </w:r>
      <w:r w:rsidR="00072AD1">
        <w:t xml:space="preserve"> still too subtle </w:t>
      </w:r>
      <w:r w:rsidR="00337FC1">
        <w:t>for scientific investigation</w:t>
      </w:r>
      <w:r w:rsidR="00072AD1">
        <w:t xml:space="preserve"> </w:t>
      </w:r>
      <w:r w:rsidR="00337FC1">
        <w:t>may</w:t>
      </w:r>
      <w:r w:rsidR="00DE240F">
        <w:t xml:space="preserve"> be </w:t>
      </w:r>
      <w:r w:rsidR="004B2679">
        <w:t>validated in the future</w:t>
      </w:r>
      <w:r w:rsidR="00072AD1">
        <w:t>.</w:t>
      </w:r>
    </w:p>
    <w:p w:rsidR="00BC3E65" w:rsidRDefault="00EB0AF1" w:rsidP="00EB0AF1">
      <w:pPr>
        <w:ind w:firstLine="720"/>
        <w:contextualSpacing/>
      </w:pPr>
      <w:r>
        <w:t xml:space="preserve">Jerome </w:t>
      </w:r>
      <w:r w:rsidR="00BB0502">
        <w:t xml:space="preserve">cited </w:t>
      </w:r>
      <w:proofErr w:type="spellStart"/>
      <w:r w:rsidR="00BB0502">
        <w:t>Gauquelin’s</w:t>
      </w:r>
      <w:proofErr w:type="spellEnd"/>
      <w:r w:rsidR="00BB0502">
        <w:t xml:space="preserve"> statistical evidence of the correlation between success in specific professions and the rising or culmination of certain planets in a birth chart.</w:t>
      </w:r>
      <w:r w:rsidR="00C7442A">
        <w:rPr>
          <w:rStyle w:val="FootnoteReference"/>
        </w:rPr>
        <w:footnoteReference w:id="29"/>
      </w:r>
      <w:r w:rsidR="00BB0502">
        <w:t xml:space="preserve"> It appears Jerome picked the first line from </w:t>
      </w:r>
      <w:proofErr w:type="spellStart"/>
      <w:r w:rsidR="00BB0502">
        <w:t>Gauquelin’s</w:t>
      </w:r>
      <w:proofErr w:type="spellEnd"/>
      <w:r w:rsidR="00BB0502">
        <w:t xml:space="preserve"> appendix and summarized that Mars was significantly more prominent in </w:t>
      </w:r>
      <w:r w:rsidR="00BB0502">
        <w:lastRenderedPageBreak/>
        <w:t xml:space="preserve">the charts of scientists, even though </w:t>
      </w:r>
      <w:proofErr w:type="spellStart"/>
      <w:r w:rsidR="00BB0502">
        <w:t>Gauquelin’s</w:t>
      </w:r>
      <w:proofErr w:type="spellEnd"/>
      <w:r w:rsidR="00BB0502">
        <w:t xml:space="preserve"> results show much higher significance for athletes and military men.</w:t>
      </w:r>
      <w:r w:rsidR="00C7442A">
        <w:rPr>
          <w:rStyle w:val="FootnoteReference"/>
        </w:rPr>
        <w:footnoteReference w:id="30"/>
      </w:r>
      <w:r w:rsidR="00BB0502">
        <w:t xml:space="preserve"> </w:t>
      </w:r>
      <w:r>
        <w:t xml:space="preserve">Jerome created his own graphs and speculated that </w:t>
      </w:r>
      <w:proofErr w:type="spellStart"/>
      <w:r>
        <w:t>Gauquelin</w:t>
      </w:r>
      <w:proofErr w:type="spellEnd"/>
      <w:r>
        <w:t xml:space="preserve"> would have developed similar patterns, instead of using the copious graphs that </w:t>
      </w:r>
      <w:proofErr w:type="spellStart"/>
      <w:r>
        <w:t>Gauquelin</w:t>
      </w:r>
      <w:proofErr w:type="spellEnd"/>
      <w:r>
        <w:t xml:space="preserve"> had published based on </w:t>
      </w:r>
      <w:r w:rsidR="00E91A3F">
        <w:t>actual</w:t>
      </w:r>
      <w:r w:rsidR="00EB77D3">
        <w:t xml:space="preserve"> data.</w:t>
      </w:r>
      <w:r w:rsidR="00C7442A">
        <w:rPr>
          <w:rStyle w:val="FootnoteReference"/>
        </w:rPr>
        <w:footnoteReference w:id="31"/>
      </w:r>
      <w:r w:rsidR="00EB77D3">
        <w:t xml:space="preserve"> Jerome</w:t>
      </w:r>
      <w:r>
        <w:t xml:space="preserve"> accused </w:t>
      </w:r>
      <w:proofErr w:type="spellStart"/>
      <w:r>
        <w:t>Gauquelin</w:t>
      </w:r>
      <w:proofErr w:type="spellEnd"/>
      <w:r>
        <w:t xml:space="preserve"> of confusing cause and effect</w:t>
      </w:r>
      <w:r w:rsidR="00EB77D3">
        <w:t xml:space="preserve">, arguing </w:t>
      </w:r>
      <w:r>
        <w:t xml:space="preserve">that the higher incidence of Mars and Jupiter in the twelfth house </w:t>
      </w:r>
      <w:r w:rsidR="00C7442A">
        <w:t>was</w:t>
      </w:r>
      <w:r>
        <w:t xml:space="preserve"> </w:t>
      </w:r>
      <w:r w:rsidR="00EB77D3">
        <w:t>due to</w:t>
      </w:r>
      <w:r>
        <w:t xml:space="preserve"> increased births around dawn</w:t>
      </w:r>
      <w:r w:rsidR="00072AD1">
        <w:t>, while choosing to ‘simplify’ the data by disregarding the culminating planets.</w:t>
      </w:r>
      <w:r w:rsidR="00C7442A">
        <w:rPr>
          <w:rStyle w:val="FootnoteReference"/>
        </w:rPr>
        <w:footnoteReference w:id="32"/>
      </w:r>
      <w:r w:rsidR="00072AD1">
        <w:t xml:space="preserve"> </w:t>
      </w:r>
      <w:r>
        <w:t>This may have h</w:t>
      </w:r>
      <w:r w:rsidR="00974B20">
        <w:t xml:space="preserve">eld </w:t>
      </w:r>
      <w:r>
        <w:t>some credence</w:t>
      </w:r>
      <w:r w:rsidR="00072AD1">
        <w:t>,</w:t>
      </w:r>
      <w:r>
        <w:t xml:space="preserve"> if Jerome had chosen Mercury or Venus, but the outer planets are randomly scattered across the zodiac over time. Jerome failed to note that </w:t>
      </w:r>
      <w:proofErr w:type="spellStart"/>
      <w:r>
        <w:t>Gauquelin</w:t>
      </w:r>
      <w:r w:rsidR="004A4985">
        <w:t>’s</w:t>
      </w:r>
      <w:proofErr w:type="spellEnd"/>
      <w:r w:rsidR="004A4985">
        <w:t xml:space="preserve"> </w:t>
      </w:r>
      <w:r w:rsidR="004A4985">
        <w:rPr>
          <w:i/>
        </w:rPr>
        <w:t>P</w:t>
      </w:r>
      <w:r w:rsidRPr="004A4985">
        <w:rPr>
          <w:i/>
        </w:rPr>
        <w:t xml:space="preserve">lanetary </w:t>
      </w:r>
      <w:r w:rsidR="004A4985">
        <w:rPr>
          <w:i/>
        </w:rPr>
        <w:t>H</w:t>
      </w:r>
      <w:r w:rsidRPr="004A4985">
        <w:rPr>
          <w:i/>
        </w:rPr>
        <w:t>eredity</w:t>
      </w:r>
      <w:r w:rsidR="00E91A3F">
        <w:t xml:space="preserve"> </w:t>
      </w:r>
      <w:r>
        <w:t>dealt extensively wi</w:t>
      </w:r>
      <w:r w:rsidR="007A35CB">
        <w:t>th the influence of birth times</w:t>
      </w:r>
      <w:r>
        <w:t>.</w:t>
      </w:r>
      <w:r w:rsidR="00C7442A">
        <w:rPr>
          <w:rStyle w:val="FootnoteReference"/>
        </w:rPr>
        <w:footnoteReference w:id="33"/>
      </w:r>
      <w:r>
        <w:t xml:space="preserve"> </w:t>
      </w:r>
      <w:r w:rsidR="00D92A80">
        <w:t xml:space="preserve">Jerome </w:t>
      </w:r>
      <w:r w:rsidR="004A4985">
        <w:t xml:space="preserve">critiqued </w:t>
      </w:r>
      <w:proofErr w:type="spellStart"/>
      <w:r w:rsidR="00D92A80">
        <w:t>Gauquelin</w:t>
      </w:r>
      <w:proofErr w:type="spellEnd"/>
      <w:r w:rsidR="00D92A80">
        <w:t xml:space="preserve"> </w:t>
      </w:r>
      <w:r w:rsidR="004A4985">
        <w:t xml:space="preserve">for </w:t>
      </w:r>
      <w:r w:rsidR="00D92A80">
        <w:t>averag</w:t>
      </w:r>
      <w:r w:rsidR="004A4985">
        <w:t>ing</w:t>
      </w:r>
      <w:r w:rsidR="00D92A80">
        <w:t xml:space="preserve"> his data and </w:t>
      </w:r>
      <w:r w:rsidR="00BB0502">
        <w:t>the lack</w:t>
      </w:r>
      <w:r w:rsidR="004A4985">
        <w:t xml:space="preserve"> </w:t>
      </w:r>
      <w:r w:rsidR="00BB0502">
        <w:t xml:space="preserve">of </w:t>
      </w:r>
      <w:r w:rsidR="004A4985">
        <w:t xml:space="preserve">diurnal birth </w:t>
      </w:r>
      <w:r w:rsidR="00BB0502">
        <w:t>effect</w:t>
      </w:r>
      <w:r w:rsidR="00D92A80">
        <w:t xml:space="preserve"> by citing pages in </w:t>
      </w:r>
      <w:r w:rsidR="000F2535" w:rsidRPr="000F2535">
        <w:rPr>
          <w:i/>
        </w:rPr>
        <w:t>The</w:t>
      </w:r>
      <w:r w:rsidR="000F2535">
        <w:t xml:space="preserve"> </w:t>
      </w:r>
      <w:r w:rsidR="00D92A80" w:rsidRPr="000F2535">
        <w:rPr>
          <w:i/>
        </w:rPr>
        <w:t>Cosmic Clocks</w:t>
      </w:r>
      <w:r w:rsidR="00D92A80">
        <w:t>, which dealt with a</w:t>
      </w:r>
      <w:r w:rsidR="000F2535">
        <w:t>n</w:t>
      </w:r>
      <w:r w:rsidR="00D92A80">
        <w:t xml:space="preserve"> </w:t>
      </w:r>
      <w:r w:rsidR="000F2535">
        <w:t>unrelated</w:t>
      </w:r>
      <w:r w:rsidR="00D92A80">
        <w:t xml:space="preserve"> issue of variability in the temperature at which water freezes in chemistry experiments.</w:t>
      </w:r>
      <w:r w:rsidR="00C7442A">
        <w:rPr>
          <w:rStyle w:val="FootnoteReference"/>
        </w:rPr>
        <w:footnoteReference w:id="34"/>
      </w:r>
    </w:p>
    <w:p w:rsidR="00EB0AF1" w:rsidRDefault="00EB0AF1" w:rsidP="00EB0AF1">
      <w:pPr>
        <w:ind w:firstLine="720"/>
        <w:contextualSpacing/>
      </w:pPr>
      <w:r>
        <w:t xml:space="preserve">While both Palter and Jerome explored </w:t>
      </w:r>
      <w:r w:rsidR="00D30CA0">
        <w:t xml:space="preserve">nonscientific concepts, Palter left the discussion open to further investigation </w:t>
      </w:r>
      <w:r w:rsidR="00D92A80">
        <w:t>both within and beyond</w:t>
      </w:r>
      <w:r w:rsidR="00D30CA0">
        <w:t xml:space="preserve"> of the confines of the scientific method. Jerome created a biased, poorly researched </w:t>
      </w:r>
      <w:r w:rsidR="00E91A3F">
        <w:t>article</w:t>
      </w:r>
      <w:r w:rsidR="00D30CA0">
        <w:t>, whose erroneous analysis only proved his nee</w:t>
      </w:r>
      <w:r w:rsidR="00307F4F">
        <w:t xml:space="preserve">d for greater scientific rigor. The statistical </w:t>
      </w:r>
      <w:r w:rsidR="004A4985">
        <w:t>investigation</w:t>
      </w:r>
      <w:r w:rsidR="00830601">
        <w:t>s</w:t>
      </w:r>
      <w:r w:rsidR="00307F4F">
        <w:t xml:space="preserve"> of astrology</w:t>
      </w:r>
      <w:r w:rsidR="00830601">
        <w:t xml:space="preserve"> cited</w:t>
      </w:r>
      <w:r w:rsidR="00307F4F">
        <w:t xml:space="preserve"> failed to support its basic tenets, but </w:t>
      </w:r>
      <w:r w:rsidR="0038271F">
        <w:t>ironically confirmed that theory-</w:t>
      </w:r>
      <w:proofErr w:type="spellStart"/>
      <w:r w:rsidR="0038271F">
        <w:t>ladenness</w:t>
      </w:r>
      <w:proofErr w:type="spellEnd"/>
      <w:r w:rsidR="0038271F">
        <w:t xml:space="preserve"> affects both sides. </w:t>
      </w:r>
      <w:r w:rsidR="00BB0502">
        <w:t>Jung used the lack of statistical evidence to confirm his belief in astrology, while Jerome used the evidence of planetary influence to refute astrology</w:t>
      </w:r>
      <w:r w:rsidR="0038271F">
        <w:t>.</w:t>
      </w:r>
      <w:r w:rsidR="00631975">
        <w:t xml:space="preserve"> </w:t>
      </w:r>
    </w:p>
    <w:p w:rsidR="00611323" w:rsidRDefault="00611323">
      <w:r>
        <w:br w:type="page"/>
      </w:r>
    </w:p>
    <w:p w:rsidR="00EF2499" w:rsidRDefault="00EF2499" w:rsidP="00EB0AF1">
      <w:pPr>
        <w:ind w:firstLine="720"/>
        <w:contextualSpacing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652908143"/>
        <w:docPartObj>
          <w:docPartGallery w:val="Bibliographies"/>
          <w:docPartUnique/>
        </w:docPartObj>
      </w:sdtPr>
      <w:sdtEndPr/>
      <w:sdtContent>
        <w:p w:rsidR="00EF2499" w:rsidRDefault="00EF2499">
          <w:pPr>
            <w:pStyle w:val="Heading1"/>
          </w:pPr>
          <w:r>
            <w:t>Bibliography</w:t>
          </w:r>
        </w:p>
        <w:p w:rsidR="004100B6" w:rsidRDefault="004100B6" w:rsidP="004100B6"/>
        <w:p w:rsidR="004100B6" w:rsidRPr="006D1754" w:rsidRDefault="004100B6" w:rsidP="004100B6">
          <w:pPr>
            <w:pStyle w:val="Bibliography"/>
            <w:ind w:left="720" w:hanging="720"/>
            <w:rPr>
              <w:noProof/>
              <w:sz w:val="24"/>
              <w:szCs w:val="24"/>
            </w:rPr>
          </w:pPr>
          <w:r w:rsidRPr="006D1754">
            <w:rPr>
              <w:sz w:val="24"/>
              <w:szCs w:val="24"/>
            </w:rPr>
            <w:t>JSTOR Articles</w:t>
          </w:r>
          <w:r w:rsidRPr="006D1754">
            <w:rPr>
              <w:noProof/>
              <w:sz w:val="24"/>
              <w:szCs w:val="24"/>
            </w:rPr>
            <w:t xml:space="preserve"> </w:t>
          </w:r>
        </w:p>
        <w:p w:rsidR="004100B6" w:rsidRDefault="004100B6" w:rsidP="004100B6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Jerome, Lawrence E., 'Astrology and Modern Science: A Critical Analysis', </w:t>
          </w:r>
          <w:r>
            <w:rPr>
              <w:i/>
              <w:iCs/>
              <w:noProof/>
            </w:rPr>
            <w:t>Leonardo,</w:t>
          </w:r>
          <w:r>
            <w:rPr>
              <w:noProof/>
            </w:rPr>
            <w:t xml:space="preserve">  6 Issue 2 (1973), 121-130</w:t>
          </w:r>
        </w:p>
        <w:p w:rsidR="004100B6" w:rsidRDefault="004100B6" w:rsidP="004100B6">
          <w:r>
            <w:rPr>
              <w:noProof/>
            </w:rPr>
            <w:t xml:space="preserve">Palter, Robert, 'Operations and the Occult', </w:t>
          </w:r>
          <w:r>
            <w:rPr>
              <w:i/>
              <w:iCs/>
              <w:noProof/>
            </w:rPr>
            <w:t>Philosophy of Science,</w:t>
          </w:r>
          <w:r>
            <w:rPr>
              <w:noProof/>
            </w:rPr>
            <w:t xml:space="preserve"> 23, No. 4 (1956), 297-314</w:t>
          </w:r>
        </w:p>
        <w:p w:rsidR="004100B6" w:rsidRPr="006D1754" w:rsidRDefault="004100B6" w:rsidP="004100B6">
          <w:pPr>
            <w:rPr>
              <w:sz w:val="24"/>
              <w:szCs w:val="24"/>
            </w:rPr>
          </w:pPr>
          <w:r w:rsidRPr="006D1754">
            <w:rPr>
              <w:sz w:val="24"/>
              <w:szCs w:val="24"/>
            </w:rPr>
            <w:t>Secondary and Primary Sources</w:t>
          </w:r>
        </w:p>
        <w:sdt>
          <w:sdtPr>
            <w:id w:val="111145805"/>
            <w:bibliography/>
          </w:sdtPr>
          <w:sdtEndPr/>
          <w:sdtContent>
            <w:p w:rsidR="00611323" w:rsidRDefault="00EF2499" w:rsidP="00611323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611323">
                <w:rPr>
                  <w:noProof/>
                </w:rPr>
                <w:t xml:space="preserve">Brewer, William F., and Bruce L. Lambert, 'The Theory-Ladenness of Observation and the Theory-Ladenness of the Rest of the Scientific Process', </w:t>
              </w:r>
              <w:r w:rsidR="00611323">
                <w:rPr>
                  <w:i/>
                  <w:iCs/>
                  <w:noProof/>
                </w:rPr>
                <w:t>Philosophy of Science,</w:t>
              </w:r>
              <w:r w:rsidR="00611323">
                <w:rPr>
                  <w:noProof/>
                </w:rPr>
                <w:t xml:space="preserve">  68, No. 3 (2001), S176-S186</w:t>
              </w:r>
            </w:p>
            <w:p w:rsidR="00611323" w:rsidRDefault="00611323" w:rsidP="0061132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Bridgman, P.W., </w:t>
              </w:r>
              <w:r>
                <w:rPr>
                  <w:i/>
                  <w:iCs/>
                  <w:noProof/>
                </w:rPr>
                <w:t>Reflections of a Physicist,</w:t>
              </w:r>
              <w:r>
                <w:rPr>
                  <w:noProof/>
                </w:rPr>
                <w:t xml:space="preserve"> 2nd ed. (New York: Philosophical Library, 1955)</w:t>
              </w:r>
            </w:p>
            <w:p w:rsidR="00611323" w:rsidRDefault="00611323" w:rsidP="0061132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Campion, Nicolas, </w:t>
              </w:r>
              <w:r>
                <w:rPr>
                  <w:i/>
                  <w:iCs/>
                  <w:noProof/>
                </w:rPr>
                <w:t>A History of Western Astrology,</w:t>
              </w:r>
              <w:r>
                <w:rPr>
                  <w:noProof/>
                </w:rPr>
                <w:t xml:space="preserve"> </w:t>
              </w:r>
              <w:r w:rsidRPr="00611323">
                <w:rPr>
                  <w:i/>
                  <w:noProof/>
                </w:rPr>
                <w:t>Vol. 1 The Ancient World</w:t>
              </w:r>
              <w:r>
                <w:rPr>
                  <w:noProof/>
                </w:rPr>
                <w:t xml:space="preserve"> (London and New York: Hambledon Continuum, 2008)</w:t>
              </w:r>
            </w:p>
            <w:p w:rsidR="00611323" w:rsidRDefault="00611323" w:rsidP="0061132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Curry, Patrick, </w:t>
              </w:r>
              <w:r>
                <w:rPr>
                  <w:i/>
                  <w:iCs/>
                  <w:noProof/>
                </w:rPr>
                <w:t xml:space="preserve">Prophecy and Power: Astrology in Early Modern England </w:t>
              </w:r>
              <w:r>
                <w:rPr>
                  <w:iCs/>
                  <w:noProof/>
                </w:rPr>
                <w:t>(Princeton:</w:t>
              </w:r>
              <w:r>
                <w:rPr>
                  <w:noProof/>
                </w:rPr>
                <w:t xml:space="preserve"> Princeton University Press, 1989)</w:t>
              </w:r>
            </w:p>
            <w:p w:rsidR="00611323" w:rsidRDefault="00611323" w:rsidP="0061132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Gauquelin, Michel, </w:t>
              </w:r>
              <w:r>
                <w:rPr>
                  <w:i/>
                  <w:iCs/>
                  <w:noProof/>
                </w:rPr>
                <w:t>Planetary Heredity</w:t>
              </w:r>
              <w:r>
                <w:rPr>
                  <w:noProof/>
                </w:rPr>
                <w:t xml:space="preserve"> (San Diego: ACS Publications, Inc., 1966)</w:t>
              </w:r>
            </w:p>
            <w:p w:rsidR="00611323" w:rsidRDefault="00611323" w:rsidP="0061132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—,</w:t>
              </w:r>
              <w:r>
                <w:rPr>
                  <w:i/>
                  <w:iCs/>
                  <w:noProof/>
                </w:rPr>
                <w:t>The Cosmic Clocks</w:t>
              </w:r>
              <w:r w:rsidR="003653AF">
                <w:rPr>
                  <w:noProof/>
                </w:rPr>
                <w:t xml:space="preserve"> (Washington, D. C.</w:t>
              </w:r>
              <w:r>
                <w:rPr>
                  <w:noProof/>
                </w:rPr>
                <w:t>: Henry Regnery Company, 1967)</w:t>
              </w:r>
            </w:p>
            <w:p w:rsidR="00611323" w:rsidRDefault="00611323" w:rsidP="0061132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—, </w:t>
              </w:r>
              <w:r>
                <w:rPr>
                  <w:i/>
                  <w:iCs/>
                  <w:noProof/>
                </w:rPr>
                <w:t>The Scientific Basis of Astrology</w:t>
              </w:r>
              <w:r>
                <w:rPr>
                  <w:iCs/>
                  <w:noProof/>
                </w:rPr>
                <w:t>,</w:t>
              </w:r>
              <w:r>
                <w:rPr>
                  <w:noProof/>
                </w:rPr>
                <w:t xml:space="preserve"> trans. by James Hughes (New York: Stein and Day, Inc., 1970)</w:t>
              </w:r>
            </w:p>
            <w:p w:rsidR="00611323" w:rsidRDefault="00611323" w:rsidP="004100B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Jung, C. G., </w:t>
              </w:r>
              <w:r>
                <w:rPr>
                  <w:i/>
                  <w:iCs/>
                  <w:noProof/>
                </w:rPr>
                <w:t>Synchronicity: An Acausal Connecting Principle,</w:t>
              </w:r>
              <w:r>
                <w:rPr>
                  <w:noProof/>
                </w:rPr>
                <w:t xml:space="preserve"> trans. by R. F. C. Hull, in </w:t>
              </w:r>
              <w:r w:rsidRPr="00611323">
                <w:rPr>
                  <w:i/>
                  <w:noProof/>
                </w:rPr>
                <w:t>Vol. 8 of Collected Works of C. G. Jung</w:t>
              </w:r>
              <w:r>
                <w:rPr>
                  <w:noProof/>
                </w:rPr>
                <w:t xml:space="preserve"> (Princeton and Oxford: Bollingen Foundation Princeton University, 1960)</w:t>
              </w:r>
            </w:p>
            <w:p w:rsidR="004202FA" w:rsidRPr="004202FA" w:rsidRDefault="004202FA" w:rsidP="004202FA">
              <w:r>
                <w:t xml:space="preserve">Main, Roderick, </w:t>
              </w:r>
              <w:r w:rsidRPr="00974373">
                <w:rPr>
                  <w:i/>
                </w:rPr>
                <w:t xml:space="preserve">Jung </w:t>
              </w:r>
              <w:proofErr w:type="gramStart"/>
              <w:r w:rsidRPr="00974373">
                <w:rPr>
                  <w:i/>
                </w:rPr>
                <w:t>on  Synchronicity</w:t>
              </w:r>
              <w:proofErr w:type="gramEnd"/>
              <w:r w:rsidRPr="00974373">
                <w:rPr>
                  <w:i/>
                </w:rPr>
                <w:t xml:space="preserve"> and the Paranormal</w:t>
              </w:r>
              <w:r>
                <w:t xml:space="preserve"> (Princeton, Princeton University Press, 1977)</w:t>
              </w:r>
            </w:p>
            <w:p w:rsidR="004202FA" w:rsidRPr="004202FA" w:rsidRDefault="00611323" w:rsidP="004202F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Pauli, Wolfgang, 'The Influence of Archetypal Ideas on the Scientific Theories of Kepler', in </w:t>
              </w:r>
              <w:r>
                <w:rPr>
                  <w:i/>
                  <w:iCs/>
                  <w:noProof/>
                </w:rPr>
                <w:t>The Interpretation of Nature and the Psyche</w:t>
              </w:r>
              <w:r>
                <w:rPr>
                  <w:noProof/>
                </w:rPr>
                <w:t>, by C. G. Jung and Wolfgang Pauli, trans. by R.C. Hull and Prizilla Silz (New York: Pantheon Books, Bollingen Series LI, 1955)</w:t>
              </w:r>
            </w:p>
            <w:p w:rsidR="00611323" w:rsidRDefault="00611323" w:rsidP="0061132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Rogers, John H.</w:t>
              </w:r>
              <w:r w:rsidR="003B2422">
                <w:rPr>
                  <w:noProof/>
                </w:rPr>
                <w:t>,</w:t>
              </w:r>
              <w:r>
                <w:rPr>
                  <w:noProof/>
                </w:rPr>
                <w:t xml:space="preserve"> </w:t>
              </w:r>
              <w:r w:rsidR="003B2422">
                <w:rPr>
                  <w:noProof/>
                </w:rPr>
                <w:t>'</w:t>
              </w:r>
              <w:r>
                <w:rPr>
                  <w:noProof/>
                </w:rPr>
                <w:t>Origins of the ancient constellations: I. The Mesopotamian traditions</w:t>
              </w:r>
              <w:r w:rsidR="003B2422">
                <w:rPr>
                  <w:noProof/>
                </w:rPr>
                <w:t>',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>Journal of British Astronomical Association</w:t>
              </w:r>
              <w:r w:rsidR="003B2422">
                <w:rPr>
                  <w:i/>
                  <w:iCs/>
                  <w:noProof/>
                </w:rPr>
                <w:t>,</w:t>
              </w:r>
              <w:r>
                <w:rPr>
                  <w:noProof/>
                </w:rPr>
                <w:t xml:space="preserve"> 108 (I)</w:t>
              </w:r>
              <w:r w:rsidR="003B2422">
                <w:rPr>
                  <w:noProof/>
                </w:rPr>
                <w:t xml:space="preserve"> (1998),</w:t>
              </w:r>
              <w:r>
                <w:rPr>
                  <w:noProof/>
                </w:rPr>
                <w:t xml:space="preserve"> 9-28</w:t>
              </w:r>
              <w:r w:rsidR="003B2422">
                <w:rPr>
                  <w:noProof/>
                </w:rPr>
                <w:t>,</w:t>
              </w:r>
              <w:r>
                <w:rPr>
                  <w:noProof/>
                </w:rPr>
                <w:t xml:space="preserve"> http://articles.adsabs.har</w:t>
              </w:r>
              <w:r w:rsidR="003B2422">
                <w:rPr>
                  <w:noProof/>
                </w:rPr>
                <w:t>vard.edu/full/gif/1998JBAA..108, [Accessed 18 January, 2014]</w:t>
              </w:r>
            </w:p>
            <w:p w:rsidR="00611323" w:rsidRDefault="00611323" w:rsidP="0061132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Whitfield, Dr. Peter</w:t>
              </w:r>
              <w:r w:rsidR="003B2422">
                <w:rPr>
                  <w:noProof/>
                </w:rPr>
                <w:t>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>Astrology: a history</w:t>
              </w:r>
              <w:r>
                <w:rPr>
                  <w:noProof/>
                </w:rPr>
                <w:t xml:space="preserve"> </w:t>
              </w:r>
              <w:r w:rsidR="003B2422">
                <w:rPr>
                  <w:noProof/>
                </w:rPr>
                <w:t>(</w:t>
              </w:r>
              <w:r>
                <w:rPr>
                  <w:noProof/>
                </w:rPr>
                <w:t>New York: Harry N. Abrahms, Inc.</w:t>
              </w:r>
              <w:r w:rsidR="003B2422">
                <w:rPr>
                  <w:noProof/>
                </w:rPr>
                <w:t>,</w:t>
              </w:r>
              <w:r w:rsidR="003B2422" w:rsidRPr="003B2422">
                <w:rPr>
                  <w:noProof/>
                </w:rPr>
                <w:t xml:space="preserve"> </w:t>
              </w:r>
              <w:r w:rsidR="003B2422">
                <w:rPr>
                  <w:noProof/>
                </w:rPr>
                <w:t>2001)</w:t>
              </w:r>
            </w:p>
            <w:p w:rsidR="00EF2499" w:rsidRDefault="00EF2499" w:rsidP="0061132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EF2499" w:rsidRDefault="00EF2499" w:rsidP="00EB0AF1">
      <w:pPr>
        <w:ind w:firstLine="720"/>
        <w:contextualSpacing/>
      </w:pPr>
    </w:p>
    <w:sectPr w:rsidR="00EF24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C92" w:rsidRDefault="00703C92" w:rsidP="002A0440">
      <w:pPr>
        <w:spacing w:after="0" w:line="240" w:lineRule="auto"/>
      </w:pPr>
      <w:r>
        <w:separator/>
      </w:r>
    </w:p>
  </w:endnote>
  <w:endnote w:type="continuationSeparator" w:id="0">
    <w:p w:rsidR="00703C92" w:rsidRDefault="00703C92" w:rsidP="002A0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C92" w:rsidRDefault="00703C92" w:rsidP="002A0440">
      <w:pPr>
        <w:spacing w:after="0" w:line="240" w:lineRule="auto"/>
      </w:pPr>
      <w:r>
        <w:separator/>
      </w:r>
    </w:p>
  </w:footnote>
  <w:footnote w:type="continuationSeparator" w:id="0">
    <w:p w:rsidR="00703C92" w:rsidRDefault="00703C92" w:rsidP="002A0440">
      <w:pPr>
        <w:spacing w:after="0" w:line="240" w:lineRule="auto"/>
      </w:pPr>
      <w:r>
        <w:continuationSeparator/>
      </w:r>
    </w:p>
  </w:footnote>
  <w:footnote w:id="1">
    <w:p w:rsidR="00CF3715" w:rsidRDefault="00CF3715" w:rsidP="003653AF">
      <w:pPr>
        <w:pStyle w:val="Bibliography"/>
        <w:ind w:left="720" w:hanging="720"/>
        <w:rPr>
          <w:noProof/>
        </w:rPr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 xml:space="preserve">Lawrence E. Jerome, ‘Astrology and Modern Science: A Critical Analysis’, </w:t>
      </w:r>
      <w:r>
        <w:rPr>
          <w:i/>
          <w:iCs/>
          <w:noProof/>
        </w:rPr>
        <w:t>Leonardo</w:t>
      </w:r>
      <w:r w:rsidR="004202FA">
        <w:rPr>
          <w:i/>
          <w:iCs/>
          <w:noProof/>
        </w:rPr>
        <w:t>,</w:t>
      </w:r>
      <w:r>
        <w:rPr>
          <w:noProof/>
        </w:rPr>
        <w:t xml:space="preserve"> 6 Issue 2</w:t>
      </w:r>
      <w:r w:rsidRPr="00EF2499">
        <w:rPr>
          <w:noProof/>
        </w:rPr>
        <w:t xml:space="preserve"> </w:t>
      </w:r>
      <w:r>
        <w:rPr>
          <w:noProof/>
        </w:rPr>
        <w:t>(1973), 121-130. [hereafter Jerome, Astrology]</w:t>
      </w:r>
      <w:r w:rsidR="003653AF">
        <w:rPr>
          <w:noProof/>
        </w:rPr>
        <w:t xml:space="preserve">; </w:t>
      </w:r>
      <w:r>
        <w:rPr>
          <w:noProof/>
        </w:rPr>
        <w:t xml:space="preserve">Robert Palter, ‘Operations and the Occult’, </w:t>
      </w:r>
      <w:r>
        <w:rPr>
          <w:i/>
          <w:iCs/>
          <w:noProof/>
        </w:rPr>
        <w:t>Philosophy of Science</w:t>
      </w:r>
      <w:r w:rsidR="003B2422">
        <w:rPr>
          <w:i/>
          <w:iCs/>
          <w:noProof/>
        </w:rPr>
        <w:t>.</w:t>
      </w:r>
      <w:r>
        <w:rPr>
          <w:noProof/>
        </w:rPr>
        <w:t xml:space="preserve"> 23 Issue 4</w:t>
      </w:r>
      <w:r w:rsidRPr="00EF6395">
        <w:rPr>
          <w:noProof/>
        </w:rPr>
        <w:t xml:space="preserve"> </w:t>
      </w:r>
      <w:r>
        <w:rPr>
          <w:noProof/>
        </w:rPr>
        <w:t>(1956), 297-314. [hereafter Palter, Operations]</w:t>
      </w:r>
    </w:p>
    <w:p w:rsidR="00CF3715" w:rsidRDefault="00CF3715">
      <w:pPr>
        <w:pStyle w:val="FootnoteText"/>
      </w:pPr>
    </w:p>
  </w:footnote>
  <w:footnote w:id="2">
    <w:p w:rsidR="0087543F" w:rsidRDefault="0087543F" w:rsidP="008754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>[Palter, Operations] p. 307.</w:t>
      </w:r>
    </w:p>
  </w:footnote>
  <w:footnote w:id="3">
    <w:p w:rsidR="00CF3715" w:rsidRDefault="00CF3715" w:rsidP="00EF6395">
      <w:pPr>
        <w:pStyle w:val="Bibliography"/>
        <w:ind w:left="720" w:hanging="720"/>
        <w:rPr>
          <w:noProof/>
        </w:rPr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 xml:space="preserve">C. G. Jung, </w:t>
      </w:r>
      <w:r>
        <w:rPr>
          <w:i/>
          <w:iCs/>
          <w:noProof/>
        </w:rPr>
        <w:t>Synchronicity: An Acausal Connecting Principle,</w:t>
      </w:r>
      <w:r>
        <w:rPr>
          <w:noProof/>
        </w:rPr>
        <w:t xml:space="preserve"> trans. by R. F. C. Hull, </w:t>
      </w:r>
      <w:r w:rsidR="003B2422">
        <w:rPr>
          <w:noProof/>
        </w:rPr>
        <w:t xml:space="preserve">in </w:t>
      </w:r>
      <w:r w:rsidRPr="003B2422">
        <w:rPr>
          <w:i/>
          <w:noProof/>
        </w:rPr>
        <w:t>Vol. 8 of Collected Works of C. G. Jung</w:t>
      </w:r>
      <w:r>
        <w:rPr>
          <w:noProof/>
        </w:rPr>
        <w:t xml:space="preserve"> (Princeton and Oxford: Bollingen Foundation Princeton University Press, 1960),</w:t>
      </w:r>
      <w:r w:rsidR="003B2422" w:rsidRPr="003B2422">
        <w:rPr>
          <w:noProof/>
        </w:rPr>
        <w:t xml:space="preserve"> </w:t>
      </w:r>
      <w:r w:rsidR="00F40620">
        <w:rPr>
          <w:noProof/>
        </w:rPr>
        <w:t>p.</w:t>
      </w:r>
      <w:r w:rsidR="003B2422">
        <w:rPr>
          <w:noProof/>
        </w:rPr>
        <w:t>5.</w:t>
      </w:r>
      <w:r>
        <w:rPr>
          <w:noProof/>
        </w:rPr>
        <w:t xml:space="preserve"> [hereafter Jung, </w:t>
      </w:r>
      <w:r w:rsidRPr="00EF6395">
        <w:rPr>
          <w:i/>
          <w:noProof/>
        </w:rPr>
        <w:t>Synchronicity</w:t>
      </w:r>
      <w:r>
        <w:rPr>
          <w:noProof/>
        </w:rPr>
        <w:t xml:space="preserve">] </w:t>
      </w:r>
    </w:p>
    <w:p w:rsidR="00CF3715" w:rsidRDefault="00CF3715">
      <w:pPr>
        <w:pStyle w:val="FootnoteText"/>
      </w:pPr>
    </w:p>
  </w:footnote>
  <w:footnote w:id="4">
    <w:p w:rsidR="00CF3715" w:rsidRPr="00FD53EC" w:rsidRDefault="00CF3715">
      <w:pPr>
        <w:pStyle w:val="FootnoteText"/>
      </w:pPr>
      <w:r>
        <w:rPr>
          <w:rStyle w:val="FootnoteReference"/>
        </w:rPr>
        <w:footnoteRef/>
      </w:r>
      <w:r>
        <w:t xml:space="preserve"> [Jung, </w:t>
      </w:r>
      <w:r>
        <w:rPr>
          <w:i/>
        </w:rPr>
        <w:t>Synchronicity</w:t>
      </w:r>
      <w:r w:rsidR="00F40620">
        <w:t>] p</w:t>
      </w:r>
      <w:r w:rsidR="004202FA">
        <w:t>.</w:t>
      </w:r>
      <w:r>
        <w:t xml:space="preserve"> 5</w:t>
      </w:r>
      <w:r w:rsidR="0038271F">
        <w:t>.</w:t>
      </w:r>
      <w:r>
        <w:t xml:space="preserve"> </w:t>
      </w:r>
    </w:p>
  </w:footnote>
  <w:footnote w:id="5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 xml:space="preserve">[Jung, </w:t>
      </w:r>
      <w:r>
        <w:rPr>
          <w:i/>
        </w:rPr>
        <w:t>Synchronicity</w:t>
      </w:r>
      <w:r w:rsidR="004202FA">
        <w:t>] pp</w:t>
      </w:r>
      <w:r w:rsidR="00F40620">
        <w:t>.</w:t>
      </w:r>
      <w:r w:rsidR="004202FA">
        <w:t xml:space="preserve"> </w:t>
      </w:r>
      <w:r>
        <w:t xml:space="preserve">28, 132, 12, cited in </w:t>
      </w:r>
      <w:r>
        <w:rPr>
          <w:noProof/>
        </w:rPr>
        <w:t>[Palter, Operations] pp. 305, 307</w:t>
      </w:r>
      <w:r w:rsidR="0038271F">
        <w:rPr>
          <w:noProof/>
        </w:rPr>
        <w:t>.</w:t>
      </w:r>
      <w:proofErr w:type="gramEnd"/>
    </w:p>
  </w:footnote>
  <w:footnote w:id="6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>[Palter, Operations] p. 304</w:t>
      </w:r>
      <w:r w:rsidR="0038271F">
        <w:rPr>
          <w:noProof/>
        </w:rPr>
        <w:t>.</w:t>
      </w:r>
    </w:p>
  </w:footnote>
  <w:footnote w:id="7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[Jung, </w:t>
      </w:r>
      <w:r>
        <w:rPr>
          <w:i/>
        </w:rPr>
        <w:t>Synchronicity</w:t>
      </w:r>
      <w:r>
        <w:t xml:space="preserve">] p. 73, cited in </w:t>
      </w:r>
      <w:r>
        <w:rPr>
          <w:noProof/>
        </w:rPr>
        <w:t>[Palter, Operations] p.</w:t>
      </w:r>
      <w:r w:rsidR="003B2422">
        <w:rPr>
          <w:noProof/>
        </w:rPr>
        <w:t xml:space="preserve"> </w:t>
      </w:r>
      <w:r>
        <w:rPr>
          <w:noProof/>
        </w:rPr>
        <w:t>309</w:t>
      </w:r>
      <w:r w:rsidR="0038271F">
        <w:rPr>
          <w:noProof/>
        </w:rPr>
        <w:t>.</w:t>
      </w:r>
    </w:p>
  </w:footnote>
  <w:footnote w:id="8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>[Palter, Operations] p. 308</w:t>
      </w:r>
      <w:r w:rsidR="0038271F">
        <w:rPr>
          <w:noProof/>
        </w:rPr>
        <w:t>.</w:t>
      </w:r>
    </w:p>
  </w:footnote>
  <w:footnote w:id="9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>[Palter, Operations] p. 307-308</w:t>
      </w:r>
      <w:r w:rsidR="0038271F">
        <w:rPr>
          <w:noProof/>
        </w:rPr>
        <w:t>.</w:t>
      </w:r>
      <w:r w:rsidR="00BF67D9" w:rsidRPr="00BF67D9">
        <w:rPr>
          <w:noProof/>
        </w:rPr>
        <w:t xml:space="preserve"> </w:t>
      </w:r>
      <w:r w:rsidR="00BF67D9">
        <w:rPr>
          <w:noProof/>
        </w:rPr>
        <w:t xml:space="preserve">(There was no citation in </w:t>
      </w:r>
      <w:r w:rsidR="00BF67D9" w:rsidRPr="00B419CF">
        <w:rPr>
          <w:i/>
          <w:noProof/>
        </w:rPr>
        <w:t>Synchronicity</w:t>
      </w:r>
      <w:r w:rsidR="00BF67D9">
        <w:rPr>
          <w:noProof/>
        </w:rPr>
        <w:t xml:space="preserve"> or ‘Operations’ to Rhine’s paper, Roderick Main, </w:t>
      </w:r>
      <w:r w:rsidR="004202FA">
        <w:rPr>
          <w:noProof/>
        </w:rPr>
        <w:t xml:space="preserve">Introduction to </w:t>
      </w:r>
      <w:r w:rsidR="00BF67D9" w:rsidRPr="00BF67D9">
        <w:rPr>
          <w:i/>
          <w:noProof/>
        </w:rPr>
        <w:t>Jung on Synchronicity and the Paranormal</w:t>
      </w:r>
      <w:r w:rsidR="004202FA">
        <w:rPr>
          <w:noProof/>
        </w:rPr>
        <w:t xml:space="preserve"> </w:t>
      </w:r>
      <w:r w:rsidR="00BF67D9">
        <w:rPr>
          <w:noProof/>
        </w:rPr>
        <w:t xml:space="preserve"> (Princeton: Princeton University Press, 1997), p. </w:t>
      </w:r>
      <w:r w:rsidR="00BF67D9">
        <w:rPr>
          <w:noProof/>
        </w:rPr>
        <w:t>15</w:t>
      </w:r>
      <w:r w:rsidR="004202FA">
        <w:rPr>
          <w:noProof/>
        </w:rPr>
        <w:t>,</w:t>
      </w:r>
      <w:r w:rsidR="00BF67D9">
        <w:rPr>
          <w:noProof/>
        </w:rPr>
        <w:t xml:space="preserve"> </w:t>
      </w:r>
      <w:r w:rsidR="00BF67D9">
        <w:rPr>
          <w:noProof/>
        </w:rPr>
        <w:t>cit</w:t>
      </w:r>
      <w:r w:rsidR="003D3E81">
        <w:rPr>
          <w:noProof/>
        </w:rPr>
        <w:t>ing</w:t>
      </w:r>
      <w:bookmarkStart w:id="5" w:name="_GoBack"/>
      <w:bookmarkEnd w:id="5"/>
      <w:r w:rsidR="00BF67D9">
        <w:rPr>
          <w:noProof/>
        </w:rPr>
        <w:t xml:space="preserve"> J. Beloff, ‘Psi Phenomena: Causal versus Acausal Interpretation’</w:t>
      </w:r>
      <w:r w:rsidR="004202FA">
        <w:rPr>
          <w:noProof/>
        </w:rPr>
        <w:t xml:space="preserve">, </w:t>
      </w:r>
      <w:r w:rsidR="004202FA" w:rsidRPr="004202FA">
        <w:rPr>
          <w:i/>
          <w:noProof/>
        </w:rPr>
        <w:t>Journal of the Society for Psychical Research</w:t>
      </w:r>
      <w:r w:rsidR="004202FA">
        <w:rPr>
          <w:noProof/>
        </w:rPr>
        <w:t xml:space="preserve">, 49, (1977), </w:t>
      </w:r>
      <w:r w:rsidR="00BF67D9">
        <w:rPr>
          <w:noProof/>
        </w:rPr>
        <w:t>pp. 125-</w:t>
      </w:r>
      <w:r w:rsidR="004202FA">
        <w:rPr>
          <w:noProof/>
        </w:rPr>
        <w:t>1</w:t>
      </w:r>
      <w:r w:rsidR="00BF67D9">
        <w:rPr>
          <w:noProof/>
        </w:rPr>
        <w:t>51</w:t>
      </w:r>
      <w:r w:rsidR="004202FA">
        <w:rPr>
          <w:noProof/>
        </w:rPr>
        <w:t>, citing J. B Rhine, (Duke University, 1932)</w:t>
      </w:r>
    </w:p>
  </w:footnote>
  <w:footnote w:id="10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[Jung, </w:t>
      </w:r>
      <w:r>
        <w:rPr>
          <w:i/>
        </w:rPr>
        <w:t>Synchronicity</w:t>
      </w:r>
      <w:r>
        <w:t xml:space="preserve">] p. 62, cited in </w:t>
      </w:r>
      <w:r>
        <w:rPr>
          <w:noProof/>
        </w:rPr>
        <w:t>[Palter, Operations] p.</w:t>
      </w:r>
      <w:r w:rsidR="003B2422">
        <w:rPr>
          <w:noProof/>
        </w:rPr>
        <w:t xml:space="preserve"> </w:t>
      </w:r>
      <w:r>
        <w:rPr>
          <w:noProof/>
        </w:rPr>
        <w:t>308</w:t>
      </w:r>
      <w:r w:rsidR="0038271F">
        <w:rPr>
          <w:noProof/>
        </w:rPr>
        <w:t>.</w:t>
      </w:r>
      <w:r w:rsidR="00B419CF">
        <w:rPr>
          <w:noProof/>
        </w:rPr>
        <w:t xml:space="preserve"> (No citation in </w:t>
      </w:r>
      <w:r w:rsidR="00B419CF" w:rsidRPr="00B419CF">
        <w:rPr>
          <w:i/>
          <w:noProof/>
        </w:rPr>
        <w:t>Synchronicity</w:t>
      </w:r>
      <w:r w:rsidR="00B419CF">
        <w:rPr>
          <w:noProof/>
        </w:rPr>
        <w:t xml:space="preserve"> or ‘Operations’ to Rhine’s paper.)</w:t>
      </w:r>
    </w:p>
  </w:footnote>
  <w:footnote w:id="11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38271F">
        <w:t xml:space="preserve">Michael Fordham, Foreword to </w:t>
      </w:r>
      <w:r>
        <w:t xml:space="preserve">[Jung, </w:t>
      </w:r>
      <w:r>
        <w:rPr>
          <w:i/>
        </w:rPr>
        <w:t>Synchronicity</w:t>
      </w:r>
      <w:r>
        <w:t>] p. xii</w:t>
      </w:r>
      <w:r w:rsidR="0038271F">
        <w:t>.</w:t>
      </w:r>
      <w:proofErr w:type="gramEnd"/>
    </w:p>
  </w:footnote>
  <w:footnote w:id="12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>[Palter, Operations] p. 308</w:t>
      </w:r>
      <w:r w:rsidR="0038271F">
        <w:rPr>
          <w:noProof/>
        </w:rPr>
        <w:t>.</w:t>
      </w:r>
    </w:p>
  </w:footnote>
  <w:footnote w:id="13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[Jung, </w:t>
      </w:r>
      <w:r>
        <w:rPr>
          <w:i/>
        </w:rPr>
        <w:t>Synchronicity</w:t>
      </w:r>
      <w:r>
        <w:t>] p. 68,</w:t>
      </w:r>
      <w:r w:rsidR="003B2422">
        <w:t xml:space="preserve"> </w:t>
      </w:r>
      <w:r>
        <w:t>69,</w:t>
      </w:r>
      <w:r w:rsidR="003B2422">
        <w:t xml:space="preserve"> </w:t>
      </w:r>
      <w:r>
        <w:t xml:space="preserve">72, cited in </w:t>
      </w:r>
      <w:r>
        <w:rPr>
          <w:noProof/>
        </w:rPr>
        <w:t>[Palter, Operations] p.</w:t>
      </w:r>
      <w:r w:rsidR="003B2422">
        <w:rPr>
          <w:noProof/>
        </w:rPr>
        <w:t xml:space="preserve"> </w:t>
      </w:r>
      <w:r>
        <w:rPr>
          <w:noProof/>
        </w:rPr>
        <w:t>309</w:t>
      </w:r>
      <w:r w:rsidR="0038271F">
        <w:rPr>
          <w:noProof/>
        </w:rPr>
        <w:t>.</w:t>
      </w:r>
    </w:p>
  </w:footnote>
  <w:footnote w:id="14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>[Palter, Operations] p. 309-310</w:t>
      </w:r>
      <w:r w:rsidR="0038271F">
        <w:rPr>
          <w:noProof/>
        </w:rPr>
        <w:t>.</w:t>
      </w:r>
    </w:p>
  </w:footnote>
  <w:footnote w:id="15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>[Palter, Operations] p. 310</w:t>
      </w:r>
      <w:r w:rsidR="0038271F">
        <w:rPr>
          <w:noProof/>
        </w:rPr>
        <w:t>.</w:t>
      </w:r>
    </w:p>
  </w:footnote>
  <w:footnote w:id="16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8271F">
        <w:rPr>
          <w:noProof/>
          <w:sz w:val="22"/>
          <w:szCs w:val="22"/>
        </w:rPr>
        <w:t xml:space="preserve">William F. Brewer and Bruce L. Lambert, ‘The Theory-Ladenness of Observation and the Theory-Ladenness of the Rest of the Scientific Process’, </w:t>
      </w:r>
      <w:r w:rsidRPr="0038271F">
        <w:rPr>
          <w:i/>
          <w:iCs/>
          <w:noProof/>
          <w:sz w:val="22"/>
          <w:szCs w:val="22"/>
        </w:rPr>
        <w:t>Philosophy of Science.</w:t>
      </w:r>
      <w:r w:rsidRPr="0038271F">
        <w:rPr>
          <w:noProof/>
          <w:sz w:val="22"/>
          <w:szCs w:val="22"/>
        </w:rPr>
        <w:t xml:space="preserve"> 68 No. 3 (2001), </w:t>
      </w:r>
      <w:r w:rsidR="003B2422" w:rsidRPr="0038271F">
        <w:rPr>
          <w:noProof/>
          <w:sz w:val="22"/>
          <w:szCs w:val="22"/>
        </w:rPr>
        <w:t xml:space="preserve">pp. </w:t>
      </w:r>
      <w:r w:rsidRPr="0038271F">
        <w:rPr>
          <w:noProof/>
          <w:sz w:val="22"/>
          <w:szCs w:val="22"/>
        </w:rPr>
        <w:t>S176-S186.</w:t>
      </w:r>
    </w:p>
  </w:footnote>
  <w:footnote w:id="17">
    <w:p w:rsidR="00CF3715" w:rsidRPr="0038271F" w:rsidRDefault="00CF3715">
      <w:pPr>
        <w:pStyle w:val="FootnoteText"/>
        <w:rPr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38271F">
        <w:rPr>
          <w:sz w:val="22"/>
          <w:szCs w:val="22"/>
        </w:rPr>
        <w:t xml:space="preserve">P.W. Bridgman, </w:t>
      </w:r>
      <w:r w:rsidRPr="0038271F">
        <w:rPr>
          <w:i/>
          <w:sz w:val="22"/>
          <w:szCs w:val="22"/>
        </w:rPr>
        <w:t>Reflections of a Physicist</w:t>
      </w:r>
      <w:r w:rsidRPr="0038271F">
        <w:rPr>
          <w:sz w:val="22"/>
          <w:szCs w:val="22"/>
        </w:rPr>
        <w:t>, 2</w:t>
      </w:r>
      <w:r w:rsidRPr="0038271F">
        <w:rPr>
          <w:sz w:val="22"/>
          <w:szCs w:val="22"/>
          <w:vertAlign w:val="superscript"/>
        </w:rPr>
        <w:t>nd</w:t>
      </w:r>
      <w:r w:rsidRPr="0038271F">
        <w:rPr>
          <w:sz w:val="22"/>
          <w:szCs w:val="22"/>
        </w:rPr>
        <w:t xml:space="preserve"> ed. (New York: Philosophical Library, 1955), pp.</w:t>
      </w:r>
      <w:r w:rsidR="003B2422" w:rsidRPr="0038271F">
        <w:rPr>
          <w:sz w:val="22"/>
          <w:szCs w:val="22"/>
        </w:rPr>
        <w:t xml:space="preserve"> </w:t>
      </w:r>
      <w:r w:rsidRPr="0038271F">
        <w:rPr>
          <w:sz w:val="22"/>
          <w:szCs w:val="22"/>
        </w:rPr>
        <w:t xml:space="preserve">187-189, cited in </w:t>
      </w:r>
      <w:r w:rsidRPr="0038271F">
        <w:rPr>
          <w:noProof/>
          <w:sz w:val="22"/>
          <w:szCs w:val="22"/>
        </w:rPr>
        <w:t>[Palter, Operations] p. 312</w:t>
      </w:r>
      <w:r w:rsidR="0038271F">
        <w:rPr>
          <w:noProof/>
          <w:sz w:val="22"/>
          <w:szCs w:val="22"/>
        </w:rPr>
        <w:t>.</w:t>
      </w:r>
    </w:p>
  </w:footnote>
  <w:footnote w:id="18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>[Palter, Operations] p. 314</w:t>
      </w:r>
      <w:r w:rsidR="0038271F">
        <w:rPr>
          <w:noProof/>
        </w:rPr>
        <w:t>.</w:t>
      </w:r>
    </w:p>
  </w:footnote>
  <w:footnote w:id="19">
    <w:p w:rsidR="00CF3715" w:rsidRPr="0038271F" w:rsidRDefault="00CF3715" w:rsidP="00E603E5">
      <w:pPr>
        <w:pStyle w:val="FootnoteText"/>
        <w:rPr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38271F">
        <w:rPr>
          <w:sz w:val="22"/>
          <w:szCs w:val="22"/>
        </w:rPr>
        <w:t xml:space="preserve">Wolfgang Pauli, ‘The Influence of Archetypal Ideas on the Scientific Theories of Kepler’ in </w:t>
      </w:r>
      <w:r w:rsidRPr="0038271F">
        <w:rPr>
          <w:i/>
          <w:sz w:val="22"/>
          <w:szCs w:val="22"/>
        </w:rPr>
        <w:t>The Interpretation of Nature and the Psyche</w:t>
      </w:r>
      <w:r w:rsidRPr="0038271F">
        <w:rPr>
          <w:sz w:val="22"/>
          <w:szCs w:val="22"/>
        </w:rPr>
        <w:t xml:space="preserve">, C. G. Jung and Wolfgang Pauli, trans. </w:t>
      </w:r>
      <w:r w:rsidR="003B2422" w:rsidRPr="0038271F">
        <w:rPr>
          <w:sz w:val="22"/>
          <w:szCs w:val="22"/>
        </w:rPr>
        <w:t>b</w:t>
      </w:r>
      <w:r w:rsidRPr="0038271F">
        <w:rPr>
          <w:sz w:val="22"/>
          <w:szCs w:val="22"/>
        </w:rPr>
        <w:t xml:space="preserve">y R.C. Hull and </w:t>
      </w:r>
      <w:proofErr w:type="spellStart"/>
      <w:r w:rsidRPr="0038271F">
        <w:rPr>
          <w:sz w:val="22"/>
          <w:szCs w:val="22"/>
        </w:rPr>
        <w:t>Prizilla</w:t>
      </w:r>
      <w:proofErr w:type="spellEnd"/>
      <w:r w:rsidRPr="0038271F">
        <w:rPr>
          <w:sz w:val="22"/>
          <w:szCs w:val="22"/>
        </w:rPr>
        <w:t xml:space="preserve"> </w:t>
      </w:r>
      <w:proofErr w:type="spellStart"/>
      <w:r w:rsidRPr="0038271F">
        <w:rPr>
          <w:sz w:val="22"/>
          <w:szCs w:val="22"/>
        </w:rPr>
        <w:t>Silz</w:t>
      </w:r>
      <w:proofErr w:type="spellEnd"/>
      <w:r w:rsidRPr="0038271F">
        <w:rPr>
          <w:sz w:val="22"/>
          <w:szCs w:val="22"/>
        </w:rPr>
        <w:t xml:space="preserve">, (New York: Pantheon Books, </w:t>
      </w:r>
      <w:proofErr w:type="spellStart"/>
      <w:r w:rsidRPr="0038271F">
        <w:rPr>
          <w:sz w:val="22"/>
          <w:szCs w:val="22"/>
        </w:rPr>
        <w:t>Bollingen</w:t>
      </w:r>
      <w:proofErr w:type="spellEnd"/>
      <w:r w:rsidRPr="0038271F">
        <w:rPr>
          <w:sz w:val="22"/>
          <w:szCs w:val="22"/>
        </w:rPr>
        <w:t xml:space="preserve"> Series LI, 1955)</w:t>
      </w:r>
      <w:r w:rsidR="003B2422" w:rsidRPr="0038271F">
        <w:rPr>
          <w:sz w:val="22"/>
          <w:szCs w:val="22"/>
        </w:rPr>
        <w:t>,</w:t>
      </w:r>
      <w:r w:rsidRPr="0038271F">
        <w:rPr>
          <w:sz w:val="22"/>
          <w:szCs w:val="22"/>
        </w:rPr>
        <w:t xml:space="preserve"> p. </w:t>
      </w:r>
      <w:r w:rsidR="0038271F">
        <w:rPr>
          <w:sz w:val="22"/>
          <w:szCs w:val="22"/>
        </w:rPr>
        <w:t>205</w:t>
      </w:r>
      <w:r w:rsidRPr="0038271F">
        <w:rPr>
          <w:sz w:val="22"/>
          <w:szCs w:val="22"/>
        </w:rPr>
        <w:t xml:space="preserve">, cited in </w:t>
      </w:r>
      <w:r w:rsidRPr="0038271F">
        <w:rPr>
          <w:noProof/>
          <w:sz w:val="22"/>
          <w:szCs w:val="22"/>
        </w:rPr>
        <w:t>[Palter, Operations] p. 312</w:t>
      </w:r>
      <w:r w:rsidR="0038271F">
        <w:rPr>
          <w:noProof/>
          <w:sz w:val="22"/>
          <w:szCs w:val="22"/>
        </w:rPr>
        <w:t>.</w:t>
      </w:r>
    </w:p>
    <w:p w:rsidR="00CF3715" w:rsidRDefault="00CF3715">
      <w:pPr>
        <w:pStyle w:val="FootnoteText"/>
      </w:pPr>
    </w:p>
  </w:footnote>
  <w:footnote w:id="20">
    <w:p w:rsidR="00CF3715" w:rsidRDefault="00CF3715" w:rsidP="00AD76B5">
      <w:pPr>
        <w:pStyle w:val="Bibliography"/>
        <w:ind w:left="720" w:hanging="720"/>
        <w:rPr>
          <w:noProof/>
        </w:rPr>
      </w:pPr>
      <w:r>
        <w:rPr>
          <w:rStyle w:val="FootnoteReference"/>
        </w:rPr>
        <w:footnoteRef/>
      </w:r>
      <w:r>
        <w:t xml:space="preserve"> </w:t>
      </w:r>
      <w:r w:rsidRPr="00BB0502">
        <w:rPr>
          <w:noProof/>
          <w:sz w:val="20"/>
          <w:szCs w:val="20"/>
        </w:rPr>
        <w:t>[Jerome, Astrology] p. 130</w:t>
      </w:r>
      <w:r w:rsidR="00C7442A">
        <w:rPr>
          <w:noProof/>
          <w:sz w:val="20"/>
          <w:szCs w:val="20"/>
        </w:rPr>
        <w:t>.</w:t>
      </w:r>
    </w:p>
  </w:footnote>
  <w:footnote w:id="21">
    <w:p w:rsidR="00CF3715" w:rsidRDefault="00CF3715">
      <w:pPr>
        <w:pStyle w:val="FootnoteText"/>
      </w:pPr>
      <w:r>
        <w:rPr>
          <w:rStyle w:val="FootnoteReference"/>
        </w:rPr>
        <w:footnoteRef/>
      </w:r>
      <w:r w:rsidRPr="00AD76B5">
        <w:rPr>
          <w:sz w:val="22"/>
          <w:szCs w:val="22"/>
        </w:rPr>
        <w:t xml:space="preserve"> </w:t>
      </w:r>
      <w:r w:rsidRPr="00260695">
        <w:rPr>
          <w:noProof/>
        </w:rPr>
        <w:t>[Jerome, Astrology] p. 121</w:t>
      </w:r>
      <w:r w:rsidR="00C7442A">
        <w:rPr>
          <w:noProof/>
        </w:rPr>
        <w:t>.</w:t>
      </w:r>
    </w:p>
  </w:footnote>
  <w:footnote w:id="22">
    <w:p w:rsidR="00CF3715" w:rsidRPr="00AD76B5" w:rsidRDefault="00CF3715" w:rsidP="00260695">
      <w:pPr>
        <w:pStyle w:val="Bibliography"/>
        <w:ind w:left="720" w:hanging="720"/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>John H. Rogers, 1998. ‘Origins of the ancient constellations: I. The Mesopotamian traditions</w:t>
      </w:r>
      <w:r w:rsidR="003B2422">
        <w:rPr>
          <w:noProof/>
        </w:rPr>
        <w:t xml:space="preserve">’, </w:t>
      </w:r>
      <w:r>
        <w:rPr>
          <w:i/>
          <w:iCs/>
          <w:noProof/>
        </w:rPr>
        <w:t>Journal of British Astronomical Association</w:t>
      </w:r>
      <w:r w:rsidR="003B2422">
        <w:rPr>
          <w:i/>
          <w:iCs/>
          <w:noProof/>
        </w:rPr>
        <w:t>.</w:t>
      </w:r>
      <w:r>
        <w:rPr>
          <w:noProof/>
        </w:rPr>
        <w:t xml:space="preserve"> 108 (I)</w:t>
      </w:r>
      <w:r w:rsidR="003B2422">
        <w:rPr>
          <w:noProof/>
        </w:rPr>
        <w:t>,</w:t>
      </w:r>
      <w:r>
        <w:rPr>
          <w:noProof/>
        </w:rPr>
        <w:t xml:space="preserve"> 9-28, p. 9</w:t>
      </w:r>
      <w:r w:rsidR="003B2422">
        <w:rPr>
          <w:noProof/>
        </w:rPr>
        <w:t xml:space="preserve">. </w:t>
      </w:r>
      <w:hyperlink r:id="rId1" w:history="1">
        <w:r w:rsidR="003653AF" w:rsidRPr="00442B30">
          <w:rPr>
            <w:rStyle w:val="Hyperlink"/>
            <w:noProof/>
          </w:rPr>
          <w:t>http://articles.adsabs.harvard.edu/full/gif/1998JBAA..108</w:t>
        </w:r>
      </w:hyperlink>
      <w:r>
        <w:rPr>
          <w:noProof/>
        </w:rPr>
        <w:t>.</w:t>
      </w:r>
      <w:r w:rsidRPr="00AD76B5">
        <w:rPr>
          <w:noProof/>
        </w:rPr>
        <w:t xml:space="preserve"> </w:t>
      </w:r>
      <w:r>
        <w:rPr>
          <w:noProof/>
        </w:rPr>
        <w:t>[Accessed 18</w:t>
      </w:r>
      <w:r w:rsidR="003B2422">
        <w:rPr>
          <w:noProof/>
        </w:rPr>
        <w:t xml:space="preserve"> January,</w:t>
      </w:r>
      <w:r>
        <w:rPr>
          <w:noProof/>
        </w:rPr>
        <w:t xml:space="preserve"> 2014]</w:t>
      </w:r>
      <w:r w:rsidR="003653AF">
        <w:rPr>
          <w:noProof/>
        </w:rPr>
        <w:t xml:space="preserve">; </w:t>
      </w:r>
      <w:r>
        <w:rPr>
          <w:noProof/>
        </w:rPr>
        <w:t xml:space="preserve">Nicolas Campion, </w:t>
      </w:r>
      <w:r>
        <w:rPr>
          <w:i/>
          <w:iCs/>
          <w:noProof/>
        </w:rPr>
        <w:t>A History of Western Astrology</w:t>
      </w:r>
      <w:r w:rsidR="003B2422">
        <w:rPr>
          <w:i/>
          <w:iCs/>
          <w:noProof/>
        </w:rPr>
        <w:t>:</w:t>
      </w:r>
      <w:r>
        <w:rPr>
          <w:noProof/>
        </w:rPr>
        <w:t xml:space="preserve"> </w:t>
      </w:r>
      <w:r w:rsidRPr="003B2422">
        <w:rPr>
          <w:i/>
          <w:noProof/>
        </w:rPr>
        <w:t>Vol. 1 The Ancient World</w:t>
      </w:r>
      <w:r>
        <w:rPr>
          <w:noProof/>
        </w:rPr>
        <w:t xml:space="preserve"> (London and New York: Hambledon Continuum, 2008), p. 43</w:t>
      </w:r>
      <w:r w:rsidR="003B2422">
        <w:rPr>
          <w:noProof/>
        </w:rPr>
        <w:t>.</w:t>
      </w:r>
      <w:r>
        <w:rPr>
          <w:noProof/>
        </w:rPr>
        <w:t xml:space="preserve"> [hereafter Campion, History]</w:t>
      </w:r>
      <w:r w:rsidR="003653AF">
        <w:rPr>
          <w:noProof/>
        </w:rPr>
        <w:t xml:space="preserve">; </w:t>
      </w:r>
      <w:r>
        <w:rPr>
          <w:noProof/>
        </w:rPr>
        <w:t xml:space="preserve">Dr. Peter Whitfield, </w:t>
      </w:r>
      <w:r>
        <w:rPr>
          <w:i/>
          <w:iCs/>
          <w:noProof/>
        </w:rPr>
        <w:t>Astrology: a history</w:t>
      </w:r>
      <w:r>
        <w:rPr>
          <w:noProof/>
        </w:rPr>
        <w:t xml:space="preserve"> (New York: Harry N. Abrahms, Inc., 2001), p. 19</w:t>
      </w:r>
      <w:r w:rsidR="003B2422">
        <w:rPr>
          <w:noProof/>
        </w:rPr>
        <w:t>.</w:t>
      </w:r>
    </w:p>
    <w:p w:rsidR="00CF3715" w:rsidRDefault="00CF3715">
      <w:pPr>
        <w:pStyle w:val="FootnoteText"/>
      </w:pPr>
    </w:p>
  </w:footnote>
  <w:footnote w:id="23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noProof/>
        </w:rPr>
        <w:t>[Campion, History] p. 48</w:t>
      </w:r>
      <w:r w:rsidR="00C7442A">
        <w:rPr>
          <w:noProof/>
        </w:rPr>
        <w:t>.</w:t>
      </w:r>
    </w:p>
  </w:footnote>
  <w:footnote w:id="24">
    <w:p w:rsidR="00CF3715" w:rsidRDefault="00CF3715" w:rsidP="00260695">
      <w:pPr>
        <w:pStyle w:val="Bibliography"/>
        <w:ind w:left="720" w:hanging="720"/>
        <w:rPr>
          <w:noProof/>
        </w:rPr>
      </w:pPr>
      <w:r>
        <w:rPr>
          <w:rStyle w:val="FootnoteReference"/>
        </w:rPr>
        <w:footnoteRef/>
      </w:r>
      <w:r>
        <w:t xml:space="preserve"> </w:t>
      </w:r>
      <w:r w:rsidRPr="00C7442A">
        <w:rPr>
          <w:noProof/>
        </w:rPr>
        <w:t xml:space="preserve">Patrick Curry, </w:t>
      </w:r>
      <w:r w:rsidRPr="00C7442A">
        <w:rPr>
          <w:i/>
          <w:iCs/>
          <w:noProof/>
        </w:rPr>
        <w:t>Prophecy and Power: Astrology in Early Modern England</w:t>
      </w:r>
      <w:r w:rsidRPr="00C7442A">
        <w:rPr>
          <w:noProof/>
        </w:rPr>
        <w:t xml:space="preserve"> (</w:t>
      </w:r>
      <w:r w:rsidR="00C7442A" w:rsidRPr="00C7442A">
        <w:rPr>
          <w:noProof/>
        </w:rPr>
        <w:t>Cambridge: Polity Press, 1989</w:t>
      </w:r>
      <w:r w:rsidRPr="00C7442A">
        <w:rPr>
          <w:noProof/>
        </w:rPr>
        <w:t>)</w:t>
      </w:r>
      <w:r w:rsidR="00C7442A" w:rsidRPr="00C7442A">
        <w:rPr>
          <w:noProof/>
        </w:rPr>
        <w:t>,</w:t>
      </w:r>
      <w:r w:rsidR="00C7442A">
        <w:rPr>
          <w:noProof/>
        </w:rPr>
        <w:t xml:space="preserve"> p. 1. </w:t>
      </w:r>
      <w:hyperlink r:id="rId2" w:history="1">
        <w:r w:rsidR="00C7442A" w:rsidRPr="00F67E10">
          <w:rPr>
            <w:rStyle w:val="Hyperlink"/>
            <w:noProof/>
          </w:rPr>
          <w:t>http://moodle.uwtsd.ac.uk/pluginfile.php/172076/mod_resource/content/2/AHAN7002CUR1.pdf</w:t>
        </w:r>
      </w:hyperlink>
      <w:r w:rsidR="00C7442A">
        <w:rPr>
          <w:noProof/>
        </w:rPr>
        <w:t xml:space="preserve"> [Accessed 4 November, 2019]</w:t>
      </w:r>
    </w:p>
    <w:p w:rsidR="00CF3715" w:rsidRDefault="00CF3715">
      <w:pPr>
        <w:pStyle w:val="FootnoteText"/>
      </w:pPr>
    </w:p>
  </w:footnote>
  <w:footnote w:id="25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60695">
        <w:rPr>
          <w:noProof/>
        </w:rPr>
        <w:t xml:space="preserve">[Jerome, Astrology] p. </w:t>
      </w:r>
      <w:r>
        <w:rPr>
          <w:noProof/>
        </w:rPr>
        <w:t>123</w:t>
      </w:r>
      <w:r w:rsidR="00C7442A">
        <w:rPr>
          <w:noProof/>
        </w:rPr>
        <w:t>.</w:t>
      </w:r>
    </w:p>
  </w:footnote>
  <w:footnote w:id="26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[</w:t>
      </w:r>
      <w:r w:rsidRPr="00260695">
        <w:rPr>
          <w:noProof/>
        </w:rPr>
        <w:t xml:space="preserve">Jerome, Astrology] p. </w:t>
      </w:r>
      <w:r>
        <w:rPr>
          <w:noProof/>
        </w:rPr>
        <w:t>124</w:t>
      </w:r>
      <w:r w:rsidR="00C7442A">
        <w:rPr>
          <w:noProof/>
        </w:rPr>
        <w:t>.</w:t>
      </w:r>
    </w:p>
  </w:footnote>
  <w:footnote w:id="27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60695">
        <w:rPr>
          <w:noProof/>
        </w:rPr>
        <w:t xml:space="preserve">[Jerome, Astrology] p. </w:t>
      </w:r>
      <w:r>
        <w:rPr>
          <w:noProof/>
        </w:rPr>
        <w:t>127</w:t>
      </w:r>
      <w:r w:rsidR="00C7442A">
        <w:rPr>
          <w:noProof/>
        </w:rPr>
        <w:t>.</w:t>
      </w:r>
    </w:p>
  </w:footnote>
  <w:footnote w:id="28">
    <w:p w:rsidR="00CF3715" w:rsidRDefault="00CF37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60695">
        <w:rPr>
          <w:noProof/>
        </w:rPr>
        <w:t xml:space="preserve">[Jerome, Astrology] p. </w:t>
      </w:r>
      <w:r>
        <w:rPr>
          <w:noProof/>
        </w:rPr>
        <w:t>127-128</w:t>
      </w:r>
      <w:r w:rsidR="00C7442A">
        <w:rPr>
          <w:noProof/>
        </w:rPr>
        <w:t>.</w:t>
      </w:r>
    </w:p>
  </w:footnote>
  <w:footnote w:id="29">
    <w:p w:rsidR="00C7442A" w:rsidRDefault="00C744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60695">
        <w:rPr>
          <w:noProof/>
        </w:rPr>
        <w:t xml:space="preserve">[Jerome, Astrology] p. </w:t>
      </w:r>
      <w:r>
        <w:rPr>
          <w:noProof/>
        </w:rPr>
        <w:t>128-129.</w:t>
      </w:r>
    </w:p>
  </w:footnote>
  <w:footnote w:id="30">
    <w:p w:rsidR="00C7442A" w:rsidRDefault="00C7442A">
      <w:pPr>
        <w:pStyle w:val="FootnoteText"/>
      </w:pPr>
      <w:r>
        <w:rPr>
          <w:rStyle w:val="FootnoteReference"/>
        </w:rPr>
        <w:footnoteRef/>
      </w:r>
      <w:r w:rsidRPr="00C7442A">
        <w:rPr>
          <w:sz w:val="22"/>
          <w:szCs w:val="22"/>
        </w:rPr>
        <w:t xml:space="preserve"> Michel </w:t>
      </w:r>
      <w:proofErr w:type="spellStart"/>
      <w:r w:rsidRPr="00C7442A">
        <w:rPr>
          <w:sz w:val="22"/>
          <w:szCs w:val="22"/>
        </w:rPr>
        <w:t>Gauquelin</w:t>
      </w:r>
      <w:proofErr w:type="spellEnd"/>
      <w:r w:rsidRPr="00C7442A">
        <w:rPr>
          <w:sz w:val="22"/>
          <w:szCs w:val="22"/>
        </w:rPr>
        <w:t xml:space="preserve">, </w:t>
      </w:r>
      <w:r w:rsidRPr="00C7442A">
        <w:rPr>
          <w:i/>
          <w:sz w:val="22"/>
          <w:szCs w:val="22"/>
        </w:rPr>
        <w:t>The Cosmic Clocks</w:t>
      </w:r>
      <w:r w:rsidRPr="00C7442A">
        <w:rPr>
          <w:sz w:val="22"/>
          <w:szCs w:val="22"/>
        </w:rPr>
        <w:t xml:space="preserve"> (</w:t>
      </w:r>
      <w:r w:rsidR="007A35CB">
        <w:rPr>
          <w:sz w:val="22"/>
          <w:szCs w:val="22"/>
        </w:rPr>
        <w:t>Washington, D.C.</w:t>
      </w:r>
      <w:r w:rsidRPr="00C7442A">
        <w:rPr>
          <w:sz w:val="22"/>
          <w:szCs w:val="22"/>
        </w:rPr>
        <w:t xml:space="preserve">: Henry </w:t>
      </w:r>
      <w:proofErr w:type="spellStart"/>
      <w:r w:rsidRPr="00C7442A">
        <w:rPr>
          <w:sz w:val="22"/>
          <w:szCs w:val="22"/>
        </w:rPr>
        <w:t>Regnery</w:t>
      </w:r>
      <w:proofErr w:type="spellEnd"/>
      <w:r w:rsidRPr="00C7442A">
        <w:rPr>
          <w:sz w:val="22"/>
          <w:szCs w:val="22"/>
        </w:rPr>
        <w:t xml:space="preserve"> Company, 1967)</w:t>
      </w:r>
      <w:r>
        <w:rPr>
          <w:sz w:val="22"/>
          <w:szCs w:val="22"/>
        </w:rPr>
        <w:t>, p.</w:t>
      </w:r>
      <w:r w:rsidR="0038271F">
        <w:rPr>
          <w:sz w:val="22"/>
          <w:szCs w:val="22"/>
        </w:rPr>
        <w:t xml:space="preserve"> </w:t>
      </w:r>
      <w:r>
        <w:rPr>
          <w:sz w:val="22"/>
          <w:szCs w:val="22"/>
        </w:rPr>
        <w:t>242</w:t>
      </w:r>
    </w:p>
  </w:footnote>
  <w:footnote w:id="31">
    <w:p w:rsidR="00C7442A" w:rsidRDefault="00C744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60695">
        <w:rPr>
          <w:noProof/>
        </w:rPr>
        <w:t xml:space="preserve">[Jerome, Astrology] p. </w:t>
      </w:r>
      <w:r>
        <w:rPr>
          <w:noProof/>
        </w:rPr>
        <w:t>129.</w:t>
      </w:r>
    </w:p>
  </w:footnote>
  <w:footnote w:id="32">
    <w:p w:rsidR="00C7442A" w:rsidRDefault="00C744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60695">
        <w:rPr>
          <w:noProof/>
        </w:rPr>
        <w:t xml:space="preserve">[Jerome, Astrology] p. </w:t>
      </w:r>
      <w:r>
        <w:rPr>
          <w:noProof/>
        </w:rPr>
        <w:t>129.</w:t>
      </w:r>
    </w:p>
  </w:footnote>
  <w:footnote w:id="33">
    <w:p w:rsidR="00C7442A" w:rsidRDefault="00C744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7442A">
        <w:rPr>
          <w:sz w:val="22"/>
          <w:szCs w:val="22"/>
        </w:rPr>
        <w:t xml:space="preserve">Michel </w:t>
      </w:r>
      <w:proofErr w:type="spellStart"/>
      <w:r w:rsidRPr="00C7442A">
        <w:rPr>
          <w:sz w:val="22"/>
          <w:szCs w:val="22"/>
        </w:rPr>
        <w:t>Gauquelin</w:t>
      </w:r>
      <w:proofErr w:type="spellEnd"/>
      <w:r w:rsidRPr="00C7442A">
        <w:rPr>
          <w:sz w:val="22"/>
          <w:szCs w:val="22"/>
        </w:rPr>
        <w:t xml:space="preserve">, </w:t>
      </w:r>
      <w:r w:rsidRPr="00C7442A">
        <w:rPr>
          <w:i/>
          <w:sz w:val="22"/>
          <w:szCs w:val="22"/>
        </w:rPr>
        <w:t>Planetary Heredity</w:t>
      </w:r>
      <w:r w:rsidRPr="00C7442A">
        <w:rPr>
          <w:sz w:val="22"/>
          <w:szCs w:val="22"/>
        </w:rPr>
        <w:t xml:space="preserve"> (San Diego: ACS Publications, 1988), pp. 1-30.</w:t>
      </w:r>
    </w:p>
  </w:footnote>
  <w:footnote w:id="34">
    <w:p w:rsidR="00C7442A" w:rsidRDefault="00C744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60695">
        <w:rPr>
          <w:noProof/>
        </w:rPr>
        <w:t xml:space="preserve">[Jerome, Astrology] p. </w:t>
      </w:r>
      <w:r>
        <w:rPr>
          <w:noProof/>
        </w:rPr>
        <w:t>130.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B42"/>
    <w:rsid w:val="00047537"/>
    <w:rsid w:val="00072AD1"/>
    <w:rsid w:val="000F2535"/>
    <w:rsid w:val="001C01AD"/>
    <w:rsid w:val="00260695"/>
    <w:rsid w:val="002A0440"/>
    <w:rsid w:val="002E6759"/>
    <w:rsid w:val="003048F8"/>
    <w:rsid w:val="00307F4F"/>
    <w:rsid w:val="0033078B"/>
    <w:rsid w:val="00337FC1"/>
    <w:rsid w:val="003653AF"/>
    <w:rsid w:val="00366472"/>
    <w:rsid w:val="0038271F"/>
    <w:rsid w:val="00394F0B"/>
    <w:rsid w:val="00396ACE"/>
    <w:rsid w:val="003B2422"/>
    <w:rsid w:val="003D3E81"/>
    <w:rsid w:val="004100B6"/>
    <w:rsid w:val="004202FA"/>
    <w:rsid w:val="00447EC5"/>
    <w:rsid w:val="0048296E"/>
    <w:rsid w:val="004A4985"/>
    <w:rsid w:val="004B2679"/>
    <w:rsid w:val="004C6B42"/>
    <w:rsid w:val="005156E7"/>
    <w:rsid w:val="00553F5C"/>
    <w:rsid w:val="005661F5"/>
    <w:rsid w:val="005676EC"/>
    <w:rsid w:val="005B7A29"/>
    <w:rsid w:val="006013EF"/>
    <w:rsid w:val="00611323"/>
    <w:rsid w:val="00631975"/>
    <w:rsid w:val="006A1F54"/>
    <w:rsid w:val="006B39F4"/>
    <w:rsid w:val="006D1754"/>
    <w:rsid w:val="006E25C3"/>
    <w:rsid w:val="006F7798"/>
    <w:rsid w:val="00703C92"/>
    <w:rsid w:val="00726E01"/>
    <w:rsid w:val="00734800"/>
    <w:rsid w:val="0075540D"/>
    <w:rsid w:val="00780D95"/>
    <w:rsid w:val="00787DF0"/>
    <w:rsid w:val="007A35CB"/>
    <w:rsid w:val="007B3995"/>
    <w:rsid w:val="007C2348"/>
    <w:rsid w:val="007D2B63"/>
    <w:rsid w:val="00830438"/>
    <w:rsid w:val="00830601"/>
    <w:rsid w:val="00870177"/>
    <w:rsid w:val="0087543F"/>
    <w:rsid w:val="0088284E"/>
    <w:rsid w:val="008925A5"/>
    <w:rsid w:val="008B0218"/>
    <w:rsid w:val="008C257A"/>
    <w:rsid w:val="00966F17"/>
    <w:rsid w:val="00973121"/>
    <w:rsid w:val="00974373"/>
    <w:rsid w:val="00974B20"/>
    <w:rsid w:val="009A2676"/>
    <w:rsid w:val="009C5BA3"/>
    <w:rsid w:val="00A17CF6"/>
    <w:rsid w:val="00A3629F"/>
    <w:rsid w:val="00A43B0A"/>
    <w:rsid w:val="00AD76B5"/>
    <w:rsid w:val="00AF551B"/>
    <w:rsid w:val="00B01577"/>
    <w:rsid w:val="00B22A62"/>
    <w:rsid w:val="00B32F5B"/>
    <w:rsid w:val="00B33473"/>
    <w:rsid w:val="00B419CF"/>
    <w:rsid w:val="00B75D16"/>
    <w:rsid w:val="00B770B9"/>
    <w:rsid w:val="00BB0502"/>
    <w:rsid w:val="00BB3CD5"/>
    <w:rsid w:val="00BC3E65"/>
    <w:rsid w:val="00BF67D9"/>
    <w:rsid w:val="00C00F6F"/>
    <w:rsid w:val="00C17108"/>
    <w:rsid w:val="00C40AC0"/>
    <w:rsid w:val="00C7442A"/>
    <w:rsid w:val="00CA51A7"/>
    <w:rsid w:val="00CD6A8F"/>
    <w:rsid w:val="00CF03E6"/>
    <w:rsid w:val="00CF3715"/>
    <w:rsid w:val="00D06DFB"/>
    <w:rsid w:val="00D30CA0"/>
    <w:rsid w:val="00D42076"/>
    <w:rsid w:val="00D92A80"/>
    <w:rsid w:val="00DE240F"/>
    <w:rsid w:val="00E30135"/>
    <w:rsid w:val="00E603E5"/>
    <w:rsid w:val="00E716AA"/>
    <w:rsid w:val="00E7652A"/>
    <w:rsid w:val="00E85B2A"/>
    <w:rsid w:val="00E91A3F"/>
    <w:rsid w:val="00EB0AF1"/>
    <w:rsid w:val="00EB77D3"/>
    <w:rsid w:val="00EF2499"/>
    <w:rsid w:val="00EF6395"/>
    <w:rsid w:val="00F07F36"/>
    <w:rsid w:val="00F40620"/>
    <w:rsid w:val="00F523C1"/>
    <w:rsid w:val="00F56DAE"/>
    <w:rsid w:val="00F72158"/>
    <w:rsid w:val="00FC55D7"/>
    <w:rsid w:val="00FD53EC"/>
    <w:rsid w:val="00FE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24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39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17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A044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044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A0440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EF249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EF2499"/>
  </w:style>
  <w:style w:type="character" w:styleId="Hyperlink">
    <w:name w:val="Hyperlink"/>
    <w:basedOn w:val="DefaultParagraphFont"/>
    <w:uiPriority w:val="99"/>
    <w:unhideWhenUsed/>
    <w:rsid w:val="00EF639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6395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B39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3AF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1754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ormalWeb">
    <w:name w:val="Normal (Web)"/>
    <w:basedOn w:val="Normal"/>
    <w:unhideWhenUsed/>
    <w:rsid w:val="006D1754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24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39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17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A044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044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A0440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EF249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EF2499"/>
  </w:style>
  <w:style w:type="character" w:styleId="Hyperlink">
    <w:name w:val="Hyperlink"/>
    <w:basedOn w:val="DefaultParagraphFont"/>
    <w:uiPriority w:val="99"/>
    <w:unhideWhenUsed/>
    <w:rsid w:val="00EF639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6395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B39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3AF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1754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ormalWeb">
    <w:name w:val="Normal (Web)"/>
    <w:basedOn w:val="Normal"/>
    <w:unhideWhenUsed/>
    <w:rsid w:val="006D1754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moodle.uwtsd.ac.uk/pluginfile.php/172076/mod_resource/content/2/AHAN7002CUR1.pdf" TargetMode="External"/><Relationship Id="rId1" Type="http://schemas.openxmlformats.org/officeDocument/2006/relationships/hyperlink" Target="http://articles.adsabs.harvard.edu/full/gif/1998JBAA..1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>
  <b:Source>
    <b:Tag>Fra82</b:Tag>
    <b:SourceType>Book</b:SourceType>
    <b:Guid>{E50CC8D8-8694-46CB-9D44-68E9BE1B9C42}</b:Guid>
    <b:Author>
      <b:Author>
        <b:NameList>
          <b:Person>
            <b:Last>Gauquelin</b:Last>
            <b:First>Francoise</b:First>
          </b:Person>
        </b:NameList>
      </b:Author>
    </b:Author>
    <b:Title>Psychology of the Planets</b:Title>
    <b:Year>1982</b:Year>
    <b:City>San Diego</b:City>
    <b:Publisher>Astro Computing Services</b:Publisher>
    <b:RefOrder>1</b:RefOrder>
  </b:Source>
  <b:Source>
    <b:Tag>Cam08</b:Tag>
    <b:SourceType>Book</b:SourceType>
    <b:Guid>{79E502AF-E144-4B4D-92E2-58ADA6331348}</b:Guid>
    <b:Author>
      <b:Author>
        <b:NameList>
          <b:Person>
            <b:Last>Campion</b:Last>
            <b:First>Nicolas</b:First>
          </b:Person>
        </b:NameList>
      </b:Author>
    </b:Author>
    <b:Title>A History of Western Astrology</b:Title>
    <b:Year>2008</b:Year>
    <b:City>London and New York</b:City>
    <b:Publisher>Hambledon Continuum</b:Publisher>
    <b:Volume>1 The Ancient World</b:Volume>
    <b:RefOrder>2</b:RefOrder>
  </b:Source>
  <b:Source>
    <b:Tag>Rog98</b:Tag>
    <b:SourceType>JournalArticle</b:SourceType>
    <b:Guid>{76A58E78-DB3F-4D1C-BCDA-0B941E6E569E}</b:Guid>
    <b:Author>
      <b:Author>
        <b:NameList>
          <b:Person>
            <b:Last>Rogers</b:Last>
            <b:First>John</b:First>
            <b:Middle>H.</b:Middle>
          </b:Person>
        </b:NameList>
      </b:Author>
    </b:Author>
    <b:Title>Origins of the ancient constellations: I. The Mesopotamian traditions</b:Title>
    <b:Year>1998</b:Year>
    <b:Volume>108</b:Volume>
    <b:Pages>9-28</b:Pages>
    <b:YearAccessed>2014</b:YearAccessed>
    <b:MonthAccessed>01</b:MonthAccessed>
    <b:DayAccessed>18</b:DayAccessed>
    <b:URL>http://articles.adsabs.harvard.edu/full/gif/1998JBAA..108</b:URL>
    <b:JournalName>Journal of British Astronomical Association</b:JournalName>
    <b:Issue>I</b:Issue>
    <b:RefOrder>3</b:RefOrder>
  </b:Source>
  <b:Source>
    <b:Tag>DrP01</b:Tag>
    <b:SourceType>Book</b:SourceType>
    <b:Guid>{DFCEC64E-9FCA-4D40-93C4-898815610BFE}</b:Guid>
    <b:Title>Astrology: a history</b:Title>
    <b:Year>2001</b:Year>
    <b:Author>
      <b:Author>
        <b:NameList>
          <b:Person>
            <b:Last>Whitfield</b:Last>
            <b:First>Dr.</b:First>
            <b:Middle>Peter</b:Middle>
          </b:Person>
        </b:NameList>
      </b:Author>
    </b:Author>
    <b:City>New York</b:City>
    <b:Publisher>Harry N. Abrahms, Inc.</b:Publisher>
    <b:RefOrder>4</b:RefOrder>
  </b:Source>
  <b:Source>
    <b:Tag>Jer73</b:Tag>
    <b:SourceType>JournalArticle</b:SourceType>
    <b:Guid>{A07AD2B6-C5D0-47F0-AA21-0915528ACB89}</b:Guid>
    <b:Title>Astrology and Modern Science: A Critical Analysis</b:Title>
    <b:Year>1973</b:Year>
    <b:Publisher>The MIT Press</b:Publisher>
    <b:Author>
      <b:Author>
        <b:NameList>
          <b:Person>
            <b:Last>Jerome</b:Last>
            <b:First>Lawrence</b:First>
            <b:Middle>E.</b:Middle>
          </b:Person>
        </b:NameList>
      </b:Author>
    </b:Author>
    <b:JournalName>Leonardo</b:JournalName>
    <b:Pages>121-130</b:Pages>
    <b:Volume>6</b:Volume>
    <b:Issue>2</b:Issue>
    <b:RefOrder>5</b:RefOrder>
  </b:Source>
  <b:Source>
    <b:Tag>Pal56</b:Tag>
    <b:SourceType>JournalArticle</b:SourceType>
    <b:Guid>{4B1EC6D0-1677-4AFA-9C72-D0C911A3EFD5}</b:Guid>
    <b:Author>
      <b:Author>
        <b:NameList>
          <b:Person>
            <b:Last>Palter</b:Last>
            <b:First>Robert</b:First>
          </b:Person>
        </b:NameList>
      </b:Author>
    </b:Author>
    <b:Title>Operations and the Occult</b:Title>
    <b:JournalName>Philosophy of Science</b:JournalName>
    <b:Year>1956</b:Year>
    <b:Pages>297-314</b:Pages>
    <b:Month>Oct.</b:Month>
    <b:Publisher>The University of Chicago Press on behalf of the Philosophy of Science Association</b:Publisher>
    <b:Volume>23</b:Volume>
    <b:Issue>4</b:Issue>
    <b:RefOrder>6</b:RefOrder>
  </b:Source>
  <b:Source>
    <b:Tag>Mic66</b:Tag>
    <b:SourceType>Book</b:SourceType>
    <b:Guid>{A1D30148-A70E-4AB5-AD36-730D29E6E580}</b:Guid>
    <b:Author>
      <b:Author>
        <b:NameList>
          <b:Person>
            <b:Last>Gauquelin</b:Last>
            <b:First>Michel</b:First>
          </b:Person>
        </b:NameList>
      </b:Author>
    </b:Author>
    <b:Title>Planetary Heredity</b:Title>
    <b:Year>1966</b:Year>
    <b:City>San Diego</b:City>
    <b:Publisher>ACS Publications, Inc.</b:Publisher>
    <b:Pages>1-9, 24-29</b:Pages>
    <b:RefOrder>7</b:RefOrder>
  </b:Source>
  <b:Source>
    <b:Tag>Jun60</b:Tag>
    <b:SourceType>Book</b:SourceType>
    <b:Guid>{15D4BE1F-BA84-4312-8D37-B23BCEC011BF}</b:Guid>
    <b:Author>
      <b:Author>
        <b:NameList>
          <b:Person>
            <b:Last>Jung</b:Last>
            <b:First>C.</b:First>
            <b:Middle>G.</b:Middle>
          </b:Person>
        </b:NameList>
      </b:Author>
      <b:Translator>
        <b:NameList>
          <b:Person>
            <b:Last>Hull</b:Last>
            <b:First>R.</b:First>
            <b:Middle>F. C.</b:Middle>
          </b:Person>
        </b:NameList>
      </b:Translator>
    </b:Author>
    <b:Title>Synchronicity: An Acausal Connecting Principle</b:Title>
    <b:Year>1960</b:Year>
    <b:City>Princeton and Oxford</b:City>
    <b:Publisher>Bollingen Foundation Princeton University Press</b:Publisher>
    <b:Volume>8 of Collected Works of C. G. Jung</b:Volume>
    <b:ShortTitle>The Structure and Dynamics of the Psyche</b:ShortTitle>
    <b:YearAccessed>2019</b:YearAccessed>
    <b:MonthAccessed>10</b:MonthAccessed>
    <b:DayAccessed>22</b:DayAccessed>
    <b:URL>https://books.google.com/books?id=AWfCZRIh4mUC&amp;printsec=frontcover&amp;dq=C.+G.+Jung+collected+works+vol.+8&amp;hl=en&amp;newbks=1&amp;newbks_redir=0&amp;sa=X&amp;ved=0ahUKEwi2zuWWg7DlAhWKpp4KHW2uD3sQ6AEILzAB#v=onepage&amp;q=C.%20G.%20Jung%20collected%20works%20vol.%208&amp;f=false</b:URL>
    <b:RefOrder>8</b:RefOrder>
  </b:Source>
  <b:Source>
    <b:Tag>Bre01</b:Tag>
    <b:SourceType>JournalArticle</b:SourceType>
    <b:Guid>{F920989A-FFDB-4880-85C0-F9BD2502485C}</b:Guid>
    <b:Author>
      <b:Author>
        <b:NameList>
          <b:Person>
            <b:Last>Brewer</b:Last>
            <b:First>William</b:First>
            <b:Middle>F.</b:Middle>
          </b:Person>
          <b:Person>
            <b:Last>Lambert</b:Last>
            <b:First>Bruce</b:First>
            <b:Middle>L.</b:Middle>
          </b:Person>
        </b:NameList>
      </b:Author>
    </b:Author>
    <b:Title>The Theory-Ladenness of Observation and the Theory-Ladenness of the Rest of the Scientific Process</b:Title>
    <b:Year>2001</b:Year>
    <b:City>Chicago</b:City>
    <b:Publisher>The University of Chicago Press on behalf of the Philosophy of Science Association</b:Publisher>
    <b:Volume>68</b:Volume>
    <b:ShortTitle>Supplement: Proceedings of the 2000 Biennial Meeting of the Philosophy of Science Association. Part 1: Contributed Papers</b:ShortTitle>
    <b:Pages>S176-S186</b:Pages>
    <b:JournalName>Philosophy of Science</b:JournalName>
    <b:Month>Sep.</b:Month>
    <b:Issue>No. 3</b:Issue>
    <b:RefOrder>9</b:RefOrder>
  </b:Source>
  <b:Source>
    <b:Tag>Pat89</b:Tag>
    <b:SourceType>Book</b:SourceType>
    <b:Guid>{1CDD7D77-3FF6-4823-8608-BE3849FAD95A}</b:Guid>
    <b:Title>Prophecy and Power: Astrology in Early Modern England</b:Title>
    <b:Year>1989</b:Year>
    <b:Author>
      <b:Author>
        <b:NameList>
          <b:Person>
            <b:Last>Curry</b:Last>
            <b:First>Patrick</b:First>
          </b:Person>
        </b:NameList>
      </b:Author>
    </b:Author>
    <b:Publisher>Princeton University Press</b:Publisher>
    <b:RefOrder>10</b:RefOrder>
  </b:Source>
  <b:Source>
    <b:Tag>Gau70</b:Tag>
    <b:SourceType>Book</b:SourceType>
    <b:Guid>{CAC00803-EC20-4B04-AE07-042A49EDEA87}</b:Guid>
    <b:Author>
      <b:Author>
        <b:NameList>
          <b:Person>
            <b:Last>Gauquelin</b:Last>
            <b:First>Michel</b:First>
          </b:Person>
        </b:NameList>
      </b:Author>
      <b:Translator>
        <b:NameList>
          <b:Person>
            <b:Last>Hughes</b:Last>
            <b:First>James</b:First>
          </b:Person>
        </b:NameList>
      </b:Translator>
    </b:Author>
    <b:Title>The Scientific Basis of Astrology</b:Title>
    <b:Year>1970</b:Year>
    <b:City>New York</b:City>
    <b:Publisher>Stein and Day, Inc.</b:Publisher>
    <b:RefOrder>11</b:RefOrder>
  </b:Source>
  <b:Source>
    <b:Tag>Gau67</b:Tag>
    <b:SourceType>Book</b:SourceType>
    <b:Guid>{EF284A1C-D693-4091-A910-48415705ED0F}</b:Guid>
    <b:Author>
      <b:Author>
        <b:NameList>
          <b:Person>
            <b:Last>Gauquelin</b:Last>
            <b:First>Michel</b:First>
          </b:Person>
        </b:NameList>
      </b:Author>
    </b:Author>
    <b:Title>The Cosmic Clocks</b:Title>
    <b:Year>1967</b:Year>
    <b:City>New York</b:City>
    <b:Publisher>Henry Regnery Company</b:Publisher>
    <b:RefOrder>12</b:RefOrder>
  </b:Source>
  <b:Source>
    <b:Tag>PWB55</b:Tag>
    <b:SourceType>Book</b:SourceType>
    <b:Guid>{FAE0D8DE-ECF6-46E2-B8DF-C9E53E3F4448}</b:Guid>
    <b:Author>
      <b:Author>
        <b:NameList>
          <b:Person>
            <b:Last>Bridgman</b:Last>
            <b:First>P.W.</b:First>
          </b:Person>
        </b:NameList>
      </b:Author>
    </b:Author>
    <b:Title>Reflections of a Physicist</b:Title>
    <b:Year>1955</b:Year>
    <b:City>New York</b:City>
    <b:Publisher> Philosophical Library</b:Publisher>
    <b:Edition>2nd ed.</b:Edition>
    <b:RefOrder>13</b:RefOrder>
  </b:Source>
  <b:Source>
    <b:Tag>Wol</b:Tag>
    <b:SourceType>BookSection</b:SourceType>
    <b:Guid>{E1775415-1601-45FA-97CC-97C48EAC276E}</b:Guid>
    <b:Author>
      <b:Author>
        <b:NameList>
          <b:Person>
            <b:Last>Pauli</b:Last>
            <b:First>Wolfgang</b:First>
          </b:Person>
        </b:NameList>
      </b:Author>
      <b:BookAuthor>
        <b:NameList>
          <b:Person>
            <b:Last>Pauli</b:Last>
            <b:First>C.</b:First>
            <b:Middle>G. Jung and Wolfgang</b:Middle>
          </b:Person>
        </b:NameList>
      </b:BookAuthor>
      <b:Translator>
        <b:NameList>
          <b:Person>
            <b:Last>Silz</b:Last>
            <b:First>R.C.</b:First>
            <b:Middle>Hull and Prizilla</b:Middle>
          </b:Person>
        </b:NameList>
      </b:Translator>
    </b:Author>
    <b:Title>The Influence of Archetypal Ideas on the Scientific Theories of Kepler</b:Title>
    <b:City>New York</b:City>
    <b:Publisher>Pantheon Books, Bollingen Series LI,</b:Publisher>
    <b:BookTitle>The Interpretation of Nature and the Psyche</b:BookTitle>
    <b:Year>1955</b:Year>
    <b:RefOrder>14</b:RefOrder>
  </b:Source>
</b:Sources>
</file>

<file path=customXml/itemProps1.xml><?xml version="1.0" encoding="utf-8"?>
<ds:datastoreItem xmlns:ds="http://schemas.openxmlformats.org/officeDocument/2006/customXml" ds:itemID="{1DF1F820-D1DA-4C60-9522-6D3D78159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1870</Words>
  <Characters>10663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Genco</Company>
  <LinksUpToDate>false</LinksUpToDate>
  <CharactersWithSpaces>12508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Bambi</cp:lastModifiedBy>
  <cp:revision>4</cp:revision>
  <dcterms:created xsi:type="dcterms:W3CDTF">2019-11-11T00:27:00Z</dcterms:created>
  <dcterms:modified xsi:type="dcterms:W3CDTF">2019-11-11T18:16:00Z</dcterms:modified>
</cp:coreProperties>
</file>