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eastAsiaTheme="minorEastAsia"/>
          <w:lang w:eastAsia="zh-Hans"/>
        </w:rPr>
      </w:pPr>
      <w:r>
        <w:rPr>
          <w:rFonts w:hint="default" w:eastAsiaTheme="minorEastAsia"/>
          <w:lang w:eastAsia="zh-Hans"/>
        </w:rPr>
        <w:t>Community Cafeteria Service Design</w:t>
      </w:r>
    </w:p>
    <w:p>
      <w:pPr>
        <w:ind w:left="0" w:leftChars="0" w:firstLine="0" w:firstLineChars="0"/>
        <w:jc w:val="both"/>
        <w:rPr>
          <w:rFonts w:hint="default" w:eastAsiaTheme="minorEastAsia"/>
          <w:b/>
          <w:bCs/>
          <w:sz w:val="24"/>
          <w:szCs w:val="32"/>
          <w:lang w:eastAsia="zh-Hans"/>
        </w:rPr>
      </w:pPr>
      <w:r>
        <w:rPr>
          <w:rFonts w:hint="default"/>
          <w:b/>
          <w:bCs/>
          <w:sz w:val="24"/>
          <w:szCs w:val="32"/>
          <w:lang w:eastAsia="zh-Hans"/>
        </w:rPr>
        <w:t>Reserch</w:t>
      </w:r>
    </w:p>
    <w:p>
      <w:pPr>
        <w:ind w:left="0" w:leftChars="0" w:firstLine="367" w:firstLineChars="175"/>
        <w:rPr>
          <w:rFonts w:hint="default" w:eastAsiaTheme="minorEastAsia"/>
          <w:lang w:eastAsia="zh-Hans"/>
        </w:rPr>
      </w:pPr>
      <w:r>
        <w:rPr>
          <w:rFonts w:hint="default" w:eastAsiaTheme="minorEastAsia"/>
          <w:lang w:eastAsia="zh-Hans"/>
        </w:rPr>
        <w:t>With the acceleration of global urbanization and demographic changes, community canteens play an increasingly important role in the lives of urban residents. Community canteens are not only a place to provide food services, but also an important part of the daily life of community residents, carrying a rich and colorful social activities and cultural exchanges. However, with the change of time and the development of society, the lifestyle and consumption habits of community residents are constantly evolving and adjusting.</w:t>
      </w:r>
    </w:p>
    <w:p>
      <w:pPr>
        <w:ind w:left="0" w:leftChars="0" w:firstLine="367" w:firstLineChars="175"/>
        <w:rPr>
          <w:rFonts w:hint="default" w:eastAsiaTheme="minorEastAsia"/>
          <w:lang w:eastAsia="zh-Hans"/>
        </w:rPr>
      </w:pPr>
      <w:r>
        <w:rPr>
          <w:rFonts w:hint="default" w:eastAsiaTheme="minorEastAsia"/>
          <w:lang w:eastAsia="zh-Hans"/>
        </w:rPr>
        <w:t>As one of the main customers of community canteens, the dietary preferences and health needs of the elderly are quite different from those of young people. With the aging of the population, the health awareness and dietary needs of the elderly are increasing, and they pay more attention to balanced nutrition and healthy diet. Therefore, how to provide the elderly with catering services that meet their tastes and health needs has become an important challenge for community canteens. At the same time, with the increasing demand for community canteens from emerging groups such as young people and office workers, the service content and quality of community canteens need to be constantly upgraded and improved to meet the pursuit of fast, healthy and diversified dining experiences by these groups.</w:t>
      </w:r>
    </w:p>
    <w:p>
      <w:pPr>
        <w:ind w:left="0" w:leftChars="0" w:firstLine="367" w:firstLineChars="175"/>
        <w:rPr>
          <w:rFonts w:hint="default" w:eastAsiaTheme="minorEastAsia"/>
          <w:lang w:eastAsia="zh-Hans"/>
        </w:rPr>
      </w:pPr>
      <w:r>
        <w:rPr>
          <w:rFonts w:hint="default" w:eastAsiaTheme="minorEastAsia"/>
          <w:lang w:eastAsia="zh-Hans"/>
        </w:rPr>
        <w:t>Against this background, it becomes crucial to conduct research on community canteen programs. By gaining an in-depth understanding of the dietary preferences, lifestyles and consumption habits of community residents of different age groups and with different needs, designing and implementing a set of diversified and personalized community canteen service models can not only satisfy the residents' lifestyle needs, but also promote communication and interaction among community residents, and enhance the community's overall quality of life and sense of well-being.</w:t>
      </w:r>
    </w:p>
    <w:p>
      <w:pPr>
        <w:ind w:left="0" w:leftChars="0" w:firstLine="367" w:firstLineChars="175"/>
        <w:rPr>
          <w:rFonts w:hint="default" w:eastAsiaTheme="minorEastAsia"/>
          <w:lang w:eastAsia="zh-Hans"/>
        </w:rPr>
      </w:pPr>
      <w:r>
        <w:rPr>
          <w:rFonts w:hint="default" w:eastAsiaTheme="minorEastAsia"/>
          <w:lang w:eastAsia="zh-Hans"/>
        </w:rPr>
        <w:t>At present, community canteens in China are facing multiple difficulties in their operation, including rising operating costs of community canteens, including labor costs, food costs and rent, which makes the profit margin of the canteens diminishing. The management level of some community canteens varies, and there are problems with food safety and hygiene environment, which affect the image of the canteens and user satisfaction. The service quality of some community canteens is not high, and there are problems such as bad service attitude and uneven quality of meals, which affects the customer's consumption experience. With the popularity of take-out, fast food chains and other forms of community canteens, community canteens are facing competition from various aspects, making the original business model of thin profits and high sales more difficult and other problems.</w:t>
      </w:r>
    </w:p>
    <w:p>
      <w:pPr>
        <w:ind w:left="0" w:leftChars="0" w:firstLine="367" w:firstLineChars="175"/>
        <w:rPr>
          <w:rFonts w:hint="default" w:eastAsiaTheme="minorEastAsia"/>
          <w:lang w:eastAsia="zh-Hans"/>
        </w:rPr>
      </w:pPr>
      <w:r>
        <w:rPr>
          <w:rFonts w:hint="default" w:eastAsiaTheme="minorEastAsia"/>
          <w:lang w:eastAsia="zh-Hans"/>
        </w:rPr>
        <w:t>The bottom-up membership system of the U.S. Rural Mutual Aid Elderly Community is a non-profit membership-based volunteer organization that mainly supports the operation of the organization with membership dues. With cost-effective neighborhood mutual aid and the services of external service providers, they help members who are aging in place to improve their self-care ability in a timely manner, so that they can live independently, safely and comfortably in their own homes or familiar communities for as long as possible. Japan's “aging in place” model of neighborhood mutual aid model of aging government financial support, donations from caring members of the community and public welfare organizations, the elderly to join and pay dues, and so on. The “old and young composite” type of old age, strongly advocate intergenerational exchanges and learning, the elderly as a social resource to focus on, and in the community to build a “composite care center”, the community of the elderly and young people to participate in the community, by professionals and volunteers to provide services. In Germany, “multigenerational living” is a way of providing services to the elderly. Germany's “multi-generational living” model of family-type mutual assistance among the elderly “Multi-generational living” is one of the forms of expression of the elderly living alone and single-parent families living together, the elderly take care of their children, and the single parent takes care of the elderly; the other form is that the elderly help each other, and the elderly who can take care of themselves take care of the elderly, and the elderly who can take care of themselves take care of the elderly, and the elderly who can take care of themselves take care of themselves. In another form, the elderly help each other, with the elderly who can take care of themselves caring for the elderly; in yet another, the elderly provide housing and university students provide services for them, and the two live together. In some cities and towns, there are also community apartments for the elderly to help each other. American Meal Service Center and PACC Model In the United States, large-scale and relatively mature professional meal service centers have been formed in the community, which contain professional dietary institutions such as Citizen Nutrition Institute and Food Supply Institute, and are able to realize the delivery of meals to the door. In the United States, there is also a popular PACE model, which can provide a full set of elderly services. The elderly in the community can not only enjoy diversified services such as meals, housekeeping, bathing and delivery, but also obtain nursing, medical and rehabilitation services. Nutrition room in the United Kingdom As a country with a relatively perfect welfare system, the United Kingdom has a perfect content of community care services, and the elderly care centers and public-private nutrition rooms in the community provide specialized catering services for the elderly, which can realize door-to-door cooking or delivery of meals to the home. Sweden community central kitchen in the community central kitchen, the elderly only need to spend a small amount of meal and delivery costs, you can get a nutritious meal. At the same time, Helpful Dining Table will also cooperate with relevant organizations, such as school canteens to avoid peak hours to provide safe and preferential meals for the elderly. In addition to community canteens, Denmark has also developed mobile food trucks as a mode of meal delivery, which enables the elderly to have meals at home on time and is widely welcomed by the elderly.</w:t>
      </w:r>
    </w:p>
    <w:p>
      <w:pPr>
        <w:ind w:left="0" w:leftChars="0" w:firstLine="367" w:firstLineChars="175"/>
        <w:rPr>
          <w:rFonts w:hint="default" w:eastAsiaTheme="minorEastAsia"/>
          <w:lang w:eastAsia="zh-Hans"/>
        </w:rPr>
      </w:pPr>
      <w:r>
        <w:rPr>
          <w:rFonts w:hint="default" w:eastAsiaTheme="minorEastAsia"/>
          <w:lang w:eastAsia="zh-Hans"/>
        </w:rPr>
        <w:t>After learning about referential elderly care models and meal assistance services around the world, I thought of using design to improve the current operation of community canteens in China. By optimizing the service process and the way the canteen moves, the service quality of community canteens can be improved and the user experience can be enhanced. By using intelligent technology and introducing intelligent devices such as mobile payment and intelligent ordering system, the management efficiency and service level of community canteens can be improved and the user satisfaction can be enhanced. Introducing the function of recording users' diet and nutritional intake to help users understand their dietary habits and nutritional intake more clearly, so as to enhance their health awareness. The system can provide personalized nutritional guidance and advice, and provide reasonable dietary programs according to users' needs and health conditions, helping users maintain balanced nutrition. Personalized recommendation of dishes and recipes suitable for the user, to enhance the user's dining experience and satisfaction, and increase the user's stickiness and loyalty. The system collects a large number of users' dietary data, which can be analyzed and mined for data analysis, providing valuable data resources for restaurant dish flavor customization and operation.</w:t>
      </w:r>
    </w:p>
    <w:p>
      <w:pPr>
        <w:ind w:left="0" w:leftChars="0" w:firstLine="367" w:firstLineChars="175"/>
        <w:rPr>
          <w:rFonts w:hint="default" w:eastAsiaTheme="minorEastAsia"/>
          <w:lang w:eastAsia="zh-Hans"/>
        </w:rPr>
      </w:pPr>
      <w:r>
        <w:rPr>
          <w:rFonts w:hint="default" w:eastAsiaTheme="minorEastAsia"/>
          <w:lang w:eastAsia="zh-Hans"/>
        </w:rPr>
        <w:t>Cafeteria VI Design This design combines love hearts, rice bowls and emoji to represent the core concept and characteristics of a community cafeteria. The heart symbolizes care and warmth, representing the care and concern of the community canteen for the residents. As a place that serves the community, the community canteen is committed to providing healthy and tasty food service, which reflects the care and concern for the health and life of the residents. Rice bowls are an integral part of people's daily lives, representing the importance of food and nutrition. Combining the rice bowl with love expresses the community cafeteria's commitment to providing delicious, nutritious meals to meet the needs of its residents. emoji is an emoticon that represents the relaxed atmosphere and friendly service of the community cafeteria. By incorporating Emoji into the design, the brand image becomes more lively and friendly, attracting more young people and families to come to the cafeteria, and enhancing the popularity and influence of the community cafeteria.</w:t>
      </w:r>
    </w:p>
    <w:p>
      <w:pPr>
        <w:ind w:left="0" w:leftChars="0" w:firstLine="367" w:firstLineChars="175"/>
        <w:rPr>
          <w:rFonts w:hint="default" w:eastAsiaTheme="minorEastAsia"/>
          <w:lang w:eastAsia="zh-Hans"/>
        </w:rPr>
      </w:pPr>
      <w:r>
        <w:rPr>
          <w:rFonts w:hint="default" w:eastAsiaTheme="minorEastAsia"/>
          <w:lang w:eastAsia="zh-Hans"/>
        </w:rPr>
        <w:t>The service targets of community canteens are mainly residents in the community, especially the elderly, children, the disabled and other people with special difficulties. This mode of service, in the context of an aging society, provides the elderly with the convenience of daily meals, and focuses on solving the problems of cooking and eating for the elderly in special difficulties, such as those in special hardship, living alone, widows and orphans, the elderly and the lost.</w:t>
      </w:r>
    </w:p>
    <w:p>
      <w:pPr>
        <w:ind w:left="0" w:leftChars="0" w:firstLine="367" w:firstLineChars="175"/>
        <w:rPr>
          <w:rFonts w:hint="default" w:eastAsiaTheme="minorEastAsia"/>
          <w:lang w:eastAsia="zh-Hans"/>
        </w:rPr>
      </w:pPr>
      <w:r>
        <w:rPr>
          <w:rFonts w:hint="default" w:eastAsiaTheme="minorEastAsia"/>
          <w:lang w:eastAsia="zh-Hans"/>
        </w:rPr>
        <w:t>Solving the dining problems of people with special difficulties:For people with special difficulties, such as the elderly, the disabled, and children in difficult circumstances, they may not be able to cook for themselves or go out to eat due to physical reasons or financial difficulties. Community canteens provide convenient, affordable and hygienic catering services for these people and solve their dining problems.</w:t>
      </w:r>
    </w:p>
    <w:p>
      <w:pPr>
        <w:ind w:left="0" w:leftChars="0" w:firstLine="367" w:firstLineChars="175"/>
        <w:rPr>
          <w:rFonts w:hint="default" w:eastAsiaTheme="minorEastAsia"/>
          <w:lang w:eastAsia="zh-Hans"/>
        </w:rPr>
      </w:pPr>
      <w:r>
        <w:rPr>
          <w:rFonts w:hint="default" w:eastAsiaTheme="minorEastAsia"/>
          <w:lang w:eastAsia="zh-Hans"/>
        </w:rPr>
        <w:t xml:space="preserve">Community canteens, as part of the community's supporting facilities, aim to promote equalization of public services. By providing catering services to community residents, community canteens can bring residents closer together and enhance community cohesion. Catering enterprises are involved in their construction and operation, so their meal prices are usually much cheaper than those of outside restaurants. This can alleviate the financial burden of the elderly and community residents and enable them to enjoy more affordable catering services. In addition to providing catering services, community canteens can also provide other services to community residents, such as heating food, providing free drinking water, free breaks and free toilets for sanitation workers, traffic police and cab drivers, etc., and organizing thematic activities on volunteerism during traditional Chinese holidays such as the Chinese New Year and the Chung Yeung Festival </w:t>
      </w:r>
      <w:r>
        <w:rPr>
          <w:rFonts w:hint="default"/>
          <w:lang w:eastAsia="zh-Hans"/>
        </w:rPr>
        <w:t>.</w:t>
      </w:r>
    </w:p>
    <w:p>
      <w:pPr>
        <w:ind w:left="0" w:leftChars="0" w:firstLine="0" w:firstLineChars="0"/>
        <w:rPr>
          <w:rFonts w:hint="default" w:eastAsiaTheme="minorEastAsia"/>
          <w:b/>
          <w:bCs/>
          <w:sz w:val="24"/>
          <w:szCs w:val="32"/>
          <w:lang w:eastAsia="zh-Hans"/>
        </w:rPr>
      </w:pPr>
      <w:r>
        <w:rPr>
          <w:rFonts w:hint="default"/>
          <w:b/>
          <w:bCs/>
          <w:sz w:val="24"/>
          <w:szCs w:val="32"/>
          <w:lang w:eastAsia="zh-Hans"/>
        </w:rPr>
        <w:t>Design:</w:t>
      </w:r>
    </w:p>
    <w:p>
      <w:pPr>
        <w:ind w:left="0" w:leftChars="0" w:firstLine="367" w:firstLineChars="175"/>
        <w:rPr>
          <w:rFonts w:hint="default" w:eastAsiaTheme="minorEastAsia"/>
          <w:lang w:eastAsia="zh-Hans"/>
        </w:rPr>
      </w:pPr>
      <w:r>
        <w:rPr>
          <w:rFonts w:hint="default" w:eastAsiaTheme="minorEastAsia"/>
          <w:lang w:eastAsia="zh-Hans"/>
        </w:rPr>
        <w:t>Taken together, the design combines love hearts, rice bowls and emoji, implying that the community cafeteria is committed to providing delicious and nutritious meals with care and warmth at its core, as well as creating a pleasant and relaxing dining atmosphere to bring a better living experience to the community residents.</w:t>
      </w:r>
    </w:p>
    <w:p>
      <w:pPr>
        <w:ind w:left="0" w:leftChars="0" w:firstLine="367" w:firstLineChars="175"/>
        <w:rPr>
          <w:rFonts w:hint="default"/>
          <w:lang w:eastAsia="zh-Hans"/>
        </w:rPr>
      </w:pPr>
      <w:bookmarkStart w:id="0" w:name="_GoBack"/>
      <w:r>
        <w:rPr>
          <w:rFonts w:hint="default" w:eastAsiaTheme="minorEastAsia"/>
          <w:lang w:eastAsia="zh-Hans"/>
        </w:rPr>
        <w:drawing>
          <wp:inline distT="0" distB="0" distL="114300" distR="114300">
            <wp:extent cx="5269865" cy="2922270"/>
            <wp:effectExtent l="0" t="0" r="13335" b="24130"/>
            <wp:docPr id="3" name="图片 3" descr="图标1@2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标1@2x"/>
                    <pic:cNvPicPr>
                      <a:picLocks noChangeAspect="1"/>
                    </pic:cNvPicPr>
                  </pic:nvPicPr>
                  <pic:blipFill>
                    <a:blip r:embed="rId4"/>
                    <a:stretch>
                      <a:fillRect/>
                    </a:stretch>
                  </pic:blipFill>
                  <pic:spPr>
                    <a:xfrm>
                      <a:off x="0" y="0"/>
                      <a:ext cx="5269865" cy="2922270"/>
                    </a:xfrm>
                    <a:prstGeom prst="rect">
                      <a:avLst/>
                    </a:prstGeom>
                  </pic:spPr>
                </pic:pic>
              </a:graphicData>
            </a:graphic>
          </wp:inline>
        </w:drawing>
      </w:r>
      <w:bookmarkEnd w:id="0"/>
      <w:r>
        <w:rPr>
          <w:rFonts w:hint="default" w:eastAsiaTheme="minorEastAsia"/>
          <w:lang w:eastAsia="zh-Hans"/>
        </w:rPr>
        <w:drawing>
          <wp:inline distT="0" distB="0" distL="114300" distR="114300">
            <wp:extent cx="5269865" cy="2922270"/>
            <wp:effectExtent l="0" t="0" r="13335" b="24130"/>
            <wp:docPr id="2" name="图片 2" descr="图标2 @2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标2 @2x"/>
                    <pic:cNvPicPr>
                      <a:picLocks noChangeAspect="1"/>
                    </pic:cNvPicPr>
                  </pic:nvPicPr>
                  <pic:blipFill>
                    <a:blip r:embed="rId5"/>
                    <a:stretch>
                      <a:fillRect/>
                    </a:stretch>
                  </pic:blipFill>
                  <pic:spPr>
                    <a:xfrm>
                      <a:off x="0" y="0"/>
                      <a:ext cx="5269865" cy="2922270"/>
                    </a:xfrm>
                    <a:prstGeom prst="rect">
                      <a:avLst/>
                    </a:prstGeom>
                  </pic:spPr>
                </pic:pic>
              </a:graphicData>
            </a:graphic>
          </wp:inline>
        </w:drawing>
      </w:r>
      <w:r>
        <w:rPr>
          <w:rFonts w:hint="default"/>
          <w:lang w:eastAsia="zh-Hans"/>
        </w:rPr>
        <w:t xml:space="preserve">   Intelligent terminal product design at the entrance of the cafeteria: When designing the shape of the terminal at the entrance, it is taken into consideration that the attributes of the community cafeteria cannot only be a charity project facing the disadvantaged groups, but also have the commercial attributes of attracting more people, therefore, the appearance of the intelligent terminal should be designed in a simple and modern way, which is in line with the overall style and atmosphere of the community cafeteria. Rounded lines and simple modeling are adopted to avoid overly complex and cumbersome design.</w:t>
      </w:r>
    </w:p>
    <w:p>
      <w:pPr>
        <w:ind w:left="0" w:leftChars="0" w:firstLine="367" w:firstLineChars="175"/>
        <w:rPr>
          <w:rFonts w:hint="default"/>
          <w:lang w:eastAsia="zh-Hans"/>
        </w:rPr>
      </w:pPr>
      <w:r>
        <w:rPr>
          <w:rFonts w:hint="default"/>
          <w:lang w:eastAsia="zh-Hans"/>
        </w:rPr>
        <w:t>Considering the installation location and usage scenarios, the smart terminal should not take up too much space and utilize the area of the canteen more efficiently while also ensuring the visibility of the screen and the convenience of the operation, so a flat design and a large 16k screen were adopted.</w:t>
      </w:r>
    </w:p>
    <w:p>
      <w:pPr>
        <w:ind w:left="0" w:leftChars="0" w:firstLine="367" w:firstLineChars="175"/>
        <w:rPr>
          <w:rFonts w:hint="default"/>
          <w:lang w:eastAsia="zh-Hans"/>
        </w:rPr>
      </w:pPr>
      <w:r>
        <w:rPr>
          <w:rFonts w:hint="default"/>
          <w:lang w:eastAsia="zh-Hans"/>
        </w:rPr>
        <w:t>Durable, easy-to-clean plastic material was chosen to ensure the product's longevity and hygiene. The man-machine size of the product takes into account the fact that users of community canteens may include different groups of people such as the elderly, children, the disabled, and young people in order to meet the needs of most people.</w:t>
      </w:r>
    </w:p>
    <w:p>
      <w:pPr>
        <w:ind w:left="0" w:leftChars="0" w:firstLine="367" w:firstLineChars="175"/>
        <w:rPr>
          <w:rFonts w:hint="default"/>
          <w:lang w:eastAsia="zh-Hans"/>
        </w:rPr>
      </w:pPr>
    </w:p>
    <w:p>
      <w:pPr>
        <w:ind w:left="0" w:leftChars="0" w:firstLine="367" w:firstLineChars="175"/>
        <w:rPr>
          <w:rFonts w:hint="eastAsia"/>
          <w:lang w:val="en-US" w:eastAsia="zh-Hans"/>
        </w:rPr>
      </w:pPr>
      <w:r>
        <w:rPr>
          <w:rFonts w:hint="eastAsia"/>
          <w:lang w:val="en-US" w:eastAsia="zh-Hans"/>
        </w:rPr>
        <w:drawing>
          <wp:inline distT="0" distB="0" distL="114300" distR="114300">
            <wp:extent cx="5253990" cy="2555875"/>
            <wp:effectExtent l="0" t="0" r="3810" b="9525"/>
            <wp:docPr id="11" name="图片 11" descr="WechatIMG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WechatIMG262"/>
                    <pic:cNvPicPr>
                      <a:picLocks noChangeAspect="1"/>
                    </pic:cNvPicPr>
                  </pic:nvPicPr>
                  <pic:blipFill>
                    <a:blip r:embed="rId6"/>
                    <a:stretch>
                      <a:fillRect/>
                    </a:stretch>
                  </pic:blipFill>
                  <pic:spPr>
                    <a:xfrm>
                      <a:off x="0" y="0"/>
                      <a:ext cx="5253990" cy="2555875"/>
                    </a:xfrm>
                    <a:prstGeom prst="rect">
                      <a:avLst/>
                    </a:prstGeom>
                  </pic:spPr>
                </pic:pic>
              </a:graphicData>
            </a:graphic>
          </wp:inline>
        </w:drawing>
      </w:r>
    </w:p>
    <w:p>
      <w:pPr>
        <w:ind w:left="0" w:leftChars="0" w:firstLine="367" w:firstLineChars="175"/>
        <w:rPr>
          <w:rFonts w:hint="default" w:eastAsiaTheme="minorEastAsia"/>
          <w:lang w:eastAsia="zh-Hans"/>
        </w:rPr>
      </w:pPr>
      <w:r>
        <w:rPr>
          <w:rFonts w:hint="default" w:eastAsiaTheme="minorEastAsia"/>
          <w:lang w:eastAsia="zh-Hans"/>
        </w:rPr>
        <w:t>Intelligent terminal interaction design at the entrance of the cafeteria: Customers can enter the cafeteria and enter their identity information through the intelligent terminal, thus automatically recording the user's daily meals, as well as recommending the corresponding set menu for the user through the user's daily dietary habits and physical condition information; the user can choose a set menu or a la carte dishes, and the choice of a set menu enables the user to browse the menu of the set menu, select the set menu, customize the taste, and complete the payment. This way can save queuing time and improve ordering efficiency. The home page of the smart terminal will also provide information on the latest news, specialties and promotions of the cafeteria, making it convenient for customers to learn about the cafeteria's services and offers.</w:t>
      </w:r>
    </w:p>
    <w:p>
      <w:pPr>
        <w:ind w:left="0" w:leftChars="0" w:firstLine="367" w:firstLineChars="175"/>
        <w:rPr>
          <w:rFonts w:hint="default" w:eastAsiaTheme="minorEastAsia"/>
          <w:lang w:eastAsia="zh-Hans"/>
        </w:rPr>
      </w:pPr>
      <w:r>
        <w:rPr>
          <w:rFonts w:hint="default" w:eastAsiaTheme="minorEastAsia"/>
          <w:lang w:eastAsia="zh-Hans"/>
        </w:rPr>
        <w:t>Comprehensively speaking, the smart terminal at the entrance of the canteen can enhance the dining experience of customers, record user information, and provide more convenient, fast, and personalized services, and at the same time, it also provides the canteen management with a more effective data collection and customer feedback mechanism, which helps to improve the operational efficiency and service quality of the canteen.</w:t>
      </w:r>
      <w:r>
        <w:rPr>
          <w:rFonts w:hint="default" w:eastAsiaTheme="minorEastAsia"/>
          <w:lang w:eastAsia="zh-Hans"/>
        </w:rPr>
        <w:drawing>
          <wp:inline distT="0" distB="0" distL="114300" distR="114300">
            <wp:extent cx="5266690" cy="2962910"/>
            <wp:effectExtent l="0" t="0" r="16510" b="8890"/>
            <wp:docPr id="4" name="图片 4" descr="3951715705361_.pic_h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3951715705361_.pic_hd"/>
                    <pic:cNvPicPr>
                      <a:picLocks noChangeAspect="1"/>
                    </pic:cNvPicPr>
                  </pic:nvPicPr>
                  <pic:blipFill>
                    <a:blip r:embed="rId7"/>
                    <a:stretch>
                      <a:fillRect/>
                    </a:stretch>
                  </pic:blipFill>
                  <pic:spPr>
                    <a:xfrm>
                      <a:off x="0" y="0"/>
                      <a:ext cx="5266690" cy="2962910"/>
                    </a:xfrm>
                    <a:prstGeom prst="rect">
                      <a:avLst/>
                    </a:prstGeom>
                  </pic:spPr>
                </pic:pic>
              </a:graphicData>
            </a:graphic>
          </wp:inline>
        </w:drawing>
      </w:r>
    </w:p>
    <w:p>
      <w:pPr>
        <w:ind w:left="0" w:leftChars="0" w:firstLine="367" w:firstLineChars="175"/>
        <w:rPr>
          <w:rFonts w:hint="eastAsia"/>
        </w:rPr>
      </w:pPr>
      <w:r>
        <w:rPr>
          <w:rFonts w:hint="eastAsia"/>
        </w:rPr>
        <w:t>The color scheme of dark blue and light green is used in the community canteen app design . Dark blue color is usually associated with stability and trust, which brings a sense of security and stability to users. For community canteen APP, users will have certain trust needs when choosing canteens, ordering and paying, etc. The use of dark blue can enhance users' trust in the APP.</w:t>
      </w:r>
    </w:p>
    <w:p>
      <w:pPr>
        <w:ind w:left="0" w:leftChars="0" w:firstLine="367" w:firstLineChars="175"/>
        <w:rPr>
          <w:rFonts w:hint="default"/>
          <w:lang w:eastAsia="zh-Hans"/>
        </w:rPr>
      </w:pPr>
      <w:r>
        <w:rPr>
          <w:rFonts w:hint="eastAsia"/>
        </w:rPr>
        <w:t>Light green color is usually associated with nature, health and freshness, which brings people a pleasant feeling. In the community canteen APP, the use of light green color may mean that the food is healthy, fresh and clean, attracting users to choose healthy meals and promoting a healthy lifestyle. Light green is also often associated with eco-friendliness and sustainability. A community canteen APP may emphasize the use of organic ingredients, reduce food waste and other sustainable development concepts, and the use of light green can echo such concepts and enhance the user's sense of identity and goodwill towards the APP. The combination of dark blue and light green not only conveys the above message, but also provides a good visual experience and a sense of comfort. This color combination can make users feel relaxed and comfortable, enhance their experience of using the APP, and increase their retention and loyalty. Taken together, the color scheme of dark blue and light green in community canteen APP design can convey positive messages such as safety, trust, health, freshness and environmental protection, while providing a good visual experience, which can help to attract users and enhance user stickiness, thus improving the user experience and brand image of the APP.</w:t>
      </w:r>
      <w:r>
        <w:rPr>
          <w:rFonts w:hint="default"/>
        </w:rPr>
        <w:t>The four main functions in the APP design are Member Center, Meal Customization, Diet Report and Friends and Family Profile.</w:t>
      </w:r>
      <w:r>
        <w:rPr>
          <w:rFonts w:hint="default"/>
          <w:lang w:eastAsia="zh-Hans"/>
        </w:rPr>
        <w:t>Member Center: Member Center is the core module for users to manage personal information and enjoy member services in APP. Users can complete the following operations here:View and edit personal information: including name, gender, age, contact information and other basic information.Manage membership card information: including membership card number, points inquiry, recharge and consumption records, etc.Setting Health Goals: Users can set their own health goals, such as controlling weight, improving dietary habits, etc., and track the progress of achieving the goals.</w:t>
      </w:r>
    </w:p>
    <w:p>
      <w:pPr>
        <w:ind w:left="0" w:leftChars="0" w:firstLine="367" w:firstLineChars="175"/>
        <w:rPr>
          <w:rFonts w:hint="default"/>
          <w:lang w:eastAsia="zh-Hans"/>
        </w:rPr>
      </w:pPr>
      <w:r>
        <w:rPr>
          <w:rFonts w:hint="default"/>
          <w:lang w:eastAsia="zh-Hans"/>
        </w:rPr>
        <w:t>Meal customization: Meal customization is designed to provide users with personalized dietary plans to meet their health needs and taste preferences. Users can perform the following operations:Selecting ingredients and dishes: According to personal preferences and nutritional needs, select ingredients and dishes in the menu that suit you.Adjust recipe ratios: Adjust food types, ratios and cooking methods according to health goals and nutritional requirements.Customized Diet Plan: Create personalized diet plans, including breakfast, lunch, dinner and snacks, etc., providing users with round-the-clock nutritional supplementation.Diet report: Diet report function is used to record and analyze the user's dietary habits and nutritional intake, providing users with health management and nutritional guidance. Specific functions include:Record dietary data: Users can record the types, quantities and cooking methods of the food they consume every day, as well as mark the meal times and occasions.Analyzing nutritional intake: The system will automatically analyze the user's nutritional intake, including the intake of energy, protein, carbohydrates, fat and other nutrients.Nutritional advice: Based on the user's dietary preferences and nutritional intake, the system will provide personalized nutritional advice and improvement plans to help users adjust their dietary structure and habits.Friends and Family Profile: The Friends and Family Profile is designed to promote mutual health support and care among family and community members:Create Friends and Family Profile: Users can create and manage the health profiles of family members, friends or neighbors, including basic information, health status and dietary preferences.Sharing health information: Users can share health knowledge, dietary tips and nutritional advice with friends and relatives through the APP to promote mutual health awareness and behavioral changes.Care Reminder Service: The system will provide regular health care and meal reminder services based on the health information in the files of friends and relatives, helping users to care for the health of their family members and friends.</w:t>
      </w:r>
    </w:p>
    <w:p>
      <w:pPr>
        <w:rPr>
          <w:rFonts w:hint="default" w:eastAsiaTheme="minorEastAsia"/>
          <w:lang w:eastAsia="zh-Hans"/>
        </w:rPr>
      </w:pPr>
      <w:r>
        <w:drawing>
          <wp:inline distT="0" distB="0" distL="114300" distR="114300">
            <wp:extent cx="5702935" cy="3207385"/>
            <wp:effectExtent l="0" t="0" r="12065" b="18415"/>
            <wp:docPr id="12" name="图片 3" descr="/private/var/folders/29/54k4bd697r94f3sw81b7n8jh0000gn/T/com.kingsoft.wpsoffice.mac/picturecompress_20240514180951/output_1.jpgoutput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3" descr="/private/var/folders/29/54k4bd697r94f3sw81b7n8jh0000gn/T/com.kingsoft.wpsoffice.mac/picturecompress_20240514180951/output_1.jpgoutput_1"/>
                    <pic:cNvPicPr>
                      <a:picLocks noChangeAspect="1"/>
                    </pic:cNvPicPr>
                  </pic:nvPicPr>
                  <pic:blipFill>
                    <a:blip r:embed="rId8"/>
                    <a:stretch>
                      <a:fillRect/>
                    </a:stretch>
                  </pic:blipFill>
                  <pic:spPr>
                    <a:xfrm>
                      <a:off x="0" y="0"/>
                      <a:ext cx="5702935" cy="3207385"/>
                    </a:xfrm>
                    <a:prstGeom prst="rect">
                      <a:avLst/>
                    </a:prstGeom>
                  </pic:spPr>
                </pic:pic>
              </a:graphicData>
            </a:graphic>
          </wp:inline>
        </w:drawing>
      </w:r>
    </w:p>
    <w:p>
      <w:pPr>
        <w:rPr>
          <w:rFonts w:hint="default" w:eastAsiaTheme="minorEastAsia"/>
          <w:lang w:eastAsia="zh-Hans"/>
        </w:rPr>
      </w:pPr>
    </w:p>
    <w:p>
      <w:pPr>
        <w:rPr>
          <w:rFonts w:hint="default" w:eastAsiaTheme="minorEastAsia"/>
          <w:lang w:val="en-US" w:eastAsia="zh-Hans"/>
        </w:rPr>
      </w:pPr>
      <w:r>
        <w:rPr>
          <w:rFonts w:hint="default" w:eastAsiaTheme="minorEastAsia"/>
          <w:lang w:val="en-US" w:eastAsia="zh-Hans"/>
        </w:rPr>
        <w:t>The use of rounded linear icons in the icon design of the Community Canteen App aims to convey a warm, friendly and relaxed feeling. Rounded linear icons usually give people a soft and comfortable visual experience, which is in line with a scene such as a community canteen that provides cozy food service for community residents. With the rounded linear icons, the friendly and pleasant atmosphere of the Community Canteen App can be conveyed to the users, making them feel the pleasant experience of enjoying food on this platform.</w:t>
      </w:r>
    </w:p>
    <w:p>
      <w:r>
        <w:drawing>
          <wp:inline distT="0" distB="0" distL="114300" distR="114300">
            <wp:extent cx="5771515" cy="3200400"/>
            <wp:effectExtent l="0" t="0" r="19685" b="0"/>
            <wp:docPr id="6" name="图片 5" descr="Slide 16:9@2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descr="Slide 16:9@2x"/>
                    <pic:cNvPicPr>
                      <a:picLocks noChangeAspect="1"/>
                    </pic:cNvPicPr>
                  </pic:nvPicPr>
                  <pic:blipFill>
                    <a:blip r:embed="rId9"/>
                    <a:stretch>
                      <a:fillRect/>
                    </a:stretch>
                  </pic:blipFill>
                  <pic:spPr>
                    <a:xfrm>
                      <a:off x="0" y="0"/>
                      <a:ext cx="5771515" cy="3200400"/>
                    </a:xfrm>
                    <a:prstGeom prst="rect">
                      <a:avLst/>
                    </a:prstGeom>
                  </pic:spPr>
                </pic:pic>
              </a:graphicData>
            </a:graphic>
          </wp:inline>
        </w:drawing>
      </w:r>
    </w:p>
    <w:p>
      <w:pPr>
        <w:rPr>
          <w:rFonts w:hint="eastAsia" w:eastAsiaTheme="minorEastAsia"/>
          <w:lang w:val="en-US" w:eastAsia="zh-Hans"/>
        </w:rPr>
      </w:pPr>
      <w:r>
        <w:rPr>
          <w:rFonts w:hint="default"/>
        </w:rPr>
        <w:t>R</w:t>
      </w:r>
      <w:r>
        <w:rPr>
          <w:rFonts w:hint="eastAsia"/>
          <w:lang w:val="en-US" w:eastAsia="zh-Hans"/>
        </w:rPr>
        <w:t>eference</w:t>
      </w:r>
    </w:p>
    <w:p>
      <w:pPr>
        <w:keepNext w:val="0"/>
        <w:keepLines w:val="0"/>
        <w:widowControl/>
        <w:numPr>
          <w:ilvl w:val="0"/>
          <w:numId w:val="1"/>
        </w:numPr>
        <w:suppressLineNumbers w:val="0"/>
        <w:ind w:left="425" w:leftChars="0" w:hanging="425" w:firstLineChars="0"/>
        <w:jc w:val="left"/>
        <w:rPr>
          <w:rFonts w:hint="default" w:ascii="Times New Roman Regular" w:hAnsi="Times New Roman Regular" w:cs="Times New Roman Regular"/>
          <w:i w:val="0"/>
          <w:sz w:val="13"/>
          <w:szCs w:val="16"/>
        </w:rPr>
      </w:pPr>
      <w:r>
        <w:rPr>
          <w:rFonts w:hint="default" w:ascii="Times New Roman Regular" w:hAnsi="Times New Roman Regular" w:eastAsia="宋体" w:cs="Times New Roman Regular"/>
          <w:i w:val="0"/>
          <w:iCs w:val="0"/>
          <w:caps w:val="0"/>
          <w:color w:val="222222"/>
          <w:spacing w:val="0"/>
          <w:kern w:val="0"/>
          <w:sz w:val="18"/>
          <w:szCs w:val="18"/>
          <w:u w:val="none"/>
          <w:shd w:val="clear" w:fill="FFFFFF"/>
          <w:lang w:val="en-US" w:eastAsia="zh-CN" w:bidi="ar"/>
        </w:rPr>
        <w:t>Li, L. (2019, March). Spatial pattern and fine design of community elders' canteen based on aging vision. In </w:t>
      </w:r>
      <w:r>
        <w:rPr>
          <w:rFonts w:hint="default" w:ascii="Times New Roman Regular" w:hAnsi="Times New Roman Regular" w:eastAsia="宋体" w:cs="Times New Roman Regular"/>
          <w:i w:val="0"/>
          <w:iCs/>
          <w:caps w:val="0"/>
          <w:color w:val="222222"/>
          <w:spacing w:val="0"/>
          <w:kern w:val="0"/>
          <w:sz w:val="18"/>
          <w:szCs w:val="18"/>
          <w:u w:val="none"/>
          <w:lang w:val="en-US" w:eastAsia="zh-CN" w:bidi="ar"/>
        </w:rPr>
        <w:t>International Academic Conference on Frontiers in Social Sciences and Management Innovation (IAFSM 2018)</w:t>
      </w:r>
      <w:r>
        <w:rPr>
          <w:rFonts w:hint="default" w:ascii="Times New Roman Regular" w:hAnsi="Times New Roman Regular" w:eastAsia="宋体" w:cs="Times New Roman Regular"/>
          <w:i w:val="0"/>
          <w:iCs w:val="0"/>
          <w:caps w:val="0"/>
          <w:color w:val="222222"/>
          <w:spacing w:val="0"/>
          <w:kern w:val="0"/>
          <w:sz w:val="18"/>
          <w:szCs w:val="18"/>
          <w:u w:val="none"/>
          <w:shd w:val="clear" w:fill="FFFFFF"/>
          <w:lang w:val="en-US" w:eastAsia="zh-CN" w:bidi="ar"/>
        </w:rPr>
        <w:t> (pp. 326-331). Atlantis Press.</w:t>
      </w:r>
    </w:p>
    <w:p>
      <w:pPr>
        <w:keepNext w:val="0"/>
        <w:keepLines w:val="0"/>
        <w:widowControl/>
        <w:numPr>
          <w:ilvl w:val="0"/>
          <w:numId w:val="1"/>
        </w:numPr>
        <w:suppressLineNumbers w:val="0"/>
        <w:ind w:left="425" w:leftChars="0" w:hanging="425" w:firstLineChars="0"/>
        <w:jc w:val="left"/>
        <w:rPr>
          <w:rFonts w:hint="default" w:ascii="Times New Roman Regular" w:hAnsi="Times New Roman Regular" w:cs="Times New Roman Regular"/>
          <w:i w:val="0"/>
          <w:sz w:val="13"/>
          <w:szCs w:val="16"/>
        </w:rPr>
      </w:pPr>
      <w:r>
        <w:rPr>
          <w:rFonts w:hint="default" w:ascii="Times New Roman Regular" w:hAnsi="Times New Roman Regular" w:eastAsia="宋体" w:cs="Times New Roman Regular"/>
          <w:i w:val="0"/>
          <w:iCs w:val="0"/>
          <w:caps w:val="0"/>
          <w:color w:val="222222"/>
          <w:spacing w:val="0"/>
          <w:kern w:val="0"/>
          <w:sz w:val="18"/>
          <w:szCs w:val="18"/>
          <w:u w:val="none"/>
          <w:shd w:val="clear" w:fill="FFFFFF"/>
          <w:lang w:val="en-US" w:eastAsia="zh-CN" w:bidi="ar"/>
        </w:rPr>
        <w:t>Evenhuis I J, Jacobs S M, Vyth E L, et al. The effect of supportive implementation of healthier canteen guidelines on changes in Dutch school canteens and student purchase behaviour[J]. Nutrients, 2020, 12(8): 2419.</w:t>
      </w:r>
    </w:p>
    <w:p>
      <w:pPr>
        <w:keepNext w:val="0"/>
        <w:keepLines w:val="0"/>
        <w:widowControl/>
        <w:numPr>
          <w:ilvl w:val="0"/>
          <w:numId w:val="1"/>
        </w:numPr>
        <w:suppressLineNumbers w:val="0"/>
        <w:ind w:left="425" w:leftChars="0" w:hanging="425" w:firstLineChars="0"/>
        <w:jc w:val="left"/>
        <w:rPr>
          <w:rFonts w:hint="default" w:ascii="Times New Roman Regular" w:hAnsi="Times New Roman Regular" w:cs="Times New Roman Regular"/>
          <w:i w:val="0"/>
          <w:sz w:val="13"/>
          <w:szCs w:val="16"/>
        </w:rPr>
      </w:pPr>
      <w:r>
        <w:rPr>
          <w:rFonts w:hint="default" w:ascii="Times New Roman Regular" w:hAnsi="Times New Roman Regular" w:eastAsia="宋体" w:cs="Times New Roman Regular"/>
          <w:i w:val="0"/>
          <w:iCs w:val="0"/>
          <w:caps w:val="0"/>
          <w:color w:val="222222"/>
          <w:spacing w:val="0"/>
          <w:kern w:val="0"/>
          <w:sz w:val="18"/>
          <w:szCs w:val="18"/>
          <w:u w:val="none"/>
          <w:shd w:val="clear" w:fill="FFFFFF"/>
          <w:lang w:val="en-US" w:eastAsia="zh-CN" w:bidi="ar"/>
        </w:rPr>
        <w:t>Li Li. (2018). Research on the type system and spatial strategy of community canteens for the elderly in the home-based elderly model - taking Guangzhou as an example.</w:t>
      </w:r>
      <w:r>
        <w:rPr>
          <w:rFonts w:hint="default" w:ascii="Times New Roman Regular" w:hAnsi="Times New Roman Regular" w:eastAsia="宋体" w:cs="Times New Roman Regular"/>
          <w:i w:val="0"/>
          <w:iCs/>
          <w:caps w:val="0"/>
          <w:color w:val="222222"/>
          <w:spacing w:val="0"/>
          <w:kern w:val="0"/>
          <w:sz w:val="18"/>
          <w:szCs w:val="18"/>
          <w:u w:val="none"/>
          <w:lang w:val="en-US" w:eastAsia="zh-CN" w:bidi="ar"/>
        </w:rPr>
        <w:t>Art and Design (theory).</w:t>
      </w:r>
    </w:p>
    <w:p>
      <w:pPr>
        <w:keepNext w:val="0"/>
        <w:keepLines w:val="0"/>
        <w:widowControl/>
        <w:numPr>
          <w:ilvl w:val="0"/>
          <w:numId w:val="1"/>
        </w:numPr>
        <w:suppressLineNumbers w:val="0"/>
        <w:ind w:left="425" w:leftChars="0" w:hanging="425" w:firstLineChars="0"/>
        <w:jc w:val="left"/>
        <w:rPr>
          <w:rFonts w:hint="default" w:ascii="Times New Roman Regular" w:hAnsi="Times New Roman Regular" w:cs="Times New Roman Regular"/>
          <w:i w:val="0"/>
          <w:sz w:val="13"/>
          <w:szCs w:val="16"/>
        </w:rPr>
      </w:pPr>
      <w:r>
        <w:rPr>
          <w:rFonts w:hint="default" w:ascii="Times New Roman Regular" w:hAnsi="Times New Roman Regular" w:eastAsia="宋体" w:cs="Times New Roman Regular"/>
          <w:i w:val="0"/>
          <w:iCs w:val="0"/>
          <w:caps w:val="0"/>
          <w:color w:val="222222"/>
          <w:spacing w:val="0"/>
          <w:kern w:val="0"/>
          <w:sz w:val="18"/>
          <w:szCs w:val="18"/>
          <w:u w:val="none"/>
          <w:shd w:val="clear" w:fill="FFFFFF"/>
          <w:lang w:val="en-US" w:eastAsia="zh-CN" w:bidi="ar"/>
        </w:rPr>
        <w:t>Zhao Yulin, et al. Research on the current situation and operation management of the community elderly canteen - Take the main urban area of Wuhan as an example.</w:t>
      </w:r>
      <w:r>
        <w:rPr>
          <w:rFonts w:hint="default" w:ascii="Times New Roman Regular" w:hAnsi="Times New Roman Regular" w:eastAsia="宋体" w:cs="Times New Roman Regular"/>
          <w:i w:val="0"/>
          <w:iCs/>
          <w:caps w:val="0"/>
          <w:color w:val="222222"/>
          <w:spacing w:val="0"/>
          <w:kern w:val="0"/>
          <w:sz w:val="18"/>
          <w:szCs w:val="18"/>
          <w:u w:val="none"/>
          <w:lang w:val="en-US" w:eastAsia="zh-CN" w:bidi="ar"/>
        </w:rPr>
        <w:t> Spatial Governance for High-quality Development - Proceedings of the 2021 China Urban Planning Annual Conference (19 Housing and Community Planning) </w:t>
      </w:r>
      <w:r>
        <w:rPr>
          <w:rFonts w:hint="default" w:ascii="Times New Roman Regular" w:hAnsi="Times New Roman Regular" w:eastAsia="宋体" w:cs="Times New Roman Regular"/>
          <w:i w:val="0"/>
          <w:iCs w:val="0"/>
          <w:caps w:val="0"/>
          <w:color w:val="222222"/>
          <w:spacing w:val="0"/>
          <w:kern w:val="0"/>
          <w:sz w:val="18"/>
          <w:szCs w:val="18"/>
          <w:u w:val="none"/>
          <w:shd w:val="clear" w:fill="FFFFFF"/>
          <w:lang w:val="en-US" w:eastAsia="zh-CN" w:bidi="ar"/>
        </w:rPr>
        <w:t>(2021).</w:t>
      </w:r>
    </w:p>
    <w:p>
      <w:pPr>
        <w:keepNext w:val="0"/>
        <w:keepLines w:val="0"/>
        <w:widowControl/>
        <w:numPr>
          <w:ilvl w:val="0"/>
          <w:numId w:val="1"/>
        </w:numPr>
        <w:suppressLineNumbers w:val="0"/>
        <w:ind w:left="425" w:leftChars="0" w:hanging="425" w:firstLineChars="0"/>
        <w:jc w:val="left"/>
        <w:rPr>
          <w:rFonts w:hint="default" w:ascii="Times New Roman Regular" w:hAnsi="Times New Roman Regular" w:cs="Times New Roman Regular"/>
          <w:i w:val="0"/>
          <w:sz w:val="13"/>
          <w:szCs w:val="16"/>
        </w:rPr>
      </w:pPr>
      <w:r>
        <w:rPr>
          <w:rFonts w:hint="default" w:ascii="Times New Roman Regular" w:hAnsi="Times New Roman Regular" w:eastAsia="宋体" w:cs="Times New Roman Regular"/>
          <w:i w:val="0"/>
          <w:iCs w:val="0"/>
          <w:caps w:val="0"/>
          <w:color w:val="222222"/>
          <w:spacing w:val="0"/>
          <w:kern w:val="0"/>
          <w:sz w:val="18"/>
          <w:szCs w:val="18"/>
          <w:u w:val="none"/>
          <w:shd w:val="clear" w:fill="FFFFFF"/>
          <w:lang w:val="en-US" w:eastAsia="zh-CN" w:bidi="ar"/>
        </w:rPr>
        <w:t>Zhong Xingju, &amp; Wang Liyuan. (2021). Community-oriented: Exploration of the elderly care model from a developmental perspective - take the co-construction process of Chongqing X community elderly canteen as an example.</w:t>
      </w:r>
      <w:r>
        <w:rPr>
          <w:rFonts w:hint="default" w:ascii="Times New Roman Regular" w:hAnsi="Times New Roman Regular" w:eastAsia="宋体" w:cs="Times New Roman Regular"/>
          <w:i w:val="0"/>
          <w:iCs/>
          <w:caps w:val="0"/>
          <w:color w:val="222222"/>
          <w:spacing w:val="0"/>
          <w:kern w:val="0"/>
          <w:sz w:val="18"/>
          <w:szCs w:val="18"/>
          <w:u w:val="none"/>
          <w:lang w:val="en-US" w:eastAsia="zh-CN" w:bidi="ar"/>
        </w:rPr>
        <w:t>Social Work and Management</w:t>
      </w:r>
      <w:r>
        <w:rPr>
          <w:rFonts w:hint="default" w:ascii="Times New Roman Regular" w:hAnsi="Times New Roman Regular" w:eastAsia="宋体" w:cs="Times New Roman Regular"/>
          <w:i w:val="0"/>
          <w:iCs w:val="0"/>
          <w:caps w:val="0"/>
          <w:color w:val="222222"/>
          <w:spacing w:val="0"/>
          <w:kern w:val="0"/>
          <w:sz w:val="18"/>
          <w:szCs w:val="18"/>
          <w:u w:val="none"/>
          <w:shd w:val="clear" w:fill="FFFFFF"/>
          <w:lang w:val="en-US" w:eastAsia="zh-CN" w:bidi="ar"/>
        </w:rPr>
        <w:t>, </w:t>
      </w:r>
      <w:r>
        <w:rPr>
          <w:rFonts w:hint="default" w:ascii="Times New Roman Regular" w:hAnsi="Times New Roman Regular" w:eastAsia="宋体" w:cs="Times New Roman Regular"/>
          <w:i w:val="0"/>
          <w:iCs/>
          <w:caps w:val="0"/>
          <w:color w:val="222222"/>
          <w:spacing w:val="0"/>
          <w:kern w:val="0"/>
          <w:sz w:val="18"/>
          <w:szCs w:val="18"/>
          <w:u w:val="none"/>
          <w:lang w:val="en-US" w:eastAsia="zh-CN" w:bidi="ar"/>
        </w:rPr>
        <w:t>21</w:t>
      </w:r>
      <w:r>
        <w:rPr>
          <w:rFonts w:hint="default" w:ascii="Times New Roman Regular" w:hAnsi="Times New Roman Regular" w:eastAsia="宋体" w:cs="Times New Roman Regular"/>
          <w:i w:val="0"/>
          <w:iCs w:val="0"/>
          <w:caps w:val="0"/>
          <w:color w:val="222222"/>
          <w:spacing w:val="0"/>
          <w:kern w:val="0"/>
          <w:sz w:val="18"/>
          <w:szCs w:val="18"/>
          <w:u w:val="none"/>
          <w:shd w:val="clear" w:fill="FFFFFF"/>
          <w:lang w:val="en-US" w:eastAsia="zh-CN" w:bidi="ar"/>
        </w:rPr>
        <w:t>(5), 70-82.</w:t>
      </w:r>
    </w:p>
    <w:p>
      <w:pPr>
        <w:ind w:firstLineChars="0"/>
        <w:rPr>
          <w:rFonts w:hint="default" w:ascii="Times New Roman Regular" w:hAnsi="Times New Roman Regular" w:cs="Times New Roman Regular"/>
          <w:i w:val="0"/>
          <w:sz w:val="13"/>
          <w:szCs w:val="16"/>
          <w:lang w:val="en-US" w:eastAsia="zh-Hans"/>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Times New Roman Regular">
    <w:panose1 w:val="02020603050405020304"/>
    <w:charset w:val="00"/>
    <w:family w:val="auto"/>
    <w:pitch w:val="default"/>
    <w:sig w:usb0="00000000" w:usb1="00000000" w:usb2="00000000" w:usb3="00000000" w:csb0="0000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74C4CB1"/>
    <w:multiLevelType w:val="singleLevel"/>
    <w:tmpl w:val="D74C4CB1"/>
    <w:lvl w:ilvl="0" w:tentative="0">
      <w:start w:val="1"/>
      <w:numFmt w:val="decimal"/>
      <w:lvlText w:val="[%1]"/>
      <w:lvlJc w:val="left"/>
      <w:pPr>
        <w:tabs>
          <w:tab w:val="left" w:pos="420"/>
        </w:tabs>
        <w:ind w:left="425" w:leftChars="0" w:hanging="425"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4"/>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BCF3C4A2"/>
    <w:rsid w:val="7FEFF591"/>
    <w:rsid w:val="BCF3C4A2"/>
    <w:rsid w:val="EBBF624D"/>
    <w:rsid w:val="FFD5AE2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 w:type="character" w:styleId="5">
    <w:name w:val="Strong"/>
    <w:basedOn w:val="4"/>
    <w:qFormat/>
    <w:uiPriority w:val="0"/>
    <w:rPr>
      <w:b/>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Office_5.4.1.7920_F1E327BC-269C-435d-A152-05C5408002CA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2024-05-14T15:34:00Z</dcterms:created>
  <dc:creator>不高兴</dc:creator>
  <cp:lastModifiedBy>辗吭艺琳洞</cp:lastModifiedBy>
  <dcterms:modified xsi:type="dcterms:W3CDTF">2024-05-15T19:45:30Z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2052-5.4.1.7920</vt:lpwstr>
  </property>
  <property fmtid="{D5CDD505-2E9C-101B-9397-08002B2CF9AE}" pid="3" name="ICV">
    <vt:lpwstr>D93F768E8482130A81684366ED5AA69C_41</vt:lpwstr>
  </property>
</Properties>
</file>