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61665" w14:textId="77777777" w:rsidR="00B151A8" w:rsidRPr="003B2ECE" w:rsidRDefault="00B151A8">
      <w:pPr>
        <w:rPr>
          <w:rFonts w:ascii="Arial" w:hAnsi="Arial" w:cs="Arial"/>
          <w:b/>
          <w:bCs/>
          <w:sz w:val="40"/>
          <w:szCs w:val="40"/>
        </w:rPr>
      </w:pPr>
    </w:p>
    <w:p w14:paraId="5F631EF9" w14:textId="13F056E6" w:rsidR="000129BF" w:rsidRPr="003B2ECE" w:rsidRDefault="003B2ECE">
      <w:pPr>
        <w:rPr>
          <w:rFonts w:ascii="Arial" w:hAnsi="Arial" w:cs="Arial"/>
          <w:b/>
          <w:bCs/>
          <w:sz w:val="40"/>
          <w:szCs w:val="40"/>
        </w:rPr>
      </w:pPr>
      <w:r w:rsidRPr="003B2ECE">
        <w:rPr>
          <w:rFonts w:ascii="Arial" w:hAnsi="Arial" w:cs="Arial"/>
          <w:b/>
          <w:bCs/>
          <w:sz w:val="40"/>
          <w:szCs w:val="40"/>
        </w:rPr>
        <w:t>Food &amp; Beverage Operations</w:t>
      </w:r>
    </w:p>
    <w:p w14:paraId="3A829F78" w14:textId="30F37945" w:rsidR="003B2ECE" w:rsidRPr="003B2ECE" w:rsidRDefault="003B2ECE">
      <w:pPr>
        <w:rPr>
          <w:rFonts w:ascii="Arial" w:hAnsi="Arial" w:cs="Arial"/>
          <w:b/>
          <w:bCs/>
          <w:sz w:val="40"/>
          <w:szCs w:val="40"/>
        </w:rPr>
      </w:pPr>
      <w:r w:rsidRPr="003B2ECE">
        <w:rPr>
          <w:rFonts w:ascii="Arial" w:hAnsi="Arial" w:cs="Arial"/>
          <w:b/>
          <w:bCs/>
          <w:sz w:val="40"/>
          <w:szCs w:val="40"/>
        </w:rPr>
        <w:t>BMIH4002</w:t>
      </w:r>
    </w:p>
    <w:p w14:paraId="240FC93E" w14:textId="34ACDF8C" w:rsidR="003B2ECE" w:rsidRPr="003B2ECE" w:rsidRDefault="003B2ECE">
      <w:pPr>
        <w:rPr>
          <w:rFonts w:ascii="Arial" w:hAnsi="Arial" w:cs="Arial"/>
          <w:b/>
          <w:bCs/>
          <w:sz w:val="40"/>
          <w:szCs w:val="40"/>
        </w:rPr>
      </w:pPr>
      <w:r w:rsidRPr="003B2ECE">
        <w:rPr>
          <w:rFonts w:ascii="Arial" w:hAnsi="Arial" w:cs="Arial"/>
          <w:b/>
          <w:bCs/>
          <w:sz w:val="40"/>
          <w:szCs w:val="40"/>
        </w:rPr>
        <w:t xml:space="preserve">Assignment 1 Student Journal </w:t>
      </w:r>
    </w:p>
    <w:p w14:paraId="67B8E967" w14:textId="77777777" w:rsidR="000129BF" w:rsidRDefault="000129BF">
      <w:pPr>
        <w:rPr>
          <w:rFonts w:ascii="Arial" w:hAnsi="Arial" w:cs="Arial"/>
          <w:sz w:val="24"/>
          <w:szCs w:val="24"/>
        </w:rPr>
      </w:pPr>
    </w:p>
    <w:p w14:paraId="73C9C719" w14:textId="77777777" w:rsidR="003B2ECE" w:rsidRDefault="003B2ECE">
      <w:pPr>
        <w:rPr>
          <w:rFonts w:ascii="Arial" w:hAnsi="Arial" w:cs="Arial"/>
          <w:sz w:val="24"/>
          <w:szCs w:val="24"/>
        </w:rPr>
      </w:pPr>
    </w:p>
    <w:p w14:paraId="4660E9F5" w14:textId="77777777" w:rsidR="003B2ECE" w:rsidRDefault="003B2ECE">
      <w:pPr>
        <w:rPr>
          <w:rFonts w:ascii="Arial" w:hAnsi="Arial" w:cs="Arial"/>
          <w:sz w:val="24"/>
          <w:szCs w:val="24"/>
        </w:rPr>
      </w:pPr>
    </w:p>
    <w:p w14:paraId="7C1217FE" w14:textId="77777777" w:rsidR="003B2ECE" w:rsidRDefault="003B2ECE">
      <w:pPr>
        <w:rPr>
          <w:rFonts w:ascii="Arial" w:hAnsi="Arial" w:cs="Arial"/>
          <w:sz w:val="24"/>
          <w:szCs w:val="24"/>
        </w:rPr>
      </w:pPr>
    </w:p>
    <w:p w14:paraId="7D666E12" w14:textId="77777777" w:rsidR="003B2ECE" w:rsidRDefault="003B2ECE">
      <w:pPr>
        <w:rPr>
          <w:rFonts w:ascii="Arial" w:hAnsi="Arial" w:cs="Arial"/>
          <w:sz w:val="24"/>
          <w:szCs w:val="24"/>
        </w:rPr>
      </w:pPr>
    </w:p>
    <w:p w14:paraId="68089414" w14:textId="77777777" w:rsidR="003B2ECE" w:rsidRDefault="003B2ECE">
      <w:pPr>
        <w:rPr>
          <w:rFonts w:ascii="Arial" w:hAnsi="Arial" w:cs="Arial"/>
          <w:sz w:val="24"/>
          <w:szCs w:val="24"/>
        </w:rPr>
      </w:pPr>
    </w:p>
    <w:p w14:paraId="3F8C46FB" w14:textId="77777777" w:rsidR="003B2ECE" w:rsidRDefault="003B2ECE">
      <w:pPr>
        <w:rPr>
          <w:rFonts w:ascii="Arial" w:hAnsi="Arial" w:cs="Arial"/>
          <w:sz w:val="24"/>
          <w:szCs w:val="24"/>
        </w:rPr>
      </w:pPr>
    </w:p>
    <w:p w14:paraId="2A4538B0" w14:textId="77777777" w:rsidR="003B2ECE" w:rsidRDefault="003B2ECE">
      <w:pPr>
        <w:rPr>
          <w:rFonts w:ascii="Arial" w:hAnsi="Arial" w:cs="Arial"/>
          <w:sz w:val="24"/>
          <w:szCs w:val="24"/>
        </w:rPr>
      </w:pPr>
    </w:p>
    <w:p w14:paraId="5B0A8E10" w14:textId="77777777" w:rsidR="003B2ECE" w:rsidRDefault="003B2ECE">
      <w:pPr>
        <w:rPr>
          <w:rFonts w:ascii="Arial" w:hAnsi="Arial" w:cs="Arial"/>
          <w:sz w:val="24"/>
          <w:szCs w:val="24"/>
        </w:rPr>
      </w:pPr>
    </w:p>
    <w:p w14:paraId="73DCDAD5" w14:textId="77777777" w:rsidR="000129BF" w:rsidRDefault="000129BF">
      <w:pPr>
        <w:rPr>
          <w:rFonts w:ascii="Arial" w:hAnsi="Arial" w:cs="Arial"/>
          <w:sz w:val="24"/>
          <w:szCs w:val="24"/>
        </w:rPr>
      </w:pPr>
    </w:p>
    <w:p w14:paraId="50D22D53" w14:textId="2FA94D9E" w:rsidR="000129BF" w:rsidRPr="003B2ECE" w:rsidRDefault="003B2ECE">
      <w:pPr>
        <w:rPr>
          <w:rFonts w:ascii="Arial" w:hAnsi="Arial" w:cs="Arial"/>
          <w:sz w:val="28"/>
          <w:szCs w:val="28"/>
        </w:rPr>
      </w:pPr>
      <w:r w:rsidRPr="003B2ECE">
        <w:rPr>
          <w:rFonts w:ascii="Arial" w:hAnsi="Arial" w:cs="Arial"/>
          <w:sz w:val="28"/>
          <w:szCs w:val="28"/>
        </w:rPr>
        <w:t>Module lecturer:</w:t>
      </w:r>
      <w:r w:rsidR="009B45EE" w:rsidRPr="009B45EE">
        <w:t xml:space="preserve"> </w:t>
      </w:r>
      <w:r w:rsidR="009B45EE" w:rsidRPr="009B45EE">
        <w:rPr>
          <w:rFonts w:ascii="Arial" w:hAnsi="Arial" w:cs="Arial"/>
          <w:sz w:val="28"/>
          <w:szCs w:val="28"/>
        </w:rPr>
        <w:t>Ffion Cumberpatch</w:t>
      </w:r>
    </w:p>
    <w:p w14:paraId="69B69457" w14:textId="650B5FCC" w:rsidR="003B2ECE" w:rsidRPr="003B2ECE" w:rsidRDefault="003B2ECE">
      <w:pPr>
        <w:rPr>
          <w:rFonts w:ascii="Arial" w:hAnsi="Arial" w:cs="Arial"/>
          <w:sz w:val="28"/>
          <w:szCs w:val="28"/>
        </w:rPr>
      </w:pPr>
      <w:r w:rsidRPr="003B2ECE">
        <w:rPr>
          <w:rFonts w:ascii="Arial" w:hAnsi="Arial" w:cs="Arial"/>
          <w:sz w:val="28"/>
          <w:szCs w:val="28"/>
        </w:rPr>
        <w:t>Student name:</w:t>
      </w:r>
      <w:r w:rsidR="008E5568">
        <w:rPr>
          <w:rFonts w:ascii="Arial" w:hAnsi="Arial" w:cs="Arial"/>
          <w:sz w:val="28"/>
          <w:szCs w:val="28"/>
        </w:rPr>
        <w:t xml:space="preserve"> </w:t>
      </w:r>
      <w:r w:rsidR="008E5568" w:rsidRPr="008E5568">
        <w:rPr>
          <w:rFonts w:ascii="Arial" w:hAnsi="Arial" w:cs="Arial"/>
          <w:sz w:val="28"/>
          <w:szCs w:val="28"/>
        </w:rPr>
        <w:t>Roxana Mihaela Panainte</w:t>
      </w:r>
    </w:p>
    <w:p w14:paraId="39D05225" w14:textId="14F77BC0" w:rsidR="003B2ECE" w:rsidRPr="003B2ECE" w:rsidRDefault="003B2ECE">
      <w:pPr>
        <w:rPr>
          <w:rFonts w:ascii="Arial" w:hAnsi="Arial" w:cs="Arial"/>
          <w:sz w:val="28"/>
          <w:szCs w:val="28"/>
        </w:rPr>
      </w:pPr>
      <w:r w:rsidRPr="003B2ECE">
        <w:rPr>
          <w:rFonts w:ascii="Arial" w:hAnsi="Arial" w:cs="Arial"/>
          <w:sz w:val="28"/>
          <w:szCs w:val="28"/>
        </w:rPr>
        <w:t>Student id:</w:t>
      </w:r>
      <w:r w:rsidR="008E5568">
        <w:rPr>
          <w:rFonts w:ascii="Arial" w:hAnsi="Arial" w:cs="Arial"/>
          <w:sz w:val="28"/>
          <w:szCs w:val="28"/>
        </w:rPr>
        <w:t xml:space="preserve"> </w:t>
      </w:r>
      <w:r w:rsidR="008E5568" w:rsidRPr="008E5568">
        <w:rPr>
          <w:rFonts w:ascii="Arial" w:hAnsi="Arial" w:cs="Arial"/>
          <w:sz w:val="28"/>
          <w:szCs w:val="28"/>
        </w:rPr>
        <w:t>2219073</w:t>
      </w:r>
    </w:p>
    <w:p w14:paraId="68167974" w14:textId="492DB0DA" w:rsidR="003B2ECE" w:rsidRPr="003B2ECE" w:rsidRDefault="003B2ECE">
      <w:pPr>
        <w:rPr>
          <w:rFonts w:ascii="Arial" w:hAnsi="Arial" w:cs="Arial"/>
          <w:sz w:val="28"/>
          <w:szCs w:val="28"/>
        </w:rPr>
      </w:pPr>
      <w:r w:rsidRPr="003B2ECE">
        <w:rPr>
          <w:rFonts w:ascii="Arial" w:hAnsi="Arial" w:cs="Arial"/>
          <w:sz w:val="28"/>
          <w:szCs w:val="28"/>
        </w:rPr>
        <w:t>Word count:</w:t>
      </w:r>
      <w:r w:rsidR="003D0CC6">
        <w:rPr>
          <w:rFonts w:ascii="Arial" w:hAnsi="Arial" w:cs="Arial"/>
          <w:sz w:val="28"/>
          <w:szCs w:val="28"/>
        </w:rPr>
        <w:t xml:space="preserve"> 803</w:t>
      </w:r>
    </w:p>
    <w:p w14:paraId="4DA453AE" w14:textId="77777777" w:rsidR="003B2ECE" w:rsidRDefault="003B2ECE">
      <w:pPr>
        <w:rPr>
          <w:rFonts w:ascii="Arial" w:hAnsi="Arial" w:cs="Arial"/>
          <w:sz w:val="24"/>
          <w:szCs w:val="24"/>
        </w:rPr>
      </w:pPr>
    </w:p>
    <w:p w14:paraId="66CA43B4" w14:textId="77777777" w:rsidR="000129BF" w:rsidRDefault="000129BF">
      <w:pPr>
        <w:rPr>
          <w:rFonts w:ascii="Arial" w:hAnsi="Arial" w:cs="Arial"/>
          <w:sz w:val="24"/>
          <w:szCs w:val="24"/>
        </w:rPr>
      </w:pPr>
    </w:p>
    <w:p w14:paraId="69A30E65" w14:textId="77777777" w:rsidR="000129BF" w:rsidRDefault="000129BF">
      <w:pPr>
        <w:rPr>
          <w:rFonts w:ascii="Arial" w:hAnsi="Arial" w:cs="Arial"/>
          <w:sz w:val="24"/>
          <w:szCs w:val="24"/>
        </w:rPr>
      </w:pPr>
    </w:p>
    <w:p w14:paraId="60DEB3C4" w14:textId="77777777" w:rsidR="000129BF" w:rsidRDefault="000129BF">
      <w:pPr>
        <w:rPr>
          <w:rFonts w:ascii="Arial" w:hAnsi="Arial" w:cs="Arial"/>
          <w:sz w:val="24"/>
          <w:szCs w:val="24"/>
        </w:rPr>
      </w:pPr>
    </w:p>
    <w:p w14:paraId="455266DB" w14:textId="77777777" w:rsidR="000129BF" w:rsidRDefault="000129BF">
      <w:pPr>
        <w:rPr>
          <w:rFonts w:ascii="Arial" w:hAnsi="Arial" w:cs="Arial"/>
          <w:sz w:val="24"/>
          <w:szCs w:val="24"/>
        </w:rPr>
      </w:pPr>
    </w:p>
    <w:p w14:paraId="1F37CE2D" w14:textId="77777777" w:rsidR="000129BF" w:rsidRDefault="000129BF">
      <w:pPr>
        <w:rPr>
          <w:rFonts w:ascii="Arial" w:hAnsi="Arial" w:cs="Arial"/>
          <w:sz w:val="24"/>
          <w:szCs w:val="24"/>
        </w:rPr>
      </w:pPr>
    </w:p>
    <w:p w14:paraId="3FEE4D07" w14:textId="77777777" w:rsidR="000129BF" w:rsidRDefault="000129BF">
      <w:pPr>
        <w:rPr>
          <w:rFonts w:ascii="Arial" w:hAnsi="Arial" w:cs="Arial"/>
          <w:sz w:val="24"/>
          <w:szCs w:val="24"/>
        </w:rPr>
      </w:pPr>
    </w:p>
    <w:p w14:paraId="108DA351" w14:textId="77777777" w:rsidR="000129BF" w:rsidRDefault="000129BF">
      <w:pPr>
        <w:rPr>
          <w:rFonts w:ascii="Arial" w:hAnsi="Arial" w:cs="Arial"/>
          <w:sz w:val="24"/>
          <w:szCs w:val="24"/>
        </w:rPr>
      </w:pPr>
    </w:p>
    <w:p w14:paraId="4F31F7DA" w14:textId="77777777" w:rsidR="000129BF" w:rsidRDefault="000129BF">
      <w:pPr>
        <w:rPr>
          <w:rFonts w:ascii="Arial" w:hAnsi="Arial" w:cs="Arial"/>
          <w:sz w:val="24"/>
          <w:szCs w:val="24"/>
        </w:rPr>
      </w:pPr>
    </w:p>
    <w:p w14:paraId="686F17E2" w14:textId="77777777" w:rsidR="000129BF" w:rsidRDefault="000129BF">
      <w:pPr>
        <w:rPr>
          <w:rFonts w:ascii="Arial" w:hAnsi="Arial" w:cs="Arial"/>
          <w:sz w:val="24"/>
          <w:szCs w:val="24"/>
        </w:rPr>
      </w:pPr>
    </w:p>
    <w:p w14:paraId="45E09723" w14:textId="522269EC" w:rsidR="000129BF" w:rsidRDefault="003D0CC6" w:rsidP="000129BF">
      <w:pPr>
        <w:spacing w:line="360" w:lineRule="auto"/>
        <w:jc w:val="center"/>
        <w:rPr>
          <w:rFonts w:ascii="Arial" w:hAnsi="Arial" w:cs="Arial"/>
          <w:b/>
          <w:bCs/>
          <w:sz w:val="24"/>
          <w:szCs w:val="24"/>
        </w:rPr>
      </w:pPr>
      <w:r>
        <w:rPr>
          <w:rFonts w:ascii="Arial" w:hAnsi="Arial" w:cs="Arial"/>
          <w:b/>
          <w:bCs/>
          <w:sz w:val="24"/>
          <w:szCs w:val="24"/>
        </w:rPr>
        <w:lastRenderedPageBreak/>
        <w:t>Student journal</w:t>
      </w:r>
    </w:p>
    <w:p w14:paraId="5F981254" w14:textId="77777777" w:rsidR="003D0CC6" w:rsidRDefault="003D0CC6" w:rsidP="000129BF">
      <w:pPr>
        <w:spacing w:line="360" w:lineRule="auto"/>
        <w:jc w:val="center"/>
        <w:rPr>
          <w:rFonts w:ascii="Arial" w:hAnsi="Arial" w:cs="Arial"/>
          <w:b/>
          <w:bCs/>
          <w:sz w:val="24"/>
          <w:szCs w:val="24"/>
        </w:rPr>
      </w:pPr>
    </w:p>
    <w:p w14:paraId="76FC55E9" w14:textId="1BBC281B" w:rsidR="000129BF" w:rsidRPr="003D0CC6" w:rsidRDefault="000129BF" w:rsidP="003D0CC6">
      <w:pPr>
        <w:spacing w:line="360" w:lineRule="auto"/>
        <w:jc w:val="both"/>
        <w:rPr>
          <w:rFonts w:ascii="Arial" w:hAnsi="Arial" w:cs="Arial"/>
          <w:sz w:val="24"/>
          <w:szCs w:val="24"/>
        </w:rPr>
      </w:pPr>
      <w:r w:rsidRPr="003D0CC6">
        <w:rPr>
          <w:rFonts w:ascii="Arial" w:hAnsi="Arial" w:cs="Arial"/>
          <w:sz w:val="24"/>
          <w:szCs w:val="24"/>
        </w:rPr>
        <w:t xml:space="preserve">In the </w:t>
      </w:r>
      <w:r w:rsidR="003D0CC6">
        <w:rPr>
          <w:rFonts w:ascii="Arial" w:hAnsi="Arial" w:cs="Arial"/>
          <w:sz w:val="24"/>
          <w:szCs w:val="24"/>
        </w:rPr>
        <w:t>fast-moving</w:t>
      </w:r>
      <w:r w:rsidRPr="003D0CC6">
        <w:rPr>
          <w:rFonts w:ascii="Arial" w:hAnsi="Arial" w:cs="Arial"/>
          <w:sz w:val="24"/>
          <w:szCs w:val="24"/>
        </w:rPr>
        <w:t xml:space="preserve"> world of the restaurant industry, the work of a hostess is critical in providing outstanding customer service and guaranteeing a smooth dining experience. This journal will look at the different skill sets required for a hostess in a fine dining and  a casual dining restaurant.</w:t>
      </w:r>
      <w:r w:rsidRPr="003D0CC6">
        <w:rPr>
          <w:rFonts w:ascii="Arial" w:hAnsi="Arial" w:cs="Arial"/>
          <w:sz w:val="24"/>
          <w:szCs w:val="24"/>
        </w:rPr>
        <w:t xml:space="preserve"> </w:t>
      </w:r>
      <w:r w:rsidRPr="003D0CC6">
        <w:rPr>
          <w:rFonts w:ascii="Arial" w:hAnsi="Arial" w:cs="Arial"/>
          <w:sz w:val="24"/>
          <w:szCs w:val="24"/>
        </w:rPr>
        <w:t>.By evaluating the impact of service type on a hostess</w:t>
      </w:r>
      <w:r w:rsidR="003D0CC6">
        <w:rPr>
          <w:rFonts w:ascii="Arial" w:hAnsi="Arial" w:cs="Arial"/>
          <w:sz w:val="24"/>
          <w:szCs w:val="24"/>
        </w:rPr>
        <w:t xml:space="preserve"> </w:t>
      </w:r>
      <w:r w:rsidRPr="003D0CC6">
        <w:rPr>
          <w:rFonts w:ascii="Arial" w:hAnsi="Arial" w:cs="Arial"/>
          <w:sz w:val="24"/>
          <w:szCs w:val="24"/>
        </w:rPr>
        <w:t>skill set, insights into how these distinctions influence overall restaurant operations can be gleaned.</w:t>
      </w:r>
    </w:p>
    <w:p w14:paraId="689E2807" w14:textId="198A8DE0" w:rsidR="000129BF" w:rsidRPr="003D0CC6" w:rsidRDefault="000129BF" w:rsidP="003D0CC6">
      <w:pPr>
        <w:spacing w:line="360" w:lineRule="auto"/>
        <w:jc w:val="both"/>
        <w:rPr>
          <w:rFonts w:ascii="Arial" w:hAnsi="Arial" w:cs="Arial"/>
          <w:sz w:val="24"/>
          <w:szCs w:val="24"/>
        </w:rPr>
      </w:pPr>
      <w:r w:rsidRPr="003D0CC6">
        <w:rPr>
          <w:rFonts w:ascii="Arial" w:hAnsi="Arial" w:cs="Arial"/>
          <w:sz w:val="24"/>
          <w:szCs w:val="24"/>
        </w:rPr>
        <w:t xml:space="preserve">Fine dining establishments exemplify sophistication and elegance, necessitating the employment of hostesses with refined skills. </w:t>
      </w:r>
      <w:r w:rsidR="003B2ECE" w:rsidRPr="003D0CC6">
        <w:rPr>
          <w:rFonts w:ascii="Arial" w:hAnsi="Arial" w:cs="Arial"/>
          <w:sz w:val="24"/>
          <w:szCs w:val="24"/>
        </w:rPr>
        <w:t>An</w:t>
      </w:r>
      <w:r w:rsidRPr="003D0CC6">
        <w:rPr>
          <w:rFonts w:ascii="Arial" w:hAnsi="Arial" w:cs="Arial"/>
          <w:sz w:val="24"/>
          <w:szCs w:val="24"/>
        </w:rPr>
        <w:t xml:space="preserve"> attendant in a fine-dining restaurant is frequently expected to possess a variety of skills. To complement the affluent atmosphere of the restaurant, it is essential to maintain a professional appearance and exhibit poise</w:t>
      </w:r>
      <w:r w:rsidR="003B2ECE" w:rsidRPr="003D0CC6">
        <w:rPr>
          <w:rFonts w:ascii="Arial" w:hAnsi="Arial" w:cs="Arial"/>
          <w:sz w:val="24"/>
          <w:szCs w:val="24"/>
        </w:rPr>
        <w:t xml:space="preserve"> (Cousins, 2020). </w:t>
      </w:r>
      <w:r w:rsidRPr="003D0CC6">
        <w:rPr>
          <w:rFonts w:ascii="Arial" w:hAnsi="Arial" w:cs="Arial"/>
          <w:sz w:val="24"/>
          <w:szCs w:val="24"/>
        </w:rPr>
        <w:t>To complement the atmosphere, a hostess must exude grace and allure.</w:t>
      </w:r>
      <w:r w:rsidRPr="003D0CC6">
        <w:rPr>
          <w:rFonts w:ascii="Arial" w:hAnsi="Arial" w:cs="Arial"/>
          <w:sz w:val="24"/>
          <w:szCs w:val="24"/>
        </w:rPr>
        <w:t xml:space="preserve"> </w:t>
      </w:r>
      <w:r w:rsidRPr="003D0CC6">
        <w:rPr>
          <w:rFonts w:ascii="Arial" w:hAnsi="Arial" w:cs="Arial"/>
          <w:sz w:val="24"/>
          <w:szCs w:val="24"/>
        </w:rPr>
        <w:t xml:space="preserve">Second, exceptional communication skills are crucial. The ability to engage in articulate verbal and nonverbal communication is required of hosts and </w:t>
      </w:r>
      <w:r w:rsidRPr="003D0CC6">
        <w:rPr>
          <w:rFonts w:ascii="Arial" w:hAnsi="Arial" w:cs="Arial"/>
          <w:sz w:val="24"/>
          <w:szCs w:val="24"/>
        </w:rPr>
        <w:t>hostesses</w:t>
      </w:r>
      <w:r w:rsidRPr="003D0CC6">
        <w:rPr>
          <w:rFonts w:ascii="Arial" w:hAnsi="Arial" w:cs="Arial"/>
          <w:sz w:val="24"/>
          <w:szCs w:val="24"/>
        </w:rPr>
        <w:t>. This includes greeting guests with a smile, providing detailed information about the menu and daily specials, and handling reservations efficiently</w:t>
      </w:r>
      <w:r w:rsidR="003B2ECE" w:rsidRPr="003D0CC6">
        <w:rPr>
          <w:rFonts w:ascii="Arial" w:hAnsi="Arial" w:cs="Arial"/>
          <w:sz w:val="24"/>
          <w:szCs w:val="24"/>
        </w:rPr>
        <w:t xml:space="preserve"> (Johnston, 2012).</w:t>
      </w:r>
      <w:r w:rsidRPr="003D0CC6">
        <w:rPr>
          <w:rFonts w:ascii="Arial" w:hAnsi="Arial" w:cs="Arial"/>
          <w:sz w:val="24"/>
          <w:szCs w:val="24"/>
        </w:rPr>
        <w:t xml:space="preserve"> This is for the reason that t</w:t>
      </w:r>
      <w:r w:rsidRPr="003D0CC6">
        <w:rPr>
          <w:rFonts w:ascii="Arial" w:hAnsi="Arial" w:cs="Arial"/>
          <w:sz w:val="24"/>
          <w:szCs w:val="24"/>
        </w:rPr>
        <w:t>heir self-assured and personable demeanour inspires visitors' trust and confidence.</w:t>
      </w:r>
      <w:r w:rsidRPr="003D0CC6">
        <w:rPr>
          <w:rFonts w:ascii="Arial" w:hAnsi="Arial" w:cs="Arial"/>
          <w:sz w:val="24"/>
          <w:szCs w:val="24"/>
        </w:rPr>
        <w:t xml:space="preserve"> </w:t>
      </w:r>
      <w:r w:rsidRPr="003D0CC6">
        <w:rPr>
          <w:rFonts w:ascii="Arial" w:hAnsi="Arial" w:cs="Arial"/>
          <w:sz w:val="24"/>
          <w:szCs w:val="24"/>
        </w:rPr>
        <w:t>Thirdly, in fine dining, reservation administration becomes a crucial factor. Due to limited capacity and high demand, hostesses must be adept at effectively managing reservations. This requires precise seating arrangements, optimised table turnover, and the fulfilment of special requests in order to maximise the restaurant's capacity</w:t>
      </w:r>
      <w:r w:rsidR="003B2ECE" w:rsidRPr="003D0CC6">
        <w:rPr>
          <w:rFonts w:ascii="Arial" w:hAnsi="Arial" w:cs="Arial"/>
          <w:sz w:val="24"/>
          <w:szCs w:val="24"/>
        </w:rPr>
        <w:t xml:space="preserve"> (Cousins et al. 2011).</w:t>
      </w:r>
      <w:r w:rsidRPr="003D0CC6">
        <w:rPr>
          <w:rFonts w:ascii="Arial" w:hAnsi="Arial" w:cs="Arial"/>
          <w:sz w:val="24"/>
          <w:szCs w:val="24"/>
        </w:rPr>
        <w:t xml:space="preserve"> </w:t>
      </w:r>
      <w:r w:rsidRPr="003D0CC6">
        <w:rPr>
          <w:rFonts w:ascii="Arial" w:hAnsi="Arial" w:cs="Arial"/>
          <w:sz w:val="24"/>
          <w:szCs w:val="24"/>
        </w:rPr>
        <w:t>Additionally, a thorough understanding of the menu is required. Fine dining hostesses must have an in-depth understanding of ingredients, dietary restrictions, and dish preparation. This enables them to provide accurate information to visitors and make personalised recommendations based on their preferences</w:t>
      </w:r>
      <w:r w:rsidR="003B2ECE" w:rsidRPr="003D0CC6">
        <w:rPr>
          <w:rFonts w:ascii="Arial" w:hAnsi="Arial" w:cs="Arial"/>
          <w:sz w:val="24"/>
          <w:szCs w:val="24"/>
        </w:rPr>
        <w:t xml:space="preserve"> (Boussard, 2021). </w:t>
      </w:r>
    </w:p>
    <w:p w14:paraId="7388B749" w14:textId="67DABC56" w:rsidR="000129BF" w:rsidRPr="003D0CC6" w:rsidRDefault="000129BF" w:rsidP="003D0CC6">
      <w:pPr>
        <w:spacing w:line="360" w:lineRule="auto"/>
        <w:jc w:val="both"/>
        <w:rPr>
          <w:rFonts w:ascii="Arial" w:hAnsi="Arial" w:cs="Arial"/>
          <w:sz w:val="24"/>
          <w:szCs w:val="24"/>
        </w:rPr>
      </w:pPr>
      <w:r w:rsidRPr="003D0CC6">
        <w:rPr>
          <w:rFonts w:ascii="Arial" w:hAnsi="Arial" w:cs="Arial"/>
          <w:sz w:val="24"/>
          <w:szCs w:val="24"/>
        </w:rPr>
        <w:t xml:space="preserve">On the other hand, </w:t>
      </w:r>
      <w:r w:rsidRPr="003D0CC6">
        <w:rPr>
          <w:rFonts w:ascii="Arial" w:hAnsi="Arial" w:cs="Arial"/>
          <w:sz w:val="24"/>
          <w:szCs w:val="24"/>
        </w:rPr>
        <w:t>casual dining restaurants offer a more relaxed and casual environment. The skills required of a hostess in this context are frequently diverse. First and foremost, a pleasant and approachable demeanour is essential for creating a warm and welcoming environment</w:t>
      </w:r>
      <w:r w:rsidR="003B2ECE" w:rsidRPr="003D0CC6">
        <w:rPr>
          <w:rFonts w:ascii="Arial" w:hAnsi="Arial" w:cs="Arial"/>
          <w:sz w:val="24"/>
          <w:szCs w:val="24"/>
        </w:rPr>
        <w:t xml:space="preserve"> (Walker, 2017).</w:t>
      </w:r>
      <w:r w:rsidRPr="003D0CC6">
        <w:rPr>
          <w:rFonts w:ascii="Arial" w:hAnsi="Arial" w:cs="Arial"/>
          <w:sz w:val="24"/>
          <w:szCs w:val="24"/>
        </w:rPr>
        <w:t xml:space="preserve"> Hostesses engage in casual conversation with guests, establish personal relationships with them, and endeavour to make them feel at ease during their entire stay.</w:t>
      </w:r>
      <w:r w:rsidRPr="003D0CC6">
        <w:rPr>
          <w:rFonts w:ascii="Arial" w:hAnsi="Arial" w:cs="Arial"/>
          <w:sz w:val="24"/>
          <w:szCs w:val="24"/>
        </w:rPr>
        <w:t xml:space="preserve"> </w:t>
      </w:r>
      <w:r w:rsidRPr="003D0CC6">
        <w:rPr>
          <w:rFonts w:ascii="Arial" w:hAnsi="Arial" w:cs="Arial"/>
          <w:sz w:val="24"/>
          <w:szCs w:val="24"/>
        </w:rPr>
        <w:t>Second, in casual dining, adaptability and flexibility are crucial qualities. Due to fluctuating customer volumes and walk-in traffic, hostesses must adapt quickly to unanticipated changes in reservation schedules, seating arrangements, and customer preferences. Their ability to manage unforeseen circumstances with ease ensures that all guests have a pleasant dining experience</w:t>
      </w:r>
      <w:r w:rsidR="003B2ECE" w:rsidRPr="003D0CC6">
        <w:rPr>
          <w:rFonts w:ascii="Arial" w:hAnsi="Arial" w:cs="Arial"/>
          <w:sz w:val="24"/>
          <w:szCs w:val="24"/>
        </w:rPr>
        <w:t xml:space="preserve"> (Wood, 2013). </w:t>
      </w:r>
      <w:r w:rsidRPr="003D0CC6">
        <w:rPr>
          <w:rFonts w:ascii="Arial" w:hAnsi="Arial" w:cs="Arial"/>
          <w:sz w:val="24"/>
          <w:szCs w:val="24"/>
        </w:rPr>
        <w:t>Thirdly, in the bustling atmosphere of casual dining establishments, crowd control is crucial. With larger seating capacities, attendants must effectively manage waiting times, maintain waiting lists, and keep the waiting area organised</w:t>
      </w:r>
      <w:r w:rsidR="003D0CC6" w:rsidRPr="003D0CC6">
        <w:rPr>
          <w:rFonts w:ascii="Arial" w:hAnsi="Arial" w:cs="Arial"/>
          <w:sz w:val="24"/>
          <w:szCs w:val="24"/>
        </w:rPr>
        <w:t xml:space="preserve"> (Foskett et al., 2021). </w:t>
      </w:r>
      <w:r w:rsidRPr="003D0CC6">
        <w:rPr>
          <w:rFonts w:ascii="Arial" w:hAnsi="Arial" w:cs="Arial"/>
          <w:sz w:val="24"/>
          <w:szCs w:val="24"/>
        </w:rPr>
        <w:t>Their efficient customer flow management reduces wait times and increases customer satisfaction.</w:t>
      </w:r>
    </w:p>
    <w:p w14:paraId="02304DDF" w14:textId="0E9138EA" w:rsidR="000129BF" w:rsidRPr="003D0CC6" w:rsidRDefault="000129BF" w:rsidP="003D0CC6">
      <w:pPr>
        <w:spacing w:line="360" w:lineRule="auto"/>
        <w:jc w:val="both"/>
        <w:rPr>
          <w:rFonts w:ascii="Arial" w:hAnsi="Arial" w:cs="Arial"/>
          <w:sz w:val="24"/>
          <w:szCs w:val="24"/>
        </w:rPr>
      </w:pPr>
      <w:r w:rsidRPr="003D0CC6">
        <w:rPr>
          <w:rFonts w:ascii="Arial" w:hAnsi="Arial" w:cs="Arial"/>
          <w:sz w:val="24"/>
          <w:szCs w:val="24"/>
        </w:rPr>
        <w:t>The differences in service type between fine dining and casual dining have a substantial influence on the hostess skill set and subsequent restaurant operations. The hostess of a fine dining establishment exemplifies refined communication, meticulous attention to detail, and the capacity to create a luxurious atmosphere. Their presence contributes to the upscale image of the restaurant, assuring personalised service and a memorable dining experience.</w:t>
      </w:r>
      <w:r w:rsidRPr="003D0CC6">
        <w:rPr>
          <w:rFonts w:ascii="Arial" w:hAnsi="Arial" w:cs="Arial"/>
          <w:sz w:val="24"/>
          <w:szCs w:val="24"/>
        </w:rPr>
        <w:t xml:space="preserve"> </w:t>
      </w:r>
      <w:r w:rsidRPr="003D0CC6">
        <w:rPr>
          <w:rFonts w:ascii="Arial" w:hAnsi="Arial" w:cs="Arial"/>
          <w:sz w:val="24"/>
          <w:szCs w:val="24"/>
        </w:rPr>
        <w:t>In contrast, the casual dining hostess focuses on creating a lively and inviting ambiance while deftly managing a greater number of customers. Their adaptability, pleasant demeanour, and effective crowd management skills are essential to maintaining a lively dining atmosphere</w:t>
      </w:r>
      <w:r w:rsidR="003D0CC6" w:rsidRPr="003D0CC6">
        <w:rPr>
          <w:rFonts w:ascii="Arial" w:hAnsi="Arial" w:cs="Arial"/>
          <w:sz w:val="24"/>
          <w:szCs w:val="24"/>
        </w:rPr>
        <w:t xml:space="preserve"> (Cousins, 2020).</w:t>
      </w:r>
      <w:r w:rsidRPr="003D0CC6">
        <w:rPr>
          <w:rFonts w:ascii="Arial" w:hAnsi="Arial" w:cs="Arial"/>
          <w:sz w:val="24"/>
          <w:szCs w:val="24"/>
        </w:rPr>
        <w:t xml:space="preserve"> Hence, t</w:t>
      </w:r>
      <w:r w:rsidRPr="003D0CC6">
        <w:rPr>
          <w:rFonts w:ascii="Arial" w:hAnsi="Arial" w:cs="Arial"/>
          <w:sz w:val="24"/>
          <w:szCs w:val="24"/>
        </w:rPr>
        <w:t>hey contribute to maximising table turnover and optimising the restaurant's capacity by efficiently managing customer flow.</w:t>
      </w:r>
    </w:p>
    <w:p w14:paraId="12281C96" w14:textId="77777777" w:rsidR="000129BF" w:rsidRPr="003D0CC6" w:rsidRDefault="000129BF" w:rsidP="003D0CC6">
      <w:pPr>
        <w:spacing w:line="360" w:lineRule="auto"/>
        <w:jc w:val="both"/>
        <w:rPr>
          <w:rFonts w:ascii="Arial" w:hAnsi="Arial" w:cs="Arial"/>
          <w:sz w:val="24"/>
          <w:szCs w:val="24"/>
        </w:rPr>
      </w:pPr>
    </w:p>
    <w:p w14:paraId="611A08F4" w14:textId="1146232D" w:rsidR="000129BF" w:rsidRPr="003D0CC6" w:rsidRDefault="000129BF" w:rsidP="003D0CC6">
      <w:pPr>
        <w:spacing w:line="360" w:lineRule="auto"/>
        <w:jc w:val="both"/>
        <w:rPr>
          <w:rFonts w:ascii="Arial" w:hAnsi="Arial" w:cs="Arial"/>
          <w:sz w:val="24"/>
          <w:szCs w:val="24"/>
        </w:rPr>
      </w:pPr>
      <w:r w:rsidRPr="003D0CC6">
        <w:rPr>
          <w:rFonts w:ascii="Arial" w:hAnsi="Arial" w:cs="Arial"/>
          <w:sz w:val="24"/>
          <w:szCs w:val="24"/>
        </w:rPr>
        <w:t>These disparities in skills have a direct effect on restaurant operations. The hostess sets the tone for the complete dining experience in upscale restaurants. Their ability to establish an upscale atmosphere and provide personalised service matches the restaurant's upscale image</w:t>
      </w:r>
      <w:r w:rsidR="003D0CC6" w:rsidRPr="003D0CC6">
        <w:rPr>
          <w:rFonts w:ascii="Arial" w:hAnsi="Arial" w:cs="Arial"/>
          <w:sz w:val="24"/>
          <w:szCs w:val="24"/>
        </w:rPr>
        <w:t xml:space="preserve"> (Davis et al., 2018).</w:t>
      </w:r>
      <w:r w:rsidRPr="003D0CC6">
        <w:rPr>
          <w:rFonts w:ascii="Arial" w:hAnsi="Arial" w:cs="Arial"/>
          <w:sz w:val="24"/>
          <w:szCs w:val="24"/>
        </w:rPr>
        <w:t xml:space="preserve"> The seamless coordination of reservations, the precise arrangement of seats, and the exceptional communication skills enhance customer satisfaction overall. The hostess's proficiency in menu knowledge and multitasking enables the restaurant to provide a memorable fine dining experience by ensuring seamless operations.</w:t>
      </w:r>
      <w:r w:rsidRPr="003D0CC6">
        <w:rPr>
          <w:rFonts w:ascii="Arial" w:hAnsi="Arial" w:cs="Arial"/>
          <w:sz w:val="24"/>
          <w:szCs w:val="24"/>
        </w:rPr>
        <w:t xml:space="preserve"> </w:t>
      </w:r>
      <w:r w:rsidRPr="003D0CC6">
        <w:rPr>
          <w:rFonts w:ascii="Arial" w:hAnsi="Arial" w:cs="Arial"/>
          <w:sz w:val="24"/>
          <w:szCs w:val="24"/>
        </w:rPr>
        <w:t>In casual dining establishments, on the other hand, the attendant is responsible for cultivating a friendly atmosphere. Their sociability, adaptability, and ability to effectively manage crowds enable them to manage the higher customer volumes typically encountered in such establishments</w:t>
      </w:r>
      <w:r w:rsidR="003D0CC6" w:rsidRPr="003D0CC6">
        <w:rPr>
          <w:rFonts w:ascii="Arial" w:hAnsi="Arial" w:cs="Arial"/>
          <w:sz w:val="24"/>
          <w:szCs w:val="24"/>
        </w:rPr>
        <w:t xml:space="preserve"> (Brown, Toolboox and TBX,</w:t>
      </w:r>
      <w:r w:rsidR="003D0CC6">
        <w:rPr>
          <w:rFonts w:ascii="Arial" w:hAnsi="Arial" w:cs="Arial"/>
          <w:sz w:val="24"/>
          <w:szCs w:val="24"/>
        </w:rPr>
        <w:t xml:space="preserve"> </w:t>
      </w:r>
      <w:r w:rsidR="003D0CC6" w:rsidRPr="003D0CC6">
        <w:rPr>
          <w:rFonts w:ascii="Arial" w:hAnsi="Arial" w:cs="Arial"/>
          <w:sz w:val="24"/>
          <w:szCs w:val="24"/>
        </w:rPr>
        <w:t xml:space="preserve">2013). </w:t>
      </w:r>
      <w:r w:rsidRPr="003D0CC6">
        <w:rPr>
          <w:rFonts w:ascii="Arial" w:hAnsi="Arial" w:cs="Arial"/>
          <w:sz w:val="24"/>
          <w:szCs w:val="24"/>
        </w:rPr>
        <w:t xml:space="preserve"> The hostess contributes to the overall efficiency and customer satisfaction by minimising waiting times and keeping the reception area organised. In addition, their knowledge of daily specials and promotions boosts sales and consumer engagement.</w:t>
      </w:r>
    </w:p>
    <w:p w14:paraId="78C99D45" w14:textId="205430E7" w:rsidR="003B2ECE" w:rsidRPr="003D0CC6" w:rsidRDefault="003B2ECE" w:rsidP="003D0CC6">
      <w:pPr>
        <w:spacing w:line="360" w:lineRule="auto"/>
        <w:jc w:val="both"/>
        <w:rPr>
          <w:rFonts w:ascii="Arial" w:hAnsi="Arial" w:cs="Arial"/>
          <w:sz w:val="24"/>
          <w:szCs w:val="24"/>
        </w:rPr>
      </w:pPr>
      <w:r w:rsidRPr="003D0CC6">
        <w:rPr>
          <w:rFonts w:ascii="Arial" w:hAnsi="Arial" w:cs="Arial"/>
          <w:sz w:val="24"/>
          <w:szCs w:val="24"/>
        </w:rPr>
        <w:t xml:space="preserve">In conclusion, the skill set required of a stewardess in the food and beverage industry varies substantially depending on the type of restaurant and service provided. The hostesses of fine dining establishments exemplify elegance, nuanced communication, and meticulous attention to detail. In contrast, casual dining hostesses excel at creating a pleasant and welcoming atmosphere, demonstrating flexibility and effective crowd management. </w:t>
      </w:r>
    </w:p>
    <w:p w14:paraId="6C120EDD" w14:textId="77777777" w:rsidR="003B2ECE" w:rsidRDefault="003B2ECE" w:rsidP="000129BF">
      <w:pPr>
        <w:spacing w:line="360" w:lineRule="auto"/>
        <w:jc w:val="both"/>
        <w:rPr>
          <w:rFonts w:ascii="Arial" w:hAnsi="Arial" w:cs="Arial"/>
          <w:sz w:val="24"/>
          <w:szCs w:val="24"/>
        </w:rPr>
      </w:pPr>
    </w:p>
    <w:p w14:paraId="6FBE406F" w14:textId="77777777" w:rsidR="003B2ECE" w:rsidRDefault="003B2ECE" w:rsidP="000129BF">
      <w:pPr>
        <w:spacing w:line="360" w:lineRule="auto"/>
        <w:jc w:val="both"/>
        <w:rPr>
          <w:rFonts w:ascii="Arial" w:hAnsi="Arial" w:cs="Arial"/>
          <w:sz w:val="24"/>
          <w:szCs w:val="24"/>
        </w:rPr>
      </w:pPr>
    </w:p>
    <w:p w14:paraId="4A0A63F6" w14:textId="77777777" w:rsidR="003B2ECE" w:rsidRDefault="003B2ECE" w:rsidP="000129BF">
      <w:pPr>
        <w:spacing w:line="360" w:lineRule="auto"/>
        <w:jc w:val="both"/>
        <w:rPr>
          <w:rFonts w:ascii="Arial" w:hAnsi="Arial" w:cs="Arial"/>
          <w:sz w:val="24"/>
          <w:szCs w:val="24"/>
        </w:rPr>
      </w:pPr>
    </w:p>
    <w:p w14:paraId="0A8F5645" w14:textId="77777777" w:rsidR="003B2ECE" w:rsidRDefault="003B2ECE" w:rsidP="000129BF">
      <w:pPr>
        <w:spacing w:line="360" w:lineRule="auto"/>
        <w:jc w:val="both"/>
        <w:rPr>
          <w:rFonts w:ascii="Arial" w:hAnsi="Arial" w:cs="Arial"/>
          <w:sz w:val="24"/>
          <w:szCs w:val="24"/>
        </w:rPr>
      </w:pPr>
    </w:p>
    <w:p w14:paraId="262A00FB" w14:textId="77777777" w:rsidR="003B2ECE" w:rsidRDefault="003B2ECE" w:rsidP="000129BF">
      <w:pPr>
        <w:spacing w:line="360" w:lineRule="auto"/>
        <w:jc w:val="both"/>
        <w:rPr>
          <w:rFonts w:ascii="Arial" w:hAnsi="Arial" w:cs="Arial"/>
          <w:sz w:val="24"/>
          <w:szCs w:val="24"/>
        </w:rPr>
      </w:pPr>
    </w:p>
    <w:p w14:paraId="6D7532FF" w14:textId="77777777" w:rsidR="003B2ECE" w:rsidRDefault="003B2ECE" w:rsidP="000129BF">
      <w:pPr>
        <w:spacing w:line="360" w:lineRule="auto"/>
        <w:jc w:val="both"/>
        <w:rPr>
          <w:rFonts w:ascii="Arial" w:hAnsi="Arial" w:cs="Arial"/>
          <w:sz w:val="24"/>
          <w:szCs w:val="24"/>
        </w:rPr>
      </w:pPr>
    </w:p>
    <w:p w14:paraId="5786DA38" w14:textId="77777777" w:rsidR="003B2ECE" w:rsidRDefault="003B2ECE" w:rsidP="000129BF">
      <w:pPr>
        <w:spacing w:line="360" w:lineRule="auto"/>
        <w:jc w:val="both"/>
        <w:rPr>
          <w:rFonts w:ascii="Arial" w:hAnsi="Arial" w:cs="Arial"/>
          <w:sz w:val="24"/>
          <w:szCs w:val="24"/>
        </w:rPr>
      </w:pPr>
    </w:p>
    <w:p w14:paraId="08CF55DC" w14:textId="77777777" w:rsidR="003B2ECE" w:rsidRDefault="003B2ECE" w:rsidP="000129BF">
      <w:pPr>
        <w:spacing w:line="360" w:lineRule="auto"/>
        <w:jc w:val="both"/>
        <w:rPr>
          <w:rFonts w:ascii="Arial" w:hAnsi="Arial" w:cs="Arial"/>
          <w:sz w:val="24"/>
          <w:szCs w:val="24"/>
        </w:rPr>
      </w:pPr>
    </w:p>
    <w:p w14:paraId="297D7848" w14:textId="77777777" w:rsidR="003B2ECE" w:rsidRDefault="003B2ECE" w:rsidP="000129BF">
      <w:pPr>
        <w:spacing w:line="360" w:lineRule="auto"/>
        <w:jc w:val="both"/>
        <w:rPr>
          <w:rFonts w:ascii="Arial" w:hAnsi="Arial" w:cs="Arial"/>
          <w:sz w:val="24"/>
          <w:szCs w:val="24"/>
        </w:rPr>
      </w:pPr>
    </w:p>
    <w:p w14:paraId="2DEEE729" w14:textId="77777777" w:rsidR="003B2ECE" w:rsidRDefault="003B2ECE" w:rsidP="000129BF">
      <w:pPr>
        <w:spacing w:line="360" w:lineRule="auto"/>
        <w:jc w:val="both"/>
        <w:rPr>
          <w:rFonts w:ascii="Arial" w:hAnsi="Arial" w:cs="Arial"/>
          <w:sz w:val="24"/>
          <w:szCs w:val="24"/>
        </w:rPr>
      </w:pPr>
    </w:p>
    <w:p w14:paraId="0B5AB490" w14:textId="77777777" w:rsidR="003B2ECE" w:rsidRDefault="003B2ECE" w:rsidP="000129BF">
      <w:pPr>
        <w:spacing w:line="360" w:lineRule="auto"/>
        <w:jc w:val="both"/>
        <w:rPr>
          <w:rFonts w:ascii="Arial" w:hAnsi="Arial" w:cs="Arial"/>
          <w:sz w:val="24"/>
          <w:szCs w:val="24"/>
        </w:rPr>
      </w:pPr>
    </w:p>
    <w:p w14:paraId="37F410B2" w14:textId="77777777" w:rsidR="003B2ECE" w:rsidRDefault="003B2ECE" w:rsidP="000129BF">
      <w:pPr>
        <w:spacing w:line="360" w:lineRule="auto"/>
        <w:jc w:val="both"/>
        <w:rPr>
          <w:rFonts w:ascii="Arial" w:hAnsi="Arial" w:cs="Arial"/>
          <w:sz w:val="24"/>
          <w:szCs w:val="24"/>
        </w:rPr>
      </w:pPr>
    </w:p>
    <w:p w14:paraId="657CDCC6" w14:textId="77777777" w:rsidR="003B2ECE" w:rsidRDefault="003B2ECE" w:rsidP="000129BF">
      <w:pPr>
        <w:spacing w:line="360" w:lineRule="auto"/>
        <w:jc w:val="both"/>
        <w:rPr>
          <w:rFonts w:ascii="Arial" w:hAnsi="Arial" w:cs="Arial"/>
          <w:sz w:val="24"/>
          <w:szCs w:val="24"/>
        </w:rPr>
      </w:pPr>
    </w:p>
    <w:p w14:paraId="4DEE8049" w14:textId="77777777" w:rsidR="003B2ECE" w:rsidRDefault="003B2ECE" w:rsidP="000129BF">
      <w:pPr>
        <w:spacing w:line="360" w:lineRule="auto"/>
        <w:jc w:val="both"/>
        <w:rPr>
          <w:rFonts w:ascii="Arial" w:hAnsi="Arial" w:cs="Arial"/>
          <w:sz w:val="24"/>
          <w:szCs w:val="24"/>
        </w:rPr>
      </w:pPr>
    </w:p>
    <w:p w14:paraId="40358BD2" w14:textId="77777777" w:rsidR="003B2ECE" w:rsidRDefault="003B2ECE" w:rsidP="000129BF">
      <w:pPr>
        <w:spacing w:line="360" w:lineRule="auto"/>
        <w:jc w:val="both"/>
        <w:rPr>
          <w:rFonts w:ascii="Arial" w:hAnsi="Arial" w:cs="Arial"/>
          <w:sz w:val="24"/>
          <w:szCs w:val="24"/>
        </w:rPr>
      </w:pPr>
    </w:p>
    <w:p w14:paraId="42435C78" w14:textId="77777777" w:rsidR="003B2ECE" w:rsidRDefault="003B2ECE" w:rsidP="000129BF">
      <w:pPr>
        <w:spacing w:line="360" w:lineRule="auto"/>
        <w:jc w:val="both"/>
        <w:rPr>
          <w:rFonts w:ascii="Arial" w:hAnsi="Arial" w:cs="Arial"/>
          <w:sz w:val="24"/>
          <w:szCs w:val="24"/>
        </w:rPr>
      </w:pPr>
    </w:p>
    <w:p w14:paraId="71225572" w14:textId="1AFBB70C" w:rsidR="003B2ECE" w:rsidRDefault="003B2ECE" w:rsidP="00BC46DA">
      <w:pPr>
        <w:spacing w:line="360" w:lineRule="auto"/>
        <w:jc w:val="center"/>
        <w:rPr>
          <w:rFonts w:ascii="Arial" w:hAnsi="Arial" w:cs="Arial"/>
          <w:b/>
          <w:bCs/>
          <w:sz w:val="24"/>
          <w:szCs w:val="24"/>
        </w:rPr>
      </w:pPr>
      <w:r w:rsidRPr="003B2ECE">
        <w:rPr>
          <w:rFonts w:ascii="Arial" w:hAnsi="Arial" w:cs="Arial"/>
          <w:b/>
          <w:bCs/>
          <w:sz w:val="24"/>
          <w:szCs w:val="24"/>
        </w:rPr>
        <w:t>References</w:t>
      </w:r>
    </w:p>
    <w:p w14:paraId="14240277" w14:textId="77777777" w:rsidR="00EB2913" w:rsidRDefault="00EB2913" w:rsidP="00BC46DA">
      <w:pPr>
        <w:spacing w:line="360" w:lineRule="auto"/>
        <w:jc w:val="center"/>
        <w:rPr>
          <w:rFonts w:ascii="Arial" w:hAnsi="Arial" w:cs="Arial"/>
          <w:b/>
          <w:bCs/>
          <w:sz w:val="24"/>
          <w:szCs w:val="24"/>
        </w:rPr>
      </w:pPr>
    </w:p>
    <w:p w14:paraId="050399A1" w14:textId="245497EE" w:rsidR="00BC46DA" w:rsidRPr="00A00A81" w:rsidRDefault="00EB2913" w:rsidP="00A00A81">
      <w:pPr>
        <w:spacing w:line="360" w:lineRule="auto"/>
        <w:jc w:val="both"/>
        <w:rPr>
          <w:rFonts w:ascii="Arial" w:hAnsi="Arial" w:cs="Arial"/>
          <w:b/>
          <w:bCs/>
          <w:sz w:val="24"/>
          <w:szCs w:val="24"/>
        </w:rPr>
      </w:pPr>
      <w:r w:rsidRPr="00A00A81">
        <w:rPr>
          <w:rFonts w:ascii="Arial" w:hAnsi="Arial" w:cs="Arial"/>
          <w:sz w:val="24"/>
          <w:szCs w:val="24"/>
        </w:rPr>
        <w:t>Boussard, S (2021) Food and Beverage Management in the Luxury Hotel Industry. New York: Business Expert Press</w:t>
      </w:r>
    </w:p>
    <w:p w14:paraId="38C6D08A" w14:textId="62F3DD7D" w:rsidR="00E70CB9" w:rsidRPr="00A00A81" w:rsidRDefault="00E70CB9" w:rsidP="00A00A81">
      <w:pPr>
        <w:spacing w:line="360" w:lineRule="auto"/>
        <w:jc w:val="both"/>
        <w:rPr>
          <w:rFonts w:ascii="Arial" w:hAnsi="Arial" w:cs="Arial"/>
          <w:sz w:val="24"/>
          <w:szCs w:val="24"/>
        </w:rPr>
      </w:pPr>
      <w:r w:rsidRPr="00A00A81">
        <w:rPr>
          <w:rFonts w:ascii="Arial" w:hAnsi="Arial" w:cs="Arial"/>
          <w:sz w:val="24"/>
          <w:szCs w:val="24"/>
        </w:rPr>
        <w:t>Cousins, J. (2020) Food and beverage service. 9 th ed. London: Hodder Education Group</w:t>
      </w:r>
      <w:r w:rsidRPr="00A00A81">
        <w:rPr>
          <w:rFonts w:ascii="Arial" w:hAnsi="Arial" w:cs="Arial"/>
          <w:sz w:val="24"/>
          <w:szCs w:val="24"/>
        </w:rPr>
        <w:t>.</w:t>
      </w:r>
    </w:p>
    <w:p w14:paraId="11C0A337" w14:textId="426004E0" w:rsidR="00EB2913" w:rsidRPr="00A00A81" w:rsidRDefault="00EB2913" w:rsidP="00A00A81">
      <w:pPr>
        <w:spacing w:line="360" w:lineRule="auto"/>
        <w:jc w:val="both"/>
        <w:rPr>
          <w:rFonts w:ascii="Arial" w:hAnsi="Arial" w:cs="Arial"/>
          <w:sz w:val="24"/>
          <w:szCs w:val="24"/>
        </w:rPr>
      </w:pPr>
      <w:r w:rsidRPr="00A00A81">
        <w:rPr>
          <w:rFonts w:ascii="Arial" w:hAnsi="Arial" w:cs="Arial"/>
          <w:sz w:val="24"/>
          <w:szCs w:val="24"/>
        </w:rPr>
        <w:t>Cousins et al. (2011) Food and beverage management: For the hospitality, tourism and event industries. 3rd edn. Oxford: Goodfellow.</w:t>
      </w:r>
    </w:p>
    <w:p w14:paraId="7AC32C42" w14:textId="1F48B6E9" w:rsidR="00E70CB9" w:rsidRPr="00A00A81" w:rsidRDefault="00E70CB9" w:rsidP="00A00A81">
      <w:pPr>
        <w:spacing w:line="360" w:lineRule="auto"/>
        <w:jc w:val="both"/>
        <w:rPr>
          <w:rFonts w:ascii="Arial" w:hAnsi="Arial" w:cs="Arial"/>
          <w:sz w:val="24"/>
          <w:szCs w:val="24"/>
        </w:rPr>
      </w:pPr>
      <w:r w:rsidRPr="00A00A81">
        <w:rPr>
          <w:rFonts w:ascii="Arial" w:hAnsi="Arial" w:cs="Arial"/>
          <w:sz w:val="24"/>
          <w:szCs w:val="24"/>
        </w:rPr>
        <w:t>Davis, B et al. (2018) Food and Beverage Management. 6 edn London: Routledge.</w:t>
      </w:r>
    </w:p>
    <w:p w14:paraId="45D4856D" w14:textId="15350860" w:rsidR="00EB2913" w:rsidRPr="00A00A81" w:rsidRDefault="00EB2913" w:rsidP="00A00A81">
      <w:pPr>
        <w:spacing w:line="360" w:lineRule="auto"/>
        <w:jc w:val="both"/>
        <w:rPr>
          <w:rFonts w:ascii="Arial" w:hAnsi="Arial" w:cs="Arial"/>
          <w:sz w:val="24"/>
          <w:szCs w:val="24"/>
        </w:rPr>
      </w:pPr>
      <w:r w:rsidRPr="00A00A81">
        <w:rPr>
          <w:rFonts w:ascii="Arial" w:hAnsi="Arial" w:cs="Arial"/>
          <w:sz w:val="24"/>
          <w:szCs w:val="24"/>
        </w:rPr>
        <w:t>Foskett, D. et al. (2021) The Theory of Hospitality and Catering. 14th Edition. London: Hodder Education Group</w:t>
      </w:r>
    </w:p>
    <w:p w14:paraId="2D67A082" w14:textId="439DBC45" w:rsidR="00BC46DA" w:rsidRPr="00A00A81" w:rsidRDefault="00E70CB9" w:rsidP="00A00A81">
      <w:pPr>
        <w:spacing w:line="360" w:lineRule="auto"/>
        <w:jc w:val="both"/>
        <w:rPr>
          <w:rFonts w:ascii="Arial" w:hAnsi="Arial" w:cs="Arial"/>
          <w:sz w:val="24"/>
          <w:szCs w:val="24"/>
        </w:rPr>
      </w:pPr>
      <w:r w:rsidRPr="00A00A81">
        <w:rPr>
          <w:rFonts w:ascii="Arial" w:hAnsi="Arial" w:cs="Arial"/>
          <w:sz w:val="24"/>
          <w:szCs w:val="24"/>
        </w:rPr>
        <w:t>Johnston, R. (2012) Service operations management : improving service delivery. 4th ed. Harlow, England: Pearson.</w:t>
      </w:r>
    </w:p>
    <w:p w14:paraId="47999461" w14:textId="77777777" w:rsidR="00A00A81" w:rsidRPr="00A00A81" w:rsidRDefault="00A00A81" w:rsidP="00A00A81">
      <w:pPr>
        <w:spacing w:line="360" w:lineRule="auto"/>
        <w:jc w:val="both"/>
        <w:rPr>
          <w:rFonts w:ascii="Arial" w:hAnsi="Arial" w:cs="Arial"/>
          <w:sz w:val="24"/>
          <w:szCs w:val="24"/>
        </w:rPr>
      </w:pPr>
      <w:r w:rsidRPr="00A00A81">
        <w:rPr>
          <w:rFonts w:ascii="Arial" w:hAnsi="Arial" w:cs="Arial"/>
          <w:sz w:val="24"/>
          <w:szCs w:val="24"/>
        </w:rPr>
        <w:t>Walker, J (2017) Introduction to Hospitality. Harlow: Pearson Education Limited.</w:t>
      </w:r>
    </w:p>
    <w:p w14:paraId="25CC2C9F" w14:textId="3CC34FD2" w:rsidR="003B2ECE" w:rsidRPr="00A00A81" w:rsidRDefault="00A00A81" w:rsidP="00A00A81">
      <w:pPr>
        <w:spacing w:line="360" w:lineRule="auto"/>
        <w:jc w:val="both"/>
        <w:rPr>
          <w:rFonts w:ascii="Arial" w:hAnsi="Arial" w:cs="Arial"/>
          <w:b/>
          <w:bCs/>
          <w:sz w:val="24"/>
          <w:szCs w:val="24"/>
        </w:rPr>
      </w:pPr>
      <w:r w:rsidRPr="00A00A81">
        <w:rPr>
          <w:rFonts w:ascii="Arial" w:hAnsi="Arial" w:cs="Arial"/>
          <w:sz w:val="24"/>
          <w:szCs w:val="24"/>
        </w:rPr>
        <w:t>Wood, R. (2013) Key Concepts in Hospitality Management. London: Sage</w:t>
      </w:r>
      <w:r w:rsidRPr="00A00A81">
        <w:rPr>
          <w:rFonts w:ascii="Arial" w:hAnsi="Arial" w:cs="Arial"/>
          <w:sz w:val="24"/>
          <w:szCs w:val="24"/>
        </w:rPr>
        <w:t>.</w:t>
      </w:r>
    </w:p>
    <w:p w14:paraId="251D9F92" w14:textId="77777777" w:rsidR="003B2ECE" w:rsidRPr="003B2ECE" w:rsidRDefault="003B2ECE" w:rsidP="000129BF">
      <w:pPr>
        <w:spacing w:line="360" w:lineRule="auto"/>
        <w:jc w:val="both"/>
        <w:rPr>
          <w:rFonts w:ascii="Arial" w:hAnsi="Arial" w:cs="Arial"/>
          <w:b/>
          <w:bCs/>
          <w:sz w:val="24"/>
          <w:szCs w:val="24"/>
        </w:rPr>
      </w:pPr>
    </w:p>
    <w:sectPr w:rsidR="003B2ECE" w:rsidRPr="003B2EC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A50A8" w14:textId="77777777" w:rsidR="000129BF" w:rsidRDefault="000129BF" w:rsidP="000129BF">
      <w:pPr>
        <w:spacing w:after="0" w:line="240" w:lineRule="auto"/>
      </w:pPr>
      <w:r>
        <w:separator/>
      </w:r>
    </w:p>
  </w:endnote>
  <w:endnote w:type="continuationSeparator" w:id="0">
    <w:p w14:paraId="6D3E2497" w14:textId="77777777" w:rsidR="000129BF" w:rsidRDefault="000129BF" w:rsidP="0001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034200"/>
      <w:docPartObj>
        <w:docPartGallery w:val="Page Numbers (Bottom of Page)"/>
        <w:docPartUnique/>
      </w:docPartObj>
    </w:sdtPr>
    <w:sdtEndPr>
      <w:rPr>
        <w:color w:val="7F7F7F" w:themeColor="background1" w:themeShade="7F"/>
        <w:spacing w:val="60"/>
      </w:rPr>
    </w:sdtEndPr>
    <w:sdtContent>
      <w:p w14:paraId="3A58AC87" w14:textId="7847B0F8" w:rsidR="000129BF" w:rsidRDefault="000129B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5890B3E" w14:textId="77777777" w:rsidR="000129BF" w:rsidRDefault="00012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29289" w14:textId="77777777" w:rsidR="000129BF" w:rsidRDefault="000129BF" w:rsidP="000129BF">
      <w:pPr>
        <w:spacing w:after="0" w:line="240" w:lineRule="auto"/>
      </w:pPr>
      <w:r>
        <w:separator/>
      </w:r>
    </w:p>
  </w:footnote>
  <w:footnote w:type="continuationSeparator" w:id="0">
    <w:p w14:paraId="0215C514" w14:textId="77777777" w:rsidR="000129BF" w:rsidRDefault="000129BF" w:rsidP="000129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BF"/>
    <w:rsid w:val="000129BF"/>
    <w:rsid w:val="003B2ECE"/>
    <w:rsid w:val="003D0CC6"/>
    <w:rsid w:val="008E5568"/>
    <w:rsid w:val="009B45EE"/>
    <w:rsid w:val="00A00A81"/>
    <w:rsid w:val="00B151A8"/>
    <w:rsid w:val="00BC46DA"/>
    <w:rsid w:val="00E70CB9"/>
    <w:rsid w:val="00EB2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7825"/>
  <w15:chartTrackingRefBased/>
  <w15:docId w15:val="{E61DF5DB-D2ED-468F-9D72-3F07C586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9BF"/>
  </w:style>
  <w:style w:type="paragraph" w:styleId="Footer">
    <w:name w:val="footer"/>
    <w:basedOn w:val="Normal"/>
    <w:link w:val="FooterChar"/>
    <w:uiPriority w:val="99"/>
    <w:unhideWhenUsed/>
    <w:rsid w:val="00012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2023-05-16T16:11:00Z</dcterms:created>
  <dcterms:modified xsi:type="dcterms:W3CDTF">2023-05-16T16:43:00Z</dcterms:modified>
</cp:coreProperties>
</file>