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F12BA9" w14:textId="77777777" w:rsidR="00A02F03" w:rsidRDefault="00A02F03" w:rsidP="00A02F03">
      <w:pPr>
        <w:jc w:val="center"/>
        <w:rPr>
          <w:rFonts w:ascii="Times New Roman" w:hAnsi="Times New Roman" w:cs="Times New Roman"/>
          <w:b/>
          <w:bCs/>
          <w:sz w:val="36"/>
          <w:szCs w:val="36"/>
          <w:lang w:val="en-GB"/>
        </w:rPr>
      </w:pPr>
    </w:p>
    <w:p w14:paraId="41218C01" w14:textId="77777777" w:rsidR="00A02F03" w:rsidRDefault="00A02F03" w:rsidP="00A02F03">
      <w:pPr>
        <w:jc w:val="center"/>
        <w:rPr>
          <w:rFonts w:ascii="Times New Roman" w:hAnsi="Times New Roman" w:cs="Times New Roman"/>
          <w:b/>
          <w:bCs/>
          <w:sz w:val="36"/>
          <w:szCs w:val="36"/>
          <w:lang w:val="en-GB"/>
        </w:rPr>
      </w:pPr>
    </w:p>
    <w:p w14:paraId="3627C398" w14:textId="77777777" w:rsidR="00A02F03" w:rsidRDefault="00A02F03" w:rsidP="00A02F03">
      <w:pPr>
        <w:jc w:val="center"/>
        <w:rPr>
          <w:rFonts w:ascii="Times New Roman" w:hAnsi="Times New Roman" w:cs="Times New Roman"/>
          <w:b/>
          <w:bCs/>
          <w:sz w:val="36"/>
          <w:szCs w:val="36"/>
          <w:lang w:val="en-GB"/>
        </w:rPr>
      </w:pPr>
    </w:p>
    <w:p w14:paraId="17D4B87A" w14:textId="50593902" w:rsidR="00C956BA" w:rsidRDefault="00A02F03" w:rsidP="00A02F03">
      <w:pPr>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University of Wales: </w:t>
      </w:r>
      <w:r w:rsidR="007D59A8">
        <w:rPr>
          <w:rFonts w:ascii="Times New Roman" w:hAnsi="Times New Roman" w:cs="Times New Roman"/>
          <w:b/>
          <w:bCs/>
          <w:sz w:val="36"/>
          <w:szCs w:val="36"/>
          <w:lang w:val="en-GB"/>
        </w:rPr>
        <w:t>Trinity and Saint David</w:t>
      </w:r>
    </w:p>
    <w:p w14:paraId="49DA4678" w14:textId="6D6C45A9" w:rsidR="00A02F03" w:rsidRDefault="00A02F03" w:rsidP="00C956BA">
      <w:pPr>
        <w:jc w:val="center"/>
        <w:rPr>
          <w:rFonts w:ascii="Times New Roman" w:hAnsi="Times New Roman" w:cs="Times New Roman"/>
          <w:sz w:val="36"/>
          <w:szCs w:val="36"/>
          <w:lang w:val="en-GB"/>
        </w:rPr>
      </w:pPr>
      <w:r>
        <w:rPr>
          <w:rFonts w:ascii="Times New Roman" w:hAnsi="Times New Roman" w:cs="Times New Roman"/>
          <w:sz w:val="36"/>
          <w:szCs w:val="36"/>
          <w:lang w:val="en-GB"/>
        </w:rPr>
        <w:t xml:space="preserve">BA Business Management </w:t>
      </w:r>
    </w:p>
    <w:p w14:paraId="6DB967C7" w14:textId="524AF31A" w:rsidR="00A02F03" w:rsidRDefault="00A02F03" w:rsidP="00C956BA">
      <w:pPr>
        <w:jc w:val="center"/>
        <w:rPr>
          <w:rFonts w:ascii="Times New Roman" w:hAnsi="Times New Roman" w:cs="Times New Roman"/>
          <w:sz w:val="36"/>
          <w:szCs w:val="36"/>
          <w:lang w:val="en-GB"/>
        </w:rPr>
      </w:pPr>
      <w:r>
        <w:rPr>
          <w:rFonts w:ascii="Times New Roman" w:hAnsi="Times New Roman" w:cs="Times New Roman"/>
          <w:sz w:val="36"/>
          <w:szCs w:val="36"/>
          <w:lang w:val="en-GB"/>
        </w:rPr>
        <w:t>Accounting Fundamentals LCBB4001</w:t>
      </w:r>
    </w:p>
    <w:p w14:paraId="205CFD98" w14:textId="2A797F32" w:rsidR="00A02F03" w:rsidRDefault="00A02F03" w:rsidP="00C956BA">
      <w:pPr>
        <w:jc w:val="center"/>
        <w:rPr>
          <w:rFonts w:ascii="Times New Roman" w:hAnsi="Times New Roman" w:cs="Times New Roman"/>
          <w:sz w:val="36"/>
          <w:szCs w:val="36"/>
          <w:lang w:val="en-GB"/>
        </w:rPr>
      </w:pPr>
    </w:p>
    <w:p w14:paraId="121165E0" w14:textId="77777777" w:rsidR="00A02F03" w:rsidRDefault="00A02F03" w:rsidP="00C956BA">
      <w:pPr>
        <w:jc w:val="center"/>
        <w:rPr>
          <w:rFonts w:ascii="Times New Roman" w:hAnsi="Times New Roman" w:cs="Times New Roman"/>
          <w:sz w:val="36"/>
          <w:szCs w:val="36"/>
          <w:lang w:val="en-GB"/>
        </w:rPr>
      </w:pPr>
    </w:p>
    <w:p w14:paraId="1ADCAE3D" w14:textId="70FA6D95" w:rsidR="00A02F03" w:rsidRDefault="00A02F03" w:rsidP="00C956BA">
      <w:pPr>
        <w:jc w:val="center"/>
        <w:rPr>
          <w:rFonts w:ascii="Times New Roman" w:hAnsi="Times New Roman" w:cs="Times New Roman"/>
          <w:sz w:val="36"/>
          <w:szCs w:val="36"/>
          <w:lang w:val="en-GB"/>
        </w:rPr>
      </w:pPr>
      <w:r>
        <w:rPr>
          <w:rFonts w:ascii="Times New Roman" w:hAnsi="Times New Roman" w:cs="Times New Roman"/>
          <w:sz w:val="36"/>
          <w:szCs w:val="36"/>
          <w:lang w:val="en-GB"/>
        </w:rPr>
        <w:t>Accounting Fundamentals – Assessment 1</w:t>
      </w:r>
    </w:p>
    <w:p w14:paraId="46B4EF16" w14:textId="77777777" w:rsidR="00A02F03" w:rsidRPr="00A02F03" w:rsidRDefault="00A02F03" w:rsidP="00C956BA">
      <w:pPr>
        <w:jc w:val="center"/>
        <w:rPr>
          <w:rFonts w:ascii="Times New Roman" w:hAnsi="Times New Roman" w:cs="Times New Roman"/>
          <w:sz w:val="36"/>
          <w:szCs w:val="36"/>
          <w:lang w:val="en-GB"/>
        </w:rPr>
      </w:pPr>
    </w:p>
    <w:p w14:paraId="1B53EAB6" w14:textId="77777777" w:rsidR="00C956BA" w:rsidRPr="00C956BA" w:rsidRDefault="00C956BA" w:rsidP="00C956BA">
      <w:pPr>
        <w:jc w:val="center"/>
        <w:rPr>
          <w:rFonts w:ascii="Times New Roman" w:hAnsi="Times New Roman" w:cs="Times New Roman"/>
          <w:b/>
          <w:bCs/>
          <w:sz w:val="36"/>
          <w:szCs w:val="36"/>
          <w:lang w:val="en-GB"/>
        </w:rPr>
      </w:pPr>
    </w:p>
    <w:p w14:paraId="684370DE" w14:textId="77777777" w:rsidR="00C956BA" w:rsidRPr="00C956BA" w:rsidRDefault="00C956BA" w:rsidP="00C956BA">
      <w:pPr>
        <w:jc w:val="center"/>
        <w:rPr>
          <w:rFonts w:ascii="Times New Roman" w:hAnsi="Times New Roman" w:cs="Times New Roman"/>
          <w:b/>
          <w:bCs/>
          <w:sz w:val="36"/>
          <w:szCs w:val="36"/>
          <w:lang w:val="en-GB"/>
        </w:rPr>
      </w:pPr>
    </w:p>
    <w:p w14:paraId="0EF3A9AA" w14:textId="77777777" w:rsidR="00C956BA" w:rsidRPr="00C956BA" w:rsidRDefault="00C956BA" w:rsidP="00C956BA">
      <w:pPr>
        <w:jc w:val="center"/>
        <w:rPr>
          <w:rFonts w:ascii="Times New Roman" w:hAnsi="Times New Roman" w:cs="Times New Roman"/>
          <w:b/>
          <w:bCs/>
          <w:sz w:val="36"/>
          <w:szCs w:val="36"/>
          <w:lang w:val="en-GB"/>
        </w:rPr>
      </w:pPr>
    </w:p>
    <w:p w14:paraId="5C6BC5CF" w14:textId="77777777" w:rsidR="00C956BA" w:rsidRPr="00C956BA" w:rsidRDefault="00C956BA" w:rsidP="00C956BA">
      <w:pPr>
        <w:jc w:val="center"/>
        <w:rPr>
          <w:rFonts w:ascii="Times New Roman" w:hAnsi="Times New Roman" w:cs="Times New Roman"/>
          <w:b/>
          <w:bCs/>
          <w:sz w:val="36"/>
          <w:szCs w:val="36"/>
          <w:lang w:val="en-GB"/>
        </w:rPr>
      </w:pPr>
    </w:p>
    <w:p w14:paraId="1CF29598" w14:textId="77777777" w:rsidR="00C956BA" w:rsidRPr="00C956BA" w:rsidRDefault="00C956BA" w:rsidP="00C956BA">
      <w:pPr>
        <w:jc w:val="center"/>
        <w:rPr>
          <w:rFonts w:ascii="Times New Roman" w:hAnsi="Times New Roman" w:cs="Times New Roman"/>
          <w:b/>
          <w:bCs/>
          <w:sz w:val="36"/>
          <w:szCs w:val="36"/>
          <w:lang w:val="en-GB"/>
        </w:rPr>
      </w:pPr>
    </w:p>
    <w:p w14:paraId="3C872055" w14:textId="77777777" w:rsidR="00C956BA" w:rsidRPr="00C956BA" w:rsidRDefault="00C956BA" w:rsidP="00C956BA">
      <w:pPr>
        <w:jc w:val="center"/>
        <w:rPr>
          <w:rFonts w:ascii="Times New Roman" w:hAnsi="Times New Roman" w:cs="Times New Roman"/>
          <w:b/>
          <w:bCs/>
          <w:sz w:val="36"/>
          <w:szCs w:val="36"/>
          <w:lang w:val="en-GB"/>
        </w:rPr>
      </w:pPr>
    </w:p>
    <w:p w14:paraId="662B5CA3" w14:textId="77777777" w:rsidR="00C956BA" w:rsidRPr="00C956BA" w:rsidRDefault="00C956BA" w:rsidP="00C956BA">
      <w:pPr>
        <w:jc w:val="center"/>
        <w:rPr>
          <w:rFonts w:ascii="Times New Roman" w:hAnsi="Times New Roman" w:cs="Times New Roman"/>
          <w:b/>
          <w:bCs/>
          <w:sz w:val="36"/>
          <w:szCs w:val="36"/>
          <w:lang w:val="en-GB"/>
        </w:rPr>
      </w:pPr>
    </w:p>
    <w:p w14:paraId="630EC43C" w14:textId="77777777" w:rsidR="00C956BA" w:rsidRPr="00C956BA" w:rsidRDefault="00C956BA" w:rsidP="00C956BA">
      <w:pPr>
        <w:jc w:val="center"/>
        <w:rPr>
          <w:rFonts w:ascii="Times New Roman" w:hAnsi="Times New Roman" w:cs="Times New Roman"/>
          <w:b/>
          <w:bCs/>
          <w:sz w:val="36"/>
          <w:szCs w:val="36"/>
          <w:lang w:val="en-GB"/>
        </w:rPr>
      </w:pPr>
    </w:p>
    <w:p w14:paraId="24601171" w14:textId="77777777" w:rsidR="00A02F03" w:rsidRDefault="00A02F03" w:rsidP="00C956BA">
      <w:pPr>
        <w:jc w:val="center"/>
        <w:rPr>
          <w:rFonts w:ascii="Times New Roman" w:hAnsi="Times New Roman" w:cs="Times New Roman"/>
          <w:b/>
          <w:bCs/>
          <w:sz w:val="36"/>
          <w:szCs w:val="36"/>
          <w:lang w:val="en-GB"/>
        </w:rPr>
      </w:pPr>
    </w:p>
    <w:p w14:paraId="6A1607DE" w14:textId="77777777" w:rsidR="00A02F03" w:rsidRDefault="00A02F03" w:rsidP="00A02F03">
      <w:pPr>
        <w:rPr>
          <w:rFonts w:ascii="Times New Roman" w:hAnsi="Times New Roman" w:cs="Times New Roman"/>
          <w:sz w:val="32"/>
          <w:szCs w:val="32"/>
          <w:lang w:val="en-GB"/>
        </w:rPr>
      </w:pPr>
    </w:p>
    <w:p w14:paraId="2F9D2962" w14:textId="77777777" w:rsidR="00A02F03" w:rsidRDefault="00A02F03" w:rsidP="00A02F03">
      <w:pPr>
        <w:rPr>
          <w:rFonts w:ascii="Times New Roman" w:hAnsi="Times New Roman" w:cs="Times New Roman"/>
          <w:sz w:val="32"/>
          <w:szCs w:val="32"/>
          <w:lang w:val="en-GB"/>
        </w:rPr>
      </w:pPr>
    </w:p>
    <w:p w14:paraId="4D580DB4" w14:textId="54A0CF07" w:rsidR="00A02F03" w:rsidRDefault="00A02F03" w:rsidP="00A02F03">
      <w:pPr>
        <w:rPr>
          <w:rFonts w:ascii="Times New Roman" w:hAnsi="Times New Roman" w:cs="Times New Roman"/>
          <w:sz w:val="32"/>
          <w:szCs w:val="32"/>
          <w:lang w:val="en-GB"/>
        </w:rPr>
      </w:pPr>
      <w:r>
        <w:rPr>
          <w:rFonts w:ascii="Times New Roman" w:hAnsi="Times New Roman" w:cs="Times New Roman"/>
          <w:sz w:val="32"/>
          <w:szCs w:val="32"/>
          <w:lang w:val="en-GB"/>
        </w:rPr>
        <w:t>Student: Nikola Ivanov                                Lecturer: Emad Elkhashen</w:t>
      </w:r>
    </w:p>
    <w:p w14:paraId="50F0C13A" w14:textId="63B0AB56" w:rsidR="00A02F03" w:rsidRDefault="00A02F03" w:rsidP="00A02F03">
      <w:pPr>
        <w:rPr>
          <w:rFonts w:ascii="Times New Roman" w:hAnsi="Times New Roman" w:cs="Times New Roman"/>
          <w:sz w:val="32"/>
          <w:szCs w:val="32"/>
          <w:lang w:val="en-GB"/>
        </w:rPr>
      </w:pPr>
      <w:r>
        <w:rPr>
          <w:rFonts w:ascii="Times New Roman" w:hAnsi="Times New Roman" w:cs="Times New Roman"/>
          <w:sz w:val="32"/>
          <w:szCs w:val="32"/>
          <w:lang w:val="en-GB"/>
        </w:rPr>
        <w:t>Student number: 1914806</w:t>
      </w:r>
    </w:p>
    <w:p w14:paraId="0FD9320A" w14:textId="1A61631B" w:rsidR="00A02F03" w:rsidRDefault="00A02F03" w:rsidP="00A02F03">
      <w:pPr>
        <w:pStyle w:val="TOCHeading"/>
        <w:spacing w:line="360" w:lineRule="auto"/>
        <w:jc w:val="center"/>
        <w:rPr>
          <w:rFonts w:ascii="Times New Roman" w:hAnsi="Times New Roman" w:cs="Times New Roman"/>
          <w:b/>
          <w:bCs/>
          <w:sz w:val="36"/>
          <w:szCs w:val="36"/>
          <w:lang w:val="en-GB"/>
        </w:rPr>
      </w:pPr>
    </w:p>
    <w:sdt>
      <w:sdtPr>
        <w:rPr>
          <w:rFonts w:asciiTheme="minorHAnsi" w:eastAsiaTheme="minorHAnsi" w:hAnsiTheme="minorHAnsi" w:cstheme="minorBidi"/>
          <w:color w:val="auto"/>
          <w:sz w:val="22"/>
          <w:szCs w:val="22"/>
          <w:lang w:val="en-GB"/>
        </w:rPr>
        <w:id w:val="1702277638"/>
        <w:docPartObj>
          <w:docPartGallery w:val="Table of Contents"/>
          <w:docPartUnique/>
        </w:docPartObj>
      </w:sdtPr>
      <w:sdtEndPr>
        <w:rPr>
          <w:b/>
          <w:bCs/>
          <w:noProof/>
        </w:rPr>
      </w:sdtEndPr>
      <w:sdtContent>
        <w:p w14:paraId="1CCEAE25" w14:textId="5F9C7249" w:rsidR="00C956BA" w:rsidRPr="00A02F03" w:rsidRDefault="00C956BA" w:rsidP="00A02F03">
          <w:pPr>
            <w:pStyle w:val="TOCHeading"/>
            <w:spacing w:line="360" w:lineRule="auto"/>
            <w:jc w:val="center"/>
            <w:rPr>
              <w:rFonts w:ascii="Times New Roman" w:hAnsi="Times New Roman" w:cs="Times New Roman"/>
              <w:b/>
              <w:bCs/>
              <w:sz w:val="36"/>
              <w:szCs w:val="36"/>
              <w:lang w:val="en-GB"/>
            </w:rPr>
          </w:pPr>
          <w:r w:rsidRPr="00C956BA">
            <w:rPr>
              <w:rFonts w:ascii="Times New Roman" w:hAnsi="Times New Roman" w:cs="Times New Roman"/>
              <w:b/>
              <w:bCs/>
              <w:color w:val="auto"/>
              <w:sz w:val="24"/>
              <w:szCs w:val="24"/>
              <w:lang w:val="en-GB"/>
            </w:rPr>
            <w:t>Table of Contents</w:t>
          </w:r>
        </w:p>
        <w:p w14:paraId="02194A29" w14:textId="563CDF68" w:rsidR="00C956BA" w:rsidRPr="00C956BA" w:rsidRDefault="00C956BA" w:rsidP="00C956BA">
          <w:pPr>
            <w:pStyle w:val="TOC1"/>
            <w:tabs>
              <w:tab w:val="right" w:leader="dot" w:pos="9016"/>
            </w:tabs>
            <w:spacing w:line="360" w:lineRule="auto"/>
            <w:rPr>
              <w:rFonts w:ascii="Times New Roman" w:eastAsiaTheme="minorEastAsia" w:hAnsi="Times New Roman" w:cs="Times New Roman"/>
              <w:noProof/>
              <w:sz w:val="24"/>
              <w:szCs w:val="24"/>
              <w:lang w:val="en-GB" w:eastAsia="en-IN"/>
            </w:rPr>
          </w:pPr>
          <w:r w:rsidRPr="00C956BA">
            <w:rPr>
              <w:rFonts w:ascii="Times New Roman" w:hAnsi="Times New Roman" w:cs="Times New Roman"/>
              <w:sz w:val="24"/>
              <w:szCs w:val="24"/>
              <w:lang w:val="en-GB"/>
            </w:rPr>
            <w:fldChar w:fldCharType="begin"/>
          </w:r>
          <w:r w:rsidRPr="00C956BA">
            <w:rPr>
              <w:rFonts w:ascii="Times New Roman" w:hAnsi="Times New Roman" w:cs="Times New Roman"/>
              <w:sz w:val="24"/>
              <w:szCs w:val="24"/>
              <w:lang w:val="en-GB"/>
            </w:rPr>
            <w:instrText xml:space="preserve"> TOC \o "1-3" \h \z \u </w:instrText>
          </w:r>
          <w:r w:rsidRPr="00C956BA">
            <w:rPr>
              <w:rFonts w:ascii="Times New Roman" w:hAnsi="Times New Roman" w:cs="Times New Roman"/>
              <w:sz w:val="24"/>
              <w:szCs w:val="24"/>
              <w:lang w:val="en-GB"/>
            </w:rPr>
            <w:fldChar w:fldCharType="separate"/>
          </w:r>
          <w:hyperlink w:anchor="_Toc49874082" w:history="1">
            <w:r w:rsidRPr="00C956BA">
              <w:rPr>
                <w:rStyle w:val="Hyperlink"/>
                <w:rFonts w:ascii="Times New Roman" w:hAnsi="Times New Roman" w:cs="Times New Roman"/>
                <w:noProof/>
                <w:color w:val="auto"/>
                <w:sz w:val="24"/>
                <w:szCs w:val="24"/>
                <w:lang w:val="en-GB"/>
              </w:rPr>
              <w:t>Introduction</w:t>
            </w:r>
            <w:r w:rsidRPr="00C956BA">
              <w:rPr>
                <w:rFonts w:ascii="Times New Roman" w:hAnsi="Times New Roman" w:cs="Times New Roman"/>
                <w:noProof/>
                <w:webHidden/>
                <w:sz w:val="24"/>
                <w:szCs w:val="24"/>
                <w:lang w:val="en-GB"/>
              </w:rPr>
              <w:tab/>
            </w:r>
            <w:r w:rsidRPr="00C956BA">
              <w:rPr>
                <w:rFonts w:ascii="Times New Roman" w:hAnsi="Times New Roman" w:cs="Times New Roman"/>
                <w:noProof/>
                <w:webHidden/>
                <w:sz w:val="24"/>
                <w:szCs w:val="24"/>
                <w:lang w:val="en-GB"/>
              </w:rPr>
              <w:fldChar w:fldCharType="begin"/>
            </w:r>
            <w:r w:rsidRPr="00C956BA">
              <w:rPr>
                <w:rFonts w:ascii="Times New Roman" w:hAnsi="Times New Roman" w:cs="Times New Roman"/>
                <w:noProof/>
                <w:webHidden/>
                <w:sz w:val="24"/>
                <w:szCs w:val="24"/>
                <w:lang w:val="en-GB"/>
              </w:rPr>
              <w:instrText xml:space="preserve"> PAGEREF _Toc49874082 \h </w:instrText>
            </w:r>
            <w:r w:rsidRPr="00C956BA">
              <w:rPr>
                <w:rFonts w:ascii="Times New Roman" w:hAnsi="Times New Roman" w:cs="Times New Roman"/>
                <w:noProof/>
                <w:webHidden/>
                <w:sz w:val="24"/>
                <w:szCs w:val="24"/>
                <w:lang w:val="en-GB"/>
              </w:rPr>
            </w:r>
            <w:r w:rsidRPr="00C956BA">
              <w:rPr>
                <w:rFonts w:ascii="Times New Roman" w:hAnsi="Times New Roman" w:cs="Times New Roman"/>
                <w:noProof/>
                <w:webHidden/>
                <w:sz w:val="24"/>
                <w:szCs w:val="24"/>
                <w:lang w:val="en-GB"/>
              </w:rPr>
              <w:fldChar w:fldCharType="separate"/>
            </w:r>
            <w:r w:rsidRPr="00C956BA">
              <w:rPr>
                <w:rFonts w:ascii="Times New Roman" w:hAnsi="Times New Roman" w:cs="Times New Roman"/>
                <w:noProof/>
                <w:webHidden/>
                <w:sz w:val="24"/>
                <w:szCs w:val="24"/>
                <w:lang w:val="en-GB"/>
              </w:rPr>
              <w:t>3</w:t>
            </w:r>
            <w:r w:rsidRPr="00C956BA">
              <w:rPr>
                <w:rFonts w:ascii="Times New Roman" w:hAnsi="Times New Roman" w:cs="Times New Roman"/>
                <w:noProof/>
                <w:webHidden/>
                <w:sz w:val="24"/>
                <w:szCs w:val="24"/>
                <w:lang w:val="en-GB"/>
              </w:rPr>
              <w:fldChar w:fldCharType="end"/>
            </w:r>
          </w:hyperlink>
        </w:p>
        <w:p w14:paraId="1F3EBCD8" w14:textId="3EFE72CE" w:rsidR="00C956BA" w:rsidRPr="00C956BA" w:rsidRDefault="00E73F9E" w:rsidP="00C956BA">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83" w:history="1">
            <w:r w:rsidR="00C956BA" w:rsidRPr="00C956BA">
              <w:rPr>
                <w:rStyle w:val="Hyperlink"/>
                <w:rFonts w:ascii="Times New Roman" w:hAnsi="Times New Roman" w:cs="Times New Roman"/>
                <w:noProof/>
                <w:color w:val="auto"/>
                <w:sz w:val="24"/>
                <w:szCs w:val="24"/>
                <w:lang w:val="en-GB"/>
              </w:rPr>
              <w:t>Question 1</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_Toc49874083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3</w:t>
            </w:r>
            <w:r w:rsidR="00C956BA" w:rsidRPr="00C956BA">
              <w:rPr>
                <w:rFonts w:ascii="Times New Roman" w:hAnsi="Times New Roman" w:cs="Times New Roman"/>
                <w:noProof/>
                <w:webHidden/>
                <w:sz w:val="24"/>
                <w:szCs w:val="24"/>
                <w:lang w:val="en-GB"/>
              </w:rPr>
              <w:fldChar w:fldCharType="end"/>
            </w:r>
          </w:hyperlink>
        </w:p>
        <w:p w14:paraId="44DF7BEB" w14:textId="3268D6BB" w:rsidR="00C956BA" w:rsidRPr="00C956BA" w:rsidRDefault="00E73F9E" w:rsidP="00C956BA">
          <w:pPr>
            <w:pStyle w:val="TOC2"/>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84" w:history="1">
            <w:r w:rsidR="00C956BA" w:rsidRPr="00C956BA">
              <w:rPr>
                <w:rStyle w:val="Hyperlink"/>
                <w:rFonts w:ascii="Times New Roman" w:hAnsi="Times New Roman" w:cs="Times New Roman"/>
                <w:noProof/>
                <w:color w:val="auto"/>
                <w:sz w:val="24"/>
                <w:szCs w:val="24"/>
                <w:lang w:val="en-GB"/>
              </w:rPr>
              <w:t>Prepare Wales plc’s income statement for the year ended 31st December 2019 and a Statement of Financial Position as at that date</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_Toc49874084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3</w:t>
            </w:r>
            <w:r w:rsidR="00C956BA" w:rsidRPr="00C956BA">
              <w:rPr>
                <w:rFonts w:ascii="Times New Roman" w:hAnsi="Times New Roman" w:cs="Times New Roman"/>
                <w:noProof/>
                <w:webHidden/>
                <w:sz w:val="24"/>
                <w:szCs w:val="24"/>
                <w:lang w:val="en-GB"/>
              </w:rPr>
              <w:fldChar w:fldCharType="end"/>
            </w:r>
          </w:hyperlink>
        </w:p>
        <w:p w14:paraId="4CA1C1DC" w14:textId="79C16A51" w:rsidR="00C956BA" w:rsidRPr="00C956BA" w:rsidRDefault="00E73F9E" w:rsidP="00C956BA">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85" w:history="1">
            <w:r w:rsidR="00C956BA" w:rsidRPr="00C956BA">
              <w:rPr>
                <w:rStyle w:val="Hyperlink"/>
                <w:rFonts w:ascii="Times New Roman" w:hAnsi="Times New Roman" w:cs="Times New Roman"/>
                <w:noProof/>
                <w:color w:val="auto"/>
                <w:sz w:val="24"/>
                <w:szCs w:val="24"/>
                <w:lang w:val="en-GB"/>
              </w:rPr>
              <w:t>Question 2</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_Toc49874085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7</w:t>
            </w:r>
            <w:r w:rsidR="00C956BA" w:rsidRPr="00C956BA">
              <w:rPr>
                <w:rFonts w:ascii="Times New Roman" w:hAnsi="Times New Roman" w:cs="Times New Roman"/>
                <w:noProof/>
                <w:webHidden/>
                <w:sz w:val="24"/>
                <w:szCs w:val="24"/>
                <w:lang w:val="en-GB"/>
              </w:rPr>
              <w:fldChar w:fldCharType="end"/>
            </w:r>
          </w:hyperlink>
        </w:p>
        <w:p w14:paraId="7496E671" w14:textId="2636BEA7" w:rsidR="00C956BA" w:rsidRPr="00C956BA" w:rsidRDefault="00E73F9E" w:rsidP="00C956BA">
          <w:pPr>
            <w:pStyle w:val="TOC2"/>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86" w:history="1">
            <w:r w:rsidR="00C956BA" w:rsidRPr="00C956BA">
              <w:rPr>
                <w:rStyle w:val="Hyperlink"/>
                <w:rFonts w:ascii="Times New Roman" w:hAnsi="Times New Roman" w:cs="Times New Roman"/>
                <w:noProof/>
                <w:color w:val="auto"/>
                <w:sz w:val="24"/>
                <w:szCs w:val="24"/>
                <w:lang w:val="en-GB"/>
              </w:rPr>
              <w:t>a.Calculation of the ratios for Jerry plc for both 2019 and 2018:</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_Toc49874086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7</w:t>
            </w:r>
            <w:r w:rsidR="00C956BA" w:rsidRPr="00C956BA">
              <w:rPr>
                <w:rFonts w:ascii="Times New Roman" w:hAnsi="Times New Roman" w:cs="Times New Roman"/>
                <w:noProof/>
                <w:webHidden/>
                <w:sz w:val="24"/>
                <w:szCs w:val="24"/>
                <w:lang w:val="en-GB"/>
              </w:rPr>
              <w:fldChar w:fldCharType="end"/>
            </w:r>
          </w:hyperlink>
        </w:p>
        <w:p w14:paraId="5C136EDE" w14:textId="2BB1EFA6" w:rsidR="00C956BA" w:rsidRPr="00C956BA" w:rsidRDefault="00E73F9E" w:rsidP="00C956BA">
          <w:pPr>
            <w:pStyle w:val="TOC2"/>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87" w:history="1">
            <w:r w:rsidR="00C956BA" w:rsidRPr="00C956BA">
              <w:rPr>
                <w:rStyle w:val="Hyperlink"/>
                <w:rFonts w:ascii="Times New Roman" w:hAnsi="Times New Roman" w:cs="Times New Roman"/>
                <w:noProof/>
                <w:color w:val="auto"/>
                <w:sz w:val="24"/>
                <w:szCs w:val="24"/>
                <w:lang w:val="en-GB"/>
              </w:rPr>
              <w:t>Discuss the situation revealed by the ratios you have calculated in (a).</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_Toc49874087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10</w:t>
            </w:r>
            <w:r w:rsidR="00C956BA" w:rsidRPr="00C956BA">
              <w:rPr>
                <w:rFonts w:ascii="Times New Roman" w:hAnsi="Times New Roman" w:cs="Times New Roman"/>
                <w:noProof/>
                <w:webHidden/>
                <w:sz w:val="24"/>
                <w:szCs w:val="24"/>
                <w:lang w:val="en-GB"/>
              </w:rPr>
              <w:fldChar w:fldCharType="end"/>
            </w:r>
          </w:hyperlink>
        </w:p>
        <w:p w14:paraId="70911130" w14:textId="565468EA" w:rsidR="00C956BA" w:rsidRPr="00C956BA" w:rsidRDefault="00E73F9E" w:rsidP="00C956BA">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88" w:history="1">
            <w:r w:rsidR="00C956BA" w:rsidRPr="00C956BA">
              <w:rPr>
                <w:rStyle w:val="Hyperlink"/>
                <w:rFonts w:ascii="Times New Roman" w:eastAsia="Times New Roman" w:hAnsi="Times New Roman" w:cs="Times New Roman"/>
                <w:noProof/>
                <w:color w:val="auto"/>
                <w:sz w:val="24"/>
                <w:szCs w:val="24"/>
                <w:lang w:val="en-GB" w:eastAsia="en-IN"/>
              </w:rPr>
              <w:t>Question 3</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_Toc49874088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10</w:t>
            </w:r>
            <w:r w:rsidR="00C956BA" w:rsidRPr="00C956BA">
              <w:rPr>
                <w:rFonts w:ascii="Times New Roman" w:hAnsi="Times New Roman" w:cs="Times New Roman"/>
                <w:noProof/>
                <w:webHidden/>
                <w:sz w:val="24"/>
                <w:szCs w:val="24"/>
                <w:lang w:val="en-GB"/>
              </w:rPr>
              <w:fldChar w:fldCharType="end"/>
            </w:r>
          </w:hyperlink>
        </w:p>
        <w:p w14:paraId="084D56C7" w14:textId="118F64EE" w:rsidR="00C956BA" w:rsidRPr="00C956BA" w:rsidRDefault="00E73F9E" w:rsidP="00C956BA">
          <w:pPr>
            <w:pStyle w:val="TOC2"/>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89" w:history="1">
            <w:r w:rsidR="00C956BA" w:rsidRPr="00C956BA">
              <w:rPr>
                <w:rStyle w:val="Hyperlink"/>
                <w:rFonts w:ascii="Times New Roman" w:eastAsia="Times New Roman" w:hAnsi="Times New Roman" w:cs="Times New Roman"/>
                <w:noProof/>
                <w:color w:val="auto"/>
                <w:sz w:val="24"/>
                <w:szCs w:val="24"/>
                <w:lang w:val="en-GB" w:eastAsia="en-IN"/>
              </w:rPr>
              <w:t>a.Identify three different user groups of company accounts and discuss why these user groups are interested in the information provided in financial statements.</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_Toc49874089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10</w:t>
            </w:r>
            <w:r w:rsidR="00C956BA" w:rsidRPr="00C956BA">
              <w:rPr>
                <w:rFonts w:ascii="Times New Roman" w:hAnsi="Times New Roman" w:cs="Times New Roman"/>
                <w:noProof/>
                <w:webHidden/>
                <w:sz w:val="24"/>
                <w:szCs w:val="24"/>
                <w:lang w:val="en-GB"/>
              </w:rPr>
              <w:fldChar w:fldCharType="end"/>
            </w:r>
          </w:hyperlink>
        </w:p>
        <w:p w14:paraId="1A06B8FB" w14:textId="63C657FC" w:rsidR="00C956BA" w:rsidRPr="00C956BA" w:rsidRDefault="00E73F9E" w:rsidP="00C956BA">
          <w:pPr>
            <w:pStyle w:val="TOC2"/>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90" w:history="1">
            <w:r w:rsidR="00C956BA" w:rsidRPr="00C956BA">
              <w:rPr>
                <w:rStyle w:val="Hyperlink"/>
                <w:rFonts w:ascii="Times New Roman" w:eastAsia="Times New Roman" w:hAnsi="Times New Roman" w:cs="Times New Roman"/>
                <w:noProof/>
                <w:color w:val="auto"/>
                <w:sz w:val="24"/>
                <w:szCs w:val="24"/>
                <w:lang w:val="en-GB" w:eastAsia="en-IN"/>
              </w:rPr>
              <w:t>b.Discuss the advantages and disadvantages of a highly regulated financial reporting regime</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_Toc49874090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11</w:t>
            </w:r>
            <w:r w:rsidR="00C956BA" w:rsidRPr="00C956BA">
              <w:rPr>
                <w:rFonts w:ascii="Times New Roman" w:hAnsi="Times New Roman" w:cs="Times New Roman"/>
                <w:noProof/>
                <w:webHidden/>
                <w:sz w:val="24"/>
                <w:szCs w:val="24"/>
                <w:lang w:val="en-GB"/>
              </w:rPr>
              <w:fldChar w:fldCharType="end"/>
            </w:r>
          </w:hyperlink>
        </w:p>
        <w:p w14:paraId="0EF340DD" w14:textId="56AB1156" w:rsidR="00C956BA" w:rsidRPr="00C956BA" w:rsidRDefault="00E73F9E" w:rsidP="00C956BA">
          <w:pPr>
            <w:pStyle w:val="TOC2"/>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91" w:history="1">
            <w:r w:rsidR="00C956BA" w:rsidRPr="00C956BA">
              <w:rPr>
                <w:rStyle w:val="Hyperlink"/>
                <w:rFonts w:ascii="Times New Roman" w:eastAsia="Times New Roman" w:hAnsi="Times New Roman" w:cs="Times New Roman"/>
                <w:noProof/>
                <w:color w:val="auto"/>
                <w:sz w:val="24"/>
                <w:szCs w:val="24"/>
                <w:lang w:val="en-GB" w:eastAsia="en-IN"/>
              </w:rPr>
              <w:t>c. Discuss the limitations of financial statements</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_Toc49874091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12</w:t>
            </w:r>
            <w:r w:rsidR="00C956BA" w:rsidRPr="00C956BA">
              <w:rPr>
                <w:rFonts w:ascii="Times New Roman" w:hAnsi="Times New Roman" w:cs="Times New Roman"/>
                <w:noProof/>
                <w:webHidden/>
                <w:sz w:val="24"/>
                <w:szCs w:val="24"/>
                <w:lang w:val="en-GB"/>
              </w:rPr>
              <w:fldChar w:fldCharType="end"/>
            </w:r>
          </w:hyperlink>
        </w:p>
        <w:p w14:paraId="250C234C" w14:textId="3D753FFE" w:rsidR="00C956BA" w:rsidRPr="00C956BA" w:rsidRDefault="00E73F9E" w:rsidP="00C956BA">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92" w:history="1">
            <w:r w:rsidR="00C956BA" w:rsidRPr="00C956BA">
              <w:rPr>
                <w:rStyle w:val="Hyperlink"/>
                <w:rFonts w:ascii="Times New Roman" w:eastAsia="Times New Roman" w:hAnsi="Times New Roman" w:cs="Times New Roman"/>
                <w:noProof/>
                <w:color w:val="auto"/>
                <w:sz w:val="24"/>
                <w:szCs w:val="24"/>
                <w:lang w:val="en-GB" w:eastAsia="en-IN"/>
              </w:rPr>
              <w:t>Conclusion</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_Toc49874092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12</w:t>
            </w:r>
            <w:r w:rsidR="00C956BA" w:rsidRPr="00C956BA">
              <w:rPr>
                <w:rFonts w:ascii="Times New Roman" w:hAnsi="Times New Roman" w:cs="Times New Roman"/>
                <w:noProof/>
                <w:webHidden/>
                <w:sz w:val="24"/>
                <w:szCs w:val="24"/>
                <w:lang w:val="en-GB"/>
              </w:rPr>
              <w:fldChar w:fldCharType="end"/>
            </w:r>
          </w:hyperlink>
        </w:p>
        <w:p w14:paraId="5DB2D93F" w14:textId="03EEFFF5" w:rsidR="00C956BA" w:rsidRPr="00C956BA" w:rsidRDefault="00E73F9E" w:rsidP="00C956BA">
          <w:pPr>
            <w:pStyle w:val="TOC1"/>
            <w:tabs>
              <w:tab w:val="right" w:leader="dot" w:pos="9016"/>
            </w:tabs>
            <w:spacing w:line="360" w:lineRule="auto"/>
            <w:rPr>
              <w:rFonts w:ascii="Times New Roman" w:eastAsiaTheme="minorEastAsia" w:hAnsi="Times New Roman" w:cs="Times New Roman"/>
              <w:noProof/>
              <w:sz w:val="24"/>
              <w:szCs w:val="24"/>
              <w:lang w:val="en-GB" w:eastAsia="en-IN"/>
            </w:rPr>
          </w:pPr>
          <w:hyperlink w:anchor="_Toc49874093" w:history="1">
            <w:r w:rsidR="00C956BA" w:rsidRPr="00C956BA">
              <w:rPr>
                <w:rStyle w:val="Hyperlink"/>
                <w:rFonts w:ascii="Times New Roman" w:hAnsi="Times New Roman" w:cs="Times New Roman"/>
                <w:noProof/>
                <w:color w:val="auto"/>
                <w:sz w:val="24"/>
                <w:szCs w:val="24"/>
                <w:lang w:val="en-GB"/>
              </w:rPr>
              <w:t>References</w:t>
            </w:r>
            <w:r w:rsidR="00C956BA" w:rsidRPr="00C956BA">
              <w:rPr>
                <w:rFonts w:ascii="Times New Roman" w:hAnsi="Times New Roman" w:cs="Times New Roman"/>
                <w:noProof/>
                <w:webHidden/>
                <w:sz w:val="24"/>
                <w:szCs w:val="24"/>
                <w:lang w:val="en-GB"/>
              </w:rPr>
              <w:tab/>
            </w:r>
            <w:r w:rsidR="00C956BA" w:rsidRPr="00C956BA">
              <w:rPr>
                <w:rFonts w:ascii="Times New Roman" w:hAnsi="Times New Roman" w:cs="Times New Roman"/>
                <w:noProof/>
                <w:webHidden/>
                <w:sz w:val="24"/>
                <w:szCs w:val="24"/>
                <w:lang w:val="en-GB"/>
              </w:rPr>
              <w:fldChar w:fldCharType="begin"/>
            </w:r>
            <w:r w:rsidR="00C956BA" w:rsidRPr="00C956BA">
              <w:rPr>
                <w:rFonts w:ascii="Times New Roman" w:hAnsi="Times New Roman" w:cs="Times New Roman"/>
                <w:noProof/>
                <w:webHidden/>
                <w:sz w:val="24"/>
                <w:szCs w:val="24"/>
                <w:lang w:val="en-GB"/>
              </w:rPr>
              <w:instrText xml:space="preserve"> PAGEREF _Toc49874093 \h </w:instrText>
            </w:r>
            <w:r w:rsidR="00C956BA" w:rsidRPr="00C956BA">
              <w:rPr>
                <w:rFonts w:ascii="Times New Roman" w:hAnsi="Times New Roman" w:cs="Times New Roman"/>
                <w:noProof/>
                <w:webHidden/>
                <w:sz w:val="24"/>
                <w:szCs w:val="24"/>
                <w:lang w:val="en-GB"/>
              </w:rPr>
            </w:r>
            <w:r w:rsidR="00C956BA" w:rsidRPr="00C956BA">
              <w:rPr>
                <w:rFonts w:ascii="Times New Roman" w:hAnsi="Times New Roman" w:cs="Times New Roman"/>
                <w:noProof/>
                <w:webHidden/>
                <w:sz w:val="24"/>
                <w:szCs w:val="24"/>
                <w:lang w:val="en-GB"/>
              </w:rPr>
              <w:fldChar w:fldCharType="separate"/>
            </w:r>
            <w:r w:rsidR="00C956BA" w:rsidRPr="00C956BA">
              <w:rPr>
                <w:rFonts w:ascii="Times New Roman" w:hAnsi="Times New Roman" w:cs="Times New Roman"/>
                <w:noProof/>
                <w:webHidden/>
                <w:sz w:val="24"/>
                <w:szCs w:val="24"/>
                <w:lang w:val="en-GB"/>
              </w:rPr>
              <w:t>13</w:t>
            </w:r>
            <w:r w:rsidR="00C956BA" w:rsidRPr="00C956BA">
              <w:rPr>
                <w:rFonts w:ascii="Times New Roman" w:hAnsi="Times New Roman" w:cs="Times New Roman"/>
                <w:noProof/>
                <w:webHidden/>
                <w:sz w:val="24"/>
                <w:szCs w:val="24"/>
                <w:lang w:val="en-GB"/>
              </w:rPr>
              <w:fldChar w:fldCharType="end"/>
            </w:r>
          </w:hyperlink>
        </w:p>
        <w:p w14:paraId="3FFB7EBC" w14:textId="02DE19B2" w:rsidR="00C956BA" w:rsidRPr="00C956BA" w:rsidRDefault="00C956BA" w:rsidP="00C956BA">
          <w:pPr>
            <w:spacing w:line="360" w:lineRule="auto"/>
            <w:rPr>
              <w:lang w:val="en-GB"/>
            </w:rPr>
          </w:pPr>
          <w:r w:rsidRPr="00C956BA">
            <w:rPr>
              <w:rFonts w:ascii="Times New Roman" w:hAnsi="Times New Roman" w:cs="Times New Roman"/>
              <w:b/>
              <w:bCs/>
              <w:noProof/>
              <w:sz w:val="24"/>
              <w:szCs w:val="24"/>
              <w:lang w:val="en-GB"/>
            </w:rPr>
            <w:fldChar w:fldCharType="end"/>
          </w:r>
        </w:p>
      </w:sdtContent>
    </w:sdt>
    <w:p w14:paraId="7AED67D2" w14:textId="77777777" w:rsidR="00C956BA" w:rsidRPr="00C956BA" w:rsidRDefault="00C956BA">
      <w:pPr>
        <w:rPr>
          <w:rFonts w:ascii="Times New Roman" w:eastAsiaTheme="majorEastAsia" w:hAnsi="Times New Roman" w:cstheme="majorBidi"/>
          <w:b/>
          <w:sz w:val="32"/>
          <w:szCs w:val="32"/>
          <w:lang w:val="en-GB"/>
        </w:rPr>
      </w:pPr>
      <w:r w:rsidRPr="00C956BA">
        <w:rPr>
          <w:lang w:val="en-GB"/>
        </w:rPr>
        <w:br w:type="page"/>
      </w:r>
    </w:p>
    <w:p w14:paraId="6198F9D3" w14:textId="765A2293" w:rsidR="00741408" w:rsidRPr="00C956BA" w:rsidRDefault="00741408" w:rsidP="00C956BA">
      <w:pPr>
        <w:pStyle w:val="Heading1"/>
        <w:rPr>
          <w:lang w:val="en-GB"/>
        </w:rPr>
      </w:pPr>
      <w:bookmarkStart w:id="0" w:name="_Toc49874082"/>
      <w:r w:rsidRPr="00C956BA">
        <w:rPr>
          <w:lang w:val="en-GB"/>
        </w:rPr>
        <w:lastRenderedPageBreak/>
        <w:t>Introduction</w:t>
      </w:r>
      <w:bookmarkEnd w:id="0"/>
    </w:p>
    <w:p w14:paraId="6E3E12F7" w14:textId="3D80BA27" w:rsidR="00741408" w:rsidRPr="00C956BA" w:rsidRDefault="00490302" w:rsidP="00C956BA">
      <w:pPr>
        <w:spacing w:line="360" w:lineRule="auto"/>
        <w:jc w:val="both"/>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The study prepares income statement and balance sheet according to financial standards and Companies Act 2006. Further it calculates different financial ratios with respect to the given problem. Finally, it explains about financial statements with respect to its users and its preparers. </w:t>
      </w:r>
    </w:p>
    <w:p w14:paraId="4D7A8628" w14:textId="545525D3" w:rsidR="007321B5" w:rsidRPr="00C956BA" w:rsidRDefault="00E8667A" w:rsidP="00C956BA">
      <w:pPr>
        <w:pStyle w:val="Heading1"/>
        <w:rPr>
          <w:lang w:val="en-GB"/>
        </w:rPr>
      </w:pPr>
      <w:bookmarkStart w:id="1" w:name="_Toc49874083"/>
      <w:r w:rsidRPr="00C956BA">
        <w:rPr>
          <w:lang w:val="en-GB"/>
        </w:rPr>
        <w:t>Question 1</w:t>
      </w:r>
      <w:bookmarkEnd w:id="1"/>
    </w:p>
    <w:p w14:paraId="52D1CDF8" w14:textId="091B556E" w:rsidR="00E8667A" w:rsidRPr="00C956BA" w:rsidRDefault="00E8667A" w:rsidP="00C956BA">
      <w:pPr>
        <w:pStyle w:val="Heading2"/>
        <w:rPr>
          <w:lang w:val="en-GB"/>
        </w:rPr>
      </w:pPr>
      <w:bookmarkStart w:id="2" w:name="_Toc49874084"/>
      <w:r w:rsidRPr="00C956BA">
        <w:rPr>
          <w:lang w:val="en-GB"/>
        </w:rPr>
        <w:t>Prepare Wales plc’s income statement for the year ended 31st December 2019 and a Statement of Financial Position as at that date</w:t>
      </w:r>
      <w:bookmarkEnd w:id="2"/>
    </w:p>
    <w:p w14:paraId="37C7E809" w14:textId="53EA0566" w:rsidR="00E8667A" w:rsidRPr="00C956BA" w:rsidRDefault="00E8667A" w:rsidP="00C956BA">
      <w:pPr>
        <w:spacing w:line="360" w:lineRule="auto"/>
        <w:jc w:val="both"/>
        <w:rPr>
          <w:rFonts w:ascii="Times New Roman" w:hAnsi="Times New Roman" w:cs="Times New Roman"/>
          <w:b/>
          <w:bCs/>
          <w:sz w:val="24"/>
          <w:szCs w:val="24"/>
          <w:lang w:val="en-GB"/>
        </w:rPr>
      </w:pPr>
      <w:r w:rsidRPr="00C956BA">
        <w:rPr>
          <w:rFonts w:ascii="Times New Roman" w:hAnsi="Times New Roman" w:cs="Times New Roman"/>
          <w:b/>
          <w:bCs/>
          <w:sz w:val="24"/>
          <w:szCs w:val="24"/>
          <w:lang w:val="en-GB"/>
        </w:rPr>
        <w:t>Income Statement for Wales Plc’s for the year ended 31st December 2019</w:t>
      </w:r>
    </w:p>
    <w:tbl>
      <w:tblPr>
        <w:tblW w:w="7160" w:type="dxa"/>
        <w:jc w:val="center"/>
        <w:tblLook w:val="04A0" w:firstRow="1" w:lastRow="0" w:firstColumn="1" w:lastColumn="0" w:noHBand="0" w:noVBand="1"/>
      </w:tblPr>
      <w:tblGrid>
        <w:gridCol w:w="3860"/>
        <w:gridCol w:w="1160"/>
        <w:gridCol w:w="1160"/>
        <w:gridCol w:w="1003"/>
      </w:tblGrid>
      <w:tr w:rsidR="00C956BA" w:rsidRPr="00C956BA" w14:paraId="726F2EC1" w14:textId="77777777" w:rsidTr="00741408">
        <w:trPr>
          <w:trHeight w:val="312"/>
          <w:jc w:val="center"/>
        </w:trPr>
        <w:tc>
          <w:tcPr>
            <w:tcW w:w="3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51CE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Particulars</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3C225708"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Note</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0C719F95" w14:textId="79B9CEF8"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Amount</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14:paraId="7E03CA27"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Amount</w:t>
            </w:r>
          </w:p>
        </w:tc>
      </w:tr>
      <w:tr w:rsidR="00C956BA" w:rsidRPr="00C956BA" w14:paraId="762C5066"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E61943B"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080677C"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090EE7E7"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1BE3331B"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47CE3B29"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D153EB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Sales</w:t>
            </w:r>
          </w:p>
        </w:tc>
        <w:tc>
          <w:tcPr>
            <w:tcW w:w="1160" w:type="dxa"/>
            <w:tcBorders>
              <w:top w:val="nil"/>
              <w:left w:val="nil"/>
              <w:bottom w:val="single" w:sz="4" w:space="0" w:color="auto"/>
              <w:right w:val="single" w:sz="4" w:space="0" w:color="auto"/>
            </w:tcBorders>
            <w:shd w:val="clear" w:color="auto" w:fill="auto"/>
            <w:noWrap/>
            <w:vAlign w:val="bottom"/>
            <w:hideMark/>
          </w:tcPr>
          <w:p w14:paraId="53147881"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35FCE45"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1D790C01"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30300</w:t>
            </w:r>
          </w:p>
        </w:tc>
      </w:tr>
      <w:tr w:rsidR="00C956BA" w:rsidRPr="00C956BA" w14:paraId="0A4C3F69"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DC06198"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Less: Cost of sales</w:t>
            </w:r>
          </w:p>
        </w:tc>
        <w:tc>
          <w:tcPr>
            <w:tcW w:w="1160" w:type="dxa"/>
            <w:tcBorders>
              <w:top w:val="nil"/>
              <w:left w:val="nil"/>
              <w:bottom w:val="single" w:sz="4" w:space="0" w:color="auto"/>
              <w:right w:val="single" w:sz="4" w:space="0" w:color="auto"/>
            </w:tcBorders>
            <w:shd w:val="clear" w:color="auto" w:fill="auto"/>
            <w:noWrap/>
            <w:vAlign w:val="bottom"/>
            <w:hideMark/>
          </w:tcPr>
          <w:p w14:paraId="686CEBEB"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WN 1</w:t>
            </w:r>
          </w:p>
        </w:tc>
        <w:tc>
          <w:tcPr>
            <w:tcW w:w="1160" w:type="dxa"/>
            <w:tcBorders>
              <w:top w:val="nil"/>
              <w:left w:val="nil"/>
              <w:bottom w:val="single" w:sz="4" w:space="0" w:color="auto"/>
              <w:right w:val="single" w:sz="4" w:space="0" w:color="auto"/>
            </w:tcBorders>
            <w:shd w:val="clear" w:color="auto" w:fill="auto"/>
            <w:noWrap/>
            <w:vAlign w:val="bottom"/>
            <w:hideMark/>
          </w:tcPr>
          <w:p w14:paraId="35A37F32"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5C537F6C"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18780</w:t>
            </w:r>
          </w:p>
        </w:tc>
      </w:tr>
      <w:tr w:rsidR="00C956BA" w:rsidRPr="00C956BA" w14:paraId="15382476"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A294536"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Gross profit</w:t>
            </w:r>
          </w:p>
        </w:tc>
        <w:tc>
          <w:tcPr>
            <w:tcW w:w="1160" w:type="dxa"/>
            <w:tcBorders>
              <w:top w:val="nil"/>
              <w:left w:val="nil"/>
              <w:bottom w:val="single" w:sz="4" w:space="0" w:color="auto"/>
              <w:right w:val="single" w:sz="4" w:space="0" w:color="auto"/>
            </w:tcBorders>
            <w:shd w:val="clear" w:color="auto" w:fill="auto"/>
            <w:noWrap/>
            <w:vAlign w:val="bottom"/>
            <w:hideMark/>
          </w:tcPr>
          <w:p w14:paraId="0C50E696"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16AAC44A"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3038FC69"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11520</w:t>
            </w:r>
          </w:p>
        </w:tc>
      </w:tr>
      <w:tr w:rsidR="00C956BA" w:rsidRPr="00C956BA" w14:paraId="25C1FB16"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5DB6DF4" w14:textId="77A7F120"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Distribution </w:t>
            </w:r>
            <w:r w:rsidR="00741408" w:rsidRPr="00C956BA">
              <w:rPr>
                <w:rFonts w:ascii="Times New Roman" w:eastAsia="Times New Roman" w:hAnsi="Times New Roman" w:cs="Times New Roman"/>
                <w:sz w:val="24"/>
                <w:szCs w:val="24"/>
                <w:lang w:val="en-GB" w:eastAsia="en-IN"/>
              </w:rPr>
              <w:t>cost</w:t>
            </w:r>
          </w:p>
        </w:tc>
        <w:tc>
          <w:tcPr>
            <w:tcW w:w="1160" w:type="dxa"/>
            <w:tcBorders>
              <w:top w:val="nil"/>
              <w:left w:val="nil"/>
              <w:bottom w:val="single" w:sz="4" w:space="0" w:color="auto"/>
              <w:right w:val="single" w:sz="4" w:space="0" w:color="auto"/>
            </w:tcBorders>
            <w:shd w:val="clear" w:color="auto" w:fill="auto"/>
            <w:noWrap/>
            <w:vAlign w:val="bottom"/>
            <w:hideMark/>
          </w:tcPr>
          <w:p w14:paraId="6E15EE1F"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A5D1C36"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2160</w:t>
            </w:r>
          </w:p>
        </w:tc>
        <w:tc>
          <w:tcPr>
            <w:tcW w:w="980" w:type="dxa"/>
            <w:tcBorders>
              <w:top w:val="nil"/>
              <w:left w:val="nil"/>
              <w:bottom w:val="single" w:sz="4" w:space="0" w:color="auto"/>
              <w:right w:val="single" w:sz="4" w:space="0" w:color="auto"/>
            </w:tcBorders>
            <w:shd w:val="clear" w:color="auto" w:fill="auto"/>
            <w:noWrap/>
            <w:vAlign w:val="bottom"/>
            <w:hideMark/>
          </w:tcPr>
          <w:p w14:paraId="411034AF"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3341886D"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DCA48D8" w14:textId="65D2E819"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Administrative </w:t>
            </w:r>
            <w:r w:rsidR="00741408" w:rsidRPr="00C956BA">
              <w:rPr>
                <w:rFonts w:ascii="Times New Roman" w:eastAsia="Times New Roman" w:hAnsi="Times New Roman" w:cs="Times New Roman"/>
                <w:sz w:val="24"/>
                <w:szCs w:val="24"/>
                <w:lang w:val="en-GB" w:eastAsia="en-IN"/>
              </w:rPr>
              <w:t>cost</w:t>
            </w:r>
          </w:p>
        </w:tc>
        <w:tc>
          <w:tcPr>
            <w:tcW w:w="1160" w:type="dxa"/>
            <w:tcBorders>
              <w:top w:val="nil"/>
              <w:left w:val="nil"/>
              <w:bottom w:val="single" w:sz="4" w:space="0" w:color="auto"/>
              <w:right w:val="single" w:sz="4" w:space="0" w:color="auto"/>
            </w:tcBorders>
            <w:shd w:val="clear" w:color="auto" w:fill="auto"/>
            <w:noWrap/>
            <w:vAlign w:val="bottom"/>
            <w:hideMark/>
          </w:tcPr>
          <w:p w14:paraId="745955BD"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WN 2</w:t>
            </w:r>
          </w:p>
        </w:tc>
        <w:tc>
          <w:tcPr>
            <w:tcW w:w="1160" w:type="dxa"/>
            <w:tcBorders>
              <w:top w:val="nil"/>
              <w:left w:val="nil"/>
              <w:bottom w:val="single" w:sz="4" w:space="0" w:color="auto"/>
              <w:right w:val="single" w:sz="4" w:space="0" w:color="auto"/>
            </w:tcBorders>
            <w:shd w:val="clear" w:color="auto" w:fill="auto"/>
            <w:noWrap/>
            <w:vAlign w:val="bottom"/>
            <w:hideMark/>
          </w:tcPr>
          <w:p w14:paraId="223B3A9C"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3905</w:t>
            </w:r>
          </w:p>
        </w:tc>
        <w:tc>
          <w:tcPr>
            <w:tcW w:w="980" w:type="dxa"/>
            <w:tcBorders>
              <w:top w:val="nil"/>
              <w:left w:val="nil"/>
              <w:bottom w:val="single" w:sz="4" w:space="0" w:color="auto"/>
              <w:right w:val="single" w:sz="4" w:space="0" w:color="auto"/>
            </w:tcBorders>
            <w:shd w:val="clear" w:color="auto" w:fill="auto"/>
            <w:noWrap/>
            <w:vAlign w:val="bottom"/>
            <w:hideMark/>
          </w:tcPr>
          <w:p w14:paraId="55442B64"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7C71008C"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41B830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Total operating cost</w:t>
            </w:r>
          </w:p>
        </w:tc>
        <w:tc>
          <w:tcPr>
            <w:tcW w:w="1160" w:type="dxa"/>
            <w:tcBorders>
              <w:top w:val="nil"/>
              <w:left w:val="nil"/>
              <w:bottom w:val="single" w:sz="4" w:space="0" w:color="auto"/>
              <w:right w:val="single" w:sz="4" w:space="0" w:color="auto"/>
            </w:tcBorders>
            <w:shd w:val="clear" w:color="auto" w:fill="auto"/>
            <w:noWrap/>
            <w:vAlign w:val="bottom"/>
            <w:hideMark/>
          </w:tcPr>
          <w:p w14:paraId="5E7F9889"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600BA1B3"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39473961"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6065</w:t>
            </w:r>
          </w:p>
        </w:tc>
      </w:tr>
      <w:tr w:rsidR="00C956BA" w:rsidRPr="00C956BA" w14:paraId="43E7DEE6"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62EF18C"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Operating profit</w:t>
            </w:r>
          </w:p>
        </w:tc>
        <w:tc>
          <w:tcPr>
            <w:tcW w:w="1160" w:type="dxa"/>
            <w:tcBorders>
              <w:top w:val="nil"/>
              <w:left w:val="nil"/>
              <w:bottom w:val="single" w:sz="4" w:space="0" w:color="auto"/>
              <w:right w:val="single" w:sz="4" w:space="0" w:color="auto"/>
            </w:tcBorders>
            <w:shd w:val="clear" w:color="auto" w:fill="auto"/>
            <w:noWrap/>
            <w:vAlign w:val="bottom"/>
            <w:hideMark/>
          </w:tcPr>
          <w:p w14:paraId="21F556E9"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C13F452"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0490D92A"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5455</w:t>
            </w:r>
          </w:p>
        </w:tc>
      </w:tr>
      <w:tr w:rsidR="00C956BA" w:rsidRPr="00C956BA" w14:paraId="43C5FB1C"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15EF1B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12% Debenture interest</w:t>
            </w:r>
          </w:p>
        </w:tc>
        <w:tc>
          <w:tcPr>
            <w:tcW w:w="1160" w:type="dxa"/>
            <w:tcBorders>
              <w:top w:val="nil"/>
              <w:left w:val="nil"/>
              <w:bottom w:val="single" w:sz="4" w:space="0" w:color="auto"/>
              <w:right w:val="single" w:sz="4" w:space="0" w:color="auto"/>
            </w:tcBorders>
            <w:shd w:val="clear" w:color="auto" w:fill="auto"/>
            <w:noWrap/>
            <w:vAlign w:val="bottom"/>
            <w:hideMark/>
          </w:tcPr>
          <w:p w14:paraId="226B3932"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WN 3</w:t>
            </w:r>
          </w:p>
        </w:tc>
        <w:tc>
          <w:tcPr>
            <w:tcW w:w="1160" w:type="dxa"/>
            <w:tcBorders>
              <w:top w:val="nil"/>
              <w:left w:val="nil"/>
              <w:bottom w:val="single" w:sz="4" w:space="0" w:color="auto"/>
              <w:right w:val="single" w:sz="4" w:space="0" w:color="auto"/>
            </w:tcBorders>
            <w:shd w:val="clear" w:color="auto" w:fill="auto"/>
            <w:noWrap/>
            <w:vAlign w:val="bottom"/>
            <w:hideMark/>
          </w:tcPr>
          <w:p w14:paraId="067DEC7D"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480</w:t>
            </w:r>
          </w:p>
        </w:tc>
        <w:tc>
          <w:tcPr>
            <w:tcW w:w="980" w:type="dxa"/>
            <w:tcBorders>
              <w:top w:val="nil"/>
              <w:left w:val="nil"/>
              <w:bottom w:val="single" w:sz="4" w:space="0" w:color="auto"/>
              <w:right w:val="single" w:sz="4" w:space="0" w:color="auto"/>
            </w:tcBorders>
            <w:shd w:val="clear" w:color="auto" w:fill="auto"/>
            <w:noWrap/>
            <w:vAlign w:val="bottom"/>
            <w:hideMark/>
          </w:tcPr>
          <w:p w14:paraId="27E6292A"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313764DD"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D3F4C9F"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Bad debt</w:t>
            </w:r>
          </w:p>
        </w:tc>
        <w:tc>
          <w:tcPr>
            <w:tcW w:w="1160" w:type="dxa"/>
            <w:tcBorders>
              <w:top w:val="nil"/>
              <w:left w:val="nil"/>
              <w:bottom w:val="single" w:sz="4" w:space="0" w:color="auto"/>
              <w:right w:val="single" w:sz="4" w:space="0" w:color="auto"/>
            </w:tcBorders>
            <w:shd w:val="clear" w:color="auto" w:fill="auto"/>
            <w:noWrap/>
            <w:vAlign w:val="bottom"/>
            <w:hideMark/>
          </w:tcPr>
          <w:p w14:paraId="206B355F"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4BEB4D89"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240</w:t>
            </w:r>
          </w:p>
        </w:tc>
        <w:tc>
          <w:tcPr>
            <w:tcW w:w="980" w:type="dxa"/>
            <w:tcBorders>
              <w:top w:val="nil"/>
              <w:left w:val="nil"/>
              <w:bottom w:val="single" w:sz="4" w:space="0" w:color="auto"/>
              <w:right w:val="single" w:sz="4" w:space="0" w:color="auto"/>
            </w:tcBorders>
            <w:shd w:val="clear" w:color="auto" w:fill="auto"/>
            <w:noWrap/>
            <w:vAlign w:val="bottom"/>
            <w:hideMark/>
          </w:tcPr>
          <w:p w14:paraId="1D0A5A50"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623080BB"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52535C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Income tax </w:t>
            </w:r>
          </w:p>
        </w:tc>
        <w:tc>
          <w:tcPr>
            <w:tcW w:w="1160" w:type="dxa"/>
            <w:tcBorders>
              <w:top w:val="nil"/>
              <w:left w:val="nil"/>
              <w:bottom w:val="single" w:sz="4" w:space="0" w:color="auto"/>
              <w:right w:val="single" w:sz="4" w:space="0" w:color="auto"/>
            </w:tcBorders>
            <w:shd w:val="clear" w:color="auto" w:fill="auto"/>
            <w:noWrap/>
            <w:vAlign w:val="bottom"/>
            <w:hideMark/>
          </w:tcPr>
          <w:p w14:paraId="6F8D9FD5"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2739AE95"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1600</w:t>
            </w:r>
          </w:p>
        </w:tc>
        <w:tc>
          <w:tcPr>
            <w:tcW w:w="980" w:type="dxa"/>
            <w:tcBorders>
              <w:top w:val="nil"/>
              <w:left w:val="nil"/>
              <w:bottom w:val="single" w:sz="4" w:space="0" w:color="auto"/>
              <w:right w:val="single" w:sz="4" w:space="0" w:color="auto"/>
            </w:tcBorders>
            <w:shd w:val="clear" w:color="auto" w:fill="auto"/>
            <w:noWrap/>
            <w:vAlign w:val="bottom"/>
            <w:hideMark/>
          </w:tcPr>
          <w:p w14:paraId="6AEB5BE0"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6AF19D3F"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9C7768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41BD949"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6B6BAC3E"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1CBBC7ED" w14:textId="77777777" w:rsidR="00422A09" w:rsidRPr="00C956BA" w:rsidRDefault="00422A09" w:rsidP="00C956BA">
            <w:pPr>
              <w:spacing w:after="0" w:line="360" w:lineRule="auto"/>
              <w:jc w:val="center"/>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2320</w:t>
            </w:r>
          </w:p>
        </w:tc>
      </w:tr>
      <w:tr w:rsidR="00C956BA" w:rsidRPr="00C956BA" w14:paraId="028D7632"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22A6509"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Net profit</w:t>
            </w:r>
          </w:p>
        </w:tc>
        <w:tc>
          <w:tcPr>
            <w:tcW w:w="1160" w:type="dxa"/>
            <w:tcBorders>
              <w:top w:val="nil"/>
              <w:left w:val="nil"/>
              <w:bottom w:val="single" w:sz="4" w:space="0" w:color="auto"/>
              <w:right w:val="single" w:sz="4" w:space="0" w:color="auto"/>
            </w:tcBorders>
            <w:shd w:val="clear" w:color="auto" w:fill="auto"/>
            <w:noWrap/>
            <w:vAlign w:val="bottom"/>
            <w:hideMark/>
          </w:tcPr>
          <w:p w14:paraId="3F72DA85"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3435E866"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980" w:type="dxa"/>
            <w:tcBorders>
              <w:top w:val="nil"/>
              <w:left w:val="nil"/>
              <w:bottom w:val="single" w:sz="4" w:space="0" w:color="auto"/>
              <w:right w:val="single" w:sz="4" w:space="0" w:color="auto"/>
            </w:tcBorders>
            <w:shd w:val="clear" w:color="auto" w:fill="auto"/>
            <w:noWrap/>
            <w:vAlign w:val="bottom"/>
            <w:hideMark/>
          </w:tcPr>
          <w:p w14:paraId="132160DB"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3135</w:t>
            </w:r>
          </w:p>
        </w:tc>
      </w:tr>
    </w:tbl>
    <w:p w14:paraId="53DDF7F0" w14:textId="684609A9" w:rsidR="00E8667A" w:rsidRPr="00C956BA" w:rsidRDefault="00E8667A" w:rsidP="00C956BA">
      <w:pPr>
        <w:spacing w:line="360" w:lineRule="auto"/>
        <w:rPr>
          <w:rFonts w:ascii="Times New Roman" w:hAnsi="Times New Roman" w:cs="Times New Roman"/>
          <w:sz w:val="24"/>
          <w:szCs w:val="24"/>
          <w:lang w:val="en-GB"/>
        </w:rPr>
      </w:pPr>
    </w:p>
    <w:p w14:paraId="61ED851D" w14:textId="2CB5B4A9" w:rsidR="00422A09" w:rsidRPr="00C956BA" w:rsidRDefault="00422A09"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Working Note 1</w:t>
      </w:r>
    </w:p>
    <w:tbl>
      <w:tblPr>
        <w:tblW w:w="4260" w:type="dxa"/>
        <w:jc w:val="center"/>
        <w:tblLook w:val="04A0" w:firstRow="1" w:lastRow="0" w:firstColumn="1" w:lastColumn="0" w:noHBand="0" w:noVBand="1"/>
      </w:tblPr>
      <w:tblGrid>
        <w:gridCol w:w="3280"/>
        <w:gridCol w:w="1057"/>
      </w:tblGrid>
      <w:tr w:rsidR="00C956BA" w:rsidRPr="00C956BA" w14:paraId="7DCAA8ED" w14:textId="77777777" w:rsidTr="00741408">
        <w:trPr>
          <w:trHeight w:val="312"/>
          <w:jc w:val="center"/>
        </w:trPr>
        <w:tc>
          <w:tcPr>
            <w:tcW w:w="3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552439"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14:paraId="065B7601"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34A85252"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62BF7E8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Cost of sales</w:t>
            </w:r>
          </w:p>
        </w:tc>
        <w:tc>
          <w:tcPr>
            <w:tcW w:w="980" w:type="dxa"/>
            <w:tcBorders>
              <w:top w:val="nil"/>
              <w:left w:val="nil"/>
              <w:bottom w:val="single" w:sz="4" w:space="0" w:color="auto"/>
              <w:right w:val="single" w:sz="4" w:space="0" w:color="auto"/>
            </w:tcBorders>
            <w:shd w:val="clear" w:color="auto" w:fill="auto"/>
            <w:noWrap/>
            <w:vAlign w:val="bottom"/>
            <w:hideMark/>
          </w:tcPr>
          <w:p w14:paraId="67654F83"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16220</w:t>
            </w:r>
          </w:p>
        </w:tc>
      </w:tr>
      <w:tr w:rsidR="00C956BA" w:rsidRPr="00C956BA" w14:paraId="5A3024DF"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386AE5B0"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Add: Depreciation on Plant </w:t>
            </w:r>
          </w:p>
        </w:tc>
        <w:tc>
          <w:tcPr>
            <w:tcW w:w="980" w:type="dxa"/>
            <w:tcBorders>
              <w:top w:val="nil"/>
              <w:left w:val="nil"/>
              <w:bottom w:val="single" w:sz="4" w:space="0" w:color="auto"/>
              <w:right w:val="single" w:sz="4" w:space="0" w:color="auto"/>
            </w:tcBorders>
            <w:shd w:val="clear" w:color="auto" w:fill="auto"/>
            <w:noWrap/>
            <w:vAlign w:val="bottom"/>
            <w:hideMark/>
          </w:tcPr>
          <w:p w14:paraId="77FA58DE"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2560</w:t>
            </w:r>
          </w:p>
        </w:tc>
      </w:tr>
      <w:tr w:rsidR="00C956BA" w:rsidRPr="00C956BA" w14:paraId="7738E4DC"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4037255"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Total Cost of sales</w:t>
            </w:r>
          </w:p>
        </w:tc>
        <w:tc>
          <w:tcPr>
            <w:tcW w:w="980" w:type="dxa"/>
            <w:tcBorders>
              <w:top w:val="nil"/>
              <w:left w:val="nil"/>
              <w:bottom w:val="single" w:sz="4" w:space="0" w:color="auto"/>
              <w:right w:val="single" w:sz="4" w:space="0" w:color="auto"/>
            </w:tcBorders>
            <w:shd w:val="clear" w:color="auto" w:fill="auto"/>
            <w:noWrap/>
            <w:vAlign w:val="bottom"/>
            <w:hideMark/>
          </w:tcPr>
          <w:p w14:paraId="1345C8E6"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18780</w:t>
            </w:r>
          </w:p>
        </w:tc>
      </w:tr>
    </w:tbl>
    <w:p w14:paraId="51E07DFA" w14:textId="784A6677" w:rsidR="00422A09" w:rsidRPr="00C956BA" w:rsidRDefault="00422A09" w:rsidP="00C956BA">
      <w:pPr>
        <w:spacing w:line="360" w:lineRule="auto"/>
        <w:rPr>
          <w:rFonts w:ascii="Times New Roman" w:hAnsi="Times New Roman" w:cs="Times New Roman"/>
          <w:sz w:val="24"/>
          <w:szCs w:val="24"/>
          <w:lang w:val="en-GB"/>
        </w:rPr>
      </w:pPr>
    </w:p>
    <w:p w14:paraId="00AD01D6" w14:textId="2099AAFA" w:rsidR="00741408" w:rsidRPr="00C956BA" w:rsidRDefault="00741408"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lastRenderedPageBreak/>
        <w:t>Working Note 2</w:t>
      </w:r>
    </w:p>
    <w:p w14:paraId="5949D63F" w14:textId="77777777" w:rsidR="00741408" w:rsidRPr="00C956BA" w:rsidRDefault="00741408" w:rsidP="00C956BA">
      <w:pPr>
        <w:spacing w:line="360" w:lineRule="auto"/>
        <w:rPr>
          <w:rFonts w:ascii="Times New Roman" w:hAnsi="Times New Roman" w:cs="Times New Roman"/>
          <w:sz w:val="24"/>
          <w:szCs w:val="24"/>
          <w:lang w:val="en-GB"/>
        </w:rPr>
      </w:pPr>
    </w:p>
    <w:tbl>
      <w:tblPr>
        <w:tblW w:w="4337" w:type="dxa"/>
        <w:jc w:val="center"/>
        <w:tblLook w:val="04A0" w:firstRow="1" w:lastRow="0" w:firstColumn="1" w:lastColumn="0" w:noHBand="0" w:noVBand="1"/>
      </w:tblPr>
      <w:tblGrid>
        <w:gridCol w:w="3280"/>
        <w:gridCol w:w="1057"/>
      </w:tblGrid>
      <w:tr w:rsidR="00C956BA" w:rsidRPr="00C956BA" w14:paraId="3367CBDE" w14:textId="77777777" w:rsidTr="00741408">
        <w:trPr>
          <w:trHeight w:val="312"/>
          <w:jc w:val="center"/>
        </w:trPr>
        <w:tc>
          <w:tcPr>
            <w:tcW w:w="3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43D81"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251861AC"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4B1166FA"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3004C8F5"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Administrative expenses</w:t>
            </w:r>
          </w:p>
        </w:tc>
        <w:tc>
          <w:tcPr>
            <w:tcW w:w="1057" w:type="dxa"/>
            <w:tcBorders>
              <w:top w:val="nil"/>
              <w:left w:val="nil"/>
              <w:bottom w:val="single" w:sz="4" w:space="0" w:color="auto"/>
              <w:right w:val="single" w:sz="4" w:space="0" w:color="auto"/>
            </w:tcBorders>
            <w:shd w:val="clear" w:color="auto" w:fill="auto"/>
            <w:noWrap/>
            <w:vAlign w:val="bottom"/>
            <w:hideMark/>
          </w:tcPr>
          <w:p w14:paraId="429E3984"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2920</w:t>
            </w:r>
          </w:p>
        </w:tc>
      </w:tr>
      <w:tr w:rsidR="00C956BA" w:rsidRPr="00C956BA" w14:paraId="2F073170"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75A85F7B"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Add: Depreciation on building</w:t>
            </w:r>
          </w:p>
        </w:tc>
        <w:tc>
          <w:tcPr>
            <w:tcW w:w="1057" w:type="dxa"/>
            <w:tcBorders>
              <w:top w:val="nil"/>
              <w:left w:val="nil"/>
              <w:bottom w:val="single" w:sz="4" w:space="0" w:color="auto"/>
              <w:right w:val="single" w:sz="4" w:space="0" w:color="auto"/>
            </w:tcBorders>
            <w:shd w:val="clear" w:color="auto" w:fill="auto"/>
            <w:noWrap/>
            <w:vAlign w:val="bottom"/>
            <w:hideMark/>
          </w:tcPr>
          <w:p w14:paraId="5763E9A5"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320</w:t>
            </w:r>
          </w:p>
        </w:tc>
      </w:tr>
      <w:tr w:rsidR="00C956BA" w:rsidRPr="00C956BA" w14:paraId="4F4EE3A2"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42006F0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Add: Outstanding insurance fees</w:t>
            </w:r>
          </w:p>
        </w:tc>
        <w:tc>
          <w:tcPr>
            <w:tcW w:w="1057" w:type="dxa"/>
            <w:tcBorders>
              <w:top w:val="nil"/>
              <w:left w:val="nil"/>
              <w:bottom w:val="single" w:sz="4" w:space="0" w:color="auto"/>
              <w:right w:val="single" w:sz="4" w:space="0" w:color="auto"/>
            </w:tcBorders>
            <w:shd w:val="clear" w:color="auto" w:fill="auto"/>
            <w:noWrap/>
            <w:vAlign w:val="bottom"/>
            <w:hideMark/>
          </w:tcPr>
          <w:p w14:paraId="25AF409F"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500</w:t>
            </w:r>
          </w:p>
        </w:tc>
      </w:tr>
      <w:tr w:rsidR="00C956BA" w:rsidRPr="00C956BA" w14:paraId="63A084A3"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207FAFD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Add: Provision for bad debt</w:t>
            </w:r>
          </w:p>
        </w:tc>
        <w:tc>
          <w:tcPr>
            <w:tcW w:w="1057" w:type="dxa"/>
            <w:tcBorders>
              <w:top w:val="nil"/>
              <w:left w:val="nil"/>
              <w:bottom w:val="single" w:sz="4" w:space="0" w:color="auto"/>
              <w:right w:val="single" w:sz="4" w:space="0" w:color="auto"/>
            </w:tcBorders>
            <w:shd w:val="clear" w:color="auto" w:fill="auto"/>
            <w:noWrap/>
            <w:vAlign w:val="bottom"/>
            <w:hideMark/>
          </w:tcPr>
          <w:p w14:paraId="5D88C954"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165</w:t>
            </w:r>
          </w:p>
        </w:tc>
      </w:tr>
      <w:tr w:rsidR="00C956BA" w:rsidRPr="00C956BA" w14:paraId="42CF87BE"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200D5B5A"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Total Administrative expenses</w:t>
            </w:r>
          </w:p>
        </w:tc>
        <w:tc>
          <w:tcPr>
            <w:tcW w:w="1057" w:type="dxa"/>
            <w:tcBorders>
              <w:top w:val="nil"/>
              <w:left w:val="nil"/>
              <w:bottom w:val="single" w:sz="4" w:space="0" w:color="auto"/>
              <w:right w:val="single" w:sz="4" w:space="0" w:color="auto"/>
            </w:tcBorders>
            <w:shd w:val="clear" w:color="auto" w:fill="auto"/>
            <w:noWrap/>
            <w:vAlign w:val="bottom"/>
            <w:hideMark/>
          </w:tcPr>
          <w:p w14:paraId="3B764205"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3905</w:t>
            </w:r>
          </w:p>
        </w:tc>
      </w:tr>
    </w:tbl>
    <w:p w14:paraId="52DA1410" w14:textId="2BC57DD3" w:rsidR="00741408" w:rsidRPr="00C956BA" w:rsidRDefault="00741408"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Working Note 3</w:t>
      </w:r>
    </w:p>
    <w:p w14:paraId="21290A0D" w14:textId="56A88DA4" w:rsidR="00422A09" w:rsidRPr="00C956BA" w:rsidRDefault="00422A09" w:rsidP="00C956BA">
      <w:pPr>
        <w:spacing w:line="360" w:lineRule="auto"/>
        <w:rPr>
          <w:rFonts w:ascii="Times New Roman" w:hAnsi="Times New Roman" w:cs="Times New Roman"/>
          <w:sz w:val="24"/>
          <w:szCs w:val="24"/>
          <w:lang w:val="en-GB"/>
        </w:rPr>
      </w:pPr>
    </w:p>
    <w:tbl>
      <w:tblPr>
        <w:tblW w:w="4337" w:type="dxa"/>
        <w:jc w:val="center"/>
        <w:tblLook w:val="04A0" w:firstRow="1" w:lastRow="0" w:firstColumn="1" w:lastColumn="0" w:noHBand="0" w:noVBand="1"/>
      </w:tblPr>
      <w:tblGrid>
        <w:gridCol w:w="3280"/>
        <w:gridCol w:w="1057"/>
      </w:tblGrid>
      <w:tr w:rsidR="00C956BA" w:rsidRPr="00C956BA" w14:paraId="7D496DE7" w14:textId="77777777" w:rsidTr="00741408">
        <w:trPr>
          <w:trHeight w:val="312"/>
          <w:jc w:val="center"/>
        </w:trPr>
        <w:tc>
          <w:tcPr>
            <w:tcW w:w="3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39DB68"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37A2D81C"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5D4A9BB6"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50A3EEB"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12% Debenture interest</w:t>
            </w:r>
          </w:p>
        </w:tc>
        <w:tc>
          <w:tcPr>
            <w:tcW w:w="1057" w:type="dxa"/>
            <w:tcBorders>
              <w:top w:val="nil"/>
              <w:left w:val="nil"/>
              <w:bottom w:val="single" w:sz="4" w:space="0" w:color="auto"/>
              <w:right w:val="single" w:sz="4" w:space="0" w:color="auto"/>
            </w:tcBorders>
            <w:shd w:val="clear" w:color="auto" w:fill="auto"/>
            <w:noWrap/>
            <w:vAlign w:val="bottom"/>
            <w:hideMark/>
          </w:tcPr>
          <w:p w14:paraId="751C648E"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240</w:t>
            </w:r>
          </w:p>
        </w:tc>
      </w:tr>
      <w:tr w:rsidR="00C956BA" w:rsidRPr="00C956BA" w14:paraId="2B169A20"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1244865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Add: Outstanding (4000*12%)</w:t>
            </w:r>
          </w:p>
        </w:tc>
        <w:tc>
          <w:tcPr>
            <w:tcW w:w="1057" w:type="dxa"/>
            <w:tcBorders>
              <w:top w:val="nil"/>
              <w:left w:val="nil"/>
              <w:bottom w:val="single" w:sz="4" w:space="0" w:color="auto"/>
              <w:right w:val="single" w:sz="4" w:space="0" w:color="auto"/>
            </w:tcBorders>
            <w:shd w:val="clear" w:color="auto" w:fill="auto"/>
            <w:noWrap/>
            <w:vAlign w:val="bottom"/>
            <w:hideMark/>
          </w:tcPr>
          <w:p w14:paraId="69E25653"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240</w:t>
            </w:r>
          </w:p>
        </w:tc>
      </w:tr>
      <w:tr w:rsidR="00C956BA" w:rsidRPr="00C956BA" w14:paraId="645A24A1"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1D238DA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Total debenture interest</w:t>
            </w:r>
          </w:p>
        </w:tc>
        <w:tc>
          <w:tcPr>
            <w:tcW w:w="1057" w:type="dxa"/>
            <w:tcBorders>
              <w:top w:val="nil"/>
              <w:left w:val="nil"/>
              <w:bottom w:val="single" w:sz="4" w:space="0" w:color="auto"/>
              <w:right w:val="single" w:sz="4" w:space="0" w:color="auto"/>
            </w:tcBorders>
            <w:shd w:val="clear" w:color="auto" w:fill="auto"/>
            <w:noWrap/>
            <w:vAlign w:val="bottom"/>
            <w:hideMark/>
          </w:tcPr>
          <w:p w14:paraId="77FDF2D7"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480</w:t>
            </w:r>
          </w:p>
        </w:tc>
      </w:tr>
    </w:tbl>
    <w:p w14:paraId="27C70CA0" w14:textId="77777777" w:rsidR="00741408" w:rsidRPr="00C956BA" w:rsidRDefault="00741408" w:rsidP="00C956BA">
      <w:pPr>
        <w:spacing w:line="360" w:lineRule="auto"/>
        <w:rPr>
          <w:rFonts w:ascii="Times New Roman" w:hAnsi="Times New Roman" w:cs="Times New Roman"/>
          <w:sz w:val="24"/>
          <w:szCs w:val="24"/>
          <w:lang w:val="en-GB"/>
        </w:rPr>
      </w:pPr>
    </w:p>
    <w:p w14:paraId="1B4EAF43" w14:textId="4D50973E" w:rsidR="00422A09" w:rsidRPr="00C956BA" w:rsidRDefault="00741408" w:rsidP="00C956BA">
      <w:pPr>
        <w:spacing w:line="360" w:lineRule="auto"/>
        <w:rPr>
          <w:rFonts w:ascii="Times New Roman" w:hAnsi="Times New Roman" w:cs="Times New Roman"/>
          <w:b/>
          <w:bCs/>
          <w:sz w:val="24"/>
          <w:szCs w:val="24"/>
          <w:lang w:val="en-GB"/>
        </w:rPr>
      </w:pPr>
      <w:r w:rsidRPr="00C956BA">
        <w:rPr>
          <w:rFonts w:ascii="Times New Roman" w:hAnsi="Times New Roman" w:cs="Times New Roman"/>
          <w:b/>
          <w:bCs/>
          <w:sz w:val="24"/>
          <w:szCs w:val="24"/>
          <w:lang w:val="en-GB"/>
        </w:rPr>
        <w:t>Balance Sheet for Wales Plc’s for the year ended 31st December 2019</w:t>
      </w:r>
    </w:p>
    <w:tbl>
      <w:tblPr>
        <w:tblW w:w="7237" w:type="dxa"/>
        <w:jc w:val="center"/>
        <w:tblLook w:val="04A0" w:firstRow="1" w:lastRow="0" w:firstColumn="1" w:lastColumn="0" w:noHBand="0" w:noVBand="1"/>
      </w:tblPr>
      <w:tblGrid>
        <w:gridCol w:w="3860"/>
        <w:gridCol w:w="1160"/>
        <w:gridCol w:w="1160"/>
        <w:gridCol w:w="1057"/>
      </w:tblGrid>
      <w:tr w:rsidR="00C956BA" w:rsidRPr="00C956BA" w14:paraId="1F599BED" w14:textId="77777777" w:rsidTr="00741408">
        <w:trPr>
          <w:trHeight w:val="312"/>
          <w:jc w:val="center"/>
        </w:trPr>
        <w:tc>
          <w:tcPr>
            <w:tcW w:w="3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6BFBF"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4ED6CBAA"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Note</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21502B53" w14:textId="49B8621E"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w:t>
            </w:r>
            <w:r w:rsidR="00741408" w:rsidRPr="00C956BA">
              <w:rPr>
                <w:rFonts w:ascii="Times New Roman" w:eastAsia="Times New Roman" w:hAnsi="Times New Roman" w:cs="Times New Roman"/>
                <w:b/>
                <w:bCs/>
                <w:sz w:val="24"/>
                <w:szCs w:val="24"/>
                <w:lang w:val="en-GB" w:eastAsia="en-IN"/>
              </w:rPr>
              <w:t>un</w:t>
            </w:r>
            <w:r w:rsidRPr="00C956BA">
              <w:rPr>
                <w:rFonts w:ascii="Times New Roman" w:eastAsia="Times New Roman" w:hAnsi="Times New Roman" w:cs="Times New Roman"/>
                <w:b/>
                <w:bCs/>
                <w:sz w:val="24"/>
                <w:szCs w:val="24"/>
                <w:lang w:val="en-GB" w:eastAsia="en-IN"/>
              </w:rPr>
              <w:t>t</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1B9ADE94"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5AF3D394"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BBF8380"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Non-current assets</w:t>
            </w:r>
          </w:p>
        </w:tc>
        <w:tc>
          <w:tcPr>
            <w:tcW w:w="1160" w:type="dxa"/>
            <w:tcBorders>
              <w:top w:val="nil"/>
              <w:left w:val="nil"/>
              <w:bottom w:val="single" w:sz="4" w:space="0" w:color="auto"/>
              <w:right w:val="single" w:sz="4" w:space="0" w:color="auto"/>
            </w:tcBorders>
            <w:shd w:val="clear" w:color="auto" w:fill="auto"/>
            <w:noWrap/>
            <w:vAlign w:val="bottom"/>
            <w:hideMark/>
          </w:tcPr>
          <w:p w14:paraId="0D24AC6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2F5C7C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39FDDC2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15E7931D"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708C7E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06EAD64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A2AE29D"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5A44A12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243786C1"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003849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Land of business</w:t>
            </w:r>
          </w:p>
        </w:tc>
        <w:tc>
          <w:tcPr>
            <w:tcW w:w="1160" w:type="dxa"/>
            <w:tcBorders>
              <w:top w:val="nil"/>
              <w:left w:val="nil"/>
              <w:bottom w:val="single" w:sz="4" w:space="0" w:color="auto"/>
              <w:right w:val="single" w:sz="4" w:space="0" w:color="auto"/>
            </w:tcBorders>
            <w:shd w:val="clear" w:color="auto" w:fill="auto"/>
            <w:noWrap/>
            <w:vAlign w:val="bottom"/>
            <w:hideMark/>
          </w:tcPr>
          <w:p w14:paraId="52038D5F"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WN 4</w:t>
            </w:r>
          </w:p>
        </w:tc>
        <w:tc>
          <w:tcPr>
            <w:tcW w:w="1160" w:type="dxa"/>
            <w:tcBorders>
              <w:top w:val="nil"/>
              <w:left w:val="nil"/>
              <w:bottom w:val="single" w:sz="4" w:space="0" w:color="auto"/>
              <w:right w:val="single" w:sz="4" w:space="0" w:color="auto"/>
            </w:tcBorders>
            <w:shd w:val="clear" w:color="auto" w:fill="auto"/>
            <w:noWrap/>
            <w:vAlign w:val="bottom"/>
            <w:hideMark/>
          </w:tcPr>
          <w:p w14:paraId="6D53459C"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20000</w:t>
            </w:r>
          </w:p>
        </w:tc>
        <w:tc>
          <w:tcPr>
            <w:tcW w:w="1057" w:type="dxa"/>
            <w:tcBorders>
              <w:top w:val="nil"/>
              <w:left w:val="nil"/>
              <w:bottom w:val="single" w:sz="4" w:space="0" w:color="auto"/>
              <w:right w:val="single" w:sz="4" w:space="0" w:color="auto"/>
            </w:tcBorders>
            <w:shd w:val="clear" w:color="auto" w:fill="auto"/>
            <w:noWrap/>
            <w:vAlign w:val="bottom"/>
            <w:hideMark/>
          </w:tcPr>
          <w:p w14:paraId="2EA2522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0205E1FA"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1395E0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Building of business</w:t>
            </w:r>
          </w:p>
        </w:tc>
        <w:tc>
          <w:tcPr>
            <w:tcW w:w="1160" w:type="dxa"/>
            <w:tcBorders>
              <w:top w:val="nil"/>
              <w:left w:val="nil"/>
              <w:bottom w:val="single" w:sz="4" w:space="0" w:color="auto"/>
              <w:right w:val="single" w:sz="4" w:space="0" w:color="auto"/>
            </w:tcBorders>
            <w:shd w:val="clear" w:color="auto" w:fill="auto"/>
            <w:noWrap/>
            <w:vAlign w:val="bottom"/>
            <w:hideMark/>
          </w:tcPr>
          <w:p w14:paraId="10D7EF35" w14:textId="0D6E4450"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WN </w:t>
            </w:r>
            <w:r w:rsidR="00741408" w:rsidRPr="00C956BA">
              <w:rPr>
                <w:rFonts w:ascii="Times New Roman" w:eastAsia="Times New Roman" w:hAnsi="Times New Roman" w:cs="Times New Roman"/>
                <w:sz w:val="24"/>
                <w:szCs w:val="24"/>
                <w:lang w:val="en-GB" w:eastAsia="en-IN"/>
              </w:rPr>
              <w:t>4</w:t>
            </w:r>
          </w:p>
        </w:tc>
        <w:tc>
          <w:tcPr>
            <w:tcW w:w="1160" w:type="dxa"/>
            <w:tcBorders>
              <w:top w:val="nil"/>
              <w:left w:val="nil"/>
              <w:bottom w:val="single" w:sz="4" w:space="0" w:color="auto"/>
              <w:right w:val="single" w:sz="4" w:space="0" w:color="auto"/>
            </w:tcBorders>
            <w:shd w:val="clear" w:color="auto" w:fill="auto"/>
            <w:noWrap/>
            <w:vAlign w:val="bottom"/>
            <w:hideMark/>
          </w:tcPr>
          <w:p w14:paraId="4700897D"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11420</w:t>
            </w:r>
          </w:p>
        </w:tc>
        <w:tc>
          <w:tcPr>
            <w:tcW w:w="1057" w:type="dxa"/>
            <w:tcBorders>
              <w:top w:val="nil"/>
              <w:left w:val="nil"/>
              <w:bottom w:val="single" w:sz="4" w:space="0" w:color="auto"/>
              <w:right w:val="single" w:sz="4" w:space="0" w:color="auto"/>
            </w:tcBorders>
            <w:shd w:val="clear" w:color="auto" w:fill="auto"/>
            <w:noWrap/>
            <w:vAlign w:val="bottom"/>
            <w:hideMark/>
          </w:tcPr>
          <w:p w14:paraId="7AA75F74"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5CC6CFEE"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6BAD89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Plant of business</w:t>
            </w:r>
          </w:p>
        </w:tc>
        <w:tc>
          <w:tcPr>
            <w:tcW w:w="1160" w:type="dxa"/>
            <w:tcBorders>
              <w:top w:val="nil"/>
              <w:left w:val="nil"/>
              <w:bottom w:val="single" w:sz="4" w:space="0" w:color="auto"/>
              <w:right w:val="single" w:sz="4" w:space="0" w:color="auto"/>
            </w:tcBorders>
            <w:shd w:val="clear" w:color="auto" w:fill="auto"/>
            <w:noWrap/>
            <w:vAlign w:val="bottom"/>
            <w:hideMark/>
          </w:tcPr>
          <w:p w14:paraId="3914B9A2" w14:textId="67599345"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WN </w:t>
            </w:r>
            <w:r w:rsidR="00741408" w:rsidRPr="00C956BA">
              <w:rPr>
                <w:rFonts w:ascii="Times New Roman" w:eastAsia="Times New Roman" w:hAnsi="Times New Roman" w:cs="Times New Roman"/>
                <w:sz w:val="24"/>
                <w:szCs w:val="24"/>
                <w:lang w:val="en-GB" w:eastAsia="en-IN"/>
              </w:rPr>
              <w:t>5</w:t>
            </w:r>
          </w:p>
        </w:tc>
        <w:tc>
          <w:tcPr>
            <w:tcW w:w="1160" w:type="dxa"/>
            <w:tcBorders>
              <w:top w:val="nil"/>
              <w:left w:val="nil"/>
              <w:bottom w:val="single" w:sz="4" w:space="0" w:color="auto"/>
              <w:right w:val="single" w:sz="4" w:space="0" w:color="auto"/>
            </w:tcBorders>
            <w:shd w:val="clear" w:color="auto" w:fill="auto"/>
            <w:noWrap/>
            <w:vAlign w:val="bottom"/>
            <w:hideMark/>
          </w:tcPr>
          <w:p w14:paraId="6B2247FA"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18080</w:t>
            </w:r>
          </w:p>
        </w:tc>
        <w:tc>
          <w:tcPr>
            <w:tcW w:w="1057" w:type="dxa"/>
            <w:tcBorders>
              <w:top w:val="nil"/>
              <w:left w:val="nil"/>
              <w:bottom w:val="single" w:sz="4" w:space="0" w:color="auto"/>
              <w:right w:val="single" w:sz="4" w:space="0" w:color="auto"/>
            </w:tcBorders>
            <w:shd w:val="clear" w:color="auto" w:fill="auto"/>
            <w:noWrap/>
            <w:vAlign w:val="bottom"/>
            <w:hideMark/>
          </w:tcPr>
          <w:p w14:paraId="1D3030A4"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0DE479E8"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223BAD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3FC2F09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3493C23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238DB1A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12CE179F"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1257BE5"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Total non-current assets</w:t>
            </w:r>
          </w:p>
        </w:tc>
        <w:tc>
          <w:tcPr>
            <w:tcW w:w="1160" w:type="dxa"/>
            <w:tcBorders>
              <w:top w:val="nil"/>
              <w:left w:val="nil"/>
              <w:bottom w:val="single" w:sz="4" w:space="0" w:color="auto"/>
              <w:right w:val="single" w:sz="4" w:space="0" w:color="auto"/>
            </w:tcBorders>
            <w:shd w:val="clear" w:color="auto" w:fill="auto"/>
            <w:noWrap/>
            <w:vAlign w:val="bottom"/>
            <w:hideMark/>
          </w:tcPr>
          <w:p w14:paraId="660EC606"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FCFB91B"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3EFD3459"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49500</w:t>
            </w:r>
          </w:p>
        </w:tc>
      </w:tr>
      <w:tr w:rsidR="00C956BA" w:rsidRPr="00C956BA" w14:paraId="0142B741"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76CE7B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801E66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BF069C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51172DB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2CDB3396"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77CFB4C"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Current assets</w:t>
            </w:r>
          </w:p>
        </w:tc>
        <w:tc>
          <w:tcPr>
            <w:tcW w:w="1160" w:type="dxa"/>
            <w:tcBorders>
              <w:top w:val="nil"/>
              <w:left w:val="nil"/>
              <w:bottom w:val="single" w:sz="4" w:space="0" w:color="auto"/>
              <w:right w:val="single" w:sz="4" w:space="0" w:color="auto"/>
            </w:tcBorders>
            <w:shd w:val="clear" w:color="auto" w:fill="auto"/>
            <w:noWrap/>
            <w:vAlign w:val="bottom"/>
            <w:hideMark/>
          </w:tcPr>
          <w:p w14:paraId="10C185C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6B35E95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0E45F52B"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68640B32"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056C77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Trade Receivables </w:t>
            </w:r>
          </w:p>
        </w:tc>
        <w:tc>
          <w:tcPr>
            <w:tcW w:w="1160" w:type="dxa"/>
            <w:tcBorders>
              <w:top w:val="nil"/>
              <w:left w:val="nil"/>
              <w:bottom w:val="single" w:sz="4" w:space="0" w:color="auto"/>
              <w:right w:val="single" w:sz="4" w:space="0" w:color="auto"/>
            </w:tcBorders>
            <w:shd w:val="clear" w:color="auto" w:fill="auto"/>
            <w:noWrap/>
            <w:vAlign w:val="bottom"/>
            <w:hideMark/>
          </w:tcPr>
          <w:p w14:paraId="4C2F5FD2" w14:textId="57C56EE2"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WN </w:t>
            </w:r>
            <w:r w:rsidR="00741408" w:rsidRPr="00C956BA">
              <w:rPr>
                <w:rFonts w:ascii="Times New Roman" w:eastAsia="Times New Roman" w:hAnsi="Times New Roman" w:cs="Times New Roman"/>
                <w:sz w:val="24"/>
                <w:szCs w:val="24"/>
                <w:lang w:val="en-GB" w:eastAsia="en-IN"/>
              </w:rPr>
              <w:t>6</w:t>
            </w:r>
          </w:p>
        </w:tc>
        <w:tc>
          <w:tcPr>
            <w:tcW w:w="1160" w:type="dxa"/>
            <w:tcBorders>
              <w:top w:val="nil"/>
              <w:left w:val="nil"/>
              <w:bottom w:val="single" w:sz="4" w:space="0" w:color="auto"/>
              <w:right w:val="single" w:sz="4" w:space="0" w:color="auto"/>
            </w:tcBorders>
            <w:shd w:val="clear" w:color="auto" w:fill="auto"/>
            <w:noWrap/>
            <w:vAlign w:val="bottom"/>
            <w:hideMark/>
          </w:tcPr>
          <w:p w14:paraId="507BE6A9"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8075</w:t>
            </w:r>
          </w:p>
        </w:tc>
        <w:tc>
          <w:tcPr>
            <w:tcW w:w="1057" w:type="dxa"/>
            <w:tcBorders>
              <w:top w:val="nil"/>
              <w:left w:val="nil"/>
              <w:bottom w:val="single" w:sz="4" w:space="0" w:color="auto"/>
              <w:right w:val="single" w:sz="4" w:space="0" w:color="auto"/>
            </w:tcBorders>
            <w:shd w:val="clear" w:color="auto" w:fill="auto"/>
            <w:noWrap/>
            <w:vAlign w:val="bottom"/>
            <w:hideMark/>
          </w:tcPr>
          <w:p w14:paraId="3C4CC66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20B1E81F"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610E7CB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Inventories at 31-12-19</w:t>
            </w:r>
          </w:p>
        </w:tc>
        <w:tc>
          <w:tcPr>
            <w:tcW w:w="1160" w:type="dxa"/>
            <w:tcBorders>
              <w:top w:val="nil"/>
              <w:left w:val="nil"/>
              <w:bottom w:val="single" w:sz="4" w:space="0" w:color="auto"/>
              <w:right w:val="single" w:sz="4" w:space="0" w:color="auto"/>
            </w:tcBorders>
            <w:shd w:val="clear" w:color="auto" w:fill="auto"/>
            <w:noWrap/>
            <w:vAlign w:val="bottom"/>
            <w:hideMark/>
          </w:tcPr>
          <w:p w14:paraId="03D271FD"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3B6BA8AA"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3120</w:t>
            </w:r>
          </w:p>
        </w:tc>
        <w:tc>
          <w:tcPr>
            <w:tcW w:w="1057" w:type="dxa"/>
            <w:tcBorders>
              <w:top w:val="nil"/>
              <w:left w:val="nil"/>
              <w:bottom w:val="single" w:sz="4" w:space="0" w:color="auto"/>
              <w:right w:val="single" w:sz="4" w:space="0" w:color="auto"/>
            </w:tcBorders>
            <w:shd w:val="clear" w:color="auto" w:fill="auto"/>
            <w:noWrap/>
            <w:vAlign w:val="bottom"/>
            <w:hideMark/>
          </w:tcPr>
          <w:p w14:paraId="2C324C9D"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41712B4C"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6422B2D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Bank</w:t>
            </w:r>
          </w:p>
        </w:tc>
        <w:tc>
          <w:tcPr>
            <w:tcW w:w="1160" w:type="dxa"/>
            <w:tcBorders>
              <w:top w:val="nil"/>
              <w:left w:val="nil"/>
              <w:bottom w:val="single" w:sz="4" w:space="0" w:color="auto"/>
              <w:right w:val="single" w:sz="4" w:space="0" w:color="auto"/>
            </w:tcBorders>
            <w:shd w:val="clear" w:color="auto" w:fill="auto"/>
            <w:noWrap/>
            <w:vAlign w:val="bottom"/>
            <w:hideMark/>
          </w:tcPr>
          <w:p w14:paraId="2234E50A"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624363CF"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320</w:t>
            </w:r>
          </w:p>
        </w:tc>
        <w:tc>
          <w:tcPr>
            <w:tcW w:w="1057" w:type="dxa"/>
            <w:tcBorders>
              <w:top w:val="nil"/>
              <w:left w:val="nil"/>
              <w:bottom w:val="single" w:sz="4" w:space="0" w:color="auto"/>
              <w:right w:val="single" w:sz="4" w:space="0" w:color="auto"/>
            </w:tcBorders>
            <w:shd w:val="clear" w:color="auto" w:fill="auto"/>
            <w:noWrap/>
            <w:vAlign w:val="bottom"/>
            <w:hideMark/>
          </w:tcPr>
          <w:p w14:paraId="4E58D85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131D5403"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D96CF56"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lastRenderedPageBreak/>
              <w:t>Total Current assets</w:t>
            </w:r>
          </w:p>
        </w:tc>
        <w:tc>
          <w:tcPr>
            <w:tcW w:w="1160" w:type="dxa"/>
            <w:tcBorders>
              <w:top w:val="nil"/>
              <w:left w:val="nil"/>
              <w:bottom w:val="single" w:sz="4" w:space="0" w:color="auto"/>
              <w:right w:val="single" w:sz="4" w:space="0" w:color="auto"/>
            </w:tcBorders>
            <w:shd w:val="clear" w:color="auto" w:fill="auto"/>
            <w:noWrap/>
            <w:vAlign w:val="bottom"/>
            <w:hideMark/>
          </w:tcPr>
          <w:p w14:paraId="0D9CF016"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8B3274D"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6BF78E5C"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11515</w:t>
            </w:r>
          </w:p>
        </w:tc>
      </w:tr>
      <w:tr w:rsidR="00C956BA" w:rsidRPr="00C956BA" w14:paraId="6A9C79A1"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672CC2D7"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Total Assets of Business</w:t>
            </w:r>
          </w:p>
        </w:tc>
        <w:tc>
          <w:tcPr>
            <w:tcW w:w="1160" w:type="dxa"/>
            <w:tcBorders>
              <w:top w:val="nil"/>
              <w:left w:val="nil"/>
              <w:bottom w:val="single" w:sz="4" w:space="0" w:color="auto"/>
              <w:right w:val="single" w:sz="4" w:space="0" w:color="auto"/>
            </w:tcBorders>
            <w:shd w:val="clear" w:color="auto" w:fill="auto"/>
            <w:noWrap/>
            <w:vAlign w:val="bottom"/>
            <w:hideMark/>
          </w:tcPr>
          <w:p w14:paraId="3B3BA472"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A208A4B"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4D665A21"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61015</w:t>
            </w:r>
          </w:p>
        </w:tc>
      </w:tr>
      <w:tr w:rsidR="00C956BA" w:rsidRPr="00C956BA" w14:paraId="005D7F84"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FF306EF"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95DB27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1A93C56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3208381D"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05B71575"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DF1894D"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xml:space="preserve">Current Liabilities </w:t>
            </w:r>
          </w:p>
        </w:tc>
        <w:tc>
          <w:tcPr>
            <w:tcW w:w="1160" w:type="dxa"/>
            <w:tcBorders>
              <w:top w:val="nil"/>
              <w:left w:val="nil"/>
              <w:bottom w:val="single" w:sz="4" w:space="0" w:color="auto"/>
              <w:right w:val="single" w:sz="4" w:space="0" w:color="auto"/>
            </w:tcBorders>
            <w:shd w:val="clear" w:color="auto" w:fill="auto"/>
            <w:noWrap/>
            <w:vAlign w:val="bottom"/>
            <w:hideMark/>
          </w:tcPr>
          <w:p w14:paraId="562D181A"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1B02907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4C6CD1BD"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2E06738F"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BBEDC2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Trade Payable</w:t>
            </w:r>
          </w:p>
        </w:tc>
        <w:tc>
          <w:tcPr>
            <w:tcW w:w="1160" w:type="dxa"/>
            <w:tcBorders>
              <w:top w:val="nil"/>
              <w:left w:val="nil"/>
              <w:bottom w:val="single" w:sz="4" w:space="0" w:color="auto"/>
              <w:right w:val="single" w:sz="4" w:space="0" w:color="auto"/>
            </w:tcBorders>
            <w:shd w:val="clear" w:color="auto" w:fill="auto"/>
            <w:noWrap/>
            <w:vAlign w:val="bottom"/>
            <w:hideMark/>
          </w:tcPr>
          <w:p w14:paraId="4410BC4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113D026"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4480</w:t>
            </w:r>
          </w:p>
        </w:tc>
        <w:tc>
          <w:tcPr>
            <w:tcW w:w="1057" w:type="dxa"/>
            <w:tcBorders>
              <w:top w:val="nil"/>
              <w:left w:val="nil"/>
              <w:bottom w:val="single" w:sz="4" w:space="0" w:color="auto"/>
              <w:right w:val="single" w:sz="4" w:space="0" w:color="auto"/>
            </w:tcBorders>
            <w:shd w:val="clear" w:color="auto" w:fill="auto"/>
            <w:noWrap/>
            <w:vAlign w:val="bottom"/>
            <w:hideMark/>
          </w:tcPr>
          <w:p w14:paraId="0025324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5A58A0EF"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88BFD68" w14:textId="37B50681"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Outstanding </w:t>
            </w:r>
            <w:r w:rsidR="00741408" w:rsidRPr="00C956BA">
              <w:rPr>
                <w:rFonts w:ascii="Times New Roman" w:eastAsia="Times New Roman" w:hAnsi="Times New Roman" w:cs="Times New Roman"/>
                <w:sz w:val="24"/>
                <w:szCs w:val="24"/>
                <w:lang w:val="en-GB" w:eastAsia="en-IN"/>
              </w:rPr>
              <w:t>Insurances</w:t>
            </w:r>
          </w:p>
        </w:tc>
        <w:tc>
          <w:tcPr>
            <w:tcW w:w="1160" w:type="dxa"/>
            <w:tcBorders>
              <w:top w:val="nil"/>
              <w:left w:val="nil"/>
              <w:bottom w:val="single" w:sz="4" w:space="0" w:color="auto"/>
              <w:right w:val="single" w:sz="4" w:space="0" w:color="auto"/>
            </w:tcBorders>
            <w:shd w:val="clear" w:color="auto" w:fill="auto"/>
            <w:noWrap/>
            <w:vAlign w:val="bottom"/>
            <w:hideMark/>
          </w:tcPr>
          <w:p w14:paraId="3D85597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3FC53C03"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500</w:t>
            </w:r>
          </w:p>
        </w:tc>
        <w:tc>
          <w:tcPr>
            <w:tcW w:w="1057" w:type="dxa"/>
            <w:tcBorders>
              <w:top w:val="nil"/>
              <w:left w:val="nil"/>
              <w:bottom w:val="single" w:sz="4" w:space="0" w:color="auto"/>
              <w:right w:val="single" w:sz="4" w:space="0" w:color="auto"/>
            </w:tcBorders>
            <w:shd w:val="clear" w:color="auto" w:fill="auto"/>
            <w:noWrap/>
            <w:vAlign w:val="bottom"/>
            <w:hideMark/>
          </w:tcPr>
          <w:p w14:paraId="0C9C1184"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3DF28832"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522E29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Income tax payable</w:t>
            </w:r>
          </w:p>
        </w:tc>
        <w:tc>
          <w:tcPr>
            <w:tcW w:w="1160" w:type="dxa"/>
            <w:tcBorders>
              <w:top w:val="nil"/>
              <w:left w:val="nil"/>
              <w:bottom w:val="single" w:sz="4" w:space="0" w:color="auto"/>
              <w:right w:val="single" w:sz="4" w:space="0" w:color="auto"/>
            </w:tcBorders>
            <w:shd w:val="clear" w:color="auto" w:fill="auto"/>
            <w:noWrap/>
            <w:vAlign w:val="bottom"/>
            <w:hideMark/>
          </w:tcPr>
          <w:p w14:paraId="765AA42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0E59217A"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1600</w:t>
            </w:r>
          </w:p>
        </w:tc>
        <w:tc>
          <w:tcPr>
            <w:tcW w:w="1057" w:type="dxa"/>
            <w:tcBorders>
              <w:top w:val="nil"/>
              <w:left w:val="nil"/>
              <w:bottom w:val="single" w:sz="4" w:space="0" w:color="auto"/>
              <w:right w:val="single" w:sz="4" w:space="0" w:color="auto"/>
            </w:tcBorders>
            <w:shd w:val="clear" w:color="auto" w:fill="auto"/>
            <w:noWrap/>
            <w:vAlign w:val="bottom"/>
            <w:hideMark/>
          </w:tcPr>
          <w:p w14:paraId="0C65F19B"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66220556"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C5FCB8B"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Total current assets</w:t>
            </w:r>
          </w:p>
        </w:tc>
        <w:tc>
          <w:tcPr>
            <w:tcW w:w="1160" w:type="dxa"/>
            <w:tcBorders>
              <w:top w:val="nil"/>
              <w:left w:val="nil"/>
              <w:bottom w:val="single" w:sz="4" w:space="0" w:color="auto"/>
              <w:right w:val="single" w:sz="4" w:space="0" w:color="auto"/>
            </w:tcBorders>
            <w:shd w:val="clear" w:color="auto" w:fill="auto"/>
            <w:noWrap/>
            <w:vAlign w:val="bottom"/>
            <w:hideMark/>
          </w:tcPr>
          <w:p w14:paraId="2210641F"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69DDBDD2"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7AC802D8"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6580</w:t>
            </w:r>
          </w:p>
        </w:tc>
      </w:tr>
      <w:tr w:rsidR="00C956BA" w:rsidRPr="00C956BA" w14:paraId="758485E5"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233B19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4311000"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93FAC8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1ACAEA20"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5FF25662"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8118BD6"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xml:space="preserve">Secured Liabilities </w:t>
            </w:r>
          </w:p>
        </w:tc>
        <w:tc>
          <w:tcPr>
            <w:tcW w:w="1160" w:type="dxa"/>
            <w:tcBorders>
              <w:top w:val="nil"/>
              <w:left w:val="nil"/>
              <w:bottom w:val="single" w:sz="4" w:space="0" w:color="auto"/>
              <w:right w:val="single" w:sz="4" w:space="0" w:color="auto"/>
            </w:tcBorders>
            <w:shd w:val="clear" w:color="auto" w:fill="auto"/>
            <w:noWrap/>
            <w:vAlign w:val="bottom"/>
            <w:hideMark/>
          </w:tcPr>
          <w:p w14:paraId="542E9570"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1A27DDE7"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0678B63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4AE0EF2D"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6EE8CC9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12% debentures 2024</w:t>
            </w:r>
          </w:p>
        </w:tc>
        <w:tc>
          <w:tcPr>
            <w:tcW w:w="1160" w:type="dxa"/>
            <w:tcBorders>
              <w:top w:val="nil"/>
              <w:left w:val="nil"/>
              <w:bottom w:val="single" w:sz="4" w:space="0" w:color="auto"/>
              <w:right w:val="single" w:sz="4" w:space="0" w:color="auto"/>
            </w:tcBorders>
            <w:shd w:val="clear" w:color="auto" w:fill="auto"/>
            <w:noWrap/>
            <w:vAlign w:val="bottom"/>
            <w:hideMark/>
          </w:tcPr>
          <w:p w14:paraId="73FE62C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01211C22"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4000</w:t>
            </w:r>
          </w:p>
        </w:tc>
        <w:tc>
          <w:tcPr>
            <w:tcW w:w="1057" w:type="dxa"/>
            <w:tcBorders>
              <w:top w:val="nil"/>
              <w:left w:val="nil"/>
              <w:bottom w:val="single" w:sz="4" w:space="0" w:color="auto"/>
              <w:right w:val="single" w:sz="4" w:space="0" w:color="auto"/>
            </w:tcBorders>
            <w:shd w:val="clear" w:color="auto" w:fill="auto"/>
            <w:noWrap/>
            <w:vAlign w:val="bottom"/>
            <w:hideMark/>
          </w:tcPr>
          <w:p w14:paraId="6E40E6B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48F1E78F"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24462C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Add: Debenture interest</w:t>
            </w:r>
          </w:p>
        </w:tc>
        <w:tc>
          <w:tcPr>
            <w:tcW w:w="1160" w:type="dxa"/>
            <w:tcBorders>
              <w:top w:val="nil"/>
              <w:left w:val="nil"/>
              <w:bottom w:val="single" w:sz="4" w:space="0" w:color="auto"/>
              <w:right w:val="single" w:sz="4" w:space="0" w:color="auto"/>
            </w:tcBorders>
            <w:shd w:val="clear" w:color="auto" w:fill="auto"/>
            <w:noWrap/>
            <w:vAlign w:val="bottom"/>
            <w:hideMark/>
          </w:tcPr>
          <w:p w14:paraId="048EF09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AB0D1CE"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480</w:t>
            </w:r>
          </w:p>
        </w:tc>
        <w:tc>
          <w:tcPr>
            <w:tcW w:w="1057" w:type="dxa"/>
            <w:tcBorders>
              <w:top w:val="nil"/>
              <w:left w:val="nil"/>
              <w:bottom w:val="single" w:sz="4" w:space="0" w:color="auto"/>
              <w:right w:val="single" w:sz="4" w:space="0" w:color="auto"/>
            </w:tcBorders>
            <w:shd w:val="clear" w:color="auto" w:fill="auto"/>
            <w:noWrap/>
            <w:vAlign w:val="bottom"/>
            <w:hideMark/>
          </w:tcPr>
          <w:p w14:paraId="6C6DBCD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6225059B"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34D2B00"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Total Secured liabilities</w:t>
            </w:r>
          </w:p>
        </w:tc>
        <w:tc>
          <w:tcPr>
            <w:tcW w:w="1160" w:type="dxa"/>
            <w:tcBorders>
              <w:top w:val="nil"/>
              <w:left w:val="nil"/>
              <w:bottom w:val="single" w:sz="4" w:space="0" w:color="auto"/>
              <w:right w:val="single" w:sz="4" w:space="0" w:color="auto"/>
            </w:tcBorders>
            <w:shd w:val="clear" w:color="auto" w:fill="auto"/>
            <w:noWrap/>
            <w:vAlign w:val="bottom"/>
            <w:hideMark/>
          </w:tcPr>
          <w:p w14:paraId="42774E81"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60B8AD9"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33DA8B76"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4480</w:t>
            </w:r>
          </w:p>
        </w:tc>
      </w:tr>
      <w:tr w:rsidR="00C956BA" w:rsidRPr="00C956BA" w14:paraId="3223B231"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155000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74EFA60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28C2047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3631DE2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710166C5"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E77D499"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Equity Capital</w:t>
            </w:r>
          </w:p>
        </w:tc>
        <w:tc>
          <w:tcPr>
            <w:tcW w:w="1160" w:type="dxa"/>
            <w:tcBorders>
              <w:top w:val="nil"/>
              <w:left w:val="nil"/>
              <w:bottom w:val="single" w:sz="4" w:space="0" w:color="auto"/>
              <w:right w:val="single" w:sz="4" w:space="0" w:color="auto"/>
            </w:tcBorders>
            <w:shd w:val="clear" w:color="auto" w:fill="auto"/>
            <w:noWrap/>
            <w:vAlign w:val="bottom"/>
            <w:hideMark/>
          </w:tcPr>
          <w:p w14:paraId="7623C067"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549932EB"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144332D2"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r>
      <w:tr w:rsidR="00C956BA" w:rsidRPr="00C956BA" w14:paraId="3BC5EF6C"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DD09484" w14:textId="33E43F26"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Ordinary shares £1</w:t>
            </w:r>
          </w:p>
        </w:tc>
        <w:tc>
          <w:tcPr>
            <w:tcW w:w="1160" w:type="dxa"/>
            <w:tcBorders>
              <w:top w:val="nil"/>
              <w:left w:val="nil"/>
              <w:bottom w:val="single" w:sz="4" w:space="0" w:color="auto"/>
              <w:right w:val="single" w:sz="4" w:space="0" w:color="auto"/>
            </w:tcBorders>
            <w:shd w:val="clear" w:color="auto" w:fill="auto"/>
            <w:noWrap/>
            <w:vAlign w:val="bottom"/>
            <w:hideMark/>
          </w:tcPr>
          <w:p w14:paraId="25DE7D0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636F0653"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29000</w:t>
            </w:r>
          </w:p>
        </w:tc>
        <w:tc>
          <w:tcPr>
            <w:tcW w:w="1057" w:type="dxa"/>
            <w:tcBorders>
              <w:top w:val="nil"/>
              <w:left w:val="nil"/>
              <w:bottom w:val="single" w:sz="4" w:space="0" w:color="auto"/>
              <w:right w:val="single" w:sz="4" w:space="0" w:color="auto"/>
            </w:tcBorders>
            <w:shd w:val="clear" w:color="auto" w:fill="auto"/>
            <w:noWrap/>
            <w:vAlign w:val="bottom"/>
            <w:hideMark/>
          </w:tcPr>
          <w:p w14:paraId="3552925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5DDD566B"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37EE2D1" w14:textId="2782EF13"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Retained profit </w:t>
            </w:r>
          </w:p>
        </w:tc>
        <w:tc>
          <w:tcPr>
            <w:tcW w:w="1160" w:type="dxa"/>
            <w:tcBorders>
              <w:top w:val="nil"/>
              <w:left w:val="nil"/>
              <w:bottom w:val="single" w:sz="4" w:space="0" w:color="auto"/>
              <w:right w:val="single" w:sz="4" w:space="0" w:color="auto"/>
            </w:tcBorders>
            <w:shd w:val="clear" w:color="auto" w:fill="auto"/>
            <w:noWrap/>
            <w:vAlign w:val="bottom"/>
            <w:hideMark/>
          </w:tcPr>
          <w:p w14:paraId="25D04AF0" w14:textId="378A7CF8"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r w:rsidR="00741408" w:rsidRPr="00C956BA">
              <w:rPr>
                <w:rFonts w:ascii="Times New Roman" w:eastAsia="Times New Roman" w:hAnsi="Times New Roman" w:cs="Times New Roman"/>
                <w:sz w:val="24"/>
                <w:szCs w:val="24"/>
                <w:lang w:val="en-GB" w:eastAsia="en-IN"/>
              </w:rPr>
              <w:t>WN 7</w:t>
            </w:r>
          </w:p>
        </w:tc>
        <w:tc>
          <w:tcPr>
            <w:tcW w:w="1160" w:type="dxa"/>
            <w:tcBorders>
              <w:top w:val="nil"/>
              <w:left w:val="nil"/>
              <w:bottom w:val="single" w:sz="4" w:space="0" w:color="auto"/>
              <w:right w:val="single" w:sz="4" w:space="0" w:color="auto"/>
            </w:tcBorders>
            <w:shd w:val="clear" w:color="auto" w:fill="auto"/>
            <w:noWrap/>
            <w:vAlign w:val="bottom"/>
            <w:hideMark/>
          </w:tcPr>
          <w:p w14:paraId="42D798F4"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15955</w:t>
            </w:r>
          </w:p>
        </w:tc>
        <w:tc>
          <w:tcPr>
            <w:tcW w:w="1057" w:type="dxa"/>
            <w:tcBorders>
              <w:top w:val="nil"/>
              <w:left w:val="nil"/>
              <w:bottom w:val="single" w:sz="4" w:space="0" w:color="auto"/>
              <w:right w:val="single" w:sz="4" w:space="0" w:color="auto"/>
            </w:tcBorders>
            <w:shd w:val="clear" w:color="auto" w:fill="auto"/>
            <w:noWrap/>
            <w:vAlign w:val="bottom"/>
            <w:hideMark/>
          </w:tcPr>
          <w:p w14:paraId="64139238"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7F11F4BD"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F492C2D"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Share premium</w:t>
            </w:r>
          </w:p>
        </w:tc>
        <w:tc>
          <w:tcPr>
            <w:tcW w:w="1160" w:type="dxa"/>
            <w:tcBorders>
              <w:top w:val="nil"/>
              <w:left w:val="nil"/>
              <w:bottom w:val="single" w:sz="4" w:space="0" w:color="auto"/>
              <w:right w:val="single" w:sz="4" w:space="0" w:color="auto"/>
            </w:tcBorders>
            <w:shd w:val="clear" w:color="auto" w:fill="auto"/>
            <w:noWrap/>
            <w:vAlign w:val="bottom"/>
            <w:hideMark/>
          </w:tcPr>
          <w:p w14:paraId="0530840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3144E30C"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5000</w:t>
            </w:r>
          </w:p>
        </w:tc>
        <w:tc>
          <w:tcPr>
            <w:tcW w:w="1057" w:type="dxa"/>
            <w:tcBorders>
              <w:top w:val="nil"/>
              <w:left w:val="nil"/>
              <w:bottom w:val="single" w:sz="4" w:space="0" w:color="auto"/>
              <w:right w:val="single" w:sz="4" w:space="0" w:color="auto"/>
            </w:tcBorders>
            <w:shd w:val="clear" w:color="auto" w:fill="auto"/>
            <w:noWrap/>
            <w:vAlign w:val="bottom"/>
            <w:hideMark/>
          </w:tcPr>
          <w:p w14:paraId="3AC6FE2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66814C5F"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6EE6E22E"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Total Business equity capital</w:t>
            </w:r>
          </w:p>
        </w:tc>
        <w:tc>
          <w:tcPr>
            <w:tcW w:w="1160" w:type="dxa"/>
            <w:tcBorders>
              <w:top w:val="nil"/>
              <w:left w:val="nil"/>
              <w:bottom w:val="single" w:sz="4" w:space="0" w:color="auto"/>
              <w:right w:val="single" w:sz="4" w:space="0" w:color="auto"/>
            </w:tcBorders>
            <w:shd w:val="clear" w:color="auto" w:fill="auto"/>
            <w:noWrap/>
            <w:vAlign w:val="bottom"/>
            <w:hideMark/>
          </w:tcPr>
          <w:p w14:paraId="2A7FF1BA"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09693F85"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25B687B7"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49955</w:t>
            </w:r>
          </w:p>
        </w:tc>
      </w:tr>
      <w:tr w:rsidR="00C956BA" w:rsidRPr="00C956BA" w14:paraId="282B3618"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95BD100"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Total Liabilities of Business</w:t>
            </w:r>
          </w:p>
        </w:tc>
        <w:tc>
          <w:tcPr>
            <w:tcW w:w="1160" w:type="dxa"/>
            <w:tcBorders>
              <w:top w:val="nil"/>
              <w:left w:val="nil"/>
              <w:bottom w:val="single" w:sz="4" w:space="0" w:color="auto"/>
              <w:right w:val="single" w:sz="4" w:space="0" w:color="auto"/>
            </w:tcBorders>
            <w:shd w:val="clear" w:color="auto" w:fill="auto"/>
            <w:noWrap/>
            <w:vAlign w:val="bottom"/>
            <w:hideMark/>
          </w:tcPr>
          <w:p w14:paraId="226DA37A"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160" w:type="dxa"/>
            <w:tcBorders>
              <w:top w:val="nil"/>
              <w:left w:val="nil"/>
              <w:bottom w:val="single" w:sz="4" w:space="0" w:color="auto"/>
              <w:right w:val="single" w:sz="4" w:space="0" w:color="auto"/>
            </w:tcBorders>
            <w:shd w:val="clear" w:color="auto" w:fill="auto"/>
            <w:noWrap/>
            <w:vAlign w:val="bottom"/>
            <w:hideMark/>
          </w:tcPr>
          <w:p w14:paraId="632534D1"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 </w:t>
            </w:r>
          </w:p>
        </w:tc>
        <w:tc>
          <w:tcPr>
            <w:tcW w:w="1057" w:type="dxa"/>
            <w:tcBorders>
              <w:top w:val="nil"/>
              <w:left w:val="nil"/>
              <w:bottom w:val="single" w:sz="4" w:space="0" w:color="auto"/>
              <w:right w:val="single" w:sz="4" w:space="0" w:color="auto"/>
            </w:tcBorders>
            <w:shd w:val="clear" w:color="auto" w:fill="auto"/>
            <w:noWrap/>
            <w:vAlign w:val="bottom"/>
            <w:hideMark/>
          </w:tcPr>
          <w:p w14:paraId="25682A4B"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61015</w:t>
            </w:r>
          </w:p>
        </w:tc>
      </w:tr>
    </w:tbl>
    <w:p w14:paraId="7E891066" w14:textId="77777777" w:rsidR="00741408" w:rsidRPr="00C956BA" w:rsidRDefault="00741408" w:rsidP="00C956BA">
      <w:pPr>
        <w:spacing w:line="360" w:lineRule="auto"/>
        <w:rPr>
          <w:rFonts w:ascii="Times New Roman" w:hAnsi="Times New Roman" w:cs="Times New Roman"/>
          <w:sz w:val="24"/>
          <w:szCs w:val="24"/>
          <w:lang w:val="en-GB"/>
        </w:rPr>
      </w:pPr>
    </w:p>
    <w:p w14:paraId="7F308EC7" w14:textId="38E43A8A" w:rsidR="00422A09" w:rsidRPr="00C956BA" w:rsidRDefault="00741408"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Working Note 4</w:t>
      </w:r>
    </w:p>
    <w:tbl>
      <w:tblPr>
        <w:tblW w:w="5066" w:type="dxa"/>
        <w:jc w:val="center"/>
        <w:tblLook w:val="04A0" w:firstRow="1" w:lastRow="0" w:firstColumn="1" w:lastColumn="0" w:noHBand="0" w:noVBand="1"/>
      </w:tblPr>
      <w:tblGrid>
        <w:gridCol w:w="4009"/>
        <w:gridCol w:w="1057"/>
      </w:tblGrid>
      <w:tr w:rsidR="00C956BA" w:rsidRPr="00C956BA" w14:paraId="42F8F279" w14:textId="77777777" w:rsidTr="00741408">
        <w:trPr>
          <w:trHeight w:val="312"/>
          <w:jc w:val="center"/>
        </w:trPr>
        <w:tc>
          <w:tcPr>
            <w:tcW w:w="40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81503"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2E2B0203"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0C3CC6E6"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637AED70" w14:textId="42904643"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Land </w:t>
            </w:r>
            <w:r w:rsidR="00741408" w:rsidRPr="00C956BA">
              <w:rPr>
                <w:rFonts w:ascii="Times New Roman" w:eastAsia="Times New Roman" w:hAnsi="Times New Roman" w:cs="Times New Roman"/>
                <w:sz w:val="24"/>
                <w:szCs w:val="24"/>
                <w:lang w:val="en-GB" w:eastAsia="en-IN"/>
              </w:rPr>
              <w:t>Value</w:t>
            </w:r>
          </w:p>
        </w:tc>
        <w:tc>
          <w:tcPr>
            <w:tcW w:w="1057" w:type="dxa"/>
            <w:tcBorders>
              <w:top w:val="nil"/>
              <w:left w:val="nil"/>
              <w:bottom w:val="single" w:sz="4" w:space="0" w:color="auto"/>
              <w:right w:val="single" w:sz="4" w:space="0" w:color="auto"/>
            </w:tcBorders>
            <w:shd w:val="clear" w:color="auto" w:fill="auto"/>
            <w:noWrap/>
            <w:vAlign w:val="bottom"/>
            <w:hideMark/>
          </w:tcPr>
          <w:p w14:paraId="7DF3C796"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15000</w:t>
            </w:r>
          </w:p>
        </w:tc>
      </w:tr>
      <w:tr w:rsidR="00C956BA" w:rsidRPr="00C956BA" w14:paraId="7A919535"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12A70D58" w14:textId="66174BF2"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Add: Revaluation </w:t>
            </w:r>
            <w:r w:rsidR="00741408" w:rsidRPr="00C956BA">
              <w:rPr>
                <w:rFonts w:ascii="Times New Roman" w:eastAsia="Times New Roman" w:hAnsi="Times New Roman" w:cs="Times New Roman"/>
                <w:sz w:val="24"/>
                <w:szCs w:val="24"/>
                <w:lang w:val="en-GB" w:eastAsia="en-IN"/>
              </w:rPr>
              <w:t>of land</w:t>
            </w:r>
          </w:p>
        </w:tc>
        <w:tc>
          <w:tcPr>
            <w:tcW w:w="1057" w:type="dxa"/>
            <w:tcBorders>
              <w:top w:val="nil"/>
              <w:left w:val="nil"/>
              <w:bottom w:val="single" w:sz="4" w:space="0" w:color="auto"/>
              <w:right w:val="single" w:sz="4" w:space="0" w:color="auto"/>
            </w:tcBorders>
            <w:shd w:val="clear" w:color="auto" w:fill="auto"/>
            <w:noWrap/>
            <w:vAlign w:val="bottom"/>
            <w:hideMark/>
          </w:tcPr>
          <w:p w14:paraId="2DB7ADC1"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5000</w:t>
            </w:r>
          </w:p>
        </w:tc>
      </w:tr>
      <w:tr w:rsidR="00C956BA" w:rsidRPr="00C956BA" w14:paraId="458F3C02"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3E161920" w14:textId="26A681C6"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Actual Land</w:t>
            </w:r>
            <w:r w:rsidR="00741408" w:rsidRPr="00C956BA">
              <w:rPr>
                <w:rFonts w:ascii="Times New Roman" w:eastAsia="Times New Roman" w:hAnsi="Times New Roman" w:cs="Times New Roman"/>
                <w:sz w:val="24"/>
                <w:szCs w:val="24"/>
                <w:lang w:val="en-GB" w:eastAsia="en-IN"/>
              </w:rPr>
              <w:t xml:space="preserve"> Value</w:t>
            </w:r>
          </w:p>
        </w:tc>
        <w:tc>
          <w:tcPr>
            <w:tcW w:w="1057" w:type="dxa"/>
            <w:tcBorders>
              <w:top w:val="nil"/>
              <w:left w:val="nil"/>
              <w:bottom w:val="single" w:sz="4" w:space="0" w:color="auto"/>
              <w:right w:val="single" w:sz="4" w:space="0" w:color="auto"/>
            </w:tcBorders>
            <w:shd w:val="clear" w:color="auto" w:fill="auto"/>
            <w:noWrap/>
            <w:vAlign w:val="bottom"/>
            <w:hideMark/>
          </w:tcPr>
          <w:p w14:paraId="70CEB8AA"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20000</w:t>
            </w:r>
          </w:p>
        </w:tc>
      </w:tr>
      <w:tr w:rsidR="00C956BA" w:rsidRPr="00C956BA" w14:paraId="0E6D8BE0"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4972DF10" w14:textId="77777777" w:rsidR="00422A09" w:rsidRPr="00C956BA" w:rsidRDefault="00422A09" w:rsidP="00C956BA">
            <w:pPr>
              <w:spacing w:after="0" w:line="360" w:lineRule="auto"/>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057" w:type="dxa"/>
            <w:tcBorders>
              <w:top w:val="nil"/>
              <w:left w:val="nil"/>
              <w:bottom w:val="single" w:sz="4" w:space="0" w:color="auto"/>
              <w:right w:val="single" w:sz="4" w:space="0" w:color="auto"/>
            </w:tcBorders>
            <w:shd w:val="clear" w:color="auto" w:fill="auto"/>
            <w:noWrap/>
            <w:vAlign w:val="bottom"/>
            <w:hideMark/>
          </w:tcPr>
          <w:p w14:paraId="56E44666" w14:textId="77777777" w:rsidR="00422A09" w:rsidRPr="00C956BA" w:rsidRDefault="00422A09" w:rsidP="00C956BA">
            <w:pPr>
              <w:spacing w:after="0" w:line="360" w:lineRule="auto"/>
              <w:jc w:val="right"/>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0349FA7E"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1B9BDB88"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Building at cost</w:t>
            </w:r>
          </w:p>
        </w:tc>
        <w:tc>
          <w:tcPr>
            <w:tcW w:w="1057" w:type="dxa"/>
            <w:tcBorders>
              <w:top w:val="nil"/>
              <w:left w:val="nil"/>
              <w:bottom w:val="single" w:sz="4" w:space="0" w:color="auto"/>
              <w:right w:val="single" w:sz="4" w:space="0" w:color="auto"/>
            </w:tcBorders>
            <w:shd w:val="clear" w:color="auto" w:fill="auto"/>
            <w:noWrap/>
            <w:vAlign w:val="bottom"/>
            <w:hideMark/>
          </w:tcPr>
          <w:p w14:paraId="4541AB00"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16000</w:t>
            </w:r>
          </w:p>
        </w:tc>
      </w:tr>
      <w:tr w:rsidR="00C956BA" w:rsidRPr="00C956BA" w14:paraId="26CB0B44"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481B5EEF"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Less: Buildings accumulated depreciation</w:t>
            </w:r>
          </w:p>
        </w:tc>
        <w:tc>
          <w:tcPr>
            <w:tcW w:w="1057" w:type="dxa"/>
            <w:tcBorders>
              <w:top w:val="nil"/>
              <w:left w:val="nil"/>
              <w:bottom w:val="single" w:sz="4" w:space="0" w:color="auto"/>
              <w:right w:val="single" w:sz="4" w:space="0" w:color="auto"/>
            </w:tcBorders>
            <w:shd w:val="clear" w:color="auto" w:fill="auto"/>
            <w:noWrap/>
            <w:vAlign w:val="bottom"/>
            <w:hideMark/>
          </w:tcPr>
          <w:p w14:paraId="5D15C247"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4260</w:t>
            </w:r>
          </w:p>
        </w:tc>
      </w:tr>
      <w:tr w:rsidR="00C956BA" w:rsidRPr="00C956BA" w14:paraId="3C3AB6E4"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567BF1A4"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Written down value</w:t>
            </w:r>
          </w:p>
        </w:tc>
        <w:tc>
          <w:tcPr>
            <w:tcW w:w="1057" w:type="dxa"/>
            <w:tcBorders>
              <w:top w:val="nil"/>
              <w:left w:val="nil"/>
              <w:bottom w:val="single" w:sz="4" w:space="0" w:color="auto"/>
              <w:right w:val="single" w:sz="4" w:space="0" w:color="auto"/>
            </w:tcBorders>
            <w:shd w:val="clear" w:color="auto" w:fill="auto"/>
            <w:noWrap/>
            <w:vAlign w:val="bottom"/>
            <w:hideMark/>
          </w:tcPr>
          <w:p w14:paraId="6BF1F46C"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11740</w:t>
            </w:r>
          </w:p>
        </w:tc>
      </w:tr>
      <w:tr w:rsidR="00C956BA" w:rsidRPr="00C956BA" w14:paraId="71CC5350"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338712C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Less: Present depreciation</w:t>
            </w:r>
          </w:p>
        </w:tc>
        <w:tc>
          <w:tcPr>
            <w:tcW w:w="1057" w:type="dxa"/>
            <w:tcBorders>
              <w:top w:val="nil"/>
              <w:left w:val="nil"/>
              <w:bottom w:val="single" w:sz="4" w:space="0" w:color="auto"/>
              <w:right w:val="single" w:sz="4" w:space="0" w:color="auto"/>
            </w:tcBorders>
            <w:shd w:val="clear" w:color="auto" w:fill="auto"/>
            <w:noWrap/>
            <w:vAlign w:val="bottom"/>
            <w:hideMark/>
          </w:tcPr>
          <w:p w14:paraId="5FE86735"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320</w:t>
            </w:r>
          </w:p>
        </w:tc>
      </w:tr>
      <w:tr w:rsidR="00C956BA" w:rsidRPr="00C956BA" w14:paraId="55773926"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46A515F4"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lastRenderedPageBreak/>
              <w:t>(16000*2%)</w:t>
            </w:r>
          </w:p>
        </w:tc>
        <w:tc>
          <w:tcPr>
            <w:tcW w:w="1057" w:type="dxa"/>
            <w:tcBorders>
              <w:top w:val="nil"/>
              <w:left w:val="nil"/>
              <w:bottom w:val="single" w:sz="4" w:space="0" w:color="auto"/>
              <w:right w:val="single" w:sz="4" w:space="0" w:color="auto"/>
            </w:tcBorders>
            <w:shd w:val="clear" w:color="auto" w:fill="auto"/>
            <w:noWrap/>
            <w:vAlign w:val="bottom"/>
            <w:hideMark/>
          </w:tcPr>
          <w:p w14:paraId="46480F13"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70CC8CD3" w14:textId="77777777" w:rsidTr="00741408">
        <w:trPr>
          <w:trHeight w:val="312"/>
          <w:jc w:val="center"/>
        </w:trPr>
        <w:tc>
          <w:tcPr>
            <w:tcW w:w="4009" w:type="dxa"/>
            <w:tcBorders>
              <w:top w:val="nil"/>
              <w:left w:val="single" w:sz="4" w:space="0" w:color="auto"/>
              <w:bottom w:val="single" w:sz="4" w:space="0" w:color="auto"/>
              <w:right w:val="single" w:sz="4" w:space="0" w:color="auto"/>
            </w:tcBorders>
            <w:shd w:val="clear" w:color="auto" w:fill="auto"/>
            <w:noWrap/>
            <w:vAlign w:val="bottom"/>
            <w:hideMark/>
          </w:tcPr>
          <w:p w14:paraId="59D83A33"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Actual value of Building</w:t>
            </w:r>
          </w:p>
        </w:tc>
        <w:tc>
          <w:tcPr>
            <w:tcW w:w="1057" w:type="dxa"/>
            <w:tcBorders>
              <w:top w:val="nil"/>
              <w:left w:val="nil"/>
              <w:bottom w:val="single" w:sz="4" w:space="0" w:color="auto"/>
              <w:right w:val="single" w:sz="4" w:space="0" w:color="auto"/>
            </w:tcBorders>
            <w:shd w:val="clear" w:color="auto" w:fill="auto"/>
            <w:noWrap/>
            <w:vAlign w:val="bottom"/>
            <w:hideMark/>
          </w:tcPr>
          <w:p w14:paraId="573D96BC"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11420</w:t>
            </w:r>
          </w:p>
        </w:tc>
      </w:tr>
    </w:tbl>
    <w:p w14:paraId="02E70258" w14:textId="5A3F771F" w:rsidR="00422A09" w:rsidRPr="00C956BA" w:rsidRDefault="00741408"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Working Note 5</w:t>
      </w:r>
    </w:p>
    <w:tbl>
      <w:tblPr>
        <w:tblW w:w="4666" w:type="dxa"/>
        <w:jc w:val="center"/>
        <w:tblLook w:val="04A0" w:firstRow="1" w:lastRow="0" w:firstColumn="1" w:lastColumn="0" w:noHBand="0" w:noVBand="1"/>
      </w:tblPr>
      <w:tblGrid>
        <w:gridCol w:w="3609"/>
        <w:gridCol w:w="1057"/>
      </w:tblGrid>
      <w:tr w:rsidR="00C956BA" w:rsidRPr="00C956BA" w14:paraId="004EAFEA" w14:textId="77777777" w:rsidTr="00741408">
        <w:trPr>
          <w:trHeight w:val="312"/>
          <w:jc w:val="center"/>
        </w:trPr>
        <w:tc>
          <w:tcPr>
            <w:tcW w:w="36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90697"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05BEB5BC"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2ABA66D0" w14:textId="77777777" w:rsidTr="00741408">
        <w:trPr>
          <w:trHeight w:val="312"/>
          <w:jc w:val="center"/>
        </w:trPr>
        <w:tc>
          <w:tcPr>
            <w:tcW w:w="3609" w:type="dxa"/>
            <w:tcBorders>
              <w:top w:val="nil"/>
              <w:left w:val="single" w:sz="4" w:space="0" w:color="auto"/>
              <w:bottom w:val="single" w:sz="4" w:space="0" w:color="auto"/>
              <w:right w:val="single" w:sz="4" w:space="0" w:color="auto"/>
            </w:tcBorders>
            <w:shd w:val="clear" w:color="auto" w:fill="auto"/>
            <w:noWrap/>
            <w:vAlign w:val="bottom"/>
            <w:hideMark/>
          </w:tcPr>
          <w:p w14:paraId="65BF437A"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Plant at cost</w:t>
            </w:r>
          </w:p>
        </w:tc>
        <w:tc>
          <w:tcPr>
            <w:tcW w:w="1057" w:type="dxa"/>
            <w:tcBorders>
              <w:top w:val="nil"/>
              <w:left w:val="nil"/>
              <w:bottom w:val="single" w:sz="4" w:space="0" w:color="auto"/>
              <w:right w:val="single" w:sz="4" w:space="0" w:color="auto"/>
            </w:tcBorders>
            <w:shd w:val="clear" w:color="auto" w:fill="auto"/>
            <w:noWrap/>
            <w:vAlign w:val="bottom"/>
            <w:hideMark/>
          </w:tcPr>
          <w:p w14:paraId="758C843F"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25600</w:t>
            </w:r>
          </w:p>
        </w:tc>
      </w:tr>
      <w:tr w:rsidR="00C956BA" w:rsidRPr="00C956BA" w14:paraId="5928357E" w14:textId="77777777" w:rsidTr="00741408">
        <w:trPr>
          <w:trHeight w:val="312"/>
          <w:jc w:val="center"/>
        </w:trPr>
        <w:tc>
          <w:tcPr>
            <w:tcW w:w="3609" w:type="dxa"/>
            <w:tcBorders>
              <w:top w:val="nil"/>
              <w:left w:val="single" w:sz="4" w:space="0" w:color="auto"/>
              <w:bottom w:val="single" w:sz="4" w:space="0" w:color="auto"/>
              <w:right w:val="single" w:sz="4" w:space="0" w:color="auto"/>
            </w:tcBorders>
            <w:shd w:val="clear" w:color="auto" w:fill="auto"/>
            <w:noWrap/>
            <w:vAlign w:val="bottom"/>
            <w:hideMark/>
          </w:tcPr>
          <w:p w14:paraId="4C071234"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Less: Plant accumulated depreciation</w:t>
            </w:r>
          </w:p>
        </w:tc>
        <w:tc>
          <w:tcPr>
            <w:tcW w:w="1057" w:type="dxa"/>
            <w:tcBorders>
              <w:top w:val="nil"/>
              <w:left w:val="nil"/>
              <w:bottom w:val="single" w:sz="4" w:space="0" w:color="auto"/>
              <w:right w:val="single" w:sz="4" w:space="0" w:color="auto"/>
            </w:tcBorders>
            <w:shd w:val="clear" w:color="auto" w:fill="auto"/>
            <w:noWrap/>
            <w:vAlign w:val="bottom"/>
            <w:hideMark/>
          </w:tcPr>
          <w:p w14:paraId="46522A29"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4960</w:t>
            </w:r>
          </w:p>
        </w:tc>
      </w:tr>
      <w:tr w:rsidR="00C956BA" w:rsidRPr="00C956BA" w14:paraId="42C660EF" w14:textId="77777777" w:rsidTr="00741408">
        <w:trPr>
          <w:trHeight w:val="312"/>
          <w:jc w:val="center"/>
        </w:trPr>
        <w:tc>
          <w:tcPr>
            <w:tcW w:w="3609" w:type="dxa"/>
            <w:tcBorders>
              <w:top w:val="nil"/>
              <w:left w:val="single" w:sz="4" w:space="0" w:color="auto"/>
              <w:bottom w:val="single" w:sz="4" w:space="0" w:color="auto"/>
              <w:right w:val="single" w:sz="4" w:space="0" w:color="auto"/>
            </w:tcBorders>
            <w:shd w:val="clear" w:color="auto" w:fill="auto"/>
            <w:noWrap/>
            <w:vAlign w:val="bottom"/>
            <w:hideMark/>
          </w:tcPr>
          <w:p w14:paraId="7699115D"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Written down value</w:t>
            </w:r>
          </w:p>
        </w:tc>
        <w:tc>
          <w:tcPr>
            <w:tcW w:w="1057" w:type="dxa"/>
            <w:tcBorders>
              <w:top w:val="nil"/>
              <w:left w:val="nil"/>
              <w:bottom w:val="single" w:sz="4" w:space="0" w:color="auto"/>
              <w:right w:val="single" w:sz="4" w:space="0" w:color="auto"/>
            </w:tcBorders>
            <w:shd w:val="clear" w:color="auto" w:fill="auto"/>
            <w:noWrap/>
            <w:vAlign w:val="bottom"/>
            <w:hideMark/>
          </w:tcPr>
          <w:p w14:paraId="693C20E2"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20640</w:t>
            </w:r>
          </w:p>
        </w:tc>
      </w:tr>
      <w:tr w:rsidR="00C956BA" w:rsidRPr="00C956BA" w14:paraId="6C29D3A3" w14:textId="77777777" w:rsidTr="00741408">
        <w:trPr>
          <w:trHeight w:val="312"/>
          <w:jc w:val="center"/>
        </w:trPr>
        <w:tc>
          <w:tcPr>
            <w:tcW w:w="3609" w:type="dxa"/>
            <w:tcBorders>
              <w:top w:val="nil"/>
              <w:left w:val="single" w:sz="4" w:space="0" w:color="auto"/>
              <w:bottom w:val="single" w:sz="4" w:space="0" w:color="auto"/>
              <w:right w:val="single" w:sz="4" w:space="0" w:color="auto"/>
            </w:tcBorders>
            <w:shd w:val="clear" w:color="auto" w:fill="auto"/>
            <w:noWrap/>
            <w:vAlign w:val="bottom"/>
            <w:hideMark/>
          </w:tcPr>
          <w:p w14:paraId="4F817AB4"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Less: Present depreciation</w:t>
            </w:r>
          </w:p>
        </w:tc>
        <w:tc>
          <w:tcPr>
            <w:tcW w:w="1057" w:type="dxa"/>
            <w:tcBorders>
              <w:top w:val="nil"/>
              <w:left w:val="nil"/>
              <w:bottom w:val="single" w:sz="4" w:space="0" w:color="auto"/>
              <w:right w:val="single" w:sz="4" w:space="0" w:color="auto"/>
            </w:tcBorders>
            <w:shd w:val="clear" w:color="auto" w:fill="auto"/>
            <w:noWrap/>
            <w:vAlign w:val="bottom"/>
            <w:hideMark/>
          </w:tcPr>
          <w:p w14:paraId="354D28FA"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2560</w:t>
            </w:r>
          </w:p>
        </w:tc>
      </w:tr>
      <w:tr w:rsidR="00C956BA" w:rsidRPr="00C956BA" w14:paraId="46976130" w14:textId="77777777" w:rsidTr="00741408">
        <w:trPr>
          <w:trHeight w:val="312"/>
          <w:jc w:val="center"/>
        </w:trPr>
        <w:tc>
          <w:tcPr>
            <w:tcW w:w="3609" w:type="dxa"/>
            <w:tcBorders>
              <w:top w:val="nil"/>
              <w:left w:val="single" w:sz="4" w:space="0" w:color="auto"/>
              <w:bottom w:val="single" w:sz="4" w:space="0" w:color="auto"/>
              <w:right w:val="single" w:sz="4" w:space="0" w:color="auto"/>
            </w:tcBorders>
            <w:shd w:val="clear" w:color="auto" w:fill="auto"/>
            <w:noWrap/>
            <w:vAlign w:val="bottom"/>
            <w:hideMark/>
          </w:tcPr>
          <w:p w14:paraId="1BA905BC"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(25600*10%)</w:t>
            </w:r>
          </w:p>
        </w:tc>
        <w:tc>
          <w:tcPr>
            <w:tcW w:w="1057" w:type="dxa"/>
            <w:tcBorders>
              <w:top w:val="nil"/>
              <w:left w:val="nil"/>
              <w:bottom w:val="single" w:sz="4" w:space="0" w:color="auto"/>
              <w:right w:val="single" w:sz="4" w:space="0" w:color="auto"/>
            </w:tcBorders>
            <w:shd w:val="clear" w:color="auto" w:fill="auto"/>
            <w:noWrap/>
            <w:vAlign w:val="bottom"/>
            <w:hideMark/>
          </w:tcPr>
          <w:p w14:paraId="3E4DB7F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47F20DC5" w14:textId="77777777" w:rsidTr="00741408">
        <w:trPr>
          <w:trHeight w:val="312"/>
          <w:jc w:val="center"/>
        </w:trPr>
        <w:tc>
          <w:tcPr>
            <w:tcW w:w="3609" w:type="dxa"/>
            <w:tcBorders>
              <w:top w:val="nil"/>
              <w:left w:val="single" w:sz="4" w:space="0" w:color="auto"/>
              <w:bottom w:val="single" w:sz="4" w:space="0" w:color="auto"/>
              <w:right w:val="single" w:sz="4" w:space="0" w:color="auto"/>
            </w:tcBorders>
            <w:shd w:val="clear" w:color="auto" w:fill="auto"/>
            <w:noWrap/>
            <w:vAlign w:val="bottom"/>
            <w:hideMark/>
          </w:tcPr>
          <w:p w14:paraId="38783BD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Actual value of Plant</w:t>
            </w:r>
          </w:p>
        </w:tc>
        <w:tc>
          <w:tcPr>
            <w:tcW w:w="1057" w:type="dxa"/>
            <w:tcBorders>
              <w:top w:val="nil"/>
              <w:left w:val="nil"/>
              <w:bottom w:val="single" w:sz="4" w:space="0" w:color="auto"/>
              <w:right w:val="single" w:sz="4" w:space="0" w:color="auto"/>
            </w:tcBorders>
            <w:shd w:val="clear" w:color="auto" w:fill="auto"/>
            <w:noWrap/>
            <w:vAlign w:val="bottom"/>
            <w:hideMark/>
          </w:tcPr>
          <w:p w14:paraId="779C72EE"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18080</w:t>
            </w:r>
          </w:p>
        </w:tc>
      </w:tr>
    </w:tbl>
    <w:p w14:paraId="27A1B495" w14:textId="7ABE318E" w:rsidR="00741408" w:rsidRPr="00C956BA" w:rsidRDefault="00741408"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Working Note 6</w:t>
      </w:r>
    </w:p>
    <w:p w14:paraId="3BC78EBA" w14:textId="1D040A29" w:rsidR="00422A09" w:rsidRPr="00C956BA" w:rsidRDefault="00422A09" w:rsidP="00C956BA">
      <w:pPr>
        <w:spacing w:line="360" w:lineRule="auto"/>
        <w:rPr>
          <w:rFonts w:ascii="Times New Roman" w:hAnsi="Times New Roman" w:cs="Times New Roman"/>
          <w:sz w:val="24"/>
          <w:szCs w:val="24"/>
          <w:lang w:val="en-GB"/>
        </w:rPr>
      </w:pPr>
    </w:p>
    <w:tbl>
      <w:tblPr>
        <w:tblW w:w="4337" w:type="dxa"/>
        <w:jc w:val="center"/>
        <w:tblLook w:val="04A0" w:firstRow="1" w:lastRow="0" w:firstColumn="1" w:lastColumn="0" w:noHBand="0" w:noVBand="1"/>
      </w:tblPr>
      <w:tblGrid>
        <w:gridCol w:w="3280"/>
        <w:gridCol w:w="1057"/>
      </w:tblGrid>
      <w:tr w:rsidR="00C956BA" w:rsidRPr="00C956BA" w14:paraId="0149B572" w14:textId="77777777" w:rsidTr="00741408">
        <w:trPr>
          <w:trHeight w:val="312"/>
          <w:jc w:val="center"/>
        </w:trPr>
        <w:tc>
          <w:tcPr>
            <w:tcW w:w="3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2A1A46"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14:paraId="753EB243"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5A159222"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3C288B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Trade Receivables </w:t>
            </w:r>
          </w:p>
        </w:tc>
        <w:tc>
          <w:tcPr>
            <w:tcW w:w="1057" w:type="dxa"/>
            <w:tcBorders>
              <w:top w:val="nil"/>
              <w:left w:val="nil"/>
              <w:bottom w:val="single" w:sz="4" w:space="0" w:color="auto"/>
              <w:right w:val="single" w:sz="4" w:space="0" w:color="auto"/>
            </w:tcBorders>
            <w:shd w:val="clear" w:color="auto" w:fill="auto"/>
            <w:noWrap/>
            <w:vAlign w:val="bottom"/>
            <w:hideMark/>
          </w:tcPr>
          <w:p w14:paraId="5902C392"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8240</w:t>
            </w:r>
          </w:p>
        </w:tc>
      </w:tr>
      <w:tr w:rsidR="00C956BA" w:rsidRPr="00C956BA" w14:paraId="40D031C8"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89417FE"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Less: Provision for bad debt</w:t>
            </w:r>
          </w:p>
        </w:tc>
        <w:tc>
          <w:tcPr>
            <w:tcW w:w="1057" w:type="dxa"/>
            <w:tcBorders>
              <w:top w:val="nil"/>
              <w:left w:val="nil"/>
              <w:bottom w:val="single" w:sz="4" w:space="0" w:color="auto"/>
              <w:right w:val="single" w:sz="4" w:space="0" w:color="auto"/>
            </w:tcBorders>
            <w:shd w:val="clear" w:color="auto" w:fill="auto"/>
            <w:noWrap/>
            <w:vAlign w:val="bottom"/>
            <w:hideMark/>
          </w:tcPr>
          <w:p w14:paraId="3469257E"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165</w:t>
            </w:r>
          </w:p>
        </w:tc>
      </w:tr>
      <w:tr w:rsidR="00C956BA" w:rsidRPr="00C956BA" w14:paraId="421160A8"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E12ABC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(8240*2%)</w:t>
            </w:r>
          </w:p>
        </w:tc>
        <w:tc>
          <w:tcPr>
            <w:tcW w:w="1057" w:type="dxa"/>
            <w:tcBorders>
              <w:top w:val="nil"/>
              <w:left w:val="nil"/>
              <w:bottom w:val="single" w:sz="4" w:space="0" w:color="auto"/>
              <w:right w:val="single" w:sz="4" w:space="0" w:color="auto"/>
            </w:tcBorders>
            <w:shd w:val="clear" w:color="auto" w:fill="auto"/>
            <w:noWrap/>
            <w:vAlign w:val="bottom"/>
            <w:hideMark/>
          </w:tcPr>
          <w:p w14:paraId="7D550798"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w:t>
            </w:r>
          </w:p>
        </w:tc>
      </w:tr>
      <w:tr w:rsidR="00C956BA" w:rsidRPr="00C956BA" w14:paraId="08D62821" w14:textId="77777777" w:rsidTr="00741408">
        <w:trPr>
          <w:trHeight w:val="312"/>
          <w:jc w:val="center"/>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2FB5F269"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Net Trade receivables</w:t>
            </w:r>
          </w:p>
        </w:tc>
        <w:tc>
          <w:tcPr>
            <w:tcW w:w="1057" w:type="dxa"/>
            <w:tcBorders>
              <w:top w:val="nil"/>
              <w:left w:val="nil"/>
              <w:bottom w:val="single" w:sz="4" w:space="0" w:color="auto"/>
              <w:right w:val="single" w:sz="4" w:space="0" w:color="auto"/>
            </w:tcBorders>
            <w:shd w:val="clear" w:color="auto" w:fill="auto"/>
            <w:noWrap/>
            <w:vAlign w:val="bottom"/>
            <w:hideMark/>
          </w:tcPr>
          <w:p w14:paraId="722176C4"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8075</w:t>
            </w:r>
          </w:p>
        </w:tc>
      </w:tr>
    </w:tbl>
    <w:p w14:paraId="33E2F17E" w14:textId="44C8925A" w:rsidR="00741408" w:rsidRPr="00C956BA" w:rsidRDefault="00741408"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Working Note 7</w:t>
      </w:r>
    </w:p>
    <w:p w14:paraId="3F067DBE" w14:textId="24AB1EF0" w:rsidR="00422A09" w:rsidRPr="00C956BA" w:rsidRDefault="00422A09" w:rsidP="00C956BA">
      <w:pPr>
        <w:spacing w:line="360" w:lineRule="auto"/>
        <w:rPr>
          <w:rFonts w:ascii="Times New Roman" w:hAnsi="Times New Roman" w:cs="Times New Roman"/>
          <w:sz w:val="24"/>
          <w:szCs w:val="24"/>
          <w:lang w:val="en-GB"/>
        </w:rPr>
      </w:pPr>
    </w:p>
    <w:tbl>
      <w:tblPr>
        <w:tblW w:w="5020" w:type="dxa"/>
        <w:jc w:val="center"/>
        <w:tblLook w:val="04A0" w:firstRow="1" w:lastRow="0" w:firstColumn="1" w:lastColumn="0" w:noHBand="0" w:noVBand="1"/>
      </w:tblPr>
      <w:tblGrid>
        <w:gridCol w:w="3860"/>
        <w:gridCol w:w="1160"/>
      </w:tblGrid>
      <w:tr w:rsidR="00C956BA" w:rsidRPr="00C956BA" w14:paraId="2FBF6BE3" w14:textId="77777777" w:rsidTr="00741408">
        <w:trPr>
          <w:trHeight w:val="312"/>
          <w:jc w:val="center"/>
        </w:trPr>
        <w:tc>
          <w:tcPr>
            <w:tcW w:w="3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BDC877"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Particulars</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1FC04FBB" w14:textId="77777777" w:rsidR="00422A09" w:rsidRPr="00C956BA" w:rsidRDefault="00422A09" w:rsidP="00C956BA">
            <w:pPr>
              <w:spacing w:after="0" w:line="360" w:lineRule="auto"/>
              <w:jc w:val="center"/>
              <w:rPr>
                <w:rFonts w:ascii="Times New Roman" w:eastAsia="Times New Roman" w:hAnsi="Times New Roman" w:cs="Times New Roman"/>
                <w:b/>
                <w:bCs/>
                <w:sz w:val="24"/>
                <w:szCs w:val="24"/>
                <w:lang w:val="en-GB" w:eastAsia="en-IN"/>
              </w:rPr>
            </w:pPr>
            <w:r w:rsidRPr="00C956BA">
              <w:rPr>
                <w:rFonts w:ascii="Times New Roman" w:eastAsia="Times New Roman" w:hAnsi="Times New Roman" w:cs="Times New Roman"/>
                <w:b/>
                <w:bCs/>
                <w:sz w:val="24"/>
                <w:szCs w:val="24"/>
                <w:lang w:val="en-GB" w:eastAsia="en-IN"/>
              </w:rPr>
              <w:t>Amount</w:t>
            </w:r>
          </w:p>
        </w:tc>
      </w:tr>
      <w:tr w:rsidR="00C956BA" w:rsidRPr="00C956BA" w14:paraId="0111303C"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D9AAAB8"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Retained profit as on 01-01-19</w:t>
            </w:r>
          </w:p>
        </w:tc>
        <w:tc>
          <w:tcPr>
            <w:tcW w:w="1160" w:type="dxa"/>
            <w:tcBorders>
              <w:top w:val="nil"/>
              <w:left w:val="nil"/>
              <w:bottom w:val="single" w:sz="4" w:space="0" w:color="auto"/>
              <w:right w:val="single" w:sz="4" w:space="0" w:color="auto"/>
            </w:tcBorders>
            <w:shd w:val="clear" w:color="auto" w:fill="auto"/>
            <w:noWrap/>
            <w:vAlign w:val="bottom"/>
            <w:hideMark/>
          </w:tcPr>
          <w:p w14:paraId="11944B15"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8380</w:t>
            </w:r>
          </w:p>
        </w:tc>
      </w:tr>
      <w:tr w:rsidR="00C956BA" w:rsidRPr="00C956BA" w14:paraId="7E95B8EB"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0B742BD7"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Add: Net profit of business</w:t>
            </w:r>
          </w:p>
        </w:tc>
        <w:tc>
          <w:tcPr>
            <w:tcW w:w="1160" w:type="dxa"/>
            <w:tcBorders>
              <w:top w:val="nil"/>
              <w:left w:val="nil"/>
              <w:bottom w:val="single" w:sz="4" w:space="0" w:color="auto"/>
              <w:right w:val="single" w:sz="4" w:space="0" w:color="auto"/>
            </w:tcBorders>
            <w:shd w:val="clear" w:color="auto" w:fill="auto"/>
            <w:noWrap/>
            <w:vAlign w:val="bottom"/>
            <w:hideMark/>
          </w:tcPr>
          <w:p w14:paraId="02C299DF"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3135</w:t>
            </w:r>
          </w:p>
        </w:tc>
      </w:tr>
      <w:tr w:rsidR="00C956BA" w:rsidRPr="00C956BA" w14:paraId="41EB03FA"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50E3FAB5" w14:textId="4566128B"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Add: </w:t>
            </w:r>
            <w:r w:rsidR="00741408" w:rsidRPr="00C956BA">
              <w:rPr>
                <w:rFonts w:ascii="Times New Roman" w:eastAsia="Times New Roman" w:hAnsi="Times New Roman" w:cs="Times New Roman"/>
                <w:sz w:val="24"/>
                <w:szCs w:val="24"/>
                <w:lang w:val="en-GB" w:eastAsia="en-IN"/>
              </w:rPr>
              <w:t>Appreciation</w:t>
            </w:r>
            <w:r w:rsidRPr="00C956BA">
              <w:rPr>
                <w:rFonts w:ascii="Times New Roman" w:eastAsia="Times New Roman" w:hAnsi="Times New Roman" w:cs="Times New Roman"/>
                <w:sz w:val="24"/>
                <w:szCs w:val="24"/>
                <w:lang w:val="en-GB" w:eastAsia="en-IN"/>
              </w:rPr>
              <w:t xml:space="preserve"> of Land</w:t>
            </w:r>
          </w:p>
        </w:tc>
        <w:tc>
          <w:tcPr>
            <w:tcW w:w="1160" w:type="dxa"/>
            <w:tcBorders>
              <w:top w:val="nil"/>
              <w:left w:val="nil"/>
              <w:bottom w:val="single" w:sz="4" w:space="0" w:color="auto"/>
              <w:right w:val="single" w:sz="4" w:space="0" w:color="auto"/>
            </w:tcBorders>
            <w:shd w:val="clear" w:color="auto" w:fill="auto"/>
            <w:noWrap/>
            <w:vAlign w:val="bottom"/>
            <w:hideMark/>
          </w:tcPr>
          <w:p w14:paraId="5515D722"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5000</w:t>
            </w:r>
          </w:p>
        </w:tc>
      </w:tr>
      <w:tr w:rsidR="00C956BA" w:rsidRPr="00C956BA" w14:paraId="57CB3CC4"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70045261"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Total balance</w:t>
            </w:r>
          </w:p>
        </w:tc>
        <w:tc>
          <w:tcPr>
            <w:tcW w:w="1160" w:type="dxa"/>
            <w:tcBorders>
              <w:top w:val="nil"/>
              <w:left w:val="nil"/>
              <w:bottom w:val="single" w:sz="4" w:space="0" w:color="auto"/>
              <w:right w:val="single" w:sz="4" w:space="0" w:color="auto"/>
            </w:tcBorders>
            <w:shd w:val="clear" w:color="auto" w:fill="auto"/>
            <w:noWrap/>
            <w:vAlign w:val="bottom"/>
            <w:hideMark/>
          </w:tcPr>
          <w:p w14:paraId="70D934CB"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16515</w:t>
            </w:r>
          </w:p>
        </w:tc>
      </w:tr>
      <w:tr w:rsidR="00C956BA" w:rsidRPr="00C956BA" w14:paraId="4EDAD954"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AE71022"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Less: Dividend Paid</w:t>
            </w:r>
          </w:p>
        </w:tc>
        <w:tc>
          <w:tcPr>
            <w:tcW w:w="1160" w:type="dxa"/>
            <w:tcBorders>
              <w:top w:val="nil"/>
              <w:left w:val="nil"/>
              <w:bottom w:val="single" w:sz="4" w:space="0" w:color="auto"/>
              <w:right w:val="single" w:sz="4" w:space="0" w:color="auto"/>
            </w:tcBorders>
            <w:shd w:val="clear" w:color="auto" w:fill="auto"/>
            <w:noWrap/>
            <w:vAlign w:val="bottom"/>
            <w:hideMark/>
          </w:tcPr>
          <w:p w14:paraId="7D62B586"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560</w:t>
            </w:r>
          </w:p>
        </w:tc>
      </w:tr>
      <w:tr w:rsidR="00C956BA" w:rsidRPr="00C956BA" w14:paraId="3ECECC3C" w14:textId="77777777" w:rsidTr="00741408">
        <w:trPr>
          <w:trHeight w:val="312"/>
          <w:jc w:val="center"/>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CD04AE6" w14:textId="77777777" w:rsidR="00422A09" w:rsidRPr="00C956BA" w:rsidRDefault="00422A09" w:rsidP="00C956BA">
            <w:pPr>
              <w:spacing w:after="0" w:line="360" w:lineRule="auto"/>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Retained profit as on 31-12-19</w:t>
            </w:r>
          </w:p>
        </w:tc>
        <w:tc>
          <w:tcPr>
            <w:tcW w:w="1160" w:type="dxa"/>
            <w:tcBorders>
              <w:top w:val="nil"/>
              <w:left w:val="nil"/>
              <w:bottom w:val="single" w:sz="4" w:space="0" w:color="auto"/>
              <w:right w:val="single" w:sz="4" w:space="0" w:color="auto"/>
            </w:tcBorders>
            <w:shd w:val="clear" w:color="auto" w:fill="auto"/>
            <w:noWrap/>
            <w:vAlign w:val="bottom"/>
            <w:hideMark/>
          </w:tcPr>
          <w:p w14:paraId="1DD63C2A" w14:textId="77777777" w:rsidR="00422A09" w:rsidRPr="00C956BA" w:rsidRDefault="00422A09" w:rsidP="00C956BA">
            <w:pPr>
              <w:spacing w:after="0" w:line="360" w:lineRule="auto"/>
              <w:jc w:val="right"/>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15955</w:t>
            </w:r>
          </w:p>
        </w:tc>
      </w:tr>
    </w:tbl>
    <w:p w14:paraId="53CEAC16" w14:textId="77777777" w:rsidR="00422A09" w:rsidRPr="00C956BA" w:rsidRDefault="00422A09" w:rsidP="00C956BA">
      <w:pPr>
        <w:spacing w:line="360" w:lineRule="auto"/>
        <w:rPr>
          <w:rFonts w:ascii="Times New Roman" w:hAnsi="Times New Roman" w:cs="Times New Roman"/>
          <w:sz w:val="24"/>
          <w:szCs w:val="24"/>
          <w:lang w:val="en-GB"/>
        </w:rPr>
      </w:pPr>
    </w:p>
    <w:p w14:paraId="2717026C" w14:textId="415D0251" w:rsidR="00E8667A" w:rsidRPr="00C956BA" w:rsidRDefault="00E8667A"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The above income statement</w:t>
      </w:r>
      <w:r w:rsidR="00741408" w:rsidRPr="00C956BA">
        <w:rPr>
          <w:rFonts w:ascii="Times New Roman" w:hAnsi="Times New Roman" w:cs="Times New Roman"/>
          <w:sz w:val="24"/>
          <w:szCs w:val="24"/>
          <w:lang w:val="en-GB"/>
        </w:rPr>
        <w:t xml:space="preserve"> and balance sheet</w:t>
      </w:r>
      <w:r w:rsidRPr="00C956BA">
        <w:rPr>
          <w:rFonts w:ascii="Times New Roman" w:hAnsi="Times New Roman" w:cs="Times New Roman"/>
          <w:sz w:val="24"/>
          <w:szCs w:val="24"/>
          <w:lang w:val="en-GB"/>
        </w:rPr>
        <w:t xml:space="preserve"> has been prepared as per provision of Companies act 2006 </w:t>
      </w:r>
      <w:r w:rsidR="00741408" w:rsidRPr="00C956BA">
        <w:rPr>
          <w:rFonts w:ascii="Times New Roman" w:hAnsi="Times New Roman" w:cs="Times New Roman"/>
          <w:sz w:val="24"/>
          <w:szCs w:val="24"/>
          <w:lang w:val="en-GB"/>
        </w:rPr>
        <w:t xml:space="preserve">and </w:t>
      </w:r>
      <w:r w:rsidRPr="00C956BA">
        <w:rPr>
          <w:rFonts w:ascii="Times New Roman" w:hAnsi="Times New Roman" w:cs="Times New Roman"/>
          <w:sz w:val="24"/>
          <w:szCs w:val="24"/>
          <w:lang w:val="en-GB"/>
        </w:rPr>
        <w:t>accounting standards.</w:t>
      </w:r>
    </w:p>
    <w:p w14:paraId="6EA122E8" w14:textId="77777777" w:rsidR="00C956BA" w:rsidRPr="00C956BA" w:rsidRDefault="00C956BA" w:rsidP="00C956BA">
      <w:pPr>
        <w:pStyle w:val="Heading1"/>
        <w:rPr>
          <w:lang w:val="en-GB"/>
        </w:rPr>
      </w:pPr>
      <w:bookmarkStart w:id="3" w:name="_Toc49874085"/>
      <w:r w:rsidRPr="00C956BA">
        <w:rPr>
          <w:lang w:val="en-GB"/>
        </w:rPr>
        <w:lastRenderedPageBreak/>
        <w:t>Question 2</w:t>
      </w:r>
      <w:bookmarkEnd w:id="3"/>
    </w:p>
    <w:p w14:paraId="76C68F0B" w14:textId="7BBB2DF6" w:rsidR="00A6350A" w:rsidRPr="00C956BA" w:rsidRDefault="00C956BA" w:rsidP="00C956BA">
      <w:pPr>
        <w:pStyle w:val="Heading2"/>
        <w:rPr>
          <w:lang w:val="en-GB"/>
        </w:rPr>
      </w:pPr>
      <w:bookmarkStart w:id="4" w:name="_Toc49874086"/>
      <w:r w:rsidRPr="00C956BA">
        <w:rPr>
          <w:lang w:val="en-GB"/>
        </w:rPr>
        <w:t>a.</w:t>
      </w:r>
      <w:r w:rsidR="00A6350A" w:rsidRPr="00C956BA">
        <w:rPr>
          <w:lang w:val="en-GB"/>
        </w:rPr>
        <w:t>Calculation of the ratios for Jerry plc for both 2019 and 2018:</w:t>
      </w:r>
      <w:bookmarkEnd w:id="4"/>
    </w:p>
    <w:tbl>
      <w:tblPr>
        <w:tblStyle w:val="TableGrid"/>
        <w:tblW w:w="10201" w:type="dxa"/>
        <w:jc w:val="center"/>
        <w:tblLook w:val="04A0" w:firstRow="1" w:lastRow="0" w:firstColumn="1" w:lastColumn="0" w:noHBand="0" w:noVBand="1"/>
      </w:tblPr>
      <w:tblGrid>
        <w:gridCol w:w="817"/>
        <w:gridCol w:w="1525"/>
        <w:gridCol w:w="2243"/>
        <w:gridCol w:w="3124"/>
        <w:gridCol w:w="2492"/>
      </w:tblGrid>
      <w:tr w:rsidR="00C956BA" w:rsidRPr="00C956BA" w14:paraId="4651507D" w14:textId="77777777" w:rsidTr="0068746F">
        <w:trPr>
          <w:jc w:val="center"/>
        </w:trPr>
        <w:tc>
          <w:tcPr>
            <w:tcW w:w="834" w:type="dxa"/>
          </w:tcPr>
          <w:p w14:paraId="1CDC6F1C" w14:textId="12DF3D52" w:rsidR="00A6350A" w:rsidRPr="00C956BA" w:rsidRDefault="00A6350A" w:rsidP="00C956BA">
            <w:pPr>
              <w:spacing w:line="360" w:lineRule="auto"/>
              <w:jc w:val="center"/>
              <w:rPr>
                <w:rFonts w:ascii="Times New Roman" w:hAnsi="Times New Roman" w:cs="Times New Roman"/>
                <w:b/>
                <w:bCs/>
                <w:sz w:val="24"/>
                <w:szCs w:val="24"/>
                <w:lang w:val="en-GB"/>
              </w:rPr>
            </w:pPr>
            <w:r w:rsidRPr="00C956BA">
              <w:rPr>
                <w:rFonts w:ascii="Times New Roman" w:hAnsi="Times New Roman" w:cs="Times New Roman"/>
                <w:b/>
                <w:bCs/>
                <w:sz w:val="24"/>
                <w:szCs w:val="24"/>
                <w:lang w:val="en-GB"/>
              </w:rPr>
              <w:t>Sr No</w:t>
            </w:r>
          </w:p>
        </w:tc>
        <w:tc>
          <w:tcPr>
            <w:tcW w:w="1546" w:type="dxa"/>
          </w:tcPr>
          <w:p w14:paraId="4F9F4037" w14:textId="15C149EE" w:rsidR="00A6350A" w:rsidRPr="00C956BA" w:rsidRDefault="00A6350A" w:rsidP="00C956BA">
            <w:pPr>
              <w:spacing w:line="360" w:lineRule="auto"/>
              <w:jc w:val="center"/>
              <w:rPr>
                <w:rFonts w:ascii="Times New Roman" w:hAnsi="Times New Roman" w:cs="Times New Roman"/>
                <w:b/>
                <w:bCs/>
                <w:sz w:val="24"/>
                <w:szCs w:val="24"/>
                <w:lang w:val="en-GB"/>
              </w:rPr>
            </w:pPr>
            <w:r w:rsidRPr="00C956BA">
              <w:rPr>
                <w:rFonts w:ascii="Times New Roman" w:hAnsi="Times New Roman" w:cs="Times New Roman"/>
                <w:b/>
                <w:bCs/>
                <w:sz w:val="24"/>
                <w:szCs w:val="24"/>
                <w:lang w:val="en-GB"/>
              </w:rPr>
              <w:t>Ratio</w:t>
            </w:r>
          </w:p>
        </w:tc>
        <w:tc>
          <w:tcPr>
            <w:tcW w:w="2151" w:type="dxa"/>
          </w:tcPr>
          <w:p w14:paraId="2B6F5CEB" w14:textId="03066669" w:rsidR="00A6350A" w:rsidRPr="00C956BA" w:rsidRDefault="00A6350A" w:rsidP="00C956BA">
            <w:pPr>
              <w:spacing w:line="360" w:lineRule="auto"/>
              <w:jc w:val="center"/>
              <w:rPr>
                <w:rFonts w:ascii="Times New Roman" w:hAnsi="Times New Roman" w:cs="Times New Roman"/>
                <w:b/>
                <w:bCs/>
                <w:sz w:val="24"/>
                <w:szCs w:val="24"/>
                <w:lang w:val="en-GB"/>
              </w:rPr>
            </w:pPr>
            <w:r w:rsidRPr="00C956BA">
              <w:rPr>
                <w:rFonts w:ascii="Times New Roman" w:hAnsi="Times New Roman" w:cs="Times New Roman"/>
                <w:b/>
                <w:bCs/>
                <w:sz w:val="24"/>
                <w:szCs w:val="24"/>
                <w:lang w:val="en-GB"/>
              </w:rPr>
              <w:t>Formula</w:t>
            </w:r>
          </w:p>
        </w:tc>
        <w:tc>
          <w:tcPr>
            <w:tcW w:w="3165" w:type="dxa"/>
          </w:tcPr>
          <w:p w14:paraId="6A4C5C2A" w14:textId="43BD461F" w:rsidR="00A6350A" w:rsidRPr="00C956BA" w:rsidRDefault="00A6350A" w:rsidP="00C956BA">
            <w:pPr>
              <w:spacing w:line="360" w:lineRule="auto"/>
              <w:jc w:val="center"/>
              <w:rPr>
                <w:rFonts w:ascii="Times New Roman" w:hAnsi="Times New Roman" w:cs="Times New Roman"/>
                <w:b/>
                <w:bCs/>
                <w:sz w:val="24"/>
                <w:szCs w:val="24"/>
                <w:lang w:val="en-GB"/>
              </w:rPr>
            </w:pPr>
            <w:r w:rsidRPr="00C956BA">
              <w:rPr>
                <w:rFonts w:ascii="Times New Roman" w:hAnsi="Times New Roman" w:cs="Times New Roman"/>
                <w:b/>
                <w:bCs/>
                <w:sz w:val="24"/>
                <w:szCs w:val="24"/>
                <w:lang w:val="en-GB"/>
              </w:rPr>
              <w:t>2019</w:t>
            </w:r>
          </w:p>
        </w:tc>
        <w:tc>
          <w:tcPr>
            <w:tcW w:w="2505" w:type="dxa"/>
          </w:tcPr>
          <w:p w14:paraId="0E78AB53" w14:textId="71049C14" w:rsidR="00A6350A" w:rsidRPr="00C956BA" w:rsidRDefault="00A6350A" w:rsidP="00C956BA">
            <w:pPr>
              <w:spacing w:line="360" w:lineRule="auto"/>
              <w:jc w:val="center"/>
              <w:rPr>
                <w:rFonts w:ascii="Times New Roman" w:hAnsi="Times New Roman" w:cs="Times New Roman"/>
                <w:b/>
                <w:bCs/>
                <w:sz w:val="24"/>
                <w:szCs w:val="24"/>
                <w:lang w:val="en-GB"/>
              </w:rPr>
            </w:pPr>
            <w:r w:rsidRPr="00C956BA">
              <w:rPr>
                <w:rFonts w:ascii="Times New Roman" w:hAnsi="Times New Roman" w:cs="Times New Roman"/>
                <w:b/>
                <w:bCs/>
                <w:sz w:val="24"/>
                <w:szCs w:val="24"/>
                <w:lang w:val="en-GB"/>
              </w:rPr>
              <w:t>2018</w:t>
            </w:r>
          </w:p>
        </w:tc>
      </w:tr>
      <w:tr w:rsidR="00C956BA" w:rsidRPr="00C956BA" w14:paraId="7FDD30C2" w14:textId="77777777" w:rsidTr="0068746F">
        <w:trPr>
          <w:jc w:val="center"/>
        </w:trPr>
        <w:tc>
          <w:tcPr>
            <w:tcW w:w="834" w:type="dxa"/>
          </w:tcPr>
          <w:p w14:paraId="761DA183" w14:textId="44C6AE6E" w:rsidR="00A6350A" w:rsidRPr="00C956BA" w:rsidRDefault="00A6350A"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1.</w:t>
            </w:r>
          </w:p>
        </w:tc>
        <w:tc>
          <w:tcPr>
            <w:tcW w:w="1546" w:type="dxa"/>
          </w:tcPr>
          <w:p w14:paraId="256824ED" w14:textId="77777777" w:rsidR="00A6350A" w:rsidRPr="00C956BA" w:rsidRDefault="00A6350A"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Return on capital employed </w:t>
            </w:r>
          </w:p>
          <w:p w14:paraId="69CA0E88" w14:textId="77777777" w:rsidR="00A6350A" w:rsidRPr="00C956BA" w:rsidRDefault="00A6350A" w:rsidP="00C956BA">
            <w:pPr>
              <w:spacing w:line="360" w:lineRule="auto"/>
              <w:rPr>
                <w:rFonts w:ascii="Times New Roman" w:hAnsi="Times New Roman" w:cs="Times New Roman"/>
                <w:sz w:val="24"/>
                <w:szCs w:val="24"/>
                <w:lang w:val="en-GB"/>
              </w:rPr>
            </w:pPr>
          </w:p>
        </w:tc>
        <w:tc>
          <w:tcPr>
            <w:tcW w:w="2151" w:type="dxa"/>
          </w:tcPr>
          <w:p w14:paraId="079C5FA3" w14:textId="4C4DFD1B" w:rsidR="00A6350A" w:rsidRPr="00C956BA" w:rsidRDefault="00A6350A"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(Earnings before interest and tax)/ (total asset- Current liability)</w:t>
            </w:r>
            <w:r w:rsidR="00C956BA" w:rsidRPr="00C956BA">
              <w:rPr>
                <w:rFonts w:ascii="Times New Roman" w:hAnsi="Times New Roman" w:cs="Times New Roman"/>
                <w:sz w:val="24"/>
                <w:szCs w:val="24"/>
                <w:lang w:val="en-GB"/>
              </w:rPr>
              <w:t xml:space="preserve"> (</w:t>
            </w:r>
            <w:r w:rsidR="00C956BA" w:rsidRPr="00C956BA">
              <w:rPr>
                <w:rFonts w:ascii="Times New Roman" w:hAnsi="Times New Roman" w:cs="Times New Roman"/>
                <w:sz w:val="24"/>
                <w:szCs w:val="24"/>
                <w:shd w:val="clear" w:color="auto" w:fill="FFFFFF"/>
                <w:lang w:val="en-GB"/>
              </w:rPr>
              <w:t xml:space="preserve">Lisek </w:t>
            </w:r>
            <w:r w:rsidR="00C956BA" w:rsidRPr="00C956BA">
              <w:rPr>
                <w:rFonts w:ascii="Times New Roman" w:hAnsi="Times New Roman" w:cs="Times New Roman"/>
                <w:i/>
                <w:iCs/>
                <w:sz w:val="24"/>
                <w:szCs w:val="24"/>
                <w:shd w:val="clear" w:color="auto" w:fill="FFFFFF"/>
                <w:lang w:val="en-GB"/>
              </w:rPr>
              <w:t>et al.,</w:t>
            </w:r>
            <w:r w:rsidR="00C956BA" w:rsidRPr="00C956BA">
              <w:rPr>
                <w:rFonts w:ascii="Times New Roman" w:hAnsi="Times New Roman" w:cs="Times New Roman"/>
                <w:sz w:val="24"/>
                <w:szCs w:val="24"/>
                <w:shd w:val="clear" w:color="auto" w:fill="FFFFFF"/>
                <w:lang w:val="en-GB"/>
              </w:rPr>
              <w:t xml:space="preserve"> 2020)</w:t>
            </w:r>
          </w:p>
        </w:tc>
        <w:tc>
          <w:tcPr>
            <w:tcW w:w="3165" w:type="dxa"/>
          </w:tcPr>
          <w:p w14:paraId="5C837BC6" w14:textId="34EEE512" w:rsidR="00A6350A" w:rsidRPr="00C956BA" w:rsidRDefault="00A6350A"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Earnings before interest and tax= £ </w:t>
            </w:r>
            <w:r w:rsidR="0055633E" w:rsidRPr="00C956BA">
              <w:rPr>
                <w:rFonts w:ascii="Times New Roman" w:hAnsi="Times New Roman" w:cs="Times New Roman"/>
                <w:sz w:val="24"/>
                <w:szCs w:val="24"/>
                <w:lang w:val="en-GB"/>
              </w:rPr>
              <w:t>23</w:t>
            </w:r>
            <w:r w:rsidRPr="00C956BA">
              <w:rPr>
                <w:rFonts w:ascii="Times New Roman" w:hAnsi="Times New Roman" w:cs="Times New Roman"/>
                <w:sz w:val="24"/>
                <w:szCs w:val="24"/>
                <w:lang w:val="en-GB"/>
              </w:rPr>
              <w:t xml:space="preserve"> million</w:t>
            </w:r>
          </w:p>
          <w:p w14:paraId="1F7824A5" w14:textId="051AFB5C" w:rsidR="00A6350A" w:rsidRPr="00C956BA" w:rsidRDefault="00A6350A"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Total asset= £ 286.1 million</w:t>
            </w:r>
          </w:p>
          <w:p w14:paraId="7729AB12" w14:textId="1DD322A5" w:rsidR="00A6350A" w:rsidRPr="00C956BA" w:rsidRDefault="00A6350A"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liability= £151 million</w:t>
            </w:r>
          </w:p>
          <w:p w14:paraId="47E4DA26" w14:textId="4862207B"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Return on Capital employed= 2</w:t>
            </w:r>
            <w:r w:rsidR="0055633E" w:rsidRPr="00C956BA">
              <w:rPr>
                <w:rFonts w:ascii="Times New Roman" w:hAnsi="Times New Roman" w:cs="Times New Roman"/>
                <w:sz w:val="24"/>
                <w:szCs w:val="24"/>
                <w:lang w:val="en-GB"/>
              </w:rPr>
              <w:t>3</w:t>
            </w:r>
            <w:r w:rsidRPr="00C956BA">
              <w:rPr>
                <w:rFonts w:ascii="Times New Roman" w:hAnsi="Times New Roman" w:cs="Times New Roman"/>
                <w:sz w:val="24"/>
                <w:szCs w:val="24"/>
                <w:lang w:val="en-GB"/>
              </w:rPr>
              <w:t>/ (286.1-151)</w:t>
            </w:r>
          </w:p>
          <w:p w14:paraId="4918EE6C" w14:textId="31D8778E" w:rsidR="0068746F" w:rsidRPr="00C956BA" w:rsidRDefault="0068746F" w:rsidP="00C956BA">
            <w:pPr>
              <w:pStyle w:val="ListParagraph"/>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0</w:t>
            </w:r>
            <w:r w:rsidR="0055633E" w:rsidRPr="00C956BA">
              <w:rPr>
                <w:rFonts w:ascii="Times New Roman" w:hAnsi="Times New Roman" w:cs="Times New Roman"/>
                <w:sz w:val="24"/>
                <w:szCs w:val="24"/>
                <w:lang w:val="en-GB"/>
              </w:rPr>
              <w:t>.17</w:t>
            </w:r>
          </w:p>
          <w:p w14:paraId="150D96BB" w14:textId="5F2281B7" w:rsidR="00A6350A" w:rsidRPr="00C956BA" w:rsidRDefault="00A6350A" w:rsidP="00C956BA">
            <w:pPr>
              <w:spacing w:line="360" w:lineRule="auto"/>
              <w:rPr>
                <w:rFonts w:ascii="Times New Roman" w:hAnsi="Times New Roman" w:cs="Times New Roman"/>
                <w:sz w:val="24"/>
                <w:szCs w:val="24"/>
                <w:lang w:val="en-GB"/>
              </w:rPr>
            </w:pPr>
          </w:p>
        </w:tc>
        <w:tc>
          <w:tcPr>
            <w:tcW w:w="2505" w:type="dxa"/>
          </w:tcPr>
          <w:p w14:paraId="0AAB64B1" w14:textId="06820A52" w:rsidR="00A6350A" w:rsidRPr="00C956BA" w:rsidRDefault="00A6350A"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Earnings before interest and tax= £ 2</w:t>
            </w:r>
            <w:r w:rsidR="0055633E" w:rsidRPr="00C956BA">
              <w:rPr>
                <w:rFonts w:ascii="Times New Roman" w:hAnsi="Times New Roman" w:cs="Times New Roman"/>
                <w:sz w:val="24"/>
                <w:szCs w:val="24"/>
                <w:lang w:val="en-GB"/>
              </w:rPr>
              <w:t>9.7</w:t>
            </w:r>
            <w:r w:rsidRPr="00C956BA">
              <w:rPr>
                <w:rFonts w:ascii="Times New Roman" w:hAnsi="Times New Roman" w:cs="Times New Roman"/>
                <w:sz w:val="24"/>
                <w:szCs w:val="24"/>
                <w:lang w:val="en-GB"/>
              </w:rPr>
              <w:t xml:space="preserve"> million</w:t>
            </w:r>
          </w:p>
          <w:p w14:paraId="6C429C4F" w14:textId="698742CF" w:rsidR="00A6350A" w:rsidRPr="00C956BA" w:rsidRDefault="00A6350A"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Total asset= £ 293.8 million</w:t>
            </w:r>
          </w:p>
          <w:p w14:paraId="138DDD3D" w14:textId="5FEF735D" w:rsidR="00A6350A" w:rsidRPr="00C956BA" w:rsidRDefault="00A6350A"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liability= £148.4 million</w:t>
            </w:r>
          </w:p>
          <w:p w14:paraId="455C4559" w14:textId="7AD5B0C8"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Return on Capital employed= 2</w:t>
            </w:r>
            <w:r w:rsidR="0055633E" w:rsidRPr="00C956BA">
              <w:rPr>
                <w:rFonts w:ascii="Times New Roman" w:hAnsi="Times New Roman" w:cs="Times New Roman"/>
                <w:sz w:val="24"/>
                <w:szCs w:val="24"/>
                <w:lang w:val="en-GB"/>
              </w:rPr>
              <w:t>9.7</w:t>
            </w:r>
            <w:r w:rsidRPr="00C956BA">
              <w:rPr>
                <w:rFonts w:ascii="Times New Roman" w:hAnsi="Times New Roman" w:cs="Times New Roman"/>
                <w:sz w:val="24"/>
                <w:szCs w:val="24"/>
                <w:lang w:val="en-GB"/>
              </w:rPr>
              <w:t>/ (293.8-148.4)</w:t>
            </w:r>
            <w:r w:rsidR="0055633E" w:rsidRPr="00C956BA">
              <w:rPr>
                <w:rFonts w:ascii="Times New Roman" w:hAnsi="Times New Roman" w:cs="Times New Roman"/>
                <w:sz w:val="24"/>
                <w:szCs w:val="24"/>
                <w:lang w:val="en-GB"/>
              </w:rPr>
              <w:t xml:space="preserve"> = .2</w:t>
            </w:r>
          </w:p>
        </w:tc>
      </w:tr>
      <w:tr w:rsidR="00C956BA" w:rsidRPr="00C956BA" w14:paraId="22E5DC2F" w14:textId="77777777" w:rsidTr="0068746F">
        <w:trPr>
          <w:jc w:val="center"/>
        </w:trPr>
        <w:tc>
          <w:tcPr>
            <w:tcW w:w="834" w:type="dxa"/>
          </w:tcPr>
          <w:p w14:paraId="65422820" w14:textId="20DA2D32" w:rsidR="0068746F" w:rsidRPr="00C956BA" w:rsidRDefault="0068746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2.</w:t>
            </w:r>
          </w:p>
        </w:tc>
        <w:tc>
          <w:tcPr>
            <w:tcW w:w="1546" w:type="dxa"/>
          </w:tcPr>
          <w:p w14:paraId="360A2F90" w14:textId="094081B1" w:rsidR="0068746F" w:rsidRPr="00C956BA" w:rsidRDefault="0068746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Return on equity</w:t>
            </w:r>
          </w:p>
        </w:tc>
        <w:tc>
          <w:tcPr>
            <w:tcW w:w="2151" w:type="dxa"/>
          </w:tcPr>
          <w:p w14:paraId="3FCF7C48" w14:textId="6CC772BF" w:rsidR="0068746F" w:rsidRPr="00C956BA" w:rsidRDefault="0068746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Net Income / Shareholder’s equity </w:t>
            </w:r>
          </w:p>
        </w:tc>
        <w:tc>
          <w:tcPr>
            <w:tcW w:w="3165" w:type="dxa"/>
          </w:tcPr>
          <w:p w14:paraId="4F634C99" w14:textId="77777777"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Net Income=£ 12.9 million</w:t>
            </w:r>
          </w:p>
          <w:p w14:paraId="2E08B093" w14:textId="75E11D97"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Shareholder’s Equity= =£ 93.2 million</w:t>
            </w:r>
          </w:p>
          <w:p w14:paraId="41B1CEAD" w14:textId="77777777"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Return on equity= 12.9/ 93.2</w:t>
            </w:r>
          </w:p>
          <w:p w14:paraId="15DFAF40" w14:textId="59EF33C1" w:rsidR="0068746F" w:rsidRPr="00C956BA" w:rsidRDefault="0068746F" w:rsidP="00C956BA">
            <w:pPr>
              <w:pStyle w:val="ListParagraph"/>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=0.14</w:t>
            </w:r>
          </w:p>
        </w:tc>
        <w:tc>
          <w:tcPr>
            <w:tcW w:w="2505" w:type="dxa"/>
          </w:tcPr>
          <w:p w14:paraId="39E7D641" w14:textId="77777777"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Net Income=£ 18.3 million</w:t>
            </w:r>
          </w:p>
          <w:p w14:paraId="0E135335" w14:textId="0D8CE52E"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Shareholder’s Equity= =£ 80.3 million</w:t>
            </w:r>
          </w:p>
          <w:p w14:paraId="72E07278" w14:textId="77777777" w:rsidR="0068746F" w:rsidRPr="00C956BA" w:rsidRDefault="0068746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Return on equity= 18.3/80.3</w:t>
            </w:r>
          </w:p>
          <w:p w14:paraId="4152DC9A" w14:textId="637AD598" w:rsidR="0068746F" w:rsidRPr="00C956BA" w:rsidRDefault="0068746F" w:rsidP="00C956BA">
            <w:pPr>
              <w:pStyle w:val="ListParagraph"/>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=0.22</w:t>
            </w:r>
          </w:p>
        </w:tc>
      </w:tr>
      <w:tr w:rsidR="00C956BA" w:rsidRPr="00C956BA" w14:paraId="38E9BB88" w14:textId="77777777" w:rsidTr="0068746F">
        <w:trPr>
          <w:jc w:val="center"/>
        </w:trPr>
        <w:tc>
          <w:tcPr>
            <w:tcW w:w="834" w:type="dxa"/>
          </w:tcPr>
          <w:p w14:paraId="709DA4BB" w14:textId="28B4221A" w:rsidR="0068746F" w:rsidRPr="00C956BA" w:rsidRDefault="0068746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3.</w:t>
            </w:r>
          </w:p>
        </w:tc>
        <w:tc>
          <w:tcPr>
            <w:tcW w:w="1546" w:type="dxa"/>
          </w:tcPr>
          <w:p w14:paraId="6AC59B2F" w14:textId="70988B08" w:rsidR="0068746F" w:rsidRPr="00C956BA" w:rsidRDefault="0068746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EPS</w:t>
            </w:r>
          </w:p>
        </w:tc>
        <w:tc>
          <w:tcPr>
            <w:tcW w:w="2151" w:type="dxa"/>
          </w:tcPr>
          <w:p w14:paraId="39DF40A7" w14:textId="4AF2724F" w:rsidR="0068746F" w:rsidRPr="00C956BA" w:rsidRDefault="0068746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(Net Income – Preferred Dividends)/Common Shares Outstanding</w:t>
            </w:r>
            <w:r w:rsidR="00C956BA" w:rsidRPr="00C956BA">
              <w:rPr>
                <w:rFonts w:ascii="Times New Roman" w:hAnsi="Times New Roman" w:cs="Times New Roman"/>
                <w:sz w:val="24"/>
                <w:szCs w:val="24"/>
                <w:lang w:val="en-GB"/>
              </w:rPr>
              <w:t xml:space="preserve"> (</w:t>
            </w:r>
            <w:r w:rsidR="00C956BA" w:rsidRPr="00C956BA">
              <w:rPr>
                <w:rFonts w:ascii="Times New Roman" w:hAnsi="Times New Roman" w:cs="Times New Roman"/>
                <w:sz w:val="24"/>
                <w:szCs w:val="24"/>
                <w:shd w:val="clear" w:color="auto" w:fill="FFFFFF"/>
                <w:lang w:val="en-GB"/>
              </w:rPr>
              <w:t xml:space="preserve">Egam </w:t>
            </w:r>
            <w:r w:rsidR="00C956BA" w:rsidRPr="00C956BA">
              <w:rPr>
                <w:rFonts w:ascii="Times New Roman" w:hAnsi="Times New Roman" w:cs="Times New Roman"/>
                <w:i/>
                <w:iCs/>
                <w:sz w:val="24"/>
                <w:szCs w:val="24"/>
                <w:shd w:val="clear" w:color="auto" w:fill="FFFFFF"/>
                <w:lang w:val="en-GB"/>
              </w:rPr>
              <w:t>et al.,</w:t>
            </w:r>
            <w:r w:rsidR="00C956BA" w:rsidRPr="00C956BA">
              <w:rPr>
                <w:rFonts w:ascii="Times New Roman" w:hAnsi="Times New Roman" w:cs="Times New Roman"/>
                <w:sz w:val="24"/>
                <w:szCs w:val="24"/>
                <w:shd w:val="clear" w:color="auto" w:fill="FFFFFF"/>
                <w:lang w:val="en-GB"/>
              </w:rPr>
              <w:t xml:space="preserve"> 2017)</w:t>
            </w:r>
          </w:p>
        </w:tc>
        <w:tc>
          <w:tcPr>
            <w:tcW w:w="3165" w:type="dxa"/>
          </w:tcPr>
          <w:p w14:paraId="6479B9E1" w14:textId="77777777" w:rsidR="0068746F"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Net Income=£ 12.9 million</w:t>
            </w:r>
          </w:p>
          <w:p w14:paraId="2C95F383"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Preferred Dividends= 0</w:t>
            </w:r>
          </w:p>
          <w:p w14:paraId="21E6F8FE"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lastRenderedPageBreak/>
              <w:t>Common Shares Outstanding= £ 17.8/ £ 1= 17.8</w:t>
            </w:r>
          </w:p>
          <w:p w14:paraId="44C013C5" w14:textId="09F0580E"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EPS= 12.9/17.8=0.72</w:t>
            </w:r>
          </w:p>
        </w:tc>
        <w:tc>
          <w:tcPr>
            <w:tcW w:w="2505" w:type="dxa"/>
          </w:tcPr>
          <w:p w14:paraId="6C4D0FE8" w14:textId="77777777" w:rsidR="0068746F"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lastRenderedPageBreak/>
              <w:t>Net Income=£ 18.3 million</w:t>
            </w:r>
          </w:p>
          <w:p w14:paraId="5261F537"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Preferred Dividends= 0</w:t>
            </w:r>
          </w:p>
          <w:p w14:paraId="019942F3"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Common Shares </w:t>
            </w:r>
            <w:r w:rsidRPr="00C956BA">
              <w:rPr>
                <w:rFonts w:ascii="Times New Roman" w:hAnsi="Times New Roman" w:cs="Times New Roman"/>
                <w:sz w:val="24"/>
                <w:szCs w:val="24"/>
                <w:lang w:val="en-GB"/>
              </w:rPr>
              <w:lastRenderedPageBreak/>
              <w:t>Outstanding= £ 17.8/ £ 1= 17.8</w:t>
            </w:r>
          </w:p>
          <w:p w14:paraId="17C342E3" w14:textId="6085DCD2"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EPS= 18.3/17.8 =1.02</w:t>
            </w:r>
          </w:p>
        </w:tc>
      </w:tr>
      <w:tr w:rsidR="00C956BA" w:rsidRPr="00C956BA" w14:paraId="78158946" w14:textId="77777777" w:rsidTr="0068746F">
        <w:trPr>
          <w:jc w:val="center"/>
        </w:trPr>
        <w:tc>
          <w:tcPr>
            <w:tcW w:w="834" w:type="dxa"/>
          </w:tcPr>
          <w:p w14:paraId="3A90870E" w14:textId="5138816A" w:rsidR="004E4541" w:rsidRPr="00C956BA" w:rsidRDefault="004E4541"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lastRenderedPageBreak/>
              <w:t>4.</w:t>
            </w:r>
          </w:p>
        </w:tc>
        <w:tc>
          <w:tcPr>
            <w:tcW w:w="1546" w:type="dxa"/>
          </w:tcPr>
          <w:p w14:paraId="5599E6FF" w14:textId="2E204592" w:rsidR="004E4541" w:rsidRPr="00C956BA" w:rsidRDefault="004E4541"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Gross Profit Margin</w:t>
            </w:r>
          </w:p>
        </w:tc>
        <w:tc>
          <w:tcPr>
            <w:tcW w:w="2151" w:type="dxa"/>
          </w:tcPr>
          <w:p w14:paraId="0C3FA659" w14:textId="558E6B68" w:rsidR="004E4541" w:rsidRPr="00C956BA" w:rsidRDefault="004E4541"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Gross Profit / Net Sales</w:t>
            </w:r>
          </w:p>
        </w:tc>
        <w:tc>
          <w:tcPr>
            <w:tcW w:w="3165" w:type="dxa"/>
          </w:tcPr>
          <w:p w14:paraId="1A41EA8E"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Gross Profit= £ 191.8 million </w:t>
            </w:r>
          </w:p>
          <w:p w14:paraId="53AF1BD8"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Net Sales= £ 501.3 million </w:t>
            </w:r>
          </w:p>
          <w:p w14:paraId="6D2050C7"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Gross Profit Margin = 191.8/ 501.3 </w:t>
            </w:r>
          </w:p>
          <w:p w14:paraId="00DD526B" w14:textId="7FBE9D4D" w:rsidR="004E4541" w:rsidRPr="00C956BA" w:rsidRDefault="004E4541" w:rsidP="00C956BA">
            <w:pPr>
              <w:pStyle w:val="ListParagraph"/>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0.38</w:t>
            </w:r>
          </w:p>
        </w:tc>
        <w:tc>
          <w:tcPr>
            <w:tcW w:w="2505" w:type="dxa"/>
          </w:tcPr>
          <w:p w14:paraId="79C6A442"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Gross Profit= £ 186.9 million</w:t>
            </w:r>
          </w:p>
          <w:p w14:paraId="06D5A3C3"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Net Sales= £ 486.8 million</w:t>
            </w:r>
          </w:p>
          <w:p w14:paraId="416962DB"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Gross Profit Margin= 186.9/ 486.8</w:t>
            </w:r>
          </w:p>
          <w:p w14:paraId="45AF7B2F" w14:textId="671F127E" w:rsidR="004E4541" w:rsidRPr="00C956BA" w:rsidRDefault="004E4541" w:rsidP="00C956BA">
            <w:pPr>
              <w:pStyle w:val="ListParagraph"/>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0.38</w:t>
            </w:r>
          </w:p>
        </w:tc>
      </w:tr>
      <w:tr w:rsidR="00C956BA" w:rsidRPr="00C956BA" w14:paraId="2234650B" w14:textId="77777777" w:rsidTr="0068746F">
        <w:trPr>
          <w:jc w:val="center"/>
        </w:trPr>
        <w:tc>
          <w:tcPr>
            <w:tcW w:w="834" w:type="dxa"/>
          </w:tcPr>
          <w:p w14:paraId="3B9D6093" w14:textId="767327CA" w:rsidR="004E4541" w:rsidRPr="00C956BA" w:rsidRDefault="004E4541"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5.</w:t>
            </w:r>
          </w:p>
        </w:tc>
        <w:tc>
          <w:tcPr>
            <w:tcW w:w="1546" w:type="dxa"/>
          </w:tcPr>
          <w:p w14:paraId="1F8EB1F5" w14:textId="6F0A8986" w:rsidR="004E4541" w:rsidRPr="00C956BA" w:rsidRDefault="004E4541"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Asset Turnover</w:t>
            </w:r>
          </w:p>
        </w:tc>
        <w:tc>
          <w:tcPr>
            <w:tcW w:w="2151" w:type="dxa"/>
          </w:tcPr>
          <w:p w14:paraId="404DD394" w14:textId="68A25DAB" w:rsidR="004E4541" w:rsidRPr="00C956BA" w:rsidRDefault="004E4541"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Net Sales/ Average Total Asset</w:t>
            </w:r>
            <w:r w:rsidR="00C956BA" w:rsidRPr="00C956BA">
              <w:rPr>
                <w:rFonts w:ascii="Times New Roman" w:hAnsi="Times New Roman" w:cs="Times New Roman"/>
                <w:sz w:val="24"/>
                <w:szCs w:val="24"/>
                <w:lang w:val="en-GB"/>
              </w:rPr>
              <w:t xml:space="preserve"> (</w:t>
            </w:r>
            <w:r w:rsidR="00C956BA" w:rsidRPr="00C956BA">
              <w:rPr>
                <w:rFonts w:ascii="Times New Roman" w:hAnsi="Times New Roman" w:cs="Times New Roman"/>
                <w:sz w:val="24"/>
                <w:szCs w:val="24"/>
                <w:shd w:val="clear" w:color="auto" w:fill="FFFFFF"/>
                <w:lang w:val="en-GB"/>
              </w:rPr>
              <w:t>Astiningsih, 2017)</w:t>
            </w:r>
          </w:p>
        </w:tc>
        <w:tc>
          <w:tcPr>
            <w:tcW w:w="3165" w:type="dxa"/>
          </w:tcPr>
          <w:p w14:paraId="7A0BE4B5" w14:textId="0B125C8F"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Net Sales = £ 501.3 million </w:t>
            </w:r>
          </w:p>
          <w:p w14:paraId="3C708003" w14:textId="77777777"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Average Total Asset= £286.1</w:t>
            </w:r>
            <w:r w:rsidR="00DF48B6" w:rsidRPr="00C956BA">
              <w:rPr>
                <w:rFonts w:ascii="Times New Roman" w:hAnsi="Times New Roman" w:cs="Times New Roman"/>
                <w:sz w:val="24"/>
                <w:szCs w:val="24"/>
                <w:lang w:val="en-GB"/>
              </w:rPr>
              <w:t xml:space="preserve">/2 million = £ 143.05 million </w:t>
            </w:r>
          </w:p>
          <w:p w14:paraId="04BAAADD" w14:textId="53551153" w:rsidR="00DF48B6" w:rsidRPr="00C956BA" w:rsidRDefault="00DF48B6"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Asset Turnover= 501.3/ 143.05 = 3.5</w:t>
            </w:r>
          </w:p>
        </w:tc>
        <w:tc>
          <w:tcPr>
            <w:tcW w:w="2505" w:type="dxa"/>
          </w:tcPr>
          <w:p w14:paraId="01934D8A" w14:textId="25669F73"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Net Sales= £ 486.8 million</w:t>
            </w:r>
          </w:p>
          <w:p w14:paraId="2D13B3B7" w14:textId="518C8C14" w:rsidR="004E4541" w:rsidRPr="00C956BA" w:rsidRDefault="004E4541"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Average Total Asset</w:t>
            </w:r>
            <w:r w:rsidR="00DF48B6" w:rsidRPr="00C956BA">
              <w:rPr>
                <w:rFonts w:ascii="Times New Roman" w:hAnsi="Times New Roman" w:cs="Times New Roman"/>
                <w:sz w:val="24"/>
                <w:szCs w:val="24"/>
                <w:lang w:val="en-GB"/>
              </w:rPr>
              <w:t xml:space="preserve">= £293.8/ 2 million = £ 146.9 million </w:t>
            </w:r>
          </w:p>
          <w:p w14:paraId="08398873" w14:textId="793004F6" w:rsidR="00DF48B6" w:rsidRPr="00C956BA" w:rsidRDefault="00DF48B6"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Asset Turnover= 486.8 / 146.9 = 3.31</w:t>
            </w:r>
          </w:p>
        </w:tc>
      </w:tr>
      <w:tr w:rsidR="00C956BA" w:rsidRPr="00C956BA" w14:paraId="64175406" w14:textId="77777777" w:rsidTr="0068746F">
        <w:trPr>
          <w:jc w:val="center"/>
        </w:trPr>
        <w:tc>
          <w:tcPr>
            <w:tcW w:w="834" w:type="dxa"/>
          </w:tcPr>
          <w:p w14:paraId="018AC0DA" w14:textId="7967B15E" w:rsidR="00DF48B6" w:rsidRPr="00C956BA" w:rsidRDefault="00DF48B6"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6.</w:t>
            </w:r>
          </w:p>
        </w:tc>
        <w:tc>
          <w:tcPr>
            <w:tcW w:w="1546" w:type="dxa"/>
          </w:tcPr>
          <w:p w14:paraId="4315184D" w14:textId="7AB52D3E" w:rsidR="00DF48B6" w:rsidRPr="00C956BA" w:rsidRDefault="00DF48B6"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Stock holding period</w:t>
            </w:r>
          </w:p>
        </w:tc>
        <w:tc>
          <w:tcPr>
            <w:tcW w:w="2151" w:type="dxa"/>
          </w:tcPr>
          <w:p w14:paraId="1B522927" w14:textId="710826ED" w:rsidR="00DF48B6" w:rsidRPr="00C956BA" w:rsidRDefault="000B127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365</w:t>
            </w:r>
            <w:r w:rsidR="00DF48B6" w:rsidRPr="00C956BA">
              <w:rPr>
                <w:rFonts w:ascii="Times New Roman" w:hAnsi="Times New Roman" w:cs="Times New Roman"/>
                <w:sz w:val="24"/>
                <w:szCs w:val="24"/>
                <w:lang w:val="en-GB"/>
              </w:rPr>
              <w:t xml:space="preserve"> x Average Stocks / Cost of Sales</w:t>
            </w:r>
            <w:r w:rsidRPr="00C956BA">
              <w:rPr>
                <w:rFonts w:ascii="Times New Roman" w:hAnsi="Times New Roman" w:cs="Times New Roman"/>
                <w:sz w:val="24"/>
                <w:szCs w:val="24"/>
                <w:lang w:val="en-GB"/>
              </w:rPr>
              <w:t xml:space="preserve"> </w:t>
            </w:r>
          </w:p>
        </w:tc>
        <w:tc>
          <w:tcPr>
            <w:tcW w:w="3165" w:type="dxa"/>
          </w:tcPr>
          <w:p w14:paraId="5380CE63" w14:textId="77777777" w:rsidR="00DF48B6" w:rsidRPr="00C956BA" w:rsidRDefault="00DF48B6"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Average Stocks= £ 38.8 /2 million = £ 19.4 million </w:t>
            </w:r>
          </w:p>
          <w:p w14:paraId="70D0F845" w14:textId="77777777"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Cost of Sales = £ 309.5 million</w:t>
            </w:r>
          </w:p>
          <w:p w14:paraId="3A0180AE" w14:textId="6BCC6B5F"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Stock holding period= 365 x 19.4 / 309.5 = 23 days</w:t>
            </w:r>
          </w:p>
        </w:tc>
        <w:tc>
          <w:tcPr>
            <w:tcW w:w="2505" w:type="dxa"/>
          </w:tcPr>
          <w:p w14:paraId="4954DACB" w14:textId="77777777" w:rsidR="00DF48B6" w:rsidRPr="00C956BA" w:rsidRDefault="00DF48B6"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Average Stocks= £ 41.1 /2 million= £ 20.55 million</w:t>
            </w:r>
          </w:p>
          <w:p w14:paraId="02989001" w14:textId="77777777"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Cost of Sales = £ 299.9 million</w:t>
            </w:r>
          </w:p>
          <w:p w14:paraId="66B25FEF" w14:textId="32E4A32E"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Stock holding period= 365 x 20.55 / 299.9 = 25 days</w:t>
            </w:r>
          </w:p>
        </w:tc>
      </w:tr>
      <w:tr w:rsidR="00C956BA" w:rsidRPr="00C956BA" w14:paraId="719DE8F2" w14:textId="77777777" w:rsidTr="0068746F">
        <w:trPr>
          <w:jc w:val="center"/>
        </w:trPr>
        <w:tc>
          <w:tcPr>
            <w:tcW w:w="834" w:type="dxa"/>
          </w:tcPr>
          <w:p w14:paraId="4C09FD94" w14:textId="29CB9541" w:rsidR="000B127F" w:rsidRPr="00C956BA" w:rsidRDefault="000B127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lastRenderedPageBreak/>
              <w:t>7.</w:t>
            </w:r>
          </w:p>
        </w:tc>
        <w:tc>
          <w:tcPr>
            <w:tcW w:w="1546" w:type="dxa"/>
          </w:tcPr>
          <w:p w14:paraId="365200CA" w14:textId="4048EB88" w:rsidR="000B127F" w:rsidRPr="00C956BA" w:rsidRDefault="000B127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Debtors collection period</w:t>
            </w:r>
          </w:p>
        </w:tc>
        <w:tc>
          <w:tcPr>
            <w:tcW w:w="2151" w:type="dxa"/>
          </w:tcPr>
          <w:p w14:paraId="078221E2" w14:textId="77777777" w:rsidR="000B127F" w:rsidRPr="00C956BA" w:rsidRDefault="000B127F" w:rsidP="00C956BA">
            <w:pPr>
              <w:spacing w:line="360" w:lineRule="auto"/>
              <w:rPr>
                <w:rFonts w:ascii="Times New Roman" w:hAnsi="Times New Roman" w:cs="Times New Roman"/>
                <w:sz w:val="24"/>
                <w:szCs w:val="24"/>
                <w:lang w:val="en-GB"/>
              </w:rPr>
            </w:pPr>
          </w:p>
          <w:p w14:paraId="02F5200D" w14:textId="502ABCD3" w:rsidR="000B127F" w:rsidRPr="00C956BA" w:rsidRDefault="000B127F"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365 x Debtors amount /Sales </w:t>
            </w:r>
          </w:p>
        </w:tc>
        <w:tc>
          <w:tcPr>
            <w:tcW w:w="3165" w:type="dxa"/>
          </w:tcPr>
          <w:p w14:paraId="1DFD8F55" w14:textId="77777777"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Debtors amount= £ 114.9 million</w:t>
            </w:r>
          </w:p>
          <w:p w14:paraId="467AF752" w14:textId="77777777"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Debtors collection period= 365 x 114.9 / 501.3</w:t>
            </w:r>
          </w:p>
          <w:p w14:paraId="10DB3DF6" w14:textId="0E589D64" w:rsidR="000B127F" w:rsidRPr="00C956BA" w:rsidRDefault="000B127F" w:rsidP="00C956BA">
            <w:pPr>
              <w:pStyle w:val="ListParagraph"/>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84 days</w:t>
            </w:r>
          </w:p>
        </w:tc>
        <w:tc>
          <w:tcPr>
            <w:tcW w:w="2505" w:type="dxa"/>
          </w:tcPr>
          <w:p w14:paraId="643E8E82" w14:textId="77777777"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Debtors amount= £ 114.7 million</w:t>
            </w:r>
          </w:p>
          <w:p w14:paraId="65488AA2" w14:textId="77777777" w:rsidR="000B127F" w:rsidRPr="00C956BA" w:rsidRDefault="000B127F"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Debtors collection period= 365 x 114.7 / 486.8</w:t>
            </w:r>
          </w:p>
          <w:p w14:paraId="45E4B26D" w14:textId="37149F1A" w:rsidR="000B127F" w:rsidRPr="00C956BA" w:rsidRDefault="000B127F" w:rsidP="00C956BA">
            <w:pPr>
              <w:pStyle w:val="ListParagraph"/>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 </w:t>
            </w:r>
            <w:r w:rsidR="007344EC" w:rsidRPr="00C956BA">
              <w:rPr>
                <w:rFonts w:ascii="Times New Roman" w:hAnsi="Times New Roman" w:cs="Times New Roman"/>
                <w:sz w:val="24"/>
                <w:szCs w:val="24"/>
                <w:lang w:val="en-GB"/>
              </w:rPr>
              <w:t>86 days</w:t>
            </w:r>
          </w:p>
        </w:tc>
      </w:tr>
      <w:tr w:rsidR="00C956BA" w:rsidRPr="00C956BA" w14:paraId="519CC386" w14:textId="77777777" w:rsidTr="0068746F">
        <w:trPr>
          <w:jc w:val="center"/>
        </w:trPr>
        <w:tc>
          <w:tcPr>
            <w:tcW w:w="834" w:type="dxa"/>
          </w:tcPr>
          <w:p w14:paraId="4FC29D26" w14:textId="24F35974"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8.</w:t>
            </w:r>
          </w:p>
        </w:tc>
        <w:tc>
          <w:tcPr>
            <w:tcW w:w="1546" w:type="dxa"/>
          </w:tcPr>
          <w:p w14:paraId="78139072" w14:textId="3E55AEB7"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ratio</w:t>
            </w:r>
          </w:p>
        </w:tc>
        <w:tc>
          <w:tcPr>
            <w:tcW w:w="2151" w:type="dxa"/>
          </w:tcPr>
          <w:p w14:paraId="219956DC" w14:textId="3C72A68D"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Current asset/ Current liability </w:t>
            </w:r>
          </w:p>
        </w:tc>
        <w:tc>
          <w:tcPr>
            <w:tcW w:w="3165" w:type="dxa"/>
          </w:tcPr>
          <w:p w14:paraId="7C24162A" w14:textId="77777777"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Asset= £ 153.9 million</w:t>
            </w:r>
          </w:p>
          <w:p w14:paraId="20640086" w14:textId="77777777"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Liability = £151.0 million</w:t>
            </w:r>
          </w:p>
          <w:p w14:paraId="12A5E9B3" w14:textId="366E410F"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Ratio= 153.9/ 151 = 1.01</w:t>
            </w:r>
          </w:p>
        </w:tc>
        <w:tc>
          <w:tcPr>
            <w:tcW w:w="2505" w:type="dxa"/>
          </w:tcPr>
          <w:p w14:paraId="73645A70" w14:textId="77777777"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Asset= £ 156.5 million</w:t>
            </w:r>
          </w:p>
          <w:p w14:paraId="1A13C9D3" w14:textId="77777777"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Liability = £148.4 million</w:t>
            </w:r>
          </w:p>
          <w:p w14:paraId="02033F37" w14:textId="3756F92E"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Current Ratio= 156.5 / 148.4 = 1.05</w:t>
            </w:r>
          </w:p>
        </w:tc>
      </w:tr>
      <w:tr w:rsidR="00C956BA" w:rsidRPr="00C956BA" w14:paraId="592C2830" w14:textId="77777777" w:rsidTr="0068746F">
        <w:trPr>
          <w:jc w:val="center"/>
        </w:trPr>
        <w:tc>
          <w:tcPr>
            <w:tcW w:w="834" w:type="dxa"/>
          </w:tcPr>
          <w:p w14:paraId="1F0ED7D7" w14:textId="315163DE"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9.</w:t>
            </w:r>
          </w:p>
        </w:tc>
        <w:tc>
          <w:tcPr>
            <w:tcW w:w="1546" w:type="dxa"/>
          </w:tcPr>
          <w:p w14:paraId="177B14F8" w14:textId="7B195EB5"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Gearing</w:t>
            </w:r>
          </w:p>
        </w:tc>
        <w:tc>
          <w:tcPr>
            <w:tcW w:w="2151" w:type="dxa"/>
          </w:tcPr>
          <w:p w14:paraId="67E03AF8" w14:textId="2AAF62CE"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Total Debt / Total equity</w:t>
            </w:r>
          </w:p>
        </w:tc>
        <w:tc>
          <w:tcPr>
            <w:tcW w:w="3165" w:type="dxa"/>
          </w:tcPr>
          <w:p w14:paraId="383C1F17" w14:textId="77777777"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Total Debt=£ 41.9 million</w:t>
            </w:r>
          </w:p>
          <w:p w14:paraId="2A8084E0" w14:textId="77777777"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Total Equity = £ 93.2 million </w:t>
            </w:r>
          </w:p>
          <w:p w14:paraId="204323DF" w14:textId="53296A31"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Gearing ratio= 41.9/ 93.2 = 0.45</w:t>
            </w:r>
          </w:p>
        </w:tc>
        <w:tc>
          <w:tcPr>
            <w:tcW w:w="2505" w:type="dxa"/>
          </w:tcPr>
          <w:p w14:paraId="15F42EA2" w14:textId="6A37D3AF"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Total Debt=£ 65.1million</w:t>
            </w:r>
          </w:p>
          <w:p w14:paraId="52B47C68" w14:textId="77777777"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Total Equity = £ 80.3 million</w:t>
            </w:r>
          </w:p>
          <w:p w14:paraId="4AC3EB71" w14:textId="6350DC68" w:rsidR="007344EC" w:rsidRPr="00C956BA" w:rsidRDefault="007344EC"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Gearing Ratio= 65.1/ 80.3= 0.81</w:t>
            </w:r>
          </w:p>
        </w:tc>
      </w:tr>
      <w:tr w:rsidR="00C956BA" w:rsidRPr="00C956BA" w14:paraId="3C8468AC" w14:textId="77777777" w:rsidTr="0068746F">
        <w:trPr>
          <w:jc w:val="center"/>
        </w:trPr>
        <w:tc>
          <w:tcPr>
            <w:tcW w:w="834" w:type="dxa"/>
          </w:tcPr>
          <w:p w14:paraId="78D80C58" w14:textId="15591DAD"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10.</w:t>
            </w:r>
          </w:p>
        </w:tc>
        <w:tc>
          <w:tcPr>
            <w:tcW w:w="1546" w:type="dxa"/>
          </w:tcPr>
          <w:p w14:paraId="135E7C4A" w14:textId="06142C1D"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 xml:space="preserve">Interest Cover </w:t>
            </w:r>
          </w:p>
        </w:tc>
        <w:tc>
          <w:tcPr>
            <w:tcW w:w="2151" w:type="dxa"/>
          </w:tcPr>
          <w:p w14:paraId="2AD2E126" w14:textId="3A27AC2F" w:rsidR="007344EC" w:rsidRPr="00C956BA" w:rsidRDefault="007344EC" w:rsidP="00C956BA">
            <w:p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Earning before interest and tax/ interest expense</w:t>
            </w:r>
          </w:p>
        </w:tc>
        <w:tc>
          <w:tcPr>
            <w:tcW w:w="3165" w:type="dxa"/>
          </w:tcPr>
          <w:p w14:paraId="1732233B" w14:textId="77777777" w:rsidR="007344EC" w:rsidRPr="00C956BA" w:rsidRDefault="0055633E"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EBIT= £23.0 million</w:t>
            </w:r>
          </w:p>
          <w:p w14:paraId="54E84135" w14:textId="77777777" w:rsidR="0055633E" w:rsidRPr="00C956BA" w:rsidRDefault="0055633E"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Interest expense=£ 0.2 million</w:t>
            </w:r>
          </w:p>
          <w:p w14:paraId="77144678" w14:textId="43A3B39D" w:rsidR="0055633E" w:rsidRPr="00C956BA" w:rsidRDefault="0055633E"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Interest Coverage Ratio= 23/ 0.2 = 115</w:t>
            </w:r>
          </w:p>
        </w:tc>
        <w:tc>
          <w:tcPr>
            <w:tcW w:w="2505" w:type="dxa"/>
          </w:tcPr>
          <w:p w14:paraId="04A41D73" w14:textId="77777777" w:rsidR="007344EC" w:rsidRPr="00C956BA" w:rsidRDefault="0055633E"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EBIT= £29.7 million</w:t>
            </w:r>
          </w:p>
          <w:p w14:paraId="705A938C" w14:textId="77777777" w:rsidR="0055633E" w:rsidRPr="00C956BA" w:rsidRDefault="0055633E"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Interest expense=£ 3.5 million</w:t>
            </w:r>
          </w:p>
          <w:p w14:paraId="5FE0575D" w14:textId="677713A6" w:rsidR="0055633E" w:rsidRPr="00C956BA" w:rsidRDefault="0055633E" w:rsidP="00C956BA">
            <w:pPr>
              <w:pStyle w:val="ListParagraph"/>
              <w:numPr>
                <w:ilvl w:val="0"/>
                <w:numId w:val="2"/>
              </w:numPr>
              <w:spacing w:line="360" w:lineRule="auto"/>
              <w:rPr>
                <w:rFonts w:ascii="Times New Roman" w:hAnsi="Times New Roman" w:cs="Times New Roman"/>
                <w:sz w:val="24"/>
                <w:szCs w:val="24"/>
                <w:lang w:val="en-GB"/>
              </w:rPr>
            </w:pPr>
            <w:r w:rsidRPr="00C956BA">
              <w:rPr>
                <w:rFonts w:ascii="Times New Roman" w:hAnsi="Times New Roman" w:cs="Times New Roman"/>
                <w:sz w:val="24"/>
                <w:szCs w:val="24"/>
                <w:lang w:val="en-GB"/>
              </w:rPr>
              <w:t>Interest Coverage Ratio= 29.7/ 3.5 =8.4</w:t>
            </w:r>
          </w:p>
        </w:tc>
      </w:tr>
    </w:tbl>
    <w:p w14:paraId="59CC6B3E" w14:textId="77777777" w:rsidR="0055633E" w:rsidRPr="00C956BA" w:rsidRDefault="0055633E" w:rsidP="00C956BA">
      <w:pPr>
        <w:spacing w:line="360" w:lineRule="auto"/>
        <w:rPr>
          <w:rFonts w:ascii="Times New Roman" w:hAnsi="Times New Roman" w:cs="Times New Roman"/>
          <w:sz w:val="24"/>
          <w:szCs w:val="24"/>
          <w:lang w:val="en-GB"/>
        </w:rPr>
      </w:pPr>
    </w:p>
    <w:p w14:paraId="7D058388" w14:textId="77777777" w:rsidR="0055633E" w:rsidRPr="00C956BA" w:rsidRDefault="0055633E" w:rsidP="00C956BA">
      <w:pPr>
        <w:spacing w:line="360" w:lineRule="auto"/>
        <w:rPr>
          <w:rFonts w:ascii="Times New Roman" w:hAnsi="Times New Roman" w:cs="Times New Roman"/>
          <w:sz w:val="24"/>
          <w:szCs w:val="24"/>
          <w:lang w:val="en-GB"/>
        </w:rPr>
      </w:pPr>
    </w:p>
    <w:p w14:paraId="1005A96C" w14:textId="72EBD4ED" w:rsidR="0055633E" w:rsidRPr="00C956BA" w:rsidRDefault="0055633E" w:rsidP="00C956BA">
      <w:pPr>
        <w:pStyle w:val="Heading2"/>
        <w:rPr>
          <w:lang w:val="en-GB"/>
        </w:rPr>
      </w:pPr>
      <w:bookmarkStart w:id="5" w:name="_Toc49874087"/>
      <w:r w:rsidRPr="00C956BA">
        <w:rPr>
          <w:lang w:val="en-GB"/>
        </w:rPr>
        <w:t>Discuss the situation revealed by the ratios you have calculated in (a).</w:t>
      </w:r>
      <w:bookmarkEnd w:id="5"/>
    </w:p>
    <w:p w14:paraId="73FBDBFD" w14:textId="101802B8" w:rsidR="00741408" w:rsidRPr="00C956BA" w:rsidRDefault="00741408" w:rsidP="00C956BA">
      <w:pPr>
        <w:pStyle w:val="NormalWeb"/>
        <w:spacing w:before="0" w:beforeAutospacing="0" w:after="0" w:afterAutospacing="0" w:line="360" w:lineRule="auto"/>
        <w:ind w:left="360"/>
        <w:jc w:val="both"/>
        <w:rPr>
          <w:lang w:val="en-GB"/>
        </w:rPr>
      </w:pPr>
      <w:r w:rsidRPr="00C956BA">
        <w:rPr>
          <w:lang w:val="en-GB"/>
        </w:rPr>
        <w:t>Return on Capital employed helps to calculate profitability of Jerry Plc with respect capital through considering operating income of the organization</w:t>
      </w:r>
      <w:r w:rsidR="00237CF7" w:rsidRPr="00C956BA">
        <w:rPr>
          <w:lang w:val="en-GB"/>
        </w:rPr>
        <w:t xml:space="preserve"> (</w:t>
      </w:r>
      <w:r w:rsidR="00237CF7" w:rsidRPr="00C956BA">
        <w:rPr>
          <w:shd w:val="clear" w:color="auto" w:fill="FFFFFF"/>
          <w:lang w:val="en-GB"/>
        </w:rPr>
        <w:t>Mountain and Jones, 2019)</w:t>
      </w:r>
      <w:r w:rsidRPr="00C956BA">
        <w:rPr>
          <w:lang w:val="en-GB"/>
        </w:rPr>
        <w:t>. Thus, the organization generates more profit in 2018 for per £ 1 investment compared to 2019 as the ratio reduced to 0.17 in 2019 compared to 0.2 in 2018. ROE indicates sustainable growth of the organization in the household and personal care market and it is also moving towards downwards which indicates lower sustainable growth of the organization with respect to return on the equity. Therefore, EPS of the organization was also reduced from 2018 to 2019.  However, stability of gross profit margin indicates that the organization has a stable management as the organization has been able to maintain its gross profit like Jerry Plc has maintained its gross profit margin to 0.38 from 2018 to 2019. Thus, the organization has a stable management system. Higher asset turnover ratio indicates that the performance of the organization is improving like Jerry Plc’s asset ratio has improved in 2019 from 2018</w:t>
      </w:r>
      <w:r w:rsidR="00237CF7" w:rsidRPr="00C956BA">
        <w:rPr>
          <w:lang w:val="en-GB"/>
        </w:rPr>
        <w:t xml:space="preserve"> (</w:t>
      </w:r>
      <w:r w:rsidR="00237CF7" w:rsidRPr="00C956BA">
        <w:rPr>
          <w:shd w:val="clear" w:color="auto" w:fill="FFFFFF"/>
          <w:lang w:val="en-GB"/>
        </w:rPr>
        <w:t>Abel and Panageas, 2020)</w:t>
      </w:r>
      <w:r w:rsidRPr="00C956BA">
        <w:rPr>
          <w:lang w:val="en-GB"/>
        </w:rPr>
        <w:t>. It indicates the organization is earning more revenue on a per pound basis. Stock holding period indicates the time between purchase and sales of the goods in the organization which has reduced by 2 days from 2018 to 2019. Further, debtor’s collection period indicates the days between credit sales and purchaser’s payment which is also reduced by 2 days. Thus, it indicates the purchaser pays payment quickly in 2019. Moreover, the liquidity condition is stable in the organization as the current ratio is almost similar in both the years</w:t>
      </w:r>
      <w:r w:rsidR="00237CF7" w:rsidRPr="00C956BA">
        <w:rPr>
          <w:lang w:val="en-GB"/>
        </w:rPr>
        <w:t xml:space="preserve"> (</w:t>
      </w:r>
      <w:r w:rsidR="00237CF7" w:rsidRPr="00C956BA">
        <w:rPr>
          <w:shd w:val="clear" w:color="auto" w:fill="FFFFFF"/>
          <w:lang w:val="en-GB"/>
        </w:rPr>
        <w:t xml:space="preserve">Valencia </w:t>
      </w:r>
      <w:r w:rsidR="00237CF7" w:rsidRPr="00C956BA">
        <w:rPr>
          <w:i/>
          <w:iCs/>
          <w:shd w:val="clear" w:color="auto" w:fill="FFFFFF"/>
          <w:lang w:val="en-GB"/>
        </w:rPr>
        <w:t>et al.,</w:t>
      </w:r>
      <w:r w:rsidR="00237CF7" w:rsidRPr="00C956BA">
        <w:rPr>
          <w:shd w:val="clear" w:color="auto" w:fill="FFFFFF"/>
          <w:lang w:val="en-GB"/>
        </w:rPr>
        <w:t xml:space="preserve"> 2019)</w:t>
      </w:r>
      <w:r w:rsidRPr="00C956BA">
        <w:rPr>
          <w:lang w:val="en-GB"/>
        </w:rPr>
        <w:t>. The risk of the organization has been reduced because the hearing ratio was more than 50% in 2018 which has been reduced less than 50%. The interest coverage ratio indicated the organization has a lower burden of interest expenses. </w:t>
      </w:r>
    </w:p>
    <w:p w14:paraId="54694F48" w14:textId="77777777" w:rsidR="00741408" w:rsidRPr="00C956BA" w:rsidRDefault="00741408" w:rsidP="00C956BA">
      <w:pPr>
        <w:pStyle w:val="Heading1"/>
        <w:rPr>
          <w:rFonts w:eastAsia="Times New Roman"/>
          <w:lang w:val="en-GB" w:eastAsia="en-IN"/>
        </w:rPr>
      </w:pPr>
      <w:bookmarkStart w:id="6" w:name="_Toc49874088"/>
      <w:r w:rsidRPr="00C956BA">
        <w:rPr>
          <w:rFonts w:eastAsia="Times New Roman"/>
          <w:lang w:val="en-GB" w:eastAsia="en-IN"/>
        </w:rPr>
        <w:t>Question 3</w:t>
      </w:r>
      <w:bookmarkEnd w:id="6"/>
      <w:r w:rsidRPr="00C956BA">
        <w:rPr>
          <w:rFonts w:eastAsia="Times New Roman"/>
          <w:lang w:val="en-GB" w:eastAsia="en-IN"/>
        </w:rPr>
        <w:t> </w:t>
      </w:r>
    </w:p>
    <w:p w14:paraId="67136993" w14:textId="17C95F92" w:rsidR="00741408" w:rsidRPr="00C956BA" w:rsidRDefault="00C956BA" w:rsidP="00C956BA">
      <w:pPr>
        <w:pStyle w:val="Heading2"/>
        <w:rPr>
          <w:rFonts w:eastAsia="Times New Roman"/>
          <w:lang w:val="en-GB" w:eastAsia="en-IN"/>
        </w:rPr>
      </w:pPr>
      <w:bookmarkStart w:id="7" w:name="_Toc49874089"/>
      <w:r w:rsidRPr="00C956BA">
        <w:rPr>
          <w:rFonts w:eastAsia="Times New Roman"/>
          <w:lang w:val="en-GB" w:eastAsia="en-IN"/>
        </w:rPr>
        <w:t>a.</w:t>
      </w:r>
      <w:r w:rsidR="00741408" w:rsidRPr="00C956BA">
        <w:rPr>
          <w:rFonts w:eastAsia="Times New Roman"/>
          <w:lang w:val="en-GB" w:eastAsia="en-IN"/>
        </w:rPr>
        <w:t>Identify three different user groups of company accounts and discuss why these user groups are interested in the information provided in financial statements.</w:t>
      </w:r>
      <w:bookmarkEnd w:id="7"/>
    </w:p>
    <w:p w14:paraId="6EC6263C" w14:textId="2A4DF6AE" w:rsidR="00741408" w:rsidRPr="00741408"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 xml:space="preserve">Owners, investors, employees and creditors are three identified groups who use company account details and the reasons for being </w:t>
      </w:r>
      <w:r w:rsidRPr="00C956BA">
        <w:rPr>
          <w:rFonts w:ascii="Times New Roman" w:eastAsia="Times New Roman" w:hAnsi="Times New Roman" w:cs="Times New Roman"/>
          <w:sz w:val="24"/>
          <w:szCs w:val="24"/>
          <w:lang w:val="en-GB" w:eastAsia="en-IN"/>
        </w:rPr>
        <w:t>intersected</w:t>
      </w:r>
      <w:r w:rsidRPr="00741408">
        <w:rPr>
          <w:rFonts w:ascii="Times New Roman" w:eastAsia="Times New Roman" w:hAnsi="Times New Roman" w:cs="Times New Roman"/>
          <w:sz w:val="24"/>
          <w:szCs w:val="24"/>
          <w:lang w:val="en-GB" w:eastAsia="en-IN"/>
        </w:rPr>
        <w:t xml:space="preserve"> in the financial statement of an organization are discussed below.</w:t>
      </w:r>
    </w:p>
    <w:p w14:paraId="42B5B2F9" w14:textId="77777777" w:rsidR="00741408" w:rsidRPr="00741408" w:rsidRDefault="00741408" w:rsidP="00C956BA">
      <w:pPr>
        <w:spacing w:after="0" w:line="360" w:lineRule="auto"/>
        <w:jc w:val="both"/>
        <w:rPr>
          <w:rFonts w:ascii="Times New Roman" w:eastAsia="Times New Roman" w:hAnsi="Times New Roman" w:cs="Times New Roman"/>
          <w:b/>
          <w:bCs/>
          <w:sz w:val="24"/>
          <w:szCs w:val="24"/>
          <w:lang w:val="en-GB" w:eastAsia="en-IN"/>
        </w:rPr>
      </w:pPr>
      <w:r w:rsidRPr="00741408">
        <w:rPr>
          <w:rFonts w:ascii="Times New Roman" w:eastAsia="Times New Roman" w:hAnsi="Times New Roman" w:cs="Times New Roman"/>
          <w:b/>
          <w:bCs/>
          <w:sz w:val="24"/>
          <w:szCs w:val="24"/>
          <w:lang w:val="en-GB" w:eastAsia="en-IN"/>
        </w:rPr>
        <w:lastRenderedPageBreak/>
        <w:t>Owners and Investors</w:t>
      </w:r>
    </w:p>
    <w:p w14:paraId="4F9FD8F1" w14:textId="5FF885FF" w:rsidR="00741408" w:rsidRPr="00741408"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Financial statements help owners and investors in making financial decisions through understanding the financial growth and position of the organization. It helps owners to control their expenses or helps to measure the actual return of the shareholders on the investment of the organization</w:t>
      </w:r>
      <w:r w:rsidR="00237CF7" w:rsidRPr="00C956BA">
        <w:rPr>
          <w:rFonts w:ascii="Times New Roman" w:eastAsia="Times New Roman" w:hAnsi="Times New Roman" w:cs="Times New Roman"/>
          <w:sz w:val="24"/>
          <w:szCs w:val="24"/>
          <w:lang w:val="en-GB" w:eastAsia="en-IN"/>
        </w:rPr>
        <w:t xml:space="preserve"> (</w:t>
      </w:r>
      <w:r w:rsidR="00237CF7" w:rsidRPr="00C956BA">
        <w:rPr>
          <w:rFonts w:ascii="Times New Roman" w:hAnsi="Times New Roman" w:cs="Times New Roman"/>
          <w:sz w:val="24"/>
          <w:szCs w:val="24"/>
          <w:shd w:val="clear" w:color="auto" w:fill="FFFFFF"/>
          <w:lang w:val="en-GB"/>
        </w:rPr>
        <w:t xml:space="preserve">Caylor </w:t>
      </w:r>
      <w:r w:rsidR="00237CF7" w:rsidRPr="00C956BA">
        <w:rPr>
          <w:rFonts w:ascii="Times New Roman" w:hAnsi="Times New Roman" w:cs="Times New Roman"/>
          <w:i/>
          <w:iCs/>
          <w:sz w:val="24"/>
          <w:szCs w:val="24"/>
          <w:shd w:val="clear" w:color="auto" w:fill="FFFFFF"/>
          <w:lang w:val="en-GB"/>
        </w:rPr>
        <w:t>et al.,</w:t>
      </w:r>
      <w:r w:rsidR="00237CF7" w:rsidRPr="00C956BA">
        <w:rPr>
          <w:rFonts w:ascii="Times New Roman" w:hAnsi="Times New Roman" w:cs="Times New Roman"/>
          <w:sz w:val="24"/>
          <w:szCs w:val="24"/>
          <w:shd w:val="clear" w:color="auto" w:fill="FFFFFF"/>
          <w:lang w:val="en-GB"/>
        </w:rPr>
        <w:t xml:space="preserve"> 2019)</w:t>
      </w:r>
      <w:r w:rsidRPr="00741408">
        <w:rPr>
          <w:rFonts w:ascii="Times New Roman" w:eastAsia="Times New Roman" w:hAnsi="Times New Roman" w:cs="Times New Roman"/>
          <w:sz w:val="24"/>
          <w:szCs w:val="24"/>
          <w:lang w:val="en-GB" w:eastAsia="en-IN"/>
        </w:rPr>
        <w:t>. It helps to determine the financial risk of the company and it is also beneficial for predicting potential profitability or success of the organization. An organization develops its sales target with the help of financial statements and develops the budget of the organization through understanding it.  </w:t>
      </w:r>
    </w:p>
    <w:p w14:paraId="42527143" w14:textId="77777777" w:rsidR="00741408" w:rsidRPr="00741408" w:rsidRDefault="00741408" w:rsidP="00C956BA">
      <w:pPr>
        <w:spacing w:after="0" w:line="360" w:lineRule="auto"/>
        <w:jc w:val="both"/>
        <w:rPr>
          <w:rFonts w:ascii="Times New Roman" w:eastAsia="Times New Roman" w:hAnsi="Times New Roman" w:cs="Times New Roman"/>
          <w:b/>
          <w:bCs/>
          <w:sz w:val="24"/>
          <w:szCs w:val="24"/>
          <w:lang w:val="en-GB" w:eastAsia="en-IN"/>
        </w:rPr>
      </w:pPr>
      <w:r w:rsidRPr="00741408">
        <w:rPr>
          <w:rFonts w:ascii="Times New Roman" w:eastAsia="Times New Roman" w:hAnsi="Times New Roman" w:cs="Times New Roman"/>
          <w:b/>
          <w:bCs/>
          <w:sz w:val="24"/>
          <w:szCs w:val="24"/>
          <w:lang w:val="en-GB" w:eastAsia="en-IN"/>
        </w:rPr>
        <w:t>Employees </w:t>
      </w:r>
    </w:p>
    <w:p w14:paraId="6FCFFDC4" w14:textId="70BC270B" w:rsidR="00741408" w:rsidRPr="00741408"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Employees are interested to know the stability of the organization in terms of financial performance because it helps them to know that the organization is capable of paying salaries and other employee benefits</w:t>
      </w:r>
      <w:r w:rsidR="00237CF7" w:rsidRPr="00C956BA">
        <w:rPr>
          <w:rFonts w:ascii="Times New Roman" w:eastAsia="Times New Roman" w:hAnsi="Times New Roman" w:cs="Times New Roman"/>
          <w:sz w:val="24"/>
          <w:szCs w:val="24"/>
          <w:lang w:val="en-GB" w:eastAsia="en-IN"/>
        </w:rPr>
        <w:t xml:space="preserve"> (</w:t>
      </w:r>
      <w:r w:rsidR="00237CF7" w:rsidRPr="00C956BA">
        <w:rPr>
          <w:rFonts w:ascii="Times New Roman" w:hAnsi="Times New Roman" w:cs="Times New Roman"/>
          <w:sz w:val="24"/>
          <w:szCs w:val="24"/>
          <w:shd w:val="clear" w:color="auto" w:fill="FFFFFF"/>
          <w:lang w:val="en-GB"/>
        </w:rPr>
        <w:t xml:space="preserve">Gulin </w:t>
      </w:r>
      <w:r w:rsidR="00237CF7" w:rsidRPr="00C956BA">
        <w:rPr>
          <w:rFonts w:ascii="Times New Roman" w:hAnsi="Times New Roman" w:cs="Times New Roman"/>
          <w:i/>
          <w:iCs/>
          <w:sz w:val="24"/>
          <w:szCs w:val="24"/>
          <w:shd w:val="clear" w:color="auto" w:fill="FFFFFF"/>
          <w:lang w:val="en-GB"/>
        </w:rPr>
        <w:t>et al.,</w:t>
      </w:r>
      <w:r w:rsidR="00237CF7" w:rsidRPr="00C956BA">
        <w:rPr>
          <w:rFonts w:ascii="Times New Roman" w:hAnsi="Times New Roman" w:cs="Times New Roman"/>
          <w:sz w:val="24"/>
          <w:szCs w:val="24"/>
          <w:shd w:val="clear" w:color="auto" w:fill="FFFFFF"/>
          <w:lang w:val="en-GB"/>
        </w:rPr>
        <w:t xml:space="preserve"> 2017)</w:t>
      </w:r>
      <w:r w:rsidRPr="00741408">
        <w:rPr>
          <w:rFonts w:ascii="Times New Roman" w:eastAsia="Times New Roman" w:hAnsi="Times New Roman" w:cs="Times New Roman"/>
          <w:sz w:val="24"/>
          <w:szCs w:val="24"/>
          <w:lang w:val="en-GB" w:eastAsia="en-IN"/>
        </w:rPr>
        <w:t>. Thus</w:t>
      </w:r>
      <w:r w:rsidRPr="00C956BA">
        <w:rPr>
          <w:rFonts w:ascii="Times New Roman" w:eastAsia="Times New Roman" w:hAnsi="Times New Roman" w:cs="Times New Roman"/>
          <w:sz w:val="24"/>
          <w:szCs w:val="24"/>
          <w:lang w:val="en-GB" w:eastAsia="en-IN"/>
        </w:rPr>
        <w:t>,</w:t>
      </w:r>
      <w:r w:rsidRPr="00741408">
        <w:rPr>
          <w:rFonts w:ascii="Times New Roman" w:eastAsia="Times New Roman" w:hAnsi="Times New Roman" w:cs="Times New Roman"/>
          <w:sz w:val="24"/>
          <w:szCs w:val="24"/>
          <w:lang w:val="en-GB" w:eastAsia="en-IN"/>
        </w:rPr>
        <w:t xml:space="preserve"> employees are users of financial statements in order to check financial performance of the organization for their career benefits. </w:t>
      </w:r>
    </w:p>
    <w:p w14:paraId="19472DA9" w14:textId="77777777" w:rsidR="00741408" w:rsidRPr="00741408" w:rsidRDefault="00741408" w:rsidP="00C956BA">
      <w:pPr>
        <w:spacing w:after="0" w:line="360" w:lineRule="auto"/>
        <w:jc w:val="both"/>
        <w:rPr>
          <w:rFonts w:ascii="Times New Roman" w:eastAsia="Times New Roman" w:hAnsi="Times New Roman" w:cs="Times New Roman"/>
          <w:b/>
          <w:bCs/>
          <w:sz w:val="24"/>
          <w:szCs w:val="24"/>
          <w:lang w:val="en-GB" w:eastAsia="en-IN"/>
        </w:rPr>
      </w:pPr>
      <w:r w:rsidRPr="00741408">
        <w:rPr>
          <w:rFonts w:ascii="Times New Roman" w:eastAsia="Times New Roman" w:hAnsi="Times New Roman" w:cs="Times New Roman"/>
          <w:b/>
          <w:bCs/>
          <w:sz w:val="24"/>
          <w:szCs w:val="24"/>
          <w:lang w:val="en-GB" w:eastAsia="en-IN"/>
        </w:rPr>
        <w:t>Creditors</w:t>
      </w:r>
    </w:p>
    <w:p w14:paraId="5AAF5DC5" w14:textId="447F9B98" w:rsidR="00741408" w:rsidRPr="00741408"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Creditors are interested in the financial statement of the organization as it helps them to identify the financial capability of the organization in terms of liquidity that the organization has capacity to meet its debt or not. Then the financial performance of the organization is stable or not which is identified by creditors through financial statements</w:t>
      </w:r>
      <w:r w:rsidR="00237CF7" w:rsidRPr="00C956BA">
        <w:rPr>
          <w:rFonts w:ascii="Times New Roman" w:eastAsia="Times New Roman" w:hAnsi="Times New Roman" w:cs="Times New Roman"/>
          <w:sz w:val="24"/>
          <w:szCs w:val="24"/>
          <w:lang w:val="en-GB" w:eastAsia="en-IN"/>
        </w:rPr>
        <w:t xml:space="preserve"> (</w:t>
      </w:r>
      <w:r w:rsidR="00237CF7" w:rsidRPr="00C956BA">
        <w:rPr>
          <w:rFonts w:ascii="Times New Roman" w:hAnsi="Times New Roman" w:cs="Times New Roman"/>
          <w:sz w:val="24"/>
          <w:szCs w:val="24"/>
          <w:shd w:val="clear" w:color="auto" w:fill="FFFFFF"/>
          <w:lang w:val="en-GB"/>
        </w:rPr>
        <w:t>Yoo and Shim, 2017)</w:t>
      </w:r>
      <w:r w:rsidRPr="00741408">
        <w:rPr>
          <w:rFonts w:ascii="Times New Roman" w:eastAsia="Times New Roman" w:hAnsi="Times New Roman" w:cs="Times New Roman"/>
          <w:sz w:val="24"/>
          <w:szCs w:val="24"/>
          <w:lang w:val="en-GB" w:eastAsia="en-IN"/>
        </w:rPr>
        <w:t>. </w:t>
      </w:r>
    </w:p>
    <w:p w14:paraId="14AD434F" w14:textId="5EFCFDB2" w:rsidR="00741408" w:rsidRPr="00C956BA" w:rsidRDefault="00C956BA" w:rsidP="00C956BA">
      <w:pPr>
        <w:pStyle w:val="Heading2"/>
        <w:rPr>
          <w:rFonts w:eastAsia="Times New Roman"/>
          <w:lang w:val="en-GB" w:eastAsia="en-IN"/>
        </w:rPr>
      </w:pPr>
      <w:bookmarkStart w:id="8" w:name="_Toc49874090"/>
      <w:r w:rsidRPr="00C956BA">
        <w:rPr>
          <w:rFonts w:eastAsia="Times New Roman"/>
          <w:lang w:val="en-GB" w:eastAsia="en-IN"/>
        </w:rPr>
        <w:t>b.</w:t>
      </w:r>
      <w:r w:rsidR="00741408" w:rsidRPr="00C956BA">
        <w:rPr>
          <w:rFonts w:eastAsia="Times New Roman"/>
          <w:lang w:val="en-GB" w:eastAsia="en-IN"/>
        </w:rPr>
        <w:t>Discuss the advantages and disadvantages of a highly regulated financial reporting regime</w:t>
      </w:r>
      <w:bookmarkEnd w:id="8"/>
    </w:p>
    <w:p w14:paraId="55FBE106" w14:textId="77777777" w:rsidR="00741408" w:rsidRPr="00741408"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Highly maintained financial reporting has both advantages and disadvantages with respect to users and financial statement preparers which are described below. </w:t>
      </w:r>
    </w:p>
    <w:p w14:paraId="3AF48D47" w14:textId="77777777" w:rsidR="00741408" w:rsidRPr="00741408" w:rsidRDefault="00741408" w:rsidP="00C956BA">
      <w:pPr>
        <w:spacing w:after="0" w:line="360" w:lineRule="auto"/>
        <w:jc w:val="both"/>
        <w:rPr>
          <w:rFonts w:ascii="Times New Roman" w:eastAsia="Times New Roman" w:hAnsi="Times New Roman" w:cs="Times New Roman"/>
          <w:b/>
          <w:bCs/>
          <w:sz w:val="24"/>
          <w:szCs w:val="24"/>
          <w:lang w:val="en-GB" w:eastAsia="en-IN"/>
        </w:rPr>
      </w:pPr>
      <w:r w:rsidRPr="00741408">
        <w:rPr>
          <w:rFonts w:ascii="Times New Roman" w:eastAsia="Times New Roman" w:hAnsi="Times New Roman" w:cs="Times New Roman"/>
          <w:b/>
          <w:bCs/>
          <w:sz w:val="24"/>
          <w:szCs w:val="24"/>
          <w:lang w:val="en-GB" w:eastAsia="en-IN"/>
        </w:rPr>
        <w:t>Financial statement preparers</w:t>
      </w:r>
    </w:p>
    <w:p w14:paraId="52DCBE6C" w14:textId="2BE87506" w:rsidR="00741408" w:rsidRPr="00741408"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It helps organizations to find out its debt capacity, liquidity capacity which can attract creditors of the business, further, it also advantageous for attracting investors through showcasing stable financial performance or growth of the organization.</w:t>
      </w:r>
      <w:r w:rsidR="00490302" w:rsidRPr="00C956BA">
        <w:rPr>
          <w:rFonts w:ascii="Times New Roman" w:eastAsia="Times New Roman" w:hAnsi="Times New Roman" w:cs="Times New Roman"/>
          <w:sz w:val="24"/>
          <w:szCs w:val="24"/>
          <w:lang w:val="en-GB" w:eastAsia="en-IN"/>
        </w:rPr>
        <w:t xml:space="preserve"> </w:t>
      </w:r>
      <w:r w:rsidRPr="00741408">
        <w:rPr>
          <w:rFonts w:ascii="Times New Roman" w:eastAsia="Times New Roman" w:hAnsi="Times New Roman" w:cs="Times New Roman"/>
          <w:sz w:val="24"/>
          <w:szCs w:val="24"/>
          <w:lang w:val="en-GB" w:eastAsia="en-IN"/>
        </w:rPr>
        <w:t>It helps to determine the company value in the market for preparers</w:t>
      </w:r>
      <w:r w:rsidR="00237CF7" w:rsidRPr="00C956BA">
        <w:rPr>
          <w:rFonts w:ascii="Times New Roman" w:eastAsia="Times New Roman" w:hAnsi="Times New Roman" w:cs="Times New Roman"/>
          <w:sz w:val="24"/>
          <w:szCs w:val="24"/>
          <w:lang w:val="en-GB" w:eastAsia="en-IN"/>
        </w:rPr>
        <w:t xml:space="preserve"> (</w:t>
      </w:r>
      <w:r w:rsidR="00237CF7" w:rsidRPr="00C956BA">
        <w:rPr>
          <w:rFonts w:ascii="Times New Roman" w:hAnsi="Times New Roman" w:cs="Times New Roman"/>
          <w:sz w:val="24"/>
          <w:szCs w:val="24"/>
          <w:shd w:val="clear" w:color="auto" w:fill="FFFFFF"/>
          <w:lang w:val="en-GB"/>
        </w:rPr>
        <w:t>Xu and Xu, 2018)</w:t>
      </w:r>
      <w:r w:rsidRPr="00741408">
        <w:rPr>
          <w:rFonts w:ascii="Times New Roman" w:eastAsia="Times New Roman" w:hAnsi="Times New Roman" w:cs="Times New Roman"/>
          <w:sz w:val="24"/>
          <w:szCs w:val="24"/>
          <w:lang w:val="en-GB" w:eastAsia="en-IN"/>
        </w:rPr>
        <w:t>. However, disadvantages for financial statement preparers include its cost because financial statements are prepared by professionals. It can expose the weakness of the preparers to the competitors or the public which is a disadvantage.</w:t>
      </w:r>
    </w:p>
    <w:p w14:paraId="79822912" w14:textId="77777777" w:rsidR="00741408" w:rsidRPr="00741408" w:rsidRDefault="00741408" w:rsidP="00C956BA">
      <w:pPr>
        <w:spacing w:after="0" w:line="360" w:lineRule="auto"/>
        <w:jc w:val="both"/>
        <w:rPr>
          <w:rFonts w:ascii="Times New Roman" w:eastAsia="Times New Roman" w:hAnsi="Times New Roman" w:cs="Times New Roman"/>
          <w:b/>
          <w:bCs/>
          <w:sz w:val="24"/>
          <w:szCs w:val="24"/>
          <w:lang w:val="en-GB" w:eastAsia="en-IN"/>
        </w:rPr>
      </w:pPr>
      <w:r w:rsidRPr="00741408">
        <w:rPr>
          <w:rFonts w:ascii="Times New Roman" w:eastAsia="Times New Roman" w:hAnsi="Times New Roman" w:cs="Times New Roman"/>
          <w:b/>
          <w:bCs/>
          <w:sz w:val="24"/>
          <w:szCs w:val="24"/>
          <w:lang w:val="en-GB" w:eastAsia="en-IN"/>
        </w:rPr>
        <w:t>Financial statement users</w:t>
      </w:r>
    </w:p>
    <w:p w14:paraId="116E90B4" w14:textId="1678D570" w:rsidR="00741408" w:rsidRPr="00741408"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Financial statements help the users to know how they can diversify the risk of the organization. It also has benefits in controlling expenses of the organization as financial statement users understand the over expanding areas of the organization</w:t>
      </w:r>
      <w:r w:rsidR="00237CF7" w:rsidRPr="00C956BA">
        <w:rPr>
          <w:rFonts w:ascii="Times New Roman" w:eastAsia="Times New Roman" w:hAnsi="Times New Roman" w:cs="Times New Roman"/>
          <w:sz w:val="24"/>
          <w:szCs w:val="24"/>
          <w:lang w:val="en-GB" w:eastAsia="en-IN"/>
        </w:rPr>
        <w:t xml:space="preserve"> (</w:t>
      </w:r>
      <w:r w:rsidR="00237CF7" w:rsidRPr="00C956BA">
        <w:rPr>
          <w:rFonts w:ascii="Times New Roman" w:hAnsi="Times New Roman" w:cs="Times New Roman"/>
          <w:sz w:val="24"/>
          <w:szCs w:val="24"/>
          <w:shd w:val="clear" w:color="auto" w:fill="FFFFFF"/>
          <w:lang w:val="en-GB"/>
        </w:rPr>
        <w:t>Prasad and Chand, 2017)</w:t>
      </w:r>
      <w:r w:rsidRPr="00741408">
        <w:rPr>
          <w:rFonts w:ascii="Times New Roman" w:eastAsia="Times New Roman" w:hAnsi="Times New Roman" w:cs="Times New Roman"/>
          <w:sz w:val="24"/>
          <w:szCs w:val="24"/>
          <w:lang w:val="en-GB" w:eastAsia="en-IN"/>
        </w:rPr>
        <w:t xml:space="preserve">. However, </w:t>
      </w:r>
      <w:r w:rsidRPr="00741408">
        <w:rPr>
          <w:rFonts w:ascii="Times New Roman" w:eastAsia="Times New Roman" w:hAnsi="Times New Roman" w:cs="Times New Roman"/>
          <w:sz w:val="24"/>
          <w:szCs w:val="24"/>
          <w:lang w:val="en-GB" w:eastAsia="en-IN"/>
        </w:rPr>
        <w:lastRenderedPageBreak/>
        <w:t>the disadvantages for financial statement users include their unawareness about the manipulation of the data as users cannot identify that financial statements are manipulated or not. </w:t>
      </w:r>
    </w:p>
    <w:p w14:paraId="59B1F1ED" w14:textId="427359DF" w:rsidR="00741408" w:rsidRPr="00C956BA" w:rsidRDefault="00C956BA" w:rsidP="00C956BA">
      <w:pPr>
        <w:pStyle w:val="Heading2"/>
        <w:rPr>
          <w:rFonts w:eastAsia="Times New Roman"/>
          <w:lang w:val="en-GB" w:eastAsia="en-IN"/>
        </w:rPr>
      </w:pPr>
      <w:bookmarkStart w:id="9" w:name="_Toc49874091"/>
      <w:r w:rsidRPr="00C956BA">
        <w:rPr>
          <w:rFonts w:eastAsia="Times New Roman"/>
          <w:lang w:val="en-GB" w:eastAsia="en-IN"/>
        </w:rPr>
        <w:t xml:space="preserve">c. </w:t>
      </w:r>
      <w:r w:rsidR="00741408" w:rsidRPr="00C956BA">
        <w:rPr>
          <w:rFonts w:eastAsia="Times New Roman"/>
          <w:lang w:val="en-GB" w:eastAsia="en-IN"/>
        </w:rPr>
        <w:t>Discuss the limitations of financial statements</w:t>
      </w:r>
      <w:bookmarkEnd w:id="9"/>
    </w:p>
    <w:p w14:paraId="1A9AF534" w14:textId="44FD9CEA" w:rsidR="00741408" w:rsidRPr="00C956BA" w:rsidRDefault="00741408" w:rsidP="00C956BA">
      <w:pPr>
        <w:spacing w:after="0" w:line="360" w:lineRule="auto"/>
        <w:jc w:val="both"/>
        <w:rPr>
          <w:rFonts w:ascii="Times New Roman" w:eastAsia="Times New Roman" w:hAnsi="Times New Roman" w:cs="Times New Roman"/>
          <w:sz w:val="24"/>
          <w:szCs w:val="24"/>
          <w:lang w:val="en-GB" w:eastAsia="en-IN"/>
        </w:rPr>
      </w:pPr>
      <w:r w:rsidRPr="00741408">
        <w:rPr>
          <w:rFonts w:ascii="Times New Roman" w:eastAsia="Times New Roman" w:hAnsi="Times New Roman" w:cs="Times New Roman"/>
          <w:sz w:val="24"/>
          <w:szCs w:val="24"/>
          <w:lang w:val="en-GB" w:eastAsia="en-IN"/>
        </w:rPr>
        <w:t>Financial statements have certain limitations including absence of intangible assets like intellectual property. Thus, it can underestimate the value of the business.</w:t>
      </w:r>
      <w:r w:rsidRPr="00C956BA">
        <w:rPr>
          <w:rFonts w:ascii="Times New Roman" w:eastAsia="Times New Roman" w:hAnsi="Times New Roman" w:cs="Times New Roman"/>
          <w:sz w:val="24"/>
          <w:szCs w:val="24"/>
          <w:lang w:val="en-GB" w:eastAsia="en-IN"/>
        </w:rPr>
        <w:t xml:space="preserve"> </w:t>
      </w:r>
      <w:r w:rsidRPr="00741408">
        <w:rPr>
          <w:rFonts w:ascii="Times New Roman" w:eastAsia="Times New Roman" w:hAnsi="Times New Roman" w:cs="Times New Roman"/>
          <w:sz w:val="24"/>
          <w:szCs w:val="24"/>
          <w:lang w:val="en-GB" w:eastAsia="en-IN"/>
        </w:rPr>
        <w:t>Further</w:t>
      </w:r>
      <w:r w:rsidRPr="00C956BA">
        <w:rPr>
          <w:rFonts w:ascii="Times New Roman" w:eastAsia="Times New Roman" w:hAnsi="Times New Roman" w:cs="Times New Roman"/>
          <w:sz w:val="24"/>
          <w:szCs w:val="24"/>
          <w:lang w:val="en-GB" w:eastAsia="en-IN"/>
        </w:rPr>
        <w:t>,</w:t>
      </w:r>
      <w:r w:rsidRPr="00741408">
        <w:rPr>
          <w:rFonts w:ascii="Times New Roman" w:eastAsia="Times New Roman" w:hAnsi="Times New Roman" w:cs="Times New Roman"/>
          <w:sz w:val="24"/>
          <w:szCs w:val="24"/>
          <w:lang w:val="en-GB" w:eastAsia="en-IN"/>
        </w:rPr>
        <w:t xml:space="preserve"> users can get wrong ideas about the organization through looking at financial statements because it is made for a particular time period</w:t>
      </w:r>
      <w:r w:rsidR="00237CF7" w:rsidRPr="00C956BA">
        <w:rPr>
          <w:rFonts w:ascii="Times New Roman" w:eastAsia="Times New Roman" w:hAnsi="Times New Roman" w:cs="Times New Roman"/>
          <w:sz w:val="24"/>
          <w:szCs w:val="24"/>
          <w:lang w:val="en-GB" w:eastAsia="en-IN"/>
        </w:rPr>
        <w:t xml:space="preserve"> (</w:t>
      </w:r>
      <w:r w:rsidR="00237CF7" w:rsidRPr="00C956BA">
        <w:rPr>
          <w:rFonts w:ascii="Times New Roman" w:hAnsi="Times New Roman" w:cs="Times New Roman"/>
          <w:sz w:val="24"/>
          <w:szCs w:val="24"/>
          <w:shd w:val="clear" w:color="auto" w:fill="FFFFFF"/>
          <w:lang w:val="en-GB"/>
        </w:rPr>
        <w:t>Popkova and Parakhina, 2018)</w:t>
      </w:r>
      <w:r w:rsidRPr="00741408">
        <w:rPr>
          <w:rFonts w:ascii="Times New Roman" w:eastAsia="Times New Roman" w:hAnsi="Times New Roman" w:cs="Times New Roman"/>
          <w:sz w:val="24"/>
          <w:szCs w:val="24"/>
          <w:lang w:val="en-GB" w:eastAsia="en-IN"/>
        </w:rPr>
        <w:t>. Further, the management team of an organization can manipulate the financial statements. It does not consider the financial rate of the economy as values of assets and liabilities are not adjusted as per inflationary rate whi</w:t>
      </w:r>
      <w:r w:rsidRPr="00C956BA">
        <w:rPr>
          <w:rFonts w:ascii="Times New Roman" w:eastAsia="Times New Roman" w:hAnsi="Times New Roman" w:cs="Times New Roman"/>
          <w:sz w:val="24"/>
          <w:szCs w:val="24"/>
          <w:lang w:val="en-GB" w:eastAsia="en-IN"/>
        </w:rPr>
        <w:t>ch</w:t>
      </w:r>
      <w:r w:rsidRPr="00741408">
        <w:rPr>
          <w:rFonts w:ascii="Times New Roman" w:eastAsia="Times New Roman" w:hAnsi="Times New Roman" w:cs="Times New Roman"/>
          <w:sz w:val="24"/>
          <w:szCs w:val="24"/>
          <w:lang w:val="en-GB" w:eastAsia="en-IN"/>
        </w:rPr>
        <w:t xml:space="preserve"> is another limitation of financial statements. </w:t>
      </w:r>
      <w:r w:rsidR="00490302" w:rsidRPr="00C956BA">
        <w:rPr>
          <w:rFonts w:ascii="Times New Roman" w:eastAsia="Times New Roman" w:hAnsi="Times New Roman" w:cs="Times New Roman"/>
          <w:sz w:val="24"/>
          <w:szCs w:val="24"/>
          <w:lang w:val="en-GB" w:eastAsia="en-IN"/>
        </w:rPr>
        <w:t>The financial statements are dependent on historical cost, so it does not consider the changing values of assets and liabilities over the time, that’s why financial statement like balance sheet can be misleading. It is based on market pattern like it includes the data provided by the market for a particular given time which can change quickly</w:t>
      </w:r>
      <w:r w:rsidR="00237CF7" w:rsidRPr="00C956BA">
        <w:rPr>
          <w:rFonts w:ascii="Times New Roman" w:eastAsia="Times New Roman" w:hAnsi="Times New Roman" w:cs="Times New Roman"/>
          <w:sz w:val="24"/>
          <w:szCs w:val="24"/>
          <w:lang w:val="en-GB" w:eastAsia="en-IN"/>
        </w:rPr>
        <w:t xml:space="preserve"> (</w:t>
      </w:r>
      <w:r w:rsidR="00237CF7" w:rsidRPr="00C956BA">
        <w:rPr>
          <w:rFonts w:ascii="Times New Roman" w:hAnsi="Times New Roman" w:cs="Times New Roman"/>
          <w:sz w:val="24"/>
          <w:szCs w:val="24"/>
          <w:shd w:val="clear" w:color="auto" w:fill="FFFFFF"/>
          <w:lang w:val="en-GB"/>
        </w:rPr>
        <w:t>Gilbert, 2016)</w:t>
      </w:r>
      <w:r w:rsidR="00490302" w:rsidRPr="00C956BA">
        <w:rPr>
          <w:rFonts w:ascii="Times New Roman" w:eastAsia="Times New Roman" w:hAnsi="Times New Roman" w:cs="Times New Roman"/>
          <w:sz w:val="24"/>
          <w:szCs w:val="24"/>
          <w:lang w:val="en-GB" w:eastAsia="en-IN"/>
        </w:rPr>
        <w:t xml:space="preserve">. </w:t>
      </w:r>
    </w:p>
    <w:p w14:paraId="4FFBC601" w14:textId="14FA157B" w:rsidR="00490302" w:rsidRPr="00C956BA" w:rsidRDefault="00490302" w:rsidP="00C956BA">
      <w:pPr>
        <w:pStyle w:val="Heading1"/>
        <w:rPr>
          <w:rFonts w:eastAsia="Times New Roman"/>
          <w:lang w:val="en-GB" w:eastAsia="en-IN"/>
        </w:rPr>
      </w:pPr>
      <w:bookmarkStart w:id="10" w:name="_Toc49874092"/>
      <w:r w:rsidRPr="00C956BA">
        <w:rPr>
          <w:rFonts w:eastAsia="Times New Roman"/>
          <w:lang w:val="en-GB" w:eastAsia="en-IN"/>
        </w:rPr>
        <w:t>Conclusion</w:t>
      </w:r>
      <w:bookmarkEnd w:id="10"/>
    </w:p>
    <w:p w14:paraId="5916D00C" w14:textId="09EC3D8F" w:rsidR="00490302" w:rsidRPr="00741408" w:rsidRDefault="00490302" w:rsidP="00C956BA">
      <w:pPr>
        <w:spacing w:after="0" w:line="360" w:lineRule="auto"/>
        <w:jc w:val="both"/>
        <w:rPr>
          <w:rFonts w:ascii="Times New Roman" w:eastAsia="Times New Roman" w:hAnsi="Times New Roman" w:cs="Times New Roman"/>
          <w:sz w:val="24"/>
          <w:szCs w:val="24"/>
          <w:lang w:val="en-GB" w:eastAsia="en-IN"/>
        </w:rPr>
      </w:pPr>
      <w:r w:rsidRPr="00C956BA">
        <w:rPr>
          <w:rFonts w:ascii="Times New Roman" w:eastAsia="Times New Roman" w:hAnsi="Times New Roman" w:cs="Times New Roman"/>
          <w:sz w:val="24"/>
          <w:szCs w:val="24"/>
          <w:lang w:val="en-GB" w:eastAsia="en-IN"/>
        </w:rPr>
        <w:t xml:space="preserve">The study shows that financial statement plays integral role in an organization as it helps users to identify the financial health of the company which has been showcased through financial ratios of Jerry Plc, income statement and balance sheet of Wales Plc. However, the financial statements </w:t>
      </w:r>
      <w:r w:rsidR="00C956BA" w:rsidRPr="00C956BA">
        <w:rPr>
          <w:rFonts w:ascii="Times New Roman" w:eastAsia="Times New Roman" w:hAnsi="Times New Roman" w:cs="Times New Roman"/>
          <w:sz w:val="24"/>
          <w:szCs w:val="24"/>
          <w:lang w:val="en-GB" w:eastAsia="en-IN"/>
        </w:rPr>
        <w:t>have</w:t>
      </w:r>
      <w:r w:rsidRPr="00C956BA">
        <w:rPr>
          <w:rFonts w:ascii="Times New Roman" w:eastAsia="Times New Roman" w:hAnsi="Times New Roman" w:cs="Times New Roman"/>
          <w:sz w:val="24"/>
          <w:szCs w:val="24"/>
          <w:lang w:val="en-GB" w:eastAsia="en-IN"/>
        </w:rPr>
        <w:t xml:space="preserve"> disadvantages like absence of intangible assets and others. </w:t>
      </w:r>
    </w:p>
    <w:p w14:paraId="6D86AD5E" w14:textId="5E4B9F8B" w:rsidR="00C956BA" w:rsidRPr="00C956BA" w:rsidRDefault="00C956BA">
      <w:pPr>
        <w:rPr>
          <w:rFonts w:ascii="Times New Roman" w:hAnsi="Times New Roman" w:cs="Times New Roman"/>
          <w:sz w:val="24"/>
          <w:szCs w:val="24"/>
          <w:lang w:val="en-GB"/>
        </w:rPr>
      </w:pPr>
      <w:r w:rsidRPr="00C956BA">
        <w:rPr>
          <w:rFonts w:ascii="Times New Roman" w:hAnsi="Times New Roman" w:cs="Times New Roman"/>
          <w:sz w:val="24"/>
          <w:szCs w:val="24"/>
          <w:lang w:val="en-GB"/>
        </w:rPr>
        <w:br w:type="page"/>
      </w:r>
    </w:p>
    <w:p w14:paraId="452D800D" w14:textId="77777777" w:rsidR="00C956BA" w:rsidRPr="00C956BA" w:rsidRDefault="00C956BA" w:rsidP="00C956BA">
      <w:pPr>
        <w:pStyle w:val="Heading1"/>
        <w:rPr>
          <w:lang w:val="en-GB"/>
        </w:rPr>
      </w:pPr>
      <w:bookmarkStart w:id="11" w:name="_Toc49874093"/>
      <w:r w:rsidRPr="00C956BA">
        <w:rPr>
          <w:lang w:val="en-GB"/>
        </w:rPr>
        <w:t>References</w:t>
      </w:r>
      <w:bookmarkEnd w:id="11"/>
    </w:p>
    <w:p w14:paraId="52998A39" w14:textId="5BB83747" w:rsidR="00C956BA" w:rsidRPr="00C956BA" w:rsidRDefault="00C956BA" w:rsidP="00C956BA">
      <w:pPr>
        <w:spacing w:line="360" w:lineRule="auto"/>
        <w:jc w:val="both"/>
        <w:rPr>
          <w:rFonts w:ascii="Times New Roman" w:hAnsi="Times New Roman" w:cs="Times New Roman"/>
          <w:sz w:val="24"/>
          <w:szCs w:val="24"/>
          <w:lang w:val="en-GB"/>
        </w:rPr>
      </w:pPr>
      <w:r w:rsidRPr="00C956BA">
        <w:rPr>
          <w:rFonts w:ascii="Times New Roman" w:hAnsi="Times New Roman" w:cs="Times New Roman"/>
          <w:sz w:val="24"/>
          <w:szCs w:val="24"/>
          <w:shd w:val="clear" w:color="auto" w:fill="FFFFFF"/>
          <w:lang w:val="en-GB"/>
        </w:rPr>
        <w:t>Abel, A.B. and Panageas, S., 2020. An analytic framework for interpreting investment regressions in the presence of financial constraints (No. w26898). National Bureau of Economic Research.</w:t>
      </w:r>
    </w:p>
    <w:p w14:paraId="675895AE" w14:textId="77777777" w:rsidR="00C956BA" w:rsidRPr="00C956BA" w:rsidRDefault="00C956BA" w:rsidP="00C956BA">
      <w:pPr>
        <w:jc w:val="both"/>
        <w:rPr>
          <w:rFonts w:ascii="Times New Roman" w:hAnsi="Times New Roman" w:cs="Times New Roman"/>
          <w:sz w:val="24"/>
          <w:szCs w:val="24"/>
          <w:lang w:val="en-GB"/>
        </w:rPr>
      </w:pPr>
      <w:r w:rsidRPr="00C956BA">
        <w:rPr>
          <w:rFonts w:ascii="Times New Roman" w:hAnsi="Times New Roman" w:cs="Times New Roman"/>
          <w:color w:val="222222"/>
          <w:sz w:val="24"/>
          <w:szCs w:val="24"/>
          <w:shd w:val="clear" w:color="auto" w:fill="FFFFFF"/>
          <w:lang w:val="en-GB"/>
        </w:rPr>
        <w:t>Astiningsih, I.K., 2017. Pengaruh Kepemilikan Institusional, Earning Per Share, Return On Asset terhadap Harga Saham. </w:t>
      </w:r>
      <w:r w:rsidRPr="00C956BA">
        <w:rPr>
          <w:rFonts w:ascii="Times New Roman" w:hAnsi="Times New Roman" w:cs="Times New Roman"/>
          <w:i/>
          <w:iCs/>
          <w:color w:val="222222"/>
          <w:sz w:val="24"/>
          <w:szCs w:val="24"/>
          <w:shd w:val="clear" w:color="auto" w:fill="FFFFFF"/>
          <w:lang w:val="en-GB"/>
        </w:rPr>
        <w:t>Jurnal Ilmu dan Riset Manajemen (JIRM)</w:t>
      </w:r>
      <w:r w:rsidRPr="00C956BA">
        <w:rPr>
          <w:rFonts w:ascii="Times New Roman" w:hAnsi="Times New Roman" w:cs="Times New Roman"/>
          <w:color w:val="222222"/>
          <w:sz w:val="24"/>
          <w:szCs w:val="24"/>
          <w:shd w:val="clear" w:color="auto" w:fill="FFFFFF"/>
          <w:lang w:val="en-GB"/>
        </w:rPr>
        <w:t>, </w:t>
      </w:r>
      <w:r w:rsidRPr="00C956BA">
        <w:rPr>
          <w:rFonts w:ascii="Times New Roman" w:hAnsi="Times New Roman" w:cs="Times New Roman"/>
          <w:i/>
          <w:iCs/>
          <w:color w:val="222222"/>
          <w:sz w:val="24"/>
          <w:szCs w:val="24"/>
          <w:shd w:val="clear" w:color="auto" w:fill="FFFFFF"/>
          <w:lang w:val="en-GB"/>
        </w:rPr>
        <w:t>6</w:t>
      </w:r>
      <w:r w:rsidRPr="00C956BA">
        <w:rPr>
          <w:rFonts w:ascii="Times New Roman" w:hAnsi="Times New Roman" w:cs="Times New Roman"/>
          <w:color w:val="222222"/>
          <w:sz w:val="24"/>
          <w:szCs w:val="24"/>
          <w:shd w:val="clear" w:color="auto" w:fill="FFFFFF"/>
          <w:lang w:val="en-GB"/>
        </w:rPr>
        <w:t>(5).</w:t>
      </w:r>
    </w:p>
    <w:p w14:paraId="4C732068"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Caylor, M.L., Chambers, D.J. and Mutlu, S., 2019. Financial reporting uniformity: Its relation to comparability and its impact on financial statement users. </w:t>
      </w:r>
      <w:r w:rsidRPr="00C956BA">
        <w:rPr>
          <w:rFonts w:ascii="Times New Roman" w:hAnsi="Times New Roman" w:cs="Times New Roman"/>
          <w:i/>
          <w:iCs/>
          <w:color w:val="222222"/>
          <w:sz w:val="24"/>
          <w:szCs w:val="24"/>
          <w:shd w:val="clear" w:color="auto" w:fill="FFFFFF"/>
          <w:lang w:val="en-GB"/>
        </w:rPr>
        <w:t>Available at SSRN 3221183</w:t>
      </w:r>
      <w:r w:rsidRPr="00C956BA">
        <w:rPr>
          <w:rFonts w:ascii="Times New Roman" w:hAnsi="Times New Roman" w:cs="Times New Roman"/>
          <w:color w:val="222222"/>
          <w:sz w:val="24"/>
          <w:szCs w:val="24"/>
          <w:shd w:val="clear" w:color="auto" w:fill="FFFFFF"/>
          <w:lang w:val="en-GB"/>
        </w:rPr>
        <w:t>.</w:t>
      </w:r>
    </w:p>
    <w:p w14:paraId="77AF1AB5"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Egam, G.E., Ilat, V. and Pangerapan, S., 2017. Pengaruh Return on Asset (ROA), Return on Equity (ROE), Net Profit Margin (NPM), dan Earning Per Share (EPS) terhadap Harga Saham Perusahaan yang Tergabung dalam Indeks LQ45 di Bursa Efek Indonesia Periode Tahun 2013-2015. </w:t>
      </w:r>
      <w:r w:rsidRPr="00C956BA">
        <w:rPr>
          <w:rFonts w:ascii="Times New Roman" w:hAnsi="Times New Roman" w:cs="Times New Roman"/>
          <w:i/>
          <w:iCs/>
          <w:color w:val="222222"/>
          <w:sz w:val="24"/>
          <w:szCs w:val="24"/>
          <w:shd w:val="clear" w:color="auto" w:fill="FFFFFF"/>
          <w:lang w:val="en-GB"/>
        </w:rPr>
        <w:t>Jurnal EMBA: Jurnal Riset Ekonomi, Manajemen, Bisnis dan Akuntansi</w:t>
      </w:r>
      <w:r w:rsidRPr="00C956BA">
        <w:rPr>
          <w:rFonts w:ascii="Times New Roman" w:hAnsi="Times New Roman" w:cs="Times New Roman"/>
          <w:color w:val="222222"/>
          <w:sz w:val="24"/>
          <w:szCs w:val="24"/>
          <w:shd w:val="clear" w:color="auto" w:fill="FFFFFF"/>
          <w:lang w:val="en-GB"/>
        </w:rPr>
        <w:t>, </w:t>
      </w:r>
      <w:r w:rsidRPr="00C956BA">
        <w:rPr>
          <w:rFonts w:ascii="Times New Roman" w:hAnsi="Times New Roman" w:cs="Times New Roman"/>
          <w:i/>
          <w:iCs/>
          <w:color w:val="222222"/>
          <w:sz w:val="24"/>
          <w:szCs w:val="24"/>
          <w:shd w:val="clear" w:color="auto" w:fill="FFFFFF"/>
          <w:lang w:val="en-GB"/>
        </w:rPr>
        <w:t>5</w:t>
      </w:r>
      <w:r w:rsidRPr="00C956BA">
        <w:rPr>
          <w:rFonts w:ascii="Times New Roman" w:hAnsi="Times New Roman" w:cs="Times New Roman"/>
          <w:color w:val="222222"/>
          <w:sz w:val="24"/>
          <w:szCs w:val="24"/>
          <w:shd w:val="clear" w:color="auto" w:fill="FFFFFF"/>
          <w:lang w:val="en-GB"/>
        </w:rPr>
        <w:t>(1).</w:t>
      </w:r>
    </w:p>
    <w:p w14:paraId="13A0854C"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Gilbert, D., 2016. The Profits Method exposed: the benefits and limitations. In </w:t>
      </w:r>
      <w:r w:rsidRPr="00C956BA">
        <w:rPr>
          <w:rFonts w:ascii="Times New Roman" w:hAnsi="Times New Roman" w:cs="Times New Roman"/>
          <w:i/>
          <w:iCs/>
          <w:color w:val="222222"/>
          <w:sz w:val="24"/>
          <w:szCs w:val="24"/>
          <w:shd w:val="clear" w:color="auto" w:fill="FFFFFF"/>
          <w:lang w:val="en-GB"/>
        </w:rPr>
        <w:t>23rd Pacific Rim Real Estate Society Conference</w:t>
      </w:r>
      <w:r w:rsidRPr="00C956BA">
        <w:rPr>
          <w:rFonts w:ascii="Times New Roman" w:hAnsi="Times New Roman" w:cs="Times New Roman"/>
          <w:color w:val="222222"/>
          <w:sz w:val="24"/>
          <w:szCs w:val="24"/>
          <w:shd w:val="clear" w:color="auto" w:fill="FFFFFF"/>
          <w:lang w:val="en-GB"/>
        </w:rPr>
        <w:t>.</w:t>
      </w:r>
    </w:p>
    <w:p w14:paraId="10266BAF"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Gulin, D., Hladika, M. and Mićin, M., 2017. Application of the Fair Value Concept in Function of Achievement the Objectives of Financial Statement Users. In </w:t>
      </w:r>
      <w:r w:rsidRPr="00C956BA">
        <w:rPr>
          <w:rFonts w:ascii="Times New Roman" w:hAnsi="Times New Roman" w:cs="Times New Roman"/>
          <w:i/>
          <w:iCs/>
          <w:color w:val="222222"/>
          <w:sz w:val="24"/>
          <w:szCs w:val="24"/>
          <w:shd w:val="clear" w:color="auto" w:fill="FFFFFF"/>
          <w:lang w:val="en-GB"/>
        </w:rPr>
        <w:t>Country Experiences in Economic Development, Management and Entrepreneurship</w:t>
      </w:r>
      <w:r w:rsidRPr="00C956BA">
        <w:rPr>
          <w:rFonts w:ascii="Times New Roman" w:hAnsi="Times New Roman" w:cs="Times New Roman"/>
          <w:color w:val="222222"/>
          <w:sz w:val="24"/>
          <w:szCs w:val="24"/>
          <w:shd w:val="clear" w:color="auto" w:fill="FFFFFF"/>
          <w:lang w:val="en-GB"/>
        </w:rPr>
        <w:t> (pp. 553-570). Springer, Cham.</w:t>
      </w:r>
    </w:p>
    <w:p w14:paraId="2CFDDF75"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Lisek, S., Luty, L. and Zioło, M., 2020. The measurement of return on capital employed in assessment of company’s condition. </w:t>
      </w:r>
      <w:r w:rsidRPr="00C956BA">
        <w:rPr>
          <w:rFonts w:ascii="Times New Roman" w:hAnsi="Times New Roman" w:cs="Times New Roman"/>
          <w:i/>
          <w:iCs/>
          <w:color w:val="222222"/>
          <w:sz w:val="24"/>
          <w:szCs w:val="24"/>
          <w:shd w:val="clear" w:color="auto" w:fill="FFFFFF"/>
          <w:lang w:val="en-GB"/>
        </w:rPr>
        <w:t>Zeszyty Naukowe Małopolskiej Wyższej Szkoły Ekonomicznej w Tarnowie</w:t>
      </w:r>
      <w:r w:rsidRPr="00C956BA">
        <w:rPr>
          <w:rFonts w:ascii="Times New Roman" w:hAnsi="Times New Roman" w:cs="Times New Roman"/>
          <w:color w:val="222222"/>
          <w:sz w:val="24"/>
          <w:szCs w:val="24"/>
          <w:shd w:val="clear" w:color="auto" w:fill="FFFFFF"/>
          <w:lang w:val="en-GB"/>
        </w:rPr>
        <w:t>, </w:t>
      </w:r>
      <w:r w:rsidRPr="00C956BA">
        <w:rPr>
          <w:rFonts w:ascii="Times New Roman" w:hAnsi="Times New Roman" w:cs="Times New Roman"/>
          <w:i/>
          <w:iCs/>
          <w:color w:val="222222"/>
          <w:sz w:val="24"/>
          <w:szCs w:val="24"/>
          <w:shd w:val="clear" w:color="auto" w:fill="FFFFFF"/>
          <w:lang w:val="en-GB"/>
        </w:rPr>
        <w:t>46</w:t>
      </w:r>
      <w:r w:rsidRPr="00C956BA">
        <w:rPr>
          <w:rFonts w:ascii="Times New Roman" w:hAnsi="Times New Roman" w:cs="Times New Roman"/>
          <w:color w:val="222222"/>
          <w:sz w:val="24"/>
          <w:szCs w:val="24"/>
          <w:shd w:val="clear" w:color="auto" w:fill="FFFFFF"/>
          <w:lang w:val="en-GB"/>
        </w:rPr>
        <w:t>(2), pp.55-67.</w:t>
      </w:r>
    </w:p>
    <w:p w14:paraId="22725EE7"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Mountain, T. and Jones, W., 2019. Your Financial Health-Interpreting Statements &amp; Using Ratios.</w:t>
      </w:r>
    </w:p>
    <w:p w14:paraId="18AF7DC4"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Popkova, E.G. and Parakhina, V.N., 2018, April. Managing the global financial system on the basis of artificial intelligence: possibilities and limitations. In </w:t>
      </w:r>
      <w:r w:rsidRPr="00C956BA">
        <w:rPr>
          <w:rFonts w:ascii="Times New Roman" w:hAnsi="Times New Roman" w:cs="Times New Roman"/>
          <w:i/>
          <w:iCs/>
          <w:color w:val="222222"/>
          <w:sz w:val="24"/>
          <w:szCs w:val="24"/>
          <w:shd w:val="clear" w:color="auto" w:fill="FFFFFF"/>
          <w:lang w:val="en-GB"/>
        </w:rPr>
        <w:t>International Conference Project “The future of the Global Financial System: Downfall of Harmony”</w:t>
      </w:r>
      <w:r w:rsidRPr="00C956BA">
        <w:rPr>
          <w:rFonts w:ascii="Times New Roman" w:hAnsi="Times New Roman" w:cs="Times New Roman"/>
          <w:color w:val="222222"/>
          <w:sz w:val="24"/>
          <w:szCs w:val="24"/>
          <w:shd w:val="clear" w:color="auto" w:fill="FFFFFF"/>
          <w:lang w:val="en-GB"/>
        </w:rPr>
        <w:t> (pp. 939-946). Springer, Cham.</w:t>
      </w:r>
    </w:p>
    <w:p w14:paraId="1F78845F"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Prasad, P. and Chand, P., 2017. The Changing Face of the Auditor's Report: Implications for Suppliers and Users of Financial Statements. </w:t>
      </w:r>
      <w:r w:rsidRPr="00C956BA">
        <w:rPr>
          <w:rFonts w:ascii="Times New Roman" w:hAnsi="Times New Roman" w:cs="Times New Roman"/>
          <w:i/>
          <w:iCs/>
          <w:color w:val="222222"/>
          <w:sz w:val="24"/>
          <w:szCs w:val="24"/>
          <w:shd w:val="clear" w:color="auto" w:fill="FFFFFF"/>
          <w:lang w:val="en-GB"/>
        </w:rPr>
        <w:t>Australian Accounting Review</w:t>
      </w:r>
      <w:r w:rsidRPr="00C956BA">
        <w:rPr>
          <w:rFonts w:ascii="Times New Roman" w:hAnsi="Times New Roman" w:cs="Times New Roman"/>
          <w:color w:val="222222"/>
          <w:sz w:val="24"/>
          <w:szCs w:val="24"/>
          <w:shd w:val="clear" w:color="auto" w:fill="FFFFFF"/>
          <w:lang w:val="en-GB"/>
        </w:rPr>
        <w:t>, </w:t>
      </w:r>
      <w:r w:rsidRPr="00C956BA">
        <w:rPr>
          <w:rFonts w:ascii="Times New Roman" w:hAnsi="Times New Roman" w:cs="Times New Roman"/>
          <w:i/>
          <w:iCs/>
          <w:color w:val="222222"/>
          <w:sz w:val="24"/>
          <w:szCs w:val="24"/>
          <w:shd w:val="clear" w:color="auto" w:fill="FFFFFF"/>
          <w:lang w:val="en-GB"/>
        </w:rPr>
        <w:t>27</w:t>
      </w:r>
      <w:r w:rsidRPr="00C956BA">
        <w:rPr>
          <w:rFonts w:ascii="Times New Roman" w:hAnsi="Times New Roman" w:cs="Times New Roman"/>
          <w:color w:val="222222"/>
          <w:sz w:val="24"/>
          <w:szCs w:val="24"/>
          <w:shd w:val="clear" w:color="auto" w:fill="FFFFFF"/>
          <w:lang w:val="en-GB"/>
        </w:rPr>
        <w:t>(4), pp.348-367.</w:t>
      </w:r>
    </w:p>
    <w:p w14:paraId="6D7B04E1"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Valencia, C., Cabrales, S., Garcia, L., Ramirez, J. and Calderona, D., 2019. Generalized additive model with embedded variable selection for bankruptcy prediction: Prediction versus interpretation. </w:t>
      </w:r>
      <w:r w:rsidRPr="00C956BA">
        <w:rPr>
          <w:rFonts w:ascii="Times New Roman" w:hAnsi="Times New Roman" w:cs="Times New Roman"/>
          <w:i/>
          <w:iCs/>
          <w:color w:val="222222"/>
          <w:sz w:val="24"/>
          <w:szCs w:val="24"/>
          <w:shd w:val="clear" w:color="auto" w:fill="FFFFFF"/>
          <w:lang w:val="en-GB"/>
        </w:rPr>
        <w:t>Cogent Economics &amp; Finance</w:t>
      </w:r>
      <w:r w:rsidRPr="00C956BA">
        <w:rPr>
          <w:rFonts w:ascii="Times New Roman" w:hAnsi="Times New Roman" w:cs="Times New Roman"/>
          <w:color w:val="222222"/>
          <w:sz w:val="24"/>
          <w:szCs w:val="24"/>
          <w:shd w:val="clear" w:color="auto" w:fill="FFFFFF"/>
          <w:lang w:val="en-GB"/>
        </w:rPr>
        <w:t>, </w:t>
      </w:r>
      <w:r w:rsidRPr="00C956BA">
        <w:rPr>
          <w:rFonts w:ascii="Times New Roman" w:hAnsi="Times New Roman" w:cs="Times New Roman"/>
          <w:i/>
          <w:iCs/>
          <w:color w:val="222222"/>
          <w:sz w:val="24"/>
          <w:szCs w:val="24"/>
          <w:shd w:val="clear" w:color="auto" w:fill="FFFFFF"/>
          <w:lang w:val="en-GB"/>
        </w:rPr>
        <w:t>7</w:t>
      </w:r>
      <w:r w:rsidRPr="00C956BA">
        <w:rPr>
          <w:rFonts w:ascii="Times New Roman" w:hAnsi="Times New Roman" w:cs="Times New Roman"/>
          <w:color w:val="222222"/>
          <w:sz w:val="24"/>
          <w:szCs w:val="24"/>
          <w:shd w:val="clear" w:color="auto" w:fill="FFFFFF"/>
          <w:lang w:val="en-GB"/>
        </w:rPr>
        <w:t>(1), p.1597956.</w:t>
      </w:r>
    </w:p>
    <w:p w14:paraId="237719CF"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Xu, H.J. and Xu, H., 2018, November. Educating Users on the Key Factors that Contribute to the Usefulness of Financial Statement Analysis. In </w:t>
      </w:r>
      <w:r w:rsidRPr="00C956BA">
        <w:rPr>
          <w:rFonts w:ascii="Times New Roman" w:hAnsi="Times New Roman" w:cs="Times New Roman"/>
          <w:i/>
          <w:iCs/>
          <w:color w:val="222222"/>
          <w:sz w:val="24"/>
          <w:szCs w:val="24"/>
          <w:shd w:val="clear" w:color="auto" w:fill="FFFFFF"/>
          <w:lang w:val="en-GB"/>
        </w:rPr>
        <w:t>3rd Annual International Conference on Education and Development (ICED 2018)</w:t>
      </w:r>
      <w:r w:rsidRPr="00C956BA">
        <w:rPr>
          <w:rFonts w:ascii="Times New Roman" w:hAnsi="Times New Roman" w:cs="Times New Roman"/>
          <w:color w:val="222222"/>
          <w:sz w:val="24"/>
          <w:szCs w:val="24"/>
          <w:shd w:val="clear" w:color="auto" w:fill="FFFFFF"/>
          <w:lang w:val="en-GB"/>
        </w:rPr>
        <w:t>. Atlantis Press.</w:t>
      </w:r>
    </w:p>
    <w:p w14:paraId="2B25ED99" w14:textId="77777777" w:rsidR="00C956BA" w:rsidRPr="00C956BA" w:rsidRDefault="00C956BA" w:rsidP="00C956BA">
      <w:pPr>
        <w:jc w:val="both"/>
        <w:rPr>
          <w:rFonts w:ascii="Times New Roman" w:hAnsi="Times New Roman" w:cs="Times New Roman"/>
          <w:color w:val="222222"/>
          <w:sz w:val="24"/>
          <w:szCs w:val="24"/>
          <w:shd w:val="clear" w:color="auto" w:fill="FFFFFF"/>
          <w:lang w:val="en-GB"/>
        </w:rPr>
      </w:pPr>
      <w:r w:rsidRPr="00C956BA">
        <w:rPr>
          <w:rFonts w:ascii="Times New Roman" w:hAnsi="Times New Roman" w:cs="Times New Roman"/>
          <w:color w:val="222222"/>
          <w:sz w:val="24"/>
          <w:szCs w:val="24"/>
          <w:shd w:val="clear" w:color="auto" w:fill="FFFFFF"/>
          <w:lang w:val="en-GB"/>
        </w:rPr>
        <w:t>Yoo, J.S. and Shim, T., 2017. The Effects of Financial Statement Presentation on the Behavior of Professional and Nonprofessional Information Users. </w:t>
      </w:r>
      <w:r w:rsidRPr="00C956BA">
        <w:rPr>
          <w:rFonts w:ascii="Times New Roman" w:hAnsi="Times New Roman" w:cs="Times New Roman"/>
          <w:i/>
          <w:iCs/>
          <w:color w:val="222222"/>
          <w:sz w:val="24"/>
          <w:szCs w:val="24"/>
          <w:shd w:val="clear" w:color="auto" w:fill="FFFFFF"/>
          <w:lang w:val="en-GB"/>
        </w:rPr>
        <w:t>Available at SSRN 2897287</w:t>
      </w:r>
      <w:r w:rsidRPr="00C956BA">
        <w:rPr>
          <w:rFonts w:ascii="Times New Roman" w:hAnsi="Times New Roman" w:cs="Times New Roman"/>
          <w:color w:val="222222"/>
          <w:sz w:val="24"/>
          <w:szCs w:val="24"/>
          <w:shd w:val="clear" w:color="auto" w:fill="FFFFFF"/>
          <w:lang w:val="en-GB"/>
        </w:rPr>
        <w:t>.</w:t>
      </w:r>
    </w:p>
    <w:sectPr w:rsidR="00C956BA" w:rsidRPr="00C956B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CB496B" w14:textId="77777777" w:rsidR="00E73F9E" w:rsidRDefault="00E73F9E" w:rsidP="00A6350A">
      <w:pPr>
        <w:spacing w:after="0" w:line="240" w:lineRule="auto"/>
      </w:pPr>
      <w:r>
        <w:separator/>
      </w:r>
    </w:p>
  </w:endnote>
  <w:endnote w:type="continuationSeparator" w:id="0">
    <w:p w14:paraId="29083B1F" w14:textId="77777777" w:rsidR="00E73F9E" w:rsidRDefault="00E73F9E" w:rsidP="00A63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0471730"/>
      <w:docPartObj>
        <w:docPartGallery w:val="Page Numbers (Bottom of Page)"/>
        <w:docPartUnique/>
      </w:docPartObj>
    </w:sdtPr>
    <w:sdtEndPr>
      <w:rPr>
        <w:noProof/>
      </w:rPr>
    </w:sdtEndPr>
    <w:sdtContent>
      <w:p w14:paraId="744E23C0" w14:textId="46B61D76" w:rsidR="00C956BA" w:rsidRDefault="00C956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A89A22" w14:textId="77777777" w:rsidR="00C956BA" w:rsidRDefault="00C95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8122B" w14:textId="77777777" w:rsidR="00E73F9E" w:rsidRDefault="00E73F9E" w:rsidP="00A6350A">
      <w:pPr>
        <w:spacing w:after="0" w:line="240" w:lineRule="auto"/>
      </w:pPr>
      <w:r>
        <w:separator/>
      </w:r>
    </w:p>
  </w:footnote>
  <w:footnote w:type="continuationSeparator" w:id="0">
    <w:p w14:paraId="76D49D24" w14:textId="77777777" w:rsidR="00E73F9E" w:rsidRDefault="00E73F9E" w:rsidP="00A63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D6626"/>
    <w:multiLevelType w:val="hybridMultilevel"/>
    <w:tmpl w:val="5986D700"/>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C5B4A76"/>
    <w:multiLevelType w:val="hybridMultilevel"/>
    <w:tmpl w:val="799248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FC66A9B"/>
    <w:multiLevelType w:val="hybridMultilevel"/>
    <w:tmpl w:val="86F84286"/>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A1457E1"/>
    <w:multiLevelType w:val="multilevel"/>
    <w:tmpl w:val="47783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67A"/>
    <w:rsid w:val="000B127F"/>
    <w:rsid w:val="001D73D4"/>
    <w:rsid w:val="00237CF7"/>
    <w:rsid w:val="00422A09"/>
    <w:rsid w:val="00490302"/>
    <w:rsid w:val="004E4541"/>
    <w:rsid w:val="0055633E"/>
    <w:rsid w:val="00574C11"/>
    <w:rsid w:val="0068746F"/>
    <w:rsid w:val="007321B5"/>
    <w:rsid w:val="007344EC"/>
    <w:rsid w:val="00741408"/>
    <w:rsid w:val="007651BF"/>
    <w:rsid w:val="007D59A8"/>
    <w:rsid w:val="00866646"/>
    <w:rsid w:val="00943B98"/>
    <w:rsid w:val="00A02F03"/>
    <w:rsid w:val="00A6350A"/>
    <w:rsid w:val="00B57D85"/>
    <w:rsid w:val="00C956BA"/>
    <w:rsid w:val="00DF48B6"/>
    <w:rsid w:val="00E73F9E"/>
    <w:rsid w:val="00E866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6D310"/>
  <w15:chartTrackingRefBased/>
  <w15:docId w15:val="{77AD4035-CDA4-4488-9C43-2F1747C66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6BA"/>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C956BA"/>
    <w:pPr>
      <w:keepNext/>
      <w:keepLines/>
      <w:spacing w:before="40" w:after="0" w:line="360" w:lineRule="auto"/>
      <w:jc w:val="both"/>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C956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50A"/>
  </w:style>
  <w:style w:type="paragraph" w:styleId="Footer">
    <w:name w:val="footer"/>
    <w:basedOn w:val="Normal"/>
    <w:link w:val="FooterChar"/>
    <w:uiPriority w:val="99"/>
    <w:unhideWhenUsed/>
    <w:rsid w:val="00A63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50A"/>
  </w:style>
  <w:style w:type="paragraph" w:styleId="ListParagraph">
    <w:name w:val="List Paragraph"/>
    <w:basedOn w:val="Normal"/>
    <w:uiPriority w:val="34"/>
    <w:qFormat/>
    <w:rsid w:val="00A6350A"/>
    <w:pPr>
      <w:ind w:left="720"/>
      <w:contextualSpacing/>
    </w:pPr>
  </w:style>
  <w:style w:type="table" w:styleId="TableGrid">
    <w:name w:val="Table Grid"/>
    <w:basedOn w:val="TableNormal"/>
    <w:uiPriority w:val="39"/>
    <w:rsid w:val="00A63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4140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C956B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956BA"/>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C956B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956BA"/>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956BA"/>
    <w:pPr>
      <w:spacing w:after="100"/>
    </w:pPr>
  </w:style>
  <w:style w:type="paragraph" w:styleId="TOC2">
    <w:name w:val="toc 2"/>
    <w:basedOn w:val="Normal"/>
    <w:next w:val="Normal"/>
    <w:autoRedefine/>
    <w:uiPriority w:val="39"/>
    <w:unhideWhenUsed/>
    <w:rsid w:val="00C956BA"/>
    <w:pPr>
      <w:spacing w:after="100"/>
      <w:ind w:left="220"/>
    </w:pPr>
  </w:style>
  <w:style w:type="character" w:styleId="Hyperlink">
    <w:name w:val="Hyperlink"/>
    <w:basedOn w:val="DefaultParagraphFont"/>
    <w:uiPriority w:val="99"/>
    <w:unhideWhenUsed/>
    <w:rsid w:val="00C956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740809">
      <w:bodyDiv w:val="1"/>
      <w:marLeft w:val="0"/>
      <w:marRight w:val="0"/>
      <w:marTop w:val="0"/>
      <w:marBottom w:val="0"/>
      <w:divBdr>
        <w:top w:val="none" w:sz="0" w:space="0" w:color="auto"/>
        <w:left w:val="none" w:sz="0" w:space="0" w:color="auto"/>
        <w:bottom w:val="none" w:sz="0" w:space="0" w:color="auto"/>
        <w:right w:val="none" w:sz="0" w:space="0" w:color="auto"/>
      </w:divBdr>
    </w:div>
    <w:div w:id="376128223">
      <w:bodyDiv w:val="1"/>
      <w:marLeft w:val="0"/>
      <w:marRight w:val="0"/>
      <w:marTop w:val="0"/>
      <w:marBottom w:val="0"/>
      <w:divBdr>
        <w:top w:val="none" w:sz="0" w:space="0" w:color="auto"/>
        <w:left w:val="none" w:sz="0" w:space="0" w:color="auto"/>
        <w:bottom w:val="none" w:sz="0" w:space="0" w:color="auto"/>
        <w:right w:val="none" w:sz="0" w:space="0" w:color="auto"/>
      </w:divBdr>
    </w:div>
    <w:div w:id="601033402">
      <w:bodyDiv w:val="1"/>
      <w:marLeft w:val="0"/>
      <w:marRight w:val="0"/>
      <w:marTop w:val="0"/>
      <w:marBottom w:val="0"/>
      <w:divBdr>
        <w:top w:val="none" w:sz="0" w:space="0" w:color="auto"/>
        <w:left w:val="none" w:sz="0" w:space="0" w:color="auto"/>
        <w:bottom w:val="none" w:sz="0" w:space="0" w:color="auto"/>
        <w:right w:val="none" w:sz="0" w:space="0" w:color="auto"/>
      </w:divBdr>
    </w:div>
    <w:div w:id="631329852">
      <w:bodyDiv w:val="1"/>
      <w:marLeft w:val="0"/>
      <w:marRight w:val="0"/>
      <w:marTop w:val="0"/>
      <w:marBottom w:val="0"/>
      <w:divBdr>
        <w:top w:val="none" w:sz="0" w:space="0" w:color="auto"/>
        <w:left w:val="none" w:sz="0" w:space="0" w:color="auto"/>
        <w:bottom w:val="none" w:sz="0" w:space="0" w:color="auto"/>
        <w:right w:val="none" w:sz="0" w:space="0" w:color="auto"/>
      </w:divBdr>
    </w:div>
    <w:div w:id="841744452">
      <w:bodyDiv w:val="1"/>
      <w:marLeft w:val="0"/>
      <w:marRight w:val="0"/>
      <w:marTop w:val="0"/>
      <w:marBottom w:val="0"/>
      <w:divBdr>
        <w:top w:val="none" w:sz="0" w:space="0" w:color="auto"/>
        <w:left w:val="none" w:sz="0" w:space="0" w:color="auto"/>
        <w:bottom w:val="none" w:sz="0" w:space="0" w:color="auto"/>
        <w:right w:val="none" w:sz="0" w:space="0" w:color="auto"/>
      </w:divBdr>
    </w:div>
    <w:div w:id="1030763370">
      <w:bodyDiv w:val="1"/>
      <w:marLeft w:val="0"/>
      <w:marRight w:val="0"/>
      <w:marTop w:val="0"/>
      <w:marBottom w:val="0"/>
      <w:divBdr>
        <w:top w:val="none" w:sz="0" w:space="0" w:color="auto"/>
        <w:left w:val="none" w:sz="0" w:space="0" w:color="auto"/>
        <w:bottom w:val="none" w:sz="0" w:space="0" w:color="auto"/>
        <w:right w:val="none" w:sz="0" w:space="0" w:color="auto"/>
      </w:divBdr>
    </w:div>
    <w:div w:id="1174806274">
      <w:bodyDiv w:val="1"/>
      <w:marLeft w:val="0"/>
      <w:marRight w:val="0"/>
      <w:marTop w:val="0"/>
      <w:marBottom w:val="0"/>
      <w:divBdr>
        <w:top w:val="none" w:sz="0" w:space="0" w:color="auto"/>
        <w:left w:val="none" w:sz="0" w:space="0" w:color="auto"/>
        <w:bottom w:val="none" w:sz="0" w:space="0" w:color="auto"/>
        <w:right w:val="none" w:sz="0" w:space="0" w:color="auto"/>
      </w:divBdr>
    </w:div>
    <w:div w:id="1195848907">
      <w:bodyDiv w:val="1"/>
      <w:marLeft w:val="0"/>
      <w:marRight w:val="0"/>
      <w:marTop w:val="0"/>
      <w:marBottom w:val="0"/>
      <w:divBdr>
        <w:top w:val="none" w:sz="0" w:space="0" w:color="auto"/>
        <w:left w:val="none" w:sz="0" w:space="0" w:color="auto"/>
        <w:bottom w:val="none" w:sz="0" w:space="0" w:color="auto"/>
        <w:right w:val="none" w:sz="0" w:space="0" w:color="auto"/>
      </w:divBdr>
    </w:div>
    <w:div w:id="1427115827">
      <w:bodyDiv w:val="1"/>
      <w:marLeft w:val="0"/>
      <w:marRight w:val="0"/>
      <w:marTop w:val="0"/>
      <w:marBottom w:val="0"/>
      <w:divBdr>
        <w:top w:val="none" w:sz="0" w:space="0" w:color="auto"/>
        <w:left w:val="none" w:sz="0" w:space="0" w:color="auto"/>
        <w:bottom w:val="none" w:sz="0" w:space="0" w:color="auto"/>
        <w:right w:val="none" w:sz="0" w:space="0" w:color="auto"/>
      </w:divBdr>
    </w:div>
    <w:div w:id="1520392312">
      <w:bodyDiv w:val="1"/>
      <w:marLeft w:val="0"/>
      <w:marRight w:val="0"/>
      <w:marTop w:val="0"/>
      <w:marBottom w:val="0"/>
      <w:divBdr>
        <w:top w:val="none" w:sz="0" w:space="0" w:color="auto"/>
        <w:left w:val="none" w:sz="0" w:space="0" w:color="auto"/>
        <w:bottom w:val="none" w:sz="0" w:space="0" w:color="auto"/>
        <w:right w:val="none" w:sz="0" w:space="0" w:color="auto"/>
      </w:divBdr>
    </w:div>
    <w:div w:id="1685475710">
      <w:bodyDiv w:val="1"/>
      <w:marLeft w:val="0"/>
      <w:marRight w:val="0"/>
      <w:marTop w:val="0"/>
      <w:marBottom w:val="0"/>
      <w:divBdr>
        <w:top w:val="none" w:sz="0" w:space="0" w:color="auto"/>
        <w:left w:val="none" w:sz="0" w:space="0" w:color="auto"/>
        <w:bottom w:val="none" w:sz="0" w:space="0" w:color="auto"/>
        <w:right w:val="none" w:sz="0" w:space="0" w:color="auto"/>
      </w:divBdr>
    </w:div>
    <w:div w:id="1697268456">
      <w:bodyDiv w:val="1"/>
      <w:marLeft w:val="0"/>
      <w:marRight w:val="0"/>
      <w:marTop w:val="0"/>
      <w:marBottom w:val="0"/>
      <w:divBdr>
        <w:top w:val="none" w:sz="0" w:space="0" w:color="auto"/>
        <w:left w:val="none" w:sz="0" w:space="0" w:color="auto"/>
        <w:bottom w:val="none" w:sz="0" w:space="0" w:color="auto"/>
        <w:right w:val="none" w:sz="0" w:space="0" w:color="auto"/>
      </w:divBdr>
    </w:div>
    <w:div w:id="1816021227">
      <w:bodyDiv w:val="1"/>
      <w:marLeft w:val="0"/>
      <w:marRight w:val="0"/>
      <w:marTop w:val="0"/>
      <w:marBottom w:val="0"/>
      <w:divBdr>
        <w:top w:val="none" w:sz="0" w:space="0" w:color="auto"/>
        <w:left w:val="none" w:sz="0" w:space="0" w:color="auto"/>
        <w:bottom w:val="none" w:sz="0" w:space="0" w:color="auto"/>
        <w:right w:val="none" w:sz="0" w:space="0" w:color="auto"/>
      </w:divBdr>
    </w:div>
    <w:div w:id="1837383954">
      <w:bodyDiv w:val="1"/>
      <w:marLeft w:val="0"/>
      <w:marRight w:val="0"/>
      <w:marTop w:val="0"/>
      <w:marBottom w:val="0"/>
      <w:divBdr>
        <w:top w:val="none" w:sz="0" w:space="0" w:color="auto"/>
        <w:left w:val="none" w:sz="0" w:space="0" w:color="auto"/>
        <w:bottom w:val="none" w:sz="0" w:space="0" w:color="auto"/>
        <w:right w:val="none" w:sz="0" w:space="0" w:color="auto"/>
      </w:divBdr>
    </w:div>
    <w:div w:id="185926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429E6-871E-441C-8908-65B062F43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2568</Words>
  <Characters>14641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srijita</dc:creator>
  <cp:keywords/>
  <dc:description/>
  <cp:lastModifiedBy>Manju Sivas</cp:lastModifiedBy>
  <cp:revision>2</cp:revision>
  <dcterms:created xsi:type="dcterms:W3CDTF">2020-09-05T10:30:00Z</dcterms:created>
  <dcterms:modified xsi:type="dcterms:W3CDTF">2020-09-05T10:30:00Z</dcterms:modified>
</cp:coreProperties>
</file>