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E47840" w:rsidRPr="00A406E5" w14:paraId="6BE89F11" w14:textId="77777777" w:rsidTr="00E47840">
        <w:tc>
          <w:tcPr>
            <w:tcW w:w="8624" w:type="dxa"/>
            <w:shd w:val="clear" w:color="auto" w:fill="C0C0C0"/>
          </w:tcPr>
          <w:p w14:paraId="144666F6" w14:textId="16091B7D" w:rsidR="00E47840" w:rsidRPr="00A406E5" w:rsidRDefault="00E47840" w:rsidP="00E47840">
            <w:pPr>
              <w:pStyle w:val="Heading4"/>
              <w:jc w:val="center"/>
              <w:rPr>
                <w:rFonts w:ascii="Arial" w:hAnsi="Arial" w:cs="Arial"/>
                <w:b/>
              </w:rPr>
            </w:pPr>
            <w:r w:rsidRPr="00A406E5">
              <w:rPr>
                <w:rFonts w:ascii="Arial" w:hAnsi="Arial" w:cs="Arial"/>
                <w:noProof/>
              </w:rPr>
              <w:drawing>
                <wp:anchor distT="0" distB="0" distL="114300" distR="114300" simplePos="0" relativeHeight="251659264" behindDoc="0" locked="0" layoutInCell="1" allowOverlap="1" wp14:anchorId="1C463F7F" wp14:editId="54E313B6">
                  <wp:simplePos x="0" y="0"/>
                  <wp:positionH relativeFrom="column">
                    <wp:posOffset>-917575</wp:posOffset>
                  </wp:positionH>
                  <wp:positionV relativeFrom="paragraph">
                    <wp:posOffset>-738505</wp:posOffset>
                  </wp:positionV>
                  <wp:extent cx="1508760" cy="55626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508760" cy="5562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b/>
              </w:rPr>
              <w:t>LEVEL 4</w:t>
            </w:r>
            <w:r w:rsidRPr="00A406E5">
              <w:rPr>
                <w:rFonts w:ascii="Arial" w:hAnsi="Arial" w:cs="Arial"/>
                <w:b/>
              </w:rPr>
              <w:t xml:space="preserve"> ASSESSMENT SPECIFICATION</w:t>
            </w:r>
          </w:p>
        </w:tc>
      </w:tr>
    </w:tbl>
    <w:tbl>
      <w:tblPr>
        <w:tblpPr w:leftFromText="180" w:rightFromText="180" w:vertAnchor="text" w:horzAnchor="margin" w:tblpXSpec="center" w:tblpY="847"/>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47840" w:rsidRPr="00A406E5" w14:paraId="5BD0FF13" w14:textId="77777777" w:rsidTr="00E47840">
        <w:tc>
          <w:tcPr>
            <w:tcW w:w="2093" w:type="dxa"/>
            <w:shd w:val="pct15" w:color="auto" w:fill="auto"/>
          </w:tcPr>
          <w:p w14:paraId="495F9AAD" w14:textId="77777777" w:rsidR="00E47840" w:rsidRPr="00A406E5" w:rsidRDefault="00E47840" w:rsidP="00E47840">
            <w:pPr>
              <w:spacing w:before="120" w:after="120"/>
              <w:rPr>
                <w:rFonts w:cs="Arial"/>
                <w:b/>
                <w:sz w:val="22"/>
              </w:rPr>
            </w:pPr>
            <w:r w:rsidRPr="00A406E5">
              <w:rPr>
                <w:rFonts w:cs="Arial"/>
                <w:b/>
                <w:sz w:val="22"/>
              </w:rPr>
              <w:t>Student name:</w:t>
            </w:r>
          </w:p>
        </w:tc>
        <w:tc>
          <w:tcPr>
            <w:tcW w:w="3293" w:type="dxa"/>
          </w:tcPr>
          <w:p w14:paraId="73BDCD70" w14:textId="26780A7B" w:rsidR="00E47840" w:rsidRPr="00A406E5" w:rsidRDefault="00E47840" w:rsidP="00E47840">
            <w:pPr>
              <w:spacing w:before="120" w:after="120"/>
              <w:rPr>
                <w:rFonts w:cs="Arial"/>
                <w:b/>
                <w:sz w:val="22"/>
              </w:rPr>
            </w:pPr>
            <w:r>
              <w:rPr>
                <w:rFonts w:cs="Arial"/>
                <w:b/>
                <w:sz w:val="22"/>
              </w:rPr>
              <w:t>Tirlea George Adrian</w:t>
            </w:r>
          </w:p>
        </w:tc>
        <w:tc>
          <w:tcPr>
            <w:tcW w:w="2268" w:type="dxa"/>
            <w:shd w:val="clear" w:color="auto" w:fill="D9D9D9"/>
          </w:tcPr>
          <w:p w14:paraId="537F45C9" w14:textId="77777777" w:rsidR="00E47840" w:rsidRPr="00A406E5" w:rsidRDefault="00E47840" w:rsidP="00E47840">
            <w:pPr>
              <w:spacing w:before="120" w:after="120"/>
              <w:rPr>
                <w:rFonts w:cs="Arial"/>
                <w:b/>
                <w:sz w:val="22"/>
              </w:rPr>
            </w:pPr>
            <w:r w:rsidRPr="00A406E5">
              <w:rPr>
                <w:rFonts w:cs="Arial"/>
                <w:b/>
                <w:sz w:val="22"/>
              </w:rPr>
              <w:t>Student ID number:</w:t>
            </w:r>
          </w:p>
        </w:tc>
        <w:tc>
          <w:tcPr>
            <w:tcW w:w="2268" w:type="dxa"/>
          </w:tcPr>
          <w:p w14:paraId="54A512D9" w14:textId="77777777" w:rsidR="00E47840" w:rsidRPr="00053BFA" w:rsidRDefault="00E47840" w:rsidP="00E47840">
            <w:pPr>
              <w:spacing w:before="120" w:after="120"/>
              <w:rPr>
                <w:rFonts w:cs="Arial"/>
                <w:b/>
                <w:sz w:val="22"/>
              </w:rPr>
            </w:pPr>
            <w:r>
              <w:rPr>
                <w:rFonts w:cs="Arial"/>
                <w:b/>
                <w:sz w:val="22"/>
              </w:rPr>
              <w:t>2026500</w:t>
            </w:r>
          </w:p>
        </w:tc>
      </w:tr>
      <w:tr w:rsidR="00E47840" w:rsidRPr="00A406E5" w14:paraId="6CDB0272" w14:textId="77777777" w:rsidTr="00E47840">
        <w:trPr>
          <w:trHeight w:val="931"/>
        </w:trPr>
        <w:tc>
          <w:tcPr>
            <w:tcW w:w="2093" w:type="dxa"/>
            <w:shd w:val="pct15" w:color="auto" w:fill="auto"/>
          </w:tcPr>
          <w:p w14:paraId="7BD6597C" w14:textId="77777777" w:rsidR="00E47840" w:rsidRPr="00A406E5" w:rsidRDefault="00E47840" w:rsidP="00E47840">
            <w:pPr>
              <w:spacing w:before="120" w:after="120"/>
              <w:rPr>
                <w:rFonts w:cs="Arial"/>
                <w:b/>
                <w:sz w:val="22"/>
              </w:rPr>
            </w:pPr>
            <w:r w:rsidRPr="00A406E5">
              <w:rPr>
                <w:rFonts w:cs="Arial"/>
                <w:b/>
                <w:sz w:val="22"/>
              </w:rPr>
              <w:t>Programme:</w:t>
            </w:r>
          </w:p>
        </w:tc>
        <w:tc>
          <w:tcPr>
            <w:tcW w:w="7829" w:type="dxa"/>
            <w:gridSpan w:val="3"/>
          </w:tcPr>
          <w:p w14:paraId="6933E53A" w14:textId="77777777" w:rsidR="00E47840" w:rsidRPr="00E47840" w:rsidRDefault="00E47840" w:rsidP="00E47840">
            <w:pPr>
              <w:spacing w:before="120" w:after="120"/>
              <w:rPr>
                <w:rFonts w:cs="Arial"/>
                <w:b/>
                <w:color w:val="314C5B" w:themeColor="accent4" w:themeShade="80"/>
                <w:sz w:val="22"/>
              </w:rPr>
            </w:pPr>
            <w:r w:rsidRPr="00E47840">
              <w:rPr>
                <w:rFonts w:cs="Arial"/>
                <w:b/>
                <w:color w:val="314C5B" w:themeColor="accent4" w:themeShade="80"/>
                <w:sz w:val="22"/>
              </w:rPr>
              <w:t>Certificate in Higher Education Skills for the Workplace and Health and</w:t>
            </w:r>
          </w:p>
          <w:p w14:paraId="06EDD397" w14:textId="77777777" w:rsidR="00E47840" w:rsidRPr="007C12C6" w:rsidRDefault="00E47840" w:rsidP="00E47840">
            <w:pPr>
              <w:spacing w:before="120" w:after="120"/>
              <w:rPr>
                <w:rFonts w:cs="Arial"/>
                <w:b/>
                <w:color w:val="314C5B" w:themeColor="accent4" w:themeShade="80"/>
                <w:sz w:val="22"/>
              </w:rPr>
            </w:pPr>
            <w:r w:rsidRPr="00E47840">
              <w:rPr>
                <w:rFonts w:cs="Arial"/>
                <w:b/>
                <w:color w:val="314C5B" w:themeColor="accent4" w:themeShade="80"/>
                <w:sz w:val="22"/>
              </w:rPr>
              <w:t>Social Care</w:t>
            </w:r>
          </w:p>
        </w:tc>
      </w:tr>
      <w:tr w:rsidR="00E47840" w:rsidRPr="00A406E5" w14:paraId="67322F64" w14:textId="77777777" w:rsidTr="00E47840">
        <w:tc>
          <w:tcPr>
            <w:tcW w:w="2093" w:type="dxa"/>
            <w:shd w:val="pct15" w:color="auto" w:fill="auto"/>
          </w:tcPr>
          <w:p w14:paraId="28F9D144" w14:textId="77777777" w:rsidR="00E47840" w:rsidRPr="00A406E5" w:rsidRDefault="00E47840" w:rsidP="00E47840">
            <w:pPr>
              <w:spacing w:before="120" w:after="120"/>
              <w:rPr>
                <w:rFonts w:cs="Arial"/>
                <w:b/>
                <w:sz w:val="22"/>
              </w:rPr>
            </w:pPr>
            <w:r w:rsidRPr="00A406E5">
              <w:rPr>
                <w:rFonts w:cs="Arial"/>
                <w:b/>
                <w:sz w:val="22"/>
              </w:rPr>
              <w:t>Module:</w:t>
            </w:r>
          </w:p>
        </w:tc>
        <w:tc>
          <w:tcPr>
            <w:tcW w:w="7829" w:type="dxa"/>
            <w:gridSpan w:val="3"/>
            <w:shd w:val="clear" w:color="auto" w:fill="auto"/>
          </w:tcPr>
          <w:p w14:paraId="12DDEF4E" w14:textId="77777777" w:rsidR="00E47840" w:rsidRPr="00A406E5" w:rsidRDefault="00E47840" w:rsidP="00E47840">
            <w:pPr>
              <w:spacing w:before="120" w:after="120"/>
              <w:rPr>
                <w:rFonts w:cs="Arial"/>
                <w:b/>
                <w:sz w:val="22"/>
              </w:rPr>
            </w:pPr>
            <w:r>
              <w:rPr>
                <w:rFonts w:cs="Arial"/>
                <w:b/>
                <w:sz w:val="22"/>
              </w:rPr>
              <w:t>Academic and Employability Skills</w:t>
            </w:r>
          </w:p>
        </w:tc>
      </w:tr>
      <w:tr w:rsidR="00E47840" w:rsidRPr="00A406E5" w14:paraId="58ED93D4" w14:textId="77777777" w:rsidTr="00E47840">
        <w:trPr>
          <w:trHeight w:val="1140"/>
        </w:trPr>
        <w:tc>
          <w:tcPr>
            <w:tcW w:w="2093" w:type="dxa"/>
            <w:shd w:val="pct15" w:color="auto" w:fill="auto"/>
          </w:tcPr>
          <w:p w14:paraId="0B51080B" w14:textId="77777777" w:rsidR="00E47840" w:rsidRPr="00A406E5" w:rsidRDefault="00E47840" w:rsidP="00E47840">
            <w:pPr>
              <w:spacing w:before="120" w:after="120"/>
              <w:rPr>
                <w:rFonts w:cs="Arial"/>
                <w:b/>
                <w:sz w:val="22"/>
              </w:rPr>
            </w:pPr>
            <w:r w:rsidRPr="00A406E5">
              <w:rPr>
                <w:rFonts w:cs="Arial"/>
                <w:b/>
                <w:sz w:val="22"/>
              </w:rPr>
              <w:t>Module code:</w:t>
            </w:r>
          </w:p>
        </w:tc>
        <w:tc>
          <w:tcPr>
            <w:tcW w:w="3293" w:type="dxa"/>
          </w:tcPr>
          <w:p w14:paraId="3EAE3303" w14:textId="77777777" w:rsidR="00E47840" w:rsidRPr="00A406E5" w:rsidRDefault="00E47840" w:rsidP="00E47840">
            <w:pPr>
              <w:spacing w:before="120" w:after="120"/>
              <w:rPr>
                <w:rFonts w:cs="Arial"/>
                <w:b/>
                <w:sz w:val="22"/>
              </w:rPr>
            </w:pPr>
            <w:r>
              <w:rPr>
                <w:rFonts w:cs="Arial"/>
                <w:b/>
                <w:sz w:val="22"/>
              </w:rPr>
              <w:t>BMSW 4001</w:t>
            </w:r>
          </w:p>
        </w:tc>
        <w:tc>
          <w:tcPr>
            <w:tcW w:w="2268" w:type="dxa"/>
            <w:shd w:val="clear" w:color="auto" w:fill="D9D9D9"/>
          </w:tcPr>
          <w:p w14:paraId="3BE7C997" w14:textId="77777777" w:rsidR="00E47840" w:rsidRPr="004D5E9B" w:rsidRDefault="00E47840" w:rsidP="00E47840">
            <w:pPr>
              <w:pStyle w:val="Heading2"/>
              <w:rPr>
                <w:rFonts w:cs="Arial"/>
                <w:sz w:val="22"/>
                <w:szCs w:val="22"/>
              </w:rPr>
            </w:pPr>
            <w:r w:rsidRPr="00A406E5">
              <w:rPr>
                <w:rFonts w:cs="Arial"/>
                <w:sz w:val="22"/>
                <w:szCs w:val="22"/>
              </w:rPr>
              <w:t>Contribution to Overall Module Assessment (%):</w:t>
            </w:r>
          </w:p>
        </w:tc>
        <w:tc>
          <w:tcPr>
            <w:tcW w:w="2268" w:type="dxa"/>
          </w:tcPr>
          <w:p w14:paraId="462D74FB" w14:textId="77777777" w:rsidR="00E47840" w:rsidRPr="00A406E5" w:rsidRDefault="00E47840" w:rsidP="00E47840">
            <w:pPr>
              <w:spacing w:before="120" w:after="120"/>
              <w:rPr>
                <w:rFonts w:cs="Arial"/>
                <w:b/>
                <w:sz w:val="22"/>
              </w:rPr>
            </w:pPr>
            <w:r>
              <w:rPr>
                <w:rFonts w:cs="Arial"/>
                <w:b/>
                <w:sz w:val="22"/>
              </w:rPr>
              <w:t>100% (50% for Task 1 and 50% for Task 2</w:t>
            </w:r>
          </w:p>
        </w:tc>
      </w:tr>
      <w:tr w:rsidR="00E47840" w:rsidRPr="00A406E5" w14:paraId="6CE7D609" w14:textId="77777777" w:rsidTr="00E47840">
        <w:tc>
          <w:tcPr>
            <w:tcW w:w="2093" w:type="dxa"/>
            <w:shd w:val="pct15" w:color="auto" w:fill="auto"/>
          </w:tcPr>
          <w:p w14:paraId="2D4D1345" w14:textId="77777777" w:rsidR="00E47840" w:rsidRPr="00A406E5" w:rsidRDefault="00E47840" w:rsidP="00E47840">
            <w:pPr>
              <w:spacing w:before="120" w:after="120"/>
              <w:rPr>
                <w:rFonts w:cs="Arial"/>
                <w:b/>
                <w:sz w:val="22"/>
              </w:rPr>
            </w:pPr>
            <w:r>
              <w:rPr>
                <w:rFonts w:cs="Arial"/>
                <w:b/>
                <w:sz w:val="22"/>
              </w:rPr>
              <w:t>Module Coordinator</w:t>
            </w:r>
          </w:p>
        </w:tc>
        <w:tc>
          <w:tcPr>
            <w:tcW w:w="3293" w:type="dxa"/>
            <w:shd w:val="clear" w:color="auto" w:fill="auto"/>
          </w:tcPr>
          <w:p w14:paraId="00E8FD16" w14:textId="77777777" w:rsidR="00E47840" w:rsidRPr="00053BFA" w:rsidRDefault="00E47840" w:rsidP="00E47840">
            <w:pPr>
              <w:spacing w:before="120" w:after="120"/>
              <w:rPr>
                <w:rFonts w:cs="Arial"/>
                <w:b/>
                <w:bCs/>
                <w:sz w:val="22"/>
              </w:rPr>
            </w:pPr>
            <w:r>
              <w:rPr>
                <w:rFonts w:cs="Arial"/>
                <w:b/>
                <w:bCs/>
                <w:sz w:val="22"/>
              </w:rPr>
              <w:t>Alexander Worth</w:t>
            </w:r>
          </w:p>
        </w:tc>
        <w:tc>
          <w:tcPr>
            <w:tcW w:w="2268" w:type="dxa"/>
            <w:shd w:val="clear" w:color="auto" w:fill="D9D9D9"/>
          </w:tcPr>
          <w:p w14:paraId="0541DF41" w14:textId="77777777" w:rsidR="00E47840" w:rsidRPr="00A406E5" w:rsidRDefault="00E47840" w:rsidP="00E47840">
            <w:pPr>
              <w:spacing w:before="120" w:after="120"/>
              <w:rPr>
                <w:rFonts w:cs="Arial"/>
                <w:b/>
                <w:sz w:val="22"/>
              </w:rPr>
            </w:pPr>
            <w:r w:rsidRPr="00A406E5">
              <w:rPr>
                <w:rFonts w:cs="Arial"/>
                <w:b/>
                <w:sz w:val="22"/>
              </w:rPr>
              <w:t>Internal Verifier:</w:t>
            </w:r>
          </w:p>
        </w:tc>
        <w:tc>
          <w:tcPr>
            <w:tcW w:w="2268" w:type="dxa"/>
          </w:tcPr>
          <w:p w14:paraId="4B1E852C" w14:textId="77777777" w:rsidR="00E47840" w:rsidRPr="00A406E5" w:rsidRDefault="00E47840" w:rsidP="00E47840">
            <w:pPr>
              <w:spacing w:before="120" w:after="120"/>
              <w:rPr>
                <w:rFonts w:cs="Arial"/>
                <w:b/>
                <w:sz w:val="22"/>
              </w:rPr>
            </w:pPr>
            <w:r>
              <w:rPr>
                <w:rFonts w:cs="Arial"/>
                <w:b/>
                <w:sz w:val="22"/>
              </w:rPr>
              <w:t>Yohan Mendis</w:t>
            </w:r>
          </w:p>
        </w:tc>
      </w:tr>
      <w:tr w:rsidR="00E47840" w:rsidRPr="00A406E5" w14:paraId="0CB67F2D" w14:textId="77777777" w:rsidTr="00E47840">
        <w:tc>
          <w:tcPr>
            <w:tcW w:w="2093" w:type="dxa"/>
            <w:shd w:val="pct15" w:color="auto" w:fill="auto"/>
          </w:tcPr>
          <w:p w14:paraId="150B0B30" w14:textId="77777777" w:rsidR="00E47840" w:rsidRPr="00A406E5" w:rsidRDefault="00E47840" w:rsidP="00E47840">
            <w:pPr>
              <w:spacing w:before="120" w:after="120"/>
              <w:rPr>
                <w:rFonts w:cs="Arial"/>
                <w:b/>
                <w:sz w:val="22"/>
              </w:rPr>
            </w:pPr>
            <w:r w:rsidRPr="00A406E5">
              <w:rPr>
                <w:rFonts w:cs="Arial"/>
                <w:b/>
                <w:sz w:val="22"/>
              </w:rPr>
              <w:t>Assignment Title:</w:t>
            </w:r>
          </w:p>
        </w:tc>
        <w:tc>
          <w:tcPr>
            <w:tcW w:w="3293" w:type="dxa"/>
          </w:tcPr>
          <w:p w14:paraId="63B8E3E9" w14:textId="5EE35C80" w:rsidR="00E47840" w:rsidRPr="00E47840" w:rsidRDefault="00E47840" w:rsidP="00E47840">
            <w:pPr>
              <w:spacing w:before="120" w:after="120"/>
              <w:rPr>
                <w:rFonts w:cs="Arial"/>
                <w:b/>
                <w:color w:val="314C5B" w:themeColor="accent4" w:themeShade="80"/>
                <w:sz w:val="20"/>
                <w:szCs w:val="20"/>
              </w:rPr>
            </w:pPr>
            <w:r w:rsidRPr="00E47840">
              <w:rPr>
                <w:rFonts w:cs="Arial"/>
                <w:b/>
                <w:color w:val="314C5B" w:themeColor="accent4" w:themeShade="80"/>
                <w:sz w:val="20"/>
                <w:szCs w:val="20"/>
              </w:rPr>
              <w:t>Evaluatio</w:t>
            </w:r>
            <w:r w:rsidRPr="00E47840">
              <w:rPr>
                <w:rFonts w:cs="Arial"/>
                <w:b/>
                <w:color w:val="314C5B" w:themeColor="accent4" w:themeShade="80"/>
                <w:sz w:val="20"/>
                <w:szCs w:val="20"/>
              </w:rPr>
              <w:t xml:space="preserve">n </w:t>
            </w:r>
            <w:r w:rsidRPr="00E47840">
              <w:rPr>
                <w:rFonts w:cs="Arial"/>
                <w:b/>
                <w:color w:val="314C5B" w:themeColor="accent4" w:themeShade="80"/>
                <w:sz w:val="20"/>
                <w:szCs w:val="20"/>
              </w:rPr>
              <w:t>of</w:t>
            </w:r>
            <w:r w:rsidRPr="00E47840">
              <w:rPr>
                <w:rFonts w:cs="Arial"/>
                <w:b/>
                <w:color w:val="314C5B" w:themeColor="accent4" w:themeShade="80"/>
                <w:sz w:val="20"/>
                <w:szCs w:val="20"/>
              </w:rPr>
              <w:t xml:space="preserve"> </w:t>
            </w:r>
            <w:r w:rsidRPr="00E47840">
              <w:rPr>
                <w:rFonts w:cs="Arial"/>
                <w:b/>
                <w:color w:val="314C5B" w:themeColor="accent4" w:themeShade="80"/>
                <w:sz w:val="20"/>
                <w:szCs w:val="20"/>
              </w:rPr>
              <w:t>blended learning and classroom learning on student attainment (report)</w:t>
            </w:r>
          </w:p>
        </w:tc>
        <w:tc>
          <w:tcPr>
            <w:tcW w:w="2268" w:type="dxa"/>
            <w:shd w:val="pct15" w:color="auto" w:fill="auto"/>
          </w:tcPr>
          <w:p w14:paraId="470C59AE" w14:textId="77777777" w:rsidR="00E47840" w:rsidRPr="00A406E5" w:rsidRDefault="00E47840" w:rsidP="00E47840">
            <w:pPr>
              <w:spacing w:before="120" w:after="120"/>
              <w:rPr>
                <w:rFonts w:cs="Arial"/>
                <w:b/>
                <w:sz w:val="22"/>
              </w:rPr>
            </w:pPr>
            <w:r>
              <w:rPr>
                <w:rFonts w:cs="Arial"/>
                <w:b/>
                <w:sz w:val="22"/>
              </w:rPr>
              <w:t>Word count (or equivalent):</w:t>
            </w:r>
          </w:p>
        </w:tc>
        <w:tc>
          <w:tcPr>
            <w:tcW w:w="2268" w:type="dxa"/>
          </w:tcPr>
          <w:p w14:paraId="3FD9419A" w14:textId="77777777" w:rsidR="00E47840" w:rsidRPr="00A406E5" w:rsidRDefault="00E47840" w:rsidP="00E47840">
            <w:pPr>
              <w:spacing w:before="120" w:after="120"/>
              <w:rPr>
                <w:rFonts w:cs="Arial"/>
                <w:b/>
                <w:sz w:val="22"/>
              </w:rPr>
            </w:pPr>
            <w:r>
              <w:rPr>
                <w:rFonts w:cs="Arial"/>
                <w:b/>
                <w:sz w:val="22"/>
              </w:rPr>
              <w:t>2000+10%</w:t>
            </w:r>
          </w:p>
        </w:tc>
      </w:tr>
      <w:tr w:rsidR="00E47840" w:rsidRPr="00A406E5" w14:paraId="37F98A97" w14:textId="77777777" w:rsidTr="00E47840">
        <w:tc>
          <w:tcPr>
            <w:tcW w:w="2093" w:type="dxa"/>
            <w:shd w:val="pct15" w:color="auto" w:fill="auto"/>
          </w:tcPr>
          <w:p w14:paraId="503986BC" w14:textId="77777777" w:rsidR="00E47840" w:rsidRPr="00A406E5" w:rsidRDefault="00E47840" w:rsidP="00E47840">
            <w:pPr>
              <w:spacing w:before="120" w:after="120"/>
              <w:rPr>
                <w:rFonts w:cs="Arial"/>
                <w:b/>
                <w:sz w:val="22"/>
              </w:rPr>
            </w:pPr>
            <w:r w:rsidRPr="00A406E5">
              <w:rPr>
                <w:rFonts w:cs="Arial"/>
                <w:b/>
                <w:sz w:val="22"/>
              </w:rPr>
              <w:t>Submission deadline:</w:t>
            </w:r>
          </w:p>
        </w:tc>
        <w:tc>
          <w:tcPr>
            <w:tcW w:w="3293" w:type="dxa"/>
            <w:shd w:val="clear" w:color="auto" w:fill="auto"/>
          </w:tcPr>
          <w:p w14:paraId="49F2CCA3" w14:textId="77777777" w:rsidR="00E47840" w:rsidRPr="00A406E5" w:rsidRDefault="00E47840" w:rsidP="00E47840">
            <w:pPr>
              <w:spacing w:before="120" w:after="120"/>
              <w:rPr>
                <w:rFonts w:cs="Arial"/>
                <w:b/>
                <w:sz w:val="22"/>
              </w:rPr>
            </w:pPr>
            <w:r>
              <w:rPr>
                <w:rFonts w:cs="Arial"/>
                <w:b/>
                <w:sz w:val="22"/>
              </w:rPr>
              <w:t>Task 1: 07/12/21</w:t>
            </w:r>
          </w:p>
        </w:tc>
        <w:tc>
          <w:tcPr>
            <w:tcW w:w="2268" w:type="dxa"/>
            <w:shd w:val="pct15" w:color="auto" w:fill="auto"/>
          </w:tcPr>
          <w:p w14:paraId="02A16A1A" w14:textId="77777777" w:rsidR="00E47840" w:rsidRPr="00A406E5" w:rsidRDefault="00E47840" w:rsidP="00E47840">
            <w:pPr>
              <w:spacing w:before="120" w:after="120"/>
              <w:rPr>
                <w:rFonts w:cs="Arial"/>
                <w:b/>
                <w:sz w:val="22"/>
              </w:rPr>
            </w:pPr>
            <w:r w:rsidRPr="00A406E5">
              <w:rPr>
                <w:rFonts w:cs="Arial"/>
                <w:b/>
                <w:sz w:val="22"/>
              </w:rPr>
              <w:t>Return date of provisional marks &amp; written feedback:</w:t>
            </w:r>
          </w:p>
        </w:tc>
        <w:tc>
          <w:tcPr>
            <w:tcW w:w="2268" w:type="dxa"/>
          </w:tcPr>
          <w:p w14:paraId="0570159B" w14:textId="77777777" w:rsidR="00E47840" w:rsidRPr="00A406E5" w:rsidRDefault="00E47840" w:rsidP="00E47840">
            <w:pPr>
              <w:spacing w:before="120" w:after="120"/>
              <w:rPr>
                <w:rFonts w:cs="Arial"/>
                <w:b/>
                <w:sz w:val="22"/>
              </w:rPr>
            </w:pPr>
          </w:p>
        </w:tc>
      </w:tr>
      <w:tr w:rsidR="00E47840" w:rsidRPr="00A406E5" w14:paraId="5451ABC2" w14:textId="77777777" w:rsidTr="00E47840">
        <w:tc>
          <w:tcPr>
            <w:tcW w:w="2093" w:type="dxa"/>
            <w:shd w:val="pct15" w:color="auto" w:fill="auto"/>
          </w:tcPr>
          <w:p w14:paraId="7B46A4ED" w14:textId="77777777" w:rsidR="00E47840" w:rsidRPr="00A406E5" w:rsidRDefault="00E47840" w:rsidP="00E47840">
            <w:pPr>
              <w:spacing w:before="120" w:after="120"/>
              <w:rPr>
                <w:rFonts w:cs="Arial"/>
                <w:b/>
                <w:sz w:val="22"/>
              </w:rPr>
            </w:pPr>
            <w:r w:rsidRPr="00A406E5">
              <w:rPr>
                <w:rFonts w:cs="Arial"/>
                <w:b/>
                <w:sz w:val="22"/>
              </w:rPr>
              <w:t>Submission method</w:t>
            </w:r>
            <w:r>
              <w:rPr>
                <w:rFonts w:cs="Arial"/>
                <w:b/>
                <w:sz w:val="22"/>
              </w:rPr>
              <w:t>:</w:t>
            </w:r>
          </w:p>
        </w:tc>
        <w:tc>
          <w:tcPr>
            <w:tcW w:w="7829" w:type="dxa"/>
            <w:gridSpan w:val="3"/>
            <w:shd w:val="clear" w:color="auto" w:fill="auto"/>
          </w:tcPr>
          <w:p w14:paraId="60320019" w14:textId="77777777" w:rsidR="00E47840" w:rsidRPr="00A406E5" w:rsidRDefault="00E47840" w:rsidP="00E47840">
            <w:pPr>
              <w:rPr>
                <w:rFonts w:cs="Arial"/>
                <w:sz w:val="22"/>
              </w:rPr>
            </w:pPr>
            <w:r w:rsidRPr="00A406E5">
              <w:rPr>
                <w:rFonts w:cs="Arial"/>
                <w:sz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93A9D6A" w14:textId="77777777" w:rsidR="00E47840" w:rsidRPr="00A406E5" w:rsidRDefault="00E47840" w:rsidP="00E47840">
            <w:pPr>
              <w:spacing w:before="120" w:after="120"/>
              <w:rPr>
                <w:rFonts w:cs="Arial"/>
                <w:b/>
                <w:sz w:val="22"/>
              </w:rPr>
            </w:pPr>
            <w:r w:rsidRPr="00A406E5">
              <w:rPr>
                <w:rFonts w:cs="Arial"/>
                <w:b/>
                <w:sz w:val="22"/>
              </w:rPr>
              <w:t xml:space="preserve">Alternative submission method (if applicable): </w:t>
            </w:r>
          </w:p>
          <w:p w14:paraId="58B5DFA5" w14:textId="77777777" w:rsidR="00E47840" w:rsidRPr="00A406E5" w:rsidRDefault="00E47840" w:rsidP="00E47840">
            <w:pPr>
              <w:spacing w:before="120" w:after="120"/>
              <w:rPr>
                <w:rFonts w:cs="Arial"/>
                <w:b/>
                <w:sz w:val="22"/>
              </w:rPr>
            </w:pPr>
            <w:r w:rsidRPr="00A406E5">
              <w:rPr>
                <w:rFonts w:cs="Arial"/>
                <w:b/>
                <w:sz w:val="22"/>
              </w:rPr>
              <w:t xml:space="preserve">Late submission of the assessment will result in a late penalty mark.  </w:t>
            </w:r>
            <w:r w:rsidRPr="00A406E5">
              <w:rPr>
                <w:rFonts w:cs="Arial"/>
                <w:sz w:val="22"/>
              </w:rPr>
              <w:t>Penalties for late submission: Up to one week late, maximum mark o</w:t>
            </w:r>
            <w:r>
              <w:rPr>
                <w:rFonts w:cs="Arial"/>
                <w:sz w:val="22"/>
              </w:rPr>
              <w:t>f 40%.  Over one week late, 0%</w:t>
            </w:r>
            <w:r w:rsidRPr="00A406E5">
              <w:rPr>
                <w:rFonts w:cs="Arial"/>
                <w:sz w:val="22"/>
              </w:rPr>
              <w:t>.  Only the Extenuating Circumstances Panel may approve a change to submission dates.</w:t>
            </w:r>
          </w:p>
        </w:tc>
      </w:tr>
      <w:tr w:rsidR="00E47840" w:rsidRPr="00A406E5" w14:paraId="7BE12647" w14:textId="77777777" w:rsidTr="00E47840">
        <w:tc>
          <w:tcPr>
            <w:tcW w:w="2093" w:type="dxa"/>
            <w:shd w:val="pct15" w:color="auto" w:fill="auto"/>
          </w:tcPr>
          <w:p w14:paraId="5C37241E" w14:textId="77777777" w:rsidR="00E47840" w:rsidRPr="00A406E5" w:rsidRDefault="00E47840" w:rsidP="00E47840">
            <w:pPr>
              <w:spacing w:before="120" w:after="120"/>
              <w:rPr>
                <w:rFonts w:cs="Arial"/>
                <w:b/>
                <w:sz w:val="22"/>
              </w:rPr>
            </w:pPr>
            <w:r w:rsidRPr="00A406E5">
              <w:rPr>
                <w:rFonts w:cs="Arial"/>
                <w:b/>
                <w:sz w:val="22"/>
              </w:rPr>
              <w:t>Academic honesty / referencing:</w:t>
            </w:r>
          </w:p>
        </w:tc>
        <w:tc>
          <w:tcPr>
            <w:tcW w:w="7829" w:type="dxa"/>
            <w:gridSpan w:val="3"/>
            <w:shd w:val="clear" w:color="auto" w:fill="auto"/>
          </w:tcPr>
          <w:p w14:paraId="4A71694A" w14:textId="77777777" w:rsidR="00E47840" w:rsidRPr="00A406E5" w:rsidRDefault="00E47840" w:rsidP="00E47840">
            <w:pPr>
              <w:spacing w:before="120" w:after="120"/>
              <w:rPr>
                <w:rFonts w:cs="Arial"/>
                <w:sz w:val="22"/>
              </w:rPr>
            </w:pPr>
            <w:r w:rsidRPr="00A406E5">
              <w:rPr>
                <w:rFonts w:cs="Arial"/>
                <w:sz w:val="22"/>
              </w:rPr>
              <w:t xml:space="preserve">Academic honesty is required. In the main body of your </w:t>
            </w:r>
            <w:proofErr w:type="gramStart"/>
            <w:r w:rsidRPr="00A406E5">
              <w:rPr>
                <w:rFonts w:cs="Arial"/>
                <w:sz w:val="22"/>
              </w:rPr>
              <w:t>submission</w:t>
            </w:r>
            <w:proofErr w:type="gramEnd"/>
            <w:r w:rsidRPr="00A406E5">
              <w:rPr>
                <w:rFonts w:cs="Arial"/>
                <w:sz w:val="22"/>
              </w:rPr>
              <w:t xml:space="preserve"> you must give credit to authors on whose research and ideas your work is based. Append to your submission a reference list that indicates the books, articles, etc. that you have </w:t>
            </w:r>
            <w:r>
              <w:rPr>
                <w:rFonts w:cs="Arial"/>
                <w:sz w:val="22"/>
              </w:rPr>
              <w:t xml:space="preserve">used, </w:t>
            </w:r>
            <w:r w:rsidRPr="00A406E5">
              <w:rPr>
                <w:rFonts w:cs="Arial"/>
                <w:sz w:val="22"/>
              </w:rPr>
              <w:t xml:space="preserve">cited or quoted in order to complete this assessment.  </w:t>
            </w:r>
          </w:p>
        </w:tc>
      </w:tr>
    </w:tbl>
    <w:p w14:paraId="6E35CDA9" w14:textId="03149E1E" w:rsidR="00660D4F" w:rsidRPr="00A85BFE" w:rsidRDefault="00660D4F" w:rsidP="00660D4F">
      <w:pPr>
        <w:pStyle w:val="Header"/>
        <w:jc w:val="right"/>
        <w:rPr>
          <w:rFonts w:cs="Arial"/>
          <w:b/>
          <w:sz w:val="28"/>
          <w:szCs w:val="28"/>
        </w:rPr>
      </w:pPr>
      <w:r>
        <w:rPr>
          <w:rFonts w:cs="Arial"/>
        </w:rPr>
        <w:t xml:space="preserve"> </w:t>
      </w:r>
    </w:p>
    <w:p w14:paraId="211FBD50" w14:textId="77777777" w:rsidR="00660D4F" w:rsidRPr="00A406E5" w:rsidRDefault="00660D4F" w:rsidP="00660D4F">
      <w:pPr>
        <w:tabs>
          <w:tab w:val="left" w:pos="6420"/>
        </w:tabs>
        <w:rPr>
          <w:rFonts w:cs="Arial"/>
        </w:rPr>
      </w:pPr>
      <w:r>
        <w:rPr>
          <w:rFonts w:cs="Arial"/>
        </w:rPr>
        <w:lastRenderedPageBreak/>
        <w:tab/>
      </w:r>
    </w:p>
    <w:p w14:paraId="6F35431D" w14:textId="77777777" w:rsidR="00660D4F" w:rsidRPr="00A406E5" w:rsidRDefault="00660D4F" w:rsidP="00660D4F">
      <w:pPr>
        <w:jc w:val="center"/>
        <w:rPr>
          <w:rFonts w:cs="Arial"/>
          <w:b/>
          <w:i/>
          <w:sz w:val="32"/>
        </w:rPr>
      </w:pPr>
    </w:p>
    <w:p w14:paraId="3FDF29C7" w14:textId="77777777" w:rsidR="00660D4F" w:rsidRPr="00A406E5" w:rsidRDefault="00660D4F" w:rsidP="00660D4F">
      <w:pPr>
        <w:rPr>
          <w:rFonts w:cs="Arial"/>
          <w:sz w:val="32"/>
        </w:rPr>
      </w:pPr>
    </w:p>
    <w:p w14:paraId="6F528A9C" w14:textId="77777777" w:rsidR="00660D4F" w:rsidRPr="00A406E5" w:rsidRDefault="00660D4F" w:rsidP="00660D4F">
      <w:pPr>
        <w:rPr>
          <w:rFonts w:cs="Arial"/>
          <w:sz w:val="32"/>
        </w:rPr>
      </w:pPr>
    </w:p>
    <w:p w14:paraId="4C9C8246" w14:textId="77777777" w:rsidR="00660D4F" w:rsidRPr="00A406E5" w:rsidRDefault="00660D4F" w:rsidP="00660D4F">
      <w:pPr>
        <w:rPr>
          <w:rFonts w:cs="Arial"/>
          <w:sz w:val="32"/>
        </w:rPr>
      </w:pPr>
    </w:p>
    <w:p w14:paraId="2B3E9E28" w14:textId="77777777" w:rsidR="00660D4F" w:rsidRPr="00A406E5" w:rsidRDefault="00660D4F" w:rsidP="00660D4F">
      <w:pPr>
        <w:rPr>
          <w:rFonts w:cs="Arial"/>
          <w:sz w:val="32"/>
        </w:rPr>
      </w:pPr>
    </w:p>
    <w:sdt>
      <w:sdtPr>
        <w:rPr>
          <w:b/>
          <w:bCs/>
          <w:color w:val="0070C0"/>
        </w:rPr>
        <w:id w:val="-1026633925"/>
        <w:docPartObj>
          <w:docPartGallery w:val="Table of Contents"/>
          <w:docPartUnique/>
        </w:docPartObj>
      </w:sdtPr>
      <w:sdtEndPr>
        <w:rPr>
          <w:noProof/>
          <w:color w:val="auto"/>
        </w:rPr>
      </w:sdtEndPr>
      <w:sdtContent>
        <w:p w14:paraId="3452E415" w14:textId="730F7461" w:rsidR="00B35BB2" w:rsidRPr="00FA0021" w:rsidRDefault="00B35BB2" w:rsidP="00983365">
          <w:pPr>
            <w:jc w:val="center"/>
            <w:rPr>
              <w:b/>
              <w:bCs/>
              <w:color w:val="0070C0"/>
              <w:sz w:val="32"/>
              <w:szCs w:val="28"/>
            </w:rPr>
          </w:pPr>
          <w:r w:rsidRPr="00FA0021">
            <w:rPr>
              <w:b/>
              <w:bCs/>
              <w:color w:val="0070C0"/>
              <w:sz w:val="32"/>
              <w:szCs w:val="28"/>
            </w:rPr>
            <w:t>Table of Contents</w:t>
          </w:r>
        </w:p>
        <w:p w14:paraId="7AC4AA31" w14:textId="4A58DAF4" w:rsidR="00983365" w:rsidRDefault="00B35BB2">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85725096" w:history="1">
            <w:r w:rsidR="00983365" w:rsidRPr="00A62DDD">
              <w:rPr>
                <w:rStyle w:val="Hyperlink"/>
                <w:noProof/>
              </w:rPr>
              <w:t>Introduction</w:t>
            </w:r>
            <w:r w:rsidR="00983365">
              <w:rPr>
                <w:noProof/>
                <w:webHidden/>
              </w:rPr>
              <w:tab/>
            </w:r>
            <w:r w:rsidR="00983365">
              <w:rPr>
                <w:noProof/>
                <w:webHidden/>
              </w:rPr>
              <w:fldChar w:fldCharType="begin"/>
            </w:r>
            <w:r w:rsidR="00983365">
              <w:rPr>
                <w:noProof/>
                <w:webHidden/>
              </w:rPr>
              <w:instrText xml:space="preserve"> PAGEREF _Toc85725096 \h </w:instrText>
            </w:r>
            <w:r w:rsidR="00983365">
              <w:rPr>
                <w:noProof/>
                <w:webHidden/>
              </w:rPr>
            </w:r>
            <w:r w:rsidR="00983365">
              <w:rPr>
                <w:noProof/>
                <w:webHidden/>
              </w:rPr>
              <w:fldChar w:fldCharType="separate"/>
            </w:r>
            <w:r w:rsidR="00983365">
              <w:rPr>
                <w:noProof/>
                <w:webHidden/>
              </w:rPr>
              <w:t>1</w:t>
            </w:r>
            <w:r w:rsidR="00983365">
              <w:rPr>
                <w:noProof/>
                <w:webHidden/>
              </w:rPr>
              <w:fldChar w:fldCharType="end"/>
            </w:r>
          </w:hyperlink>
        </w:p>
        <w:p w14:paraId="65C2180E" w14:textId="686DC9F4" w:rsidR="00983365" w:rsidRDefault="00E47840">
          <w:pPr>
            <w:pStyle w:val="TOC1"/>
            <w:tabs>
              <w:tab w:val="right" w:leader="dot" w:pos="9016"/>
            </w:tabs>
            <w:rPr>
              <w:rFonts w:asciiTheme="minorHAnsi" w:eastAsiaTheme="minorEastAsia" w:hAnsiTheme="minorHAnsi"/>
              <w:noProof/>
              <w:sz w:val="22"/>
              <w:lang w:val="en-US"/>
            </w:rPr>
          </w:pPr>
          <w:hyperlink w:anchor="_Toc85725097" w:history="1">
            <w:r w:rsidR="00983365" w:rsidRPr="00A62DDD">
              <w:rPr>
                <w:rStyle w:val="Hyperlink"/>
                <w:noProof/>
              </w:rPr>
              <w:t>Blended Learning</w:t>
            </w:r>
            <w:r w:rsidR="00983365">
              <w:rPr>
                <w:noProof/>
                <w:webHidden/>
              </w:rPr>
              <w:tab/>
            </w:r>
            <w:r w:rsidR="00983365">
              <w:rPr>
                <w:noProof/>
                <w:webHidden/>
              </w:rPr>
              <w:fldChar w:fldCharType="begin"/>
            </w:r>
            <w:r w:rsidR="00983365">
              <w:rPr>
                <w:noProof/>
                <w:webHidden/>
              </w:rPr>
              <w:instrText xml:space="preserve"> PAGEREF _Toc85725097 \h </w:instrText>
            </w:r>
            <w:r w:rsidR="00983365">
              <w:rPr>
                <w:noProof/>
                <w:webHidden/>
              </w:rPr>
            </w:r>
            <w:r w:rsidR="00983365">
              <w:rPr>
                <w:noProof/>
                <w:webHidden/>
              </w:rPr>
              <w:fldChar w:fldCharType="separate"/>
            </w:r>
            <w:r w:rsidR="00983365">
              <w:rPr>
                <w:noProof/>
                <w:webHidden/>
              </w:rPr>
              <w:t>2</w:t>
            </w:r>
            <w:r w:rsidR="00983365">
              <w:rPr>
                <w:noProof/>
                <w:webHidden/>
              </w:rPr>
              <w:fldChar w:fldCharType="end"/>
            </w:r>
          </w:hyperlink>
        </w:p>
        <w:p w14:paraId="6221AD79" w14:textId="15135AD8" w:rsidR="00983365" w:rsidRDefault="00E47840">
          <w:pPr>
            <w:pStyle w:val="TOC2"/>
            <w:tabs>
              <w:tab w:val="right" w:leader="dot" w:pos="9016"/>
            </w:tabs>
            <w:rPr>
              <w:rFonts w:asciiTheme="minorHAnsi" w:eastAsiaTheme="minorEastAsia" w:hAnsiTheme="minorHAnsi"/>
              <w:noProof/>
              <w:sz w:val="22"/>
              <w:lang w:val="en-US"/>
            </w:rPr>
          </w:pPr>
          <w:hyperlink w:anchor="_Toc85725098" w:history="1">
            <w:r w:rsidR="00983365" w:rsidRPr="00A62DDD">
              <w:rPr>
                <w:rStyle w:val="Hyperlink"/>
                <w:noProof/>
              </w:rPr>
              <w:t>Pros</w:t>
            </w:r>
            <w:r w:rsidR="00983365">
              <w:rPr>
                <w:noProof/>
                <w:webHidden/>
              </w:rPr>
              <w:tab/>
            </w:r>
            <w:r w:rsidR="00983365">
              <w:rPr>
                <w:noProof/>
                <w:webHidden/>
              </w:rPr>
              <w:fldChar w:fldCharType="begin"/>
            </w:r>
            <w:r w:rsidR="00983365">
              <w:rPr>
                <w:noProof/>
                <w:webHidden/>
              </w:rPr>
              <w:instrText xml:space="preserve"> PAGEREF _Toc85725098 \h </w:instrText>
            </w:r>
            <w:r w:rsidR="00983365">
              <w:rPr>
                <w:noProof/>
                <w:webHidden/>
              </w:rPr>
            </w:r>
            <w:r w:rsidR="00983365">
              <w:rPr>
                <w:noProof/>
                <w:webHidden/>
              </w:rPr>
              <w:fldChar w:fldCharType="separate"/>
            </w:r>
            <w:r w:rsidR="00983365">
              <w:rPr>
                <w:noProof/>
                <w:webHidden/>
              </w:rPr>
              <w:t>2</w:t>
            </w:r>
            <w:r w:rsidR="00983365">
              <w:rPr>
                <w:noProof/>
                <w:webHidden/>
              </w:rPr>
              <w:fldChar w:fldCharType="end"/>
            </w:r>
          </w:hyperlink>
        </w:p>
        <w:p w14:paraId="4108D35F" w14:textId="476F75A5" w:rsidR="00983365" w:rsidRDefault="00E47840">
          <w:pPr>
            <w:pStyle w:val="TOC2"/>
            <w:tabs>
              <w:tab w:val="right" w:leader="dot" w:pos="9016"/>
            </w:tabs>
            <w:rPr>
              <w:rFonts w:asciiTheme="minorHAnsi" w:eastAsiaTheme="minorEastAsia" w:hAnsiTheme="minorHAnsi"/>
              <w:noProof/>
              <w:sz w:val="22"/>
              <w:lang w:val="en-US"/>
            </w:rPr>
          </w:pPr>
          <w:hyperlink w:anchor="_Toc85725099" w:history="1">
            <w:r w:rsidR="00983365" w:rsidRPr="00A62DDD">
              <w:rPr>
                <w:rStyle w:val="Hyperlink"/>
                <w:noProof/>
              </w:rPr>
              <w:t>Cons</w:t>
            </w:r>
            <w:r w:rsidR="00983365">
              <w:rPr>
                <w:noProof/>
                <w:webHidden/>
              </w:rPr>
              <w:tab/>
            </w:r>
            <w:r w:rsidR="00983365">
              <w:rPr>
                <w:noProof/>
                <w:webHidden/>
              </w:rPr>
              <w:fldChar w:fldCharType="begin"/>
            </w:r>
            <w:r w:rsidR="00983365">
              <w:rPr>
                <w:noProof/>
                <w:webHidden/>
              </w:rPr>
              <w:instrText xml:space="preserve"> PAGEREF _Toc85725099 \h </w:instrText>
            </w:r>
            <w:r w:rsidR="00983365">
              <w:rPr>
                <w:noProof/>
                <w:webHidden/>
              </w:rPr>
            </w:r>
            <w:r w:rsidR="00983365">
              <w:rPr>
                <w:noProof/>
                <w:webHidden/>
              </w:rPr>
              <w:fldChar w:fldCharType="separate"/>
            </w:r>
            <w:r w:rsidR="00983365">
              <w:rPr>
                <w:noProof/>
                <w:webHidden/>
              </w:rPr>
              <w:t>4</w:t>
            </w:r>
            <w:r w:rsidR="00983365">
              <w:rPr>
                <w:noProof/>
                <w:webHidden/>
              </w:rPr>
              <w:fldChar w:fldCharType="end"/>
            </w:r>
          </w:hyperlink>
        </w:p>
        <w:p w14:paraId="0AA1CA3E" w14:textId="08E52030" w:rsidR="00983365" w:rsidRDefault="00E47840">
          <w:pPr>
            <w:pStyle w:val="TOC1"/>
            <w:tabs>
              <w:tab w:val="right" w:leader="dot" w:pos="9016"/>
            </w:tabs>
            <w:rPr>
              <w:rFonts w:asciiTheme="minorHAnsi" w:eastAsiaTheme="minorEastAsia" w:hAnsiTheme="minorHAnsi"/>
              <w:noProof/>
              <w:sz w:val="22"/>
              <w:lang w:val="en-US"/>
            </w:rPr>
          </w:pPr>
          <w:hyperlink w:anchor="_Toc85725100" w:history="1">
            <w:r w:rsidR="00983365" w:rsidRPr="00A62DDD">
              <w:rPr>
                <w:rStyle w:val="Hyperlink"/>
                <w:noProof/>
              </w:rPr>
              <w:t>Traditional Classroom Learning in Higher Education</w:t>
            </w:r>
            <w:r w:rsidR="00983365">
              <w:rPr>
                <w:noProof/>
                <w:webHidden/>
              </w:rPr>
              <w:tab/>
            </w:r>
            <w:r w:rsidR="00983365">
              <w:rPr>
                <w:noProof/>
                <w:webHidden/>
              </w:rPr>
              <w:fldChar w:fldCharType="begin"/>
            </w:r>
            <w:r w:rsidR="00983365">
              <w:rPr>
                <w:noProof/>
                <w:webHidden/>
              </w:rPr>
              <w:instrText xml:space="preserve"> PAGEREF _Toc85725100 \h </w:instrText>
            </w:r>
            <w:r w:rsidR="00983365">
              <w:rPr>
                <w:noProof/>
                <w:webHidden/>
              </w:rPr>
            </w:r>
            <w:r w:rsidR="00983365">
              <w:rPr>
                <w:noProof/>
                <w:webHidden/>
              </w:rPr>
              <w:fldChar w:fldCharType="separate"/>
            </w:r>
            <w:r w:rsidR="00983365">
              <w:rPr>
                <w:noProof/>
                <w:webHidden/>
              </w:rPr>
              <w:t>5</w:t>
            </w:r>
            <w:r w:rsidR="00983365">
              <w:rPr>
                <w:noProof/>
                <w:webHidden/>
              </w:rPr>
              <w:fldChar w:fldCharType="end"/>
            </w:r>
          </w:hyperlink>
        </w:p>
        <w:p w14:paraId="7BD8611F" w14:textId="6D9CEC4A" w:rsidR="00983365" w:rsidRDefault="00E47840">
          <w:pPr>
            <w:pStyle w:val="TOC2"/>
            <w:tabs>
              <w:tab w:val="right" w:leader="dot" w:pos="9016"/>
            </w:tabs>
            <w:rPr>
              <w:rFonts w:asciiTheme="minorHAnsi" w:eastAsiaTheme="minorEastAsia" w:hAnsiTheme="minorHAnsi"/>
              <w:noProof/>
              <w:sz w:val="22"/>
              <w:lang w:val="en-US"/>
            </w:rPr>
          </w:pPr>
          <w:hyperlink w:anchor="_Toc85725101" w:history="1">
            <w:r w:rsidR="00983365" w:rsidRPr="00A62DDD">
              <w:rPr>
                <w:rStyle w:val="Hyperlink"/>
                <w:noProof/>
              </w:rPr>
              <w:t>Pros</w:t>
            </w:r>
            <w:r w:rsidR="00983365">
              <w:rPr>
                <w:noProof/>
                <w:webHidden/>
              </w:rPr>
              <w:tab/>
            </w:r>
            <w:r w:rsidR="00983365">
              <w:rPr>
                <w:noProof/>
                <w:webHidden/>
              </w:rPr>
              <w:fldChar w:fldCharType="begin"/>
            </w:r>
            <w:r w:rsidR="00983365">
              <w:rPr>
                <w:noProof/>
                <w:webHidden/>
              </w:rPr>
              <w:instrText xml:space="preserve"> PAGEREF _Toc85725101 \h </w:instrText>
            </w:r>
            <w:r w:rsidR="00983365">
              <w:rPr>
                <w:noProof/>
                <w:webHidden/>
              </w:rPr>
            </w:r>
            <w:r w:rsidR="00983365">
              <w:rPr>
                <w:noProof/>
                <w:webHidden/>
              </w:rPr>
              <w:fldChar w:fldCharType="separate"/>
            </w:r>
            <w:r w:rsidR="00983365">
              <w:rPr>
                <w:noProof/>
                <w:webHidden/>
              </w:rPr>
              <w:t>5</w:t>
            </w:r>
            <w:r w:rsidR="00983365">
              <w:rPr>
                <w:noProof/>
                <w:webHidden/>
              </w:rPr>
              <w:fldChar w:fldCharType="end"/>
            </w:r>
          </w:hyperlink>
        </w:p>
        <w:p w14:paraId="3712CFBC" w14:textId="22BE4FFB" w:rsidR="00983365" w:rsidRDefault="00E47840">
          <w:pPr>
            <w:pStyle w:val="TOC2"/>
            <w:tabs>
              <w:tab w:val="right" w:leader="dot" w:pos="9016"/>
            </w:tabs>
            <w:rPr>
              <w:rFonts w:asciiTheme="minorHAnsi" w:eastAsiaTheme="minorEastAsia" w:hAnsiTheme="minorHAnsi"/>
              <w:noProof/>
              <w:sz w:val="22"/>
              <w:lang w:val="en-US"/>
            </w:rPr>
          </w:pPr>
          <w:hyperlink w:anchor="_Toc85725102" w:history="1">
            <w:r w:rsidR="00983365" w:rsidRPr="00A62DDD">
              <w:rPr>
                <w:rStyle w:val="Hyperlink"/>
                <w:noProof/>
              </w:rPr>
              <w:t>Cons</w:t>
            </w:r>
            <w:r w:rsidR="00983365">
              <w:rPr>
                <w:noProof/>
                <w:webHidden/>
              </w:rPr>
              <w:tab/>
            </w:r>
            <w:r w:rsidR="00983365">
              <w:rPr>
                <w:noProof/>
                <w:webHidden/>
              </w:rPr>
              <w:fldChar w:fldCharType="begin"/>
            </w:r>
            <w:r w:rsidR="00983365">
              <w:rPr>
                <w:noProof/>
                <w:webHidden/>
              </w:rPr>
              <w:instrText xml:space="preserve"> PAGEREF _Toc85725102 \h </w:instrText>
            </w:r>
            <w:r w:rsidR="00983365">
              <w:rPr>
                <w:noProof/>
                <w:webHidden/>
              </w:rPr>
            </w:r>
            <w:r w:rsidR="00983365">
              <w:rPr>
                <w:noProof/>
                <w:webHidden/>
              </w:rPr>
              <w:fldChar w:fldCharType="separate"/>
            </w:r>
            <w:r w:rsidR="00983365">
              <w:rPr>
                <w:noProof/>
                <w:webHidden/>
              </w:rPr>
              <w:t>7</w:t>
            </w:r>
            <w:r w:rsidR="00983365">
              <w:rPr>
                <w:noProof/>
                <w:webHidden/>
              </w:rPr>
              <w:fldChar w:fldCharType="end"/>
            </w:r>
          </w:hyperlink>
        </w:p>
        <w:p w14:paraId="67B8214E" w14:textId="21A9EEAD" w:rsidR="00983365" w:rsidRDefault="00E47840">
          <w:pPr>
            <w:pStyle w:val="TOC1"/>
            <w:tabs>
              <w:tab w:val="right" w:leader="dot" w:pos="9016"/>
            </w:tabs>
            <w:rPr>
              <w:rFonts w:asciiTheme="minorHAnsi" w:eastAsiaTheme="minorEastAsia" w:hAnsiTheme="minorHAnsi"/>
              <w:noProof/>
              <w:sz w:val="22"/>
              <w:lang w:val="en-US"/>
            </w:rPr>
          </w:pPr>
          <w:hyperlink w:anchor="_Toc85725103" w:history="1">
            <w:r w:rsidR="00983365" w:rsidRPr="00A62DDD">
              <w:rPr>
                <w:rStyle w:val="Hyperlink"/>
                <w:noProof/>
              </w:rPr>
              <w:t>Evaluation of Blended and Traditional Learning</w:t>
            </w:r>
            <w:r w:rsidR="00983365">
              <w:rPr>
                <w:noProof/>
                <w:webHidden/>
              </w:rPr>
              <w:tab/>
            </w:r>
            <w:r w:rsidR="00983365">
              <w:rPr>
                <w:noProof/>
                <w:webHidden/>
              </w:rPr>
              <w:fldChar w:fldCharType="begin"/>
            </w:r>
            <w:r w:rsidR="00983365">
              <w:rPr>
                <w:noProof/>
                <w:webHidden/>
              </w:rPr>
              <w:instrText xml:space="preserve"> PAGEREF _Toc85725103 \h </w:instrText>
            </w:r>
            <w:r w:rsidR="00983365">
              <w:rPr>
                <w:noProof/>
                <w:webHidden/>
              </w:rPr>
            </w:r>
            <w:r w:rsidR="00983365">
              <w:rPr>
                <w:noProof/>
                <w:webHidden/>
              </w:rPr>
              <w:fldChar w:fldCharType="separate"/>
            </w:r>
            <w:r w:rsidR="00983365">
              <w:rPr>
                <w:noProof/>
                <w:webHidden/>
              </w:rPr>
              <w:t>8</w:t>
            </w:r>
            <w:r w:rsidR="00983365">
              <w:rPr>
                <w:noProof/>
                <w:webHidden/>
              </w:rPr>
              <w:fldChar w:fldCharType="end"/>
            </w:r>
          </w:hyperlink>
        </w:p>
        <w:p w14:paraId="1DE2AE84" w14:textId="1CBF3000" w:rsidR="00983365" w:rsidRDefault="00E47840">
          <w:pPr>
            <w:pStyle w:val="TOC1"/>
            <w:tabs>
              <w:tab w:val="right" w:leader="dot" w:pos="9016"/>
            </w:tabs>
            <w:rPr>
              <w:rFonts w:asciiTheme="minorHAnsi" w:eastAsiaTheme="minorEastAsia" w:hAnsiTheme="minorHAnsi"/>
              <w:noProof/>
              <w:sz w:val="22"/>
              <w:lang w:val="en-US"/>
            </w:rPr>
          </w:pPr>
          <w:hyperlink w:anchor="_Toc85725104" w:history="1">
            <w:r w:rsidR="00983365" w:rsidRPr="00A62DDD">
              <w:rPr>
                <w:rStyle w:val="Hyperlink"/>
                <w:noProof/>
              </w:rPr>
              <w:t>Recommendations</w:t>
            </w:r>
            <w:r w:rsidR="00983365">
              <w:rPr>
                <w:noProof/>
                <w:webHidden/>
              </w:rPr>
              <w:tab/>
            </w:r>
            <w:r w:rsidR="00983365">
              <w:rPr>
                <w:noProof/>
                <w:webHidden/>
              </w:rPr>
              <w:fldChar w:fldCharType="begin"/>
            </w:r>
            <w:r w:rsidR="00983365">
              <w:rPr>
                <w:noProof/>
                <w:webHidden/>
              </w:rPr>
              <w:instrText xml:space="preserve"> PAGEREF _Toc85725104 \h </w:instrText>
            </w:r>
            <w:r w:rsidR="00983365">
              <w:rPr>
                <w:noProof/>
                <w:webHidden/>
              </w:rPr>
            </w:r>
            <w:r w:rsidR="00983365">
              <w:rPr>
                <w:noProof/>
                <w:webHidden/>
              </w:rPr>
              <w:fldChar w:fldCharType="separate"/>
            </w:r>
            <w:r w:rsidR="00983365">
              <w:rPr>
                <w:noProof/>
                <w:webHidden/>
              </w:rPr>
              <w:t>10</w:t>
            </w:r>
            <w:r w:rsidR="00983365">
              <w:rPr>
                <w:noProof/>
                <w:webHidden/>
              </w:rPr>
              <w:fldChar w:fldCharType="end"/>
            </w:r>
          </w:hyperlink>
        </w:p>
        <w:p w14:paraId="1C4DB720" w14:textId="41240BEB" w:rsidR="00983365" w:rsidRDefault="00E47840">
          <w:pPr>
            <w:pStyle w:val="TOC1"/>
            <w:tabs>
              <w:tab w:val="right" w:leader="dot" w:pos="9016"/>
            </w:tabs>
            <w:rPr>
              <w:rFonts w:asciiTheme="minorHAnsi" w:eastAsiaTheme="minorEastAsia" w:hAnsiTheme="minorHAnsi"/>
              <w:noProof/>
              <w:sz w:val="22"/>
              <w:lang w:val="en-US"/>
            </w:rPr>
          </w:pPr>
          <w:hyperlink w:anchor="_Toc85725105" w:history="1">
            <w:r w:rsidR="00983365" w:rsidRPr="00A62DDD">
              <w:rPr>
                <w:rStyle w:val="Hyperlink"/>
                <w:noProof/>
              </w:rPr>
              <w:t>Conclusion</w:t>
            </w:r>
            <w:r w:rsidR="00983365">
              <w:rPr>
                <w:noProof/>
                <w:webHidden/>
              </w:rPr>
              <w:tab/>
            </w:r>
            <w:r w:rsidR="00983365">
              <w:rPr>
                <w:noProof/>
                <w:webHidden/>
              </w:rPr>
              <w:fldChar w:fldCharType="begin"/>
            </w:r>
            <w:r w:rsidR="00983365">
              <w:rPr>
                <w:noProof/>
                <w:webHidden/>
              </w:rPr>
              <w:instrText xml:space="preserve"> PAGEREF _Toc85725105 \h </w:instrText>
            </w:r>
            <w:r w:rsidR="00983365">
              <w:rPr>
                <w:noProof/>
                <w:webHidden/>
              </w:rPr>
            </w:r>
            <w:r w:rsidR="00983365">
              <w:rPr>
                <w:noProof/>
                <w:webHidden/>
              </w:rPr>
              <w:fldChar w:fldCharType="separate"/>
            </w:r>
            <w:r w:rsidR="00983365">
              <w:rPr>
                <w:noProof/>
                <w:webHidden/>
              </w:rPr>
              <w:t>11</w:t>
            </w:r>
            <w:r w:rsidR="00983365">
              <w:rPr>
                <w:noProof/>
                <w:webHidden/>
              </w:rPr>
              <w:fldChar w:fldCharType="end"/>
            </w:r>
          </w:hyperlink>
        </w:p>
        <w:p w14:paraId="6C7710CD" w14:textId="3872D39C" w:rsidR="00983365" w:rsidRDefault="00E47840">
          <w:pPr>
            <w:pStyle w:val="TOC1"/>
            <w:tabs>
              <w:tab w:val="right" w:leader="dot" w:pos="9016"/>
            </w:tabs>
            <w:rPr>
              <w:rFonts w:asciiTheme="minorHAnsi" w:eastAsiaTheme="minorEastAsia" w:hAnsiTheme="minorHAnsi"/>
              <w:noProof/>
              <w:sz w:val="22"/>
              <w:lang w:val="en-US"/>
            </w:rPr>
          </w:pPr>
          <w:hyperlink w:anchor="_Toc85725106" w:history="1">
            <w:r w:rsidR="00983365" w:rsidRPr="00A62DDD">
              <w:rPr>
                <w:rStyle w:val="Hyperlink"/>
                <w:rFonts w:eastAsia="Times New Roman"/>
                <w:noProof/>
                <w:lang w:val="en-US"/>
              </w:rPr>
              <w:t>References</w:t>
            </w:r>
            <w:r w:rsidR="00983365">
              <w:rPr>
                <w:noProof/>
                <w:webHidden/>
              </w:rPr>
              <w:tab/>
            </w:r>
            <w:r w:rsidR="00983365">
              <w:rPr>
                <w:noProof/>
                <w:webHidden/>
              </w:rPr>
              <w:fldChar w:fldCharType="begin"/>
            </w:r>
            <w:r w:rsidR="00983365">
              <w:rPr>
                <w:noProof/>
                <w:webHidden/>
              </w:rPr>
              <w:instrText xml:space="preserve"> PAGEREF _Toc85725106 \h </w:instrText>
            </w:r>
            <w:r w:rsidR="00983365">
              <w:rPr>
                <w:noProof/>
                <w:webHidden/>
              </w:rPr>
            </w:r>
            <w:r w:rsidR="00983365">
              <w:rPr>
                <w:noProof/>
                <w:webHidden/>
              </w:rPr>
              <w:fldChar w:fldCharType="separate"/>
            </w:r>
            <w:r w:rsidR="00983365">
              <w:rPr>
                <w:noProof/>
                <w:webHidden/>
              </w:rPr>
              <w:t>12</w:t>
            </w:r>
            <w:r w:rsidR="00983365">
              <w:rPr>
                <w:noProof/>
                <w:webHidden/>
              </w:rPr>
              <w:fldChar w:fldCharType="end"/>
            </w:r>
          </w:hyperlink>
        </w:p>
        <w:p w14:paraId="6B04D963" w14:textId="2ECC81EF" w:rsidR="00B35BB2" w:rsidRDefault="00B35BB2">
          <w:r>
            <w:rPr>
              <w:b/>
              <w:bCs/>
              <w:noProof/>
            </w:rPr>
            <w:fldChar w:fldCharType="end"/>
          </w:r>
        </w:p>
      </w:sdtContent>
    </w:sdt>
    <w:p w14:paraId="500DC0BF" w14:textId="77777777" w:rsidR="00AA5351" w:rsidRDefault="00AA5351" w:rsidP="009228DA">
      <w:pPr>
        <w:pStyle w:val="Heading1"/>
        <w:sectPr w:rsidR="00AA5351" w:rsidSect="00F65AC7">
          <w:footerReference w:type="default" r:id="rId10"/>
          <w:pgSz w:w="11906" w:h="16838"/>
          <w:pgMar w:top="1440" w:right="1440" w:bottom="1440" w:left="1440" w:header="708" w:footer="708" w:gutter="0"/>
          <w:pgNumType w:fmt="lowerRoman"/>
          <w:cols w:space="708"/>
          <w:docGrid w:linePitch="360"/>
        </w:sectPr>
      </w:pPr>
    </w:p>
    <w:p w14:paraId="239FEF6E" w14:textId="6A1B863E" w:rsidR="004B4D60" w:rsidRDefault="004B4D60" w:rsidP="009228DA">
      <w:pPr>
        <w:pStyle w:val="Heading1"/>
      </w:pPr>
      <w:bookmarkStart w:id="0" w:name="_Toc85725096"/>
      <w:r w:rsidRPr="00D0528C">
        <w:lastRenderedPageBreak/>
        <w:t>Introduction</w:t>
      </w:r>
      <w:bookmarkEnd w:id="0"/>
    </w:p>
    <w:p w14:paraId="3CF9FAE6" w14:textId="13FF96D7" w:rsidR="00F24EB6" w:rsidRDefault="0065693E" w:rsidP="00E10128">
      <w:r>
        <w:t>Learning is the process of acquiring new information, knowledge, procedures, behaviour, skills, values, and preferences; people learn from others, society, the environment, social gatherings</w:t>
      </w:r>
      <w:r w:rsidR="00983365">
        <w:t>, and</w:t>
      </w:r>
      <w:r>
        <w:t xml:space="preserve"> institutes through different processes. This report will be focusing on the </w:t>
      </w:r>
      <w:r w:rsidR="00F24EB6">
        <w:t>two types of learning types blending which is a mixture of traditional and technological</w:t>
      </w:r>
      <w:r w:rsidR="00983365">
        <w:t>-</w:t>
      </w:r>
      <w:r w:rsidR="00F24EB6">
        <w:t>based and another one is traditional learning which involves a series of lecture</w:t>
      </w:r>
      <w:r w:rsidR="00983365">
        <w:t>s</w:t>
      </w:r>
      <w:r w:rsidR="00F24EB6">
        <w:t xml:space="preserve"> by the teacher and the practice of writing on the topic</w:t>
      </w:r>
      <w:r w:rsidR="00983365">
        <w:t xml:space="preserve"> </w:t>
      </w:r>
      <w:r w:rsidR="00983365" w:rsidRPr="00983365">
        <w:t>(Lechosław and Ethan, 2017)</w:t>
      </w:r>
      <w:r w:rsidR="00F24EB6">
        <w:t>. However, the positive and negative sides of these two types of learning will be discussed and critically evaluated.</w:t>
      </w:r>
    </w:p>
    <w:p w14:paraId="14F3869F" w14:textId="691AC199" w:rsidR="00E10128" w:rsidRDefault="00F24EB6" w:rsidP="009228DA">
      <w:pPr>
        <w:spacing w:line="259" w:lineRule="auto"/>
        <w:jc w:val="left"/>
      </w:pPr>
      <w:r>
        <w:br w:type="page"/>
      </w:r>
    </w:p>
    <w:p w14:paraId="5A86BD94" w14:textId="7A94BBB7" w:rsidR="00F24EB6" w:rsidRDefault="00F24EB6" w:rsidP="009228DA">
      <w:pPr>
        <w:pStyle w:val="Heading1"/>
      </w:pPr>
      <w:bookmarkStart w:id="1" w:name="_Toc85725097"/>
      <w:r w:rsidRPr="00F24EB6">
        <w:lastRenderedPageBreak/>
        <w:t>Blended Learning</w:t>
      </w:r>
      <w:bookmarkEnd w:id="1"/>
    </w:p>
    <w:p w14:paraId="36F24BA6" w14:textId="75B6EE0B" w:rsidR="00F24EB6" w:rsidRDefault="00F24EB6" w:rsidP="00F24EB6">
      <w:r>
        <w:t>Blended learning, also known as hybrid learning where technology and digital media are use</w:t>
      </w:r>
      <w:r w:rsidR="00983365">
        <w:t>d</w:t>
      </w:r>
      <w:r>
        <w:t xml:space="preserve"> with the traditional classroom lecture, giv</w:t>
      </w:r>
      <w:r w:rsidR="00983365">
        <w:t>es</w:t>
      </w:r>
      <w:r>
        <w:t xml:space="preserve"> the students </w:t>
      </w:r>
      <w:r w:rsidR="00983365">
        <w:t xml:space="preserve">the </w:t>
      </w:r>
      <w:r>
        <w:t>more customised and effective choice to learn</w:t>
      </w:r>
      <w:r w:rsidR="00983365">
        <w:t xml:space="preserve"> </w:t>
      </w:r>
      <w:r w:rsidR="00983365" w:rsidRPr="00983365">
        <w:t>(VanDerLinden, 2017)</w:t>
      </w:r>
      <w:r>
        <w:t>. Blended learning is the combination of online course</w:t>
      </w:r>
      <w:r w:rsidR="00983365">
        <w:t>s</w:t>
      </w:r>
      <w:r>
        <w:t xml:space="preserve"> and face-to-face learning activities which is interdependent; both parties need to be present physically</w:t>
      </w:r>
      <w:r w:rsidR="009228DA">
        <w:t xml:space="preserve"> even if it is </w:t>
      </w:r>
      <w:r w:rsidR="00983365">
        <w:t xml:space="preserve">an </w:t>
      </w:r>
      <w:r w:rsidR="009228DA">
        <w:t>online class and take the opportunities of interacting and online educational materials</w:t>
      </w:r>
      <w:r w:rsidR="00983365" w:rsidRPr="00983365">
        <w:t xml:space="preserve"> (Winterburn, 2021)</w:t>
      </w:r>
      <w:r w:rsidR="00983365">
        <w:t xml:space="preserve">. </w:t>
      </w:r>
    </w:p>
    <w:p w14:paraId="2E6505A5" w14:textId="2A2DFABB" w:rsidR="009228DA" w:rsidRDefault="009228DA" w:rsidP="009228DA">
      <w:pPr>
        <w:pStyle w:val="Heading2"/>
      </w:pPr>
      <w:bookmarkStart w:id="2" w:name="_Toc85725098"/>
      <w:r>
        <w:t>Pros</w:t>
      </w:r>
      <w:bookmarkEnd w:id="2"/>
      <w:r>
        <w:t xml:space="preserve"> </w:t>
      </w:r>
    </w:p>
    <w:p w14:paraId="40F8A509" w14:textId="0F812744" w:rsidR="009228DA" w:rsidRDefault="009228DA" w:rsidP="009228DA">
      <w:r>
        <w:t xml:space="preserve">Through the advancement of </w:t>
      </w:r>
      <w:r w:rsidR="00983365">
        <w:t xml:space="preserve">the </w:t>
      </w:r>
      <w:r w:rsidR="001C3E2B">
        <w:t>digital media platform for e</w:t>
      </w:r>
      <w:r w:rsidR="00983365">
        <w:t>-</w:t>
      </w:r>
      <w:r w:rsidR="001C3E2B">
        <w:t>books, simulation, conferencing, e-learning; by combining aspects of online and in-person methodologies blended learning has been proved as an effective approach teaching method</w:t>
      </w:r>
      <w:r w:rsidR="00983365">
        <w:t xml:space="preserve"> </w:t>
      </w:r>
      <w:r w:rsidR="00983365" w:rsidRPr="00983365">
        <w:t>(Wu and Pu, 2020)</w:t>
      </w:r>
      <w:r w:rsidR="00D40B55">
        <w:t>. Some pros of blended learning are given below:</w:t>
      </w:r>
    </w:p>
    <w:p w14:paraId="2928E7CD" w14:textId="657AFD17" w:rsidR="00D40B55" w:rsidRDefault="00D40B55" w:rsidP="009228DA">
      <w:r w:rsidRPr="00D40B55">
        <w:rPr>
          <w:b/>
          <w:bCs/>
        </w:rPr>
        <w:t>Providing a Safer Environment:</w:t>
      </w:r>
      <w:r>
        <w:t xml:space="preserve"> based on the recent context of </w:t>
      </w:r>
      <w:r w:rsidR="00983365">
        <w:t xml:space="preserve">the </w:t>
      </w:r>
      <w:r>
        <w:t>pandemic issue, students have been attending online classes and very few universities require in-person attendance</w:t>
      </w:r>
      <w:r w:rsidR="00983365">
        <w:t xml:space="preserve"> </w:t>
      </w:r>
      <w:r w:rsidR="00983365" w:rsidRPr="00983365">
        <w:t>(Parka, 2021)</w:t>
      </w:r>
      <w:r>
        <w:t>. Both the teachers and students can practice realistically social distancing in this context; killing two birds in one stone; learning and maintaining social distance and staying healthy at the same time.</w:t>
      </w:r>
    </w:p>
    <w:p w14:paraId="588DD0C1" w14:textId="5E20820E" w:rsidR="00D40B55" w:rsidRDefault="00D40B55" w:rsidP="009228DA">
      <w:r w:rsidRPr="00983365">
        <w:rPr>
          <w:b/>
          <w:bCs/>
        </w:rPr>
        <w:t>Increasing Student Engagement:</w:t>
      </w:r>
      <w:r>
        <w:t xml:space="preserve"> some students are not comfortable sharing their points of view in person so, they get an opportunity to be able to express their thoughts and feelings in online classes and the teachers can make it happen by using digital media platforms for a fun, </w:t>
      </w:r>
      <w:r w:rsidR="00413873">
        <w:t>interesting, and engaging environment</w:t>
      </w:r>
      <w:r w:rsidR="00983365">
        <w:t xml:space="preserve"> </w:t>
      </w:r>
      <w:r w:rsidR="00983365" w:rsidRPr="00983365">
        <w:t>(O'Leary and Giove, 2016)</w:t>
      </w:r>
      <w:r w:rsidR="00983365">
        <w:t>.</w:t>
      </w:r>
    </w:p>
    <w:p w14:paraId="2FF69756" w14:textId="741D3CB8" w:rsidR="00413873" w:rsidRDefault="00413873" w:rsidP="009228DA">
      <w:r w:rsidRPr="00983365">
        <w:rPr>
          <w:b/>
          <w:bCs/>
        </w:rPr>
        <w:t>Having More Power over Learning:</w:t>
      </w:r>
      <w:r>
        <w:t xml:space="preserve"> students can learn and look over for educational materials from any place where the internet connection is available; it gives the students more power over their learning process</w:t>
      </w:r>
      <w:r w:rsidR="00983365">
        <w:t xml:space="preserve"> </w:t>
      </w:r>
      <w:r w:rsidR="00983365" w:rsidRPr="00983365">
        <w:t>(Piskurich, 2019)</w:t>
      </w:r>
      <w:r>
        <w:t xml:space="preserve">. The teacher and students can work out a schedule </w:t>
      </w:r>
      <w:r w:rsidR="00983365">
        <w:t>that</w:t>
      </w:r>
      <w:r>
        <w:t xml:space="preserve"> works for both; both day and night time are available to learn in the blended learning method.</w:t>
      </w:r>
    </w:p>
    <w:p w14:paraId="0117F58B" w14:textId="77777777" w:rsidR="00983365" w:rsidRDefault="00983365">
      <w:pPr>
        <w:spacing w:line="259" w:lineRule="auto"/>
        <w:jc w:val="left"/>
        <w:rPr>
          <w:b/>
          <w:bCs/>
        </w:rPr>
      </w:pPr>
      <w:r>
        <w:rPr>
          <w:b/>
          <w:bCs/>
        </w:rPr>
        <w:br w:type="page"/>
      </w:r>
    </w:p>
    <w:p w14:paraId="163B7675" w14:textId="7B219445" w:rsidR="00413873" w:rsidRDefault="00413873" w:rsidP="009228DA">
      <w:r w:rsidRPr="00983365">
        <w:rPr>
          <w:b/>
          <w:bCs/>
        </w:rPr>
        <w:lastRenderedPageBreak/>
        <w:t>Efficient Use of Time:</w:t>
      </w:r>
      <w:r>
        <w:t xml:space="preserve"> through the advancement of technology many of the offline tasks like printing out the notes, taking attendances, grading systems have become easier to do by using technology; </w:t>
      </w:r>
      <w:r w:rsidR="00983365">
        <w:t xml:space="preserve">the </w:t>
      </w:r>
      <w:r>
        <w:t xml:space="preserve">lesser time needed for these tasks so, the teacher can make the best use of </w:t>
      </w:r>
      <w:r w:rsidR="00983365">
        <w:t xml:space="preserve">the </w:t>
      </w:r>
      <w:r>
        <w:t>time of the limited class</w:t>
      </w:r>
      <w:r w:rsidR="00983365">
        <w:t xml:space="preserve"> </w:t>
      </w:r>
      <w:r w:rsidR="00983365" w:rsidRPr="00983365">
        <w:t>(Fung and Zimmermann, 2021)</w:t>
      </w:r>
      <w:r w:rsidR="00983365">
        <w:t>.</w:t>
      </w:r>
    </w:p>
    <w:p w14:paraId="68DAE094" w14:textId="3BC652A7" w:rsidR="00413873" w:rsidRDefault="00413873" w:rsidP="009228DA">
      <w:r w:rsidRPr="00983365">
        <w:rPr>
          <w:b/>
          <w:bCs/>
        </w:rPr>
        <w:t>Giving Access to More Students:</w:t>
      </w:r>
      <w:r>
        <w:t xml:space="preserve"> distance learning can happen in this method. People from all over the world can get access to certain classes which they think will be good for them</w:t>
      </w:r>
      <w:r w:rsidR="00983365">
        <w:t xml:space="preserve"> </w:t>
      </w:r>
      <w:r w:rsidR="00983365" w:rsidRPr="00983365">
        <w:t>(Elkeles, Pullman</w:t>
      </w:r>
      <w:r w:rsidR="00983365">
        <w:t>,</w:t>
      </w:r>
      <w:r w:rsidR="00983365" w:rsidRPr="00983365">
        <w:t xml:space="preserve"> and Phillips, 2019)</w:t>
      </w:r>
      <w:r>
        <w:t>. the flexible time and attend</w:t>
      </w:r>
      <w:r w:rsidR="00983365">
        <w:t>ance</w:t>
      </w:r>
      <w:r>
        <w:t xml:space="preserve"> in the classes from the comfort of </w:t>
      </w:r>
      <w:r w:rsidR="00983365">
        <w:t xml:space="preserve">their </w:t>
      </w:r>
      <w:r>
        <w:t xml:space="preserve">own home make the students attentive to the class and the attendance rate of the students can increase </w:t>
      </w:r>
      <w:r w:rsidR="00983365">
        <w:t>at</w:t>
      </w:r>
      <w:r>
        <w:t xml:space="preserve"> this rate.</w:t>
      </w:r>
    </w:p>
    <w:p w14:paraId="3E89BCE2" w14:textId="27FD3955" w:rsidR="00983365" w:rsidRDefault="00413873" w:rsidP="009228DA">
      <w:r w:rsidRPr="00983365">
        <w:rPr>
          <w:b/>
          <w:bCs/>
        </w:rPr>
        <w:t>Online Resource Materials:</w:t>
      </w:r>
      <w:r>
        <w:t xml:space="preserve"> students and teachers both can use different data, articles, research </w:t>
      </w:r>
      <w:r w:rsidR="00983365">
        <w:t xml:space="preserve">studies </w:t>
      </w:r>
      <w:r>
        <w:t>to broaden their knowledge</w:t>
      </w:r>
      <w:r w:rsidR="00983365">
        <w:t xml:space="preserve"> and enlarge their thought processes </w:t>
      </w:r>
      <w:r w:rsidR="00983365" w:rsidRPr="00983365">
        <w:t>(Wu and Pu, 2020)</w:t>
      </w:r>
      <w:r w:rsidR="00983365">
        <w:t>. Both the students and teachers don’t need to wait for the availability of books in the library for a limited time; they can look for the online available copy and go on with that.</w:t>
      </w:r>
    </w:p>
    <w:p w14:paraId="6F0EE863" w14:textId="77777777" w:rsidR="00983365" w:rsidRDefault="00983365">
      <w:pPr>
        <w:spacing w:line="259" w:lineRule="auto"/>
        <w:jc w:val="left"/>
      </w:pPr>
      <w:r>
        <w:br w:type="page"/>
      </w:r>
    </w:p>
    <w:p w14:paraId="15BDE84E" w14:textId="1DAD343A" w:rsidR="00413873" w:rsidRDefault="00983365" w:rsidP="00983365">
      <w:pPr>
        <w:pStyle w:val="Heading2"/>
      </w:pPr>
      <w:bookmarkStart w:id="3" w:name="_Toc85725099"/>
      <w:r>
        <w:lastRenderedPageBreak/>
        <w:t>Cons</w:t>
      </w:r>
      <w:bookmarkEnd w:id="3"/>
    </w:p>
    <w:p w14:paraId="18B94494" w14:textId="72E6EAE0" w:rsidR="00983365" w:rsidRDefault="00983365" w:rsidP="00983365">
      <w:r>
        <w:t xml:space="preserve">As with the different types of methods and learning processes and their advantages, there are some downsides to blended learning </w:t>
      </w:r>
      <w:r w:rsidRPr="00983365">
        <w:t>(Winterburn, 2021)</w:t>
      </w:r>
      <w:r>
        <w:t>. Some of the drawbacks of blended learning are given:</w:t>
      </w:r>
    </w:p>
    <w:p w14:paraId="433DF072" w14:textId="45640F3F" w:rsidR="00983365" w:rsidRDefault="00983365" w:rsidP="00983365">
      <w:r w:rsidRPr="00983365">
        <w:rPr>
          <w:b/>
          <w:bCs/>
        </w:rPr>
        <w:t>Resource Accessing:</w:t>
      </w:r>
      <w:r>
        <w:t xml:space="preserve"> a blended learning model makes sure students can use online study materials outside of the classroom but every learner does not have equal access to the resources which can make online learning great for some students and turns out as a disadvantage </w:t>
      </w:r>
      <w:r w:rsidRPr="00983365">
        <w:t>(Wu and Pu, 2020)</w:t>
      </w:r>
      <w:r>
        <w:t>.</w:t>
      </w:r>
    </w:p>
    <w:p w14:paraId="35CEF6DA" w14:textId="6EFA7311" w:rsidR="00983365" w:rsidRDefault="00983365" w:rsidP="00983365">
      <w:r w:rsidRPr="00983365">
        <w:rPr>
          <w:b/>
          <w:bCs/>
        </w:rPr>
        <w:t>Lack of Direct Contact:</w:t>
      </w:r>
      <w:r>
        <w:t xml:space="preserve"> though technological advances are making learning easier but every student does not have the same ability or skill to use the technology for betterment; so, it is sometimes impossible to find a solution to any problem by themselves </w:t>
      </w:r>
      <w:r w:rsidRPr="00983365">
        <w:t>(VanDerLinden, 2017)</w:t>
      </w:r>
      <w:r>
        <w:t>.</w:t>
      </w:r>
    </w:p>
    <w:p w14:paraId="4165E150" w14:textId="3B3B1DDA" w:rsidR="00983365" w:rsidRDefault="00983365" w:rsidP="00983365">
      <w:r w:rsidRPr="00983365">
        <w:rPr>
          <w:b/>
          <w:bCs/>
        </w:rPr>
        <w:t>Unavailability of Infrastructure and skills:</w:t>
      </w:r>
      <w:r>
        <w:t xml:space="preserve"> the resources, skills of using technological devices, the budget might be limited or not enough to make the online learning effective </w:t>
      </w:r>
      <w:r w:rsidRPr="00983365">
        <w:t>(Abrams, 2016)</w:t>
      </w:r>
      <w:r>
        <w:t>. Professional development and formal instructions are needed to support the blending learning.</w:t>
      </w:r>
    </w:p>
    <w:p w14:paraId="1429DF9D" w14:textId="5D476429" w:rsidR="00983365" w:rsidRDefault="00983365" w:rsidP="00983365">
      <w:r w:rsidRPr="00983365">
        <w:rPr>
          <w:b/>
          <w:bCs/>
        </w:rPr>
        <w:t>Time Constraints:</w:t>
      </w:r>
      <w:r>
        <w:t xml:space="preserve"> it might get harder to implement blending learning as it needs training for both students and teachers regarding the effective uses of online tools, setup logistics, proficiency in online resources and materials; setting up a blending learning can be time and resource constraints </w:t>
      </w:r>
      <w:r w:rsidRPr="00983365">
        <w:t>(Al-Qahtani and Higgins, 2018)</w:t>
      </w:r>
      <w:r>
        <w:t>.</w:t>
      </w:r>
    </w:p>
    <w:p w14:paraId="754AC9EE" w14:textId="1E1C348A" w:rsidR="00983365" w:rsidRDefault="00983365" w:rsidP="00983365">
      <w:r w:rsidRPr="00983365">
        <w:rPr>
          <w:b/>
          <w:bCs/>
        </w:rPr>
        <w:t>Lack of Focus:</w:t>
      </w:r>
      <w:r>
        <w:t xml:space="preserve"> students can get distracted when they attend classes from home because every home does not have a study environment or to make a one is a hassle </w:t>
      </w:r>
      <w:r w:rsidRPr="00983365">
        <w:t>(Chaeruman, 2019)</w:t>
      </w:r>
      <w:r>
        <w:t>. However, students can be exposed to a lot of factors that can make them easily inattentive during the class.</w:t>
      </w:r>
    </w:p>
    <w:p w14:paraId="43DDA9E0" w14:textId="77777777" w:rsidR="00983365" w:rsidRDefault="00983365">
      <w:pPr>
        <w:spacing w:line="259" w:lineRule="auto"/>
        <w:jc w:val="left"/>
      </w:pPr>
      <w:r>
        <w:br w:type="page"/>
      </w:r>
    </w:p>
    <w:p w14:paraId="45A6081F" w14:textId="643E4354" w:rsidR="00983365" w:rsidRDefault="00983365" w:rsidP="00983365">
      <w:pPr>
        <w:pStyle w:val="Heading1"/>
      </w:pPr>
      <w:bookmarkStart w:id="4" w:name="_Toc85725100"/>
      <w:r>
        <w:lastRenderedPageBreak/>
        <w:t>Traditional Classroom Learning in Higher Education</w:t>
      </w:r>
      <w:bookmarkEnd w:id="4"/>
    </w:p>
    <w:p w14:paraId="43A9CF99" w14:textId="68446D47" w:rsidR="00983365" w:rsidRDefault="00983365" w:rsidP="00983365">
      <w:r>
        <w:t xml:space="preserve">Typical face-to-face learning interaction happens in the presence of both parties; teachers and students in a physical location like a university campus. In this kind of learning process, teachers give lectures to the students and provide instructions and make them follow the rules and regulations </w:t>
      </w:r>
      <w:r w:rsidRPr="00983365">
        <w:t>(Liam, 2020)</w:t>
      </w:r>
      <w:r>
        <w:t>. Students are expected to practice their learning from the classroom by gathering knowledge outside of the classroom by exercising lessons.</w:t>
      </w:r>
    </w:p>
    <w:p w14:paraId="4D9F7DA1" w14:textId="7E383596" w:rsidR="00983365" w:rsidRDefault="00983365" w:rsidP="00983365">
      <w:pPr>
        <w:pStyle w:val="Heading2"/>
      </w:pPr>
      <w:bookmarkStart w:id="5" w:name="_Toc85725101"/>
      <w:r>
        <w:t>Pros</w:t>
      </w:r>
      <w:bookmarkEnd w:id="5"/>
    </w:p>
    <w:p w14:paraId="4D6CBE77" w14:textId="683A1227" w:rsidR="00983365" w:rsidRDefault="00983365" w:rsidP="00983365">
      <w:r>
        <w:t xml:space="preserve">A traditional classroom involves and maintains the standard of the lectures prepared by the teachers which will be given to the students and after covering a syllabus, students will get to evaluate themselves by taking part in the examination </w:t>
      </w:r>
      <w:r w:rsidRPr="00983365">
        <w:t>(Parka, 2021)</w:t>
      </w:r>
      <w:r>
        <w:t>. The advantages are given below:</w:t>
      </w:r>
    </w:p>
    <w:p w14:paraId="4BA60799" w14:textId="68EC4155" w:rsidR="00983365" w:rsidRDefault="00983365" w:rsidP="00983365">
      <w:r w:rsidRPr="00983365">
        <w:rPr>
          <w:b/>
          <w:bCs/>
        </w:rPr>
        <w:t>Interaction:</w:t>
      </w:r>
      <w:r>
        <w:t xml:space="preserve"> face-to-face interaction with the teachers and other students make the classroom environment an effective place to learn, practice </w:t>
      </w:r>
      <w:r w:rsidRPr="00983365">
        <w:t>(Baker and Jeske, 2018)</w:t>
      </w:r>
      <w:r>
        <w:t xml:space="preserve">. It also encourages and makes the students prepare for the competition outside of the classroom and instructs how to win the battle; however, interacting with students also improves their communication and public speaking skills </w:t>
      </w:r>
      <w:r w:rsidRPr="00983365">
        <w:t>(Abrams, 2016)</w:t>
      </w:r>
      <w:r>
        <w:t>.</w:t>
      </w:r>
    </w:p>
    <w:p w14:paraId="4E0A1B23" w14:textId="08806D2A" w:rsidR="00983365" w:rsidRDefault="00983365" w:rsidP="00983365">
      <w:r w:rsidRPr="00983365">
        <w:rPr>
          <w:b/>
          <w:bCs/>
        </w:rPr>
        <w:t>Direct Learning:</w:t>
      </w:r>
      <w:r>
        <w:t xml:space="preserve"> classroom learning helps to have direct contact with the teacher; if the students face any problem regarding their lectures, they can directly ask questions about it as well as they can give their opinions and make the topic clear </w:t>
      </w:r>
      <w:r w:rsidRPr="00983365">
        <w:t>(Al-Qahtani and Higgins, 2018)</w:t>
      </w:r>
      <w:r>
        <w:t>.</w:t>
      </w:r>
    </w:p>
    <w:p w14:paraId="2CC3825F" w14:textId="3D0BABB0" w:rsidR="00983365" w:rsidRDefault="00983365" w:rsidP="00983365">
      <w:r w:rsidRPr="00983365">
        <w:rPr>
          <w:b/>
          <w:bCs/>
        </w:rPr>
        <w:t>Disciplined Manner:</w:t>
      </w:r>
      <w:r>
        <w:t xml:space="preserve"> the time, the place is constant in traditional learning; the students must make a schedule to attend the class and this planning makes their life easier </w:t>
      </w:r>
      <w:r w:rsidRPr="00983365">
        <w:t>(Kelmendi, 2019)</w:t>
      </w:r>
      <w:r>
        <w:t>. The individuals can be better disciplined, follow a regular schedule, improve their physical and mental fitness by being in a regular study session.</w:t>
      </w:r>
    </w:p>
    <w:p w14:paraId="3EA04CBA" w14:textId="03479629" w:rsidR="00983365" w:rsidRDefault="00983365" w:rsidP="00983365">
      <w:r w:rsidRPr="00983365">
        <w:rPr>
          <w:b/>
          <w:bCs/>
        </w:rPr>
        <w:t>Increasing Attentiveness:</w:t>
      </w:r>
      <w:r>
        <w:t xml:space="preserve"> the classroom has an environment where the seating arrangements are made, there are materials regarding the study, and have a silent surrounding with the people who share the same goal; this kind of environment encourages the students to pay attention to the lecture and be attentive to the study </w:t>
      </w:r>
      <w:r w:rsidRPr="00983365">
        <w:t>(O'Leary and Giove, 2016)</w:t>
      </w:r>
      <w:r>
        <w:t>.</w:t>
      </w:r>
    </w:p>
    <w:p w14:paraId="2C739F01" w14:textId="1CE27CB7" w:rsidR="00983365" w:rsidRDefault="00983365" w:rsidP="00FA0021">
      <w:r>
        <w:br w:type="page"/>
      </w:r>
      <w:r w:rsidRPr="00983365">
        <w:rPr>
          <w:b/>
          <w:bCs/>
        </w:rPr>
        <w:lastRenderedPageBreak/>
        <w:t>Learn to Work Under Pressures:</w:t>
      </w:r>
      <w:r>
        <w:t xml:space="preserve"> students learn to work in a limited time and with the constraints of resources </w:t>
      </w:r>
      <w:r w:rsidRPr="00983365">
        <w:t>(Parka, 2021)</w:t>
      </w:r>
      <w:r>
        <w:t>. Effective work means to have limited time and resources but the work is done near perfectly with these short facilities; traditional learning prepares the students to work in real and professional life.</w:t>
      </w:r>
    </w:p>
    <w:p w14:paraId="521251DD" w14:textId="77777777" w:rsidR="00983365" w:rsidRDefault="00983365" w:rsidP="00983365">
      <w:pPr>
        <w:pStyle w:val="Heading2"/>
      </w:pPr>
      <w:bookmarkStart w:id="6" w:name="_Toc85725102"/>
      <w:r>
        <w:t>Cons</w:t>
      </w:r>
      <w:bookmarkEnd w:id="6"/>
    </w:p>
    <w:p w14:paraId="23DB61D4" w14:textId="353E71A0" w:rsidR="00983365" w:rsidRDefault="00983365" w:rsidP="00983365">
      <w:r>
        <w:t xml:space="preserve">Traditional learning comes with some disadvantages too; even if it has some disadvantages yet it has popularity all over the world because of its effectiveness and a greater number of pros </w:t>
      </w:r>
      <w:r w:rsidRPr="00983365">
        <w:t>(Liam, 2020)</w:t>
      </w:r>
      <w:r>
        <w:t>.</w:t>
      </w:r>
    </w:p>
    <w:p w14:paraId="3244D3FD" w14:textId="144C58C4" w:rsidR="00983365" w:rsidRDefault="00983365" w:rsidP="00983365">
      <w:r w:rsidRPr="00983365">
        <w:rPr>
          <w:b/>
          <w:bCs/>
        </w:rPr>
        <w:t>Additional Costs:</w:t>
      </w:r>
      <w:r>
        <w:t xml:space="preserve"> traditional learning requires a place for holding classes, equipment, accommodation, seat planning, and other resources which costs can be higher, and maintenance of the facilities will add extra money </w:t>
      </w:r>
      <w:r w:rsidRPr="00983365">
        <w:t>(Kelmendi, 2019)</w:t>
      </w:r>
      <w:r>
        <w:t>.</w:t>
      </w:r>
    </w:p>
    <w:p w14:paraId="15855FD0" w14:textId="53B13798" w:rsidR="00983365" w:rsidRDefault="00983365" w:rsidP="00983365">
      <w:r w:rsidRPr="00983365">
        <w:rPr>
          <w:b/>
          <w:bCs/>
        </w:rPr>
        <w:t>No Flexibility:</w:t>
      </w:r>
      <w:r>
        <w:t xml:space="preserve"> because students must attend the classes physically, this requires no extracurricular other works besides the classes; the other schedules must be set up based on the classes </w:t>
      </w:r>
      <w:r w:rsidRPr="00983365">
        <w:t>(Abrams, 2016)</w:t>
      </w:r>
      <w:r>
        <w:t>.</w:t>
      </w:r>
    </w:p>
    <w:p w14:paraId="38B96C4E" w14:textId="500B47ED" w:rsidR="00983365" w:rsidRDefault="00983365" w:rsidP="00983365">
      <w:r w:rsidRPr="00983365">
        <w:rPr>
          <w:b/>
          <w:bCs/>
        </w:rPr>
        <w:t>Unsuitable for Introverts:</w:t>
      </w:r>
      <w:r>
        <w:t xml:space="preserve"> students feel pressurised by the authority to answer questions or take part in the discussions; though some students have a greater knowledge they tend to fear to speak up and share their thoughts critically </w:t>
      </w:r>
      <w:r w:rsidRPr="00983365">
        <w:t>(Baker and Jeske, 2018)</w:t>
      </w:r>
      <w:r>
        <w:t>. They think that they might get criticised by the people and this kind of fear prevents them from adding something valuable.</w:t>
      </w:r>
    </w:p>
    <w:p w14:paraId="3C7CB996" w14:textId="425DAC28" w:rsidR="00983365" w:rsidRDefault="00983365" w:rsidP="00983365">
      <w:r w:rsidRPr="00983365">
        <w:rPr>
          <w:b/>
          <w:bCs/>
        </w:rPr>
        <w:t>Narrow Interactions:</w:t>
      </w:r>
      <w:r>
        <w:t xml:space="preserve"> online classes give a great opportunity to connect and communicate with different types of people sharing knowledge but in traditional classes, students who are far from the facility cannot take part and the interaction opportunities get narrower </w:t>
      </w:r>
      <w:r w:rsidRPr="00983365">
        <w:t>(O'Leary and Giove, 2016)</w:t>
      </w:r>
      <w:r>
        <w:t>.</w:t>
      </w:r>
    </w:p>
    <w:p w14:paraId="17E893C0" w14:textId="77777777" w:rsidR="00983365" w:rsidRPr="00983365" w:rsidRDefault="00983365" w:rsidP="00983365"/>
    <w:p w14:paraId="6B5E45B0" w14:textId="77777777" w:rsidR="00983365" w:rsidRDefault="00983365" w:rsidP="00983365"/>
    <w:p w14:paraId="4A3845AA" w14:textId="77777777" w:rsidR="00983365" w:rsidRDefault="00983365">
      <w:pPr>
        <w:spacing w:line="259" w:lineRule="auto"/>
        <w:jc w:val="left"/>
      </w:pPr>
      <w:r>
        <w:br w:type="page"/>
      </w:r>
    </w:p>
    <w:p w14:paraId="540EE78A" w14:textId="2878D1AE" w:rsidR="00983365" w:rsidRDefault="00983365" w:rsidP="00983365">
      <w:pPr>
        <w:pStyle w:val="Heading1"/>
      </w:pPr>
      <w:bookmarkStart w:id="7" w:name="_Toc85725103"/>
      <w:r>
        <w:lastRenderedPageBreak/>
        <w:t>Evaluation of Blended and Traditional Learning</w:t>
      </w:r>
      <w:bookmarkEnd w:id="7"/>
    </w:p>
    <w:p w14:paraId="3E10C12D" w14:textId="1EA24C0E" w:rsidR="00983365" w:rsidRDefault="00983365" w:rsidP="00983365">
      <w:r>
        <w:t xml:space="preserve">Higher education has been moving forward with the help of the online learning process and available e-resources on the other hand classroom methods were significantly rated based on engagement, content, interaction, development of interpersonal skills, and communication </w:t>
      </w:r>
      <w:r w:rsidRPr="00983365">
        <w:t>(Abrams, 2016)</w:t>
      </w:r>
      <w:r>
        <w:t xml:space="preserve">. Technical and technological skills are more needed to conduct an online course in which a student can attend and achieve a higher degree from any corner of the world </w:t>
      </w:r>
      <w:r w:rsidRPr="00983365">
        <w:t>(Elkeles, Pullman</w:t>
      </w:r>
      <w:r>
        <w:t>,</w:t>
      </w:r>
      <w:r w:rsidRPr="00983365">
        <w:t xml:space="preserve"> and Phillips, 2019)</w:t>
      </w:r>
      <w:r>
        <w:t xml:space="preserve">. However, the research on these two types of learning has been conducted several times but, there are not so many significant differences between them while comparing the critical thinking process and time allotment for the reports or research. </w:t>
      </w:r>
    </w:p>
    <w:p w14:paraId="209C78EE" w14:textId="37D740F0" w:rsidR="00983365" w:rsidRDefault="00983365" w:rsidP="00983365">
      <w:r>
        <w:t>Before the pandemic began, it was hard to think about everything going online even the education system. Many of the developing countries took their time to get used to the matter that they could not keep pausing the education system for a longer period; it would cause disadvantage for the students as well as the nation</w:t>
      </w:r>
      <w:r w:rsidRPr="00983365">
        <w:t xml:space="preserve"> (Fung and Zimmermann, 2021)</w:t>
      </w:r>
      <w:r>
        <w:t xml:space="preserve">. So, taking one step toward a blended education system was one step toward technological evolution; if the pandemic never happened, it might be possible that most of the countries would not be able to explore that hidden side of them. However, the last one and half years made almost 90% of traditional classroom learning turn into online classes; the teachers who were proficient in technology could cope up with the new situation very easily but who were not efficient or had problems in learning and running technological devices and conduction online classes with the e-resources made it harder for the students to understand the online sessions and topics </w:t>
      </w:r>
      <w:r w:rsidRPr="00983365">
        <w:t>(Parka, 2021)</w:t>
      </w:r>
      <w:r>
        <w:t>.</w:t>
      </w:r>
    </w:p>
    <w:p w14:paraId="1DF0B5CB" w14:textId="3B08C2A0" w:rsidR="00983365" w:rsidRDefault="00983365" w:rsidP="00FA0021">
      <w:r>
        <w:t xml:space="preserve">Blended learning and traditional classroom learning have their own sets of rules regarding the teaching methods, learning environments, different learning styles, and different advantages in both ways </w:t>
      </w:r>
      <w:r w:rsidRPr="00983365">
        <w:t>(VanDerLinden, 2017)</w:t>
      </w:r>
      <w:r>
        <w:t xml:space="preserve">. Some of the research concluded that blended learning is more effective than traditional because there is flexibility, enough materials to depend on, varieties of opportunities to explore </w:t>
      </w:r>
      <w:r w:rsidRPr="00983365">
        <w:t>(Winterburn, 2021)</w:t>
      </w:r>
      <w:r>
        <w:t>. However, whether a university should transfer their traditional facilities into blended ones, the decision is dependent on the resources they have, capabilities of teachers and students to use and join in the classes, equal availability of study materials for all the students.</w:t>
      </w:r>
    </w:p>
    <w:p w14:paraId="3E201AF1" w14:textId="03178100" w:rsidR="00983365" w:rsidRDefault="00983365" w:rsidP="00983365">
      <w:pPr>
        <w:pStyle w:val="Heading1"/>
      </w:pPr>
      <w:bookmarkStart w:id="8" w:name="_Toc85725104"/>
      <w:r>
        <w:lastRenderedPageBreak/>
        <w:t>Recommendations</w:t>
      </w:r>
      <w:bookmarkEnd w:id="8"/>
    </w:p>
    <w:p w14:paraId="37BC8EE7" w14:textId="54819456" w:rsidR="00983365" w:rsidRDefault="00983365" w:rsidP="00983365">
      <w:r>
        <w:t>In blended learning, there is an adequate lack of supervision so, the teachers and students both must find a way how to overcome the issue. Like, the supervision in the examination should be strictly maintained so that the students can’t get a chance to cheat in the exam.</w:t>
      </w:r>
    </w:p>
    <w:p w14:paraId="604CCD95" w14:textId="163B9907" w:rsidR="00983365" w:rsidRDefault="00983365" w:rsidP="00983365">
      <w:r>
        <w:t>While conducting blended learning, and this process is well known because of its flexibility; every student should be forced into discussing and given chances to express their thoughts regarding every session.</w:t>
      </w:r>
    </w:p>
    <w:p w14:paraId="076A564C" w14:textId="75504915" w:rsidR="00983365" w:rsidRDefault="00983365" w:rsidP="00983365">
      <w:r>
        <w:t>In traditional classroom learning, the technologies should be introduced and used in different circumstances to get effective output, can explore together, and though both the teacher and students are present physically there is a little chance of misusing the technologies.</w:t>
      </w:r>
    </w:p>
    <w:p w14:paraId="24109C13" w14:textId="77777777" w:rsidR="00983365" w:rsidRDefault="00983365">
      <w:pPr>
        <w:spacing w:line="259" w:lineRule="auto"/>
        <w:jc w:val="left"/>
      </w:pPr>
      <w:r>
        <w:br w:type="page"/>
      </w:r>
    </w:p>
    <w:p w14:paraId="36870825" w14:textId="1B3E3CE2" w:rsidR="00983365" w:rsidRDefault="00983365" w:rsidP="00983365">
      <w:pPr>
        <w:pStyle w:val="Heading1"/>
      </w:pPr>
      <w:bookmarkStart w:id="9" w:name="_Toc85725105"/>
      <w:r>
        <w:lastRenderedPageBreak/>
        <w:t>Conclusion</w:t>
      </w:r>
      <w:bookmarkEnd w:id="9"/>
    </w:p>
    <w:p w14:paraId="0B23991B" w14:textId="7E7C9DEB" w:rsidR="00983365" w:rsidRPr="00983365" w:rsidRDefault="00983365" w:rsidP="00983365">
      <w:r>
        <w:t>In the process of modernisation, with all the prospers the learning methods are also adding a new leaf by updating them from the traditional classes to the blended learning process. The report discussed the pros and cons of both blended and traditional learning and depicted the evaluation of them to get a clearer idea about their effectiveness. Whatever the learning method is, it needs to be ensured that both the teachers and students are comfortable with the process and the process is effective for their study.</w:t>
      </w:r>
    </w:p>
    <w:p w14:paraId="065C9815" w14:textId="77777777" w:rsidR="00983365" w:rsidRDefault="00983365">
      <w:pPr>
        <w:spacing w:line="259" w:lineRule="auto"/>
        <w:jc w:val="left"/>
      </w:pPr>
      <w:r>
        <w:br w:type="page"/>
      </w:r>
    </w:p>
    <w:p w14:paraId="540EA309" w14:textId="77777777" w:rsidR="00983365" w:rsidRPr="00983365" w:rsidRDefault="00983365" w:rsidP="00983365">
      <w:pPr>
        <w:pStyle w:val="Heading1"/>
        <w:rPr>
          <w:rFonts w:eastAsia="Times New Roman"/>
          <w:lang w:val="en-US"/>
        </w:rPr>
      </w:pPr>
      <w:bookmarkStart w:id="10" w:name="_Toc85725106"/>
      <w:r w:rsidRPr="00983365">
        <w:rPr>
          <w:rFonts w:eastAsia="Times New Roman"/>
          <w:lang w:val="en-US"/>
        </w:rPr>
        <w:lastRenderedPageBreak/>
        <w:t>References</w:t>
      </w:r>
      <w:bookmarkEnd w:id="10"/>
    </w:p>
    <w:p w14:paraId="5091713A" w14:textId="77777777" w:rsidR="00983365" w:rsidRPr="00983365" w:rsidRDefault="00983365" w:rsidP="00983365">
      <w:pPr>
        <w:spacing w:after="180"/>
        <w:ind w:left="450" w:hanging="450"/>
        <w:rPr>
          <w:rFonts w:eastAsia="Times New Roman" w:cs="Arial"/>
          <w:color w:val="000000"/>
          <w:szCs w:val="24"/>
          <w:lang w:val="en-US"/>
        </w:rPr>
      </w:pPr>
      <w:r w:rsidRPr="00983365">
        <w:rPr>
          <w:rFonts w:eastAsia="Times New Roman" w:cs="Arial"/>
          <w:color w:val="000000"/>
          <w:szCs w:val="24"/>
          <w:lang w:val="en-US"/>
        </w:rPr>
        <w:t>Abrams, S., 2016. </w:t>
      </w:r>
      <w:r w:rsidRPr="00983365">
        <w:rPr>
          <w:rFonts w:eastAsia="Times New Roman" w:cs="Arial"/>
          <w:i/>
          <w:iCs/>
          <w:color w:val="000000"/>
          <w:szCs w:val="24"/>
          <w:lang w:val="en-US"/>
        </w:rPr>
        <w:t>Integrating virtual and traditional learning in classrooms</w:t>
      </w:r>
      <w:r w:rsidRPr="00983365">
        <w:rPr>
          <w:rFonts w:eastAsia="Times New Roman" w:cs="Arial"/>
          <w:color w:val="000000"/>
          <w:szCs w:val="24"/>
          <w:lang w:val="en-US"/>
        </w:rPr>
        <w:t>. 14th ed. New York: Routledge.</w:t>
      </w:r>
    </w:p>
    <w:p w14:paraId="76B1998E" w14:textId="534C808A" w:rsidR="00983365" w:rsidRPr="00983365" w:rsidRDefault="00983365" w:rsidP="00983365">
      <w:pPr>
        <w:spacing w:after="180"/>
        <w:ind w:left="450" w:hanging="450"/>
        <w:rPr>
          <w:rFonts w:eastAsia="Times New Roman" w:cs="Arial"/>
          <w:color w:val="000000"/>
          <w:szCs w:val="24"/>
          <w:lang w:val="en-US"/>
        </w:rPr>
      </w:pPr>
      <w:r w:rsidRPr="00983365">
        <w:rPr>
          <w:rFonts w:eastAsia="Times New Roman" w:cs="Arial"/>
          <w:color w:val="000000"/>
          <w:szCs w:val="24"/>
          <w:lang w:val="en-US"/>
        </w:rPr>
        <w:t>Al-Qahtani, A. and Higgins, S., 2018. Effects of traditional, blended</w:t>
      </w:r>
      <w:r>
        <w:rPr>
          <w:rFonts w:eastAsia="Times New Roman" w:cs="Arial"/>
          <w:color w:val="000000"/>
          <w:szCs w:val="24"/>
          <w:lang w:val="en-US"/>
        </w:rPr>
        <w:t>,</w:t>
      </w:r>
      <w:r w:rsidRPr="00983365">
        <w:rPr>
          <w:rFonts w:eastAsia="Times New Roman" w:cs="Arial"/>
          <w:color w:val="000000"/>
          <w:szCs w:val="24"/>
          <w:lang w:val="en-US"/>
        </w:rPr>
        <w:t xml:space="preserve"> and e-learning on students' achievement in higher education. </w:t>
      </w:r>
      <w:r w:rsidRPr="00983365">
        <w:rPr>
          <w:rFonts w:eastAsia="Times New Roman" w:cs="Arial"/>
          <w:i/>
          <w:iCs/>
          <w:color w:val="000000"/>
          <w:szCs w:val="24"/>
          <w:lang w:val="en-US"/>
        </w:rPr>
        <w:t>Journal of Computer Assisted Learning</w:t>
      </w:r>
      <w:r w:rsidRPr="00983365">
        <w:rPr>
          <w:rFonts w:eastAsia="Times New Roman" w:cs="Arial"/>
          <w:color w:val="000000"/>
          <w:szCs w:val="24"/>
          <w:lang w:val="en-US"/>
        </w:rPr>
        <w:t>, 29(3), pp.220-234.</w:t>
      </w:r>
    </w:p>
    <w:p w14:paraId="165CD479" w14:textId="38EC049A" w:rsidR="00983365" w:rsidRPr="00983365" w:rsidRDefault="00983365" w:rsidP="00983365">
      <w:pPr>
        <w:spacing w:after="180"/>
        <w:ind w:left="450" w:hanging="450"/>
        <w:rPr>
          <w:rFonts w:eastAsia="Times New Roman" w:cs="Arial"/>
          <w:color w:val="000000"/>
          <w:szCs w:val="24"/>
          <w:lang w:val="en-US"/>
        </w:rPr>
      </w:pPr>
      <w:r w:rsidRPr="00983365">
        <w:rPr>
          <w:rFonts w:eastAsia="Times New Roman" w:cs="Arial"/>
          <w:color w:val="000000"/>
          <w:szCs w:val="24"/>
          <w:lang w:val="en-US"/>
        </w:rPr>
        <w:t>Baker, A. and Jeske, D., 2018. Assertiveness and Communication in Traditional and Online Interactions. </w:t>
      </w:r>
      <w:r w:rsidRPr="00983365">
        <w:rPr>
          <w:rFonts w:eastAsia="Times New Roman" w:cs="Arial"/>
          <w:i/>
          <w:iCs/>
          <w:color w:val="000000"/>
          <w:szCs w:val="24"/>
          <w:lang w:val="en-US"/>
        </w:rPr>
        <w:t>International Journal of Cyber Behavior, Psychology</w:t>
      </w:r>
      <w:r>
        <w:rPr>
          <w:rFonts w:eastAsia="Times New Roman" w:cs="Arial"/>
          <w:i/>
          <w:iCs/>
          <w:color w:val="000000"/>
          <w:szCs w:val="24"/>
          <w:lang w:val="en-US"/>
        </w:rPr>
        <w:t>,</w:t>
      </w:r>
      <w:r w:rsidRPr="00983365">
        <w:rPr>
          <w:rFonts w:eastAsia="Times New Roman" w:cs="Arial"/>
          <w:i/>
          <w:iCs/>
          <w:color w:val="000000"/>
          <w:szCs w:val="24"/>
          <w:lang w:val="en-US"/>
        </w:rPr>
        <w:t xml:space="preserve"> and Learning</w:t>
      </w:r>
      <w:r w:rsidRPr="00983365">
        <w:rPr>
          <w:rFonts w:eastAsia="Times New Roman" w:cs="Arial"/>
          <w:color w:val="000000"/>
          <w:szCs w:val="24"/>
          <w:lang w:val="en-US"/>
        </w:rPr>
        <w:t>, 5(3), pp.30-46.</w:t>
      </w:r>
    </w:p>
    <w:p w14:paraId="024FF16A" w14:textId="68958368" w:rsidR="00983365" w:rsidRPr="00983365" w:rsidRDefault="00983365" w:rsidP="00983365">
      <w:pPr>
        <w:spacing w:after="180"/>
        <w:ind w:left="450" w:hanging="450"/>
        <w:rPr>
          <w:rFonts w:eastAsia="Times New Roman" w:cs="Arial"/>
          <w:color w:val="000000"/>
          <w:szCs w:val="24"/>
          <w:lang w:val="en-US"/>
        </w:rPr>
      </w:pPr>
      <w:r w:rsidRPr="00983365">
        <w:rPr>
          <w:rFonts w:eastAsia="Times New Roman" w:cs="Arial"/>
          <w:color w:val="000000"/>
          <w:szCs w:val="24"/>
          <w:lang w:val="en-US"/>
        </w:rPr>
        <w:t xml:space="preserve">Chaeruman, U., 2019. </w:t>
      </w:r>
      <w:r w:rsidR="00FA0021" w:rsidRPr="00983365">
        <w:rPr>
          <w:rFonts w:eastAsia="Times New Roman" w:cs="Arial"/>
          <w:color w:val="000000"/>
          <w:szCs w:val="24"/>
          <w:lang w:val="en-US"/>
        </w:rPr>
        <w:t>Pros And Cons of Blended Learning Designing Blended Learning Model</w:t>
      </w:r>
      <w:r w:rsidRPr="00983365">
        <w:rPr>
          <w:rFonts w:eastAsia="Times New Roman" w:cs="Arial"/>
          <w:color w:val="000000"/>
          <w:szCs w:val="24"/>
          <w:lang w:val="en-US"/>
        </w:rPr>
        <w:t>. </w:t>
      </w:r>
      <w:r w:rsidRPr="00983365">
        <w:rPr>
          <w:rFonts w:eastAsia="Times New Roman" w:cs="Arial"/>
          <w:i/>
          <w:iCs/>
          <w:color w:val="000000"/>
          <w:szCs w:val="24"/>
          <w:lang w:val="en-US"/>
        </w:rPr>
        <w:t>Jurnal Teknodik</w:t>
      </w:r>
      <w:r w:rsidRPr="00983365">
        <w:rPr>
          <w:rFonts w:eastAsia="Times New Roman" w:cs="Arial"/>
          <w:color w:val="000000"/>
          <w:szCs w:val="24"/>
          <w:lang w:val="en-US"/>
        </w:rPr>
        <w:t>, pp.053-063.</w:t>
      </w:r>
    </w:p>
    <w:p w14:paraId="4FED1F9C" w14:textId="77777777" w:rsidR="00983365" w:rsidRPr="00983365" w:rsidRDefault="00983365" w:rsidP="00983365">
      <w:pPr>
        <w:spacing w:after="180"/>
        <w:ind w:left="450" w:hanging="450"/>
        <w:rPr>
          <w:rFonts w:eastAsia="Times New Roman" w:cs="Arial"/>
          <w:color w:val="000000"/>
          <w:szCs w:val="24"/>
          <w:lang w:val="en-US"/>
        </w:rPr>
      </w:pPr>
      <w:r w:rsidRPr="00983365">
        <w:rPr>
          <w:rFonts w:eastAsia="Times New Roman" w:cs="Arial"/>
          <w:color w:val="000000"/>
          <w:szCs w:val="24"/>
          <w:lang w:val="en-US"/>
        </w:rPr>
        <w:t>Elkeles, T., Pullman, P. and Phillips, J., 2019. </w:t>
      </w:r>
      <w:r w:rsidRPr="00983365">
        <w:rPr>
          <w:rFonts w:eastAsia="Times New Roman" w:cs="Arial"/>
          <w:i/>
          <w:iCs/>
          <w:color w:val="000000"/>
          <w:szCs w:val="24"/>
          <w:lang w:val="en-US"/>
        </w:rPr>
        <w:t>The success of learning through technology</w:t>
      </w:r>
      <w:r w:rsidRPr="00983365">
        <w:rPr>
          <w:rFonts w:eastAsia="Times New Roman" w:cs="Arial"/>
          <w:color w:val="000000"/>
          <w:szCs w:val="24"/>
          <w:lang w:val="en-US"/>
        </w:rPr>
        <w:t>. 5th ed. Boston.</w:t>
      </w:r>
    </w:p>
    <w:p w14:paraId="56E2950A" w14:textId="77777777" w:rsidR="00983365" w:rsidRPr="00983365" w:rsidRDefault="00983365" w:rsidP="00983365">
      <w:pPr>
        <w:spacing w:after="180"/>
        <w:ind w:left="450" w:hanging="450"/>
        <w:rPr>
          <w:rFonts w:eastAsia="Times New Roman" w:cs="Arial"/>
          <w:color w:val="000000"/>
          <w:szCs w:val="24"/>
          <w:lang w:val="en-US"/>
        </w:rPr>
      </w:pPr>
      <w:r w:rsidRPr="00983365">
        <w:rPr>
          <w:rFonts w:eastAsia="Times New Roman" w:cs="Arial"/>
          <w:color w:val="000000"/>
          <w:szCs w:val="24"/>
          <w:lang w:val="en-US"/>
        </w:rPr>
        <w:t>Fung, F. and Zimmermann, C., 2021. </w:t>
      </w:r>
      <w:r w:rsidRPr="00983365">
        <w:rPr>
          <w:rFonts w:eastAsia="Times New Roman" w:cs="Arial"/>
          <w:i/>
          <w:iCs/>
          <w:color w:val="000000"/>
          <w:szCs w:val="24"/>
          <w:lang w:val="en-US"/>
        </w:rPr>
        <w:t>Technology-Enabled Blended Learning Experiences for Education and Outreach</w:t>
      </w:r>
      <w:r w:rsidRPr="00983365">
        <w:rPr>
          <w:rFonts w:eastAsia="Times New Roman" w:cs="Arial"/>
          <w:color w:val="000000"/>
          <w:szCs w:val="24"/>
          <w:lang w:val="en-US"/>
        </w:rPr>
        <w:t>. San Diego: Elsevier.</w:t>
      </w:r>
    </w:p>
    <w:p w14:paraId="4D7C8AA8" w14:textId="7FF910F8" w:rsidR="00983365" w:rsidRPr="00983365" w:rsidRDefault="00983365" w:rsidP="00983365">
      <w:pPr>
        <w:spacing w:after="180"/>
        <w:ind w:left="450" w:hanging="450"/>
        <w:rPr>
          <w:rFonts w:eastAsia="Times New Roman" w:cs="Arial"/>
          <w:color w:val="000000"/>
          <w:szCs w:val="24"/>
          <w:lang w:val="en-US"/>
        </w:rPr>
      </w:pPr>
      <w:r w:rsidRPr="00983365">
        <w:rPr>
          <w:rFonts w:eastAsia="Times New Roman" w:cs="Arial"/>
          <w:color w:val="000000"/>
          <w:szCs w:val="24"/>
          <w:lang w:val="en-US"/>
        </w:rPr>
        <w:t>Kelmendi, L., 2019. Traditional Learning versus E-Learning. </w:t>
      </w:r>
      <w:r w:rsidRPr="00983365">
        <w:rPr>
          <w:rFonts w:eastAsia="Times New Roman" w:cs="Arial"/>
          <w:i/>
          <w:iCs/>
          <w:color w:val="000000"/>
          <w:szCs w:val="24"/>
          <w:lang w:val="en-US"/>
        </w:rPr>
        <w:t>SSRN Electronic Journal</w:t>
      </w:r>
      <w:r w:rsidRPr="00983365">
        <w:rPr>
          <w:rFonts w:eastAsia="Times New Roman" w:cs="Arial"/>
          <w:color w:val="000000"/>
          <w:szCs w:val="24"/>
          <w:lang w:val="en-US"/>
        </w:rPr>
        <w:t>.</w:t>
      </w:r>
    </w:p>
    <w:p w14:paraId="3DE029B2" w14:textId="77777777" w:rsidR="00983365" w:rsidRPr="00983365" w:rsidRDefault="00983365" w:rsidP="00983365">
      <w:pPr>
        <w:spacing w:after="180"/>
        <w:ind w:left="450" w:hanging="450"/>
        <w:rPr>
          <w:rFonts w:eastAsia="Times New Roman" w:cs="Arial"/>
          <w:color w:val="000000"/>
          <w:szCs w:val="24"/>
          <w:lang w:val="en-US"/>
        </w:rPr>
      </w:pPr>
      <w:r w:rsidRPr="00983365">
        <w:rPr>
          <w:rFonts w:eastAsia="Times New Roman" w:cs="Arial"/>
          <w:color w:val="000000"/>
          <w:szCs w:val="24"/>
          <w:lang w:val="en-US"/>
        </w:rPr>
        <w:t>Lechosław, J. and Ethan, X., 2017. </w:t>
      </w:r>
      <w:r w:rsidRPr="00983365">
        <w:rPr>
          <w:rFonts w:eastAsia="Times New Roman" w:cs="Arial"/>
          <w:i/>
          <w:iCs/>
          <w:color w:val="000000"/>
          <w:szCs w:val="24"/>
          <w:lang w:val="en-US"/>
        </w:rPr>
        <w:t>Blended Learning</w:t>
      </w:r>
      <w:r w:rsidRPr="00983365">
        <w:rPr>
          <w:rFonts w:eastAsia="Times New Roman" w:cs="Arial"/>
          <w:color w:val="000000"/>
          <w:szCs w:val="24"/>
          <w:lang w:val="en-US"/>
        </w:rPr>
        <w:t>. Hauppauge: Nova Science Publishers, Inc.</w:t>
      </w:r>
    </w:p>
    <w:p w14:paraId="5BAC6342" w14:textId="77777777" w:rsidR="00983365" w:rsidRPr="00983365" w:rsidRDefault="00983365" w:rsidP="00983365">
      <w:pPr>
        <w:spacing w:after="180"/>
        <w:ind w:left="450" w:hanging="450"/>
        <w:rPr>
          <w:rFonts w:eastAsia="Times New Roman" w:cs="Arial"/>
          <w:color w:val="000000"/>
          <w:szCs w:val="24"/>
          <w:lang w:val="en-US"/>
        </w:rPr>
      </w:pPr>
      <w:r w:rsidRPr="00983365">
        <w:rPr>
          <w:rFonts w:eastAsia="Times New Roman" w:cs="Arial"/>
          <w:color w:val="000000"/>
          <w:szCs w:val="24"/>
          <w:lang w:val="en-US"/>
        </w:rPr>
        <w:t>Liam, A., 2020. </w:t>
      </w:r>
      <w:r w:rsidRPr="00983365">
        <w:rPr>
          <w:rFonts w:eastAsia="Times New Roman" w:cs="Arial"/>
          <w:i/>
          <w:iCs/>
          <w:color w:val="000000"/>
          <w:szCs w:val="24"/>
          <w:lang w:val="en-US"/>
        </w:rPr>
        <w:t>Effective Traditional Learning</w:t>
      </w:r>
      <w:r w:rsidRPr="00983365">
        <w:rPr>
          <w:rFonts w:eastAsia="Times New Roman" w:cs="Arial"/>
          <w:color w:val="000000"/>
          <w:szCs w:val="24"/>
          <w:lang w:val="en-US"/>
        </w:rPr>
        <w:t>. 9th ed. Pearson, p.35.</w:t>
      </w:r>
    </w:p>
    <w:p w14:paraId="7F68D3C2" w14:textId="77777777" w:rsidR="00983365" w:rsidRPr="00983365" w:rsidRDefault="00983365" w:rsidP="00983365">
      <w:pPr>
        <w:spacing w:after="180"/>
        <w:ind w:left="450" w:hanging="450"/>
        <w:rPr>
          <w:rFonts w:eastAsia="Times New Roman" w:cs="Arial"/>
          <w:color w:val="000000"/>
          <w:szCs w:val="24"/>
          <w:lang w:val="en-US"/>
        </w:rPr>
      </w:pPr>
      <w:r w:rsidRPr="00983365">
        <w:rPr>
          <w:rFonts w:eastAsia="Times New Roman" w:cs="Arial"/>
          <w:color w:val="000000"/>
          <w:szCs w:val="24"/>
          <w:lang w:val="en-US"/>
        </w:rPr>
        <w:t>O'Leary, C. and Giove, S., 2016. Student engagement in Traditional and Blended Learning Methods. </w:t>
      </w:r>
      <w:r w:rsidRPr="00983365">
        <w:rPr>
          <w:rFonts w:eastAsia="Times New Roman" w:cs="Arial"/>
          <w:i/>
          <w:iCs/>
          <w:color w:val="000000"/>
          <w:szCs w:val="24"/>
          <w:lang w:val="en-US"/>
        </w:rPr>
        <w:t>Student Engagement and Experience Journal</w:t>
      </w:r>
      <w:r w:rsidRPr="00983365">
        <w:rPr>
          <w:rFonts w:eastAsia="Times New Roman" w:cs="Arial"/>
          <w:color w:val="000000"/>
          <w:szCs w:val="24"/>
          <w:lang w:val="en-US"/>
        </w:rPr>
        <w:t>, 2(2).</w:t>
      </w:r>
    </w:p>
    <w:p w14:paraId="7390B22F" w14:textId="2CEA427A" w:rsidR="00983365" w:rsidRPr="00983365" w:rsidRDefault="00983365" w:rsidP="00983365">
      <w:pPr>
        <w:spacing w:after="180"/>
        <w:ind w:left="450" w:hanging="450"/>
        <w:rPr>
          <w:rFonts w:eastAsia="Times New Roman" w:cs="Arial"/>
          <w:color w:val="000000"/>
          <w:szCs w:val="24"/>
          <w:lang w:val="en-US"/>
        </w:rPr>
      </w:pPr>
      <w:r w:rsidRPr="00983365">
        <w:rPr>
          <w:rFonts w:eastAsia="Times New Roman" w:cs="Arial"/>
          <w:color w:val="000000"/>
          <w:szCs w:val="24"/>
          <w:lang w:val="en-US"/>
        </w:rPr>
        <w:t>Parka, D., 2021. Traditional Learning Vs. Online Learning: Differences, Advantages, And Disadvantages. </w:t>
      </w:r>
      <w:r w:rsidRPr="00983365">
        <w:rPr>
          <w:rFonts w:eastAsia="Times New Roman" w:cs="Arial"/>
          <w:i/>
          <w:iCs/>
          <w:color w:val="000000"/>
          <w:szCs w:val="24"/>
          <w:lang w:val="en-US"/>
        </w:rPr>
        <w:t>Issues in Information Systems</w:t>
      </w:r>
      <w:r w:rsidRPr="00983365">
        <w:rPr>
          <w:rFonts w:eastAsia="Times New Roman" w:cs="Arial"/>
          <w:color w:val="000000"/>
          <w:szCs w:val="24"/>
          <w:lang w:val="en-US"/>
        </w:rPr>
        <w:t>.</w:t>
      </w:r>
    </w:p>
    <w:p w14:paraId="1110A6E5" w14:textId="77777777" w:rsidR="00983365" w:rsidRPr="00983365" w:rsidRDefault="00983365" w:rsidP="00983365">
      <w:pPr>
        <w:spacing w:after="180"/>
        <w:ind w:left="450" w:hanging="450"/>
        <w:rPr>
          <w:rFonts w:eastAsia="Times New Roman" w:cs="Arial"/>
          <w:color w:val="000000"/>
          <w:szCs w:val="24"/>
          <w:lang w:val="en-US"/>
        </w:rPr>
      </w:pPr>
      <w:r w:rsidRPr="00983365">
        <w:rPr>
          <w:rFonts w:eastAsia="Times New Roman" w:cs="Arial"/>
          <w:color w:val="000000"/>
          <w:szCs w:val="24"/>
          <w:lang w:val="en-US"/>
        </w:rPr>
        <w:t>Piskurich, G., 2019. </w:t>
      </w:r>
      <w:r w:rsidRPr="00983365">
        <w:rPr>
          <w:rFonts w:eastAsia="Times New Roman" w:cs="Arial"/>
          <w:i/>
          <w:iCs/>
          <w:color w:val="000000"/>
          <w:szCs w:val="24"/>
          <w:lang w:val="en-US"/>
        </w:rPr>
        <w:t>Self-directed learning</w:t>
      </w:r>
      <w:r w:rsidRPr="00983365">
        <w:rPr>
          <w:rFonts w:eastAsia="Times New Roman" w:cs="Arial"/>
          <w:color w:val="000000"/>
          <w:szCs w:val="24"/>
          <w:lang w:val="en-US"/>
        </w:rPr>
        <w:t>. San Francisco: Jossey-Bass.</w:t>
      </w:r>
    </w:p>
    <w:p w14:paraId="46DF4F5F" w14:textId="77777777" w:rsidR="00983365" w:rsidRPr="00983365" w:rsidRDefault="00983365" w:rsidP="00983365">
      <w:pPr>
        <w:spacing w:after="180"/>
        <w:ind w:left="450" w:hanging="450"/>
        <w:rPr>
          <w:rFonts w:eastAsia="Times New Roman" w:cs="Arial"/>
          <w:color w:val="000000"/>
          <w:szCs w:val="24"/>
          <w:lang w:val="en-US"/>
        </w:rPr>
      </w:pPr>
      <w:r w:rsidRPr="00983365">
        <w:rPr>
          <w:rFonts w:eastAsia="Times New Roman" w:cs="Arial"/>
          <w:color w:val="000000"/>
          <w:szCs w:val="24"/>
          <w:lang w:val="en-US"/>
        </w:rPr>
        <w:t>VanDerLinden, K., 2017. Blended Learning as Transformational Institutional Learning. </w:t>
      </w:r>
      <w:r w:rsidRPr="00983365">
        <w:rPr>
          <w:rFonts w:eastAsia="Times New Roman" w:cs="Arial"/>
          <w:i/>
          <w:iCs/>
          <w:color w:val="000000"/>
          <w:szCs w:val="24"/>
          <w:lang w:val="en-US"/>
        </w:rPr>
        <w:t>New Directions for Higher Education</w:t>
      </w:r>
      <w:r w:rsidRPr="00983365">
        <w:rPr>
          <w:rFonts w:eastAsia="Times New Roman" w:cs="Arial"/>
          <w:color w:val="000000"/>
          <w:szCs w:val="24"/>
          <w:lang w:val="en-US"/>
        </w:rPr>
        <w:t>, 2014(165), pp.75-85.</w:t>
      </w:r>
    </w:p>
    <w:p w14:paraId="7FF4C17B" w14:textId="77777777" w:rsidR="00983365" w:rsidRPr="00983365" w:rsidRDefault="00983365" w:rsidP="00983365">
      <w:pPr>
        <w:spacing w:after="180"/>
        <w:ind w:left="450" w:hanging="450"/>
        <w:rPr>
          <w:rFonts w:eastAsia="Times New Roman" w:cs="Arial"/>
          <w:color w:val="000000"/>
          <w:szCs w:val="24"/>
          <w:lang w:val="en-US"/>
        </w:rPr>
      </w:pPr>
      <w:r w:rsidRPr="00983365">
        <w:rPr>
          <w:rFonts w:eastAsia="Times New Roman" w:cs="Arial"/>
          <w:color w:val="000000"/>
          <w:szCs w:val="24"/>
          <w:lang w:val="en-US"/>
        </w:rPr>
        <w:t>Winterburn, K., 2021. Adapting for change: Blended and online learning as a method. </w:t>
      </w:r>
      <w:r w:rsidRPr="00983365">
        <w:rPr>
          <w:rFonts w:eastAsia="Times New Roman" w:cs="Arial"/>
          <w:i/>
          <w:iCs/>
          <w:color w:val="000000"/>
          <w:szCs w:val="24"/>
          <w:lang w:val="en-US"/>
        </w:rPr>
        <w:t>Action Learning: Research and Practice</w:t>
      </w:r>
      <w:r w:rsidRPr="00983365">
        <w:rPr>
          <w:rFonts w:eastAsia="Times New Roman" w:cs="Arial"/>
          <w:color w:val="000000"/>
          <w:szCs w:val="24"/>
          <w:lang w:val="en-US"/>
        </w:rPr>
        <w:t>, pp.1-2.</w:t>
      </w:r>
    </w:p>
    <w:p w14:paraId="6BAF80F2" w14:textId="77777777" w:rsidR="00983365" w:rsidRPr="00983365" w:rsidRDefault="00983365" w:rsidP="00983365">
      <w:pPr>
        <w:spacing w:after="180"/>
        <w:ind w:left="450" w:hanging="450"/>
        <w:rPr>
          <w:rFonts w:eastAsia="Times New Roman" w:cs="Arial"/>
          <w:color w:val="000000"/>
          <w:szCs w:val="24"/>
          <w:lang w:val="en-US"/>
        </w:rPr>
      </w:pPr>
      <w:r w:rsidRPr="00983365">
        <w:rPr>
          <w:rFonts w:eastAsia="Times New Roman" w:cs="Arial"/>
          <w:color w:val="000000"/>
          <w:szCs w:val="24"/>
          <w:lang w:val="en-US"/>
        </w:rPr>
        <w:lastRenderedPageBreak/>
        <w:t>Wu, M. and Pu, H., 2020. Study on Online Study System and The Resources. </w:t>
      </w:r>
      <w:r w:rsidRPr="00983365">
        <w:rPr>
          <w:rFonts w:eastAsia="Times New Roman" w:cs="Arial"/>
          <w:i/>
          <w:iCs/>
          <w:color w:val="000000"/>
          <w:szCs w:val="24"/>
          <w:lang w:val="en-US"/>
        </w:rPr>
        <w:t>Advanced Materials Research</w:t>
      </w:r>
      <w:r w:rsidRPr="00983365">
        <w:rPr>
          <w:rFonts w:eastAsia="Times New Roman" w:cs="Arial"/>
          <w:color w:val="000000"/>
          <w:szCs w:val="24"/>
          <w:lang w:val="en-US"/>
        </w:rPr>
        <w:t>, 1030-1032, pp.1484-1487.</w:t>
      </w:r>
    </w:p>
    <w:p w14:paraId="78DF8796" w14:textId="77777777" w:rsidR="009228DA" w:rsidRPr="00983365" w:rsidRDefault="009228DA" w:rsidP="00983365">
      <w:pPr>
        <w:rPr>
          <w:rFonts w:cs="Arial"/>
          <w:sz w:val="22"/>
          <w:szCs w:val="20"/>
        </w:rPr>
      </w:pPr>
    </w:p>
    <w:p w14:paraId="3ABBCE28" w14:textId="79A01B8B" w:rsidR="004B4D60" w:rsidRPr="00983365" w:rsidRDefault="004B4D60" w:rsidP="00983365">
      <w:pPr>
        <w:rPr>
          <w:rFonts w:cs="Arial"/>
          <w:sz w:val="22"/>
          <w:szCs w:val="20"/>
        </w:rPr>
      </w:pPr>
    </w:p>
    <w:sectPr w:rsidR="004B4D60" w:rsidRPr="00983365" w:rsidSect="00F65AC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B769D1" w14:textId="77777777" w:rsidR="00CC6156" w:rsidRDefault="00CC6156" w:rsidP="00F65AC7">
      <w:pPr>
        <w:spacing w:after="0" w:line="240" w:lineRule="auto"/>
      </w:pPr>
      <w:r>
        <w:separator/>
      </w:r>
    </w:p>
  </w:endnote>
  <w:endnote w:type="continuationSeparator" w:id="0">
    <w:p w14:paraId="3D9192B9" w14:textId="77777777" w:rsidR="00CC6156" w:rsidRDefault="00CC6156" w:rsidP="00F65A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7018843"/>
      <w:docPartObj>
        <w:docPartGallery w:val="Page Numbers (Bottom of Page)"/>
        <w:docPartUnique/>
      </w:docPartObj>
    </w:sdtPr>
    <w:sdtEndPr>
      <w:rPr>
        <w:color w:val="7F7F7F" w:themeColor="background1" w:themeShade="7F"/>
        <w:spacing w:val="60"/>
      </w:rPr>
    </w:sdtEndPr>
    <w:sdtContent>
      <w:p w14:paraId="71CE1C33" w14:textId="6775963C" w:rsidR="00F65AC7" w:rsidRDefault="00F65AC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7168FF1" w14:textId="77777777" w:rsidR="00F65AC7" w:rsidRDefault="00F65A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F0FE4C" w14:textId="77777777" w:rsidR="00CC6156" w:rsidRDefault="00CC6156" w:rsidP="00F65AC7">
      <w:pPr>
        <w:spacing w:after="0" w:line="240" w:lineRule="auto"/>
      </w:pPr>
      <w:r>
        <w:separator/>
      </w:r>
    </w:p>
  </w:footnote>
  <w:footnote w:type="continuationSeparator" w:id="0">
    <w:p w14:paraId="05FEFEC4" w14:textId="77777777" w:rsidR="00CC6156" w:rsidRDefault="00CC6156" w:rsidP="00F65A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BE03BB"/>
    <w:multiLevelType w:val="hybridMultilevel"/>
    <w:tmpl w:val="9A1E10D2"/>
    <w:lvl w:ilvl="0" w:tplc="8F6ED4D8">
      <w:start w:val="1"/>
      <w:numFmt w:val="decimal"/>
      <w:lvlText w:val="%1."/>
      <w:lvlJc w:val="left"/>
      <w:pPr>
        <w:ind w:left="450" w:hanging="360"/>
      </w:pPr>
      <w:rPr>
        <w:rFonts w:hint="default"/>
      </w:rPr>
    </w:lvl>
    <w:lvl w:ilvl="1" w:tplc="04090019" w:tentative="1">
      <w:start w:val="1"/>
      <w:numFmt w:val="lowerLetter"/>
      <w:lvlText w:val="%2."/>
      <w:lvlJc w:val="left"/>
      <w:pPr>
        <w:ind w:left="810" w:hanging="360"/>
      </w:pPr>
    </w:lvl>
    <w:lvl w:ilvl="2" w:tplc="0409001B" w:tentative="1">
      <w:start w:val="1"/>
      <w:numFmt w:val="lowerRoman"/>
      <w:lvlText w:val="%3."/>
      <w:lvlJc w:val="right"/>
      <w:pPr>
        <w:ind w:left="1530" w:hanging="180"/>
      </w:pPr>
    </w:lvl>
    <w:lvl w:ilvl="3" w:tplc="0409000F" w:tentative="1">
      <w:start w:val="1"/>
      <w:numFmt w:val="decimal"/>
      <w:lvlText w:val="%4."/>
      <w:lvlJc w:val="left"/>
      <w:pPr>
        <w:ind w:left="2250" w:hanging="360"/>
      </w:pPr>
    </w:lvl>
    <w:lvl w:ilvl="4" w:tplc="04090019" w:tentative="1">
      <w:start w:val="1"/>
      <w:numFmt w:val="lowerLetter"/>
      <w:lvlText w:val="%5."/>
      <w:lvlJc w:val="left"/>
      <w:pPr>
        <w:ind w:left="2970" w:hanging="360"/>
      </w:pPr>
    </w:lvl>
    <w:lvl w:ilvl="5" w:tplc="0409001B" w:tentative="1">
      <w:start w:val="1"/>
      <w:numFmt w:val="lowerRoman"/>
      <w:lvlText w:val="%6."/>
      <w:lvlJc w:val="right"/>
      <w:pPr>
        <w:ind w:left="3690" w:hanging="180"/>
      </w:pPr>
    </w:lvl>
    <w:lvl w:ilvl="6" w:tplc="0409000F" w:tentative="1">
      <w:start w:val="1"/>
      <w:numFmt w:val="decimal"/>
      <w:lvlText w:val="%7."/>
      <w:lvlJc w:val="left"/>
      <w:pPr>
        <w:ind w:left="4410" w:hanging="360"/>
      </w:pPr>
    </w:lvl>
    <w:lvl w:ilvl="7" w:tplc="04090019" w:tentative="1">
      <w:start w:val="1"/>
      <w:numFmt w:val="lowerLetter"/>
      <w:lvlText w:val="%8."/>
      <w:lvlJc w:val="left"/>
      <w:pPr>
        <w:ind w:left="5130" w:hanging="360"/>
      </w:pPr>
    </w:lvl>
    <w:lvl w:ilvl="8" w:tplc="0409001B" w:tentative="1">
      <w:start w:val="1"/>
      <w:numFmt w:val="lowerRoman"/>
      <w:lvlText w:val="%9."/>
      <w:lvlJc w:val="right"/>
      <w:pPr>
        <w:ind w:left="5850" w:hanging="180"/>
      </w:pPr>
    </w:lvl>
  </w:abstractNum>
  <w:abstractNum w:abstractNumId="1" w15:restartNumberingAfterBreak="0">
    <w:nsid w:val="21544159"/>
    <w:multiLevelType w:val="multilevel"/>
    <w:tmpl w:val="8200A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5F2EB3"/>
    <w:multiLevelType w:val="multilevel"/>
    <w:tmpl w:val="93EC4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CA155D1"/>
    <w:multiLevelType w:val="hybridMultilevel"/>
    <w:tmpl w:val="B2B8A98A"/>
    <w:lvl w:ilvl="0" w:tplc="856040A2">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E59229A"/>
    <w:multiLevelType w:val="hybridMultilevel"/>
    <w:tmpl w:val="70224D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0"/>
  </w:num>
  <w:num w:numId="3">
    <w:abstractNumId w:val="0"/>
    <w:lvlOverride w:ilvl="0">
      <w:startOverride w:val="1"/>
    </w:lvlOverride>
  </w:num>
  <w:num w:numId="4">
    <w:abstractNumId w:val="4"/>
  </w:num>
  <w:num w:numId="5">
    <w:abstractNumId w:val="3"/>
  </w:num>
  <w:num w:numId="6">
    <w:abstractNumId w:val="0"/>
  </w:num>
  <w:num w:numId="7">
    <w:abstractNumId w:val="1"/>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KwsDSyMDS2MLMwtTBS0lEKTi0uzszPAykwNK8FAJvGh4otAAAA"/>
  </w:docVars>
  <w:rsids>
    <w:rsidRoot w:val="004B4D60"/>
    <w:rsid w:val="00007490"/>
    <w:rsid w:val="00020201"/>
    <w:rsid w:val="000736B7"/>
    <w:rsid w:val="000C66B4"/>
    <w:rsid w:val="000E7175"/>
    <w:rsid w:val="00114AD7"/>
    <w:rsid w:val="00124F43"/>
    <w:rsid w:val="00154744"/>
    <w:rsid w:val="0018033C"/>
    <w:rsid w:val="00181D32"/>
    <w:rsid w:val="001C3E2B"/>
    <w:rsid w:val="002019B0"/>
    <w:rsid w:val="00220B52"/>
    <w:rsid w:val="00227F72"/>
    <w:rsid w:val="00237BBA"/>
    <w:rsid w:val="002506EC"/>
    <w:rsid w:val="00254A25"/>
    <w:rsid w:val="0028181B"/>
    <w:rsid w:val="002B248B"/>
    <w:rsid w:val="002B3759"/>
    <w:rsid w:val="002B463F"/>
    <w:rsid w:val="002F573B"/>
    <w:rsid w:val="003854FB"/>
    <w:rsid w:val="003A77AD"/>
    <w:rsid w:val="003F3302"/>
    <w:rsid w:val="00413873"/>
    <w:rsid w:val="004218CD"/>
    <w:rsid w:val="004604A4"/>
    <w:rsid w:val="004A5AB2"/>
    <w:rsid w:val="004B4D60"/>
    <w:rsid w:val="00515383"/>
    <w:rsid w:val="00576E31"/>
    <w:rsid w:val="00593A15"/>
    <w:rsid w:val="00617C59"/>
    <w:rsid w:val="0062228F"/>
    <w:rsid w:val="0065693E"/>
    <w:rsid w:val="00660D4F"/>
    <w:rsid w:val="00674B39"/>
    <w:rsid w:val="006B1C4A"/>
    <w:rsid w:val="006B7EBA"/>
    <w:rsid w:val="006E4BFE"/>
    <w:rsid w:val="007060B5"/>
    <w:rsid w:val="00731B2B"/>
    <w:rsid w:val="007373A1"/>
    <w:rsid w:val="00751F7D"/>
    <w:rsid w:val="00767B52"/>
    <w:rsid w:val="007715D1"/>
    <w:rsid w:val="00772371"/>
    <w:rsid w:val="0077722C"/>
    <w:rsid w:val="007A7D4D"/>
    <w:rsid w:val="007C2350"/>
    <w:rsid w:val="00814964"/>
    <w:rsid w:val="008430C4"/>
    <w:rsid w:val="00855C1D"/>
    <w:rsid w:val="00874870"/>
    <w:rsid w:val="00895E0C"/>
    <w:rsid w:val="008A7F01"/>
    <w:rsid w:val="008F3E3C"/>
    <w:rsid w:val="009228DA"/>
    <w:rsid w:val="00960CC3"/>
    <w:rsid w:val="00964DFA"/>
    <w:rsid w:val="00983365"/>
    <w:rsid w:val="009A027D"/>
    <w:rsid w:val="009A177E"/>
    <w:rsid w:val="009A59EF"/>
    <w:rsid w:val="009E0C2A"/>
    <w:rsid w:val="009F48BB"/>
    <w:rsid w:val="009F752D"/>
    <w:rsid w:val="00A81DDD"/>
    <w:rsid w:val="00A90586"/>
    <w:rsid w:val="00AA5351"/>
    <w:rsid w:val="00AB3757"/>
    <w:rsid w:val="00B35BB2"/>
    <w:rsid w:val="00B46F97"/>
    <w:rsid w:val="00B6340B"/>
    <w:rsid w:val="00B916C8"/>
    <w:rsid w:val="00B94835"/>
    <w:rsid w:val="00BB334E"/>
    <w:rsid w:val="00BB7EA3"/>
    <w:rsid w:val="00BD3281"/>
    <w:rsid w:val="00BF45F1"/>
    <w:rsid w:val="00C93979"/>
    <w:rsid w:val="00CC6156"/>
    <w:rsid w:val="00CE22BE"/>
    <w:rsid w:val="00CE280E"/>
    <w:rsid w:val="00D050F3"/>
    <w:rsid w:val="00D0528C"/>
    <w:rsid w:val="00D40B55"/>
    <w:rsid w:val="00D414D4"/>
    <w:rsid w:val="00D71154"/>
    <w:rsid w:val="00D7772C"/>
    <w:rsid w:val="00D94CED"/>
    <w:rsid w:val="00DE48F5"/>
    <w:rsid w:val="00E10128"/>
    <w:rsid w:val="00E14917"/>
    <w:rsid w:val="00E163B0"/>
    <w:rsid w:val="00E20A79"/>
    <w:rsid w:val="00E47840"/>
    <w:rsid w:val="00E52441"/>
    <w:rsid w:val="00E62CB0"/>
    <w:rsid w:val="00E6680F"/>
    <w:rsid w:val="00E83ACC"/>
    <w:rsid w:val="00EC0599"/>
    <w:rsid w:val="00ED48B3"/>
    <w:rsid w:val="00F019A2"/>
    <w:rsid w:val="00F052B8"/>
    <w:rsid w:val="00F108A1"/>
    <w:rsid w:val="00F24EB6"/>
    <w:rsid w:val="00F308F1"/>
    <w:rsid w:val="00F50EB2"/>
    <w:rsid w:val="00F65AC7"/>
    <w:rsid w:val="00F6754C"/>
    <w:rsid w:val="00F9120A"/>
    <w:rsid w:val="00FA0021"/>
    <w:rsid w:val="00FA675F"/>
    <w:rsid w:val="00FC1346"/>
    <w:rsid w:val="00FD6F10"/>
    <w:rsid w:val="00FE34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AFA7A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4D60"/>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9228DA"/>
    <w:pPr>
      <w:keepNext/>
      <w:keepLines/>
      <w:spacing w:after="0"/>
      <w:outlineLvl w:val="0"/>
    </w:pPr>
    <w:rPr>
      <w:rFonts w:eastAsiaTheme="majorEastAsia" w:cstheme="majorBidi"/>
      <w:b/>
      <w:color w:val="0070C0"/>
      <w:sz w:val="28"/>
      <w:szCs w:val="32"/>
    </w:rPr>
  </w:style>
  <w:style w:type="paragraph" w:styleId="Heading2">
    <w:name w:val="heading 2"/>
    <w:basedOn w:val="Normal"/>
    <w:next w:val="Normal"/>
    <w:link w:val="Heading2Char"/>
    <w:autoRedefine/>
    <w:uiPriority w:val="9"/>
    <w:unhideWhenUsed/>
    <w:qFormat/>
    <w:rsid w:val="00FA0021"/>
    <w:pPr>
      <w:keepNext/>
      <w:keepLines/>
      <w:spacing w:after="0"/>
      <w:outlineLvl w:val="1"/>
    </w:pPr>
    <w:rPr>
      <w:rFonts w:eastAsiaTheme="majorEastAsia" w:cstheme="majorBidi"/>
      <w:b/>
      <w:color w:val="0070C0"/>
      <w:sz w:val="26"/>
      <w:szCs w:val="24"/>
    </w:rPr>
  </w:style>
  <w:style w:type="paragraph" w:styleId="Heading4">
    <w:name w:val="heading 4"/>
    <w:basedOn w:val="Normal"/>
    <w:next w:val="Normal"/>
    <w:link w:val="Heading4Char"/>
    <w:uiPriority w:val="9"/>
    <w:semiHidden/>
    <w:unhideWhenUsed/>
    <w:qFormat/>
    <w:rsid w:val="00660D4F"/>
    <w:pPr>
      <w:keepNext/>
      <w:keepLines/>
      <w:spacing w:before="40" w:after="0"/>
      <w:outlineLvl w:val="3"/>
    </w:pPr>
    <w:rPr>
      <w:rFonts w:asciiTheme="majorHAnsi" w:eastAsiaTheme="majorEastAsia" w:hAnsiTheme="majorHAnsi" w:cstheme="majorBidi"/>
      <w:i/>
      <w:iCs/>
      <w:color w:val="864EA8"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Quote">
    <w:name w:val="Quote"/>
    <w:basedOn w:val="Normal"/>
    <w:next w:val="Normal"/>
    <w:link w:val="QuoteChar"/>
    <w:autoRedefine/>
    <w:uiPriority w:val="29"/>
    <w:qFormat/>
    <w:rsid w:val="00751F7D"/>
    <w:pPr>
      <w:spacing w:after="0"/>
      <w:ind w:right="864"/>
      <w:jc w:val="center"/>
    </w:pPr>
    <w:rPr>
      <w:b/>
      <w:i/>
      <w:color w:val="404040" w:themeColor="text1" w:themeTint="BF"/>
      <w:szCs w:val="28"/>
    </w:rPr>
  </w:style>
  <w:style w:type="character" w:customStyle="1" w:styleId="QuoteChar">
    <w:name w:val="Quote Char"/>
    <w:basedOn w:val="DefaultParagraphFont"/>
    <w:link w:val="Quote"/>
    <w:uiPriority w:val="29"/>
    <w:rsid w:val="00751F7D"/>
    <w:rPr>
      <w:rFonts w:ascii="Arial" w:hAnsi="Arial"/>
      <w:b/>
      <w:i/>
      <w:color w:val="404040" w:themeColor="text1" w:themeTint="BF"/>
      <w:sz w:val="24"/>
      <w:szCs w:val="28"/>
    </w:rPr>
  </w:style>
  <w:style w:type="character" w:customStyle="1" w:styleId="Heading1Char">
    <w:name w:val="Heading 1 Char"/>
    <w:basedOn w:val="DefaultParagraphFont"/>
    <w:link w:val="Heading1"/>
    <w:uiPriority w:val="9"/>
    <w:rsid w:val="009228DA"/>
    <w:rPr>
      <w:rFonts w:ascii="Arial" w:eastAsiaTheme="majorEastAsia" w:hAnsi="Arial" w:cstheme="majorBidi"/>
      <w:b/>
      <w:color w:val="0070C0"/>
      <w:sz w:val="28"/>
      <w:szCs w:val="32"/>
    </w:rPr>
  </w:style>
  <w:style w:type="character" w:customStyle="1" w:styleId="Heading2Char">
    <w:name w:val="Heading 2 Char"/>
    <w:basedOn w:val="DefaultParagraphFont"/>
    <w:link w:val="Heading2"/>
    <w:uiPriority w:val="9"/>
    <w:rsid w:val="00FA0021"/>
    <w:rPr>
      <w:rFonts w:ascii="Arial" w:eastAsiaTheme="majorEastAsia" w:hAnsi="Arial" w:cstheme="majorBidi"/>
      <w:b/>
      <w:color w:val="0070C0"/>
      <w:sz w:val="26"/>
      <w:szCs w:val="24"/>
    </w:rPr>
  </w:style>
  <w:style w:type="paragraph" w:styleId="Header">
    <w:name w:val="header"/>
    <w:basedOn w:val="Normal"/>
    <w:link w:val="HeaderChar"/>
    <w:unhideWhenUsed/>
    <w:rsid w:val="00F65AC7"/>
    <w:pPr>
      <w:tabs>
        <w:tab w:val="center" w:pos="4513"/>
        <w:tab w:val="right" w:pos="9026"/>
      </w:tabs>
      <w:spacing w:after="0" w:line="240" w:lineRule="auto"/>
    </w:pPr>
  </w:style>
  <w:style w:type="character" w:customStyle="1" w:styleId="HeaderChar">
    <w:name w:val="Header Char"/>
    <w:basedOn w:val="DefaultParagraphFont"/>
    <w:link w:val="Header"/>
    <w:rsid w:val="00F65AC7"/>
    <w:rPr>
      <w:rFonts w:ascii="Arial" w:hAnsi="Arial"/>
      <w:sz w:val="24"/>
    </w:rPr>
  </w:style>
  <w:style w:type="paragraph" w:styleId="Footer">
    <w:name w:val="footer"/>
    <w:basedOn w:val="Normal"/>
    <w:link w:val="FooterChar"/>
    <w:uiPriority w:val="99"/>
    <w:unhideWhenUsed/>
    <w:rsid w:val="00F65A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5AC7"/>
    <w:rPr>
      <w:rFonts w:ascii="Arial" w:hAnsi="Arial"/>
      <w:sz w:val="24"/>
    </w:rPr>
  </w:style>
  <w:style w:type="paragraph" w:styleId="TOCHeading">
    <w:name w:val="TOC Heading"/>
    <w:basedOn w:val="Heading1"/>
    <w:next w:val="Normal"/>
    <w:uiPriority w:val="39"/>
    <w:unhideWhenUsed/>
    <w:qFormat/>
    <w:rsid w:val="00F65AC7"/>
    <w:pPr>
      <w:spacing w:before="240"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F65AC7"/>
    <w:pPr>
      <w:spacing w:after="100"/>
    </w:pPr>
  </w:style>
  <w:style w:type="paragraph" w:styleId="TOC2">
    <w:name w:val="toc 2"/>
    <w:basedOn w:val="Normal"/>
    <w:next w:val="Normal"/>
    <w:autoRedefine/>
    <w:uiPriority w:val="39"/>
    <w:unhideWhenUsed/>
    <w:rsid w:val="00F65AC7"/>
    <w:pPr>
      <w:spacing w:after="100"/>
      <w:ind w:left="240"/>
    </w:pPr>
  </w:style>
  <w:style w:type="character" w:styleId="Hyperlink">
    <w:name w:val="Hyperlink"/>
    <w:basedOn w:val="DefaultParagraphFont"/>
    <w:uiPriority w:val="99"/>
    <w:unhideWhenUsed/>
    <w:rsid w:val="00F65AC7"/>
    <w:rPr>
      <w:color w:val="69A020" w:themeColor="hyperlink"/>
      <w:u w:val="single"/>
    </w:rPr>
  </w:style>
  <w:style w:type="character" w:styleId="UnresolvedMention">
    <w:name w:val="Unresolved Mention"/>
    <w:basedOn w:val="DefaultParagraphFont"/>
    <w:uiPriority w:val="99"/>
    <w:semiHidden/>
    <w:unhideWhenUsed/>
    <w:rsid w:val="00F65AC7"/>
    <w:rPr>
      <w:color w:val="605E5C"/>
      <w:shd w:val="clear" w:color="auto" w:fill="E1DFDD"/>
    </w:rPr>
  </w:style>
  <w:style w:type="paragraph" w:styleId="Caption">
    <w:name w:val="caption"/>
    <w:basedOn w:val="Normal"/>
    <w:next w:val="Normal"/>
    <w:uiPriority w:val="35"/>
    <w:unhideWhenUsed/>
    <w:qFormat/>
    <w:rsid w:val="00617C59"/>
    <w:pPr>
      <w:spacing w:after="200" w:line="240" w:lineRule="auto"/>
    </w:pPr>
    <w:rPr>
      <w:i/>
      <w:iCs/>
      <w:color w:val="373545" w:themeColor="text2"/>
      <w:sz w:val="18"/>
      <w:szCs w:val="18"/>
    </w:rPr>
  </w:style>
  <w:style w:type="character" w:styleId="Strong">
    <w:name w:val="Strong"/>
    <w:basedOn w:val="DefaultParagraphFont"/>
    <w:uiPriority w:val="22"/>
    <w:qFormat/>
    <w:rsid w:val="00593A15"/>
    <w:rPr>
      <w:b/>
      <w:bCs/>
    </w:rPr>
  </w:style>
  <w:style w:type="character" w:customStyle="1" w:styleId="selectable">
    <w:name w:val="selectable"/>
    <w:basedOn w:val="DefaultParagraphFont"/>
    <w:rsid w:val="00593A15"/>
  </w:style>
  <w:style w:type="character" w:customStyle="1" w:styleId="fc1">
    <w:name w:val="fc1"/>
    <w:basedOn w:val="DefaultParagraphFont"/>
    <w:rsid w:val="00D0528C"/>
  </w:style>
  <w:style w:type="paragraph" w:styleId="ListParagraph">
    <w:name w:val="List Paragraph"/>
    <w:basedOn w:val="Normal"/>
    <w:uiPriority w:val="34"/>
    <w:qFormat/>
    <w:rsid w:val="000C66B4"/>
    <w:pPr>
      <w:ind w:left="720"/>
      <w:contextualSpacing/>
    </w:pPr>
  </w:style>
  <w:style w:type="paragraph" w:styleId="NormalWeb">
    <w:name w:val="Normal (Web)"/>
    <w:basedOn w:val="Normal"/>
    <w:uiPriority w:val="99"/>
    <w:unhideWhenUsed/>
    <w:rsid w:val="009A177E"/>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styleId="CommentReference">
    <w:name w:val="annotation reference"/>
    <w:basedOn w:val="DefaultParagraphFont"/>
    <w:uiPriority w:val="99"/>
    <w:semiHidden/>
    <w:unhideWhenUsed/>
    <w:rsid w:val="000736B7"/>
    <w:rPr>
      <w:sz w:val="16"/>
      <w:szCs w:val="16"/>
    </w:rPr>
  </w:style>
  <w:style w:type="paragraph" w:styleId="CommentText">
    <w:name w:val="annotation text"/>
    <w:basedOn w:val="Normal"/>
    <w:link w:val="CommentTextChar"/>
    <w:uiPriority w:val="99"/>
    <w:semiHidden/>
    <w:unhideWhenUsed/>
    <w:rsid w:val="000736B7"/>
    <w:pPr>
      <w:spacing w:line="240" w:lineRule="auto"/>
    </w:pPr>
    <w:rPr>
      <w:sz w:val="20"/>
      <w:szCs w:val="20"/>
    </w:rPr>
  </w:style>
  <w:style w:type="character" w:customStyle="1" w:styleId="CommentTextChar">
    <w:name w:val="Comment Text Char"/>
    <w:basedOn w:val="DefaultParagraphFont"/>
    <w:link w:val="CommentText"/>
    <w:uiPriority w:val="99"/>
    <w:semiHidden/>
    <w:rsid w:val="000736B7"/>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0736B7"/>
    <w:rPr>
      <w:b/>
      <w:bCs/>
    </w:rPr>
  </w:style>
  <w:style w:type="character" w:customStyle="1" w:styleId="CommentSubjectChar">
    <w:name w:val="Comment Subject Char"/>
    <w:basedOn w:val="CommentTextChar"/>
    <w:link w:val="CommentSubject"/>
    <w:uiPriority w:val="99"/>
    <w:semiHidden/>
    <w:rsid w:val="000736B7"/>
    <w:rPr>
      <w:rFonts w:ascii="Arial" w:hAnsi="Arial"/>
      <w:b/>
      <w:bCs/>
      <w:sz w:val="20"/>
      <w:szCs w:val="20"/>
    </w:rPr>
  </w:style>
  <w:style w:type="paragraph" w:styleId="TableofFigures">
    <w:name w:val="table of figures"/>
    <w:basedOn w:val="Normal"/>
    <w:next w:val="Normal"/>
    <w:uiPriority w:val="99"/>
    <w:unhideWhenUsed/>
    <w:rsid w:val="00B35BB2"/>
    <w:pPr>
      <w:spacing w:after="0"/>
    </w:pPr>
  </w:style>
  <w:style w:type="character" w:customStyle="1" w:styleId="Heading4Char">
    <w:name w:val="Heading 4 Char"/>
    <w:basedOn w:val="DefaultParagraphFont"/>
    <w:link w:val="Heading4"/>
    <w:uiPriority w:val="9"/>
    <w:semiHidden/>
    <w:rsid w:val="00660D4F"/>
    <w:rPr>
      <w:rFonts w:asciiTheme="majorHAnsi" w:eastAsiaTheme="majorEastAsia" w:hAnsiTheme="majorHAnsi" w:cstheme="majorBidi"/>
      <w:i/>
      <w:iCs/>
      <w:color w:val="864EA8"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513969">
      <w:bodyDiv w:val="1"/>
      <w:marLeft w:val="0"/>
      <w:marRight w:val="0"/>
      <w:marTop w:val="0"/>
      <w:marBottom w:val="0"/>
      <w:divBdr>
        <w:top w:val="none" w:sz="0" w:space="0" w:color="auto"/>
        <w:left w:val="none" w:sz="0" w:space="0" w:color="auto"/>
        <w:bottom w:val="none" w:sz="0" w:space="0" w:color="auto"/>
        <w:right w:val="none" w:sz="0" w:space="0" w:color="auto"/>
      </w:divBdr>
    </w:div>
    <w:div w:id="582372450">
      <w:bodyDiv w:val="1"/>
      <w:marLeft w:val="0"/>
      <w:marRight w:val="0"/>
      <w:marTop w:val="0"/>
      <w:marBottom w:val="0"/>
      <w:divBdr>
        <w:top w:val="none" w:sz="0" w:space="0" w:color="auto"/>
        <w:left w:val="none" w:sz="0" w:space="0" w:color="auto"/>
        <w:bottom w:val="none" w:sz="0" w:space="0" w:color="auto"/>
        <w:right w:val="none" w:sz="0" w:space="0" w:color="auto"/>
      </w:divBdr>
      <w:divsChild>
        <w:div w:id="1722362732">
          <w:marLeft w:val="0"/>
          <w:marRight w:val="0"/>
          <w:marTop w:val="0"/>
          <w:marBottom w:val="0"/>
          <w:divBdr>
            <w:top w:val="none" w:sz="0" w:space="0" w:color="auto"/>
            <w:left w:val="none" w:sz="0" w:space="0" w:color="auto"/>
            <w:bottom w:val="none" w:sz="0" w:space="0" w:color="auto"/>
            <w:right w:val="none" w:sz="0" w:space="0" w:color="auto"/>
          </w:divBdr>
          <w:divsChild>
            <w:div w:id="113981583">
              <w:marLeft w:val="0"/>
              <w:marRight w:val="0"/>
              <w:marTop w:val="0"/>
              <w:marBottom w:val="0"/>
              <w:divBdr>
                <w:top w:val="none" w:sz="0" w:space="0" w:color="auto"/>
                <w:left w:val="none" w:sz="0" w:space="0" w:color="auto"/>
                <w:bottom w:val="none" w:sz="0" w:space="0" w:color="auto"/>
                <w:right w:val="none" w:sz="0" w:space="0" w:color="auto"/>
              </w:divBdr>
              <w:divsChild>
                <w:div w:id="518660740">
                  <w:marLeft w:val="-225"/>
                  <w:marRight w:val="-225"/>
                  <w:marTop w:val="0"/>
                  <w:marBottom w:val="0"/>
                  <w:divBdr>
                    <w:top w:val="none" w:sz="0" w:space="0" w:color="auto"/>
                    <w:left w:val="none" w:sz="0" w:space="0" w:color="auto"/>
                    <w:bottom w:val="none" w:sz="0" w:space="0" w:color="auto"/>
                    <w:right w:val="none" w:sz="0" w:space="0" w:color="auto"/>
                  </w:divBdr>
                  <w:divsChild>
                    <w:div w:id="796533026">
                      <w:marLeft w:val="0"/>
                      <w:marRight w:val="0"/>
                      <w:marTop w:val="0"/>
                      <w:marBottom w:val="0"/>
                      <w:divBdr>
                        <w:top w:val="none" w:sz="0" w:space="0" w:color="auto"/>
                        <w:left w:val="none" w:sz="0" w:space="0" w:color="auto"/>
                        <w:bottom w:val="none" w:sz="0" w:space="0" w:color="auto"/>
                        <w:right w:val="none" w:sz="0" w:space="0" w:color="auto"/>
                      </w:divBdr>
                    </w:div>
                  </w:divsChild>
                </w:div>
                <w:div w:id="756094894">
                  <w:marLeft w:val="-225"/>
                  <w:marRight w:val="-225"/>
                  <w:marTop w:val="0"/>
                  <w:marBottom w:val="0"/>
                  <w:divBdr>
                    <w:top w:val="none" w:sz="0" w:space="0" w:color="auto"/>
                    <w:left w:val="none" w:sz="0" w:space="0" w:color="auto"/>
                    <w:bottom w:val="none" w:sz="0" w:space="0" w:color="auto"/>
                    <w:right w:val="none" w:sz="0" w:space="0" w:color="auto"/>
                  </w:divBdr>
                  <w:divsChild>
                    <w:div w:id="67188844">
                      <w:marLeft w:val="0"/>
                      <w:marRight w:val="0"/>
                      <w:marTop w:val="0"/>
                      <w:marBottom w:val="0"/>
                      <w:divBdr>
                        <w:top w:val="none" w:sz="0" w:space="0" w:color="auto"/>
                        <w:left w:val="none" w:sz="0" w:space="0" w:color="auto"/>
                        <w:bottom w:val="none" w:sz="0" w:space="0" w:color="auto"/>
                        <w:right w:val="none" w:sz="0" w:space="0" w:color="auto"/>
                      </w:divBdr>
                      <w:divsChild>
                        <w:div w:id="1236093233">
                          <w:marLeft w:val="0"/>
                          <w:marRight w:val="0"/>
                          <w:marTop w:val="0"/>
                          <w:marBottom w:val="0"/>
                          <w:divBdr>
                            <w:top w:val="none" w:sz="0" w:space="0" w:color="auto"/>
                            <w:left w:val="none" w:sz="0" w:space="0" w:color="auto"/>
                            <w:bottom w:val="none" w:sz="0" w:space="0" w:color="auto"/>
                            <w:right w:val="none" w:sz="0" w:space="0" w:color="auto"/>
                          </w:divBdr>
                          <w:divsChild>
                            <w:div w:id="792947491">
                              <w:marLeft w:val="0"/>
                              <w:marRight w:val="0"/>
                              <w:marTop w:val="0"/>
                              <w:marBottom w:val="0"/>
                              <w:divBdr>
                                <w:top w:val="none" w:sz="0" w:space="0" w:color="auto"/>
                                <w:left w:val="none" w:sz="0" w:space="0" w:color="auto"/>
                                <w:bottom w:val="none" w:sz="0" w:space="0" w:color="auto"/>
                                <w:right w:val="none" w:sz="0" w:space="0" w:color="auto"/>
                              </w:divBdr>
                              <w:divsChild>
                                <w:div w:id="1970090769">
                                  <w:marLeft w:val="0"/>
                                  <w:marRight w:val="0"/>
                                  <w:marTop w:val="75"/>
                                  <w:marBottom w:val="75"/>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 w:id="1867478412">
          <w:marLeft w:val="0"/>
          <w:marRight w:val="0"/>
          <w:marTop w:val="120"/>
          <w:marBottom w:val="120"/>
          <w:divBdr>
            <w:top w:val="single" w:sz="6" w:space="12" w:color="D4D4D4"/>
            <w:left w:val="single" w:sz="6" w:space="12" w:color="D4D4D4"/>
            <w:bottom w:val="single" w:sz="6" w:space="12" w:color="D4D4D4"/>
            <w:right w:val="single" w:sz="6" w:space="12" w:color="D4D4D4"/>
          </w:divBdr>
        </w:div>
      </w:divsChild>
    </w:div>
    <w:div w:id="1666977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runge Texture">
      <a:fillStyleLst>
        <a:solidFill>
          <a:schemeClr val="phClr"/>
        </a:solidFill>
        <a:blipFill rotWithShape="1">
          <a:blip xmlns:r="http://schemas.openxmlformats.org/officeDocument/2006/relationships" r:embed="rId1">
            <a:duotone>
              <a:schemeClr val="phClr">
                <a:tint val="67000"/>
                <a:shade val="65000"/>
              </a:schemeClr>
              <a:schemeClr val="phClr">
                <a:tint val="10000"/>
                <a:satMod val="130000"/>
              </a:schemeClr>
            </a:duotone>
          </a:blip>
          <a:tile tx="0" ty="0" sx="60000" sy="59000" flip="none" algn="b"/>
        </a:blipFill>
        <a:blipFill rotWithShape="1">
          <a:blip xmlns:r="http://schemas.openxmlformats.org/officeDocument/2006/relationships" r:embed="rId1">
            <a:duotone>
              <a:schemeClr val="phClr">
                <a:shade val="30000"/>
                <a:satMod val="115000"/>
              </a:schemeClr>
              <a:schemeClr val="phClr">
                <a:tint val="34000"/>
              </a:schemeClr>
            </a:duotone>
          </a:blip>
          <a:tile tx="0" ty="0" sx="60000" sy="59000" flip="none" algn="b"/>
        </a:blipFill>
      </a:fillStyleLst>
      <a:lnStyleLst>
        <a:ln w="6350" cap="flat" cmpd="sng" algn="ctr">
          <a:solidFill>
            <a:schemeClr val="phClr">
              <a:tint val="70000"/>
            </a:scheme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oftEdge rad="12700"/>
          </a:effectLst>
        </a:effectStyle>
        <a:effectStyle>
          <a:effectLst>
            <a:outerShdw blurRad="50800" dist="19050" dir="5400000" algn="tl" rotWithShape="0">
              <a:srgbClr val="000000">
                <a:alpha val="60000"/>
              </a:srgbClr>
            </a:outerShdw>
            <a:softEdge rad="12700"/>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2248C2-C339-4128-8F79-DEED3DC63E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2607</Words>
  <Characters>14862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2021-10-27T12:37:00Z</dcterms:created>
  <dcterms:modified xsi:type="dcterms:W3CDTF">2021-10-27T12:37:00Z</dcterms:modified>
</cp:coreProperties>
</file>