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C768FE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51452D">
              <w:rPr>
                <w:b/>
                <w:color w:val="auto"/>
                <w:sz w:val="32"/>
              </w:rPr>
              <w:t>: Robert Cornelius</w:t>
            </w:r>
            <w:r>
              <w:rPr>
                <w:b/>
                <w:color w:val="auto"/>
                <w:sz w:val="32"/>
              </w:rPr>
              <w:t>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1AD075AC" w:rsidR="00575A8F" w:rsidRDefault="0051452D" w:rsidP="00E6298B">
            <w:pPr>
              <w:overflowPunct/>
              <w:autoSpaceDE/>
              <w:autoSpaceDN/>
              <w:adjustRightInd/>
              <w:ind w:right="107"/>
              <w:textAlignment w:val="auto"/>
              <w:rPr>
                <w:b/>
                <w:color w:val="auto"/>
                <w:sz w:val="32"/>
              </w:rPr>
            </w:pPr>
            <w:r>
              <w:rPr>
                <w:b/>
                <w:color w:val="auto"/>
                <w:sz w:val="32"/>
              </w:rPr>
              <w:t>2029383</w:t>
            </w:r>
            <w:r w:rsidR="00575A8F">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BB5DF2">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BB5DF2">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BB5DF2">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BB5DF2">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BB5DF2">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BB5DF2">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BB5DF2">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BB5DF2">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BB5DF2">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BB5DF2">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BB5DF2">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BB5DF2">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CE1735"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00193F08" w:rsidR="00FF7784" w:rsidRDefault="00FF7784" w:rsidP="00E6298B">
      <w:pPr>
        <w:ind w:right="107"/>
        <w:jc w:val="both"/>
        <w:rPr>
          <w:sz w:val="24"/>
          <w:szCs w:val="24"/>
        </w:rPr>
      </w:pPr>
    </w:p>
    <w:p w14:paraId="14E238FE" w14:textId="77777777" w:rsidR="0051452D" w:rsidRPr="0051452D" w:rsidRDefault="0051452D" w:rsidP="0051452D">
      <w:r w:rsidRPr="0051452D">
        <w:t xml:space="preserve">In this essay, I will be discussing the last six months, which has consisted of my initial training period since being attested and the process of becoming a Police Constable within the South Wales Police force area. This essay will discuss and compare my change of career and the coping strategies that I have used to effectively minimise stress and develop resilience, both of which are key skills for a Police Constable within a response team. </w:t>
      </w:r>
    </w:p>
    <w:p w14:paraId="4111ED72" w14:textId="77777777" w:rsidR="0051452D" w:rsidRPr="0051452D" w:rsidRDefault="0051452D" w:rsidP="0051452D"/>
    <w:p w14:paraId="45B132D4" w14:textId="001BAEEA" w:rsidR="0051452D" w:rsidRPr="0051452D" w:rsidRDefault="0051452D" w:rsidP="0051452D">
      <w:r w:rsidRPr="0051452D">
        <w:t xml:space="preserve">Stress is a feeling of being under abnormal pressure. This pressure can come from different aspects of your day-to-day life. Such as increased workload, a transitional period, an argument you have with your family or new and existing financial worries. These can have a cumulative effect, with each stressor building on top of one another (NHS Choices 2014). The stress response comprised of activation of the sympathetic nervous system (SNS), a parasympathetic withdrawal, and increased activity of the hypothalamic-pituitary-adrenal (HPA) axis, is the body’s general reaction to demands made on it (Kunz-Ebrecht, S. R., Mohamed-Ali, V., Feldman, P. J., Kirschbaum, C., &amp; Steptoe, A. 2003). During this time, the body will release stress hormones such as adrenaline and cortisol; this is the body’s natural reaction when there is a feeling of anxiousness. </w:t>
      </w:r>
    </w:p>
    <w:p w14:paraId="11502310" w14:textId="77777777" w:rsidR="0051452D" w:rsidRPr="0051452D" w:rsidRDefault="0051452D" w:rsidP="0051452D"/>
    <w:p w14:paraId="39F7BE97" w14:textId="1C3DFE43" w:rsidR="0051452D" w:rsidRPr="0051452D" w:rsidRDefault="0051452D" w:rsidP="0051452D">
      <w:r w:rsidRPr="0051452D">
        <w:t xml:space="preserve">Stress in the workplace negatively impacts on one in five employees, it accounts for 40% of work-related absences, totalling 11.3 million days lost each year; with an average of 23 days lost per stress related case, costing £3.6 billion per year throughout the United Kingdom (College of Policing 2021). The Health and Safety Executive define work related stress as “the adverse reaction people have to excessive pressures or other types of demand placed on them at work” (College of Policing 2021). Faye and Sonnentag (2002) believed that stress at work led to initiative taking, where employees take action to acquire the necessary skills needed to meet pressing demands.  It highlights how pressure can act as a positive motivator to increase achievement levels, test limits and explore unknown potential. However, there is a belief there is a fine line between pressure that motivates and pressure that can incapacitate; which results in the person being unable to cope demands placed upon them. </w:t>
      </w:r>
    </w:p>
    <w:p w14:paraId="6306E344" w14:textId="77777777" w:rsidR="0051452D" w:rsidRPr="0051452D" w:rsidRDefault="0051452D" w:rsidP="0051452D"/>
    <w:p w14:paraId="70577CF2" w14:textId="61BE77CD" w:rsidR="0051452D" w:rsidRPr="0051452D" w:rsidRDefault="0051452D" w:rsidP="0051452D">
      <w:r w:rsidRPr="0051452D">
        <w:t xml:space="preserve">Throughout my initial six-month training period, I was able to utilise coping mechanisms that I was familiar with and had previously proved an effective measure to enable me to minimise stress and develop resilience. The first one I am going to discuss in this essay is, frequent, consistent and regular periods of exercise.  Physical activity has been defined as “any bodily movement produced by skeletal muscles that results in energy expenditure above resting (basal) levels. Physical activity broadly encompasses exercise, sports, and physical activities done as part of daily living, occupation, leisure, and active transportation” (Caspersen CJ, Powell KE, Chirstenson GM 1985). </w:t>
      </w:r>
      <w:r w:rsidRPr="0051452D">
        <w:rPr>
          <w:shd w:val="clear" w:color="auto" w:fill="FFFFFF"/>
        </w:rPr>
        <w:t xml:space="preserve">Exercise is a behavioural subset of physical activity and is defined as “physical activity that is planned, structured, and repetitive and has as a final or intermediate objective the improvement or maintenance of physical fitness” </w:t>
      </w:r>
      <w:r w:rsidRPr="0051452D">
        <w:t xml:space="preserve">(Caspersen CJ, Powell KE, Chirstenson GM 1985). </w:t>
      </w:r>
    </w:p>
    <w:p w14:paraId="6F54B715" w14:textId="77777777" w:rsidR="0051452D" w:rsidRPr="0051452D" w:rsidRDefault="0051452D" w:rsidP="0051452D"/>
    <w:p w14:paraId="676144CD" w14:textId="0498A73E" w:rsidR="0051452D" w:rsidRPr="0051452D" w:rsidRDefault="0051452D" w:rsidP="0051452D">
      <w:r w:rsidRPr="0051452D">
        <w:t xml:space="preserve">Research has shown that there is a direct correlation between physical activity and the body’s ability to use oxygen and improve blood flow. With both of these changes known to have a direct effect on the brain. In addition, exercise is known to increase the brains production of endorphins, these are often referred to as ‘feel good’ transmitters and are responsible for the coveted ‘runner’s high’. The sense of well-being and euphoria that many people experience after exercise. When the relationship between physical activity and stress is </w:t>
      </w:r>
      <w:r w:rsidRPr="0051452D">
        <w:lastRenderedPageBreak/>
        <w:t xml:space="preserve">explored, research here has typically focused on the perspective of improving mental health outcomes via exercise.  It is suggested that those who regularly partake in exercise are seen to have lesser rates of depression, negative affectivity and anxiety (Rethorst CD, Wipfli BM, Landers DM 2009). In addition, physical activity and exercise have been demonstrated to promote positive changes in one’s mental health and the ability for the individual to cope with stressful encounters (Salmon P 2001). Brown et al 2009 found that some life events or changes in routine were associated with increased physical activity; these included changing work conditions, major personal achievement and income reduction. Although the study completed by Brown et al, was specifically completed on female members of society, these are things I can relate to at a personal level and I was experiencing throughout the first six months of my initial training. </w:t>
      </w:r>
    </w:p>
    <w:p w14:paraId="67F59ED6" w14:textId="77777777" w:rsidR="0051452D" w:rsidRPr="0051452D" w:rsidRDefault="0051452D" w:rsidP="0051452D"/>
    <w:p w14:paraId="1999541A" w14:textId="1713A6E0" w:rsidR="0051452D" w:rsidRPr="0051452D" w:rsidRDefault="0051452D" w:rsidP="0051452D">
      <w:pPr>
        <w:rPr>
          <w:rFonts w:cstheme="minorHAnsi"/>
        </w:rPr>
      </w:pPr>
      <w:r w:rsidRPr="0051452D">
        <w:t xml:space="preserve">Managing both these external and internal factors, has helped me to focus on the importance of resilience in the workplace and start to build a solid foundation that I hope will support me through my career as a Police Officer. Resilience is considered a key component within high-risk professions, more specifically police officers. In coping and adapting to the challenging situations which arise from either operational or events which can trigger traumatic stressors </w:t>
      </w:r>
      <w:r w:rsidRPr="0051452D">
        <w:rPr>
          <w:rFonts w:cstheme="minorHAnsi"/>
        </w:rPr>
        <w:t>(</w:t>
      </w:r>
      <w:r w:rsidRPr="0051452D">
        <w:rPr>
          <w:rFonts w:cstheme="minorHAnsi"/>
          <w:shd w:val="clear" w:color="auto" w:fill="FCFCFC"/>
        </w:rPr>
        <w:t>McCanlies et al. </w:t>
      </w:r>
      <w:hyperlink r:id="rId14" w:anchor="ref-CR61" w:tooltip="McCanlies EC, Mnatsakanova A, Andrew ME, Burchfiel CM, Violanti JM (2014) Positive psychological factors are associated with lower PTSD symptoms among police officers: post hurricane Katrina. Stress Health 30(5):405–415. &#10;                  https://doi.org/10.1" w:history="1">
        <w:r w:rsidRPr="0051452D">
          <w:rPr>
            <w:rStyle w:val="Hyperlink"/>
            <w:rFonts w:cstheme="minorHAnsi"/>
            <w:color w:val="auto"/>
            <w:shd w:val="clear" w:color="auto" w:fill="FCFCFC"/>
          </w:rPr>
          <w:t>2014</w:t>
        </w:r>
      </w:hyperlink>
      <w:r w:rsidRPr="0051452D">
        <w:rPr>
          <w:rFonts w:cstheme="minorHAnsi"/>
          <w:shd w:val="clear" w:color="auto" w:fill="FCFCFC"/>
        </w:rPr>
        <w:t>), stress brought on by internal/organisational demands (Van der Velden et al. </w:t>
      </w:r>
      <w:hyperlink r:id="rId15" w:anchor="ref-CR87" w:tooltip="van der Velden PG, Kleber RJ, Grievink L, Yzermans CJ (2010) Confrontations with aggression and mental health problems in police officers: the role of organizational stressors, life-events and previous mental health problems. Psychol Trauma Theory Res Pract Po" w:history="1">
        <w:r w:rsidRPr="0051452D">
          <w:rPr>
            <w:rStyle w:val="Hyperlink"/>
            <w:rFonts w:cstheme="minorHAnsi"/>
            <w:color w:val="auto"/>
            <w:shd w:val="clear" w:color="auto" w:fill="FCFCFC"/>
          </w:rPr>
          <w:t>2010</w:t>
        </w:r>
      </w:hyperlink>
      <w:r w:rsidRPr="0051452D">
        <w:rPr>
          <w:rFonts w:cstheme="minorHAnsi"/>
        </w:rPr>
        <w:t>) and being able to effectively manage a work/life balance (</w:t>
      </w:r>
      <w:r w:rsidRPr="0051452D">
        <w:rPr>
          <w:rFonts w:cstheme="minorHAnsi"/>
          <w:shd w:val="clear" w:color="auto" w:fill="FCFCFC"/>
        </w:rPr>
        <w:t>Paton et al. </w:t>
      </w:r>
      <w:hyperlink r:id="rId16" w:anchor="ref-CR69" w:tooltip="Paton D, Violanti JM, Johnston P, Burke KJ, Clarke J, Keenan D (2008) Stress shield: a model of police resiliency. Int J Emerg Ment Health 10(2):95–107" w:history="1">
        <w:r w:rsidRPr="0051452D">
          <w:rPr>
            <w:rStyle w:val="Hyperlink"/>
            <w:rFonts w:cstheme="minorHAnsi"/>
            <w:color w:val="auto"/>
            <w:shd w:val="clear" w:color="auto" w:fill="FCFCFC"/>
          </w:rPr>
          <w:t>2008</w:t>
        </w:r>
      </w:hyperlink>
      <w:r w:rsidRPr="0051452D">
        <w:rPr>
          <w:rFonts w:cstheme="minorHAnsi"/>
          <w:shd w:val="clear" w:color="auto" w:fill="FCFCFC"/>
        </w:rPr>
        <w:t xml:space="preserve">). These are seen as stressors, which could potentially put police officers at risk of mental health problems that have been discussed above. The risk of not building a certain level of resilience, could negatively impact on my ability to effectively function as an officer and effect both performance and productivity, this is supported by </w:t>
      </w:r>
      <w:r w:rsidRPr="0051452D">
        <w:rPr>
          <w:rFonts w:cstheme="minorHAnsi"/>
          <w:color w:val="333333"/>
          <w:shd w:val="clear" w:color="auto" w:fill="FCFCFC"/>
        </w:rPr>
        <w:t>Fox et al. </w:t>
      </w:r>
      <w:hyperlink r:id="rId17" w:anchor="ref-CR23" w:tooltip="Fox J, Desai MM, Britten K, Lucas G, Luneau R, Rosenthal MS (2012) Mental-health conditions, barriers to care, and productivity loss among officers in an urban police department. Conn Med 76(9):525" w:history="1">
        <w:r w:rsidRPr="0051452D">
          <w:rPr>
            <w:rStyle w:val="Hyperlink"/>
            <w:rFonts w:cstheme="minorHAnsi"/>
            <w:color w:val="004B83"/>
            <w:shd w:val="clear" w:color="auto" w:fill="FCFCFC"/>
          </w:rPr>
          <w:t>2012</w:t>
        </w:r>
      </w:hyperlink>
      <w:r w:rsidRPr="0051452D">
        <w:rPr>
          <w:rFonts w:cstheme="minorHAnsi"/>
          <w:color w:val="333333"/>
          <w:shd w:val="clear" w:color="auto" w:fill="FCFCFC"/>
        </w:rPr>
        <w:t>; Levy-Gigi et al. </w:t>
      </w:r>
      <w:hyperlink r:id="rId18" w:anchor="ref-CR50" w:tooltip="Levy-Gigi E, Richter-Levin G, Okon-Singer H, Kéri S, Bonanno GA (2016) The hidden price and possible benefit of repeated traumatic exposure. Stress 19(1):1–7. &#10;                  https://doi.org/10.3109/10253890.2015.1113523&#10;                  &#10;                " w:history="1">
        <w:r w:rsidRPr="0051452D">
          <w:rPr>
            <w:rStyle w:val="Hyperlink"/>
            <w:rFonts w:cstheme="minorHAnsi"/>
            <w:color w:val="0061A9"/>
            <w:shd w:val="clear" w:color="auto" w:fill="FCFCFC"/>
          </w:rPr>
          <w:t>2016</w:t>
        </w:r>
      </w:hyperlink>
      <w:r w:rsidRPr="0051452D">
        <w:rPr>
          <w:rFonts w:cstheme="minorHAnsi"/>
        </w:rPr>
        <w:t xml:space="preserve">. </w:t>
      </w:r>
    </w:p>
    <w:p w14:paraId="5F0DC656" w14:textId="77777777" w:rsidR="0051452D" w:rsidRPr="0051452D" w:rsidRDefault="0051452D" w:rsidP="0051452D">
      <w:pPr>
        <w:rPr>
          <w:rFonts w:cstheme="minorHAnsi"/>
        </w:rPr>
      </w:pPr>
    </w:p>
    <w:p w14:paraId="2A3C24F1" w14:textId="3C77E80B" w:rsidR="0051452D" w:rsidRPr="0051452D" w:rsidRDefault="0051452D" w:rsidP="0051452D">
      <w:pPr>
        <w:rPr>
          <w:rFonts w:cstheme="minorHAnsi"/>
        </w:rPr>
      </w:pPr>
      <w:r w:rsidRPr="0051452D">
        <w:rPr>
          <w:rFonts w:cstheme="minorHAnsi"/>
        </w:rPr>
        <w:t>To counteract this, I have used Borton’s Reflective Tool 1970. American schoolteacher Terry Borton published Reach, Touch and Teach; he established three questions to act as framework for reflective practice. The ‘What’ question seeks to increase the awareness of the reflector on what took place, what role you took and the role of others. The ‘So What’ question is an analysis of the event, it provides the reflector an opportunity and deeper understanding to make sense of what happened and why (Borton, 1970). At this stage, it enables a person to make sense of the event (Jasper, 2013). The last step of the process is the ‘Now What’ stage, these the actions you’re proposing following the event and the opportunity to reflect has been completed. At this stage, it is important to consider, what consequences if any there might be because of your actions.</w:t>
      </w:r>
    </w:p>
    <w:p w14:paraId="1C61C91D" w14:textId="77777777" w:rsidR="0051452D" w:rsidRPr="0051452D" w:rsidRDefault="0051452D" w:rsidP="0051452D">
      <w:pPr>
        <w:rPr>
          <w:rFonts w:cstheme="minorHAnsi"/>
        </w:rPr>
      </w:pPr>
    </w:p>
    <w:p w14:paraId="6061ED91" w14:textId="79FDE5B2" w:rsidR="0051452D" w:rsidRPr="0051452D" w:rsidRDefault="0051452D" w:rsidP="0051452D">
      <w:pPr>
        <w:rPr>
          <w:rFonts w:cstheme="minorHAnsi"/>
        </w:rPr>
      </w:pPr>
      <w:r w:rsidRPr="0051452D">
        <w:rPr>
          <w:rFonts w:cstheme="minorHAnsi"/>
        </w:rPr>
        <w:t xml:space="preserve">Throughout my initial training period as a Police Constable it was important for me to use reflection to help me to understand initially how I was coping with the change and return to education and secondly for me to evaluate my own progress. Johns (2017) research highlighted how reflection can span from the relatively simple act of doing reflection. This involves reflection on an experience alone and in its simplest form is a process we all frequently undertake without even thinking about it. To the other end of the spectrum in being reflective, which involves a constant state of mindfulness. My challenge was to understand what was going to work for me and how I could maintain this throughout the initial 6 months. Alongside learning a new job, the concept of being back in a classroom environment, the change to my work/life routine and the thought of having to complete exams – something I hadn’t done for a very long time! </w:t>
      </w:r>
    </w:p>
    <w:p w14:paraId="113F320A" w14:textId="77777777" w:rsidR="0051452D" w:rsidRPr="0051452D" w:rsidRDefault="0051452D" w:rsidP="0051452D">
      <w:pPr>
        <w:rPr>
          <w:rFonts w:cstheme="minorHAnsi"/>
        </w:rPr>
      </w:pPr>
    </w:p>
    <w:p w14:paraId="27E3C079" w14:textId="3D5C1931" w:rsidR="0051452D" w:rsidRPr="0051452D" w:rsidRDefault="0051452D" w:rsidP="0051452D">
      <w:pPr>
        <w:rPr>
          <w:rFonts w:cstheme="minorHAnsi"/>
        </w:rPr>
      </w:pPr>
      <w:r w:rsidRPr="0051452D">
        <w:rPr>
          <w:rFonts w:cstheme="minorHAnsi"/>
        </w:rPr>
        <w:t xml:space="preserve">It was key that I took time out and I decided to do this daily on my commute to and from my new place of work, which was around 25 minutes each way. I needed to make sure that my reflection time was a deliberate act and I needed to think purposefully about the situation I had been in that day, considering the experience, placing a specific focus on what I had done and how that had made me feel. I utilised the technology available to me on my commute and would use my hands free technology in my car to verbalise my thoughts and recorded voice notes to act as my reflective practice. This gave me the opportunity for further reflection the following day, where I would play these back on my commute back into my new place of work and set myself up for the day ahead. </w:t>
      </w:r>
    </w:p>
    <w:p w14:paraId="37C2EA42" w14:textId="77777777" w:rsidR="0051452D" w:rsidRPr="0051452D" w:rsidRDefault="0051452D" w:rsidP="0051452D">
      <w:pPr>
        <w:ind w:right="107"/>
        <w:jc w:val="both"/>
        <w:rPr>
          <w:rFonts w:cstheme="minorHAnsi"/>
          <w:shd w:val="clear" w:color="auto" w:fill="FCFCFC"/>
        </w:rPr>
      </w:pPr>
    </w:p>
    <w:p w14:paraId="3D4900DE" w14:textId="3380709C" w:rsidR="000F7ECD" w:rsidRPr="0051452D" w:rsidRDefault="0051452D" w:rsidP="00E6298B">
      <w:pPr>
        <w:ind w:right="107"/>
        <w:jc w:val="both"/>
      </w:pPr>
      <w:r w:rsidRPr="0051452D">
        <w:rPr>
          <w:rFonts w:cstheme="minorHAnsi"/>
          <w:shd w:val="clear" w:color="auto" w:fill="FCFCFC"/>
        </w:rPr>
        <w:t xml:space="preserve">In conclusion, to this essay, a change of career is stressful life-changing event that places added pressures on work and family life. Throughout my initial six months training period, it was important to find time to spend with my family and to keep myself motivated, engaged and in a positive mind set by staying active and exercising. Being able to reflect on my progress and keep my family involved and engaged in this too, has helped me to build a solid platform that can support me through my new career as a Police Constable. I am confident </w:t>
      </w:r>
      <w:r w:rsidR="00A00C88">
        <w:rPr>
          <w:rFonts w:cstheme="minorHAnsi"/>
          <w:shd w:val="clear" w:color="auto" w:fill="FCFCFC"/>
        </w:rPr>
        <w:t xml:space="preserve">in </w:t>
      </w:r>
      <w:r w:rsidRPr="0051452D">
        <w:rPr>
          <w:rFonts w:cstheme="minorHAnsi"/>
          <w:shd w:val="clear" w:color="auto" w:fill="FCFCFC"/>
        </w:rPr>
        <w:t xml:space="preserve">the coping mechanisms I have </w:t>
      </w:r>
      <w:r w:rsidR="00A00C88">
        <w:rPr>
          <w:rFonts w:cstheme="minorHAnsi"/>
          <w:shd w:val="clear" w:color="auto" w:fill="FCFCFC"/>
        </w:rPr>
        <w:t xml:space="preserve">built and I now feel are secure, that these </w:t>
      </w:r>
      <w:r w:rsidRPr="0051452D">
        <w:rPr>
          <w:rFonts w:cstheme="minorHAnsi"/>
          <w:shd w:val="clear" w:color="auto" w:fill="FCFCFC"/>
        </w:rPr>
        <w:t>will enable me to be competent and successful in my new chosen career and ensure I continue to maintain that happy and healthy work/life balance.</w:t>
      </w:r>
    </w:p>
    <w:p w14:paraId="07DE837E" w14:textId="02B1C044" w:rsidR="0051452D" w:rsidRPr="00270EEB" w:rsidRDefault="0051452D" w:rsidP="00E6298B">
      <w:pPr>
        <w:ind w:right="107"/>
        <w:jc w:val="both"/>
        <w:rPr>
          <w:sz w:val="24"/>
          <w:szCs w:val="24"/>
        </w:rPr>
        <w:sectPr w:rsidR="0051452D" w:rsidRPr="00270EEB" w:rsidSect="00A00C88">
          <w:headerReference w:type="even" r:id="rId19"/>
          <w:headerReference w:type="default" r:id="rId20"/>
          <w:footerReference w:type="even" r:id="rId21"/>
          <w:footerReference w:type="default" r:id="rId22"/>
          <w:headerReference w:type="first" r:id="rId23"/>
          <w:footerReference w:type="first" r:id="rId24"/>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4562E02C" w14:textId="77777777" w:rsidR="00CF0243" w:rsidRPr="008D3119" w:rsidRDefault="00CF0243" w:rsidP="00CF0243">
      <w:r w:rsidRPr="008D3119">
        <w:t xml:space="preserve">For this essay, I am going to be focusing on a specific policing incident, where I acted as the read role for its entirety. Firstly, I will critically assess the incident paying attention to the social and legislative contexts that I encountered; specifically focusing on both ethnicity problems that I encountered throughout the incident I encountered. This incident involved me carrying out a stop search in a public place, using force, managing conflict effectively and building rapport with the male for his safety, my safety and the safety of my colleagues. </w:t>
      </w:r>
    </w:p>
    <w:p w14:paraId="7D3EC981" w14:textId="77777777" w:rsidR="00CF0243" w:rsidRPr="008D3119" w:rsidRDefault="00CF0243" w:rsidP="00CF0243">
      <w:pPr>
        <w:pStyle w:val="legclearfix"/>
        <w:shd w:val="clear" w:color="auto" w:fill="FFFFFF"/>
        <w:spacing w:before="0" w:beforeAutospacing="0" w:after="160" w:afterAutospacing="0" w:line="259" w:lineRule="auto"/>
        <w:rPr>
          <w:rFonts w:ascii="Arial" w:hAnsi="Arial" w:cs="Arial"/>
          <w:color w:val="000000"/>
          <w:sz w:val="20"/>
          <w:szCs w:val="20"/>
        </w:rPr>
      </w:pPr>
      <w:r w:rsidRPr="008D3119">
        <w:rPr>
          <w:rFonts w:ascii="Arial" w:hAnsi="Arial" w:cs="Arial"/>
          <w:sz w:val="20"/>
          <w:szCs w:val="20"/>
        </w:rPr>
        <w:t xml:space="preserve">The incident involved a grade 1-priority call during a night shift and took place at approximately 05:00 hours; it was in a residential area. </w:t>
      </w:r>
      <w:r w:rsidRPr="008D3119">
        <w:rPr>
          <w:rFonts w:ascii="Arial" w:hAnsi="Arial" w:cs="Arial"/>
          <w:color w:val="000000"/>
          <w:sz w:val="20"/>
          <w:szCs w:val="20"/>
        </w:rPr>
        <w:t xml:space="preserve">The call had suggested that there was a male wearing black tracksuit bottom, a black puffer jacket, with a black hooded jumper under it with the hood up, carrying a backpack and on a pushbike. The member of the public who made the initial 999 call saw the male trying door handles on multiple vehicles, he was not known to the person reporting the incident and they did not believe he owned any of the vehicles in question. </w:t>
      </w:r>
    </w:p>
    <w:p w14:paraId="6CC54BAD" w14:textId="77777777" w:rsidR="00CF0243" w:rsidRPr="008D3119" w:rsidRDefault="00CF0243" w:rsidP="00CF0243">
      <w:pPr>
        <w:pStyle w:val="legclearfix"/>
        <w:shd w:val="clear" w:color="auto" w:fill="FFFFFF"/>
        <w:spacing w:before="0" w:beforeAutospacing="0" w:after="160" w:afterAutospacing="0" w:line="259" w:lineRule="auto"/>
        <w:rPr>
          <w:rFonts w:ascii="Arial" w:hAnsi="Arial" w:cs="Arial"/>
          <w:color w:val="000000"/>
          <w:sz w:val="20"/>
          <w:szCs w:val="20"/>
        </w:rPr>
      </w:pPr>
      <w:r w:rsidRPr="008D3119">
        <w:rPr>
          <w:rFonts w:ascii="Arial" w:hAnsi="Arial" w:cs="Arial"/>
          <w:sz w:val="20"/>
          <w:szCs w:val="20"/>
        </w:rPr>
        <w:t xml:space="preserve">As I approached the incident, I was in full police uniform and travelling in a marked police vehicle, I was in the company of two of my colleagues. Upon arriving at the location, I immediately noticed a male in the area who then moved towards a closed and secluded part of the housing estate. </w:t>
      </w:r>
      <w:r w:rsidRPr="008D3119">
        <w:rPr>
          <w:rFonts w:ascii="Arial" w:hAnsi="Arial" w:cs="Arial"/>
          <w:color w:val="000000"/>
          <w:sz w:val="20"/>
          <w:szCs w:val="20"/>
        </w:rPr>
        <w:t xml:space="preserve">When I approached the male, I asked him why he was in this area in the early hours of the morning; he could not provide a reasonable excuse or reason for being there. Additionally, his clothing, bag he was carrying and had a pushbike in his possession, all matched the description given on the initial 999 call and information passed to me by the PSC. Based upon this I believed I had reasonable grounds to search the male, for any articles he may have been using to assist him in </w:t>
      </w:r>
      <w:r>
        <w:rPr>
          <w:rFonts w:ascii="Arial" w:hAnsi="Arial" w:cs="Arial"/>
          <w:color w:val="000000"/>
          <w:sz w:val="20"/>
          <w:szCs w:val="20"/>
        </w:rPr>
        <w:t xml:space="preserve">attempting to </w:t>
      </w:r>
      <w:r w:rsidRPr="008D3119">
        <w:rPr>
          <w:rFonts w:ascii="Arial" w:hAnsi="Arial" w:cs="Arial"/>
          <w:color w:val="000000"/>
          <w:sz w:val="20"/>
          <w:szCs w:val="20"/>
        </w:rPr>
        <w:t xml:space="preserve">enter the vehicles that were in the surrounding area. </w:t>
      </w:r>
    </w:p>
    <w:p w14:paraId="67F528C0" w14:textId="77777777" w:rsidR="00CF0243" w:rsidRPr="008D3119" w:rsidRDefault="00CF0243" w:rsidP="00CF0243">
      <w:pPr>
        <w:pStyle w:val="legclearfix"/>
        <w:shd w:val="clear" w:color="auto" w:fill="FFFFFF"/>
        <w:spacing w:before="0" w:beforeAutospacing="0" w:after="160" w:afterAutospacing="0" w:line="259" w:lineRule="auto"/>
        <w:rPr>
          <w:rFonts w:ascii="Arial" w:hAnsi="Arial" w:cs="Arial"/>
          <w:sz w:val="20"/>
          <w:szCs w:val="20"/>
        </w:rPr>
      </w:pPr>
      <w:r w:rsidRPr="008D3119">
        <w:rPr>
          <w:rFonts w:ascii="Arial" w:hAnsi="Arial" w:cs="Arial"/>
          <w:sz w:val="20"/>
          <w:szCs w:val="20"/>
        </w:rPr>
        <w:lastRenderedPageBreak/>
        <w:t xml:space="preserve">Section 1 of the Police and Criminal Evidence Act 1984 (PACE) gives a Police Constable the power to stop and search persons, vehicles etc. </w:t>
      </w:r>
    </w:p>
    <w:p w14:paraId="43294629" w14:textId="77777777" w:rsidR="00CF0243" w:rsidRPr="008D3119" w:rsidRDefault="00CF0243" w:rsidP="00CF0243">
      <w:pPr>
        <w:pStyle w:val="legclearfix"/>
        <w:shd w:val="clear" w:color="auto" w:fill="FFFFFF"/>
        <w:spacing w:before="0" w:beforeAutospacing="0" w:after="160" w:afterAutospacing="0" w:line="259" w:lineRule="auto"/>
        <w:rPr>
          <w:rFonts w:ascii="Arial" w:hAnsi="Arial" w:cs="Arial"/>
          <w:color w:val="000000"/>
          <w:sz w:val="20"/>
          <w:szCs w:val="20"/>
        </w:rPr>
      </w:pPr>
      <w:r w:rsidRPr="008D3119">
        <w:rPr>
          <w:rStyle w:val="legds"/>
          <w:rFonts w:ascii="Arial" w:hAnsi="Arial" w:cs="Arial"/>
          <w:color w:val="000000"/>
          <w:sz w:val="20"/>
          <w:szCs w:val="20"/>
        </w:rPr>
        <w:t>a) In any place to which at the time when he proposes to exercise the power the public or any section of the public has access, on payment or otherwise, as of right or by virtue of express or implied permission; or</w:t>
      </w:r>
    </w:p>
    <w:p w14:paraId="217568C4" w14:textId="77777777" w:rsidR="00CF0243" w:rsidRPr="008D3119" w:rsidRDefault="00CF0243" w:rsidP="00CF0243">
      <w:pPr>
        <w:pStyle w:val="legclearfix"/>
        <w:shd w:val="clear" w:color="auto" w:fill="FFFFFF"/>
        <w:spacing w:before="0" w:beforeAutospacing="0" w:after="160" w:afterAutospacing="0" w:line="259" w:lineRule="auto"/>
        <w:rPr>
          <w:rStyle w:val="legds"/>
          <w:rFonts w:ascii="Arial" w:hAnsi="Arial" w:cs="Arial"/>
          <w:color w:val="000000"/>
          <w:sz w:val="20"/>
          <w:szCs w:val="20"/>
        </w:rPr>
      </w:pPr>
      <w:r w:rsidRPr="008D3119">
        <w:rPr>
          <w:rStyle w:val="legds"/>
          <w:rFonts w:ascii="Arial" w:hAnsi="Arial" w:cs="Arial"/>
          <w:color w:val="000000"/>
          <w:sz w:val="20"/>
          <w:szCs w:val="20"/>
        </w:rPr>
        <w:t>(b) In any other place to which people have ready access at the time when he proposes to exercise the power, but which is not a dwelling.</w:t>
      </w:r>
    </w:p>
    <w:p w14:paraId="3040E0D3" w14:textId="77777777" w:rsidR="00CF0243" w:rsidRPr="008D3119" w:rsidRDefault="00CF0243" w:rsidP="00CF0243">
      <w:pPr>
        <w:pStyle w:val="legclearfix"/>
        <w:shd w:val="clear" w:color="auto" w:fill="FFFFFF"/>
        <w:spacing w:before="0" w:beforeAutospacing="0" w:after="160" w:afterAutospacing="0" w:line="259" w:lineRule="auto"/>
        <w:rPr>
          <w:rStyle w:val="legds"/>
          <w:rFonts w:ascii="Arial" w:hAnsi="Arial" w:cs="Arial"/>
          <w:color w:val="000000"/>
          <w:sz w:val="20"/>
          <w:szCs w:val="20"/>
        </w:rPr>
      </w:pPr>
      <w:r w:rsidRPr="008D3119">
        <w:rPr>
          <w:rStyle w:val="legds"/>
          <w:rFonts w:ascii="Arial" w:hAnsi="Arial" w:cs="Arial"/>
          <w:color w:val="000000"/>
          <w:sz w:val="20"/>
          <w:szCs w:val="20"/>
        </w:rPr>
        <w:t xml:space="preserve">The power for my completing my search on this occasion relates to the point below – </w:t>
      </w:r>
    </w:p>
    <w:p w14:paraId="43FDCC47" w14:textId="77777777" w:rsidR="00CF0243" w:rsidRPr="008D3119" w:rsidRDefault="00CF0243" w:rsidP="00CF0243">
      <w:pPr>
        <w:pStyle w:val="legclearfix"/>
        <w:shd w:val="clear" w:color="auto" w:fill="FFFFFF"/>
        <w:spacing w:before="0" w:beforeAutospacing="0" w:after="120" w:afterAutospacing="0" w:line="360" w:lineRule="atLeast"/>
        <w:rPr>
          <w:rFonts w:ascii="Arial" w:hAnsi="Arial" w:cs="Arial"/>
          <w:color w:val="000000"/>
          <w:sz w:val="20"/>
          <w:szCs w:val="20"/>
        </w:rPr>
      </w:pPr>
      <w:r w:rsidRPr="008D3119">
        <w:rPr>
          <w:rStyle w:val="legds"/>
          <w:rFonts w:ascii="Arial" w:hAnsi="Arial" w:cs="Arial"/>
          <w:color w:val="000000"/>
          <w:sz w:val="20"/>
          <w:szCs w:val="20"/>
        </w:rPr>
        <w:t xml:space="preserve">A constable may search - </w:t>
      </w:r>
    </w:p>
    <w:p w14:paraId="7A92A086" w14:textId="77777777" w:rsidR="00CF0243" w:rsidRPr="008D3119" w:rsidRDefault="00CF0243" w:rsidP="00CF0243">
      <w:pPr>
        <w:pStyle w:val="legclearfix"/>
        <w:shd w:val="clear" w:color="auto" w:fill="FFFFFF"/>
        <w:spacing w:before="0" w:beforeAutospacing="0" w:after="120" w:afterAutospacing="0" w:line="360" w:lineRule="atLeast"/>
        <w:rPr>
          <w:rFonts w:ascii="Arial" w:hAnsi="Arial" w:cs="Arial"/>
          <w:color w:val="000000"/>
          <w:sz w:val="20"/>
          <w:szCs w:val="20"/>
        </w:rPr>
      </w:pPr>
      <w:r w:rsidRPr="008D3119">
        <w:rPr>
          <w:rStyle w:val="legds"/>
          <w:rFonts w:ascii="Arial" w:hAnsi="Arial" w:cs="Arial"/>
          <w:color w:val="000000"/>
          <w:sz w:val="20"/>
          <w:szCs w:val="20"/>
        </w:rPr>
        <w:t>(i) Any person or vehicle;</w:t>
      </w:r>
    </w:p>
    <w:p w14:paraId="662521A0" w14:textId="77777777" w:rsidR="00CF0243" w:rsidRPr="008D3119" w:rsidRDefault="00CF0243" w:rsidP="00CF0243">
      <w:pPr>
        <w:pStyle w:val="legclearfix"/>
        <w:shd w:val="clear" w:color="auto" w:fill="FFFFFF"/>
        <w:spacing w:before="0" w:beforeAutospacing="0" w:after="120" w:afterAutospacing="0" w:line="360" w:lineRule="atLeast"/>
        <w:rPr>
          <w:rFonts w:ascii="Arial" w:hAnsi="Arial" w:cs="Arial"/>
          <w:color w:val="000000"/>
          <w:sz w:val="20"/>
          <w:szCs w:val="20"/>
        </w:rPr>
      </w:pPr>
      <w:r w:rsidRPr="008D3119">
        <w:rPr>
          <w:rStyle w:val="legds"/>
          <w:rFonts w:ascii="Arial" w:hAnsi="Arial" w:cs="Arial"/>
          <w:color w:val="000000"/>
          <w:sz w:val="20"/>
          <w:szCs w:val="20"/>
        </w:rPr>
        <w:t xml:space="preserve">(ii) Anything, which is in or on a vehicle, </w:t>
      </w:r>
      <w:r w:rsidRPr="008D3119">
        <w:rPr>
          <w:rFonts w:ascii="Arial" w:hAnsi="Arial" w:cs="Arial"/>
          <w:color w:val="000000"/>
          <w:sz w:val="20"/>
          <w:szCs w:val="20"/>
        </w:rPr>
        <w:t>for stolen or prohibited articles</w:t>
      </w:r>
    </w:p>
    <w:p w14:paraId="3987D529" w14:textId="77777777" w:rsidR="00CF0243" w:rsidRPr="008D3119" w:rsidRDefault="00CF0243" w:rsidP="00CF0243">
      <w:pPr>
        <w:pStyle w:val="legclearfix"/>
        <w:shd w:val="clear" w:color="auto" w:fill="FFFFFF"/>
        <w:spacing w:before="0" w:beforeAutospacing="0" w:after="160" w:afterAutospacing="0" w:line="259" w:lineRule="auto"/>
        <w:rPr>
          <w:rFonts w:ascii="Arial" w:hAnsi="Arial" w:cs="Arial"/>
          <w:color w:val="000000"/>
          <w:sz w:val="20"/>
          <w:szCs w:val="20"/>
        </w:rPr>
      </w:pPr>
      <w:r w:rsidRPr="008D3119">
        <w:rPr>
          <w:rFonts w:ascii="Arial" w:hAnsi="Arial" w:cs="Arial"/>
          <w:color w:val="000000"/>
          <w:sz w:val="20"/>
          <w:szCs w:val="20"/>
        </w:rPr>
        <w:t xml:space="preserve">The Police and Criminal Evidence Act (1984) was introduced as a response to a growing perception that the public had lost confidence in the English criminal justice system. Many people who made up part of the black community felt that there was a divide in the country. Unemployment rates were at an all-time high, racial tensions existed and people had predominantly poor relationships with the police. They felt that police officers miss-treated them and they used the ‘stop and search’ law as one of the ways to do it. This gave officers the power to stop and search anyone who they thought ‘might’ have been planning to commit a crime; this was known as ‘Operation Swamp 81’ which was aimed at reducing street crime. Over the course of a five-day period, almost 1000 people were stopped and searched. All of these facts, along with rumours of police brutality and an arrest the following night on the streets of Brixton, South London saw one of the biggest riots in UK criminal history take place, this became known as the ‘Brixton Riots’. The riots resulted approximately 299 injuries to police officers and 65 injuries to members of the public, over 100 vehicles were burned, and 150 buildings were damaged; all resulting in 82 arrests. Future reports suggested that up to 5,000 people were involved in the riot. </w:t>
      </w:r>
    </w:p>
    <w:p w14:paraId="2B095E29" w14:textId="77777777" w:rsidR="00CF0243" w:rsidRPr="008D3119" w:rsidRDefault="00CF0243" w:rsidP="00CF0243">
      <w:pPr>
        <w:pStyle w:val="legclearfix"/>
        <w:shd w:val="clear" w:color="auto" w:fill="FFFFFF"/>
        <w:spacing w:before="0" w:beforeAutospacing="0" w:after="160" w:afterAutospacing="0" w:line="259" w:lineRule="auto"/>
        <w:rPr>
          <w:rFonts w:ascii="Arial" w:hAnsi="Arial" w:cs="Arial"/>
          <w:color w:val="202122"/>
          <w:sz w:val="20"/>
          <w:szCs w:val="20"/>
          <w:shd w:val="clear" w:color="auto" w:fill="FFFFFF"/>
        </w:rPr>
      </w:pPr>
      <w:r w:rsidRPr="008D3119">
        <w:rPr>
          <w:rFonts w:ascii="Arial" w:hAnsi="Arial" w:cs="Arial"/>
          <w:color w:val="000000"/>
          <w:sz w:val="20"/>
          <w:szCs w:val="20"/>
        </w:rPr>
        <w:t xml:space="preserve">Following the riots, a report was commissioned by the UK government to understand why the riots taken place and was completed by Lord Scarman in November 1981 and is known as the ‘Scarman Report’. The findings and recommendations of the report suggested that the riots were a spontaneous outburst of built-up resentment triggered by specific incidents. Lord Scarman stated that </w:t>
      </w:r>
      <w:r w:rsidRPr="008D3119">
        <w:rPr>
          <w:rFonts w:ascii="Arial" w:hAnsi="Arial" w:cs="Arial"/>
          <w:color w:val="202122"/>
          <w:sz w:val="20"/>
          <w:szCs w:val="20"/>
          <w:shd w:val="clear" w:color="auto" w:fill="FFFFFF"/>
        </w:rPr>
        <w:t xml:space="preserve">"complex political, social and economic factors" created a "disposition towards violent protest". The report recognised that there was unquestionable evidence of the disproportionate and indiscriminate use of ‘stop and search’ powers by the police against black people. This saw one of the biggest changes in policing history with the overall aim of restoring public confidence in the police, a code on how the police should act was put forward in the Police and Criminal Evidence Act 1984 (PACE). </w:t>
      </w:r>
    </w:p>
    <w:p w14:paraId="216E23B0" w14:textId="77777777" w:rsidR="00CF0243" w:rsidRPr="008D3119" w:rsidRDefault="00CF0243" w:rsidP="00CF0243">
      <w:pPr>
        <w:pStyle w:val="legclearfix"/>
        <w:shd w:val="clear" w:color="auto" w:fill="FFFFFF"/>
        <w:spacing w:before="0" w:beforeAutospacing="0" w:after="160" w:afterAutospacing="0" w:line="259" w:lineRule="auto"/>
        <w:rPr>
          <w:rFonts w:ascii="Arial" w:hAnsi="Arial" w:cs="Arial"/>
          <w:color w:val="202122"/>
          <w:sz w:val="20"/>
          <w:szCs w:val="20"/>
          <w:shd w:val="clear" w:color="auto" w:fill="FFFFFF"/>
        </w:rPr>
      </w:pPr>
      <w:r w:rsidRPr="008D3119">
        <w:rPr>
          <w:rFonts w:ascii="Arial" w:hAnsi="Arial" w:cs="Arial"/>
          <w:color w:val="202122"/>
          <w:sz w:val="20"/>
          <w:szCs w:val="20"/>
          <w:shd w:val="clear" w:color="auto" w:fill="FFFFFF"/>
        </w:rPr>
        <w:t xml:space="preserve">Some eighteen years later, the Home Office and Cabinet Office announced a joint review of PACE and its codes of practice in May 2002, just over two years later in July 2014 the new PACE codes of practice came into effect. The three PACE codes that I will be referring which are relevant to the incident that I dealt with are PACE codes A, B and C. Code A deals with the exercise by police officers of statutory powers to search a person or a vehicle without first making an arrest. It also deals with the need for a police officer to make a record of such a stop or encounter. Code B deals with police powers to search premises and to seize and retain property found on either premises or persons and Code C sets out the requirements for the detention, treatment and questioning of people in police custody by police officers. </w:t>
      </w:r>
    </w:p>
    <w:p w14:paraId="195BD3C8" w14:textId="77777777" w:rsidR="00CF0243" w:rsidRDefault="00CF0243" w:rsidP="00CF0243">
      <w:pPr>
        <w:spacing w:before="100" w:beforeAutospacing="1" w:after="100" w:afterAutospacing="1"/>
        <w:rPr>
          <w:color w:val="202122"/>
          <w:shd w:val="clear" w:color="auto" w:fill="FFFFFF"/>
        </w:rPr>
      </w:pPr>
      <w:r w:rsidRPr="008D3119">
        <w:rPr>
          <w:color w:val="202122"/>
          <w:shd w:val="clear" w:color="auto" w:fill="FFFFFF"/>
        </w:rPr>
        <w:t>This was my first stop and search, arrest and detention since leaving my initial training and going ‘live’ in my operational team. I initially felt quite nervous and wanted to ensure that I was effectively putting my training into practice, more importantly ensuring that my search was lawful. I knew that I needed to comply with PACE Code A, utilising the ‘GOWISELY’ method of conducting a stop and search.</w:t>
      </w:r>
      <w:r>
        <w:rPr>
          <w:color w:val="202122"/>
          <w:shd w:val="clear" w:color="auto" w:fill="FFFFFF"/>
        </w:rPr>
        <w:t xml:space="preserve"> ‘GOWISELY’ is an acronym that is used by police officers, to provide the person being searched the following information – </w:t>
      </w:r>
    </w:p>
    <w:p w14:paraId="72D86603" w14:textId="77777777" w:rsidR="00CF0243" w:rsidRDefault="00CF0243" w:rsidP="00CF0243">
      <w:pPr>
        <w:rPr>
          <w:color w:val="202122"/>
          <w:shd w:val="clear" w:color="auto" w:fill="FFFFFF"/>
        </w:rPr>
      </w:pPr>
      <w:r w:rsidRPr="00017ABF">
        <w:rPr>
          <w:b/>
          <w:bCs/>
          <w:color w:val="202122"/>
          <w:shd w:val="clear" w:color="auto" w:fill="FFFFFF"/>
        </w:rPr>
        <w:t>G</w:t>
      </w:r>
      <w:r>
        <w:rPr>
          <w:color w:val="202122"/>
          <w:shd w:val="clear" w:color="auto" w:fill="FFFFFF"/>
        </w:rPr>
        <w:t>rounds for the search being completed – on this occasion it was due to the call being received, the male matching the description given and him being unable to account for the reason why he is was in the area</w:t>
      </w:r>
    </w:p>
    <w:p w14:paraId="72CE706E" w14:textId="77777777" w:rsidR="00CF0243" w:rsidRDefault="00CF0243" w:rsidP="00CF0243">
      <w:pPr>
        <w:rPr>
          <w:color w:val="202122"/>
          <w:shd w:val="clear" w:color="auto" w:fill="FFFFFF"/>
        </w:rPr>
      </w:pPr>
      <w:r w:rsidRPr="00017ABF">
        <w:rPr>
          <w:b/>
          <w:bCs/>
          <w:color w:val="202122"/>
          <w:shd w:val="clear" w:color="auto" w:fill="FFFFFF"/>
        </w:rPr>
        <w:lastRenderedPageBreak/>
        <w:t>O</w:t>
      </w:r>
      <w:r>
        <w:rPr>
          <w:color w:val="202122"/>
          <w:shd w:val="clear" w:color="auto" w:fill="FFFFFF"/>
        </w:rPr>
        <w:t>bject being searched for – the male was informed that he was being searched for any items that could assist him on entering vehicles unlawfully</w:t>
      </w:r>
    </w:p>
    <w:p w14:paraId="74BC292A" w14:textId="77777777" w:rsidR="00CF0243" w:rsidRDefault="00CF0243" w:rsidP="00CF0243">
      <w:pPr>
        <w:rPr>
          <w:color w:val="202122"/>
          <w:shd w:val="clear" w:color="auto" w:fill="FFFFFF"/>
        </w:rPr>
      </w:pPr>
      <w:r w:rsidRPr="00017ABF">
        <w:rPr>
          <w:b/>
          <w:bCs/>
          <w:color w:val="202122"/>
          <w:shd w:val="clear" w:color="auto" w:fill="FFFFFF"/>
        </w:rPr>
        <w:t>W</w:t>
      </w:r>
      <w:r>
        <w:rPr>
          <w:color w:val="202122"/>
          <w:shd w:val="clear" w:color="auto" w:fill="FFFFFF"/>
        </w:rPr>
        <w:t>arrant card – As I was in full police uniform, I did not need to show the male my warrant card, if I was in plain clothes this would have needed to be done</w:t>
      </w:r>
    </w:p>
    <w:p w14:paraId="71841E2D" w14:textId="77777777" w:rsidR="00CF0243" w:rsidRDefault="00CF0243" w:rsidP="00CF0243">
      <w:pPr>
        <w:rPr>
          <w:color w:val="202122"/>
          <w:shd w:val="clear" w:color="auto" w:fill="FFFFFF"/>
        </w:rPr>
      </w:pPr>
      <w:r w:rsidRPr="00017ABF">
        <w:rPr>
          <w:b/>
          <w:bCs/>
          <w:color w:val="202122"/>
          <w:shd w:val="clear" w:color="auto" w:fill="FFFFFF"/>
        </w:rPr>
        <w:t>I</w:t>
      </w:r>
      <w:r>
        <w:rPr>
          <w:color w:val="202122"/>
          <w:shd w:val="clear" w:color="auto" w:fill="FFFFFF"/>
        </w:rPr>
        <w:t>dentity – I informed the male of my collar number</w:t>
      </w:r>
    </w:p>
    <w:p w14:paraId="7486902B" w14:textId="77777777" w:rsidR="00CF0243" w:rsidRDefault="00CF0243" w:rsidP="00CF0243">
      <w:pPr>
        <w:rPr>
          <w:color w:val="202122"/>
          <w:shd w:val="clear" w:color="auto" w:fill="FFFFFF"/>
        </w:rPr>
      </w:pPr>
      <w:r w:rsidRPr="00017ABF">
        <w:rPr>
          <w:b/>
          <w:bCs/>
          <w:color w:val="202122"/>
          <w:shd w:val="clear" w:color="auto" w:fill="FFFFFF"/>
        </w:rPr>
        <w:t>S</w:t>
      </w:r>
      <w:r>
        <w:rPr>
          <w:color w:val="202122"/>
          <w:shd w:val="clear" w:color="auto" w:fill="FFFFFF"/>
        </w:rPr>
        <w:t>tation – I gave the male the station that I was based at</w:t>
      </w:r>
    </w:p>
    <w:p w14:paraId="6955AA25" w14:textId="77777777" w:rsidR="00CF0243" w:rsidRDefault="00CF0243" w:rsidP="00CF0243">
      <w:pPr>
        <w:rPr>
          <w:color w:val="202122"/>
          <w:shd w:val="clear" w:color="auto" w:fill="FFFFFF"/>
        </w:rPr>
      </w:pPr>
      <w:r w:rsidRPr="00017ABF">
        <w:rPr>
          <w:b/>
          <w:bCs/>
          <w:color w:val="202122"/>
          <w:shd w:val="clear" w:color="auto" w:fill="FFFFFF"/>
        </w:rPr>
        <w:t>E</w:t>
      </w:r>
      <w:r>
        <w:rPr>
          <w:color w:val="202122"/>
          <w:shd w:val="clear" w:color="auto" w:fill="FFFFFF"/>
        </w:rPr>
        <w:t>ntitlement – I informed the male that after the search had been completed, that he would be entitled to a copy of the search record if he required one</w:t>
      </w:r>
    </w:p>
    <w:p w14:paraId="166D3645" w14:textId="77777777" w:rsidR="00CF0243" w:rsidRDefault="00CF0243" w:rsidP="00CF0243">
      <w:pPr>
        <w:rPr>
          <w:color w:val="202122"/>
          <w:shd w:val="clear" w:color="auto" w:fill="FFFFFF"/>
        </w:rPr>
      </w:pPr>
      <w:r w:rsidRPr="00017ABF">
        <w:rPr>
          <w:b/>
          <w:bCs/>
          <w:color w:val="202122"/>
          <w:shd w:val="clear" w:color="auto" w:fill="FFFFFF"/>
        </w:rPr>
        <w:t>L</w:t>
      </w:r>
      <w:r>
        <w:rPr>
          <w:color w:val="202122"/>
          <w:shd w:val="clear" w:color="auto" w:fill="FFFFFF"/>
        </w:rPr>
        <w:t>egal power used – The male was informed that he was being searched under Section 1 of PACE (as mentioned above)</w:t>
      </w:r>
    </w:p>
    <w:p w14:paraId="76C7ACF6" w14:textId="77777777" w:rsidR="00CF0243" w:rsidRDefault="00CF0243" w:rsidP="00CF0243">
      <w:pPr>
        <w:rPr>
          <w:color w:val="202122"/>
          <w:shd w:val="clear" w:color="auto" w:fill="FFFFFF"/>
        </w:rPr>
      </w:pPr>
      <w:r w:rsidRPr="00017ABF">
        <w:rPr>
          <w:b/>
          <w:bCs/>
          <w:color w:val="202122"/>
          <w:shd w:val="clear" w:color="auto" w:fill="FFFFFF"/>
        </w:rPr>
        <w:t>Y</w:t>
      </w:r>
      <w:r>
        <w:rPr>
          <w:color w:val="202122"/>
          <w:shd w:val="clear" w:color="auto" w:fill="FFFFFF"/>
        </w:rPr>
        <w:t>ou’re detained – The male was informed that he was being detained for the purposes of a search</w:t>
      </w:r>
    </w:p>
    <w:p w14:paraId="65434689" w14:textId="77777777" w:rsidR="00CF0243" w:rsidRDefault="00CF0243" w:rsidP="00CF0243">
      <w:pPr>
        <w:rPr>
          <w:color w:val="202122"/>
          <w:shd w:val="clear" w:color="auto" w:fill="FFFFFF"/>
        </w:rPr>
      </w:pPr>
      <w:r>
        <w:rPr>
          <w:color w:val="202122"/>
          <w:shd w:val="clear" w:color="auto" w:fill="FFFFFF"/>
        </w:rPr>
        <w:t>This I feel is a very important step of the process and where verbal communication is key. The ‘GOWISELY’ acronym needs to be covered in its entirety, however this can be done in an order that feels comfortable to the officer delivering the message to the person who is about to be searched.</w:t>
      </w:r>
    </w:p>
    <w:p w14:paraId="60F5E8A2" w14:textId="77777777" w:rsidR="00CF0243" w:rsidRPr="005F6EEB" w:rsidRDefault="00CF0243" w:rsidP="00CF0243">
      <w:pPr>
        <w:rPr>
          <w:color w:val="202122"/>
          <w:shd w:val="clear" w:color="auto" w:fill="FFFFFF"/>
        </w:rPr>
      </w:pPr>
    </w:p>
    <w:p w14:paraId="54EA7A26" w14:textId="77777777" w:rsidR="00CF0243" w:rsidRDefault="00CF0243" w:rsidP="00CF0243">
      <w:pPr>
        <w:pStyle w:val="legclearfix"/>
        <w:shd w:val="clear" w:color="auto" w:fill="FFFFFF"/>
        <w:spacing w:before="0" w:beforeAutospacing="0" w:after="160" w:afterAutospacing="0" w:line="259" w:lineRule="auto"/>
        <w:rPr>
          <w:rFonts w:ascii="Arial" w:hAnsi="Arial" w:cs="Arial"/>
          <w:color w:val="000000"/>
          <w:sz w:val="20"/>
          <w:szCs w:val="20"/>
        </w:rPr>
      </w:pPr>
      <w:r w:rsidRPr="008D3119">
        <w:rPr>
          <w:rFonts w:ascii="Arial" w:hAnsi="Arial" w:cs="Arial"/>
          <w:color w:val="000000"/>
          <w:sz w:val="20"/>
          <w:szCs w:val="20"/>
        </w:rPr>
        <w:t xml:space="preserve">It was also important that I was conscious of the impact of non-verbal communication; Mehrabian (1971) conducted a research study and concluded that during a face-to-face interaction, communication could be split into three key elements. Words (what was being said), Tone of Voice (how the words were said) and finally Body Language, with all three elements when combined at the same time can effectively express the overall message. Mehrabian did elaborate however, that the three elements were not of equal importance, he believed that the split was 7% words, 38% tone of voice and 55% accounted for body language. </w:t>
      </w:r>
    </w:p>
    <w:p w14:paraId="425CE1D7" w14:textId="77777777" w:rsidR="00CF0243" w:rsidRDefault="00CF0243" w:rsidP="00CF0243">
      <w:pPr>
        <w:rPr>
          <w:color w:val="333333"/>
        </w:rPr>
      </w:pPr>
      <w:r>
        <w:rPr>
          <w:color w:val="202122"/>
          <w:shd w:val="clear" w:color="auto" w:fill="FFFFFF"/>
        </w:rPr>
        <w:t>As I approached the male, I could sense that I was feeling</w:t>
      </w:r>
      <w:r w:rsidRPr="008D3119">
        <w:rPr>
          <w:color w:val="202122"/>
          <w:shd w:val="clear" w:color="auto" w:fill="FFFFFF"/>
        </w:rPr>
        <w:t xml:space="preserve"> slightly more under pressure, </w:t>
      </w:r>
      <w:r>
        <w:rPr>
          <w:color w:val="202122"/>
          <w:shd w:val="clear" w:color="auto" w:fill="FFFFFF"/>
        </w:rPr>
        <w:t xml:space="preserve">one reason for this could have been, that </w:t>
      </w:r>
      <w:r w:rsidRPr="008D3119">
        <w:rPr>
          <w:color w:val="202122"/>
          <w:shd w:val="clear" w:color="auto" w:fill="FFFFFF"/>
        </w:rPr>
        <w:t xml:space="preserve">the male I was searching identified his ethnicity as Black British and I was very aware of the history that I have already discussed. I knew that both my verbal and non-verbal communications would be equally, if not more important than the process I was about to follow. </w:t>
      </w:r>
      <w:r w:rsidRPr="008D3119">
        <w:t xml:space="preserve">Ideally, I wanted his cooperation and due to my life experience of being a parent, managing people for a significant amount of my working career and having difficult and challenging conversations, I felt that I could use my verbal communication skills. </w:t>
      </w:r>
      <w:r w:rsidRPr="008D3119">
        <w:rPr>
          <w:color w:val="333333"/>
        </w:rPr>
        <w:t xml:space="preserve">Jackson et al 2013; Myhill and Quinton 2011; Mazerolle et al 2012; Tyler 2006, have noted that the effect of a search on a person is largely dependent on the interaction between them and an officer, how their individual needs are responded too, whether they have an opportunity to participate and if they have an understanding of the actions that the officer is completing. </w:t>
      </w:r>
    </w:p>
    <w:p w14:paraId="0050CD60" w14:textId="77777777" w:rsidR="00CF0243" w:rsidRDefault="00CF0243" w:rsidP="00CF0243">
      <w:pPr>
        <w:rPr>
          <w:color w:val="202122"/>
          <w:shd w:val="clear" w:color="auto" w:fill="FFFFFF"/>
        </w:rPr>
      </w:pPr>
    </w:p>
    <w:p w14:paraId="36E38E4D" w14:textId="77777777" w:rsidR="00CF0243" w:rsidRDefault="00CF0243" w:rsidP="00CF0243">
      <w:r w:rsidRPr="008D3119">
        <w:t>For my incident I chose to approach the male in a calm and confident manner,</w:t>
      </w:r>
      <w:r>
        <w:t xml:space="preserve"> showing courtesy, consideration and respect. Acting in this way, is line with the Code of Ethics and the procedural justice approach to policing incidents. The Code of Ethics was produced by the College of Policing in 2014, for its role as the professional body of policing. The aim of the Code of Ethics is to support each member of the policing profession to deliver the highest professional standards in their service to the public. Ethics and ethical behaviour are built from the internalised values, attitude, beliefs and knowledge of an individual, this is often referred to as ‘learnt behaviour’ and can link to back to a person’s upbringing and childhood/life experiences. Following the Code of Ethics being produced, the College of Policing has established the nine policing principles of – Accountability, Fairness, Honesty, Integrity, Leadership, Objectivity, Openness, Respect and Selflessness. The principles have been built upon the Nolan principles for public life and should underpin every decision and action taken across policing as a profession. I considered implementing some of these principles in this situation and started by showing the male both fairness and respect.  </w:t>
      </w:r>
    </w:p>
    <w:p w14:paraId="52D7032E" w14:textId="77777777" w:rsidR="00CF0243" w:rsidRDefault="00CF0243" w:rsidP="00CF0243"/>
    <w:p w14:paraId="1DA1D075" w14:textId="77777777" w:rsidR="00CF0243" w:rsidRDefault="00CF0243" w:rsidP="00CF0243">
      <w:pPr>
        <w:rPr>
          <w:color w:val="202122"/>
          <w:shd w:val="clear" w:color="auto" w:fill="FFFFFF"/>
        </w:rPr>
      </w:pPr>
      <w:r w:rsidRPr="008D3119">
        <w:t xml:space="preserve">I </w:t>
      </w:r>
      <w:r>
        <w:t xml:space="preserve">initially </w:t>
      </w:r>
      <w:r w:rsidRPr="008D3119">
        <w:t xml:space="preserve">asked </w:t>
      </w:r>
      <w:r>
        <w:t xml:space="preserve">the male </w:t>
      </w:r>
      <w:r w:rsidRPr="008D3119">
        <w:t xml:space="preserve">why he was in the area at the time in question and asked for his personal details. I completed a call over my personal radio and asked for a check to be completed on the male I had stopped, it returned that he was a multiple offender with several warning markers for violence and making off. </w:t>
      </w:r>
      <w:r>
        <w:rPr>
          <w:color w:val="202122"/>
          <w:shd w:val="clear" w:color="auto" w:fill="FFFFFF"/>
        </w:rPr>
        <w:t>I chose to introduce myself to the male first (identity and station), giving more of a personable approach; I then explained he was detained and what legal power I was using. Followed by the reason why he was being searched (grounds), what I was looking for (object) and finally his entitlement to a copy of the record after the search had been completed.</w:t>
      </w:r>
    </w:p>
    <w:p w14:paraId="63C6DCB0" w14:textId="77777777" w:rsidR="00CF0243" w:rsidRDefault="00CF0243" w:rsidP="00CF0243">
      <w:pPr>
        <w:pStyle w:val="legclearfix"/>
        <w:shd w:val="clear" w:color="auto" w:fill="FFFFFF"/>
        <w:spacing w:before="0" w:beforeAutospacing="0" w:after="160" w:afterAutospacing="0" w:line="259" w:lineRule="auto"/>
        <w:rPr>
          <w:rFonts w:ascii="Arial" w:hAnsi="Arial" w:cs="Arial"/>
          <w:color w:val="000000"/>
          <w:sz w:val="19"/>
          <w:szCs w:val="19"/>
        </w:rPr>
      </w:pPr>
    </w:p>
    <w:p w14:paraId="5F0D3104" w14:textId="2AE16883" w:rsidR="00CF0243" w:rsidRDefault="00CF0243" w:rsidP="00CF0243">
      <w:r>
        <w:t xml:space="preserve">Based on the information that was received from the Public Service Centre, which suggested that the male had previously attempted to escape, had used violence towards officers and had warning markers for carrying weapons. I believed that I would be ‘justified’ in my actions and decided for the purposes of the search and for my own, my colleagues and the safety of the male; that I was going to place the male in handcuffs for the </w:t>
      </w:r>
      <w:r>
        <w:lastRenderedPageBreak/>
        <w:t xml:space="preserve">duration of the search. I utilised the JPLANE model when making my first consideration and continued to work through the model to ensure my actions were also proportionate, legal, and I ensuring that I would be accountable and that the path I was choosing to take was necessary in this situation. </w:t>
      </w:r>
    </w:p>
    <w:p w14:paraId="24734634" w14:textId="77777777" w:rsidR="00CF0243" w:rsidRDefault="00CF0243" w:rsidP="00CF0243"/>
    <w:p w14:paraId="181E4192" w14:textId="7558FFD8" w:rsidR="00CF0243" w:rsidRDefault="00CF0243" w:rsidP="00CF0243">
      <w:pPr>
        <w:rPr>
          <w:shd w:val="clear" w:color="auto" w:fill="FFFFFF"/>
        </w:rPr>
      </w:pPr>
      <w:r>
        <w:t>As the male had already been informed from the outset that he was being detained for the purpose of the search, this had then activated under Section 117 of PACE – the power to use reasonable force. At this point I had already started to engage with the male and could sense from his body language and actions, that he was looking for a reason to move away from me. He looked on edge and was very evasive when answering my questions, the male also had started to walk away from me and towards his push bike. It was at this point, based on my situational awareness carried out. My decision to use reasonable force by placing the male in handcuffs, was considered using Section 3 of the Criminal Law Act 1967 which states that ‘</w:t>
      </w:r>
      <w:r w:rsidRPr="00D2608B">
        <w:rPr>
          <w:shd w:val="clear" w:color="auto" w:fill="FFFFFF"/>
        </w:rPr>
        <w:t>A person may use such force as is reasonable in the circumstances in the prevention of crime, or in effecting or assisting in the lawful arrest of offenders or suspected offenders or of persons unlawfully at large</w:t>
      </w:r>
      <w:r>
        <w:rPr>
          <w:sz w:val="18"/>
          <w:szCs w:val="18"/>
          <w:shd w:val="clear" w:color="auto" w:fill="FFFFFF"/>
        </w:rPr>
        <w:t>.</w:t>
      </w:r>
      <w:r w:rsidRPr="00D2608B">
        <w:rPr>
          <w:shd w:val="clear" w:color="auto" w:fill="FFFFFF"/>
        </w:rPr>
        <w:t xml:space="preserve">’ I believed that I was justified in my actions </w:t>
      </w:r>
      <w:r>
        <w:rPr>
          <w:shd w:val="clear" w:color="auto" w:fill="FFFFFF"/>
        </w:rPr>
        <w:t xml:space="preserve">and these were proportionate </w:t>
      </w:r>
      <w:r w:rsidRPr="00D2608B">
        <w:rPr>
          <w:shd w:val="clear" w:color="auto" w:fill="FFFFFF"/>
        </w:rPr>
        <w:t xml:space="preserve">to prevent crime and that the male was suspected at this point of committing a crime. </w:t>
      </w:r>
    </w:p>
    <w:p w14:paraId="725C0231" w14:textId="77777777" w:rsidR="00CF0243" w:rsidRDefault="00CF0243" w:rsidP="00CF0243">
      <w:pPr>
        <w:rPr>
          <w:shd w:val="clear" w:color="auto" w:fill="FFFFFF"/>
        </w:rPr>
      </w:pPr>
    </w:p>
    <w:p w14:paraId="5BC62CB8" w14:textId="4ECD1466" w:rsidR="00CF0243" w:rsidRDefault="00CF0243" w:rsidP="00CF0243">
      <w:pPr>
        <w:rPr>
          <w:shd w:val="clear" w:color="auto" w:fill="FFFFFF"/>
        </w:rPr>
      </w:pPr>
      <w:r>
        <w:rPr>
          <w:shd w:val="clear" w:color="auto" w:fill="FFFFFF"/>
        </w:rPr>
        <w:t xml:space="preserve">Upon searching the male, I located up to twelve different items that could have been used to potentially gain access to the vehicles. When I had concluded the search, I informed the male that he was being placed under arrest for the offence of going equipped, which is covered under Section 25 of the Theft Act 1968. I cautioned the male and advised the necessity for his arrest was in order to conduct a prompt and effective investigation and to prevent loss or damage to any property, he was also informed of the time of his arrest. </w:t>
      </w:r>
    </w:p>
    <w:p w14:paraId="2C947DF9" w14:textId="77777777" w:rsidR="00CF0243" w:rsidRPr="00C52B3E" w:rsidRDefault="00CF0243" w:rsidP="00CF0243">
      <w:pPr>
        <w:rPr>
          <w:color w:val="auto"/>
          <w:szCs w:val="22"/>
        </w:rPr>
      </w:pPr>
    </w:p>
    <w:p w14:paraId="1FDB5455" w14:textId="77777777" w:rsidR="00057B84" w:rsidRDefault="00CF0243" w:rsidP="00CF0243">
      <w:r w:rsidRPr="00865E48">
        <w:rPr>
          <w:color w:val="auto"/>
          <w:shd w:val="clear" w:color="auto" w:fill="FFFFFF"/>
        </w:rPr>
        <w:t xml:space="preserve">The model </w:t>
      </w:r>
      <w:r>
        <w:rPr>
          <w:shd w:val="clear" w:color="auto" w:fill="FFFFFF"/>
        </w:rPr>
        <w:t xml:space="preserve">I have since used to reflect on this experience, is Betari’s Box. The Betari Box is a mental model that shows how my attitudes and behaviours can affect the way other people respond to you. Although my attitude towards how I approached both the incident and the male was open, positive and aiming to be engaging – this wasn’t replicated. This could be down to the fact he knew he had carried out the offence in question and had articles in his possession that supported my suspicions. However, I did not change my style and continued to deal with the male throughout the incident in the same manner. </w:t>
      </w:r>
      <w:r>
        <w:t xml:space="preserve">I did again see the impact of Betari’s Box, as the interaction between myself and the male improved when he was taken into custody. He was engaging with me and answering the questions being posed to him by the Custody Sergeant in a polite and pleasant manner. I was happy that I didn’t change my attitude or behaviour to match his, as this could have had a negative impact on the whole incident. </w:t>
      </w:r>
    </w:p>
    <w:p w14:paraId="5B1EFFF4" w14:textId="77777777" w:rsidR="00057B84" w:rsidRDefault="00057B84" w:rsidP="00CF0243"/>
    <w:p w14:paraId="5CAE6EE7" w14:textId="72D080CD" w:rsidR="00CF0243" w:rsidRPr="00C52B3E" w:rsidRDefault="00CF0243" w:rsidP="00CF0243">
      <w:pPr>
        <w:rPr>
          <w:szCs w:val="22"/>
        </w:rPr>
      </w:pPr>
      <w:r>
        <w:t xml:space="preserve">Overall, I was happy with how this whole incident panned out from start to finish. I felt I was able to utilise the skills, knowledge and techniques I had gained in my initial training and use skills I had developed throughout my working career around communication. It gave me a good insight into decision making and the importance of reflection and a great starting point for future incidents I have </w:t>
      </w:r>
      <w:r w:rsidR="00057B84">
        <w:t xml:space="preserve">dealt with since. </w:t>
      </w:r>
      <w:r>
        <w:t xml:space="preserve"> </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0ACF08BC" w:rsidR="00112751" w:rsidRDefault="00112751" w:rsidP="00E6298B">
      <w:pPr>
        <w:ind w:right="107"/>
        <w:jc w:val="both"/>
        <w:rPr>
          <w:b/>
          <w:sz w:val="24"/>
          <w:szCs w:val="24"/>
        </w:rPr>
      </w:pPr>
      <w:r w:rsidRPr="00450C83">
        <w:rPr>
          <w:b/>
          <w:sz w:val="24"/>
          <w:szCs w:val="24"/>
        </w:rPr>
        <w:t>ANSWER:</w:t>
      </w:r>
    </w:p>
    <w:p w14:paraId="438ECCF1" w14:textId="77777777" w:rsidR="00BB5DF2" w:rsidRPr="00450C83" w:rsidRDefault="00BB5DF2" w:rsidP="00E6298B">
      <w:pPr>
        <w:ind w:right="107"/>
        <w:jc w:val="both"/>
        <w:rPr>
          <w:b/>
          <w:sz w:val="24"/>
          <w:szCs w:val="24"/>
        </w:rPr>
      </w:pPr>
    </w:p>
    <w:p w14:paraId="5070984D" w14:textId="77777777" w:rsidR="00BB5DF2" w:rsidRDefault="00BB5DF2" w:rsidP="00BB5DF2">
      <w:r>
        <w:t>Throughout the course of this essay, I will be discussing a specific policing incident in which I played a significant role in supporting a victim and effectively managing cultural, ethnicity and language barriers that were in place. I will be focusing on existing legislation that is in place, statistics relating to women’s aid referrals and withdrawals, including the impact that the COVID pandemic has had on these.</w:t>
      </w:r>
    </w:p>
    <w:p w14:paraId="0A8F9020" w14:textId="77777777" w:rsidR="00BB5DF2" w:rsidRDefault="00BB5DF2" w:rsidP="00BB5DF2"/>
    <w:p w14:paraId="4098E069" w14:textId="77777777" w:rsidR="00BB5DF2" w:rsidRDefault="00BB5DF2" w:rsidP="00BB5DF2">
      <w:r>
        <w:t xml:space="preserve">The incident took place on an afternoon shift in early November and was originally presented as a handover from the morning shift, myself and my colleague were initially told we would be collecting the female from the University Hospital of Wales (UHW), Cardiff. We were informed that the female had been a victim of a domestic violence assault in her home address and had been conveyed to hospital by the ambulance service, as her injuries required significant medical attention. Upon arriving at UHW we visited the Accident and Emergency area of the hospital and were informed that the female was in the assessment unit and had suffered a concussion, which was caused by significant injury; following being struck to the front of her head in the forehead area. </w:t>
      </w:r>
    </w:p>
    <w:p w14:paraId="43E5EC3E" w14:textId="77777777" w:rsidR="00BB5DF2" w:rsidRDefault="00BB5DF2" w:rsidP="00BB5DF2"/>
    <w:p w14:paraId="66A4E707" w14:textId="77777777" w:rsidR="00BB5DF2" w:rsidRDefault="00BB5DF2" w:rsidP="00BB5DF2">
      <w:r>
        <w:t xml:space="preserve">The female was in the assessment unit of UHW and was with her 18-month-old daughter and was accompanied by a friend. Upon approaching the female and engaging in conversation, it quickly became apparent that the female was struggling to understand me. It was at this point that her friend interjected and informed me that the female did not speak English and was only able to understand very basic questions, she advised me that the female spoke a certain form of Bengali which is from the Eastern area and known as Sylheti. </w:t>
      </w:r>
    </w:p>
    <w:p w14:paraId="5F3FF5F2" w14:textId="77777777" w:rsidR="00BB5DF2" w:rsidRDefault="00BB5DF2" w:rsidP="00BB5DF2"/>
    <w:p w14:paraId="33CB2F2A" w14:textId="77777777" w:rsidR="00BB5DF2" w:rsidRDefault="00BB5DF2" w:rsidP="00BB5DF2">
      <w:r>
        <w:t xml:space="preserve">The Code of Practice for Victims of Crime, known as the Victim’s Code, sets out the minimum standard for these services that must be provided to victims of crime by organisations (service providers) in both England and Wales. The code defines a victim as ‘a person who has suffered harm, including physical, mental or </w:t>
      </w:r>
      <w:r>
        <w:lastRenderedPageBreak/>
        <w:t xml:space="preserve">emotional harm or economic loss which was directly caused by a criminal offence or a close relative of a person whose death was directly caused by a criminal offence’. </w:t>
      </w:r>
    </w:p>
    <w:p w14:paraId="14DD2777" w14:textId="77777777" w:rsidR="00BB5DF2" w:rsidRDefault="00BB5DF2" w:rsidP="00BB5DF2">
      <w:r>
        <w:t xml:space="preserve">The code has created 12 rights, which vary depending on whether the crime has been reported to the police. The following rights apply to all victims – </w:t>
      </w:r>
    </w:p>
    <w:p w14:paraId="033FC578" w14:textId="77777777" w:rsidR="00BB5DF2" w:rsidRDefault="00BB5DF2" w:rsidP="00BB5DF2">
      <w:pPr>
        <w:pStyle w:val="ListParagraph"/>
        <w:numPr>
          <w:ilvl w:val="0"/>
          <w:numId w:val="6"/>
        </w:numPr>
      </w:pPr>
      <w:r>
        <w:t>Right 1 – To be able to understand and be understood</w:t>
      </w:r>
    </w:p>
    <w:p w14:paraId="408739C7" w14:textId="77777777" w:rsidR="00BB5DF2" w:rsidRDefault="00BB5DF2" w:rsidP="00BB5DF2">
      <w:pPr>
        <w:pStyle w:val="ListParagraph"/>
        <w:numPr>
          <w:ilvl w:val="0"/>
          <w:numId w:val="6"/>
        </w:numPr>
      </w:pPr>
      <w:r>
        <w:t>Right 4 – To be referred to services that support victims and have services and support tailored to and,</w:t>
      </w:r>
    </w:p>
    <w:p w14:paraId="1EC04F14" w14:textId="77777777" w:rsidR="00BB5DF2" w:rsidRDefault="00BB5DF2" w:rsidP="00BB5DF2">
      <w:pPr>
        <w:pStyle w:val="ListParagraph"/>
        <w:numPr>
          <w:ilvl w:val="0"/>
          <w:numId w:val="6"/>
        </w:numPr>
      </w:pPr>
      <w:r>
        <w:t>Right 12 – To make a complaint about your rights not being met</w:t>
      </w:r>
    </w:p>
    <w:p w14:paraId="52A67D31" w14:textId="77777777" w:rsidR="00BB5DF2" w:rsidRDefault="00BB5DF2" w:rsidP="00BB5DF2"/>
    <w:p w14:paraId="581DB337" w14:textId="77777777" w:rsidR="00BB5DF2" w:rsidRDefault="00BB5DF2" w:rsidP="00BB5DF2">
      <w:r>
        <w:t xml:space="preserve">It was imperative in this situation that I treated the victim in accordance with the code and the rights written for victims under the code which include – </w:t>
      </w:r>
    </w:p>
    <w:p w14:paraId="06712CD6" w14:textId="77777777" w:rsidR="00BB5DF2" w:rsidRDefault="00BB5DF2" w:rsidP="00BB5DF2">
      <w:pPr>
        <w:pStyle w:val="ListParagraph"/>
        <w:numPr>
          <w:ilvl w:val="0"/>
          <w:numId w:val="6"/>
        </w:numPr>
      </w:pPr>
      <w:r>
        <w:t>be treated with respect, dignity, sensitivity, compassion and courtesy;</w:t>
      </w:r>
    </w:p>
    <w:p w14:paraId="3ED1B7C7" w14:textId="77777777" w:rsidR="00BB5DF2" w:rsidRDefault="00BB5DF2" w:rsidP="00BB5DF2">
      <w:pPr>
        <w:pStyle w:val="ListParagraph"/>
        <w:numPr>
          <w:ilvl w:val="0"/>
          <w:numId w:val="6"/>
        </w:numPr>
      </w:pPr>
      <w:r>
        <w:t>make informed choices that are fully respected;</w:t>
      </w:r>
    </w:p>
    <w:p w14:paraId="0E842350" w14:textId="77777777" w:rsidR="00BB5DF2" w:rsidRDefault="00BB5DF2" w:rsidP="00BB5DF2">
      <w:pPr>
        <w:pStyle w:val="ListParagraph"/>
        <w:numPr>
          <w:ilvl w:val="0"/>
          <w:numId w:val="6"/>
        </w:numPr>
      </w:pPr>
      <w:r>
        <w:t>have your privacy respected by service providers in accordance with their obligations under the relevant privacy and data protection laws; and</w:t>
      </w:r>
    </w:p>
    <w:p w14:paraId="7E4B7B9E" w14:textId="77777777" w:rsidR="00BB5DF2" w:rsidRDefault="00BB5DF2" w:rsidP="00BB5DF2">
      <w:pPr>
        <w:pStyle w:val="ListParagraph"/>
        <w:numPr>
          <w:ilvl w:val="0"/>
          <w:numId w:val="6"/>
        </w:numPr>
      </w:pPr>
      <w:r>
        <w:t>have services provided to assist you and your family to understand and engage with the criminal justice process and that are offered in a professional manner, without discrimination of any kind.</w:t>
      </w:r>
    </w:p>
    <w:p w14:paraId="30D24826" w14:textId="77777777" w:rsidR="00BB5DF2" w:rsidRDefault="00BB5DF2" w:rsidP="00BB5DF2"/>
    <w:p w14:paraId="0E269514" w14:textId="77777777" w:rsidR="00BB5DF2" w:rsidRDefault="00BB5DF2" w:rsidP="00BB5DF2">
      <w:r>
        <w:t xml:space="preserve">As the female had been a victim of domestic abuse and coercive control, she was then eligible for what is known as ‘Enhanced Rights’ under the code. Enhanced rights are available for people who are vulnerable or intimidated (the female fell under this category) due to her cultural background, religious belief, ethnic origin, and domestic circumstances. In addition to this, the victim had suffered what would be classed as ‘the most serious crime’ as this includes being a victim of domestic abuse. In addition, domestic abuse victims are entitled to an enhanced level of service under the Code of Practice for Victims of Crime, which was published by the Ministry of Justice in 2015. </w:t>
      </w:r>
    </w:p>
    <w:p w14:paraId="7931C760" w14:textId="77777777" w:rsidR="00BB5DF2" w:rsidRDefault="00BB5DF2" w:rsidP="00BB5DF2"/>
    <w:p w14:paraId="05BAA70A" w14:textId="77777777" w:rsidR="00BB5DF2" w:rsidRDefault="00BB5DF2" w:rsidP="00BB5DF2">
      <w:r>
        <w:t xml:space="preserve">There is currently no definition in law for domestic abuse. The Home Office (2013a) proposes the following definition, ‘any incident or pattern of incidents of controlling, coercive, threatening behaviour, violence or abuse between those aged 16 or over who are, or have been, intimate partners or family members regardless of gender or sexuality. The abuse can encompass, but is not limited to psychological, physical, sexual, financial and emotional [abuse]’. Clare’s Law which is officially known as the Domestic Violence Disclosure Scheme, was named after Clare Wood who was murdered by her former domestic partner who was known to police. It was passed through UK Parliament in 2013 and first introduced in 2014, it allows an individual to find out whether his/her partner has a history of violence. It has two main elements ‘the right to know’ and ‘the right to ask’, which allows members of the public to request information from the police about a potential abuser and permits the police to disclose such information to the public own their own initiative. Finally, a new offence of controlling and coercive behaviour, was introduced in 2015 as part of the Serious Crime Act (Section 76). The offence was specifically designed to address patterns of non-violent abuse, as this had been difficult to prosecute against under other legislation that was currently in place. The female I was supporting, had been experiencing patterns of behaviour which could have been categorised as controlling and coercive; this was disclosed during her statement being obtained. She explained how she had been locked in the house, not allowed to speak to family or friends, given a small amount of money that would only cover food and amenities and her phone was confiscated by her husband at regular intervals throughout the day/week. </w:t>
      </w:r>
    </w:p>
    <w:p w14:paraId="64A6D32B" w14:textId="77777777" w:rsidR="00BB5DF2" w:rsidRDefault="00BB5DF2" w:rsidP="00BB5DF2"/>
    <w:p w14:paraId="6EFFFCB9" w14:textId="77777777" w:rsidR="00BB5DF2" w:rsidRDefault="00BB5DF2" w:rsidP="00BB5DF2">
      <w:r>
        <w:t xml:space="preserve">For the statement to be initially obtained, we needed to advise the female via an interpreter that she was going to be removed from the family home and taken to a women’s refuge, that would act as a place of safety for her and her child. Under right 1 of the Codes of Practice – To be able to understand and be understood, due to the female’s ethnic background and very limited English this had to put immediately into place before we transported the female from hospital back to her home address to collect her belongings. This was an extremely important part of the process for the victim and where I played what I perceive to be an important part in her journey, to ensure that she was being supported from the outset of the investigation and understood what was going to happen. For the female to be transported, this had to be done via a police vehicle and to ensure continuity of evidence and safeguarding this was done by myself and another officer. We transported the female to a women’s refuge in Swansea, some 55 miles away from my station. We continued to utilise right 1 of the Codes of Practice, during transporting the female to the safe house I arranged for an interpreter to come to the residence to provide continued support to the female upon her arrival and to ensure that she was able to give her initial disclosure statement in her chosen language. </w:t>
      </w:r>
    </w:p>
    <w:p w14:paraId="6D8F38D2" w14:textId="77777777" w:rsidR="00BB5DF2" w:rsidRDefault="00BB5DF2" w:rsidP="00BB5DF2"/>
    <w:p w14:paraId="2A83B49F" w14:textId="77777777" w:rsidR="00BB5DF2" w:rsidRDefault="00BB5DF2" w:rsidP="00BB5DF2">
      <w:r>
        <w:lastRenderedPageBreak/>
        <w:t xml:space="preserve">This approach to working is commonly used throughout policing, where the police are encouraged to collaborate with a wide range of agencies in investigating crime and on issues concerning public protection – both of which were present in this case. This multi-agency approach is commonly endorsed by the Home Office and others and is included as a cornerstone of Police force policies and protocols, with specific attention given on how these partnerships should operate. One area where multi-agency collaboration is relevant is domestic abuse, as the police response is likely to involve working with specialist domestic abuse services such as Women’s Aid. A multi-agency approach is recommended to provide protection and support the victim and their dependants. The importance of multi-agency working is highlighted from The Crime Survey for England and Wales, that estimates that approximately 1.6 million women (aged 16-59 years) experienced domestic abuse in the year ending March 2019. However, this figure could be a lot higher, as it does not record on the number of occasions the same person has suffered some form of abuse. Flatley et al (2010) noted that 47 per cent of the victim’s interviewed for the British Crime Survey 2009/10 who had experienced domestic abuse had been victimized on more than one occasion and 30 per cent on three or more occasions. This was the case with this incident, as the victim explained to me all about the ongoing emotional, psychological, and physical abuse that she had been experiencing over the last 3 years since marrying her husband and moving to the UK. </w:t>
      </w:r>
    </w:p>
    <w:p w14:paraId="19B4F3A2" w14:textId="77777777" w:rsidR="00BB5DF2" w:rsidRDefault="00BB5DF2" w:rsidP="00BB5DF2"/>
    <w:p w14:paraId="4DF34659" w14:textId="77777777" w:rsidR="00BB5DF2" w:rsidRDefault="00BB5DF2" w:rsidP="00BB5DF2">
      <w:pPr>
        <w:rPr>
          <w:color w:val="auto"/>
        </w:rPr>
      </w:pPr>
      <w:r>
        <w:rPr>
          <w:color w:val="auto"/>
        </w:rPr>
        <w:t xml:space="preserve">The one agency that played a key role in the support of my victim on this occasion, were Women’s Aid. Since the Covid-19 pandemic began in February 2020, significant impacts and changes have taken place with how people have been instructed to live their lives. Women’s Aid recognised that home is not a safe place for many woman and children and knew when the UK Government announced a National Lockdown, the negative impact that this would have on many women and children who were experiencing, or had experienced, domestic abuse. A survey was conducted by Women’s Aid, with the aim to understand how the impact of the Covid-19 may have impacted on those who have previously been victims of domestic abuse. The Women’s Aid June Survivor Survey identified that two-thirds (66.7%) of survivors (a term used to refer to women who are experiencing or have experienced domestic abuse) identified as currently experiencing domestic abuse, disclosed that their abuser had started using lockdown restrictions or the Covid-19 pandemic and its consequences as part of the abuse. Over 50 per cent (52.2%) of the survivors identifying as experiencing domestic abuse, also experienced deteriorating mental health which had resulted in them feeling less able to cope with the abuse. As well over 50 per cent (53.3%) who had experienced abuse in the past, believed that the pandemic had triggered memories of abuse and was detrimental to their mental health. Finally, women reported that the abuse they experienced had worsened throughout the pandemic. This was prevalent for those living with their abuser, of this group 61.3% reported worsening abuse. A contributing factor across policing and certainly during my incident was the inability to leave home due to restrictions and the fear of spreading the virus, my victim disclosed this was how her husband was able to manipulate her to stay in the property and this escalated to her being locked in her own home when he left for work, social events and to visit his family. This supports the research conducted, which also found that over three quarters (78.3%) of survivors living with their abuser said they could not leave or get away because of the pandemic. </w:t>
      </w:r>
    </w:p>
    <w:p w14:paraId="08DE9C87" w14:textId="77777777" w:rsidR="00BB5DF2" w:rsidRDefault="00BB5DF2" w:rsidP="00BB5DF2">
      <w:pPr>
        <w:rPr>
          <w:color w:val="auto"/>
        </w:rPr>
      </w:pPr>
    </w:p>
    <w:p w14:paraId="5F279280" w14:textId="77777777" w:rsidR="00BB5DF2" w:rsidRDefault="00BB5DF2" w:rsidP="00BB5DF2">
      <w:pPr>
        <w:rPr>
          <w:color w:val="auto"/>
        </w:rPr>
      </w:pPr>
      <w:r>
        <w:rPr>
          <w:color w:val="auto"/>
        </w:rPr>
        <w:t xml:space="preserve">The research conducted was discussed at UK Government level and on the 21 May 2020, the Prime Minister held the Government’s first virtual summit ‘Hidden Harms’. This was attended by over 70 delegates from across Government, the NHS, law enforcement, charities, frontline services, and survivors of Hidden Harms. The summit was a perfect opportunity to share emerging best practice at the local and national level and identify areas to go further, with specific conversations taking place around policing. One of the more notable points raised and with relevancy to my incident, was the recognition of the ‘significant uptick in calls to charity helplines on domestic abuse’ and the outcome to work towards prevention of Domestic Abuse with a deep dive on domestic abuse being conducted across five police force areas including South Wales Police: with the overarching aim of understanding patterns of abuse, the impact on victims and services and any emerging good practice that could be shared across force areas. </w:t>
      </w:r>
    </w:p>
    <w:p w14:paraId="0C2C1FD4" w14:textId="77777777" w:rsidR="00BB5DF2" w:rsidRDefault="00BB5DF2" w:rsidP="00BB5DF2">
      <w:pPr>
        <w:rPr>
          <w:color w:val="auto"/>
        </w:rPr>
      </w:pPr>
    </w:p>
    <w:p w14:paraId="13CDCE00" w14:textId="77777777" w:rsidR="00BB5DF2" w:rsidRDefault="00BB5DF2" w:rsidP="00BB5DF2">
      <w:pPr>
        <w:rPr>
          <w:color w:val="auto"/>
        </w:rPr>
      </w:pPr>
      <w:r>
        <w:rPr>
          <w:color w:val="auto"/>
        </w:rPr>
        <w:t>This led to the last piece of the jigsaw in continuing to support and safeguard my victim after the incident had been dealt with from a response policing perspective and prior to leaving the victim at the women’s refuge. A Public Protection Notice (PPN) w which is an information sharing document which allows officers to record safeguarding concerns was raised and gave me the opportunity to summarise the vulnerabilities of my victim; I completed this to safeguard both the victim and her young child and to highlight them as high risk to the Public Protection Unit (PPU) who can adequately assess the risk. I also highlighted the incident to my immediate supervisor, so this could be discussed at the Daily Management Meeting (DMM) and brought to the attention of the multi-agency team working from the Multi-Agency Safeguarding Hub (MASH).</w:t>
      </w:r>
    </w:p>
    <w:p w14:paraId="5964A280" w14:textId="77777777" w:rsidR="00BB5DF2" w:rsidRDefault="00BB5DF2" w:rsidP="00BB5DF2">
      <w:pPr>
        <w:rPr>
          <w:color w:val="auto"/>
        </w:rPr>
      </w:pPr>
    </w:p>
    <w:p w14:paraId="04BAF3CD" w14:textId="77777777" w:rsidR="00BB5DF2" w:rsidRDefault="00BB5DF2" w:rsidP="00BB5DF2">
      <w:pPr>
        <w:rPr>
          <w:color w:val="auto"/>
        </w:rPr>
      </w:pPr>
      <w:r>
        <w:rPr>
          <w:color w:val="auto"/>
        </w:rPr>
        <w:t xml:space="preserve">Following this incident, I was able to use Gibbs Reflective Cycle to lead me through the six stages of exploring an experience: description, feelings, evaluation, analysis, conclusion, and action plan. Gibbs’ Reflective Cycle was developed by Graham Gibbs in 1988, to give structure to learning from experiences. Its cyclic nature lends itself well to repeated experiences, providing the perfect opportunity to learn and plan from things that either went well or didn’t go to well. I felt that this reflective model was best suited to this incident as due to the statistics discussed earlier throughout this essay and that domestic violence related calls were something as a response officer, I would be likely to experience on a frequent basis. I learnt throughout that multi-agency work and support is key to support the victim and give them the support they need to carry on with their day to day lives. Working in partnership begins from the police and linking to other agencies ensures continuous support and ways to prevent future incidents of a similar nature. Consistency and timely completion of all paperwork is key to safeguard the victim and highlight it to superiors and other agencies for an immediate response. Finally, treating every victim as individual considering vulnerabilities, ethnicity, cultural and language issues and looking for ways to overcome these ensures that your victim feels supported throughout the entire incident. </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3F0E47FD" w:rsidR="006C7CA5" w:rsidRDefault="006C7CA5" w:rsidP="00E6298B">
      <w:pPr>
        <w:ind w:right="107"/>
        <w:jc w:val="both"/>
        <w:rPr>
          <w:b/>
          <w:sz w:val="24"/>
          <w:szCs w:val="24"/>
        </w:rPr>
      </w:pPr>
      <w:r w:rsidRPr="00450C83">
        <w:rPr>
          <w:b/>
          <w:sz w:val="24"/>
          <w:szCs w:val="24"/>
        </w:rPr>
        <w:t>ANSWER:</w:t>
      </w:r>
    </w:p>
    <w:p w14:paraId="0A5876FF" w14:textId="77777777" w:rsidR="00CE1735" w:rsidRDefault="00CE1735" w:rsidP="00CE1735">
      <w:r>
        <w:t xml:space="preserve">Throughout this essay I am going to discuss a specific policing incident where I played a significant role with both the victim and the offender, focusing on how I continuously applied the National Decision Model (NDM) throughout the incident to achieve a satisfactory resolution to the incident for both parties. I will share how my understanding of the Criminal Procedure and Investigations Act (CPIA) was crucial throughout the planning and conducting of the criminal investigation. Specifically highlighting how discretion was important when deciding on an outcome for the offender, taking into consideration the offence committed and explain the positive impact this had on the interaction between myself, the victim, and the offender. </w:t>
      </w:r>
    </w:p>
    <w:p w14:paraId="7ED9C5B6" w14:textId="77777777" w:rsidR="00CE1735" w:rsidRDefault="00CE1735" w:rsidP="00CE1735"/>
    <w:p w14:paraId="0382D659" w14:textId="77777777" w:rsidR="00CE1735" w:rsidRDefault="00CE1735" w:rsidP="00CE1735">
      <w:r>
        <w:t xml:space="preserve">Throughout my time so far as a police officer I have needed to routinely make difficult decisions, completely different to what I have experienced in my working career to date. These situations have been extremely fast paced, information has been incomplete, and I have come across members of the public who have deliberately attempted to mislead or undermine mine and my colleague’s responses. Although it hasn’t always been easy, I have always relied upon taking judgement and making decisions that are ethical, which is supported in policing by the NDM. </w:t>
      </w:r>
    </w:p>
    <w:p w14:paraId="4D65D84B" w14:textId="77777777" w:rsidR="00CE1735" w:rsidRDefault="00CE1735" w:rsidP="00CE1735"/>
    <w:p w14:paraId="5727856B" w14:textId="77777777" w:rsidR="00CE1735" w:rsidRDefault="00CE1735" w:rsidP="00CE1735">
      <w:r>
        <w:t xml:space="preserve">The NDM, was introduced in 2012 and appears to have derived from the Conflict Management Model (CMM) which was employed for decision making specifically for public order and firearms incidents. Both models are very similar in their context, however the NDM is built around the Code of Ethics and the mission statement of the specific police force area. The NDM was established into day-to-day policing activities following an external review of policies and procedures relating to organisational integrity into the UK police service, this was commissioned by the Association of Chief Police Officers (ACPO). The review was conducted by Transparency International an anti-corruption organisation, they produced the report ‘Benchmarking Police Integrity Programmes’ – which identified a series of recommendations for improvements in police integrity programmes. One key recommendation was that ACPO developed an ethical decision-making model (NDM) which puts those values at the heart of all operational and non-operational decisions, along with training in the NDM for all staff members and to be included as the content of all command courses. At the heart of the NDM </w:t>
      </w:r>
      <w:r>
        <w:lastRenderedPageBreak/>
        <w:t xml:space="preserve">is the Code of Ethics, this sets out the policing principles that members of the police service are expected to uphold standards of behaviour they are expected to meet. </w:t>
      </w:r>
    </w:p>
    <w:p w14:paraId="22364159" w14:textId="77777777" w:rsidR="00CE1735" w:rsidRDefault="00CE1735" w:rsidP="00CE1735"/>
    <w:p w14:paraId="1675C741" w14:textId="77777777" w:rsidR="00CE1735" w:rsidRDefault="00CE1735" w:rsidP="00CE1735">
      <w:r>
        <w:t xml:space="preserve">The incident I was allocated and was officer in case for, involved a female (A) slapping a male (B) at his place of work following a confrontation over an online order of a variety of shopping items. This incident took place within the last month of my 12-week probation period and was key for me to show what I had learnt throughout the last 12 weeks and successfully manage an investigation from initially being allocated to work, through to a satisfactory resolution for all parties involved; including the police. This incident was initially answered by the Public Service Centre (PSC) and graded as a Grade 4: Scheduled response – which carries an expectation of either attendance or other resolution within 48 hours. The call handlers play a key role in the initial investigation and screening, their questions are part of an initial investigation and will help to determine what needs to be done next. Following gathering the information that is needed, a THRIVE risk assessment will be conducted an acronym which stands for ‘Threat, Harm, Risk, Investigation, Vulnerability, Engagement’; which are key considerations when evaluating any given situation. The THRIVE tool links with both the NDM and the Code of Ethics and helps the police force to react to with the appropriate level of response, as previously mentioned. With the call being allocated as a Grade 4: Scheduled response and the recognition that a crime may have been committed a criminal investigation would need to take place. A criminal investigation can be instigated using either a reactive or proactive approach. On this occasion it was a reactive investigation as the manager had made the initial call discussed above to the PSC, as his staff member had been slapped by a customer to the store. </w:t>
      </w:r>
    </w:p>
    <w:p w14:paraId="3F69CCE0" w14:textId="77777777" w:rsidR="00CE1735" w:rsidRDefault="00CE1735" w:rsidP="00CE1735"/>
    <w:p w14:paraId="58E5730F" w14:textId="77777777" w:rsidR="00CE1735" w:rsidRDefault="00CE1735" w:rsidP="00CE1735">
      <w:r>
        <w:t xml:space="preserve">A criminal investigation is defined in section 22 of the Criminal Procedure and Investigations Act 1996 (CPIA) as an investigation conducted by police with a view to it being ascertained whether a person should be charged with an offence, or whether a person charged with an offence is guilty of it. For the purposes of this incident, my investigation was needed to ascertain whether a crime had been committed and with a view to the possible institution of criminal proceedings. I knew this was going to take time and I needed to be patient to gather all the information that was going to be needed, as explained by O’Neill (2018) ‘a criminal investigation is like trying to complete a jigsaw puzzle without a picture, without all pieces and without any parameters.” When investigating, it was key for me to remain impartial, ensuring I followed all lines of enquiry to gather material which pointed both towards and away from the suspect. </w:t>
      </w:r>
    </w:p>
    <w:p w14:paraId="757BDD70" w14:textId="77777777" w:rsidR="00CE1735" w:rsidRDefault="00CE1735" w:rsidP="00CE1735"/>
    <w:p w14:paraId="2BEB0D78" w14:textId="77777777" w:rsidR="00CE1735" w:rsidRDefault="00CE1735" w:rsidP="00CE1735">
      <w:r>
        <w:t xml:space="preserve">It was important from the outset for me to be utilising the NDM, for ease of use and as I was manging the investigation from start to finish, I utilised the mnemonic CIAPOAR which I felt comfortable in using, as this had been used frequently throughout my initial 6-month training period both in the classroom setting and during my Officer Safety Training. I used CIAPOAR as an aide-memoire and it stands for the following – </w:t>
      </w:r>
    </w:p>
    <w:p w14:paraId="73709121" w14:textId="77777777" w:rsidR="00CE1735" w:rsidRDefault="00CE1735" w:rsidP="00CE1735">
      <w:pPr>
        <w:pStyle w:val="ListParagraph"/>
        <w:numPr>
          <w:ilvl w:val="0"/>
          <w:numId w:val="7"/>
        </w:numPr>
      </w:pPr>
      <w:r>
        <w:t>Code of Ethics – the policing principles and standards of professional behaviour;</w:t>
      </w:r>
    </w:p>
    <w:p w14:paraId="407C8557" w14:textId="77777777" w:rsidR="00CE1735" w:rsidRDefault="00CE1735" w:rsidP="00CE1735">
      <w:pPr>
        <w:pStyle w:val="ListParagraph"/>
        <w:numPr>
          <w:ilvl w:val="0"/>
          <w:numId w:val="7"/>
        </w:numPr>
      </w:pPr>
      <w:r>
        <w:t>Information – gather information and intelligence;</w:t>
      </w:r>
    </w:p>
    <w:p w14:paraId="0414393E" w14:textId="77777777" w:rsidR="00CE1735" w:rsidRDefault="00CE1735" w:rsidP="00CE1735">
      <w:pPr>
        <w:pStyle w:val="ListParagraph"/>
        <w:numPr>
          <w:ilvl w:val="0"/>
          <w:numId w:val="7"/>
        </w:numPr>
      </w:pPr>
      <w:r>
        <w:t>Assessment – assess threat and risk and develop a working strategy;</w:t>
      </w:r>
    </w:p>
    <w:p w14:paraId="16E4C2D0" w14:textId="77777777" w:rsidR="00CE1735" w:rsidRDefault="00CE1735" w:rsidP="00CE1735">
      <w:pPr>
        <w:pStyle w:val="ListParagraph"/>
        <w:numPr>
          <w:ilvl w:val="0"/>
          <w:numId w:val="7"/>
        </w:numPr>
      </w:pPr>
      <w:r>
        <w:t>Powers and policy – consider powers and policy;</w:t>
      </w:r>
    </w:p>
    <w:p w14:paraId="61125D62" w14:textId="77777777" w:rsidR="00CE1735" w:rsidRDefault="00CE1735" w:rsidP="00CE1735">
      <w:pPr>
        <w:pStyle w:val="ListParagraph"/>
        <w:numPr>
          <w:ilvl w:val="0"/>
          <w:numId w:val="7"/>
        </w:numPr>
      </w:pPr>
      <w:r>
        <w:t>Options – identify the options and contingencies;</w:t>
      </w:r>
    </w:p>
    <w:p w14:paraId="18955ECE" w14:textId="77777777" w:rsidR="00CE1735" w:rsidRDefault="00CE1735" w:rsidP="00CE1735">
      <w:pPr>
        <w:pStyle w:val="ListParagraph"/>
        <w:numPr>
          <w:ilvl w:val="0"/>
          <w:numId w:val="7"/>
        </w:numPr>
      </w:pPr>
      <w:r>
        <w:t>Action – take action;</w:t>
      </w:r>
    </w:p>
    <w:p w14:paraId="3562D563" w14:textId="77777777" w:rsidR="00CE1735" w:rsidRDefault="00CE1735" w:rsidP="00CE1735">
      <w:pPr>
        <w:pStyle w:val="ListParagraph"/>
        <w:numPr>
          <w:ilvl w:val="0"/>
          <w:numId w:val="7"/>
        </w:numPr>
      </w:pPr>
      <w:r>
        <w:t xml:space="preserve">Review.  </w:t>
      </w:r>
    </w:p>
    <w:p w14:paraId="2BA0F48F" w14:textId="77777777" w:rsidR="00CE1735" w:rsidRDefault="00CE1735" w:rsidP="00CE1735"/>
    <w:p w14:paraId="58D2D143" w14:textId="77777777" w:rsidR="00CE1735" w:rsidRDefault="00CE1735" w:rsidP="00CE1735">
      <w:r>
        <w:t xml:space="preserve">With the Code of Ethics at the heart of the NDM, I needed to ensure that throughout the incident in my role as the criminal investigator that I continually asked and re-visited the following questions – </w:t>
      </w:r>
    </w:p>
    <w:p w14:paraId="2AB2E3D6" w14:textId="77777777" w:rsidR="00CE1735" w:rsidRPr="00FF52B4" w:rsidRDefault="00CE1735" w:rsidP="00CE1735">
      <w:pPr>
        <w:pStyle w:val="ListParagraph"/>
        <w:numPr>
          <w:ilvl w:val="0"/>
          <w:numId w:val="8"/>
        </w:numPr>
      </w:pPr>
      <w:r w:rsidRPr="00FF52B4">
        <w:rPr>
          <w:color w:val="333333"/>
        </w:rPr>
        <w:t>Is what I am considering consistent with the Code of Ethics?</w:t>
      </w:r>
    </w:p>
    <w:p w14:paraId="2BDB632F" w14:textId="77777777" w:rsidR="00CE1735" w:rsidRPr="00FF52B4" w:rsidRDefault="00CE1735" w:rsidP="00CE1735">
      <w:pPr>
        <w:numPr>
          <w:ilvl w:val="0"/>
          <w:numId w:val="8"/>
        </w:numPr>
        <w:overflowPunct/>
        <w:autoSpaceDE/>
        <w:autoSpaceDN/>
        <w:adjustRightInd/>
        <w:spacing w:before="100" w:beforeAutospacing="1" w:after="100" w:afterAutospacing="1"/>
        <w:textAlignment w:val="auto"/>
        <w:rPr>
          <w:color w:val="333333"/>
        </w:rPr>
      </w:pPr>
      <w:r w:rsidRPr="00FF52B4">
        <w:rPr>
          <w:color w:val="333333"/>
        </w:rPr>
        <w:t>What would the victim or community affected expect of me in this situation?</w:t>
      </w:r>
    </w:p>
    <w:p w14:paraId="1A78BEC5" w14:textId="77777777" w:rsidR="00CE1735" w:rsidRPr="00FF52B4" w:rsidRDefault="00CE1735" w:rsidP="00CE1735">
      <w:pPr>
        <w:numPr>
          <w:ilvl w:val="0"/>
          <w:numId w:val="8"/>
        </w:numPr>
        <w:overflowPunct/>
        <w:autoSpaceDE/>
        <w:autoSpaceDN/>
        <w:adjustRightInd/>
        <w:spacing w:before="100" w:beforeAutospacing="1" w:after="100" w:afterAutospacing="1"/>
        <w:textAlignment w:val="auto"/>
        <w:rPr>
          <w:color w:val="333333"/>
        </w:rPr>
      </w:pPr>
      <w:r w:rsidRPr="00FF52B4">
        <w:rPr>
          <w:color w:val="333333"/>
        </w:rPr>
        <w:t>What does the police service expect of me in this situation?</w:t>
      </w:r>
    </w:p>
    <w:p w14:paraId="253B43FD" w14:textId="77777777" w:rsidR="00CE1735" w:rsidRPr="00FF52B4" w:rsidRDefault="00CE1735" w:rsidP="00CE1735">
      <w:pPr>
        <w:numPr>
          <w:ilvl w:val="0"/>
          <w:numId w:val="8"/>
        </w:numPr>
        <w:overflowPunct/>
        <w:autoSpaceDE/>
        <w:autoSpaceDN/>
        <w:adjustRightInd/>
        <w:spacing w:before="100" w:beforeAutospacing="1" w:after="100" w:afterAutospacing="1"/>
        <w:textAlignment w:val="auto"/>
        <w:rPr>
          <w:color w:val="333333"/>
        </w:rPr>
      </w:pPr>
      <w:r w:rsidRPr="00FF52B4">
        <w:rPr>
          <w:color w:val="333333"/>
        </w:rPr>
        <w:t>Is this action or decision likely to reflect positively on my professionalism and policing generally?</w:t>
      </w:r>
    </w:p>
    <w:p w14:paraId="6DAC1221" w14:textId="77777777" w:rsidR="00CE1735" w:rsidRPr="00F27208" w:rsidRDefault="00CE1735" w:rsidP="00CE1735">
      <w:pPr>
        <w:numPr>
          <w:ilvl w:val="0"/>
          <w:numId w:val="8"/>
        </w:numPr>
        <w:overflowPunct/>
        <w:autoSpaceDE/>
        <w:autoSpaceDN/>
        <w:adjustRightInd/>
        <w:spacing w:before="100" w:beforeAutospacing="1" w:after="100" w:afterAutospacing="1"/>
        <w:textAlignment w:val="auto"/>
        <w:rPr>
          <w:color w:val="333333"/>
        </w:rPr>
      </w:pPr>
      <w:r w:rsidRPr="00FF52B4">
        <w:rPr>
          <w:color w:val="333333"/>
        </w:rPr>
        <w:t>Could I explain my action or decision in public?</w:t>
      </w:r>
    </w:p>
    <w:p w14:paraId="7D40784A" w14:textId="77777777" w:rsidR="00CE1735" w:rsidRDefault="00CE1735" w:rsidP="00CE1735"/>
    <w:p w14:paraId="2D53BC46" w14:textId="77777777" w:rsidR="00CE1735" w:rsidRDefault="00CE1735" w:rsidP="00CE1735"/>
    <w:p w14:paraId="006A99FB" w14:textId="77777777" w:rsidR="00CE1735" w:rsidRDefault="00CE1735" w:rsidP="00CE1735">
      <w:pPr>
        <w:rPr>
          <w:color w:val="333333"/>
        </w:rPr>
      </w:pPr>
      <w:r>
        <w:t>The CPIA defines a criminal investigator as ‘</w:t>
      </w:r>
      <w:r w:rsidRPr="002C1212">
        <w:rPr>
          <w:color w:val="333333"/>
        </w:rPr>
        <w:t>any police officer involved in the conduct of a criminal investigation. All investigators have a responsibility for carrying out the duties imposed on them under this code including, in particular recording information and retaining records of information and material.</w:t>
      </w:r>
      <w:r>
        <w:rPr>
          <w:color w:val="333333"/>
        </w:rPr>
        <w:t xml:space="preserve">’ As the </w:t>
      </w:r>
      <w:r>
        <w:rPr>
          <w:color w:val="333333"/>
        </w:rPr>
        <w:lastRenderedPageBreak/>
        <w:t xml:space="preserve">officer responsible for this investigation, I would be conducting this as a PIP Level 1 investigator, the purpose of this role is to gather and review evidence and undertake investigations relating to volume and priority crime; with my main aim was ascertaining whether the suspect should be charged with the offence. I first needed to speak to the victim who would be a key witness during the investigation, a witness is a person (other than a defendant) who is likely to give evidence in court. All victims have rights which are set out in the Code of Practice for Victims of Crime, with 12 rights available to them under the code. I knew that ensuring my investigation was going to be a success, was going to depend upon the accuracy and detail of the material I needed to obtain from the witnesses involved in this incident. Along with ensuring that I treated them with dignity and respect, recognising their individual needs and any concerns that they may have, giving me the best possible opportunity for cooperation and thinking of the outcome of the investigation. </w:t>
      </w:r>
    </w:p>
    <w:p w14:paraId="14A1EFC7" w14:textId="77777777" w:rsidR="00CE1735" w:rsidRDefault="00CE1735" w:rsidP="00CE1735">
      <w:pPr>
        <w:rPr>
          <w:color w:val="333333"/>
        </w:rPr>
      </w:pPr>
    </w:p>
    <w:p w14:paraId="2378649C" w14:textId="77777777" w:rsidR="00CE1735" w:rsidRPr="0023624B" w:rsidRDefault="00CE1735" w:rsidP="00CE1735">
      <w:pPr>
        <w:rPr>
          <w:color w:val="333333"/>
        </w:rPr>
      </w:pPr>
      <w:r w:rsidRPr="0023624B">
        <w:rPr>
          <w:color w:val="333333"/>
        </w:rPr>
        <w:t xml:space="preserve">All witnesses of a crime are protected under the Witness Charter, the charter explains the support available and how they should be treated. </w:t>
      </w:r>
      <w:r w:rsidRPr="0023624B">
        <w:rPr>
          <w:color w:val="1F2025"/>
        </w:rPr>
        <w:t>All witnesses of crime have the right to:</w:t>
      </w:r>
    </w:p>
    <w:p w14:paraId="5CB8864E" w14:textId="77777777" w:rsidR="00CE1735" w:rsidRPr="0023624B" w:rsidRDefault="00CE1735" w:rsidP="00CE1735">
      <w:pPr>
        <w:numPr>
          <w:ilvl w:val="0"/>
          <w:numId w:val="9"/>
        </w:numPr>
        <w:shd w:val="clear" w:color="auto" w:fill="FFFFFF"/>
        <w:overflowPunct/>
        <w:autoSpaceDE/>
        <w:autoSpaceDN/>
        <w:adjustRightInd/>
        <w:rPr>
          <w:color w:val="1F2025"/>
        </w:rPr>
      </w:pPr>
      <w:r w:rsidRPr="0023624B">
        <w:rPr>
          <w:color w:val="1F2025"/>
        </w:rPr>
        <w:t>be treated equally, fairly and with respect by everyone</w:t>
      </w:r>
    </w:p>
    <w:p w14:paraId="2E05476D" w14:textId="77777777" w:rsidR="00CE1735" w:rsidRPr="0023624B" w:rsidRDefault="00CE1735" w:rsidP="00CE1735">
      <w:pPr>
        <w:numPr>
          <w:ilvl w:val="0"/>
          <w:numId w:val="9"/>
        </w:numPr>
        <w:shd w:val="clear" w:color="auto" w:fill="FFFFFF"/>
        <w:overflowPunct/>
        <w:autoSpaceDE/>
        <w:autoSpaceDN/>
        <w:adjustRightInd/>
        <w:rPr>
          <w:color w:val="1F2025"/>
        </w:rPr>
      </w:pPr>
      <w:r w:rsidRPr="0023624B">
        <w:rPr>
          <w:color w:val="1F2025"/>
        </w:rPr>
        <w:t>a main contact who'll update you about the case and support you</w:t>
      </w:r>
    </w:p>
    <w:p w14:paraId="1B91DDBE" w14:textId="77777777" w:rsidR="00CE1735" w:rsidRPr="0023624B" w:rsidRDefault="00CE1735" w:rsidP="00CE1735">
      <w:pPr>
        <w:numPr>
          <w:ilvl w:val="0"/>
          <w:numId w:val="9"/>
        </w:numPr>
        <w:shd w:val="clear" w:color="auto" w:fill="FFFFFF"/>
        <w:overflowPunct/>
        <w:autoSpaceDE/>
        <w:autoSpaceDN/>
        <w:adjustRightInd/>
        <w:rPr>
          <w:color w:val="1F2025"/>
        </w:rPr>
      </w:pPr>
      <w:r w:rsidRPr="0023624B">
        <w:rPr>
          <w:color w:val="1F2025"/>
        </w:rPr>
        <w:t>an assessment to check what your needs are, including special measures if you're a vulnerable or intimidated witness</w:t>
      </w:r>
    </w:p>
    <w:p w14:paraId="45F47DE4" w14:textId="77777777" w:rsidR="00CE1735" w:rsidRPr="0023624B" w:rsidRDefault="00CE1735" w:rsidP="00CE1735">
      <w:pPr>
        <w:numPr>
          <w:ilvl w:val="0"/>
          <w:numId w:val="9"/>
        </w:numPr>
        <w:shd w:val="clear" w:color="auto" w:fill="FFFFFF"/>
        <w:overflowPunct/>
        <w:autoSpaceDE/>
        <w:autoSpaceDN/>
        <w:adjustRightInd/>
        <w:rPr>
          <w:color w:val="1F2025"/>
        </w:rPr>
      </w:pPr>
      <w:r w:rsidRPr="0023624B">
        <w:rPr>
          <w:color w:val="1F2025"/>
        </w:rPr>
        <w:t>be given information about the court and court processes</w:t>
      </w:r>
    </w:p>
    <w:p w14:paraId="4F8E72B0" w14:textId="77777777" w:rsidR="00CE1735" w:rsidRDefault="00CE1735" w:rsidP="00CE1735">
      <w:pPr>
        <w:rPr>
          <w:color w:val="333333"/>
        </w:rPr>
      </w:pPr>
    </w:p>
    <w:p w14:paraId="26D2A221" w14:textId="77777777" w:rsidR="00CE1735" w:rsidRDefault="00CE1735" w:rsidP="00CE1735">
      <w:r>
        <w:rPr>
          <w:color w:val="333333"/>
        </w:rPr>
        <w:t xml:space="preserve">The charter has 21 standards of care for witnesses, I am going to focus on standards 1-6 as these specifically focus on the police investigation. Standard 3 focuses on making a statement, this was next step in my investigation, and I needed a statement from the victim to ascertain the full details of what had taken place. I agreed to meet the victim at a local police station, as this was a convenient location for this to take place. I explained to him why he needed to make a statement and the purpose of it, however I did advise that this was a voluntary process and that if the incident went to court, he may need to attend. The victim acknowledged that he was happy for this to take place and he wanted to continue with criminal proceedings. I asked the victim open questions around the incident that had taken place, to establish as much information as possible to aid my investigation. After the statement had been completed, I asked the victim to sign the statement to agree that the information he had provided was a true account of what had taken place and that this could be used as evidence in court. I then proceeded to offer my victim the opportunity to make a Victim Personal Statement (VPS), which would give him the opportunity to explain how the crime had affected him physically, emotionally, financially or in any other way; he declined this offer.  Standard 4 focuses on the initial needs’ assessment, I carried this out upon my initial contact with the victim which was over the telephone (his preferred means of contact) and then when meeting him in person to take his statement. I was able to see that the victim was able to understand what was taking place and was neither vulnerable or intimidated by what had taken place and would not require special measures as part of the investigation. </w:t>
      </w:r>
      <w:r>
        <w:t xml:space="preserve">Standard 5 is what is going to happen after the statement is given, I provided the victim with my contact details and the incident and occurrence number for what had taken place. This ensured that he would have contact with me when needed and could be kept informed on how the investigation was processing. I advised that him that I would contact him, to provide an update when there had been any significant steps and then to inform him on the outcome and conclusion of the investigation. </w:t>
      </w:r>
    </w:p>
    <w:p w14:paraId="79A29DCF" w14:textId="77777777" w:rsidR="00CE1735" w:rsidRDefault="00CE1735" w:rsidP="00CE1735"/>
    <w:p w14:paraId="6E8CF586" w14:textId="77777777" w:rsidR="00CE1735" w:rsidRDefault="00CE1735" w:rsidP="00CE1735">
      <w:r>
        <w:t xml:space="preserve">The next action I needed to complete would be to interview the suspect, due to the nature of the offence that had been committed/the fact that the suspect had no criminal history and the steps that had taken place. I decided that the best way to proceed would be to contact the suspect and advise them that they needed to voluntarily attend a police station for them to be interviewed. A suspect interview is defined as ‘the questioning of a person regarding his/her involvement or suspected involvement in a criminal offence or offences which must be carried out under caution’ (PACE Code C, para 11.1A). As already mentioned, as the suspect was attending the police station voluntarily to assist with the investigation of the offence, although being placed under caution I needed to inform her that she was not under arrest and was free to leave at any time. Although the suspect had attended voluntarily the rights, entitlements and safeguards of an interviewee still applied. These would be the right to information about the offence, the right to free and independent legal advice, the need for an appropriate adult to be present (if required), the right to an interpreter, the whole of the interview to be recorded in accordance with Code E (Code of Practice on Audio recording of interviews with suspects) and Code F (Code of Practice on visual recording with sound of interviews with suspects). The suspect in my incident, did not require legal advice, an appropriate adult, or an interpreter so the interview was completed with myself and the suspect. The suspect was questioned on the nature of the offence using the PEACE model and paying particular attention to the criminal intent (mens rea) and criminal action (actus </w:t>
      </w:r>
      <w:r>
        <w:lastRenderedPageBreak/>
        <w:t xml:space="preserve">rea), to provide me with a better understanding of what had taken place and the reasons why. Following the interview, I needed to decide in agreement with both my supervisor and the custody sergeant (who was aware and responsible) that my voluntary interview had taken place. Still considering the NDM I was now at the ‘action stage’ where I needed to make a charging decision on the information available, understanding how I could use my discretion effectively. </w:t>
      </w:r>
    </w:p>
    <w:p w14:paraId="30B4021A" w14:textId="77777777" w:rsidR="00CE1735" w:rsidRDefault="00CE1735" w:rsidP="00CE1735"/>
    <w:p w14:paraId="04C172FF" w14:textId="77777777" w:rsidR="00CE1735" w:rsidRDefault="00CE1735" w:rsidP="00CE1735">
      <w:r>
        <w:t xml:space="preserve">According to Jones, police discretion is the ‘freedom of the individual officer to act according to his or her own judgement in particular situations’ (as cited in Newburn and Neyround, 2008, p82). Based on my experience so far it would not be practical or legitimate to arrest or charge for every offence, as there is a risk that this could undermine the relationship between police and the public. When considering the most appropriate outcome for the offence, the circumstances of what had taken place, the answers given in interview by the accused, the fact they had no criminal record and the offence committed – a decision was made to utilise a quick and effective resolution, in the form of a conditional out of court disposal known as an adult community resolution. Section 37A of PACE (1984) provides that the Director of Public Prosecutions may issue guidance for the purposes of enabling custody officers to decide how people should be dealt with. </w:t>
      </w:r>
    </w:p>
    <w:p w14:paraId="0C65420F" w14:textId="77777777" w:rsidR="00CE1735" w:rsidRDefault="00CE1735" w:rsidP="00CE1735"/>
    <w:p w14:paraId="23A3ED60" w14:textId="77777777" w:rsidR="00CE1735" w:rsidRPr="00186423" w:rsidRDefault="00CE1735" w:rsidP="00CE1735">
      <w:pPr>
        <w:jc w:val="both"/>
        <w:rPr>
          <w:color w:val="auto"/>
        </w:rPr>
      </w:pPr>
      <w:r w:rsidRPr="006B3B18">
        <w:rPr>
          <w:color w:val="auto"/>
        </w:rPr>
        <w:t xml:space="preserve">Following acting as officer in case for the duration of this incident, from initial report to charging decision it was important as part of the NDM to utilise the review stage and to aid the reflection I utilised ‘Kolb’s Experimental Learning Cycle’. Kolb’s (1984) model centres on the concept of developing understanding through actual experiences and contains four key stages: Concrete experience, Reflective observation, Abstract conceptualisation, and Active experimentation. </w:t>
      </w:r>
      <w:r w:rsidRPr="006B3B18">
        <w:rPr>
          <w:color w:val="333333"/>
          <w:sz w:val="21"/>
          <w:szCs w:val="21"/>
          <w:shd w:val="clear" w:color="auto" w:fill="FFFFFF"/>
        </w:rPr>
        <w:t>The model argues that we start with an experience – in this case this was new to me. The next stage involved me reflecting on the experience and noting anything about it which we haven't come across before. This was the voluntary attendance interview process and how to work with the custody sergeant to arrange a community order charging decision. We then start to develop new ideas as a result, this was around my communication with the victim and ensuring that I kept him better informed throughout the process. The final stage involves us applying our new ideas to different situations. This demonstrates learning as a direct result of our experiences and reflections. Lastly here, I was able to reflect using Kolb and the NDM and understanding how I can use other disposal methods when dealing with offenders on the street etc.</w:t>
      </w:r>
      <w:r>
        <w:rPr>
          <w:color w:val="333333"/>
          <w:sz w:val="21"/>
          <w:szCs w:val="21"/>
          <w:shd w:val="clear" w:color="auto" w:fill="FFFFFF"/>
        </w:rPr>
        <w:t xml:space="preserve"> </w:t>
      </w:r>
      <w:r>
        <w:rPr>
          <w:color w:val="auto"/>
        </w:rPr>
        <w:t xml:space="preserve">Overall, I was pleased with how I handled this incident from start to finish using the NDM and was proud of how the investigation resulted in a satisfactory conclusion for all parties involved. </w:t>
      </w:r>
    </w:p>
    <w:p w14:paraId="21EC8935" w14:textId="5FF5BBB8" w:rsidR="00CE1735" w:rsidRDefault="00CE1735" w:rsidP="00E6298B">
      <w:pPr>
        <w:ind w:right="107"/>
        <w:jc w:val="both"/>
        <w:rPr>
          <w:b/>
          <w:sz w:val="24"/>
          <w:szCs w:val="24"/>
        </w:rPr>
      </w:pPr>
    </w:p>
    <w:p w14:paraId="712F5F34" w14:textId="4164342B" w:rsidR="00CE1735" w:rsidRDefault="00CE1735" w:rsidP="00E6298B">
      <w:pPr>
        <w:ind w:right="107"/>
        <w:jc w:val="both"/>
        <w:rPr>
          <w:b/>
          <w:sz w:val="24"/>
          <w:szCs w:val="24"/>
        </w:rPr>
      </w:pPr>
    </w:p>
    <w:p w14:paraId="3C322D36" w14:textId="403864A8" w:rsidR="00CE1735" w:rsidRPr="00CE1735" w:rsidRDefault="00CE1735" w:rsidP="00CE1735">
      <w:pPr>
        <w:rPr>
          <w:b/>
          <w:u w:val="single"/>
        </w:rPr>
      </w:pPr>
    </w:p>
    <w:p w14:paraId="4228E72D" w14:textId="77777777" w:rsidR="006C7CA5" w:rsidRPr="00270EEB" w:rsidRDefault="006C7CA5"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A00C88">
          <w:headerReference w:type="even" r:id="rId25"/>
          <w:headerReference w:type="default" r:id="rId26"/>
          <w:footerReference w:type="even" r:id="rId27"/>
          <w:footerReference w:type="default" r:id="rId28"/>
          <w:headerReference w:type="first" r:id="rId29"/>
          <w:footerReference w:type="first" r:id="rId30"/>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CE1735" w:rsidRDefault="00575A8F" w:rsidP="00E6298B">
            <w:pPr>
              <w:ind w:right="107"/>
              <w:jc w:val="both"/>
            </w:pPr>
          </w:p>
          <w:p w14:paraId="1C9FA00C" w14:textId="719BD0C5" w:rsidR="00575A8F" w:rsidRPr="00CE1735" w:rsidRDefault="00CE1735" w:rsidP="00E6298B">
            <w:pPr>
              <w:ind w:right="107"/>
              <w:jc w:val="both"/>
            </w:pPr>
            <w:r w:rsidRPr="00CE1735">
              <w:t>Interviewing</w:t>
            </w:r>
          </w:p>
          <w:p w14:paraId="32CBB0C5" w14:textId="77777777" w:rsidR="00575A8F" w:rsidRPr="00CE1735" w:rsidRDefault="00575A8F" w:rsidP="00E6298B">
            <w:pPr>
              <w:ind w:right="107"/>
              <w:jc w:val="both"/>
            </w:pPr>
          </w:p>
          <w:p w14:paraId="4B494930" w14:textId="77777777" w:rsidR="00575A8F" w:rsidRPr="00CE1735" w:rsidRDefault="00575A8F" w:rsidP="00E6298B">
            <w:pPr>
              <w:ind w:right="107"/>
              <w:jc w:val="both"/>
            </w:pPr>
          </w:p>
          <w:p w14:paraId="55898530" w14:textId="77777777" w:rsidR="00575A8F" w:rsidRPr="00CE1735" w:rsidRDefault="00575A8F" w:rsidP="00E6298B">
            <w:pPr>
              <w:ind w:right="107"/>
              <w:jc w:val="both"/>
            </w:pPr>
          </w:p>
          <w:p w14:paraId="17C7589C" w14:textId="77777777" w:rsidR="00575A8F" w:rsidRPr="00CE1735" w:rsidRDefault="00575A8F" w:rsidP="00E6298B">
            <w:pPr>
              <w:ind w:right="107"/>
              <w:jc w:val="both"/>
            </w:pPr>
          </w:p>
          <w:p w14:paraId="559F07CD" w14:textId="77777777" w:rsidR="00575A8F" w:rsidRPr="00CE1735" w:rsidRDefault="00575A8F" w:rsidP="00E6298B">
            <w:pPr>
              <w:ind w:right="107"/>
              <w:jc w:val="both"/>
            </w:pPr>
          </w:p>
          <w:p w14:paraId="50FB26FA" w14:textId="77777777" w:rsidR="00575A8F" w:rsidRPr="00CE1735" w:rsidRDefault="00575A8F" w:rsidP="00E6298B">
            <w:pPr>
              <w:ind w:right="107"/>
              <w:jc w:val="both"/>
            </w:pPr>
          </w:p>
          <w:p w14:paraId="4E13270D" w14:textId="77777777" w:rsidR="00575A8F" w:rsidRPr="00CE1735" w:rsidRDefault="00575A8F" w:rsidP="00E6298B">
            <w:pPr>
              <w:ind w:right="107"/>
              <w:jc w:val="both"/>
            </w:pPr>
          </w:p>
          <w:p w14:paraId="4FCDFC95" w14:textId="77777777" w:rsidR="00575A8F" w:rsidRPr="00CE1735" w:rsidRDefault="00575A8F" w:rsidP="00E6298B">
            <w:pPr>
              <w:ind w:right="107"/>
              <w:jc w:val="both"/>
            </w:pPr>
          </w:p>
        </w:tc>
        <w:tc>
          <w:tcPr>
            <w:tcW w:w="2433" w:type="dxa"/>
            <w:shd w:val="clear" w:color="auto" w:fill="auto"/>
          </w:tcPr>
          <w:p w14:paraId="30AC2D14" w14:textId="77777777" w:rsidR="00575A8F" w:rsidRPr="00CE1735" w:rsidRDefault="00575A8F" w:rsidP="00E6298B">
            <w:pPr>
              <w:ind w:right="107"/>
              <w:jc w:val="both"/>
            </w:pPr>
          </w:p>
          <w:p w14:paraId="2FFC7673" w14:textId="04F1F93C" w:rsidR="00CE1735" w:rsidRPr="00CE1735" w:rsidRDefault="00CE1735" w:rsidP="00E6298B">
            <w:pPr>
              <w:ind w:right="107"/>
              <w:jc w:val="both"/>
            </w:pPr>
            <w:r w:rsidRPr="00CE1735">
              <w:t xml:space="preserve">Actively conducting more interviews. </w:t>
            </w:r>
          </w:p>
          <w:p w14:paraId="2C5FB852" w14:textId="6F34E44B" w:rsidR="00CE1735" w:rsidRPr="00CE1735" w:rsidRDefault="00CE1735" w:rsidP="00E6298B">
            <w:pPr>
              <w:ind w:right="107"/>
              <w:jc w:val="both"/>
            </w:pPr>
            <w:r w:rsidRPr="00CE1735">
              <w:t>Asking to complete these when they arise.</w:t>
            </w:r>
          </w:p>
        </w:tc>
        <w:tc>
          <w:tcPr>
            <w:tcW w:w="2426" w:type="dxa"/>
            <w:shd w:val="clear" w:color="auto" w:fill="auto"/>
          </w:tcPr>
          <w:p w14:paraId="789CF6C3" w14:textId="77777777" w:rsidR="00575A8F" w:rsidRPr="00CE1735" w:rsidRDefault="00575A8F" w:rsidP="00E6298B">
            <w:pPr>
              <w:ind w:right="107"/>
              <w:jc w:val="both"/>
            </w:pPr>
          </w:p>
          <w:p w14:paraId="6F2EF39C" w14:textId="4A8D07DE" w:rsidR="00CE1735" w:rsidRPr="00CE1735" w:rsidRDefault="00CE1735" w:rsidP="00E6298B">
            <w:pPr>
              <w:ind w:right="107"/>
              <w:jc w:val="both"/>
            </w:pPr>
            <w:r w:rsidRPr="00CE1735">
              <w:t>Colleagues and immediate supervisor</w:t>
            </w:r>
          </w:p>
        </w:tc>
        <w:tc>
          <w:tcPr>
            <w:tcW w:w="2426" w:type="dxa"/>
            <w:shd w:val="clear" w:color="auto" w:fill="auto"/>
          </w:tcPr>
          <w:p w14:paraId="4E4B2C8B" w14:textId="77777777" w:rsidR="28A9B94D" w:rsidRPr="00CE1735" w:rsidRDefault="00CE1735" w:rsidP="28A9B94D">
            <w:pPr>
              <w:jc w:val="both"/>
            </w:pPr>
            <w:r w:rsidRPr="00CE1735">
              <w:t>S – complete more interviews</w:t>
            </w:r>
          </w:p>
          <w:p w14:paraId="69F173EF" w14:textId="77777777" w:rsidR="00CE1735" w:rsidRPr="00CE1735" w:rsidRDefault="00CE1735" w:rsidP="28A9B94D">
            <w:pPr>
              <w:jc w:val="both"/>
            </w:pPr>
            <w:r w:rsidRPr="00CE1735">
              <w:t>M – review own progress and seek feedback from others when completed</w:t>
            </w:r>
          </w:p>
          <w:p w14:paraId="5D892E68" w14:textId="77777777" w:rsidR="00CE1735" w:rsidRPr="00CE1735" w:rsidRDefault="00CE1735" w:rsidP="28A9B94D">
            <w:pPr>
              <w:jc w:val="both"/>
            </w:pPr>
            <w:r w:rsidRPr="00CE1735">
              <w:t>A – actively seek out opportunities from own and others workloads</w:t>
            </w:r>
          </w:p>
          <w:p w14:paraId="3F6E3CCD" w14:textId="77777777" w:rsidR="00CE1735" w:rsidRPr="00CE1735" w:rsidRDefault="00CE1735" w:rsidP="28A9B94D">
            <w:pPr>
              <w:jc w:val="both"/>
            </w:pPr>
            <w:r w:rsidRPr="00CE1735">
              <w:t>R – likely to have more volume crime interviews, so chance to complete further VA interviews will be more likely</w:t>
            </w:r>
          </w:p>
          <w:p w14:paraId="3851D535" w14:textId="43962B6A" w:rsidR="00CE1735" w:rsidRPr="00CE1735" w:rsidRDefault="00CE1735" w:rsidP="28A9B94D">
            <w:pPr>
              <w:jc w:val="both"/>
            </w:pPr>
            <w:r w:rsidRPr="00CE1735">
              <w:t>T – to complete over the next  6 months</w:t>
            </w:r>
          </w:p>
        </w:tc>
      </w:tr>
      <w:tr w:rsidR="00575A8F" w:rsidRPr="00270EEB" w14:paraId="67CEB11A" w14:textId="77777777" w:rsidTr="28A9B94D">
        <w:tc>
          <w:tcPr>
            <w:tcW w:w="2462" w:type="dxa"/>
            <w:shd w:val="clear" w:color="auto" w:fill="auto"/>
          </w:tcPr>
          <w:p w14:paraId="1C2EB90F" w14:textId="77777777" w:rsidR="00575A8F" w:rsidRPr="00CE1735" w:rsidRDefault="00575A8F" w:rsidP="00E6298B">
            <w:pPr>
              <w:ind w:right="107"/>
              <w:jc w:val="both"/>
            </w:pPr>
          </w:p>
          <w:p w14:paraId="52C24203" w14:textId="5C77E9FB" w:rsidR="00575A8F" w:rsidRPr="00CE1735" w:rsidRDefault="00CE1735" w:rsidP="00E6298B">
            <w:pPr>
              <w:ind w:right="107"/>
              <w:jc w:val="both"/>
            </w:pPr>
            <w:r w:rsidRPr="00CE1735">
              <w:t xml:space="preserve">Case file building </w:t>
            </w:r>
          </w:p>
          <w:p w14:paraId="016B541F" w14:textId="77777777" w:rsidR="00575A8F" w:rsidRPr="00CE1735" w:rsidRDefault="00575A8F" w:rsidP="00E6298B">
            <w:pPr>
              <w:ind w:right="107"/>
              <w:jc w:val="both"/>
            </w:pPr>
          </w:p>
          <w:p w14:paraId="0D86D360" w14:textId="77777777" w:rsidR="00575A8F" w:rsidRPr="00CE1735" w:rsidRDefault="00575A8F" w:rsidP="00E6298B">
            <w:pPr>
              <w:ind w:right="107"/>
              <w:jc w:val="both"/>
            </w:pPr>
          </w:p>
          <w:p w14:paraId="0867C081" w14:textId="77777777" w:rsidR="00575A8F" w:rsidRPr="00CE1735" w:rsidRDefault="00575A8F" w:rsidP="00E6298B">
            <w:pPr>
              <w:ind w:right="107"/>
              <w:jc w:val="both"/>
            </w:pPr>
          </w:p>
          <w:p w14:paraId="0F50BD71" w14:textId="77777777" w:rsidR="00575A8F" w:rsidRPr="00CE1735" w:rsidRDefault="00575A8F" w:rsidP="00E6298B">
            <w:pPr>
              <w:ind w:right="107"/>
              <w:jc w:val="both"/>
            </w:pPr>
          </w:p>
          <w:p w14:paraId="27804619" w14:textId="77777777" w:rsidR="00575A8F" w:rsidRPr="00CE1735" w:rsidRDefault="00575A8F" w:rsidP="00E6298B">
            <w:pPr>
              <w:ind w:right="107"/>
              <w:jc w:val="both"/>
            </w:pPr>
          </w:p>
          <w:p w14:paraId="7F0DE516" w14:textId="77777777" w:rsidR="00575A8F" w:rsidRPr="00CE1735" w:rsidRDefault="00575A8F" w:rsidP="00E6298B">
            <w:pPr>
              <w:ind w:right="107"/>
              <w:jc w:val="both"/>
            </w:pPr>
          </w:p>
          <w:p w14:paraId="531A87CC" w14:textId="77777777" w:rsidR="00575A8F" w:rsidRPr="00CE1735" w:rsidRDefault="00575A8F" w:rsidP="00E6298B">
            <w:pPr>
              <w:ind w:right="107"/>
              <w:jc w:val="both"/>
            </w:pPr>
          </w:p>
        </w:tc>
        <w:tc>
          <w:tcPr>
            <w:tcW w:w="2433" w:type="dxa"/>
            <w:shd w:val="clear" w:color="auto" w:fill="auto"/>
          </w:tcPr>
          <w:p w14:paraId="77006CC1" w14:textId="77777777" w:rsidR="00575A8F" w:rsidRPr="00CE1735" w:rsidRDefault="00575A8F" w:rsidP="00E6298B">
            <w:pPr>
              <w:ind w:right="107"/>
              <w:jc w:val="both"/>
            </w:pPr>
          </w:p>
          <w:p w14:paraId="3BD876A6" w14:textId="6A79BD06" w:rsidR="00CE1735" w:rsidRPr="00CE1735" w:rsidRDefault="00CE1735" w:rsidP="00E6298B">
            <w:pPr>
              <w:ind w:right="107"/>
              <w:jc w:val="both"/>
            </w:pPr>
            <w:r w:rsidRPr="00CE1735">
              <w:t>Actively seeking out more opportunities for case file building following arrests and case’s being sent for charge</w:t>
            </w:r>
          </w:p>
        </w:tc>
        <w:tc>
          <w:tcPr>
            <w:tcW w:w="2426" w:type="dxa"/>
            <w:shd w:val="clear" w:color="auto" w:fill="auto"/>
          </w:tcPr>
          <w:p w14:paraId="7990551E" w14:textId="77777777" w:rsidR="00575A8F" w:rsidRPr="00CE1735" w:rsidRDefault="00575A8F" w:rsidP="00E6298B">
            <w:pPr>
              <w:ind w:right="107"/>
              <w:jc w:val="both"/>
            </w:pPr>
          </w:p>
          <w:p w14:paraId="7A4C9A77" w14:textId="509A7AEE" w:rsidR="00CE1735" w:rsidRPr="00CE1735" w:rsidRDefault="00CE1735" w:rsidP="00E6298B">
            <w:pPr>
              <w:ind w:right="107"/>
              <w:jc w:val="both"/>
            </w:pPr>
            <w:r w:rsidRPr="00CE1735">
              <w:t>Colleagues and immediate supervisor</w:t>
            </w:r>
          </w:p>
        </w:tc>
        <w:tc>
          <w:tcPr>
            <w:tcW w:w="2426" w:type="dxa"/>
            <w:shd w:val="clear" w:color="auto" w:fill="auto"/>
          </w:tcPr>
          <w:p w14:paraId="51298388" w14:textId="77777777" w:rsidR="28A9B94D" w:rsidRPr="00CE1735" w:rsidRDefault="00CE1735" w:rsidP="28A9B94D">
            <w:pPr>
              <w:jc w:val="both"/>
            </w:pPr>
            <w:r w:rsidRPr="00CE1735">
              <w:t>S – complete more case files</w:t>
            </w:r>
          </w:p>
          <w:p w14:paraId="0A42305F" w14:textId="77777777" w:rsidR="00CE1735" w:rsidRPr="00CE1735" w:rsidRDefault="00CE1735" w:rsidP="28A9B94D">
            <w:pPr>
              <w:jc w:val="both"/>
            </w:pPr>
            <w:r w:rsidRPr="00CE1735">
              <w:t>M – review own progress by keeping checklist of documents completed and feel comfortable with and those needing more support</w:t>
            </w:r>
          </w:p>
          <w:p w14:paraId="1B517254" w14:textId="77777777" w:rsidR="00CE1735" w:rsidRPr="00CE1735" w:rsidRDefault="00CE1735" w:rsidP="28A9B94D">
            <w:pPr>
              <w:jc w:val="both"/>
            </w:pPr>
            <w:r w:rsidRPr="00CE1735">
              <w:t>A – actively seek out opportunities from own and others workloads</w:t>
            </w:r>
          </w:p>
          <w:p w14:paraId="3E951CE5" w14:textId="77777777" w:rsidR="00CE1735" w:rsidRPr="00CE1735" w:rsidRDefault="00CE1735" w:rsidP="28A9B94D">
            <w:pPr>
              <w:jc w:val="both"/>
            </w:pPr>
            <w:r w:rsidRPr="00CE1735">
              <w:t>R – likely to have more opportunity now out of tutor period. Will need to ask for time to complete these in real time to understand and absorb information.</w:t>
            </w:r>
          </w:p>
          <w:p w14:paraId="003BC03B" w14:textId="7C730B7C" w:rsidR="00CE1735" w:rsidRPr="00CE1735" w:rsidRDefault="00CE1735" w:rsidP="28A9B94D">
            <w:pPr>
              <w:jc w:val="both"/>
            </w:pPr>
            <w:r w:rsidRPr="00CE1735">
              <w:t>T – over the next 6 months</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77777777" w:rsidR="00575A8F" w:rsidRPr="00270EEB" w:rsidRDefault="00575A8F" w:rsidP="00E6298B">
            <w:pPr>
              <w:ind w:right="107"/>
              <w:jc w:val="both"/>
              <w:rPr>
                <w:sz w:val="24"/>
                <w:szCs w:val="24"/>
              </w:rPr>
            </w:pPr>
          </w:p>
        </w:tc>
        <w:tc>
          <w:tcPr>
            <w:tcW w:w="2426" w:type="dxa"/>
            <w:shd w:val="clear" w:color="auto" w:fill="auto"/>
          </w:tcPr>
          <w:p w14:paraId="76B2A824" w14:textId="77777777" w:rsidR="00575A8F" w:rsidRPr="00270EEB" w:rsidRDefault="00575A8F" w:rsidP="00E6298B">
            <w:pPr>
              <w:ind w:right="107"/>
              <w:jc w:val="both"/>
              <w:rPr>
                <w:sz w:val="24"/>
                <w:szCs w:val="24"/>
              </w:rPr>
            </w:pPr>
          </w:p>
        </w:tc>
        <w:tc>
          <w:tcPr>
            <w:tcW w:w="2426" w:type="dxa"/>
            <w:shd w:val="clear" w:color="auto" w:fill="auto"/>
          </w:tcPr>
          <w:p w14:paraId="185B2EE5" w14:textId="7E93B9A9" w:rsidR="28A9B94D" w:rsidRDefault="28A9B94D"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F9F33A5" w:rsidR="00390074" w:rsidRDefault="00390074" w:rsidP="00E6298B">
      <w:pPr>
        <w:ind w:right="107"/>
        <w:jc w:val="both"/>
        <w:rPr>
          <w:b/>
          <w:sz w:val="24"/>
          <w:szCs w:val="24"/>
        </w:rPr>
      </w:pPr>
    </w:p>
    <w:p w14:paraId="563B2DE9" w14:textId="77777777" w:rsidR="0051452D" w:rsidRPr="00013C68" w:rsidRDefault="0051452D" w:rsidP="0051452D">
      <w:pPr>
        <w:rPr>
          <w:b/>
          <w:u w:val="single"/>
        </w:rPr>
      </w:pPr>
      <w:r w:rsidRPr="00013C68">
        <w:rPr>
          <w:b/>
          <w:u w:val="single"/>
        </w:rPr>
        <w:t xml:space="preserve">Bibliography </w:t>
      </w:r>
    </w:p>
    <w:p w14:paraId="7B66221C" w14:textId="77777777" w:rsidR="00CE1735" w:rsidRDefault="00CE1735" w:rsidP="00E6298B">
      <w:pPr>
        <w:overflowPunct/>
        <w:autoSpaceDE/>
        <w:autoSpaceDN/>
        <w:adjustRightInd/>
        <w:ind w:right="107"/>
        <w:textAlignment w:val="auto"/>
        <w:rPr>
          <w:b/>
          <w:sz w:val="24"/>
          <w:szCs w:val="24"/>
        </w:rPr>
      </w:pPr>
    </w:p>
    <w:p w14:paraId="183778F8" w14:textId="77777777" w:rsidR="00CE1735" w:rsidRPr="00013C68" w:rsidRDefault="00CE1735" w:rsidP="00CE1735">
      <w:pPr>
        <w:rPr>
          <w:b/>
          <w:u w:val="single"/>
        </w:rPr>
      </w:pPr>
      <w:r w:rsidRPr="00A67F97">
        <w:rPr>
          <w:b/>
          <w:highlight w:val="green"/>
          <w:u w:val="single"/>
        </w:rPr>
        <w:t>Task 1</w:t>
      </w:r>
    </w:p>
    <w:p w14:paraId="2328920B" w14:textId="77777777" w:rsidR="00CE1735" w:rsidRPr="00A67F97" w:rsidRDefault="00CE1735" w:rsidP="00CE1735">
      <w:pPr>
        <w:pStyle w:val="ListParagraph"/>
        <w:numPr>
          <w:ilvl w:val="0"/>
          <w:numId w:val="5"/>
        </w:numPr>
        <w:overflowPunct/>
        <w:autoSpaceDE/>
        <w:autoSpaceDN/>
        <w:adjustRightInd/>
        <w:spacing w:after="160" w:line="256" w:lineRule="auto"/>
        <w:textAlignment w:val="auto"/>
      </w:pPr>
      <w:r w:rsidRPr="00A67F97">
        <w:t xml:space="preserve">NHS Choices (2014). “Struggling with stress?” Available at: </w:t>
      </w:r>
      <w:hyperlink r:id="rId31" w:history="1">
        <w:r w:rsidRPr="00A67F97">
          <w:rPr>
            <w:rStyle w:val="Hyperlink"/>
          </w:rPr>
          <w:t>Get help with stress - NHS (www.nhs.uk)</w:t>
        </w:r>
      </w:hyperlink>
      <w:r w:rsidRPr="00A67F97">
        <w:t xml:space="preserve"> [Accessed on 09/09/2021]. </w:t>
      </w:r>
    </w:p>
    <w:p w14:paraId="66778291" w14:textId="77777777" w:rsidR="00CE1735" w:rsidRPr="00A67F97" w:rsidRDefault="00CE1735" w:rsidP="00CE1735">
      <w:pPr>
        <w:pStyle w:val="ListParagraph"/>
        <w:numPr>
          <w:ilvl w:val="0"/>
          <w:numId w:val="5"/>
        </w:numPr>
        <w:overflowPunct/>
        <w:autoSpaceDE/>
        <w:autoSpaceDN/>
        <w:adjustRightInd/>
        <w:spacing w:after="160" w:line="256" w:lineRule="auto"/>
        <w:textAlignment w:val="auto"/>
      </w:pPr>
      <w:r w:rsidRPr="00A67F97">
        <w:t xml:space="preserve">College of Policing (2021). “Stress Management for Employees E-Learning”. Available at </w:t>
      </w:r>
      <w:hyperlink r:id="rId32" w:history="1">
        <w:r w:rsidRPr="00A67F97">
          <w:rPr>
            <w:rStyle w:val="Hyperlink"/>
          </w:rPr>
          <w:t>Content summary | College Learn</w:t>
        </w:r>
      </w:hyperlink>
      <w:r w:rsidRPr="00A67F97">
        <w:t xml:space="preserve"> [Accessed on 09/09/2021]</w:t>
      </w:r>
    </w:p>
    <w:p w14:paraId="11D8D4F6" w14:textId="77777777" w:rsidR="00CE1735" w:rsidRPr="00A67F97" w:rsidRDefault="00CE1735" w:rsidP="00CE1735">
      <w:pPr>
        <w:pStyle w:val="ListParagraph"/>
        <w:numPr>
          <w:ilvl w:val="0"/>
          <w:numId w:val="5"/>
        </w:numPr>
        <w:overflowPunct/>
        <w:autoSpaceDE/>
        <w:autoSpaceDN/>
        <w:adjustRightInd/>
        <w:spacing w:after="160" w:line="256" w:lineRule="auto"/>
        <w:textAlignment w:val="auto"/>
      </w:pPr>
      <w:r w:rsidRPr="00A67F97">
        <w:t xml:space="preserve">Crum, A.J., Saolvey, P. &amp; Achor, S. (2013). “Rethinking stress: The role of mindsets in determining the stress response” Available at </w:t>
      </w:r>
      <w:hyperlink r:id="rId33" w:history="1">
        <w:r w:rsidRPr="00A67F97">
          <w:rPr>
            <w:rStyle w:val="Hyperlink"/>
          </w:rPr>
          <w:t>CrumSaloveyAchor_RethinkingStress_JPSP2013.pdf (goodthinkinc.com)</w:t>
        </w:r>
      </w:hyperlink>
      <w:r w:rsidRPr="00A67F97">
        <w:t xml:space="preserve"> [Accessed 09/09/2021]</w:t>
      </w:r>
    </w:p>
    <w:p w14:paraId="466EA481" w14:textId="77777777" w:rsidR="00CE1735" w:rsidRPr="00A67F97" w:rsidRDefault="00CE1735" w:rsidP="00CE1735">
      <w:pPr>
        <w:pStyle w:val="ListParagraph"/>
        <w:numPr>
          <w:ilvl w:val="0"/>
          <w:numId w:val="5"/>
        </w:numPr>
        <w:overflowPunct/>
        <w:autoSpaceDE/>
        <w:autoSpaceDN/>
        <w:adjustRightInd/>
        <w:spacing w:after="160" w:line="256" w:lineRule="auto"/>
        <w:textAlignment w:val="auto"/>
      </w:pPr>
      <w:r w:rsidRPr="00A67F97">
        <w:t xml:space="preserve">Kunz-Ebrecht, S. R., Mohamed-Ali, V., Feldman, P. J., Kirschbaum, C., &amp; Steptoe, A. (2003). “Brain behaviour and immunity” Available at </w:t>
      </w:r>
      <w:hyperlink r:id="rId34" w:history="1">
        <w:r w:rsidRPr="00A67F97">
          <w:rPr>
            <w:rStyle w:val="Hyperlink"/>
          </w:rPr>
          <w:t>Cortisol responses to mild psychological stress are inversely associated with proinflammatory cytokines - ScienceDirect</w:t>
        </w:r>
      </w:hyperlink>
      <w:r w:rsidRPr="00A67F97">
        <w:t xml:space="preserve"> [Accessed 09/09/2021]</w:t>
      </w:r>
    </w:p>
    <w:p w14:paraId="1DA9B91D" w14:textId="77777777" w:rsidR="00CE1735" w:rsidRPr="00A67F97" w:rsidRDefault="00CE1735" w:rsidP="00CE1735">
      <w:pPr>
        <w:pStyle w:val="ListParagraph"/>
        <w:numPr>
          <w:ilvl w:val="0"/>
          <w:numId w:val="5"/>
        </w:numPr>
        <w:overflowPunct/>
        <w:autoSpaceDE/>
        <w:autoSpaceDN/>
        <w:adjustRightInd/>
        <w:spacing w:after="160" w:line="256" w:lineRule="auto"/>
        <w:textAlignment w:val="auto"/>
      </w:pPr>
      <w:r w:rsidRPr="00A67F97">
        <w:t xml:space="preserve">Fay, D., &amp; Sonnentag, S. (2002). “Rethinking the effects of stressors: A longitudinal study on personal initiative” Available at </w:t>
      </w:r>
      <w:hyperlink r:id="rId35" w:history="1">
        <w:r w:rsidRPr="00A67F97">
          <w:rPr>
            <w:rStyle w:val="Hyperlink"/>
          </w:rPr>
          <w:t>Rethinking the effects of stressors: A longitudinal study on personal initiative. - PsycNET (apa.org)</w:t>
        </w:r>
      </w:hyperlink>
      <w:r w:rsidRPr="00A67F97">
        <w:t xml:space="preserve"> [Accessed 09/09/2021]</w:t>
      </w:r>
    </w:p>
    <w:p w14:paraId="132F559F" w14:textId="77777777" w:rsidR="00CE1735" w:rsidRPr="00A67F97" w:rsidRDefault="00CE1735" w:rsidP="00CE1735">
      <w:pPr>
        <w:pStyle w:val="ListParagraph"/>
        <w:numPr>
          <w:ilvl w:val="0"/>
          <w:numId w:val="5"/>
        </w:numPr>
        <w:overflowPunct/>
        <w:autoSpaceDE/>
        <w:autoSpaceDN/>
        <w:adjustRightInd/>
        <w:spacing w:after="160" w:line="256" w:lineRule="auto"/>
        <w:textAlignment w:val="auto"/>
      </w:pPr>
      <w:r w:rsidRPr="00A67F97">
        <w:t xml:space="preserve">The Effects of Stress on Physical Activity and Exercise (2014). Available at </w:t>
      </w:r>
      <w:hyperlink r:id="rId36" w:history="1">
        <w:r w:rsidRPr="00A67F97">
          <w:rPr>
            <w:rStyle w:val="Hyperlink"/>
          </w:rPr>
          <w:t>The Effects of Stress on Physical Activity and Exercise (nih.gov)</w:t>
        </w:r>
      </w:hyperlink>
      <w:r w:rsidRPr="00A67F97">
        <w:t xml:space="preserve"> [Accessed on 29/09/2021]</w:t>
      </w:r>
    </w:p>
    <w:p w14:paraId="19F45E33" w14:textId="77777777" w:rsidR="00CE1735" w:rsidRPr="00A67F97" w:rsidRDefault="00CE1735" w:rsidP="00CE1735">
      <w:pPr>
        <w:pStyle w:val="ListParagraph"/>
        <w:numPr>
          <w:ilvl w:val="0"/>
          <w:numId w:val="5"/>
        </w:numPr>
        <w:overflowPunct/>
        <w:autoSpaceDE/>
        <w:autoSpaceDN/>
        <w:adjustRightInd/>
        <w:spacing w:after="160" w:line="256" w:lineRule="auto"/>
        <w:textAlignment w:val="auto"/>
      </w:pPr>
      <w:r w:rsidRPr="00A67F97">
        <w:t xml:space="preserve">Sports Med (2009). “The antidepressive effects of exercise: a meta-analysis of randomized trials” Available at: </w:t>
      </w:r>
      <w:hyperlink r:id="rId37" w:history="1">
        <w:r w:rsidRPr="00A67F97">
          <w:rPr>
            <w:rStyle w:val="Hyperlink"/>
          </w:rPr>
          <w:t>The antidepressive effects of exercise: a meta-analysis of randomized trials - PubMed (nih.gov)</w:t>
        </w:r>
      </w:hyperlink>
      <w:r w:rsidRPr="00A67F97">
        <w:t xml:space="preserve"> [Accessed on 29/09/2021]</w:t>
      </w:r>
    </w:p>
    <w:p w14:paraId="4ECE8F29" w14:textId="77777777" w:rsidR="00CE1735" w:rsidRPr="00A67F97" w:rsidRDefault="00CE1735" w:rsidP="00CE1735">
      <w:pPr>
        <w:pStyle w:val="ListParagraph"/>
        <w:numPr>
          <w:ilvl w:val="0"/>
          <w:numId w:val="5"/>
        </w:numPr>
        <w:overflowPunct/>
        <w:autoSpaceDE/>
        <w:autoSpaceDN/>
        <w:adjustRightInd/>
        <w:spacing w:after="160" w:line="256" w:lineRule="auto"/>
        <w:textAlignment w:val="auto"/>
      </w:pPr>
      <w:r w:rsidRPr="00A67F97">
        <w:t xml:space="preserve">Clinical Psychology Review (2001). “Effects of physical exercise on anxiety, depression, and sensitivity to stress: A unifying theory” Available at </w:t>
      </w:r>
      <w:hyperlink r:id="rId38" w:history="1">
        <w:r w:rsidRPr="00A67F97">
          <w:rPr>
            <w:rStyle w:val="Hyperlink"/>
          </w:rPr>
          <w:t>Effects of physical exercise on anxiety, depression, and sensitivity to stress: A unifying theory - ScienceDirect</w:t>
        </w:r>
      </w:hyperlink>
      <w:r w:rsidRPr="00A67F97">
        <w:t xml:space="preserve"> [Accessed 29/09/2021]</w:t>
      </w:r>
    </w:p>
    <w:p w14:paraId="6557006B" w14:textId="77777777" w:rsidR="00CE1735" w:rsidRPr="00A67F97" w:rsidRDefault="00CE1735" w:rsidP="00CE1735">
      <w:pPr>
        <w:pStyle w:val="ListParagraph"/>
        <w:numPr>
          <w:ilvl w:val="0"/>
          <w:numId w:val="5"/>
        </w:numPr>
        <w:overflowPunct/>
        <w:autoSpaceDE/>
        <w:autoSpaceDN/>
        <w:adjustRightInd/>
        <w:spacing w:after="160" w:line="256" w:lineRule="auto"/>
        <w:textAlignment w:val="auto"/>
      </w:pPr>
      <w:r w:rsidRPr="00A67F97">
        <w:t xml:space="preserve">Annals of Behavioural Medicine (2009). “Life events and changing physical activity patterns in women at different life stages” Available at </w:t>
      </w:r>
      <w:hyperlink r:id="rId39" w:history="1">
        <w:r w:rsidRPr="00A67F97">
          <w:rPr>
            <w:rStyle w:val="Hyperlink"/>
          </w:rPr>
          <w:t>Life Events and Changing Physical Activity Patterns in Women at Different Life Stages | Annals of Behavioral Medicine | Oxford Academic (oup.com)</w:t>
        </w:r>
      </w:hyperlink>
      <w:r w:rsidRPr="00A67F97">
        <w:t xml:space="preserve"> [Accessed 29/09/2021]</w:t>
      </w:r>
    </w:p>
    <w:p w14:paraId="55B7F19F" w14:textId="77777777" w:rsidR="00CE1735" w:rsidRPr="00A67F97" w:rsidRDefault="00CE1735" w:rsidP="00CE1735">
      <w:pPr>
        <w:pStyle w:val="ListParagraph"/>
        <w:numPr>
          <w:ilvl w:val="0"/>
          <w:numId w:val="5"/>
        </w:numPr>
        <w:shd w:val="clear" w:color="auto" w:fill="FCFCFC"/>
        <w:overflowPunct/>
        <w:autoSpaceDE/>
        <w:autoSpaceDN/>
        <w:adjustRightInd/>
        <w:spacing w:after="240"/>
        <w:textAlignment w:val="auto"/>
        <w:outlineLvl w:val="0"/>
        <w:rPr>
          <w:rFonts w:cstheme="minorHAnsi"/>
          <w:color w:val="333333"/>
          <w:kern w:val="36"/>
        </w:rPr>
      </w:pPr>
      <w:r w:rsidRPr="00A67F97">
        <w:rPr>
          <w:rFonts w:cstheme="minorHAnsi"/>
          <w:color w:val="333333"/>
          <w:kern w:val="36"/>
        </w:rPr>
        <w:t xml:space="preserve">Journal of Police and Criminal Psychology (2021). “Resilience Among Police Officers: a Critical Systematic Review of Used Concepts, Measures, and Predictive Values of Resilience” Available at </w:t>
      </w:r>
      <w:hyperlink r:id="rId40" w:history="1">
        <w:r w:rsidRPr="00A67F97">
          <w:rPr>
            <w:rStyle w:val="Hyperlink"/>
          </w:rPr>
          <w:t>Resilience Among Police Officers: a Critical Systematic Review of Used Concepts, Measures, and Predictive Values of Resilience | SpringerLink</w:t>
        </w:r>
      </w:hyperlink>
      <w:r w:rsidRPr="00A67F97">
        <w:t xml:space="preserve"> [Accessed 19/10/2021]</w:t>
      </w:r>
    </w:p>
    <w:p w14:paraId="0CBD380E" w14:textId="77777777" w:rsidR="00CE1735" w:rsidRPr="00A67F97" w:rsidRDefault="00CE1735" w:rsidP="00CE1735">
      <w:pPr>
        <w:pStyle w:val="ListParagraph"/>
        <w:numPr>
          <w:ilvl w:val="0"/>
          <w:numId w:val="5"/>
        </w:numPr>
        <w:overflowPunct/>
        <w:autoSpaceDE/>
        <w:autoSpaceDN/>
        <w:adjustRightInd/>
        <w:spacing w:after="160" w:line="256" w:lineRule="auto"/>
        <w:textAlignment w:val="auto"/>
      </w:pPr>
      <w:r w:rsidRPr="00A67F97">
        <w:t xml:space="preserve">John Dabell – Every Day Is A School Day (2021). “Borton’s Model of Reflection” Available at </w:t>
      </w:r>
      <w:hyperlink r:id="rId41" w:history="1">
        <w:r w:rsidRPr="00A67F97">
          <w:rPr>
            <w:rStyle w:val="Hyperlink"/>
          </w:rPr>
          <w:t>Borton’s Model Of Reflection – John Dabell</w:t>
        </w:r>
      </w:hyperlink>
      <w:r w:rsidRPr="00A67F97">
        <w:t xml:space="preserve"> [Accessed at 20/10/2021]</w:t>
      </w:r>
    </w:p>
    <w:p w14:paraId="521C3C03" w14:textId="77777777" w:rsidR="00CE1735" w:rsidRDefault="00CE1735" w:rsidP="00CE1735">
      <w:pPr>
        <w:pStyle w:val="ListParagraph"/>
        <w:numPr>
          <w:ilvl w:val="0"/>
          <w:numId w:val="5"/>
        </w:numPr>
        <w:overflowPunct/>
        <w:autoSpaceDE/>
        <w:autoSpaceDN/>
        <w:adjustRightInd/>
        <w:spacing w:after="160" w:line="256" w:lineRule="auto"/>
        <w:textAlignment w:val="auto"/>
      </w:pPr>
      <w:r w:rsidRPr="00A67F97">
        <w:t xml:space="preserve">Beginners Guide to Reflective Practice in Nursing (2021). Available at </w:t>
      </w:r>
      <w:hyperlink r:id="rId42" w:anchor="v=onepage&amp;q&amp;f=false" w:history="1">
        <w:r w:rsidRPr="00A67F97">
          <w:rPr>
            <w:rStyle w:val="Hyperlink"/>
          </w:rPr>
          <w:t>Beginner′s Guide to Reflective Practice in Nursing - Catherine Delves-Yates - Google Books</w:t>
        </w:r>
      </w:hyperlink>
      <w:r w:rsidRPr="00A67F97">
        <w:t xml:space="preserve"> [Accessed 21/10/2021] </w:t>
      </w:r>
    </w:p>
    <w:p w14:paraId="20373182" w14:textId="77777777" w:rsidR="00CE1735" w:rsidRDefault="00CE1735" w:rsidP="00CE1735"/>
    <w:p w14:paraId="007309B8" w14:textId="77777777" w:rsidR="00CE1735" w:rsidRDefault="00CE1735" w:rsidP="00CE1735"/>
    <w:p w14:paraId="584881E1" w14:textId="77777777" w:rsidR="00CE1735" w:rsidRDefault="00CE1735" w:rsidP="00CE1735"/>
    <w:p w14:paraId="70AB6AC1" w14:textId="77777777" w:rsidR="00CE1735" w:rsidRDefault="00CE1735" w:rsidP="00CE1735"/>
    <w:p w14:paraId="7B2B677E" w14:textId="77777777" w:rsidR="00CE1735" w:rsidRPr="00A67F97" w:rsidRDefault="00CE1735" w:rsidP="00CE1735"/>
    <w:p w14:paraId="4B2E56DE" w14:textId="77777777" w:rsidR="00CE1735" w:rsidRDefault="00CE1735" w:rsidP="00CE1735">
      <w:pPr>
        <w:pStyle w:val="ListParagraph"/>
        <w:rPr>
          <w:highlight w:val="yellow"/>
        </w:rPr>
      </w:pPr>
    </w:p>
    <w:p w14:paraId="4BC7537F" w14:textId="77777777" w:rsidR="00CE1735" w:rsidRDefault="00CE1735" w:rsidP="00CE1735">
      <w:pPr>
        <w:pStyle w:val="ListParagraph"/>
        <w:rPr>
          <w:b/>
          <w:bCs/>
          <w:highlight w:val="green"/>
          <w:u w:val="single"/>
        </w:rPr>
      </w:pPr>
      <w:r w:rsidRPr="00A67F97">
        <w:rPr>
          <w:b/>
          <w:bCs/>
          <w:highlight w:val="green"/>
          <w:u w:val="single"/>
        </w:rPr>
        <w:t>Task 2</w:t>
      </w:r>
    </w:p>
    <w:p w14:paraId="38DB089A" w14:textId="77777777" w:rsidR="00CE1735" w:rsidRPr="00A67F97" w:rsidRDefault="00CE1735" w:rsidP="00CE1735">
      <w:pPr>
        <w:pStyle w:val="ListParagraph"/>
        <w:rPr>
          <w:b/>
          <w:bCs/>
          <w:highlight w:val="green"/>
          <w:u w:val="single"/>
        </w:rPr>
      </w:pPr>
    </w:p>
    <w:p w14:paraId="45E5D124"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Police and Criminal Evidence Act (2021). “UK Public General Acts – 1984 c.60 – Part 1 – Section 1” Available at </w:t>
      </w:r>
      <w:hyperlink r:id="rId43" w:history="1">
        <w:r>
          <w:rPr>
            <w:rStyle w:val="Hyperlink"/>
          </w:rPr>
          <w:t>Police and Criminal Evidence Act 1984 (legislation.gov.uk)</w:t>
        </w:r>
      </w:hyperlink>
      <w:r>
        <w:t xml:space="preserve"> [Accessed 10/11/2021]</w:t>
      </w:r>
    </w:p>
    <w:p w14:paraId="1C9519B6" w14:textId="77777777" w:rsidR="00CE1735" w:rsidRDefault="00CE1735" w:rsidP="00CE1735">
      <w:pPr>
        <w:pStyle w:val="ListParagraph"/>
        <w:numPr>
          <w:ilvl w:val="0"/>
          <w:numId w:val="5"/>
        </w:numPr>
        <w:overflowPunct/>
        <w:autoSpaceDE/>
        <w:autoSpaceDN/>
        <w:adjustRightInd/>
        <w:spacing w:after="160" w:line="256" w:lineRule="auto"/>
        <w:textAlignment w:val="auto"/>
      </w:pPr>
      <w:r>
        <w:lastRenderedPageBreak/>
        <w:t xml:space="preserve">All Answers Ltd (2021). “Police and Criminal Evidence Act 1984”. Available at </w:t>
      </w:r>
      <w:hyperlink r:id="rId44" w:history="1">
        <w:r w:rsidRPr="00F445FD">
          <w:rPr>
            <w:rStyle w:val="Hyperlink"/>
          </w:rPr>
          <w:t>https://www.lawteacher.net/acts/police-and-criminal-evidence-act.php?vref=1</w:t>
        </w:r>
      </w:hyperlink>
      <w:r>
        <w:t xml:space="preserve"> [Accessed 10/11/2021]</w:t>
      </w:r>
    </w:p>
    <w:p w14:paraId="1F082779"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Brixton Riots 1981 (2021). “What happened 40 years ago in London?” Available at </w:t>
      </w:r>
      <w:hyperlink r:id="rId45" w:history="1">
        <w:r>
          <w:rPr>
            <w:rStyle w:val="Hyperlink"/>
          </w:rPr>
          <w:t>Brixton riots 1981: What happened 40 years ago in London? - CBBC Newsround</w:t>
        </w:r>
      </w:hyperlink>
      <w:r>
        <w:t xml:space="preserve"> [Accessed 10/11/2021]</w:t>
      </w:r>
    </w:p>
    <w:p w14:paraId="16DF03F5"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Body Language Expert (2020). “Communication – What Percentage is Body Language?” Available at - </w:t>
      </w:r>
      <w:hyperlink r:id="rId46" w:history="1">
        <w:r>
          <w:rPr>
            <w:rStyle w:val="Hyperlink"/>
          </w:rPr>
          <w:t>Communication - What Percentage is Body Language? (bodylanguageexpert.co.uk)</w:t>
        </w:r>
      </w:hyperlink>
      <w:r>
        <w:t xml:space="preserve"> [Accessed 10/11/2021]</w:t>
      </w:r>
    </w:p>
    <w:p w14:paraId="04A78DEC"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BBC News Channel (2014). “Q&amp;A: The Scarman Report” Available at -  </w:t>
      </w:r>
      <w:hyperlink r:id="rId47" w:history="1">
        <w:r>
          <w:rPr>
            <w:rStyle w:val="Hyperlink"/>
          </w:rPr>
          <w:t>BBC NEWS | Programmes | BBC Parliament | Q&amp;A: The Scarman Report</w:t>
        </w:r>
      </w:hyperlink>
      <w:r>
        <w:t xml:space="preserve"> [Accessed 11/11/2021]</w:t>
      </w:r>
    </w:p>
    <w:p w14:paraId="2AFC47E4"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College of Policing (Authorised Professional Practice - 2016). “Stop and Search – Professional” Available at </w:t>
      </w:r>
      <w:hyperlink r:id="rId48" w:history="1">
        <w:r>
          <w:rPr>
            <w:rStyle w:val="Hyperlink"/>
          </w:rPr>
          <w:t>Professional (college.police.uk)</w:t>
        </w:r>
      </w:hyperlink>
      <w:r>
        <w:t xml:space="preserve"> [Accessed 29/11/2021]</w:t>
      </w:r>
    </w:p>
    <w:p w14:paraId="2B5EAF4D"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College of Policing.  “Code of Ethics” Available at </w:t>
      </w:r>
      <w:hyperlink r:id="rId49" w:history="1">
        <w:r>
          <w:rPr>
            <w:rStyle w:val="Hyperlink"/>
          </w:rPr>
          <w:t>Code of Ethics | College of Policing</w:t>
        </w:r>
      </w:hyperlink>
      <w:r>
        <w:t xml:space="preserve"> [Accessed 29/11/21]</w:t>
      </w:r>
    </w:p>
    <w:p w14:paraId="6A77DCA9"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Code of Ethics (2014). “A Code of Practice for the Principles and Standards of Professional Behaviour for the Policing Profession of England and Wales” Available at </w:t>
      </w:r>
      <w:hyperlink r:id="rId50" w:history="1">
        <w:r>
          <w:rPr>
            <w:rStyle w:val="Hyperlink"/>
          </w:rPr>
          <w:t>Code_of_Ethics_2014_FINAL_July14.pdf (publishing.service.gov.uk)</w:t>
        </w:r>
      </w:hyperlink>
      <w:r>
        <w:t xml:space="preserve"> [Accessed 29/11/21]</w:t>
      </w:r>
    </w:p>
    <w:p w14:paraId="1359285F"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Lumen, Introduction to Ethics. “What is Ethical Judgement?” Available at </w:t>
      </w:r>
      <w:hyperlink r:id="rId51" w:history="1">
        <w:r>
          <w:rPr>
            <w:rStyle w:val="Hyperlink"/>
          </w:rPr>
          <w:t>What is Ethical Judgement? | Introduction to Ethics (lumenlearning.com)</w:t>
        </w:r>
      </w:hyperlink>
      <w:r>
        <w:t xml:space="preserve"> [Accessed 29/11/21]</w:t>
      </w:r>
    </w:p>
    <w:p w14:paraId="5E6E8A58"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Association of Chief Police Officer of England, Wales and Northern Ireland (2009). “Guidance on the Use of Handcuffs” Available at </w:t>
      </w:r>
      <w:hyperlink r:id="rId52" w:history="1">
        <w:r>
          <w:rPr>
            <w:rStyle w:val="Hyperlink"/>
          </w:rPr>
          <w:t>Microsoft Word - Handcuffs_Guidance_Amended_08x05x09_website (npcc.police.uk)</w:t>
        </w:r>
      </w:hyperlink>
      <w:r>
        <w:t xml:space="preserve"> [Accessed 01/12/21]</w:t>
      </w:r>
    </w:p>
    <w:p w14:paraId="51BE36E5"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College of Policing (Authorised Professional Practice - 2016). “Stop and Search – Legal Application” Available at </w:t>
      </w:r>
      <w:hyperlink r:id="rId53" w:anchor=":~:text=Officers%20should%20not%20routinely%20handcuff%20people%20in%20order,be%20proportionate%20to%20the%20aim%20of%20preventing%20crime." w:history="1">
        <w:r>
          <w:rPr>
            <w:rStyle w:val="Hyperlink"/>
          </w:rPr>
          <w:t>Legal application (college.police.uk)</w:t>
        </w:r>
      </w:hyperlink>
      <w:r>
        <w:t xml:space="preserve"> [Accessed 01/12/21]</w:t>
      </w:r>
    </w:p>
    <w:p w14:paraId="094CE2BC"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Legislation Gov UK – Criminal Law Act 1967. Available at </w:t>
      </w:r>
      <w:hyperlink r:id="rId54" w:history="1">
        <w:r>
          <w:rPr>
            <w:rStyle w:val="Hyperlink"/>
          </w:rPr>
          <w:t>Criminal Law Act 1967 (legislation.gov.uk)</w:t>
        </w:r>
      </w:hyperlink>
      <w:r>
        <w:t xml:space="preserve"> [Accessed 01/12/21]</w:t>
      </w:r>
    </w:p>
    <w:p w14:paraId="65A2FD38"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College of Policing (2020). “Conflict management skills” Available at </w:t>
      </w:r>
      <w:hyperlink r:id="rId55" w:history="1">
        <w:r>
          <w:rPr>
            <w:rStyle w:val="Hyperlink"/>
          </w:rPr>
          <w:t>Conflict management skills | College of Policing</w:t>
        </w:r>
      </w:hyperlink>
      <w:r>
        <w:t xml:space="preserve"> [Accessed 01/12/21]</w:t>
      </w:r>
    </w:p>
    <w:p w14:paraId="38D92CA7"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Mind Tools “Betari Box – Linking Attitude and Behaviour” Available at </w:t>
      </w:r>
      <w:hyperlink r:id="rId56" w:history="1">
        <w:r>
          <w:rPr>
            <w:rStyle w:val="Hyperlink"/>
          </w:rPr>
          <w:t>Betari Box - Communication Skills Training from MindTools.com</w:t>
        </w:r>
      </w:hyperlink>
      <w:r>
        <w:t xml:space="preserve"> [Accessed 02/12/21]</w:t>
      </w:r>
    </w:p>
    <w:p w14:paraId="7E92DE4D" w14:textId="77777777" w:rsidR="00CE1735" w:rsidRDefault="00CE1735" w:rsidP="00CE1735"/>
    <w:p w14:paraId="636735CB" w14:textId="77777777" w:rsidR="00CE1735" w:rsidRDefault="00CE1735" w:rsidP="00CE1735">
      <w:pPr>
        <w:rPr>
          <w:b/>
          <w:bCs/>
          <w:u w:val="single"/>
        </w:rPr>
      </w:pPr>
      <w:r w:rsidRPr="008E796E">
        <w:rPr>
          <w:b/>
          <w:bCs/>
          <w:highlight w:val="green"/>
          <w:u w:val="single"/>
        </w:rPr>
        <w:t>Task 3</w:t>
      </w:r>
    </w:p>
    <w:p w14:paraId="09879679"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GOV.UK, Statutory Guidance (2021). Code of Practice for Victims of Crime in England and Wales (Victim’s Code). Available at </w:t>
      </w:r>
      <w:hyperlink r:id="rId57" w:anchor="introduction" w:history="1">
        <w:r>
          <w:rPr>
            <w:rStyle w:val="Hyperlink"/>
          </w:rPr>
          <w:t>Code of Practice for Victims of Crime in England and Wales (Victim's Code) - GOV.UK (www.gov.uk)</w:t>
        </w:r>
      </w:hyperlink>
      <w:r>
        <w:t xml:space="preserve"> [Accessed 07/12/2021]</w:t>
      </w:r>
    </w:p>
    <w:p w14:paraId="31A45EC0" w14:textId="77777777" w:rsidR="00CE1735" w:rsidRPr="007A0FFA" w:rsidRDefault="00CE1735" w:rsidP="00CE1735">
      <w:pPr>
        <w:pStyle w:val="ListParagraph"/>
        <w:numPr>
          <w:ilvl w:val="0"/>
          <w:numId w:val="5"/>
        </w:numPr>
        <w:overflowPunct/>
        <w:autoSpaceDE/>
        <w:autoSpaceDN/>
        <w:adjustRightInd/>
        <w:spacing w:after="160" w:line="256" w:lineRule="auto"/>
        <w:textAlignment w:val="auto"/>
      </w:pPr>
      <w:r w:rsidRPr="007A0FFA">
        <w:rPr>
          <w:rFonts w:cstheme="minorHAnsi"/>
          <w:shd w:val="clear" w:color="auto" w:fill="FFFFFF"/>
        </w:rPr>
        <w:t xml:space="preserve">Bryant, R. and Bryant, S., </w:t>
      </w:r>
      <w:r>
        <w:rPr>
          <w:rFonts w:cstheme="minorHAnsi"/>
          <w:shd w:val="clear" w:color="auto" w:fill="FFFFFF"/>
        </w:rPr>
        <w:t>(</w:t>
      </w:r>
      <w:r w:rsidRPr="007A0FFA">
        <w:rPr>
          <w:rFonts w:cstheme="minorHAnsi"/>
          <w:shd w:val="clear" w:color="auto" w:fill="FFFFFF"/>
        </w:rPr>
        <w:t>2021</w:t>
      </w:r>
      <w:r>
        <w:rPr>
          <w:rFonts w:cstheme="minorHAnsi"/>
          <w:shd w:val="clear" w:color="auto" w:fill="FFFFFF"/>
        </w:rPr>
        <w:t>)</w:t>
      </w:r>
      <w:r w:rsidRPr="007A0FFA">
        <w:rPr>
          <w:rFonts w:cstheme="minorHAnsi"/>
          <w:shd w:val="clear" w:color="auto" w:fill="FFFFFF"/>
        </w:rPr>
        <w:t xml:space="preserve">. Blackstone's handbook for policing students. </w:t>
      </w:r>
      <w:r>
        <w:rPr>
          <w:rFonts w:cstheme="minorHAnsi"/>
          <w:shd w:val="clear" w:color="auto" w:fill="FFFFFF"/>
        </w:rPr>
        <w:t>15</w:t>
      </w:r>
      <w:r w:rsidRPr="007A0FFA">
        <w:rPr>
          <w:rFonts w:cstheme="minorHAnsi"/>
          <w:shd w:val="clear" w:color="auto" w:fill="FFFFFF"/>
        </w:rPr>
        <w:t>th ed. Oxford: Oxford University Press</w:t>
      </w:r>
      <w:r w:rsidRPr="007A0FFA">
        <w:rPr>
          <w:color w:val="666666"/>
          <w:shd w:val="clear" w:color="auto" w:fill="FFFFFF"/>
        </w:rPr>
        <w:t>.</w:t>
      </w:r>
    </w:p>
    <w:p w14:paraId="09D3A779"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Women’s Aid (2021). “A Perfect Storm. The impact of the Covid-19 pandemic on domestic abuse survivors and the services supporting them.” Available at </w:t>
      </w:r>
      <w:hyperlink r:id="rId58" w:history="1">
        <w:r>
          <w:rPr>
            <w:rStyle w:val="Hyperlink"/>
          </w:rPr>
          <w:t>A-Perfect-Storm-August-2020-1.pdf (womensaid.org.uk)</w:t>
        </w:r>
      </w:hyperlink>
      <w:r>
        <w:t xml:space="preserve"> [Accessed 29/12/2021]</w:t>
      </w:r>
    </w:p>
    <w:p w14:paraId="17CC7785"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HM Government (2020). “Prime Minister’s Virtual Summit on Hidden Harms.” Available at </w:t>
      </w:r>
      <w:hyperlink r:id="rId59" w:history="1">
        <w:r>
          <w:rPr>
            <w:rStyle w:val="Hyperlink"/>
          </w:rPr>
          <w:t>HH_Summit_Report.pdf (publishing.service.gov.uk)</w:t>
        </w:r>
      </w:hyperlink>
      <w:r>
        <w:t xml:space="preserve"> [Accessed 30/12/2021]</w:t>
      </w:r>
    </w:p>
    <w:p w14:paraId="1A11E363"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South Wales Police (2008). “Adults at Risk.” Available at </w:t>
      </w:r>
      <w:hyperlink r:id="rId60" w:history="1">
        <w:r>
          <w:rPr>
            <w:rStyle w:val="Hyperlink"/>
          </w:rPr>
          <w:t>adults-at-risk---english.pdf (south-wales.police.uk)</w:t>
        </w:r>
      </w:hyperlink>
      <w:r>
        <w:t xml:space="preserve"> [Accessed 30/12/2021]</w:t>
      </w:r>
    </w:p>
    <w:p w14:paraId="3B4D1E0A"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University of Edinburgh (2020). “Reflection Toolkit – Gibbs Reflective Cycle.” Available at </w:t>
      </w:r>
      <w:hyperlink r:id="rId61" w:history="1">
        <w:r>
          <w:rPr>
            <w:rStyle w:val="Hyperlink"/>
          </w:rPr>
          <w:t>Gibbs' Reflective Cycle | The University of Edinburgh</w:t>
        </w:r>
      </w:hyperlink>
      <w:r>
        <w:t xml:space="preserve"> [Accessed 30/12/2021]</w:t>
      </w:r>
    </w:p>
    <w:p w14:paraId="18862DA4" w14:textId="77777777" w:rsidR="00CE1735" w:rsidRDefault="00CE1735" w:rsidP="00CE1735"/>
    <w:p w14:paraId="6E91B568" w14:textId="77777777" w:rsidR="00CE1735" w:rsidRDefault="00CE1735" w:rsidP="00CE1735">
      <w:pPr>
        <w:rPr>
          <w:b/>
          <w:bCs/>
          <w:u w:val="single"/>
        </w:rPr>
      </w:pPr>
      <w:r w:rsidRPr="00A470E1">
        <w:rPr>
          <w:b/>
          <w:bCs/>
          <w:highlight w:val="green"/>
          <w:u w:val="single"/>
        </w:rPr>
        <w:t>Task 4</w:t>
      </w:r>
    </w:p>
    <w:p w14:paraId="66E945E6"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The Open University (2016). “Decision making in policing.” Available at </w:t>
      </w:r>
      <w:hyperlink r:id="rId62" w:history="1">
        <w:r>
          <w:rPr>
            <w:rStyle w:val="Hyperlink"/>
          </w:rPr>
          <w:t>Week 4: Problem solving and decision making: 4.1 Decision making in policing - OpenLearn - Open University - CPS_1</w:t>
        </w:r>
      </w:hyperlink>
      <w:r>
        <w:t xml:space="preserve"> [Accessed 31/12/2021]</w:t>
      </w:r>
    </w:p>
    <w:p w14:paraId="1E2B70C8"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National Police Chiefs’ Council (2013). “ACPO publishes review of integrity standards in policing.” Available at </w:t>
      </w:r>
      <w:hyperlink r:id="rId63" w:history="1">
        <w:r>
          <w:rPr>
            <w:rStyle w:val="Hyperlink"/>
          </w:rPr>
          <w:t>ACPO publishes review of integrity standards in policing (npcc.police.uk)</w:t>
        </w:r>
      </w:hyperlink>
      <w:r>
        <w:t xml:space="preserve"> [Accessed 31/12/2021]</w:t>
      </w:r>
    </w:p>
    <w:p w14:paraId="03927589" w14:textId="77777777" w:rsidR="00CE1735" w:rsidRPr="007A0FFA" w:rsidRDefault="00CE1735" w:rsidP="00CE1735">
      <w:pPr>
        <w:pStyle w:val="ListParagraph"/>
        <w:numPr>
          <w:ilvl w:val="0"/>
          <w:numId w:val="5"/>
        </w:numPr>
        <w:overflowPunct/>
        <w:autoSpaceDE/>
        <w:autoSpaceDN/>
        <w:adjustRightInd/>
        <w:spacing w:after="160" w:line="256" w:lineRule="auto"/>
        <w:textAlignment w:val="auto"/>
      </w:pPr>
      <w:r w:rsidRPr="007A0FFA">
        <w:rPr>
          <w:rFonts w:cstheme="minorHAnsi"/>
          <w:shd w:val="clear" w:color="auto" w:fill="FFFFFF"/>
        </w:rPr>
        <w:t xml:space="preserve">Bryant, R. and Bryant, S., </w:t>
      </w:r>
      <w:r>
        <w:rPr>
          <w:rFonts w:cstheme="minorHAnsi"/>
          <w:shd w:val="clear" w:color="auto" w:fill="FFFFFF"/>
        </w:rPr>
        <w:t>(</w:t>
      </w:r>
      <w:r w:rsidRPr="007A0FFA">
        <w:rPr>
          <w:rFonts w:cstheme="minorHAnsi"/>
          <w:shd w:val="clear" w:color="auto" w:fill="FFFFFF"/>
        </w:rPr>
        <w:t>2021</w:t>
      </w:r>
      <w:r>
        <w:rPr>
          <w:rFonts w:cstheme="minorHAnsi"/>
          <w:shd w:val="clear" w:color="auto" w:fill="FFFFFF"/>
        </w:rPr>
        <w:t>)</w:t>
      </w:r>
      <w:r w:rsidRPr="007A0FFA">
        <w:rPr>
          <w:rFonts w:cstheme="minorHAnsi"/>
          <w:shd w:val="clear" w:color="auto" w:fill="FFFFFF"/>
        </w:rPr>
        <w:t xml:space="preserve">. Blackstone's handbook for policing students. </w:t>
      </w:r>
      <w:r>
        <w:rPr>
          <w:rFonts w:cstheme="minorHAnsi"/>
          <w:shd w:val="clear" w:color="auto" w:fill="FFFFFF"/>
        </w:rPr>
        <w:t>15</w:t>
      </w:r>
      <w:r w:rsidRPr="007A0FFA">
        <w:rPr>
          <w:rFonts w:cstheme="minorHAnsi"/>
          <w:shd w:val="clear" w:color="auto" w:fill="FFFFFF"/>
        </w:rPr>
        <w:t>th ed. Oxford: Oxford University Press</w:t>
      </w:r>
      <w:r w:rsidRPr="007A0FFA">
        <w:rPr>
          <w:color w:val="666666"/>
          <w:shd w:val="clear" w:color="auto" w:fill="FFFFFF"/>
        </w:rPr>
        <w:t>.</w:t>
      </w:r>
    </w:p>
    <w:p w14:paraId="24B3CA2F" w14:textId="77777777" w:rsidR="00CE1735" w:rsidRDefault="00CE1735" w:rsidP="00CE1735">
      <w:pPr>
        <w:pStyle w:val="ListParagraph"/>
        <w:numPr>
          <w:ilvl w:val="0"/>
          <w:numId w:val="5"/>
        </w:numPr>
        <w:overflowPunct/>
        <w:autoSpaceDE/>
        <w:autoSpaceDN/>
        <w:adjustRightInd/>
        <w:spacing w:after="160" w:line="256" w:lineRule="auto"/>
        <w:textAlignment w:val="auto"/>
      </w:pPr>
      <w:r>
        <w:lastRenderedPageBreak/>
        <w:t xml:space="preserve">UK Legislation (1996). “Criminal Procedure and Investigations Act 1996”. Available at </w:t>
      </w:r>
      <w:hyperlink r:id="rId64" w:history="1">
        <w:r>
          <w:rPr>
            <w:rStyle w:val="Hyperlink"/>
          </w:rPr>
          <w:t>Criminal Procedure and Investigations Act 1996 (legislation.gov.uk)</w:t>
        </w:r>
      </w:hyperlink>
      <w:r>
        <w:t xml:space="preserve"> [Accessed 02/01/2022]</w:t>
      </w:r>
    </w:p>
    <w:p w14:paraId="20603682"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Ministry of Justice (2015). “Criminal Procedure and Investigations Act 1996 (section 23(1)) Code of Practice. Revised in accordance with section 25(4) of the Criminal Procedure and Investigations Act 1996”. Available at </w:t>
      </w:r>
      <w:hyperlink r:id="rId65" w:history="1">
        <w:r>
          <w:rPr>
            <w:rStyle w:val="Hyperlink"/>
          </w:rPr>
          <w:t>Criminal Procedure and Investigations Act 1996 (section 23(1)) Code of Practice (publishing.service.gov.uk)</w:t>
        </w:r>
      </w:hyperlink>
      <w:r>
        <w:t xml:space="preserve"> [Accessed 02/01/2022]</w:t>
      </w:r>
    </w:p>
    <w:p w14:paraId="2617CD01"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College of Policing (2013). “Investigation”. Available at </w:t>
      </w:r>
      <w:hyperlink r:id="rId66" w:history="1">
        <w:r>
          <w:rPr>
            <w:rStyle w:val="Hyperlink"/>
          </w:rPr>
          <w:t>Investigation (college.police.uk)</w:t>
        </w:r>
      </w:hyperlink>
      <w:r>
        <w:t xml:space="preserve"> [Accessed 02/01/2022]</w:t>
      </w:r>
    </w:p>
    <w:p w14:paraId="7A20668B"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College of Policing (2013). “National Decision Model”. Available at </w:t>
      </w:r>
      <w:hyperlink r:id="rId67" w:history="1">
        <w:r>
          <w:rPr>
            <w:rStyle w:val="Hyperlink"/>
          </w:rPr>
          <w:t>National Decision Model (college.police.uk)</w:t>
        </w:r>
      </w:hyperlink>
      <w:r>
        <w:t xml:space="preserve"> [Accessed 02/01/2022]</w:t>
      </w:r>
    </w:p>
    <w:p w14:paraId="480AD1C4"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College of Policing (2021). “Investigator PIP1”. Available at </w:t>
      </w:r>
      <w:hyperlink r:id="rId68" w:history="1">
        <w:r>
          <w:rPr>
            <w:rStyle w:val="Hyperlink"/>
          </w:rPr>
          <w:t>Investigator PIP1 - College of Policing</w:t>
        </w:r>
      </w:hyperlink>
      <w:r>
        <w:t xml:space="preserve"> [Accessed 02/02/2022]</w:t>
      </w:r>
    </w:p>
    <w:p w14:paraId="621E1C00"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Ministry of Justice (2020). “Code of Practice for Victims of Crime in England and Wales”. Available at </w:t>
      </w:r>
      <w:hyperlink r:id="rId69" w:history="1">
        <w:r>
          <w:rPr>
            <w:rStyle w:val="Hyperlink"/>
          </w:rPr>
          <w:t>MoJ Victims Code 2020 (publishing.service.gov.uk)</w:t>
        </w:r>
      </w:hyperlink>
      <w:r>
        <w:t xml:space="preserve"> [Accessed 04/01/2022]</w:t>
      </w:r>
    </w:p>
    <w:p w14:paraId="38251700"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Ministry of Justice (2013). “The Witness Charter – Standards of care for witnesses in the criminal justice system” Available at </w:t>
      </w:r>
      <w:hyperlink r:id="rId70" w:history="1">
        <w:r>
          <w:rPr>
            <w:rStyle w:val="Hyperlink"/>
          </w:rPr>
          <w:t>The Witness Charter (publishing.service.gov.uk)</w:t>
        </w:r>
      </w:hyperlink>
      <w:r>
        <w:t xml:space="preserve"> [Accessed 04/01/2022]</w:t>
      </w:r>
    </w:p>
    <w:p w14:paraId="01F01D2A"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Ministry of Justice (2018). “Making a Victim Personal Statement” Available at </w:t>
      </w:r>
      <w:hyperlink r:id="rId71" w:history="1">
        <w:r>
          <w:rPr>
            <w:rStyle w:val="Hyperlink"/>
          </w:rPr>
          <w:t>Making a Victim Personal Statement: You have a voice in the criminal justice system and have a right to explain how the crime has affected you (publishing.service.gov.uk)</w:t>
        </w:r>
      </w:hyperlink>
      <w:r>
        <w:t xml:space="preserve"> [Accessed 04/01/2022]</w:t>
      </w:r>
    </w:p>
    <w:p w14:paraId="739B96A4" w14:textId="77777777" w:rsidR="00CE1735" w:rsidRDefault="00CE1735" w:rsidP="00CE1735">
      <w:pPr>
        <w:pStyle w:val="ListParagraph"/>
        <w:numPr>
          <w:ilvl w:val="0"/>
          <w:numId w:val="5"/>
        </w:numPr>
        <w:overflowPunct/>
        <w:autoSpaceDE/>
        <w:autoSpaceDN/>
        <w:adjustRightInd/>
        <w:spacing w:after="160" w:line="256" w:lineRule="auto"/>
        <w:textAlignment w:val="auto"/>
      </w:pPr>
      <w:r>
        <w:t xml:space="preserve">Home Office (2018). “Police and Criminal Evidence Act 1984 (PACE) Code C – Revised. Code of practice for the detention, treatment and questioning of persons by Police Officers”. Available at </w:t>
      </w:r>
      <w:hyperlink r:id="rId72" w:history="1">
        <w:r>
          <w:rPr>
            <w:rStyle w:val="Hyperlink"/>
          </w:rPr>
          <w:t>Pace Code C (Revised) (publishing.service.gov.uk)</w:t>
        </w:r>
      </w:hyperlink>
      <w:r>
        <w:t xml:space="preserve"> [Accessed 04/01/2022]</w:t>
      </w:r>
    </w:p>
    <w:p w14:paraId="32EF0F3D" w14:textId="77777777" w:rsidR="00CE1735" w:rsidRPr="00800A38" w:rsidRDefault="00CE1735" w:rsidP="00CE1735">
      <w:pPr>
        <w:pStyle w:val="ListParagraph"/>
        <w:numPr>
          <w:ilvl w:val="0"/>
          <w:numId w:val="5"/>
        </w:numPr>
        <w:overflowPunct/>
        <w:autoSpaceDE/>
        <w:autoSpaceDN/>
        <w:adjustRightInd/>
        <w:spacing w:after="160" w:line="256" w:lineRule="auto"/>
        <w:textAlignment w:val="auto"/>
        <w:rPr>
          <w:rFonts w:cstheme="minorBidi"/>
        </w:rPr>
      </w:pPr>
      <w:r w:rsidRPr="007A0FFA">
        <w:rPr>
          <w:rFonts w:cstheme="minorHAnsi"/>
          <w:shd w:val="clear" w:color="auto" w:fill="FFFFFF"/>
        </w:rPr>
        <w:t xml:space="preserve">Bryant, R. and Bryant, S., </w:t>
      </w:r>
      <w:r>
        <w:rPr>
          <w:rFonts w:cstheme="minorHAnsi"/>
          <w:shd w:val="clear" w:color="auto" w:fill="FFFFFF"/>
        </w:rPr>
        <w:t>(</w:t>
      </w:r>
      <w:r w:rsidRPr="007A0FFA">
        <w:rPr>
          <w:rFonts w:cstheme="minorHAnsi"/>
          <w:shd w:val="clear" w:color="auto" w:fill="FFFFFF"/>
        </w:rPr>
        <w:t>2021</w:t>
      </w:r>
      <w:r>
        <w:rPr>
          <w:rFonts w:cstheme="minorHAnsi"/>
          <w:shd w:val="clear" w:color="auto" w:fill="FFFFFF"/>
        </w:rPr>
        <w:t>)</w:t>
      </w:r>
      <w:r w:rsidRPr="007A0FFA">
        <w:rPr>
          <w:rFonts w:cstheme="minorHAnsi"/>
          <w:shd w:val="clear" w:color="auto" w:fill="FFFFFF"/>
        </w:rPr>
        <w:t xml:space="preserve">. Blackstone's handbook for policing students. </w:t>
      </w:r>
      <w:r>
        <w:rPr>
          <w:rFonts w:cstheme="minorHAnsi"/>
          <w:shd w:val="clear" w:color="auto" w:fill="FFFFFF"/>
        </w:rPr>
        <w:t>15</w:t>
      </w:r>
      <w:r w:rsidRPr="007A0FFA">
        <w:rPr>
          <w:rFonts w:cstheme="minorHAnsi"/>
          <w:shd w:val="clear" w:color="auto" w:fill="FFFFFF"/>
        </w:rPr>
        <w:t>th ed. Oxford: Oxford University Press</w:t>
      </w:r>
      <w:r w:rsidRPr="007A0FFA">
        <w:rPr>
          <w:color w:val="666666"/>
          <w:shd w:val="clear" w:color="auto" w:fill="FFFFFF"/>
        </w:rPr>
        <w:t>.</w:t>
      </w:r>
      <w:r>
        <w:rPr>
          <w:color w:val="666666"/>
          <w:shd w:val="clear" w:color="auto" w:fill="FFFFFF"/>
        </w:rPr>
        <w:t xml:space="preserve"> </w:t>
      </w:r>
      <w:r w:rsidRPr="00AB4B7B">
        <w:rPr>
          <w:rFonts w:asciiTheme="minorHAnsi" w:hAnsiTheme="minorHAnsi" w:cstheme="minorHAnsi"/>
          <w:color w:val="auto"/>
          <w:sz w:val="22"/>
          <w:szCs w:val="22"/>
          <w:shd w:val="clear" w:color="auto" w:fill="FFFFFF"/>
        </w:rPr>
        <w:t>Page 78</w:t>
      </w:r>
    </w:p>
    <w:p w14:paraId="182852BB" w14:textId="77777777" w:rsidR="00CE1735" w:rsidRDefault="00CE1735" w:rsidP="00CE1735">
      <w:pPr>
        <w:pStyle w:val="ListParagraph"/>
        <w:numPr>
          <w:ilvl w:val="0"/>
          <w:numId w:val="5"/>
        </w:numPr>
        <w:overflowPunct/>
        <w:autoSpaceDE/>
        <w:autoSpaceDN/>
        <w:adjustRightInd/>
        <w:spacing w:after="160" w:line="256" w:lineRule="auto"/>
        <w:textAlignment w:val="auto"/>
      </w:pPr>
      <w:r>
        <w:rPr>
          <w:rFonts w:cstheme="minorHAnsi"/>
          <w:shd w:val="clear" w:color="auto" w:fill="FFFFFF"/>
        </w:rPr>
        <w:t xml:space="preserve">University of Cambridge (2021). “Study Skills. Reflective Practice Toolkit”. Available at </w:t>
      </w:r>
      <w:hyperlink r:id="rId73" w:history="1">
        <w:r>
          <w:rPr>
            <w:rStyle w:val="Hyperlink"/>
          </w:rPr>
          <w:t>Models of reflection - Reflective Practice Toolkit - LibGuides at University of Cambridge Subject Libraries</w:t>
        </w:r>
      </w:hyperlink>
      <w:r>
        <w:t xml:space="preserve"> [Accessed 05/01/2022]</w:t>
      </w:r>
    </w:p>
    <w:p w14:paraId="5DFA92EB" w14:textId="77777777" w:rsidR="00CE1735" w:rsidRPr="009C19BA" w:rsidRDefault="00CE1735" w:rsidP="00CE1735">
      <w:pPr>
        <w:pStyle w:val="ListParagraph"/>
        <w:numPr>
          <w:ilvl w:val="0"/>
          <w:numId w:val="5"/>
        </w:numPr>
        <w:overflowPunct/>
        <w:autoSpaceDE/>
        <w:autoSpaceDN/>
        <w:adjustRightInd/>
        <w:spacing w:after="160" w:line="256" w:lineRule="auto"/>
        <w:textAlignment w:val="auto"/>
      </w:pPr>
      <w:r>
        <w:t xml:space="preserve">National Police Chiefs’ Council (2021). “Charging and out of court disposals – A National Strategy”. Available at </w:t>
      </w:r>
      <w:hyperlink r:id="rId74" w:history="1">
        <w:r>
          <w:rPr>
            <w:rStyle w:val="Hyperlink"/>
          </w:rPr>
          <w:t>Charging and Out of Court Disposals A National Strategy.pdf (npcc.police.uk)</w:t>
        </w:r>
      </w:hyperlink>
      <w:r>
        <w:t xml:space="preserve"> [Accessed 05/01/2022]</w:t>
      </w:r>
    </w:p>
    <w:p w14:paraId="250CF227" w14:textId="65C96CF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A00C88">
          <w:headerReference w:type="even" r:id="rId75"/>
          <w:headerReference w:type="default" r:id="rId76"/>
          <w:footerReference w:type="even" r:id="rId77"/>
          <w:footerReference w:type="default" r:id="rId78"/>
          <w:headerReference w:type="first" r:id="rId79"/>
          <w:footerReference w:type="first" r:id="rId80"/>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74EFAD5C" w:rsidR="28A9B94D" w:rsidRDefault="28A9B94D" w:rsidP="28A9B94D">
      <w:pPr>
        <w:jc w:val="both"/>
      </w:pPr>
      <w:r w:rsidRPr="2E5ED9CE">
        <w:rPr>
          <w:rFonts w:eastAsia="Arial"/>
          <w:sz w:val="24"/>
          <w:szCs w:val="24"/>
        </w:rPr>
        <w:t xml:space="preserve">Signed:  _ _ _ </w:t>
      </w:r>
      <w:r w:rsidR="00CE1735">
        <w:rPr>
          <w:rFonts w:eastAsia="Arial"/>
          <w:sz w:val="24"/>
          <w:szCs w:val="24"/>
        </w:rPr>
        <w:t>R Cornelius</w:t>
      </w:r>
      <w:r w:rsidRPr="2E5ED9CE">
        <w:rPr>
          <w:rFonts w:eastAsia="Arial"/>
          <w:sz w:val="24"/>
          <w:szCs w:val="24"/>
        </w:rPr>
        <w:t>_ _ _ _ _ _ _ 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3C49A794" w:rsidR="28A9B94D" w:rsidRDefault="28A9B94D" w:rsidP="28A9B94D">
      <w:pPr>
        <w:jc w:val="both"/>
      </w:pPr>
      <w:r w:rsidRPr="28A9B94D">
        <w:rPr>
          <w:rFonts w:eastAsia="Arial"/>
          <w:sz w:val="24"/>
          <w:szCs w:val="24"/>
        </w:rPr>
        <w:t>Date: _ _ _ _ _</w:t>
      </w:r>
      <w:r w:rsidR="00CE1735">
        <w:rPr>
          <w:rFonts w:eastAsia="Arial"/>
          <w:sz w:val="24"/>
          <w:szCs w:val="24"/>
        </w:rPr>
        <w:t>5 January 2022</w:t>
      </w:r>
      <w:r w:rsidRPr="28A9B94D">
        <w:rPr>
          <w:rFonts w:eastAsia="Arial"/>
          <w:sz w:val="24"/>
          <w:szCs w:val="24"/>
        </w:rPr>
        <w:t xml:space="preserve">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A00C88">
      <w:headerReference w:type="even" r:id="rId81"/>
      <w:headerReference w:type="default" r:id="rId82"/>
      <w:footerReference w:type="even" r:id="rId83"/>
      <w:footerReference w:type="default" r:id="rId84"/>
      <w:headerReference w:type="first" r:id="rId85"/>
      <w:footerReference w:type="first" r:id="rId86"/>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132312" w14:textId="3027BDD6" w:rsidR="00A00C88" w:rsidRDefault="00A00C88" w:rsidP="00A00C88">
    <w:pPr>
      <w:pStyle w:val="Footer"/>
      <w:rPr>
        <w:sz w:val="17"/>
      </w:rPr>
    </w:pPr>
    <w:bookmarkStart w:id="2" w:name="TITUS1FooterEvenPages"/>
    <w:r w:rsidRPr="00A00C88">
      <w:rPr>
        <w:sz w:val="17"/>
      </w:rPr>
      <w:t> </w:t>
    </w:r>
  </w:p>
  <w:bookmarkEnd w:id="2"/>
  <w:p w14:paraId="213401E3" w14:textId="375712D6" w:rsidR="00A00C88" w:rsidRDefault="00A00C88" w:rsidP="00A00C88">
    <w:pPr>
      <w:pStyle w:val="Footer"/>
      <w:jc w:val="right"/>
    </w:pPr>
    <w:r>
      <w:fldChar w:fldCharType="begin"/>
    </w:r>
    <w:r>
      <w:instrText xml:space="preserve"> PAGE   \* MERGEFORMAT </w:instrText>
    </w:r>
    <w:r>
      <w:fldChar w:fldCharType="separate"/>
    </w:r>
    <w:r>
      <w:rPr>
        <w:noProof/>
      </w:rPr>
      <w:t>6</w:t>
    </w:r>
    <w:r>
      <w:rPr>
        <w:noProof/>
      </w:rPr>
      <w:fldChar w:fldCharType="end"/>
    </w:r>
  </w:p>
  <w:p w14:paraId="63392187" w14:textId="77777777" w:rsidR="00A00C88" w:rsidRPr="00BB5EAA" w:rsidRDefault="00A00C88" w:rsidP="00A00C88">
    <w:pPr>
      <w:pStyle w:val="Footer"/>
      <w:ind w:right="360"/>
      <w:jc w:val="center"/>
    </w:pPr>
  </w:p>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33B76D" w14:textId="42E70A5C" w:rsidR="00A00C88" w:rsidRDefault="00A00C88" w:rsidP="00A00C88">
    <w:pPr>
      <w:pStyle w:val="Footer"/>
      <w:rPr>
        <w:sz w:val="17"/>
      </w:rPr>
    </w:pPr>
    <w:bookmarkStart w:id="3" w:name="TITUS1FooterPrimary"/>
    <w:r w:rsidRPr="00A00C88">
      <w:rPr>
        <w:sz w:val="17"/>
      </w:rPr>
      <w:t> </w:t>
    </w:r>
  </w:p>
  <w:bookmarkEnd w:id="3"/>
  <w:p w14:paraId="50521BFA" w14:textId="28F41A1A" w:rsidR="009927A1" w:rsidRDefault="009927A1">
    <w:pPr>
      <w:pStyle w:val="Footer"/>
      <w:jc w:val="right"/>
    </w:pPr>
    <w:r>
      <w:fldChar w:fldCharType="begin"/>
    </w:r>
    <w:r>
      <w:instrText xml:space="preserve"> PAGE   \* MERGEFORMAT </w:instrText>
    </w:r>
    <w:r>
      <w:fldChar w:fldCharType="separate"/>
    </w:r>
    <w:r w:rsidR="00A00C88">
      <w:rPr>
        <w:noProof/>
      </w:rPr>
      <w:t>7</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A854E0" w14:textId="7BBB3948" w:rsidR="00A00C88" w:rsidRDefault="00A00C88" w:rsidP="00A00C88">
    <w:pPr>
      <w:pStyle w:val="Footer"/>
      <w:rPr>
        <w:sz w:val="17"/>
      </w:rPr>
    </w:pPr>
    <w:bookmarkStart w:id="5" w:name="TITUS1FooterFirstPage"/>
    <w:r w:rsidRPr="00A00C88">
      <w:rPr>
        <w:sz w:val="17"/>
      </w:rPr>
      <w:t> </w:t>
    </w:r>
  </w:p>
  <w:bookmarkEnd w:id="5"/>
  <w:p w14:paraId="15EA6D15" w14:textId="5A95DD82" w:rsidR="00A00C88" w:rsidRDefault="00A00C88" w:rsidP="00A00C88">
    <w:pPr>
      <w:pStyle w:val="Footer"/>
      <w:jc w:val="right"/>
    </w:pPr>
    <w:r>
      <w:fldChar w:fldCharType="begin"/>
    </w:r>
    <w:r>
      <w:instrText xml:space="preserve"> PAGE   \* MERGEFORMAT </w:instrText>
    </w:r>
    <w:r>
      <w:fldChar w:fldCharType="separate"/>
    </w:r>
    <w:r>
      <w:rPr>
        <w:noProof/>
      </w:rPr>
      <w:t>1</w:t>
    </w:r>
    <w:r>
      <w:rPr>
        <w:noProof/>
      </w:rPr>
      <w:fldChar w:fldCharType="end"/>
    </w:r>
  </w:p>
  <w:p w14:paraId="5D678450" w14:textId="77777777" w:rsidR="00A00C88" w:rsidRPr="00BB5EAA" w:rsidRDefault="00A00C88" w:rsidP="00A00C88">
    <w:pPr>
      <w:pStyle w:val="Footer"/>
      <w:ind w:right="360"/>
      <w:jc w:val="center"/>
    </w:pPr>
  </w:p>
  <w:p w14:paraId="0663B734" w14:textId="77777777" w:rsidR="00792181" w:rsidRDefault="0079218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A5E5DD" w14:textId="1E5F3DC8" w:rsidR="00A00C88" w:rsidRDefault="00A00C88" w:rsidP="00A00C88">
    <w:pPr>
      <w:pStyle w:val="Footer"/>
      <w:rPr>
        <w:sz w:val="17"/>
      </w:rPr>
    </w:pPr>
    <w:bookmarkStart w:id="8" w:name="TITUS2FooterEvenPages"/>
    <w:r w:rsidRPr="00A00C88">
      <w:rPr>
        <w:sz w:val="17"/>
      </w:rPr>
      <w:t> </w:t>
    </w:r>
  </w:p>
  <w:bookmarkEnd w:id="8"/>
  <w:p w14:paraId="5AFD4DD3" w14:textId="77777777" w:rsidR="00A00C88" w:rsidRDefault="00A00C88" w:rsidP="00A00C88">
    <w:pPr>
      <w:pStyle w:val="Footer"/>
      <w:jc w:val="right"/>
    </w:pPr>
  </w:p>
  <w:p w14:paraId="26704107" w14:textId="77777777" w:rsidR="00A00C88" w:rsidRDefault="00A00C88" w:rsidP="00A00C88">
    <w:pPr>
      <w:pStyle w:val="Footer"/>
      <w:jc w:val="right"/>
    </w:pPr>
    <w:r>
      <w:fldChar w:fldCharType="begin"/>
    </w:r>
    <w:r>
      <w:instrText xml:space="preserve"> PAGE   \* MERGEFORMAT </w:instrText>
    </w:r>
    <w:r>
      <w:fldChar w:fldCharType="separate"/>
    </w:r>
    <w:r>
      <w:rPr>
        <w:noProof/>
      </w:rPr>
      <w:t>6</w:t>
    </w:r>
    <w:r>
      <w:rPr>
        <w:noProof/>
      </w:rPr>
      <w:fldChar w:fldCharType="end"/>
    </w:r>
  </w:p>
  <w:p w14:paraId="3B7B7931" w14:textId="77777777" w:rsidR="00A00C88" w:rsidRPr="00BB5EAA" w:rsidRDefault="00A00C88" w:rsidP="00A00C88">
    <w:pPr>
      <w:pStyle w:val="Footer"/>
      <w:ind w:right="360"/>
      <w:jc w:val="center"/>
    </w:pPr>
  </w:p>
  <w:p w14:paraId="0AE529DE" w14:textId="77777777" w:rsidR="00A00C88" w:rsidRDefault="00A00C8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BC4643" w14:textId="28CD655A" w:rsidR="00A00C88" w:rsidRDefault="00A00C88" w:rsidP="00A00C88">
    <w:pPr>
      <w:pStyle w:val="Footer"/>
      <w:rPr>
        <w:sz w:val="17"/>
      </w:rPr>
    </w:pPr>
    <w:bookmarkStart w:id="9" w:name="TITUS2FooterPrimary"/>
    <w:r w:rsidRPr="00A00C88">
      <w:rPr>
        <w:sz w:val="17"/>
      </w:rPr>
      <w:t> </w:t>
    </w:r>
  </w:p>
  <w:bookmarkEnd w:id="9"/>
  <w:p w14:paraId="7261ED7E" w14:textId="77777777" w:rsidR="00A00C88" w:rsidRDefault="00A00C88">
    <w:pPr>
      <w:pStyle w:val="Footer"/>
      <w:jc w:val="right"/>
    </w:pPr>
  </w:p>
  <w:p w14:paraId="0AE02AB2" w14:textId="77777777" w:rsidR="00A00C88" w:rsidRDefault="00A00C88">
    <w:pPr>
      <w:pStyle w:val="Footer"/>
      <w:jc w:val="right"/>
    </w:pPr>
    <w:r>
      <w:fldChar w:fldCharType="begin"/>
    </w:r>
    <w:r>
      <w:instrText xml:space="preserve"> PAGE   \* MERGEFORMAT </w:instrText>
    </w:r>
    <w:r>
      <w:fldChar w:fldCharType="separate"/>
    </w:r>
    <w:r>
      <w:rPr>
        <w:noProof/>
      </w:rPr>
      <w:t>7</w:t>
    </w:r>
    <w:r>
      <w:rPr>
        <w:noProof/>
      </w:rPr>
      <w:fldChar w:fldCharType="end"/>
    </w:r>
  </w:p>
  <w:p w14:paraId="54D2A489" w14:textId="77777777" w:rsidR="00A00C88" w:rsidRPr="00BB5EAA" w:rsidRDefault="00A00C8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266070" w14:textId="733C2714" w:rsidR="00A00C88" w:rsidRDefault="00A00C88" w:rsidP="00A00C88">
    <w:pPr>
      <w:pStyle w:val="Footer"/>
      <w:rPr>
        <w:sz w:val="17"/>
      </w:rPr>
    </w:pPr>
    <w:bookmarkStart w:id="11" w:name="TITUS2FooterFirstPage"/>
    <w:r w:rsidRPr="00A00C88">
      <w:rPr>
        <w:sz w:val="17"/>
      </w:rPr>
      <w:t> </w:t>
    </w:r>
  </w:p>
  <w:bookmarkEnd w:id="11"/>
  <w:p w14:paraId="3FF0F4F1" w14:textId="77777777" w:rsidR="00A00C88" w:rsidRDefault="00A00C88" w:rsidP="00A00C88">
    <w:pPr>
      <w:pStyle w:val="Footer"/>
      <w:jc w:val="right"/>
    </w:pPr>
  </w:p>
  <w:p w14:paraId="484E8AFE" w14:textId="77777777" w:rsidR="00A00C88" w:rsidRDefault="00A00C88" w:rsidP="00A00C88">
    <w:pPr>
      <w:pStyle w:val="Footer"/>
      <w:jc w:val="right"/>
    </w:pPr>
    <w:r>
      <w:fldChar w:fldCharType="begin"/>
    </w:r>
    <w:r>
      <w:instrText xml:space="preserve"> PAGE   \* MERGEFORMAT </w:instrText>
    </w:r>
    <w:r>
      <w:fldChar w:fldCharType="separate"/>
    </w:r>
    <w:r>
      <w:rPr>
        <w:noProof/>
      </w:rPr>
      <w:t>7</w:t>
    </w:r>
    <w:r>
      <w:rPr>
        <w:noProof/>
      </w:rPr>
      <w:fldChar w:fldCharType="end"/>
    </w:r>
  </w:p>
  <w:p w14:paraId="0837181B" w14:textId="77777777" w:rsidR="00A00C88" w:rsidRPr="00BB5EAA" w:rsidRDefault="00A00C88" w:rsidP="00A00C88">
    <w:pPr>
      <w:pStyle w:val="Footer"/>
      <w:ind w:right="360"/>
      <w:jc w:val="center"/>
    </w:pPr>
  </w:p>
  <w:p w14:paraId="4270A84C" w14:textId="77777777" w:rsidR="00A00C88" w:rsidRDefault="00A00C8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085ECE" w14:textId="0B5582EA" w:rsidR="00A00C88" w:rsidRDefault="00A00C88" w:rsidP="00A00C88">
    <w:pPr>
      <w:pStyle w:val="Footer"/>
      <w:rPr>
        <w:sz w:val="17"/>
      </w:rPr>
    </w:pPr>
    <w:bookmarkStart w:id="14" w:name="TITUS3FooterEvenPages"/>
    <w:r w:rsidRPr="00A00C88">
      <w:rPr>
        <w:sz w:val="17"/>
      </w:rPr>
      <w:t> </w:t>
    </w:r>
  </w:p>
  <w:bookmarkEnd w:id="14"/>
  <w:p w14:paraId="0B3DDA92" w14:textId="77777777" w:rsidR="00A00C88" w:rsidRDefault="00A00C88" w:rsidP="00A00C88">
    <w:pPr>
      <w:pStyle w:val="Footer"/>
      <w:jc w:val="right"/>
    </w:pPr>
  </w:p>
  <w:p w14:paraId="3A29EE8F" w14:textId="77777777" w:rsidR="00A00C88" w:rsidRDefault="00A00C88" w:rsidP="00A00C88">
    <w:pPr>
      <w:pStyle w:val="Footer"/>
      <w:jc w:val="right"/>
    </w:pPr>
    <w:r>
      <w:fldChar w:fldCharType="begin"/>
    </w:r>
    <w:r>
      <w:instrText xml:space="preserve"> PAGE   \* MERGEFORMAT </w:instrText>
    </w:r>
    <w:r>
      <w:fldChar w:fldCharType="separate"/>
    </w:r>
    <w:r>
      <w:rPr>
        <w:noProof/>
      </w:rPr>
      <w:t>6</w:t>
    </w:r>
    <w:r>
      <w:rPr>
        <w:noProof/>
      </w:rPr>
      <w:fldChar w:fldCharType="end"/>
    </w:r>
  </w:p>
  <w:p w14:paraId="75B1C92D" w14:textId="77777777" w:rsidR="00A00C88" w:rsidRPr="00BB5EAA" w:rsidRDefault="00A00C88" w:rsidP="00A00C88">
    <w:pPr>
      <w:pStyle w:val="Footer"/>
      <w:ind w:right="360"/>
      <w:jc w:val="center"/>
    </w:pPr>
  </w:p>
  <w:p w14:paraId="407FAC66" w14:textId="77777777" w:rsidR="00A00C88" w:rsidRDefault="00A00C8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1C40AD" w14:textId="1A5D75D6" w:rsidR="00A00C88" w:rsidRDefault="00A00C88" w:rsidP="00A00C88">
    <w:pPr>
      <w:pStyle w:val="Footer"/>
      <w:rPr>
        <w:sz w:val="17"/>
      </w:rPr>
    </w:pPr>
    <w:bookmarkStart w:id="15" w:name="TITUS3FooterPrimary"/>
    <w:r w:rsidRPr="00A00C88">
      <w:rPr>
        <w:sz w:val="17"/>
      </w:rPr>
      <w:t> </w:t>
    </w:r>
  </w:p>
  <w:bookmarkEnd w:id="15"/>
  <w:p w14:paraId="29BBE17D" w14:textId="77777777" w:rsidR="00A00C88" w:rsidRDefault="00A00C88">
    <w:pPr>
      <w:pStyle w:val="Footer"/>
      <w:jc w:val="right"/>
    </w:pPr>
  </w:p>
  <w:p w14:paraId="46EA0B08" w14:textId="77777777" w:rsidR="00A00C88" w:rsidRDefault="00A00C88">
    <w:pPr>
      <w:pStyle w:val="Footer"/>
      <w:jc w:val="right"/>
    </w:pPr>
    <w:r>
      <w:fldChar w:fldCharType="begin"/>
    </w:r>
    <w:r>
      <w:instrText xml:space="preserve"> PAGE   \* MERGEFORMAT </w:instrText>
    </w:r>
    <w:r>
      <w:fldChar w:fldCharType="separate"/>
    </w:r>
    <w:r>
      <w:rPr>
        <w:noProof/>
      </w:rPr>
      <w:t>7</w:t>
    </w:r>
    <w:r>
      <w:rPr>
        <w:noProof/>
      </w:rPr>
      <w:fldChar w:fldCharType="end"/>
    </w:r>
  </w:p>
  <w:p w14:paraId="1BB6181C" w14:textId="77777777" w:rsidR="00A00C88" w:rsidRPr="00BB5EAA" w:rsidRDefault="00A00C88"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8B391A" w14:textId="542BF844" w:rsidR="00A00C88" w:rsidRDefault="00A00C88" w:rsidP="00A00C88">
    <w:pPr>
      <w:pStyle w:val="Footer"/>
      <w:rPr>
        <w:sz w:val="17"/>
      </w:rPr>
    </w:pPr>
    <w:bookmarkStart w:id="17" w:name="TITUS3FooterFirstPage"/>
    <w:r w:rsidRPr="00A00C88">
      <w:rPr>
        <w:sz w:val="17"/>
      </w:rPr>
      <w:t> </w:t>
    </w:r>
  </w:p>
  <w:bookmarkEnd w:id="17"/>
  <w:p w14:paraId="3E3B6FD4" w14:textId="77777777" w:rsidR="00A00C88" w:rsidRDefault="00A00C88" w:rsidP="00A00C88">
    <w:pPr>
      <w:pStyle w:val="Footer"/>
      <w:jc w:val="right"/>
    </w:pPr>
  </w:p>
  <w:p w14:paraId="4E1A83CB" w14:textId="77777777" w:rsidR="00A00C88" w:rsidRDefault="00A00C88" w:rsidP="00A00C88">
    <w:pPr>
      <w:pStyle w:val="Footer"/>
      <w:jc w:val="right"/>
    </w:pPr>
    <w:r>
      <w:fldChar w:fldCharType="begin"/>
    </w:r>
    <w:r>
      <w:instrText xml:space="preserve"> PAGE   \* MERGEFORMAT </w:instrText>
    </w:r>
    <w:r>
      <w:fldChar w:fldCharType="separate"/>
    </w:r>
    <w:r>
      <w:rPr>
        <w:noProof/>
      </w:rPr>
      <w:t>7</w:t>
    </w:r>
    <w:r>
      <w:rPr>
        <w:noProof/>
      </w:rPr>
      <w:fldChar w:fldCharType="end"/>
    </w:r>
  </w:p>
  <w:p w14:paraId="6A3EEB6B" w14:textId="77777777" w:rsidR="00A00C88" w:rsidRPr="00BB5EAA" w:rsidRDefault="00A00C88" w:rsidP="00A00C88">
    <w:pPr>
      <w:pStyle w:val="Footer"/>
      <w:ind w:right="360"/>
      <w:jc w:val="center"/>
    </w:pPr>
  </w:p>
  <w:p w14:paraId="1AC73E66" w14:textId="77777777" w:rsidR="00A00C88" w:rsidRDefault="00A00C88">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46B0F6" w14:textId="4E56DF92" w:rsidR="00A00C88" w:rsidRDefault="00A00C88" w:rsidP="00A00C88">
    <w:pPr>
      <w:pStyle w:val="Footer"/>
      <w:rPr>
        <w:sz w:val="17"/>
      </w:rPr>
    </w:pPr>
    <w:bookmarkStart w:id="20" w:name="TITUS4FooterEvenPages"/>
    <w:r w:rsidRPr="00A00C88">
      <w:rPr>
        <w:sz w:val="17"/>
      </w:rPr>
      <w:t> </w:t>
    </w:r>
  </w:p>
  <w:bookmarkEnd w:id="20"/>
  <w:p w14:paraId="5F8BD212" w14:textId="77777777" w:rsidR="00A00C88" w:rsidRDefault="00A00C88" w:rsidP="00A00C88">
    <w:pPr>
      <w:pStyle w:val="Footer"/>
      <w:jc w:val="right"/>
    </w:pPr>
  </w:p>
  <w:p w14:paraId="5CFFA1A9" w14:textId="77777777" w:rsidR="00A00C88" w:rsidRDefault="00A00C88" w:rsidP="00A00C88">
    <w:pPr>
      <w:pStyle w:val="Footer"/>
      <w:jc w:val="right"/>
    </w:pPr>
    <w:r>
      <w:fldChar w:fldCharType="begin"/>
    </w:r>
    <w:r>
      <w:instrText xml:space="preserve"> PAGE   \* MERGEFORMAT </w:instrText>
    </w:r>
    <w:r>
      <w:fldChar w:fldCharType="separate"/>
    </w:r>
    <w:r>
      <w:rPr>
        <w:noProof/>
      </w:rPr>
      <w:t>6</w:t>
    </w:r>
    <w:r>
      <w:rPr>
        <w:noProof/>
      </w:rPr>
      <w:fldChar w:fldCharType="end"/>
    </w:r>
  </w:p>
  <w:p w14:paraId="55E9B77F" w14:textId="77777777" w:rsidR="00A00C88" w:rsidRPr="00BB5EAA" w:rsidRDefault="00A00C88" w:rsidP="00A00C88">
    <w:pPr>
      <w:pStyle w:val="Footer"/>
      <w:ind w:right="360"/>
      <w:jc w:val="center"/>
    </w:pPr>
  </w:p>
  <w:p w14:paraId="02315A95" w14:textId="77777777" w:rsidR="00A00C88" w:rsidRDefault="00A00C88">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85718F" w14:textId="272BD1BD" w:rsidR="00A00C88" w:rsidRDefault="00A00C88" w:rsidP="00A00C88">
    <w:pPr>
      <w:pStyle w:val="Footer"/>
      <w:rPr>
        <w:sz w:val="17"/>
      </w:rPr>
    </w:pPr>
    <w:bookmarkStart w:id="21" w:name="TITUS4FooterPrimary"/>
    <w:r w:rsidRPr="00A00C88">
      <w:rPr>
        <w:sz w:val="17"/>
      </w:rPr>
      <w:t> </w:t>
    </w:r>
  </w:p>
  <w:bookmarkEnd w:id="21"/>
  <w:p w14:paraId="0D81A763" w14:textId="77777777" w:rsidR="00A00C88" w:rsidRDefault="00A00C88">
    <w:pPr>
      <w:pStyle w:val="Footer"/>
      <w:jc w:val="right"/>
    </w:pPr>
  </w:p>
  <w:p w14:paraId="12625E88" w14:textId="77777777" w:rsidR="00A00C88" w:rsidRDefault="00A00C88">
    <w:pPr>
      <w:pStyle w:val="Footer"/>
      <w:jc w:val="right"/>
    </w:pPr>
    <w:r>
      <w:fldChar w:fldCharType="begin"/>
    </w:r>
    <w:r>
      <w:instrText xml:space="preserve"> PAGE   \* MERGEFORMAT </w:instrText>
    </w:r>
    <w:r>
      <w:fldChar w:fldCharType="separate"/>
    </w:r>
    <w:r>
      <w:rPr>
        <w:noProof/>
      </w:rPr>
      <w:t>7</w:t>
    </w:r>
    <w:r>
      <w:rPr>
        <w:noProof/>
      </w:rPr>
      <w:fldChar w:fldCharType="end"/>
    </w:r>
  </w:p>
  <w:p w14:paraId="62D14A3E" w14:textId="77777777" w:rsidR="00A00C88" w:rsidRPr="00BB5EAA" w:rsidRDefault="00A00C88"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5B6865" w14:textId="7F4F2701" w:rsidR="00A00C88" w:rsidRDefault="00A00C88" w:rsidP="00A00C88">
    <w:pPr>
      <w:pStyle w:val="Footer"/>
      <w:rPr>
        <w:sz w:val="17"/>
      </w:rPr>
    </w:pPr>
    <w:bookmarkStart w:id="23" w:name="TITUS4FooterFirstPage"/>
    <w:r w:rsidRPr="00A00C88">
      <w:rPr>
        <w:sz w:val="17"/>
      </w:rPr>
      <w:t> </w:t>
    </w:r>
  </w:p>
  <w:bookmarkEnd w:id="23"/>
  <w:p w14:paraId="2D57E205" w14:textId="77777777" w:rsidR="00A00C88" w:rsidRDefault="00A00C88" w:rsidP="00A00C88">
    <w:pPr>
      <w:pStyle w:val="Footer"/>
      <w:jc w:val="right"/>
    </w:pPr>
  </w:p>
  <w:p w14:paraId="3CC0C2F5" w14:textId="77777777" w:rsidR="00A00C88" w:rsidRDefault="00A00C88" w:rsidP="00A00C88">
    <w:pPr>
      <w:pStyle w:val="Footer"/>
      <w:jc w:val="right"/>
    </w:pPr>
    <w:r>
      <w:fldChar w:fldCharType="begin"/>
    </w:r>
    <w:r>
      <w:instrText xml:space="preserve"> PAGE   \* MERGEFORMAT </w:instrText>
    </w:r>
    <w:r>
      <w:fldChar w:fldCharType="separate"/>
    </w:r>
    <w:r>
      <w:rPr>
        <w:noProof/>
      </w:rPr>
      <w:t>7</w:t>
    </w:r>
    <w:r>
      <w:rPr>
        <w:noProof/>
      </w:rPr>
      <w:fldChar w:fldCharType="end"/>
    </w:r>
  </w:p>
  <w:p w14:paraId="4A0409CB" w14:textId="77777777" w:rsidR="00A00C88" w:rsidRPr="00BB5EAA" w:rsidRDefault="00A00C88" w:rsidP="00A00C88">
    <w:pPr>
      <w:pStyle w:val="Footer"/>
      <w:ind w:right="360"/>
      <w:jc w:val="center"/>
    </w:pPr>
  </w:p>
  <w:p w14:paraId="5275206C" w14:textId="77777777" w:rsidR="00A00C88" w:rsidRDefault="00A00C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069DDE" w14:textId="52A4087F" w:rsidR="00792181" w:rsidRDefault="00A00C88" w:rsidP="00A00C88">
    <w:pPr>
      <w:pStyle w:val="Header"/>
      <w:rPr>
        <w:sz w:val="17"/>
      </w:rPr>
    </w:pPr>
    <w:bookmarkStart w:id="0" w:name="TITUS1HeaderEvenPages"/>
    <w:r w:rsidRPr="00A00C88">
      <w:rPr>
        <w:sz w:val="17"/>
      </w:rPr>
      <w:t> </w:t>
    </w:r>
  </w:p>
  <w:bookmarkEnd w:id="0"/>
  <w:p w14:paraId="172B9132" w14:textId="77777777" w:rsidR="00A00C88" w:rsidRDefault="00A00C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7DF0FD" w14:textId="2DD4B9A1" w:rsidR="00792181" w:rsidRDefault="00A00C88" w:rsidP="00A00C88">
    <w:pPr>
      <w:pStyle w:val="Header"/>
      <w:rPr>
        <w:sz w:val="17"/>
      </w:rPr>
    </w:pPr>
    <w:bookmarkStart w:id="1" w:name="TITUS1HeaderPrimary"/>
    <w:r w:rsidRPr="00A00C88">
      <w:rPr>
        <w:sz w:val="17"/>
      </w:rPr>
      <w:t> </w:t>
    </w:r>
  </w:p>
  <w:bookmarkEnd w:id="1"/>
  <w:p w14:paraId="19AC8916" w14:textId="77777777" w:rsidR="00A00C88" w:rsidRDefault="00A00C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72F15F" w14:textId="7319B086" w:rsidR="00792181" w:rsidRDefault="00A00C88" w:rsidP="00A00C88">
    <w:pPr>
      <w:pStyle w:val="Header"/>
      <w:rPr>
        <w:sz w:val="17"/>
      </w:rPr>
    </w:pPr>
    <w:bookmarkStart w:id="4" w:name="TITUS1HeaderFirstPage"/>
    <w:r w:rsidRPr="00A00C88">
      <w:rPr>
        <w:sz w:val="17"/>
      </w:rPr>
      <w:t> </w:t>
    </w:r>
  </w:p>
  <w:bookmarkEnd w:id="4"/>
  <w:p w14:paraId="64159678" w14:textId="77777777" w:rsidR="00A00C88" w:rsidRDefault="00A00C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4954E7" w14:textId="7281E8A1" w:rsidR="00A00C88" w:rsidRDefault="00A00C88" w:rsidP="00A00C88">
    <w:pPr>
      <w:pStyle w:val="Header"/>
      <w:rPr>
        <w:sz w:val="17"/>
      </w:rPr>
    </w:pPr>
    <w:bookmarkStart w:id="6" w:name="TITUS2HeaderEvenPages"/>
    <w:r w:rsidRPr="00A00C88">
      <w:rPr>
        <w:sz w:val="17"/>
      </w:rPr>
      <w:t> </w:t>
    </w:r>
  </w:p>
  <w:bookmarkEnd w:id="6"/>
  <w:p w14:paraId="5F368E1A" w14:textId="77777777" w:rsidR="00A00C88" w:rsidRDefault="00A00C88" w:rsidP="00A00C88">
    <w:pPr>
      <w:pStyle w:val="Header"/>
    </w:pPr>
  </w:p>
  <w:p w14:paraId="073633FA" w14:textId="77777777" w:rsidR="00A00C88" w:rsidRDefault="00A00C8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D748E2" w14:textId="0C7E1512" w:rsidR="00A00C88" w:rsidRDefault="00A00C88" w:rsidP="00A00C88">
    <w:pPr>
      <w:pStyle w:val="Header"/>
      <w:rPr>
        <w:sz w:val="17"/>
      </w:rPr>
    </w:pPr>
    <w:bookmarkStart w:id="7" w:name="TITUS2HeaderPrimary"/>
    <w:r w:rsidRPr="00A00C88">
      <w:rPr>
        <w:sz w:val="17"/>
      </w:rPr>
      <w:t> </w:t>
    </w:r>
  </w:p>
  <w:bookmarkEnd w:id="7"/>
  <w:p w14:paraId="0E2C33DD" w14:textId="77777777" w:rsidR="00A00C88" w:rsidRDefault="00A00C8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A0206F" w14:textId="4427C808" w:rsidR="00A00C88" w:rsidRDefault="00A00C88" w:rsidP="00A00C88">
    <w:pPr>
      <w:pStyle w:val="Header"/>
      <w:rPr>
        <w:sz w:val="17"/>
      </w:rPr>
    </w:pPr>
    <w:bookmarkStart w:id="10" w:name="TITUS2HeaderFirstPage"/>
    <w:r w:rsidRPr="00A00C88">
      <w:rPr>
        <w:sz w:val="17"/>
      </w:rPr>
      <w:t> </w:t>
    </w:r>
  </w:p>
  <w:bookmarkEnd w:id="10"/>
  <w:p w14:paraId="5FE23CFB" w14:textId="77777777" w:rsidR="00A00C88" w:rsidRDefault="00A00C88" w:rsidP="00A00C88">
    <w:pPr>
      <w:pStyle w:val="Header"/>
    </w:pPr>
  </w:p>
  <w:p w14:paraId="6CFF26FA" w14:textId="77777777" w:rsidR="00A00C88" w:rsidRDefault="00A00C8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C03762" w14:textId="3E8A51E2" w:rsidR="00A00C88" w:rsidRDefault="00A00C88" w:rsidP="00A00C88">
    <w:pPr>
      <w:pStyle w:val="Header"/>
      <w:rPr>
        <w:sz w:val="17"/>
      </w:rPr>
    </w:pPr>
    <w:bookmarkStart w:id="12" w:name="TITUS3HeaderEvenPages"/>
    <w:r w:rsidRPr="00A00C88">
      <w:rPr>
        <w:sz w:val="17"/>
      </w:rPr>
      <w:t> </w:t>
    </w:r>
  </w:p>
  <w:bookmarkEnd w:id="12"/>
  <w:p w14:paraId="26EB1AF1" w14:textId="77777777" w:rsidR="00A00C88" w:rsidRDefault="00A00C88" w:rsidP="00A00C88">
    <w:pPr>
      <w:pStyle w:val="Header"/>
    </w:pPr>
  </w:p>
  <w:p w14:paraId="25198963" w14:textId="77777777" w:rsidR="00A00C88" w:rsidRDefault="00A00C8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DD316" w14:textId="6F846903" w:rsidR="00A00C88" w:rsidRDefault="00A00C88" w:rsidP="00A00C88">
    <w:pPr>
      <w:pStyle w:val="Header"/>
      <w:rPr>
        <w:sz w:val="17"/>
      </w:rPr>
    </w:pPr>
    <w:bookmarkStart w:id="13" w:name="TITUS3HeaderPrimary"/>
    <w:r w:rsidRPr="00A00C88">
      <w:rPr>
        <w:sz w:val="17"/>
      </w:rPr>
      <w:t> </w:t>
    </w:r>
  </w:p>
  <w:bookmarkEnd w:id="13"/>
  <w:p w14:paraId="1933383C" w14:textId="77777777" w:rsidR="00A00C88" w:rsidRDefault="00A00C8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0F2F2E" w14:textId="4C3FB699" w:rsidR="00A00C88" w:rsidRDefault="00A00C88" w:rsidP="00A00C88">
    <w:pPr>
      <w:pStyle w:val="Header"/>
      <w:rPr>
        <w:sz w:val="17"/>
      </w:rPr>
    </w:pPr>
    <w:bookmarkStart w:id="16" w:name="TITUS3HeaderFirstPage"/>
    <w:r w:rsidRPr="00A00C88">
      <w:rPr>
        <w:sz w:val="17"/>
      </w:rPr>
      <w:t> </w:t>
    </w:r>
  </w:p>
  <w:bookmarkEnd w:id="16"/>
  <w:p w14:paraId="42C9E782" w14:textId="77777777" w:rsidR="00A00C88" w:rsidRDefault="00A00C88" w:rsidP="00A00C88">
    <w:pPr>
      <w:pStyle w:val="Header"/>
    </w:pPr>
  </w:p>
  <w:p w14:paraId="7EF873DE" w14:textId="77777777" w:rsidR="00A00C88" w:rsidRDefault="00A00C8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2147FC" w14:textId="4DAEDBBC" w:rsidR="00A00C88" w:rsidRDefault="00A00C88" w:rsidP="00A00C88">
    <w:pPr>
      <w:pStyle w:val="Header"/>
      <w:rPr>
        <w:sz w:val="17"/>
      </w:rPr>
    </w:pPr>
    <w:bookmarkStart w:id="18" w:name="TITUS4HeaderEvenPages"/>
    <w:r w:rsidRPr="00A00C88">
      <w:rPr>
        <w:sz w:val="17"/>
      </w:rPr>
      <w:t> </w:t>
    </w:r>
  </w:p>
  <w:bookmarkEnd w:id="18"/>
  <w:p w14:paraId="77F3E2A9" w14:textId="77777777" w:rsidR="00A00C88" w:rsidRDefault="00A00C88" w:rsidP="00A00C88">
    <w:pPr>
      <w:pStyle w:val="Header"/>
    </w:pPr>
  </w:p>
  <w:p w14:paraId="44D3392E" w14:textId="77777777" w:rsidR="00A00C88" w:rsidRDefault="00A00C8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48F649" w14:textId="7BC030AD" w:rsidR="00A00C88" w:rsidRDefault="00A00C88" w:rsidP="00A00C88">
    <w:pPr>
      <w:pStyle w:val="Header"/>
      <w:rPr>
        <w:sz w:val="17"/>
      </w:rPr>
    </w:pPr>
    <w:bookmarkStart w:id="19" w:name="TITUS4HeaderPrimary"/>
    <w:r w:rsidRPr="00A00C88">
      <w:rPr>
        <w:sz w:val="17"/>
      </w:rPr>
      <w:t> </w:t>
    </w:r>
  </w:p>
  <w:bookmarkEnd w:id="19"/>
  <w:p w14:paraId="0444CFDD" w14:textId="77777777" w:rsidR="00A00C88" w:rsidRDefault="00A00C8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00AAC6" w14:textId="25FFD92A" w:rsidR="00A00C88" w:rsidRDefault="00A00C88" w:rsidP="00A00C88">
    <w:pPr>
      <w:pStyle w:val="Header"/>
      <w:rPr>
        <w:sz w:val="17"/>
      </w:rPr>
    </w:pPr>
    <w:bookmarkStart w:id="22" w:name="TITUS4HeaderFirstPage"/>
    <w:r w:rsidRPr="00A00C88">
      <w:rPr>
        <w:sz w:val="17"/>
      </w:rPr>
      <w:t> </w:t>
    </w:r>
  </w:p>
  <w:bookmarkEnd w:id="22"/>
  <w:p w14:paraId="02A1595E" w14:textId="77777777" w:rsidR="00A00C88" w:rsidRDefault="00A00C88" w:rsidP="00A00C88">
    <w:pPr>
      <w:pStyle w:val="Header"/>
    </w:pPr>
  </w:p>
  <w:p w14:paraId="78DE4C4F" w14:textId="77777777" w:rsidR="00A00C88" w:rsidRDefault="00A00C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99274F"/>
    <w:multiLevelType w:val="hybridMultilevel"/>
    <w:tmpl w:val="531822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496CE8"/>
    <w:multiLevelType w:val="hybridMultilevel"/>
    <w:tmpl w:val="6C520FD0"/>
    <w:lvl w:ilvl="0" w:tplc="8D02ECD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522C37BF"/>
    <w:multiLevelType w:val="hybridMultilevel"/>
    <w:tmpl w:val="9604A848"/>
    <w:lvl w:ilvl="0" w:tplc="E994650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533F6D1F"/>
    <w:multiLevelType w:val="multilevel"/>
    <w:tmpl w:val="2654D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80508A"/>
    <w:multiLevelType w:val="multilevel"/>
    <w:tmpl w:val="0972B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2"/>
  </w:num>
  <w:num w:numId="4">
    <w:abstractNumId w:val="8"/>
  </w:num>
  <w:num w:numId="5">
    <w:abstractNumId w:val="0"/>
  </w:num>
  <w:num w:numId="6">
    <w:abstractNumId w:val="3"/>
  </w:num>
  <w:num w:numId="7">
    <w:abstractNumId w:val="1"/>
  </w:num>
  <w:num w:numId="8">
    <w:abstractNumId w:val="5"/>
  </w:num>
  <w:num w:numId="9">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57B84"/>
    <w:rsid w:val="00062E39"/>
    <w:rsid w:val="00074E4C"/>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1452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00C88"/>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DF2"/>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E1735"/>
    <w:rsid w:val="00CF0243"/>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customStyle="1" w:styleId="legclearfix">
    <w:name w:val="legclearfix"/>
    <w:basedOn w:val="Normal"/>
    <w:rsid w:val="00CF024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CF0243"/>
  </w:style>
  <w:style w:type="character" w:styleId="FollowedHyperlink">
    <w:name w:val="FollowedHyperlink"/>
    <w:basedOn w:val="DefaultParagraphFont"/>
    <w:uiPriority w:val="99"/>
    <w:semiHidden/>
    <w:unhideWhenUsed/>
    <w:rsid w:val="00CE173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5.xml"/><Relationship Id="rId21" Type="http://schemas.openxmlformats.org/officeDocument/2006/relationships/footer" Target="footer1.xml"/><Relationship Id="rId42" Type="http://schemas.openxmlformats.org/officeDocument/2006/relationships/hyperlink" Target="https://books.google.co.uk/books?hl=en&amp;lr=&amp;id=GHH-DwAAQBAJ&amp;oi=fnd&amp;pg=PA5&amp;dq=bortons+model+of+reflection&amp;ots=UI12rrJCyh&amp;sig=88gnTUY_3a_ccMHvvQntaRBH3T0" TargetMode="External"/><Relationship Id="rId47" Type="http://schemas.openxmlformats.org/officeDocument/2006/relationships/hyperlink" Target="http://news.bbc.co.uk/1/hi/programmes/bbc_parliament/3631579.stm" TargetMode="External"/><Relationship Id="rId63" Type="http://schemas.openxmlformats.org/officeDocument/2006/relationships/hyperlink" Target="https://news.npcc.police.uk/releases/acpo-publishes-review-of-integrity-standards-in-policing" TargetMode="External"/><Relationship Id="rId68" Type="http://schemas.openxmlformats.org/officeDocument/2006/relationships/hyperlink" Target="https://profdev.college.police.uk/professional-profile/investigator-pip1-2/" TargetMode="External"/><Relationship Id="rId84" Type="http://schemas.openxmlformats.org/officeDocument/2006/relationships/footer" Target="footer11.xml"/><Relationship Id="rId16" Type="http://schemas.openxmlformats.org/officeDocument/2006/relationships/hyperlink" Target="https://link.springer.com/article/10.1007/s11896-018-9298-5" TargetMode="External"/><Relationship Id="rId11" Type="http://schemas.openxmlformats.org/officeDocument/2006/relationships/image" Target="media/image1.png"/><Relationship Id="rId32" Type="http://schemas.openxmlformats.org/officeDocument/2006/relationships/hyperlink" Target="https://www.learn.college.police.uk/CL/Content/Summary/41528" TargetMode="External"/><Relationship Id="rId37" Type="http://schemas.openxmlformats.org/officeDocument/2006/relationships/hyperlink" Target="https://pubmed.ncbi.nlm.nih.gov/19453207/" TargetMode="External"/><Relationship Id="rId53" Type="http://schemas.openxmlformats.org/officeDocument/2006/relationships/hyperlink" Target="https://www.app.college.police.uk/app-content/stop-and-search/legal/legal-application/" TargetMode="External"/><Relationship Id="rId58" Type="http://schemas.openxmlformats.org/officeDocument/2006/relationships/hyperlink" Target="https://www.womensaid.org.uk/wp-content/uploads/2020/08/A-Perfect-Storm-August-2020-1.pdf" TargetMode="External"/><Relationship Id="rId74" Type="http://schemas.openxmlformats.org/officeDocument/2006/relationships/hyperlink" Target="https://www.npcc.police.uk/Publication/Charging%20and%20Out%20of%20Court%20Disposals%20A%20National%20Strategy.pdf" TargetMode="External"/><Relationship Id="rId79" Type="http://schemas.openxmlformats.org/officeDocument/2006/relationships/header" Target="header9.xml"/><Relationship Id="rId5" Type="http://schemas.openxmlformats.org/officeDocument/2006/relationships/numbering" Target="numbering.xml"/><Relationship Id="rId19" Type="http://schemas.openxmlformats.org/officeDocument/2006/relationships/header" Target="header1.xml"/><Relationship Id="rId14" Type="http://schemas.openxmlformats.org/officeDocument/2006/relationships/hyperlink" Target="https://link.springer.com/article/10.1007/s11896-018-9298-5" TargetMode="External"/><Relationship Id="rId22" Type="http://schemas.openxmlformats.org/officeDocument/2006/relationships/footer" Target="footer2.xml"/><Relationship Id="rId27" Type="http://schemas.openxmlformats.org/officeDocument/2006/relationships/footer" Target="footer4.xml"/><Relationship Id="rId30" Type="http://schemas.openxmlformats.org/officeDocument/2006/relationships/footer" Target="footer6.xml"/><Relationship Id="rId35" Type="http://schemas.openxmlformats.org/officeDocument/2006/relationships/hyperlink" Target="https://doi.apa.org/doiLanding?doi=10.1037%2F1076-8998.7.3.221" TargetMode="External"/><Relationship Id="rId43" Type="http://schemas.openxmlformats.org/officeDocument/2006/relationships/hyperlink" Target="https://www.legislation.gov.uk/ukpga/1984/60/section/1" TargetMode="External"/><Relationship Id="rId48" Type="http://schemas.openxmlformats.org/officeDocument/2006/relationships/hyperlink" Target="https://www.app.college.police.uk/app-content/stop-and-search/professional/" TargetMode="External"/><Relationship Id="rId56" Type="http://schemas.openxmlformats.org/officeDocument/2006/relationships/hyperlink" Target="https://www.mindtools.com/pages/article/newCS_82.htm" TargetMode="External"/><Relationship Id="rId64" Type="http://schemas.openxmlformats.org/officeDocument/2006/relationships/hyperlink" Target="https://www.legislation.gov.uk/ukpga/1996/25/contents" TargetMode="External"/><Relationship Id="rId69" Type="http://schemas.openxmlformats.org/officeDocument/2006/relationships/hyperlink" Target="https://assets.publishing.service.gov.uk/government/uploads/system/uploads/attachment_data/file/936239/victims-code-2020.pdf" TargetMode="External"/><Relationship Id="rId77" Type="http://schemas.openxmlformats.org/officeDocument/2006/relationships/footer" Target="footer7.xml"/><Relationship Id="rId8" Type="http://schemas.openxmlformats.org/officeDocument/2006/relationships/webSettings" Target="webSettings.xml"/><Relationship Id="rId51" Type="http://schemas.openxmlformats.org/officeDocument/2006/relationships/hyperlink" Target="https://courses.lumenlearning.com/atd-epcc-introethics-1/chapter/what-is-ethical-judgement/" TargetMode="External"/><Relationship Id="rId72" Type="http://schemas.openxmlformats.org/officeDocument/2006/relationships/hyperlink" Target="https://assets.publishing.service.gov.uk/government/uploads/system/uploads/attachment_data/file/729842/pace-code-c-2018.pdf" TargetMode="External"/><Relationship Id="rId80" Type="http://schemas.openxmlformats.org/officeDocument/2006/relationships/footer" Target="footer9.xml"/><Relationship Id="rId85" Type="http://schemas.openxmlformats.org/officeDocument/2006/relationships/header" Target="header12.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link.springer.com/article/10.1007/s11896-018-9298-5" TargetMode="External"/><Relationship Id="rId25" Type="http://schemas.openxmlformats.org/officeDocument/2006/relationships/header" Target="header4.xml"/><Relationship Id="rId33" Type="http://schemas.openxmlformats.org/officeDocument/2006/relationships/hyperlink" Target="http://goodthinkinc.com/wp-content/uploads/CrumSaloveyAchor_RethinkingStress_JPSP2013.pdf" TargetMode="External"/><Relationship Id="rId38" Type="http://schemas.openxmlformats.org/officeDocument/2006/relationships/hyperlink" Target="https://www.sciencedirect.com/science/article/abs/pii/S027273589900032X" TargetMode="External"/><Relationship Id="rId46" Type="http://schemas.openxmlformats.org/officeDocument/2006/relationships/hyperlink" Target="http://www.bodylanguageexpert.co.uk/communication-what-percentage-body-language.html" TargetMode="External"/><Relationship Id="rId59" Type="http://schemas.openxmlformats.org/officeDocument/2006/relationships/hyperlink" Target="https://assets.publishing.service.gov.uk/government/uploads/system/uploads/attachment_data/file/897490/HH_Summit_Report.pdf" TargetMode="External"/><Relationship Id="rId67" Type="http://schemas.openxmlformats.org/officeDocument/2006/relationships/hyperlink" Target="https://www.app.college.police.uk/app-content/national-decision-model/the-national-decision-model/?s" TargetMode="External"/><Relationship Id="rId20" Type="http://schemas.openxmlformats.org/officeDocument/2006/relationships/header" Target="header2.xml"/><Relationship Id="rId41" Type="http://schemas.openxmlformats.org/officeDocument/2006/relationships/hyperlink" Target="https://johndabell.com/2018/08/05/models-of-reflection/" TargetMode="External"/><Relationship Id="rId54" Type="http://schemas.openxmlformats.org/officeDocument/2006/relationships/hyperlink" Target="https://www.legislation.gov.uk/ukpga/1967/58/section/3" TargetMode="External"/><Relationship Id="rId62" Type="http://schemas.openxmlformats.org/officeDocument/2006/relationships/hyperlink" Target="https://www.open.edu/openlearn/ocw/mod/oucontent/view.php?id=65950&amp;section=5.1" TargetMode="External"/><Relationship Id="rId70" Type="http://schemas.openxmlformats.org/officeDocument/2006/relationships/hyperlink" Target="https://assets.publishing.service.gov.uk/government/uploads/system/uploads/attachment_data/file/264627/witness-charter-nov13.pdf" TargetMode="External"/><Relationship Id="rId75" Type="http://schemas.openxmlformats.org/officeDocument/2006/relationships/header" Target="header7.xml"/><Relationship Id="rId83" Type="http://schemas.openxmlformats.org/officeDocument/2006/relationships/footer" Target="footer10.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link.springer.com/article/10.1007/s11896-018-9298-5" TargetMode="External"/><Relationship Id="rId23" Type="http://schemas.openxmlformats.org/officeDocument/2006/relationships/header" Target="header3.xml"/><Relationship Id="rId28" Type="http://schemas.openxmlformats.org/officeDocument/2006/relationships/footer" Target="footer5.xml"/><Relationship Id="rId36" Type="http://schemas.openxmlformats.org/officeDocument/2006/relationships/hyperlink" Target="https://www.ncbi.nlm.nih.gov/pmc/articles/PMC3894304/" TargetMode="External"/><Relationship Id="rId49" Type="http://schemas.openxmlformats.org/officeDocument/2006/relationships/hyperlink" Target="https://www.college.police.uk/ethics/code-of-ethics" TargetMode="External"/><Relationship Id="rId57" Type="http://schemas.openxmlformats.org/officeDocument/2006/relationships/hyperlink" Target="https://www.gov.uk/government/publications/the-code-of-practice-for-victims-of-crime/code-of-practice-for-victims-of-crime-in-england-and-wales-victims-code" TargetMode="External"/><Relationship Id="rId10" Type="http://schemas.openxmlformats.org/officeDocument/2006/relationships/endnotes" Target="endnotes.xml"/><Relationship Id="rId31" Type="http://schemas.openxmlformats.org/officeDocument/2006/relationships/hyperlink" Target="https://www.nhs.uk/mental-health/feelings-symptoms-behaviours/feelings-and-symptoms/stress/" TargetMode="External"/><Relationship Id="rId44" Type="http://schemas.openxmlformats.org/officeDocument/2006/relationships/hyperlink" Target="https://www.lawteacher.net/acts/police-and-criminal-evidence-act.php?vref=1" TargetMode="External"/><Relationship Id="rId52" Type="http://schemas.openxmlformats.org/officeDocument/2006/relationships/hyperlink" Target="https://www.npcc.police.uk/documents/FoI%20publication/Disclosure%20Logs/Uniformed%20Operations%20FOI/2013/003%2013%20Att%2015%20of%2015%20Guidance%20on%20the%20Use%20of%20Handcuffs.pdf" TargetMode="External"/><Relationship Id="rId60" Type="http://schemas.openxmlformats.org/officeDocument/2006/relationships/hyperlink" Target="https://www.south-wales.police.uk/SysSiteAssets/media/downloads/south-wales/about-us/policies-and-procedures/english/adults-at-risk---english.pdf" TargetMode="External"/><Relationship Id="rId65" Type="http://schemas.openxmlformats.org/officeDocument/2006/relationships/hyperlink" Target="https://assets.publishing.service.gov.uk/government/uploads/system/uploads/attachment_data/file/447967/code-of-practice-approved.pdf" TargetMode="External"/><Relationship Id="rId73" Type="http://schemas.openxmlformats.org/officeDocument/2006/relationships/hyperlink" Target="https://libguides.cam.ac.uk/reflectivepracticetoolkit/models" TargetMode="External"/><Relationship Id="rId78" Type="http://schemas.openxmlformats.org/officeDocument/2006/relationships/footer" Target="footer8.xml"/><Relationship Id="rId81" Type="http://schemas.openxmlformats.org/officeDocument/2006/relationships/header" Target="header10.xml"/><Relationship Id="rId86" Type="http://schemas.openxmlformats.org/officeDocument/2006/relationships/footer" Target="footer1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link.springer.com/article/10.1007/s11896-018-9298-5" TargetMode="External"/><Relationship Id="rId39" Type="http://schemas.openxmlformats.org/officeDocument/2006/relationships/hyperlink" Target="https://academic.oup.com/abm/article/37/3/294/4569443?login=true" TargetMode="External"/><Relationship Id="rId34" Type="http://schemas.openxmlformats.org/officeDocument/2006/relationships/hyperlink" Target="https://www.sciencedirect.com/science/article/abs/pii/S0889159103000291?via%3Dihub" TargetMode="External"/><Relationship Id="rId50" Type="http://schemas.openxmlformats.org/officeDocument/2006/relationships/hyperlink" Target="https://assets.publishing.service.gov.uk/government/uploads/system/uploads/attachment_data/file/341650/Code_of_Ethics_2014_FINAL_July14.pdf" TargetMode="External"/><Relationship Id="rId55" Type="http://schemas.openxmlformats.org/officeDocument/2006/relationships/hyperlink" Target="https://www.college.police.uk/guidance/conflict-management/conflict-management-skills" TargetMode="External"/><Relationship Id="rId76" Type="http://schemas.openxmlformats.org/officeDocument/2006/relationships/header" Target="header8.xml"/><Relationship Id="rId7" Type="http://schemas.openxmlformats.org/officeDocument/2006/relationships/settings" Target="settings.xml"/><Relationship Id="rId71" Type="http://schemas.openxmlformats.org/officeDocument/2006/relationships/hyperlink" Target="https://assets.publishing.service.gov.uk/government/uploads/system/uploads/attachment_data/file/264625/victims-vps-guidance.pdf" TargetMode="External"/><Relationship Id="rId2" Type="http://schemas.openxmlformats.org/officeDocument/2006/relationships/customXml" Target="../customXml/item2.xml"/><Relationship Id="rId29" Type="http://schemas.openxmlformats.org/officeDocument/2006/relationships/header" Target="header6.xml"/><Relationship Id="rId24" Type="http://schemas.openxmlformats.org/officeDocument/2006/relationships/footer" Target="footer3.xml"/><Relationship Id="rId40" Type="http://schemas.openxmlformats.org/officeDocument/2006/relationships/hyperlink" Target="https://link.springer.com/article/10.1007/s11896-018-9298-5" TargetMode="External"/><Relationship Id="rId45" Type="http://schemas.openxmlformats.org/officeDocument/2006/relationships/hyperlink" Target="https://www.bbc.co.uk/newsround/50035769" TargetMode="External"/><Relationship Id="rId66" Type="http://schemas.openxmlformats.org/officeDocument/2006/relationships/hyperlink" Target="https://www.app.college.police.uk/app-content/investigations/" TargetMode="External"/><Relationship Id="rId87" Type="http://schemas.openxmlformats.org/officeDocument/2006/relationships/fontTable" Target="fontTable.xml"/><Relationship Id="rId61" Type="http://schemas.openxmlformats.org/officeDocument/2006/relationships/hyperlink" Target="https://www.ed.ac.uk/reflection/reflectors-toolkit/reflecting-on-experience/gibbs-reflective-cycle" TargetMode="External"/><Relationship Id="rId82"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4EBB45-9352-400A-AA74-BF12BA6AFC94}">
  <ds:schemaRefs>
    <ds:schemaRef ds:uri="http://schemas.openxmlformats.org/officeDocument/2006/bibliography"/>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F6DEB8-ED0C-43EE-AAC7-C34D5E20A69C}">
  <ds:schemaRefs>
    <ds:schemaRef ds:uri="1ecf5648-3750-43f5-867d-bfaa16e6e17e"/>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2e89cfda-a374-4413-9f0d-8b601eddeb70"/>
    <ds:schemaRef ds:uri="http://purl.org/dc/term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26</Pages>
  <Words>11940</Words>
  <Characters>69790</Characters>
  <Application>Microsoft Office Word</Application>
  <DocSecurity>0</DocSecurity>
  <Lines>1144</Lines>
  <Paragraphs>295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Cornelius,Robert swp6947</cp:lastModifiedBy>
  <cp:revision>7</cp:revision>
  <cp:lastPrinted>2019-08-13T11:47:00Z</cp:lastPrinted>
  <dcterms:created xsi:type="dcterms:W3CDTF">2021-10-21T10:42:00Z</dcterms:created>
  <dcterms:modified xsi:type="dcterms:W3CDTF">2022-01-05T14:37:00Z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438eb6a1-1d61-4b7f-b724-ecbaf32a4314</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2021-12-02T12:02:34Z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33ccd2ab-3d66-497e-a284-d07d907b4be4</vt:lpwstr>
  </property>
  <property fmtid="{D5CDD505-2E9C-101B-9397-08002B2CF9AE}" pid="12" name="MSIP_Label_66cf8fe5-b7b7-4df7-b38d-1c61ac2f6639_ContentBits">
    <vt:lpwstr>0</vt:lpwstr>
  </property>
</Properties>
</file>