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sz w:val="28"/>
          <w:szCs w:val="28"/>
          <w:u w:val="single"/>
        </w:rPr>
      </w:pPr>
      <w:r w:rsidDel="00000000" w:rsidR="00000000" w:rsidRPr="00000000">
        <w:rPr>
          <w:b w:val="1"/>
          <w:sz w:val="28"/>
          <w:szCs w:val="28"/>
          <w:u w:val="single"/>
          <w:rtl w:val="0"/>
        </w:rPr>
        <w:t xml:space="preserve">Artificial Intelligence</w:t>
      </w:r>
    </w:p>
    <w:p w:rsidR="00000000" w:rsidDel="00000000" w:rsidP="00000000" w:rsidRDefault="00000000" w:rsidRPr="00000000" w14:paraId="00000002">
      <w:pPr>
        <w:rPr/>
      </w:pPr>
      <w:r w:rsidDel="00000000" w:rsidR="00000000" w:rsidRPr="00000000">
        <w:rPr>
          <w:rtl w:val="0"/>
        </w:rPr>
        <w:t xml:space="preserve">In its broadest sense, its intelligence is exhibited by machines, particularly computer systems. It is a field of research in computer science that develops and studies methods and software that enable machines to perceive their environment and use learning and intelligence to take actions that maximise their chances of achieving defined souls such machines may be called AIs.</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High-profile applications of AI include advanced web search engines, Google Search, virtual assistants, Google Assistants and automated vehicles, creative tools, chatGPT and AI and Superhuman.</w:t>
      </w:r>
    </w:p>
    <w:p w:rsidR="00000000" w:rsidDel="00000000" w:rsidP="00000000" w:rsidRDefault="00000000" w:rsidRPr="00000000" w14:paraId="00000005">
      <w:pPr>
        <w:rPr/>
      </w:pPr>
      <w:r w:rsidDel="00000000" w:rsidR="00000000" w:rsidRPr="00000000">
        <w:rPr>
          <w:rtl w:val="0"/>
        </w:rPr>
        <w:t xml:space="preserve">However, many AI applications are not perceived as AI. A hot cutting edge of AI has filtered into general applications, without being called “AI” because once something becomes useful enough and common enough it's not labeled as ai anymore. AI research includes reasoning knowledge representation; planning learning natural language processing perception, and support for robotic general intelligence - the ability to complete any task performed by a human on an at least equal level - is among the fields long-term goals AI also draws upon psychology, physiology neuroscience, and other fields concerns about the risk of AI and its long-term effect in the future.</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