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5ED90" w14:textId="7E35044A" w:rsidR="003D2FBE" w:rsidRDefault="00081395" w:rsidP="00081395">
      <w:pPr>
        <w:jc w:val="center"/>
        <w:rPr>
          <w:rFonts w:ascii="Times New Roman" w:hAnsi="Times New Roman" w:cs="Times New Roman"/>
          <w:sz w:val="30"/>
          <w:szCs w:val="30"/>
        </w:rPr>
      </w:pPr>
      <w:r>
        <w:rPr>
          <w:rFonts w:ascii="Times New Roman" w:hAnsi="Times New Roman" w:cs="Times New Roman" w:hint="eastAsia"/>
          <w:sz w:val="30"/>
          <w:szCs w:val="30"/>
        </w:rPr>
        <w:t>Comparative Study between L2 Children and L2 Adults Based on Critical Period Hypothesis</w:t>
      </w:r>
    </w:p>
    <w:p w14:paraId="5FF050AC" w14:textId="6D897F90" w:rsidR="00932DF2" w:rsidRDefault="00932DF2" w:rsidP="00932DF2">
      <w:pPr>
        <w:pStyle w:val="a9"/>
        <w:numPr>
          <w:ilvl w:val="0"/>
          <w:numId w:val="1"/>
        </w:numPr>
        <w:rPr>
          <w:rFonts w:ascii="Times New Roman" w:hAnsi="Times New Roman" w:cs="Times New Roman"/>
          <w:sz w:val="28"/>
          <w:szCs w:val="28"/>
        </w:rPr>
      </w:pPr>
      <w:r>
        <w:rPr>
          <w:rFonts w:ascii="Times New Roman" w:hAnsi="Times New Roman" w:cs="Times New Roman" w:hint="eastAsia"/>
          <w:sz w:val="28"/>
          <w:szCs w:val="28"/>
        </w:rPr>
        <w:t>Introduction</w:t>
      </w:r>
    </w:p>
    <w:p w14:paraId="5A1BB156" w14:textId="0B9B87C7" w:rsidR="00932DF2" w:rsidRDefault="002D154F" w:rsidP="002D154F">
      <w:pPr>
        <w:ind w:firstLineChars="200" w:firstLine="560"/>
        <w:jc w:val="both"/>
        <w:rPr>
          <w:rFonts w:ascii="Times New Roman" w:hAnsi="Times New Roman" w:cs="Times New Roman"/>
          <w:sz w:val="28"/>
          <w:szCs w:val="28"/>
        </w:rPr>
      </w:pPr>
      <w:r w:rsidRPr="002D154F">
        <w:rPr>
          <w:rFonts w:ascii="Times New Roman" w:hAnsi="Times New Roman" w:cs="Times New Roman" w:hint="eastAsia"/>
          <w:sz w:val="28"/>
          <w:szCs w:val="28"/>
        </w:rPr>
        <w:t xml:space="preserve">Since the 1950s, a substantial body of research has been devoted to the study of individual differences in second language acquisition (SLA), with prominent contributions from scholars such as Skehan, Larsen-Freeman, Long, and Ellis. Their studies have significantly advanced our understanding of how learner-specific factors influence SLA outcomes, establishing the study of individual differences as a central theme within the field. Individual differences encompass a range of personal attributes and cognitive factors such as age, motivation, cognitive style, and learning strategies, which interact with the language learning process in complex ways. Among these variables, age </w:t>
      </w:r>
      <w:r w:rsidRPr="002D154F">
        <w:rPr>
          <w:rFonts w:ascii="Times New Roman" w:hAnsi="Times New Roman" w:cs="Times New Roman"/>
          <w:sz w:val="28"/>
          <w:szCs w:val="28"/>
        </w:rPr>
        <w:t>is</w:t>
      </w:r>
      <w:r w:rsidRPr="002D154F">
        <w:rPr>
          <w:rFonts w:ascii="Times New Roman" w:hAnsi="Times New Roman" w:cs="Times New Roman" w:hint="eastAsia"/>
          <w:sz w:val="28"/>
          <w:szCs w:val="28"/>
        </w:rPr>
        <w:t xml:space="preserve"> a particularly salient and immutable factor that has a profound impact on the rate and ultimate attainment of second language proficiency.</w:t>
      </w:r>
    </w:p>
    <w:p w14:paraId="7527E472" w14:textId="3E42DC36" w:rsidR="002D154F" w:rsidRDefault="00F45475" w:rsidP="00F45475">
      <w:pPr>
        <w:ind w:firstLine="570"/>
        <w:jc w:val="both"/>
        <w:rPr>
          <w:rFonts w:ascii="Times New Roman" w:hAnsi="Times New Roman" w:cs="Times New Roman"/>
          <w:sz w:val="28"/>
          <w:szCs w:val="28"/>
        </w:rPr>
      </w:pPr>
      <w:r w:rsidRPr="00F45475">
        <w:rPr>
          <w:rFonts w:ascii="Times New Roman" w:hAnsi="Times New Roman" w:cs="Times New Roman" w:hint="eastAsia"/>
          <w:sz w:val="28"/>
          <w:szCs w:val="28"/>
        </w:rPr>
        <w:t>In the context of China</w:t>
      </w:r>
      <w:r>
        <w:rPr>
          <w:rFonts w:ascii="Times New Roman" w:hAnsi="Times New Roman" w:cs="Times New Roman"/>
          <w:sz w:val="28"/>
          <w:szCs w:val="28"/>
        </w:rPr>
        <w:t>’</w:t>
      </w:r>
      <w:r w:rsidRPr="00F45475">
        <w:rPr>
          <w:rFonts w:ascii="Times New Roman" w:hAnsi="Times New Roman" w:cs="Times New Roman" w:hint="eastAsia"/>
          <w:sz w:val="28"/>
          <w:szCs w:val="28"/>
        </w:rPr>
        <w:t xml:space="preserve">s rapid socio-economic development, increasing numbers of individuals across various age groups are engaging in foreign language learning, especially English, which has become the most widely studied foreign language in the country. As a result, the question of the optimal age for language learning has gained widespread attention from educators, parents, and policymakers alike. This raises </w:t>
      </w:r>
      <w:r w:rsidRPr="00F45475">
        <w:rPr>
          <w:rFonts w:ascii="Times New Roman" w:hAnsi="Times New Roman" w:cs="Times New Roman" w:hint="eastAsia"/>
          <w:sz w:val="28"/>
          <w:szCs w:val="28"/>
        </w:rPr>
        <w:lastRenderedPageBreak/>
        <w:t>several critical questions: Is earlier language learning consistently more effective</w:t>
      </w:r>
      <w:r w:rsidR="008122BA">
        <w:rPr>
          <w:rFonts w:ascii="Times New Roman" w:hAnsi="Times New Roman" w:cs="Times New Roman" w:hint="eastAsia"/>
          <w:sz w:val="28"/>
          <w:szCs w:val="28"/>
        </w:rPr>
        <w:t>?</w:t>
      </w:r>
      <w:r w:rsidRPr="00F45475">
        <w:rPr>
          <w:rFonts w:ascii="Times New Roman" w:hAnsi="Times New Roman" w:cs="Times New Roman" w:hint="eastAsia"/>
          <w:sz w:val="28"/>
          <w:szCs w:val="28"/>
        </w:rPr>
        <w:t xml:space="preserve"> Could exposure to foreign languages in infancy or even prenatal stages yield long-term benefits? To what extent does the Critical Period Hypothesis (CPH), initially proposed by Lenneberg in 1967, explain observed age-related differences in language acquisition outcomes? What are the specific linguistic, cognitive, and affective differences between children and adults in SLA? More importantly, how can teachers adapt their teaching methods and strategies to meet the needs of learners at different stages of development?</w:t>
      </w:r>
    </w:p>
    <w:p w14:paraId="218D3DAC" w14:textId="5A33BBB3" w:rsidR="00F45475" w:rsidRDefault="009B4C8C" w:rsidP="00A87E30">
      <w:pPr>
        <w:ind w:firstLine="555"/>
        <w:jc w:val="both"/>
        <w:rPr>
          <w:rFonts w:ascii="Times New Roman" w:hAnsi="Times New Roman" w:cs="Times New Roman"/>
          <w:sz w:val="28"/>
          <w:szCs w:val="28"/>
        </w:rPr>
      </w:pPr>
      <w:r w:rsidRPr="009B4C8C">
        <w:rPr>
          <w:rFonts w:ascii="Times New Roman" w:hAnsi="Times New Roman" w:cs="Times New Roman" w:hint="eastAsia"/>
          <w:sz w:val="28"/>
          <w:szCs w:val="28"/>
        </w:rPr>
        <w:t xml:space="preserve">This essay aims to address these questions through a comprehensive review of the existing literature on the CPH, a comparative analysis of child and adult language learners, and a discussion of age-appropriate pedagogical practices. In doing so, it aims to provide theoretical and practical insights for parents, educators, and language learners, with the </w:t>
      </w:r>
      <w:r w:rsidR="00A87E30" w:rsidRPr="009B4C8C">
        <w:rPr>
          <w:rFonts w:ascii="Times New Roman" w:hAnsi="Times New Roman" w:cs="Times New Roman"/>
          <w:sz w:val="28"/>
          <w:szCs w:val="28"/>
        </w:rPr>
        <w:t>goal</w:t>
      </w:r>
      <w:r w:rsidRPr="009B4C8C">
        <w:rPr>
          <w:rFonts w:ascii="Times New Roman" w:hAnsi="Times New Roman" w:cs="Times New Roman" w:hint="eastAsia"/>
          <w:sz w:val="28"/>
          <w:szCs w:val="28"/>
        </w:rPr>
        <w:t xml:space="preserve"> of improving the effectiveness and inclusiveness of foreign language education.</w:t>
      </w:r>
    </w:p>
    <w:p w14:paraId="0CCAC6A7" w14:textId="4C4E765F" w:rsidR="00A87E30" w:rsidRDefault="00097A05" w:rsidP="00A87E30">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Critical Period Hypothesis</w:t>
      </w:r>
    </w:p>
    <w:p w14:paraId="4725A460" w14:textId="07C02880" w:rsidR="008F4E2A" w:rsidRDefault="00B46785" w:rsidP="003627B6">
      <w:pPr>
        <w:ind w:firstLine="555"/>
        <w:jc w:val="both"/>
        <w:rPr>
          <w:rFonts w:ascii="Times New Roman" w:hAnsi="Times New Roman" w:cs="Times New Roman"/>
          <w:sz w:val="28"/>
          <w:szCs w:val="28"/>
        </w:rPr>
      </w:pPr>
      <w:r w:rsidRPr="00B46785">
        <w:rPr>
          <w:rFonts w:ascii="Times New Roman" w:hAnsi="Times New Roman" w:cs="Times New Roman" w:hint="eastAsia"/>
          <w:sz w:val="28"/>
          <w:szCs w:val="28"/>
        </w:rPr>
        <w:t xml:space="preserve">The critical period is a widespread phenomenon observed in the development of organisms in the biological world. Since the 1960s, this concept has been introduced into the field of language acquisition and has become a significant topic in second language acquisition research. Over </w:t>
      </w:r>
      <w:r w:rsidRPr="00B46785">
        <w:rPr>
          <w:rFonts w:ascii="Times New Roman" w:hAnsi="Times New Roman" w:cs="Times New Roman" w:hint="eastAsia"/>
          <w:sz w:val="28"/>
          <w:szCs w:val="28"/>
        </w:rPr>
        <w:lastRenderedPageBreak/>
        <w:t>the past five decades, many researchers have conducted extensive studies on the role of age in SLA within the framework of the Critical Period Hypothesis, yielding a range of remarkable findings.</w:t>
      </w:r>
      <w:r>
        <w:rPr>
          <w:rFonts w:ascii="Times New Roman" w:hAnsi="Times New Roman" w:cs="Times New Roman" w:hint="eastAsia"/>
          <w:sz w:val="28"/>
          <w:szCs w:val="28"/>
        </w:rPr>
        <w:t xml:space="preserve"> </w:t>
      </w:r>
      <w:r w:rsidR="008F4E2A" w:rsidRPr="008F4E2A">
        <w:rPr>
          <w:rFonts w:ascii="Times New Roman" w:hAnsi="Times New Roman" w:cs="Times New Roman" w:hint="eastAsia"/>
          <w:sz w:val="28"/>
          <w:szCs w:val="28"/>
        </w:rPr>
        <w:t>This part primarily introduces the Critical Period Hypothesis</w:t>
      </w:r>
      <w:r w:rsidR="00C96902">
        <w:rPr>
          <w:rFonts w:ascii="Times New Roman" w:hAnsi="Times New Roman" w:cs="Times New Roman" w:hint="eastAsia"/>
          <w:sz w:val="28"/>
          <w:szCs w:val="28"/>
        </w:rPr>
        <w:t xml:space="preserve"> </w:t>
      </w:r>
      <w:r w:rsidR="008F4E2A" w:rsidRPr="008F4E2A">
        <w:rPr>
          <w:rFonts w:ascii="Times New Roman" w:hAnsi="Times New Roman" w:cs="Times New Roman" w:hint="eastAsia"/>
          <w:sz w:val="28"/>
          <w:szCs w:val="28"/>
        </w:rPr>
        <w:t>and its theoretical foundations.</w:t>
      </w:r>
      <w:r w:rsidR="008F4E2A">
        <w:rPr>
          <w:rFonts w:ascii="Times New Roman" w:hAnsi="Times New Roman" w:cs="Times New Roman" w:hint="eastAsia"/>
          <w:sz w:val="28"/>
          <w:szCs w:val="28"/>
        </w:rPr>
        <w:t xml:space="preserve"> </w:t>
      </w:r>
      <w:r w:rsidR="008F4E2A" w:rsidRPr="008F4E2A">
        <w:rPr>
          <w:rFonts w:ascii="Times New Roman" w:hAnsi="Times New Roman" w:cs="Times New Roman" w:hint="eastAsia"/>
          <w:sz w:val="28"/>
          <w:szCs w:val="28"/>
        </w:rPr>
        <w:t>By analyzing relevant studies on the Critical Period Hypothesis in second language acquisition, it discusses the controversies surrounding the hypothesis and its implications for second language learning in both children and adults.</w:t>
      </w:r>
    </w:p>
    <w:p w14:paraId="2862E048" w14:textId="4F9223B2" w:rsidR="003627B6" w:rsidRPr="003627B6" w:rsidRDefault="003627B6" w:rsidP="003627B6">
      <w:pPr>
        <w:pStyle w:val="a9"/>
        <w:numPr>
          <w:ilvl w:val="1"/>
          <w:numId w:val="1"/>
        </w:numPr>
        <w:jc w:val="both"/>
        <w:rPr>
          <w:rFonts w:ascii="Times New Roman" w:hAnsi="Times New Roman" w:cs="Times New Roman"/>
          <w:sz w:val="28"/>
          <w:szCs w:val="28"/>
        </w:rPr>
      </w:pPr>
      <w:r w:rsidRPr="003627B6">
        <w:rPr>
          <w:rFonts w:ascii="Times New Roman" w:hAnsi="Times New Roman" w:cs="Times New Roman" w:hint="eastAsia"/>
          <w:sz w:val="28"/>
          <w:szCs w:val="28"/>
        </w:rPr>
        <w:t>The Definition of Critical Period Hypothesis</w:t>
      </w:r>
    </w:p>
    <w:p w14:paraId="740A70B1" w14:textId="733FD036" w:rsidR="003627B6" w:rsidRDefault="005F6446" w:rsidP="00547F10">
      <w:pPr>
        <w:ind w:firstLine="555"/>
        <w:jc w:val="both"/>
        <w:rPr>
          <w:rFonts w:ascii="Times New Roman" w:hAnsi="Times New Roman" w:cs="Times New Roman"/>
          <w:sz w:val="28"/>
          <w:szCs w:val="28"/>
        </w:rPr>
      </w:pPr>
      <w:r w:rsidRPr="005F6446">
        <w:rPr>
          <w:rFonts w:ascii="Times New Roman" w:hAnsi="Times New Roman" w:cs="Times New Roman" w:hint="eastAsia"/>
          <w:sz w:val="28"/>
          <w:szCs w:val="28"/>
        </w:rPr>
        <w:t>The critical period, also referred to as the sensitive period, is a concept that originated in the field of biology. It refers to a specific stage in the development of an organism during which environmental influences have the most effective impact and are most conducive to the learning of certain behaviors</w:t>
      </w:r>
      <w:r w:rsidR="00B57C4F">
        <w:rPr>
          <w:rFonts w:ascii="Times New Roman" w:hAnsi="Times New Roman" w:cs="Times New Roman" w:hint="eastAsia"/>
          <w:sz w:val="28"/>
          <w:szCs w:val="28"/>
        </w:rPr>
        <w:t xml:space="preserve"> </w:t>
      </w:r>
      <w:r w:rsidR="00B57C4F" w:rsidRPr="00C96902">
        <w:rPr>
          <w:rFonts w:ascii="Times New Roman" w:hAnsi="Times New Roman" w:cs="Times New Roman" w:hint="eastAsia"/>
          <w:sz w:val="28"/>
          <w:szCs w:val="28"/>
        </w:rPr>
        <w:t>(2005)</w:t>
      </w:r>
      <w:r w:rsidRPr="00C96902">
        <w:rPr>
          <w:rFonts w:ascii="Times New Roman" w:hAnsi="Times New Roman" w:cs="Times New Roman" w:hint="eastAsia"/>
          <w:sz w:val="28"/>
          <w:szCs w:val="28"/>
        </w:rPr>
        <w:t>.</w:t>
      </w:r>
      <w:r w:rsidRPr="005F6446">
        <w:rPr>
          <w:rFonts w:ascii="Times New Roman" w:hAnsi="Times New Roman" w:cs="Times New Roman" w:hint="eastAsia"/>
          <w:sz w:val="28"/>
          <w:szCs w:val="28"/>
        </w:rPr>
        <w:t xml:space="preserve"> During this period, behavior acquisition occurs with remarkable ease and speed under appropriate environmental conditions, and the organism </w:t>
      </w:r>
      <w:r w:rsidRPr="005F6446">
        <w:rPr>
          <w:rFonts w:ascii="Times New Roman" w:hAnsi="Times New Roman" w:cs="Times New Roman"/>
          <w:sz w:val="28"/>
          <w:szCs w:val="28"/>
        </w:rPr>
        <w:t>is sensitive</w:t>
      </w:r>
      <w:r w:rsidRPr="005F6446">
        <w:rPr>
          <w:rFonts w:ascii="Times New Roman" w:hAnsi="Times New Roman" w:cs="Times New Roman" w:hint="eastAsia"/>
          <w:sz w:val="28"/>
          <w:szCs w:val="28"/>
        </w:rPr>
        <w:t xml:space="preserve"> to external stimuli. If normal development is disrupted during this period, it may result in long-term developmental impairments.</w:t>
      </w:r>
    </w:p>
    <w:p w14:paraId="27DEF85A" w14:textId="71DE719E" w:rsidR="00547F10" w:rsidRDefault="00733A90" w:rsidP="00BC1CEF">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Lenneberg, </w:t>
      </w:r>
      <w:r w:rsidR="00DE100E" w:rsidRPr="00C96902">
        <w:rPr>
          <w:rFonts w:ascii="Times New Roman" w:hAnsi="Times New Roman" w:cs="Times New Roman" w:hint="eastAsia"/>
          <w:sz w:val="28"/>
          <w:szCs w:val="28"/>
        </w:rPr>
        <w:t>Penfield and Roberts (19</w:t>
      </w:r>
      <w:r w:rsidR="008B0920" w:rsidRPr="00C96902">
        <w:rPr>
          <w:rFonts w:ascii="Times New Roman" w:hAnsi="Times New Roman" w:cs="Times New Roman" w:hint="eastAsia"/>
          <w:sz w:val="28"/>
          <w:szCs w:val="28"/>
        </w:rPr>
        <w:t>60</w:t>
      </w:r>
      <w:r w:rsidR="00DE100E" w:rsidRPr="00C96902">
        <w:rPr>
          <w:rFonts w:ascii="Times New Roman" w:hAnsi="Times New Roman" w:cs="Times New Roman" w:hint="eastAsia"/>
          <w:sz w:val="28"/>
          <w:szCs w:val="28"/>
        </w:rPr>
        <w:t>)</w:t>
      </w:r>
      <w:r w:rsidR="00DE100E" w:rsidRPr="00DE100E">
        <w:rPr>
          <w:rFonts w:ascii="Times New Roman" w:hAnsi="Times New Roman" w:cs="Times New Roman" w:hint="eastAsia"/>
          <w:sz w:val="28"/>
          <w:szCs w:val="28"/>
        </w:rPr>
        <w:t xml:space="preserve"> were the first to apply the concept of the critical period to the field of child language acquisition, proposing the Critical Period Hypothesis for language learning. This theory </w:t>
      </w:r>
      <w:r w:rsidR="00DE100E" w:rsidRPr="00DE100E">
        <w:rPr>
          <w:rFonts w:ascii="Times New Roman" w:hAnsi="Times New Roman" w:cs="Times New Roman" w:hint="eastAsia"/>
          <w:sz w:val="28"/>
          <w:szCs w:val="28"/>
        </w:rPr>
        <w:lastRenderedPageBreak/>
        <w:t xml:space="preserve">was further clarified and strengthened by </w:t>
      </w:r>
      <w:r w:rsidR="00DE100E" w:rsidRPr="00C96902">
        <w:rPr>
          <w:rFonts w:ascii="Times New Roman" w:hAnsi="Times New Roman" w:cs="Times New Roman" w:hint="eastAsia"/>
          <w:sz w:val="28"/>
          <w:szCs w:val="28"/>
        </w:rPr>
        <w:t>Lenneberg (1967),</w:t>
      </w:r>
      <w:r w:rsidR="00DE100E" w:rsidRPr="00DE100E">
        <w:rPr>
          <w:rFonts w:ascii="Times New Roman" w:hAnsi="Times New Roman" w:cs="Times New Roman" w:hint="eastAsia"/>
          <w:sz w:val="28"/>
          <w:szCs w:val="28"/>
        </w:rPr>
        <w:t xml:space="preserve"> who studied language disorders in children. His research on children with brain injuries revealed that young children were still able to acquire their native language normally despite severe brain damage. However, after a certain age-presumably around the onset of puberty-similar brain injuries led to genuine aphasia. It suggests the existence of a limited window of opportunity during which language acquisition occurs most naturally and efficiently, beyond which the capacity for language learning becomes significantly constrained. Since then, the Critical Period Hypothesis has gained wide acceptance among scholars and has been further explored from various theoretical and empirical perspectives.</w:t>
      </w:r>
    </w:p>
    <w:p w14:paraId="2734E2FA" w14:textId="58D5C33E" w:rsidR="00BC1CEF" w:rsidRDefault="00BC1CEF" w:rsidP="00BB55F9">
      <w:pPr>
        <w:pStyle w:val="a9"/>
        <w:numPr>
          <w:ilvl w:val="1"/>
          <w:numId w:val="1"/>
        </w:numPr>
        <w:jc w:val="both"/>
        <w:rPr>
          <w:rFonts w:ascii="Times New Roman" w:hAnsi="Times New Roman" w:cs="Times New Roman"/>
          <w:sz w:val="28"/>
          <w:szCs w:val="28"/>
        </w:rPr>
      </w:pPr>
      <w:r w:rsidRPr="00BB55F9">
        <w:rPr>
          <w:rFonts w:ascii="Times New Roman" w:hAnsi="Times New Roman" w:cs="Times New Roman" w:hint="eastAsia"/>
          <w:sz w:val="28"/>
          <w:szCs w:val="28"/>
        </w:rPr>
        <w:t xml:space="preserve">Related Research on </w:t>
      </w:r>
      <w:r w:rsidR="00BB55F9" w:rsidRPr="00BB55F9">
        <w:rPr>
          <w:rFonts w:ascii="Times New Roman" w:hAnsi="Times New Roman" w:cs="Times New Roman" w:hint="eastAsia"/>
          <w:sz w:val="28"/>
          <w:szCs w:val="28"/>
        </w:rPr>
        <w:t>Critical Period Hypothesis</w:t>
      </w:r>
    </w:p>
    <w:p w14:paraId="5DBCBB05" w14:textId="28679122" w:rsidR="005623CF" w:rsidRPr="005623CF" w:rsidRDefault="005623CF" w:rsidP="005623CF">
      <w:pPr>
        <w:jc w:val="both"/>
        <w:rPr>
          <w:rFonts w:ascii="Times New Roman" w:hAnsi="Times New Roman" w:cs="Times New Roman"/>
          <w:sz w:val="28"/>
          <w:szCs w:val="28"/>
        </w:rPr>
      </w:pPr>
      <w:r>
        <w:rPr>
          <w:rFonts w:ascii="Times New Roman" w:hAnsi="Times New Roman" w:cs="Times New Roman" w:hint="eastAsia"/>
          <w:sz w:val="28"/>
          <w:szCs w:val="28"/>
        </w:rPr>
        <w:t xml:space="preserve">    </w:t>
      </w:r>
      <w:r w:rsidRPr="005623CF">
        <w:rPr>
          <w:rFonts w:ascii="Times New Roman" w:hAnsi="Times New Roman" w:cs="Times New Roman" w:hint="eastAsia"/>
          <w:sz w:val="28"/>
          <w:szCs w:val="28"/>
        </w:rPr>
        <w:t xml:space="preserve">Whether a critical period exists in second language acquisition is a central </w:t>
      </w:r>
      <w:r>
        <w:rPr>
          <w:rFonts w:ascii="Times New Roman" w:hAnsi="Times New Roman" w:cs="Times New Roman" w:hint="eastAsia"/>
          <w:sz w:val="28"/>
          <w:szCs w:val="28"/>
        </w:rPr>
        <w:t xml:space="preserve">problem </w:t>
      </w:r>
      <w:r w:rsidRPr="005623CF">
        <w:rPr>
          <w:rFonts w:ascii="Times New Roman" w:hAnsi="Times New Roman" w:cs="Times New Roman" w:hint="eastAsia"/>
          <w:sz w:val="28"/>
          <w:szCs w:val="28"/>
        </w:rPr>
        <w:t>in language learning. Proponents of the Critical Period Hypothesis, drawing on empirical evidence, firmly believe that the hypothesis is unlikely to be refuted in the foreseeable future. In contrast, opponents offer non-biological explanations, arguing that factors such as cognitive development, learning opportunities, and language environment are crucial in determining differences in ultimate achievement.</w:t>
      </w:r>
    </w:p>
    <w:p w14:paraId="20E6FF1D" w14:textId="156A0A7E" w:rsidR="00BB55F9" w:rsidRDefault="007C4600" w:rsidP="00BB55F9">
      <w:pPr>
        <w:pStyle w:val="a9"/>
        <w:numPr>
          <w:ilvl w:val="2"/>
          <w:numId w:val="1"/>
        </w:numPr>
        <w:jc w:val="both"/>
        <w:rPr>
          <w:rFonts w:ascii="Times New Roman" w:hAnsi="Times New Roman" w:cs="Times New Roman"/>
          <w:sz w:val="28"/>
          <w:szCs w:val="28"/>
        </w:rPr>
      </w:pPr>
      <w:r w:rsidRPr="007C4600">
        <w:rPr>
          <w:rFonts w:ascii="Times New Roman" w:hAnsi="Times New Roman" w:cs="Times New Roman"/>
          <w:sz w:val="28"/>
          <w:szCs w:val="28"/>
        </w:rPr>
        <w:t>Supporters of the Critical Period Hypothesis in Second Language Acquisition</w:t>
      </w:r>
    </w:p>
    <w:p w14:paraId="36D57277" w14:textId="1C04F548" w:rsidR="007C4600" w:rsidRDefault="00A92BBA" w:rsidP="0087588C">
      <w:pPr>
        <w:ind w:firstLine="570"/>
        <w:jc w:val="both"/>
        <w:rPr>
          <w:rFonts w:ascii="Times New Roman" w:hAnsi="Times New Roman" w:cs="Times New Roman"/>
          <w:sz w:val="28"/>
          <w:szCs w:val="28"/>
        </w:rPr>
      </w:pPr>
      <w:r w:rsidRPr="00A92BBA">
        <w:rPr>
          <w:rFonts w:ascii="Times New Roman" w:hAnsi="Times New Roman" w:cs="Times New Roman" w:hint="eastAsia"/>
          <w:sz w:val="28"/>
          <w:szCs w:val="28"/>
        </w:rPr>
        <w:lastRenderedPageBreak/>
        <w:t>Lenneberg d</w:t>
      </w:r>
      <w:r w:rsidR="0087588C">
        <w:rPr>
          <w:rFonts w:ascii="Times New Roman" w:hAnsi="Times New Roman" w:cs="Times New Roman" w:hint="eastAsia"/>
          <w:sz w:val="28"/>
          <w:szCs w:val="28"/>
        </w:rPr>
        <w:t>oes</w:t>
      </w:r>
      <w:r w:rsidRPr="00A92BBA">
        <w:rPr>
          <w:rFonts w:ascii="Times New Roman" w:hAnsi="Times New Roman" w:cs="Times New Roman" w:hint="eastAsia"/>
          <w:sz w:val="28"/>
          <w:szCs w:val="28"/>
        </w:rPr>
        <w:t xml:space="preserve"> not deny the possibility of language acquisition beyond the critical period; however, he maintain</w:t>
      </w:r>
      <w:r w:rsidR="0087588C">
        <w:rPr>
          <w:rFonts w:ascii="Times New Roman" w:hAnsi="Times New Roman" w:cs="Times New Roman" w:hint="eastAsia"/>
          <w:sz w:val="28"/>
          <w:szCs w:val="28"/>
        </w:rPr>
        <w:t>s</w:t>
      </w:r>
      <w:r w:rsidRPr="00A92BBA">
        <w:rPr>
          <w:rFonts w:ascii="Times New Roman" w:hAnsi="Times New Roman" w:cs="Times New Roman" w:hint="eastAsia"/>
          <w:sz w:val="28"/>
          <w:szCs w:val="28"/>
        </w:rPr>
        <w:t xml:space="preserve"> that second language learning outside the critical period differs fundamentally from language acquisition within it. The neural representation of language functions and various linguistic levels are affected by the age at which second language learning begins, leading to different outcomes. After puberty, second language learners tend to follow a pathway distinct from that of first language acquisition. The natural ease of language learning rapidly diminishes, and language acquisition becomes a deliberate and effortful process.</w:t>
      </w:r>
    </w:p>
    <w:p w14:paraId="5A91876B" w14:textId="7DB9A04C" w:rsidR="0087588C" w:rsidRDefault="0087588C" w:rsidP="0087588C">
      <w:pPr>
        <w:jc w:val="both"/>
        <w:rPr>
          <w:rFonts w:ascii="Times New Roman" w:hAnsi="Times New Roman" w:cs="Times New Roman"/>
          <w:sz w:val="28"/>
          <w:szCs w:val="28"/>
        </w:rPr>
      </w:pPr>
      <w:r>
        <w:rPr>
          <w:rFonts w:ascii="Times New Roman" w:hAnsi="Times New Roman" w:cs="Times New Roman" w:hint="eastAsia"/>
          <w:sz w:val="28"/>
          <w:szCs w:val="28"/>
        </w:rPr>
        <w:t xml:space="preserve">    </w:t>
      </w:r>
      <w:r w:rsidR="00457F97" w:rsidRPr="00457F97">
        <w:rPr>
          <w:rFonts w:ascii="Times New Roman" w:hAnsi="Times New Roman" w:cs="Times New Roman" w:hint="eastAsia"/>
          <w:sz w:val="28"/>
          <w:szCs w:val="28"/>
        </w:rPr>
        <w:t xml:space="preserve">One of the most frequently cited examples by proponents of the Critical Period Hypothesis in second language acquisition is that of former U.S. Secretary of State Dr. Henry Kissinger. Having immigrated to the United States at the age of 12, Kissinger spoke English with a noticeable German accent throughout his life, while his younger brother, who arrived in the U.S. just two years earlier, spoke English without any trace of a German accent. This phenomenon has come to be known as the </w:t>
      </w:r>
      <w:r w:rsidR="00457F97">
        <w:rPr>
          <w:rFonts w:ascii="Times New Roman" w:hAnsi="Times New Roman" w:cs="Times New Roman"/>
          <w:sz w:val="28"/>
          <w:szCs w:val="28"/>
        </w:rPr>
        <w:t>“</w:t>
      </w:r>
      <w:r w:rsidR="00457F97" w:rsidRPr="00457F97">
        <w:rPr>
          <w:rFonts w:ascii="Times New Roman" w:hAnsi="Times New Roman" w:cs="Times New Roman" w:hint="eastAsia"/>
          <w:sz w:val="28"/>
          <w:szCs w:val="28"/>
        </w:rPr>
        <w:t>Kissinger Effect.</w:t>
      </w:r>
      <w:r w:rsidR="00457F97">
        <w:rPr>
          <w:rFonts w:ascii="Times New Roman" w:hAnsi="Times New Roman" w:cs="Times New Roman"/>
          <w:sz w:val="28"/>
          <w:szCs w:val="28"/>
        </w:rPr>
        <w:t>”</w:t>
      </w:r>
    </w:p>
    <w:p w14:paraId="3D1C7B19" w14:textId="0ABCB652" w:rsidR="00457F97" w:rsidRDefault="001D3205" w:rsidP="00871EFD">
      <w:pPr>
        <w:ind w:firstLine="570"/>
        <w:jc w:val="both"/>
        <w:rPr>
          <w:rFonts w:ascii="Times New Roman" w:hAnsi="Times New Roman" w:cs="Times New Roman"/>
          <w:sz w:val="28"/>
          <w:szCs w:val="28"/>
        </w:rPr>
      </w:pPr>
      <w:r w:rsidRPr="001D3205">
        <w:rPr>
          <w:rFonts w:ascii="Times New Roman" w:hAnsi="Times New Roman" w:cs="Times New Roman" w:hint="eastAsia"/>
          <w:sz w:val="28"/>
          <w:szCs w:val="28"/>
        </w:rPr>
        <w:t xml:space="preserve">Many researchers believe that the critical period for second language acquisition is closely linked to phonological development. </w:t>
      </w:r>
      <w:r w:rsidRPr="00C96902">
        <w:rPr>
          <w:rFonts w:ascii="Times New Roman" w:hAnsi="Times New Roman" w:cs="Times New Roman" w:hint="eastAsia"/>
          <w:sz w:val="28"/>
          <w:szCs w:val="28"/>
        </w:rPr>
        <w:t>Asher and Gar</w:t>
      </w:r>
      <w:r w:rsidR="00F37B73" w:rsidRPr="00C96902">
        <w:rPr>
          <w:rFonts w:ascii="Times New Roman" w:hAnsi="Times New Roman" w:cs="Times New Roman" w:hint="eastAsia"/>
          <w:sz w:val="28"/>
          <w:szCs w:val="28"/>
        </w:rPr>
        <w:t xml:space="preserve">cia </w:t>
      </w:r>
      <w:r w:rsidRPr="00C96902">
        <w:rPr>
          <w:rFonts w:ascii="Times New Roman" w:hAnsi="Times New Roman" w:cs="Times New Roman" w:hint="eastAsia"/>
          <w:sz w:val="28"/>
          <w:szCs w:val="28"/>
        </w:rPr>
        <w:t>(1969),</w:t>
      </w:r>
      <w:r w:rsidRPr="001D3205">
        <w:rPr>
          <w:rFonts w:ascii="Times New Roman" w:hAnsi="Times New Roman" w:cs="Times New Roman" w:hint="eastAsia"/>
          <w:sz w:val="28"/>
          <w:szCs w:val="28"/>
        </w:rPr>
        <w:t xml:space="preserve"> in a study on pronunciation among immigrants, found that the most native-like pronunciation was achieved by those who arrived </w:t>
      </w:r>
      <w:r w:rsidRPr="001D3205">
        <w:rPr>
          <w:rFonts w:ascii="Times New Roman" w:hAnsi="Times New Roman" w:cs="Times New Roman" w:hint="eastAsia"/>
          <w:sz w:val="28"/>
          <w:szCs w:val="28"/>
        </w:rPr>
        <w:lastRenderedPageBreak/>
        <w:t xml:space="preserve">between the ages of 1 and 6, followed by those aged 7 to 13. The poorest pronunciation was observed in individuals who arrived between the ages of 13 and 19, suggesting the presence of a biological variable influencing phonological accuracy. Similarly, </w:t>
      </w:r>
      <w:r w:rsidRPr="00C96902">
        <w:rPr>
          <w:rFonts w:ascii="Times New Roman" w:hAnsi="Times New Roman" w:cs="Times New Roman" w:hint="eastAsia"/>
          <w:sz w:val="28"/>
          <w:szCs w:val="28"/>
        </w:rPr>
        <w:t>Long (1990) found</w:t>
      </w:r>
      <w:r w:rsidRPr="001D3205">
        <w:rPr>
          <w:rFonts w:ascii="Times New Roman" w:hAnsi="Times New Roman" w:cs="Times New Roman" w:hint="eastAsia"/>
          <w:sz w:val="28"/>
          <w:szCs w:val="28"/>
        </w:rPr>
        <w:t xml:space="preserve"> that children who began learning a second language before the age of 6 generally spoke without a foreign accent; those who started between ages 6 and 12 showed mixed results: some with foreign accents and some without, while learners who began after 12 years old almost always spoke with a noticeable accent.</w:t>
      </w:r>
    </w:p>
    <w:p w14:paraId="48C6B93A" w14:textId="5CE16CBF" w:rsidR="00871EFD" w:rsidRDefault="00D51B3D" w:rsidP="00811B8E">
      <w:pPr>
        <w:ind w:firstLine="570"/>
        <w:jc w:val="both"/>
        <w:rPr>
          <w:rFonts w:ascii="Times New Roman" w:hAnsi="Times New Roman" w:cs="Times New Roman"/>
          <w:sz w:val="28"/>
          <w:szCs w:val="28"/>
        </w:rPr>
      </w:pPr>
      <w:r w:rsidRPr="00C96902">
        <w:rPr>
          <w:rFonts w:ascii="Times New Roman" w:hAnsi="Times New Roman" w:cs="Times New Roman"/>
          <w:sz w:val="28"/>
          <w:szCs w:val="28"/>
        </w:rPr>
        <w:t>Bi</w:t>
      </w:r>
      <w:r w:rsidRPr="00C96902">
        <w:rPr>
          <w:rFonts w:ascii="Times New Roman" w:hAnsi="Times New Roman" w:cs="Times New Roman" w:hint="eastAsia"/>
          <w:sz w:val="28"/>
          <w:szCs w:val="28"/>
        </w:rPr>
        <w:t>r</w:t>
      </w:r>
      <w:r w:rsidRPr="00C96902">
        <w:rPr>
          <w:rFonts w:ascii="Times New Roman" w:hAnsi="Times New Roman" w:cs="Times New Roman"/>
          <w:sz w:val="28"/>
          <w:szCs w:val="28"/>
        </w:rPr>
        <w:t>dsong</w:t>
      </w:r>
      <w:r w:rsidR="00517CAC" w:rsidRPr="00C96902">
        <w:rPr>
          <w:rFonts w:ascii="Times New Roman" w:hAnsi="Times New Roman" w:cs="Times New Roman" w:hint="eastAsia"/>
          <w:sz w:val="28"/>
          <w:szCs w:val="28"/>
        </w:rPr>
        <w:t xml:space="preserve"> (2005) proposes tha</w:t>
      </w:r>
      <w:r w:rsidR="00517CAC" w:rsidRPr="00517CAC">
        <w:rPr>
          <w:rFonts w:ascii="Times New Roman" w:hAnsi="Times New Roman" w:cs="Times New Roman" w:hint="eastAsia"/>
          <w:sz w:val="28"/>
          <w:szCs w:val="28"/>
        </w:rPr>
        <w:t>t a typical critical period consists of three distinct phases: the onset phase, the peak phase, and the offset phase (as shown in Figure 1). During the onset phase, an organism</w:t>
      </w:r>
      <w:r>
        <w:rPr>
          <w:rFonts w:ascii="Times New Roman" w:hAnsi="Times New Roman" w:cs="Times New Roman"/>
          <w:sz w:val="28"/>
          <w:szCs w:val="28"/>
        </w:rPr>
        <w:t>’</w:t>
      </w:r>
      <w:r w:rsidR="00517CAC" w:rsidRPr="00517CAC">
        <w:rPr>
          <w:rFonts w:ascii="Times New Roman" w:hAnsi="Times New Roman" w:cs="Times New Roman" w:hint="eastAsia"/>
          <w:sz w:val="28"/>
          <w:szCs w:val="28"/>
        </w:rPr>
        <w:t xml:space="preserve">s sensitivity to critical stimuli gradually increases, reaching a maximum during the peak phase, which is maintained for a certain </w:t>
      </w:r>
      <w:r w:rsidRPr="00517CAC">
        <w:rPr>
          <w:rFonts w:ascii="Times New Roman" w:hAnsi="Times New Roman" w:cs="Times New Roman"/>
          <w:sz w:val="28"/>
          <w:szCs w:val="28"/>
        </w:rPr>
        <w:t>period</w:t>
      </w:r>
      <w:r w:rsidR="00517CAC" w:rsidRPr="00517CAC">
        <w:rPr>
          <w:rFonts w:ascii="Times New Roman" w:hAnsi="Times New Roman" w:cs="Times New Roman" w:hint="eastAsia"/>
          <w:sz w:val="28"/>
          <w:szCs w:val="28"/>
        </w:rPr>
        <w:t>. After the peak, the critical period enters the offset phase, during which the sensitivity to the stimuli gradually declines until the end of the critical period (terminus). Thereafter, the organism</w:t>
      </w:r>
      <w:r w:rsidR="00811B8E">
        <w:rPr>
          <w:rFonts w:ascii="Times New Roman" w:hAnsi="Times New Roman" w:cs="Times New Roman"/>
          <w:sz w:val="28"/>
          <w:szCs w:val="28"/>
        </w:rPr>
        <w:t>’</w:t>
      </w:r>
      <w:r w:rsidR="00517CAC" w:rsidRPr="00517CAC">
        <w:rPr>
          <w:rFonts w:ascii="Times New Roman" w:hAnsi="Times New Roman" w:cs="Times New Roman" w:hint="eastAsia"/>
          <w:sz w:val="28"/>
          <w:szCs w:val="28"/>
        </w:rPr>
        <w:t>s sensitivity to the relevant stimuli remains at a relatively low level and does not change significantly with increasing age.</w:t>
      </w:r>
    </w:p>
    <w:p w14:paraId="2A3F63B9" w14:textId="5B1D28E8" w:rsidR="00811B8E" w:rsidRDefault="00811B8E" w:rsidP="00811B8E">
      <w:pPr>
        <w:ind w:firstLine="570"/>
        <w:jc w:val="center"/>
        <w:rPr>
          <w:rFonts w:ascii="Times New Roman" w:hAnsi="Times New Roman" w:cs="Times New Roman"/>
          <w:sz w:val="28"/>
          <w:szCs w:val="28"/>
        </w:rPr>
      </w:pPr>
      <w:r w:rsidRPr="00811B8E">
        <w:rPr>
          <w:rFonts w:ascii="Times New Roman" w:hAnsi="Times New Roman" w:cs="Times New Roman" w:hint="eastAsia"/>
          <w:noProof/>
          <w:sz w:val="28"/>
          <w:szCs w:val="28"/>
        </w:rPr>
        <w:drawing>
          <wp:inline distT="0" distB="0" distL="0" distR="0" wp14:anchorId="362EE4DA" wp14:editId="167DF6F2">
            <wp:extent cx="3107339" cy="1393551"/>
            <wp:effectExtent l="0" t="0" r="0" b="0"/>
            <wp:docPr id="1272354458"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354458" name="图片 1" descr="图示&#10;&#10;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18125" cy="1398388"/>
                    </a:xfrm>
                    <a:prstGeom prst="rect">
                      <a:avLst/>
                    </a:prstGeom>
                    <a:noFill/>
                    <a:ln>
                      <a:noFill/>
                    </a:ln>
                  </pic:spPr>
                </pic:pic>
              </a:graphicData>
            </a:graphic>
          </wp:inline>
        </w:drawing>
      </w:r>
    </w:p>
    <w:p w14:paraId="323F3806" w14:textId="4533BD9A" w:rsidR="00811B8E" w:rsidRDefault="00811B8E" w:rsidP="00811B8E">
      <w:pPr>
        <w:ind w:firstLine="570"/>
        <w:jc w:val="center"/>
        <w:rPr>
          <w:rFonts w:ascii="Times New Roman" w:hAnsi="Times New Roman" w:cs="Times New Roman"/>
          <w:sz w:val="21"/>
          <w:szCs w:val="21"/>
        </w:rPr>
      </w:pPr>
      <w:r w:rsidRPr="009E3BA7">
        <w:rPr>
          <w:rFonts w:ascii="Times New Roman" w:hAnsi="Times New Roman" w:cs="Times New Roman" w:hint="eastAsia"/>
          <w:sz w:val="21"/>
          <w:szCs w:val="21"/>
        </w:rPr>
        <w:t xml:space="preserve">Figure 1 </w:t>
      </w:r>
      <w:r w:rsidR="009E3BA7" w:rsidRPr="009E3BA7">
        <w:rPr>
          <w:rFonts w:ascii="Times New Roman" w:hAnsi="Times New Roman" w:cs="Times New Roman" w:hint="eastAsia"/>
          <w:sz w:val="21"/>
          <w:szCs w:val="21"/>
        </w:rPr>
        <w:t>Three Phases</w:t>
      </w:r>
    </w:p>
    <w:p w14:paraId="0A72A3AE" w14:textId="39A9E298" w:rsidR="009E3BA7" w:rsidRPr="001F7D12" w:rsidRDefault="00CB6BA3" w:rsidP="001F7D12">
      <w:pPr>
        <w:pStyle w:val="a9"/>
        <w:numPr>
          <w:ilvl w:val="2"/>
          <w:numId w:val="1"/>
        </w:numPr>
        <w:jc w:val="both"/>
        <w:rPr>
          <w:rFonts w:ascii="Times New Roman" w:hAnsi="Times New Roman" w:cs="Times New Roman"/>
          <w:sz w:val="28"/>
          <w:szCs w:val="28"/>
        </w:rPr>
      </w:pPr>
      <w:r w:rsidRPr="001F7D12">
        <w:rPr>
          <w:rFonts w:ascii="Times New Roman" w:hAnsi="Times New Roman" w:cs="Times New Roman" w:hint="eastAsia"/>
          <w:sz w:val="28"/>
          <w:szCs w:val="28"/>
        </w:rPr>
        <w:lastRenderedPageBreak/>
        <w:t>Opponents of the Critical Period Hypothesis in Second Language Acquisition</w:t>
      </w:r>
    </w:p>
    <w:p w14:paraId="0B0E2B90" w14:textId="4D433B6D" w:rsidR="001F7D12" w:rsidRDefault="00D672C5" w:rsidP="00910CBF">
      <w:pPr>
        <w:ind w:firstLine="570"/>
        <w:jc w:val="both"/>
        <w:rPr>
          <w:rFonts w:ascii="Times New Roman" w:hAnsi="Times New Roman" w:cs="Times New Roman"/>
          <w:sz w:val="28"/>
          <w:szCs w:val="28"/>
        </w:rPr>
      </w:pPr>
      <w:r w:rsidRPr="00C96902">
        <w:rPr>
          <w:rFonts w:ascii="Times New Roman" w:hAnsi="Times New Roman" w:cs="Times New Roman" w:hint="eastAsia"/>
          <w:sz w:val="28"/>
          <w:szCs w:val="28"/>
        </w:rPr>
        <w:t>Hakuta</w:t>
      </w:r>
      <w:r w:rsidR="00ED20D8" w:rsidRPr="00C96902">
        <w:rPr>
          <w:rFonts w:ascii="Times New Roman" w:hAnsi="Times New Roman" w:cs="Times New Roman" w:hint="eastAsia"/>
          <w:sz w:val="28"/>
          <w:szCs w:val="28"/>
        </w:rPr>
        <w:t xml:space="preserve"> et.al</w:t>
      </w:r>
      <w:r w:rsidRPr="00C96902">
        <w:rPr>
          <w:rFonts w:ascii="Times New Roman" w:hAnsi="Times New Roman" w:cs="Times New Roman" w:hint="eastAsia"/>
          <w:sz w:val="28"/>
          <w:szCs w:val="28"/>
        </w:rPr>
        <w:t xml:space="preserve"> (</w:t>
      </w:r>
      <w:r w:rsidR="00ED20D8" w:rsidRPr="00C96902">
        <w:rPr>
          <w:rFonts w:ascii="Times New Roman" w:hAnsi="Times New Roman" w:cs="Times New Roman" w:hint="eastAsia"/>
          <w:sz w:val="28"/>
          <w:szCs w:val="28"/>
        </w:rPr>
        <w:t>2003</w:t>
      </w:r>
      <w:r w:rsidRPr="00C96902">
        <w:rPr>
          <w:rFonts w:ascii="Times New Roman" w:hAnsi="Times New Roman" w:cs="Times New Roman" w:hint="eastAsia"/>
          <w:sz w:val="28"/>
          <w:szCs w:val="28"/>
        </w:rPr>
        <w:t>) argues t</w:t>
      </w:r>
      <w:r w:rsidRPr="00D672C5">
        <w:rPr>
          <w:rFonts w:ascii="Times New Roman" w:hAnsi="Times New Roman" w:cs="Times New Roman" w:hint="eastAsia"/>
          <w:sz w:val="28"/>
          <w:szCs w:val="28"/>
        </w:rPr>
        <w:t>hat to substantiate the existence of a critical period, at least four essential conditions must be met. First, the critical period should have a clearly defined and fixed onset and termination. Second, after the conclusion of the critical period, it should be nearly impossible for language acquisition to result in proficiency levels comparable to those attained within the critical period. Third, language behaviors exhibited during the critical period should differ qualitatively from those observed before or after it. Fourth, environmental factors should exert minimal influence on second language acquisition during the critical period</w:t>
      </w:r>
      <w:r>
        <w:rPr>
          <w:rFonts w:ascii="Times New Roman" w:hAnsi="Times New Roman" w:cs="Times New Roman" w:hint="eastAsia"/>
          <w:sz w:val="28"/>
          <w:szCs w:val="28"/>
        </w:rPr>
        <w:t>;</w:t>
      </w:r>
      <w:r w:rsidRPr="00D672C5">
        <w:rPr>
          <w:rFonts w:ascii="Times New Roman" w:hAnsi="Times New Roman" w:cs="Times New Roman" w:hint="eastAsia"/>
          <w:sz w:val="28"/>
          <w:szCs w:val="28"/>
        </w:rPr>
        <w:t xml:space="preserve"> in other words, </w:t>
      </w:r>
      <w:r w:rsidRPr="00D672C5">
        <w:rPr>
          <w:rFonts w:ascii="Times New Roman" w:hAnsi="Times New Roman" w:cs="Times New Roman"/>
          <w:sz w:val="28"/>
          <w:szCs w:val="28"/>
        </w:rPr>
        <w:t>if</w:t>
      </w:r>
      <w:r w:rsidRPr="00D672C5">
        <w:rPr>
          <w:rFonts w:ascii="Times New Roman" w:hAnsi="Times New Roman" w:cs="Times New Roman" w:hint="eastAsia"/>
          <w:sz w:val="28"/>
          <w:szCs w:val="28"/>
        </w:rPr>
        <w:t xml:space="preserve"> there is basic exposure to the language</w:t>
      </w:r>
      <w:r>
        <w:rPr>
          <w:rFonts w:ascii="Times New Roman" w:hAnsi="Times New Roman" w:cs="Times New Roman" w:hint="eastAsia"/>
          <w:sz w:val="28"/>
          <w:szCs w:val="28"/>
        </w:rPr>
        <w:t>,</w:t>
      </w:r>
      <w:r w:rsidRPr="00D672C5">
        <w:rPr>
          <w:rFonts w:ascii="Times New Roman" w:hAnsi="Times New Roman" w:cs="Times New Roman" w:hint="eastAsia"/>
          <w:sz w:val="28"/>
          <w:szCs w:val="28"/>
        </w:rPr>
        <w:t xml:space="preserve"> whether in a natural or artificial environment, language learning should occur.</w:t>
      </w:r>
    </w:p>
    <w:p w14:paraId="0296AF26" w14:textId="2366B01C" w:rsidR="00910CBF" w:rsidRDefault="00910CBF" w:rsidP="00910CBF">
      <w:pPr>
        <w:ind w:firstLine="570"/>
        <w:jc w:val="both"/>
        <w:rPr>
          <w:rFonts w:ascii="Times New Roman" w:hAnsi="Times New Roman" w:cs="Times New Roman"/>
          <w:sz w:val="28"/>
          <w:szCs w:val="28"/>
        </w:rPr>
      </w:pPr>
      <w:r w:rsidRPr="00910CBF">
        <w:rPr>
          <w:rFonts w:ascii="Times New Roman" w:hAnsi="Times New Roman" w:cs="Times New Roman" w:hint="eastAsia"/>
          <w:sz w:val="28"/>
          <w:szCs w:val="28"/>
        </w:rPr>
        <w:t xml:space="preserve">According to the first fundamental condition of the critical period hypothesis, a clearly defined onset and endpoint is essential. However, there is no consensus on when the critical period begins. Lenneberg has proposed that it spans from age 2 to puberty. Johnson and Newport argue that the critical period ends before 7 years </w:t>
      </w:r>
      <w:r w:rsidRPr="00C96902">
        <w:rPr>
          <w:rFonts w:ascii="Times New Roman" w:hAnsi="Times New Roman" w:cs="Times New Roman" w:hint="eastAsia"/>
          <w:sz w:val="28"/>
          <w:szCs w:val="28"/>
        </w:rPr>
        <w:t>old. Long (1990), using</w:t>
      </w:r>
      <w:r w:rsidRPr="00910CBF">
        <w:rPr>
          <w:rFonts w:ascii="Times New Roman" w:hAnsi="Times New Roman" w:cs="Times New Roman" w:hint="eastAsia"/>
          <w:sz w:val="28"/>
          <w:szCs w:val="28"/>
        </w:rPr>
        <w:t xml:space="preserve"> native-like pronunciation as an indicator, suggests that the decline in second language acquisition ability begins around the age of 6, thus placing the onset of the critical period before that age. The wide variation in these findings casts doubt on the overall plausibility of the critical period </w:t>
      </w:r>
      <w:r w:rsidRPr="00910CBF">
        <w:rPr>
          <w:rFonts w:ascii="Times New Roman" w:hAnsi="Times New Roman" w:cs="Times New Roman" w:hint="eastAsia"/>
          <w:sz w:val="28"/>
          <w:szCs w:val="28"/>
        </w:rPr>
        <w:lastRenderedPageBreak/>
        <w:t>hypothesis in the context of second language acquisition.</w:t>
      </w:r>
    </w:p>
    <w:p w14:paraId="4C16EBC1" w14:textId="33C6923E" w:rsidR="001A1393" w:rsidRDefault="008E5FFA" w:rsidP="00A13131">
      <w:pPr>
        <w:ind w:firstLine="555"/>
        <w:jc w:val="both"/>
        <w:rPr>
          <w:rFonts w:ascii="Times New Roman" w:hAnsi="Times New Roman" w:cs="Times New Roman"/>
          <w:sz w:val="28"/>
          <w:szCs w:val="28"/>
        </w:rPr>
      </w:pPr>
      <w:r w:rsidRPr="008E5FFA">
        <w:rPr>
          <w:rFonts w:ascii="Times New Roman" w:hAnsi="Times New Roman" w:cs="Times New Roman" w:hint="eastAsia"/>
          <w:sz w:val="28"/>
          <w:szCs w:val="28"/>
        </w:rPr>
        <w:t xml:space="preserve">The significance of the critical period in second language development should be analyzed from the perspectives of vocabulary acquisition, pronunciation, grammar, and listening comprehension. </w:t>
      </w:r>
      <w:r w:rsidR="00C87DC5" w:rsidRPr="00C96902">
        <w:rPr>
          <w:rFonts w:ascii="Times New Roman" w:hAnsi="Times New Roman" w:cs="Times New Roman" w:hint="eastAsia"/>
          <w:sz w:val="28"/>
          <w:szCs w:val="28"/>
        </w:rPr>
        <w:t>Han</w:t>
      </w:r>
      <w:r w:rsidR="00A369E5" w:rsidRPr="00C96902">
        <w:rPr>
          <w:rFonts w:ascii="Times New Roman" w:hAnsi="Times New Roman" w:cs="Times New Roman" w:hint="eastAsia"/>
          <w:sz w:val="28"/>
          <w:szCs w:val="28"/>
        </w:rPr>
        <w:t xml:space="preserve"> Zhaohong</w:t>
      </w:r>
      <w:r w:rsidR="00A13131" w:rsidRPr="00C96902">
        <w:rPr>
          <w:rFonts w:ascii="Times New Roman" w:hAnsi="Times New Roman" w:cs="Times New Roman" w:hint="eastAsia"/>
          <w:sz w:val="28"/>
          <w:szCs w:val="28"/>
        </w:rPr>
        <w:t xml:space="preserve"> </w:t>
      </w:r>
      <w:r w:rsidRPr="00C96902">
        <w:rPr>
          <w:rFonts w:ascii="Times New Roman" w:hAnsi="Times New Roman" w:cs="Times New Roman" w:hint="eastAsia"/>
          <w:sz w:val="28"/>
          <w:szCs w:val="28"/>
        </w:rPr>
        <w:t>(20</w:t>
      </w:r>
      <w:r w:rsidR="00A369E5" w:rsidRPr="00C96902">
        <w:rPr>
          <w:rFonts w:ascii="Times New Roman" w:hAnsi="Times New Roman" w:cs="Times New Roman" w:hint="eastAsia"/>
          <w:sz w:val="28"/>
          <w:szCs w:val="28"/>
        </w:rPr>
        <w:t>23</w:t>
      </w:r>
      <w:r w:rsidRPr="00C96902">
        <w:rPr>
          <w:rFonts w:ascii="Times New Roman" w:hAnsi="Times New Roman" w:cs="Times New Roman" w:hint="eastAsia"/>
          <w:sz w:val="28"/>
          <w:szCs w:val="28"/>
        </w:rPr>
        <w:t>) note</w:t>
      </w:r>
      <w:r w:rsidR="00021ED9" w:rsidRPr="00C96902">
        <w:rPr>
          <w:rFonts w:ascii="Times New Roman" w:hAnsi="Times New Roman" w:cs="Times New Roman" w:hint="eastAsia"/>
          <w:sz w:val="28"/>
          <w:szCs w:val="28"/>
        </w:rPr>
        <w:t>s</w:t>
      </w:r>
      <w:r w:rsidRPr="00C96902">
        <w:rPr>
          <w:rFonts w:ascii="Times New Roman" w:hAnsi="Times New Roman" w:cs="Times New Roman" w:hint="eastAsia"/>
          <w:sz w:val="28"/>
          <w:szCs w:val="28"/>
        </w:rPr>
        <w:t xml:space="preserve"> that although there is an ongoing debate about the extent to which the Critical Period Hypothesis</w:t>
      </w:r>
      <w:r w:rsidR="00C96902">
        <w:rPr>
          <w:rFonts w:ascii="Times New Roman" w:hAnsi="Times New Roman" w:cs="Times New Roman" w:hint="eastAsia"/>
          <w:sz w:val="28"/>
          <w:szCs w:val="28"/>
        </w:rPr>
        <w:t xml:space="preserve"> </w:t>
      </w:r>
      <w:r w:rsidRPr="00C96902">
        <w:rPr>
          <w:rFonts w:ascii="Times New Roman" w:hAnsi="Times New Roman" w:cs="Times New Roman" w:hint="eastAsia"/>
          <w:sz w:val="28"/>
          <w:szCs w:val="28"/>
        </w:rPr>
        <w:t>affects s</w:t>
      </w:r>
      <w:r w:rsidRPr="008E5FFA">
        <w:rPr>
          <w:rFonts w:ascii="Times New Roman" w:hAnsi="Times New Roman" w:cs="Times New Roman" w:hint="eastAsia"/>
          <w:sz w:val="28"/>
          <w:szCs w:val="28"/>
        </w:rPr>
        <w:t xml:space="preserve">econd language acquisition, its influence on pronunciation is generally accepted. Although there is no consensus on the exact timing of cerebral lateralization, its positive effect on pronunciation has been widely recognized </w:t>
      </w:r>
      <w:r w:rsidRPr="00C96902">
        <w:rPr>
          <w:rFonts w:ascii="Times New Roman" w:hAnsi="Times New Roman" w:cs="Times New Roman" w:hint="eastAsia"/>
          <w:sz w:val="28"/>
          <w:szCs w:val="28"/>
        </w:rPr>
        <w:t>(Deng &amp; Zhu, 2016). During the critical period of second language acquis</w:t>
      </w:r>
      <w:r w:rsidRPr="008E5FFA">
        <w:rPr>
          <w:rFonts w:ascii="Times New Roman" w:hAnsi="Times New Roman" w:cs="Times New Roman" w:hint="eastAsia"/>
          <w:sz w:val="28"/>
          <w:szCs w:val="28"/>
        </w:rPr>
        <w:t>ition, residing in a country where the target language is spoken or interacting with native speakers can effectively enhance oral skills.</w:t>
      </w:r>
    </w:p>
    <w:p w14:paraId="17E02858" w14:textId="46D7D40B" w:rsidR="00A13131" w:rsidRPr="00EE6B55" w:rsidRDefault="003543C2" w:rsidP="00EE6B55">
      <w:pPr>
        <w:pStyle w:val="a9"/>
        <w:numPr>
          <w:ilvl w:val="0"/>
          <w:numId w:val="1"/>
        </w:numPr>
        <w:jc w:val="both"/>
        <w:rPr>
          <w:rFonts w:ascii="Times New Roman" w:hAnsi="Times New Roman" w:cs="Times New Roman"/>
          <w:sz w:val="28"/>
          <w:szCs w:val="28"/>
        </w:rPr>
      </w:pPr>
      <w:r w:rsidRPr="00EE6B55">
        <w:rPr>
          <w:rFonts w:ascii="Times New Roman" w:hAnsi="Times New Roman" w:cs="Times New Roman" w:hint="eastAsia"/>
          <w:sz w:val="28"/>
          <w:szCs w:val="28"/>
        </w:rPr>
        <w:t xml:space="preserve">The </w:t>
      </w:r>
      <w:r w:rsidR="001F6F7D" w:rsidRPr="00EE6B55">
        <w:rPr>
          <w:rFonts w:ascii="Times New Roman" w:hAnsi="Times New Roman" w:cs="Times New Roman" w:hint="eastAsia"/>
          <w:sz w:val="28"/>
          <w:szCs w:val="28"/>
        </w:rPr>
        <w:t xml:space="preserve">Relationship between Age </w:t>
      </w:r>
      <w:r w:rsidR="00612C38">
        <w:rPr>
          <w:rFonts w:ascii="Times New Roman" w:hAnsi="Times New Roman" w:cs="Times New Roman" w:hint="eastAsia"/>
          <w:sz w:val="28"/>
          <w:szCs w:val="28"/>
        </w:rPr>
        <w:t xml:space="preserve">Effect </w:t>
      </w:r>
      <w:r w:rsidR="001F6F7D" w:rsidRPr="00EE6B55">
        <w:rPr>
          <w:rFonts w:ascii="Times New Roman" w:hAnsi="Times New Roman" w:cs="Times New Roman" w:hint="eastAsia"/>
          <w:sz w:val="28"/>
          <w:szCs w:val="28"/>
        </w:rPr>
        <w:t xml:space="preserve">and </w:t>
      </w:r>
      <w:r w:rsidRPr="00EE6B55">
        <w:rPr>
          <w:rFonts w:ascii="Times New Roman" w:hAnsi="Times New Roman" w:cs="Times New Roman" w:hint="eastAsia"/>
          <w:sz w:val="28"/>
          <w:szCs w:val="28"/>
        </w:rPr>
        <w:t xml:space="preserve">Second Language </w:t>
      </w:r>
      <w:r w:rsidR="008C1BAC" w:rsidRPr="00EE6B55">
        <w:rPr>
          <w:rFonts w:ascii="Times New Roman" w:hAnsi="Times New Roman" w:cs="Times New Roman"/>
          <w:sz w:val="28"/>
          <w:szCs w:val="28"/>
        </w:rPr>
        <w:t>Acquisition</w:t>
      </w:r>
    </w:p>
    <w:p w14:paraId="2C3DD724" w14:textId="793544BE" w:rsidR="00243557" w:rsidRDefault="00E63462" w:rsidP="00243557">
      <w:pPr>
        <w:ind w:firstLine="555"/>
        <w:jc w:val="both"/>
        <w:rPr>
          <w:rFonts w:ascii="Times New Roman" w:hAnsi="Times New Roman" w:cs="Times New Roman"/>
          <w:sz w:val="28"/>
          <w:szCs w:val="28"/>
        </w:rPr>
      </w:pPr>
      <w:r w:rsidRPr="00E63462">
        <w:rPr>
          <w:rFonts w:ascii="Times New Roman" w:hAnsi="Times New Roman" w:cs="Times New Roman" w:hint="eastAsia"/>
          <w:sz w:val="28"/>
          <w:szCs w:val="28"/>
        </w:rPr>
        <w:t xml:space="preserve">The Critical Period Hypothesis was initially proposed based on the process of first language acquisition, but from its inception, it has also been closely associated with second language acquisition and foreign language learning (Lenneberg,1967). Since then, researchers have conducted extensive studies on the impact of age on SLA. Most of these studies have focused on individuals who have immigrated to foreign countries, and the research primarily centers around two fundamental implications derived </w:t>
      </w:r>
      <w:r w:rsidRPr="00E63462">
        <w:rPr>
          <w:rFonts w:ascii="Times New Roman" w:hAnsi="Times New Roman" w:cs="Times New Roman" w:hint="eastAsia"/>
          <w:sz w:val="28"/>
          <w:szCs w:val="28"/>
        </w:rPr>
        <w:lastRenderedPageBreak/>
        <w:t>from the CPH.</w:t>
      </w:r>
      <w:r w:rsidR="00243557">
        <w:rPr>
          <w:rFonts w:ascii="Times New Roman" w:hAnsi="Times New Roman" w:cs="Times New Roman" w:hint="eastAsia"/>
          <w:sz w:val="28"/>
          <w:szCs w:val="28"/>
        </w:rPr>
        <w:t xml:space="preserve"> </w:t>
      </w:r>
    </w:p>
    <w:p w14:paraId="06CC16B3" w14:textId="0BED5E0D" w:rsidR="003543C2" w:rsidRDefault="00243557" w:rsidP="00243557">
      <w:pPr>
        <w:ind w:firstLine="555"/>
        <w:jc w:val="both"/>
        <w:rPr>
          <w:rFonts w:ascii="Times New Roman" w:hAnsi="Times New Roman" w:cs="Times New Roman"/>
          <w:sz w:val="28"/>
          <w:szCs w:val="28"/>
        </w:rPr>
      </w:pPr>
      <w:r w:rsidRPr="00243557">
        <w:rPr>
          <w:rFonts w:ascii="Times New Roman" w:hAnsi="Times New Roman" w:cs="Times New Roman" w:hint="eastAsia"/>
          <w:sz w:val="28"/>
          <w:szCs w:val="28"/>
        </w:rPr>
        <w:t>First, if the critical period plays a similar role in second language acquisition as it does in first language acquisition, then the development of second language proficiency should follow a discontinuous function with age, as shown in Figure 1. Specifically, before the end of the critical period, second language proficiency should be negatively correlated with the age of arrival in the host country; however, after the critical period ends, this correlation should no longer be evident. Second, second or foreign language learners who start learning after the critical period are unlikely to reach native-like proficiency.</w:t>
      </w:r>
    </w:p>
    <w:p w14:paraId="6DBC729C" w14:textId="7185CF38" w:rsidR="00895E68" w:rsidRDefault="00631ED8" w:rsidP="00895E68">
      <w:pPr>
        <w:ind w:firstLine="570"/>
        <w:jc w:val="both"/>
        <w:rPr>
          <w:rFonts w:ascii="Times New Roman" w:hAnsi="Times New Roman" w:cs="Times New Roman"/>
          <w:sz w:val="28"/>
          <w:szCs w:val="28"/>
        </w:rPr>
      </w:pPr>
      <w:r w:rsidRPr="00631ED8">
        <w:rPr>
          <w:rFonts w:ascii="Times New Roman" w:hAnsi="Times New Roman" w:cs="Times New Roman" w:hint="eastAsia"/>
          <w:sz w:val="28"/>
          <w:szCs w:val="28"/>
        </w:rPr>
        <w:t xml:space="preserve">It is worth highlighting a detailed phonetic study carried out by </w:t>
      </w:r>
      <w:r w:rsidRPr="00C96902">
        <w:rPr>
          <w:rFonts w:ascii="Times New Roman" w:hAnsi="Times New Roman" w:cs="Times New Roman" w:hint="eastAsia"/>
          <w:sz w:val="28"/>
          <w:szCs w:val="28"/>
        </w:rPr>
        <w:t>Colantoni and Steele (2006). They</w:t>
      </w:r>
      <w:r w:rsidRPr="00631ED8">
        <w:rPr>
          <w:rFonts w:ascii="Times New Roman" w:hAnsi="Times New Roman" w:cs="Times New Roman" w:hint="eastAsia"/>
          <w:sz w:val="28"/>
          <w:szCs w:val="28"/>
        </w:rPr>
        <w:t xml:space="preserve"> examine five advanced Spanish learners whose native language was English, focusing on the acquisition of stop</w:t>
      </w:r>
      <w:r>
        <w:rPr>
          <w:rFonts w:ascii="Times New Roman" w:hAnsi="Times New Roman" w:cs="Times New Roman" w:hint="eastAsia"/>
          <w:sz w:val="28"/>
          <w:szCs w:val="28"/>
        </w:rPr>
        <w:t>-</w:t>
      </w:r>
      <w:r w:rsidRPr="00631ED8">
        <w:rPr>
          <w:rFonts w:ascii="Times New Roman" w:hAnsi="Times New Roman" w:cs="Times New Roman" w:hint="eastAsia"/>
          <w:sz w:val="28"/>
          <w:szCs w:val="28"/>
        </w:rPr>
        <w:t>liquid clusters by having participants read aloud a set of 44 words. Using phonetic analysis techniques, the study investigates three phonetic features of stop</w:t>
      </w:r>
      <w:r>
        <w:rPr>
          <w:rFonts w:ascii="Times New Roman" w:hAnsi="Times New Roman" w:cs="Times New Roman" w:hint="eastAsia"/>
          <w:sz w:val="28"/>
          <w:szCs w:val="28"/>
        </w:rPr>
        <w:t>-</w:t>
      </w:r>
      <w:r w:rsidRPr="00631ED8">
        <w:rPr>
          <w:rFonts w:ascii="Times New Roman" w:hAnsi="Times New Roman" w:cs="Times New Roman" w:hint="eastAsia"/>
          <w:sz w:val="28"/>
          <w:szCs w:val="28"/>
        </w:rPr>
        <w:t>liquid sequences: the voicing of the stop consonant, duration of articulation, and degree of voicing. The results show that only one participant achieved native-like performance across all three phonetic features.</w:t>
      </w:r>
      <w:r w:rsidR="00895E68">
        <w:rPr>
          <w:rFonts w:ascii="Times New Roman" w:hAnsi="Times New Roman" w:cs="Times New Roman" w:hint="eastAsia"/>
          <w:sz w:val="28"/>
          <w:szCs w:val="28"/>
        </w:rPr>
        <w:t xml:space="preserve"> </w:t>
      </w:r>
    </w:p>
    <w:p w14:paraId="6D2E469A" w14:textId="2B7BD51E" w:rsidR="00B45449" w:rsidRDefault="00895E68" w:rsidP="00895E68">
      <w:pPr>
        <w:ind w:firstLine="570"/>
        <w:jc w:val="both"/>
        <w:rPr>
          <w:rFonts w:ascii="Times New Roman" w:hAnsi="Times New Roman" w:cs="Times New Roman"/>
          <w:sz w:val="28"/>
          <w:szCs w:val="28"/>
        </w:rPr>
      </w:pPr>
      <w:r w:rsidRPr="00895E68">
        <w:rPr>
          <w:rFonts w:ascii="Times New Roman" w:hAnsi="Times New Roman" w:cs="Times New Roman" w:hint="eastAsia"/>
          <w:sz w:val="28"/>
          <w:szCs w:val="28"/>
        </w:rPr>
        <w:t>A similar study wa</w:t>
      </w:r>
      <w:r w:rsidRPr="00C96902">
        <w:rPr>
          <w:rFonts w:ascii="Times New Roman" w:hAnsi="Times New Roman" w:cs="Times New Roman" w:hint="eastAsia"/>
          <w:sz w:val="28"/>
          <w:szCs w:val="28"/>
        </w:rPr>
        <w:t>s conducted by B</w:t>
      </w:r>
      <w:r w:rsidR="00666AC3" w:rsidRPr="00C96902">
        <w:rPr>
          <w:rFonts w:ascii="Times New Roman" w:hAnsi="Times New Roman" w:cs="Times New Roman" w:hint="eastAsia"/>
          <w:sz w:val="28"/>
          <w:szCs w:val="28"/>
        </w:rPr>
        <w:t>irdsong</w:t>
      </w:r>
      <w:r w:rsidRPr="00C96902">
        <w:rPr>
          <w:rFonts w:ascii="Times New Roman" w:hAnsi="Times New Roman" w:cs="Times New Roman" w:hint="eastAsia"/>
          <w:sz w:val="28"/>
          <w:szCs w:val="28"/>
        </w:rPr>
        <w:t xml:space="preserve"> (2006), who</w:t>
      </w:r>
      <w:r w:rsidRPr="00895E68">
        <w:rPr>
          <w:rFonts w:ascii="Times New Roman" w:hAnsi="Times New Roman" w:cs="Times New Roman" w:hint="eastAsia"/>
          <w:sz w:val="28"/>
          <w:szCs w:val="28"/>
        </w:rPr>
        <w:t xml:space="preserve"> examines 22 native English speakers learning French, with an average residency of 11 </w:t>
      </w:r>
      <w:r w:rsidRPr="00895E68">
        <w:rPr>
          <w:rFonts w:ascii="Times New Roman" w:hAnsi="Times New Roman" w:cs="Times New Roman" w:hint="eastAsia"/>
          <w:sz w:val="28"/>
          <w:szCs w:val="28"/>
        </w:rPr>
        <w:lastRenderedPageBreak/>
        <w:t xml:space="preserve">years in Paris. Their performance is assessed in terms of vowel length, voice onset time, and overall pronunciation. It is found that two participants reached native-like levels in all three aspects. Although the results of the two studies are quite similar, the conclusions drawn are markedly different. Colantoni and Steele conclude that it is rare for second language learners to achieve native-like phonetic proficiency, whereas </w:t>
      </w:r>
      <w:r w:rsidR="00666AC3">
        <w:rPr>
          <w:rFonts w:ascii="Times New Roman" w:hAnsi="Times New Roman" w:cs="Times New Roman" w:hint="eastAsia"/>
          <w:sz w:val="28"/>
          <w:szCs w:val="28"/>
        </w:rPr>
        <w:t>Birdsong</w:t>
      </w:r>
      <w:r w:rsidRPr="00895E68">
        <w:rPr>
          <w:rFonts w:ascii="Times New Roman" w:hAnsi="Times New Roman" w:cs="Times New Roman" w:hint="eastAsia"/>
          <w:sz w:val="28"/>
          <w:szCs w:val="28"/>
        </w:rPr>
        <w:t xml:space="preserve"> considers the number of such learners to be </w:t>
      </w:r>
      <w:r w:rsidR="0049266A">
        <w:rPr>
          <w:rFonts w:ascii="Times New Roman" w:hAnsi="Times New Roman" w:cs="Times New Roman"/>
          <w:sz w:val="28"/>
          <w:szCs w:val="28"/>
        </w:rPr>
        <w:t>“</w:t>
      </w:r>
      <w:r w:rsidRPr="00895E68">
        <w:rPr>
          <w:rFonts w:ascii="Times New Roman" w:hAnsi="Times New Roman" w:cs="Times New Roman" w:hint="eastAsia"/>
          <w:sz w:val="28"/>
          <w:szCs w:val="28"/>
        </w:rPr>
        <w:t>impressively high</w:t>
      </w:r>
      <w:r w:rsidR="0049266A">
        <w:rPr>
          <w:rFonts w:ascii="Times New Roman" w:hAnsi="Times New Roman" w:cs="Times New Roman"/>
          <w:sz w:val="28"/>
          <w:szCs w:val="28"/>
        </w:rPr>
        <w:t>”</w:t>
      </w:r>
      <w:r w:rsidR="0049266A">
        <w:rPr>
          <w:rFonts w:ascii="Times New Roman" w:hAnsi="Times New Roman" w:cs="Times New Roman" w:hint="eastAsia"/>
          <w:sz w:val="28"/>
          <w:szCs w:val="28"/>
        </w:rPr>
        <w:t>.</w:t>
      </w:r>
    </w:p>
    <w:p w14:paraId="75D10597" w14:textId="7F6D9775" w:rsidR="00512315" w:rsidRDefault="00512315" w:rsidP="00512315">
      <w:pPr>
        <w:ind w:firstLine="570"/>
        <w:jc w:val="both"/>
        <w:rPr>
          <w:rFonts w:ascii="Times New Roman" w:hAnsi="Times New Roman" w:cs="Times New Roman"/>
          <w:sz w:val="28"/>
          <w:szCs w:val="28"/>
        </w:rPr>
      </w:pPr>
      <w:r w:rsidRPr="00512315">
        <w:rPr>
          <w:rFonts w:ascii="Times New Roman" w:hAnsi="Times New Roman" w:cs="Times New Roman" w:hint="eastAsia"/>
          <w:sz w:val="28"/>
          <w:szCs w:val="28"/>
        </w:rPr>
        <w:t>Some studies</w:t>
      </w:r>
      <w:r w:rsidR="00CF3E83">
        <w:rPr>
          <w:rFonts w:ascii="Times New Roman" w:hAnsi="Times New Roman" w:cs="Times New Roman" w:hint="eastAsia"/>
          <w:sz w:val="28"/>
          <w:szCs w:val="28"/>
        </w:rPr>
        <w:t xml:space="preserve"> </w:t>
      </w:r>
      <w:r w:rsidRPr="00512315">
        <w:rPr>
          <w:rFonts w:ascii="Times New Roman" w:hAnsi="Times New Roman" w:cs="Times New Roman" w:hint="eastAsia"/>
          <w:sz w:val="28"/>
          <w:szCs w:val="28"/>
        </w:rPr>
        <w:t>have attempted to compare second language learners and native speakers from the perspective of overall language proficiency. The findings of these studies indicate that while second language learners may achieve, or even surpass, native speakers in specific linguistic domains, there remains a noticeable gap in overall language competence compared to native speakers.</w:t>
      </w:r>
    </w:p>
    <w:p w14:paraId="2720D2B3" w14:textId="77905F84" w:rsidR="00512315" w:rsidRDefault="00E70D77" w:rsidP="004444B7">
      <w:pPr>
        <w:ind w:firstLine="570"/>
        <w:jc w:val="both"/>
        <w:rPr>
          <w:rFonts w:ascii="Times New Roman" w:hAnsi="Times New Roman" w:cs="Times New Roman"/>
          <w:sz w:val="28"/>
          <w:szCs w:val="28"/>
        </w:rPr>
      </w:pPr>
      <w:r w:rsidRPr="00E70D77">
        <w:rPr>
          <w:rFonts w:ascii="Times New Roman" w:hAnsi="Times New Roman" w:cs="Times New Roman" w:hint="eastAsia"/>
          <w:sz w:val="28"/>
          <w:szCs w:val="28"/>
        </w:rPr>
        <w:t xml:space="preserve">A particularly noteworthy study is conducted by </w:t>
      </w:r>
      <w:r w:rsidRPr="00CF3E83">
        <w:rPr>
          <w:rFonts w:ascii="Times New Roman" w:hAnsi="Times New Roman" w:cs="Times New Roman" w:hint="eastAsia"/>
          <w:sz w:val="28"/>
          <w:szCs w:val="28"/>
        </w:rPr>
        <w:t>Abrahamsson and Hyltenstam (2009), involving a large-scale investigation</w:t>
      </w:r>
      <w:r w:rsidRPr="00E70D77">
        <w:rPr>
          <w:rFonts w:ascii="Times New Roman" w:hAnsi="Times New Roman" w:cs="Times New Roman" w:hint="eastAsia"/>
          <w:sz w:val="28"/>
          <w:szCs w:val="28"/>
        </w:rPr>
        <w:t xml:space="preserve"> of 195 </w:t>
      </w:r>
      <w:r w:rsidR="004444B7" w:rsidRPr="00E70D77">
        <w:rPr>
          <w:rFonts w:ascii="Times New Roman" w:hAnsi="Times New Roman" w:cs="Times New Roman"/>
          <w:sz w:val="28"/>
          <w:szCs w:val="28"/>
        </w:rPr>
        <w:t>Spanish</w:t>
      </w:r>
      <w:r w:rsidR="004444B7">
        <w:rPr>
          <w:rFonts w:ascii="Times New Roman" w:hAnsi="Times New Roman" w:cs="Times New Roman"/>
          <w:sz w:val="28"/>
          <w:szCs w:val="28"/>
        </w:rPr>
        <w:t xml:space="preserve"> Swedish</w:t>
      </w:r>
      <w:r w:rsidRPr="00E70D77">
        <w:rPr>
          <w:rFonts w:ascii="Times New Roman" w:hAnsi="Times New Roman" w:cs="Times New Roman" w:hint="eastAsia"/>
          <w:sz w:val="28"/>
          <w:szCs w:val="28"/>
        </w:rPr>
        <w:t xml:space="preserve"> bilinguals. These participants have started learning their second language at ages ranging from 1 to 47, and all consider their second language to be at a native</w:t>
      </w:r>
      <w:r w:rsidR="004444B7">
        <w:rPr>
          <w:rFonts w:ascii="Times New Roman" w:hAnsi="Times New Roman" w:cs="Times New Roman" w:hint="eastAsia"/>
          <w:sz w:val="28"/>
          <w:szCs w:val="28"/>
        </w:rPr>
        <w:t>-</w:t>
      </w:r>
      <w:r w:rsidRPr="00E70D77">
        <w:rPr>
          <w:rFonts w:ascii="Times New Roman" w:hAnsi="Times New Roman" w:cs="Times New Roman" w:hint="eastAsia"/>
          <w:sz w:val="28"/>
          <w:szCs w:val="28"/>
        </w:rPr>
        <w:t xml:space="preserve">like level. The study has employed a comprehensive set of linguistic tasks, including pronunciation and perception of phonology, vocabulary and sentence perception, grammaticality judgment (both written and auditory), cloze tests, and the use of idiomatic expressions and proverbs, to assess whether these </w:t>
      </w:r>
      <w:r w:rsidRPr="00E70D77">
        <w:rPr>
          <w:rFonts w:ascii="Times New Roman" w:hAnsi="Times New Roman" w:cs="Times New Roman" w:hint="eastAsia"/>
          <w:sz w:val="28"/>
          <w:szCs w:val="28"/>
        </w:rPr>
        <w:lastRenderedPageBreak/>
        <w:t>bilinguals have indeed reached native-like proficiency in their second language.</w:t>
      </w:r>
    </w:p>
    <w:p w14:paraId="43E30700" w14:textId="754F85B5" w:rsidR="004444B7" w:rsidRDefault="000868F2" w:rsidP="00477BFA">
      <w:pPr>
        <w:ind w:firstLine="555"/>
        <w:jc w:val="both"/>
        <w:rPr>
          <w:rFonts w:ascii="Times New Roman" w:hAnsi="Times New Roman" w:cs="Times New Roman"/>
          <w:sz w:val="28"/>
          <w:szCs w:val="28"/>
        </w:rPr>
      </w:pPr>
      <w:r w:rsidRPr="000868F2">
        <w:rPr>
          <w:rFonts w:ascii="Times New Roman" w:hAnsi="Times New Roman" w:cs="Times New Roman" w:hint="eastAsia"/>
          <w:sz w:val="28"/>
          <w:szCs w:val="28"/>
        </w:rPr>
        <w:t>The results have shown that in terms of auditory perception, only a small number of participants who start learning the second language after the age of 12 are able to reach native-like performance. In contrast, most of those who begin learning before age 12 did reach native-like levels. However, when 41 of those early learners who perform at native-like levels in auditory tasks are subjected to more complex and demanding language tests, only a few can achieve native-like performance across all measures. The authors have concluded that for individuals who begin learning a second language in adulthood, attaining full native-like proficiency is virtually impossible, and even among those who start at an early age, the number of individuals who achieve this level is significantly lower than previously assumed.</w:t>
      </w:r>
    </w:p>
    <w:p w14:paraId="2224B564" w14:textId="09C20068" w:rsidR="00477BFA" w:rsidRDefault="009263D1" w:rsidP="001B75F4">
      <w:pPr>
        <w:ind w:firstLine="570"/>
        <w:jc w:val="both"/>
        <w:rPr>
          <w:rFonts w:ascii="Times New Roman" w:hAnsi="Times New Roman" w:cs="Times New Roman"/>
          <w:sz w:val="28"/>
          <w:szCs w:val="28"/>
        </w:rPr>
      </w:pPr>
      <w:r w:rsidRPr="009263D1">
        <w:rPr>
          <w:rFonts w:ascii="Times New Roman" w:hAnsi="Times New Roman" w:cs="Times New Roman" w:hint="eastAsia"/>
          <w:sz w:val="28"/>
          <w:szCs w:val="28"/>
        </w:rPr>
        <w:t xml:space="preserve">According to the study by </w:t>
      </w:r>
      <w:r w:rsidRPr="00CF3E83">
        <w:rPr>
          <w:rFonts w:ascii="Times New Roman" w:hAnsi="Times New Roman" w:cs="Times New Roman" w:hint="eastAsia"/>
          <w:sz w:val="28"/>
          <w:szCs w:val="28"/>
        </w:rPr>
        <w:t>Stölten et al. (2015), fo</w:t>
      </w:r>
      <w:r w:rsidRPr="009263D1">
        <w:rPr>
          <w:rFonts w:ascii="Times New Roman" w:hAnsi="Times New Roman" w:cs="Times New Roman" w:hint="eastAsia"/>
          <w:sz w:val="28"/>
          <w:szCs w:val="28"/>
        </w:rPr>
        <w:t xml:space="preserve">cusing exclusively on second language learners who start acquisition before puberty may lead to misleading conclusions regarding the role of age in second language acquisition and may negatively impact research in this field. Therefore, prepubescent age should not be regarded as the definitive critical period for SLA. In their experiment, the researchers selected 41 participants whose first language is </w:t>
      </w:r>
      <w:r w:rsidR="00DD2C76" w:rsidRPr="009263D1">
        <w:rPr>
          <w:rFonts w:ascii="Times New Roman" w:hAnsi="Times New Roman" w:cs="Times New Roman"/>
          <w:sz w:val="28"/>
          <w:szCs w:val="28"/>
        </w:rPr>
        <w:t>Dutch,</w:t>
      </w:r>
      <w:r w:rsidRPr="009263D1">
        <w:rPr>
          <w:rFonts w:ascii="Times New Roman" w:hAnsi="Times New Roman" w:cs="Times New Roman" w:hint="eastAsia"/>
          <w:sz w:val="28"/>
          <w:szCs w:val="28"/>
        </w:rPr>
        <w:t xml:space="preserve"> and second language is Spanish. The participants are divided into two groups based on their age of second </w:t>
      </w:r>
      <w:r w:rsidRPr="009263D1">
        <w:rPr>
          <w:rFonts w:ascii="Times New Roman" w:hAnsi="Times New Roman" w:cs="Times New Roman" w:hint="eastAsia"/>
          <w:sz w:val="28"/>
          <w:szCs w:val="28"/>
        </w:rPr>
        <w:lastRenderedPageBreak/>
        <w:t>language acquisition: 1 to 11 years old and 13 to 19 years old. The age of onset is used as the numerator, and the length of exposure is treated as the denominator. Differences in pronunciation and intonation are quantified in percentage terms</w:t>
      </w:r>
      <w:r w:rsidR="00E75E27">
        <w:rPr>
          <w:rFonts w:ascii="Times New Roman" w:hAnsi="Times New Roman" w:cs="Times New Roman" w:hint="eastAsia"/>
          <w:sz w:val="28"/>
          <w:szCs w:val="28"/>
        </w:rPr>
        <w:t xml:space="preserve"> (</w:t>
      </w:r>
      <w:r w:rsidR="00E75E27" w:rsidRPr="00CF3E83">
        <w:rPr>
          <w:rFonts w:ascii="Times New Roman" w:hAnsi="Times New Roman" w:cs="Times New Roman" w:hint="eastAsia"/>
          <w:sz w:val="28"/>
          <w:szCs w:val="28"/>
        </w:rPr>
        <w:t>Suwartono, 201</w:t>
      </w:r>
      <w:r w:rsidR="00CD6836" w:rsidRPr="00CF3E83">
        <w:rPr>
          <w:rFonts w:ascii="Times New Roman" w:hAnsi="Times New Roman" w:cs="Times New Roman" w:hint="eastAsia"/>
          <w:sz w:val="28"/>
          <w:szCs w:val="28"/>
        </w:rPr>
        <w:t>8</w:t>
      </w:r>
      <w:r w:rsidR="00E75E27" w:rsidRPr="00CF3E83">
        <w:rPr>
          <w:rFonts w:ascii="Times New Roman" w:hAnsi="Times New Roman" w:cs="Times New Roman" w:hint="eastAsia"/>
          <w:sz w:val="28"/>
          <w:szCs w:val="28"/>
        </w:rPr>
        <w:t>)</w:t>
      </w:r>
      <w:r w:rsidRPr="009263D1">
        <w:rPr>
          <w:rFonts w:ascii="Times New Roman" w:hAnsi="Times New Roman" w:cs="Times New Roman" w:hint="eastAsia"/>
          <w:sz w:val="28"/>
          <w:szCs w:val="28"/>
        </w:rPr>
        <w:t>.</w:t>
      </w:r>
      <w:r w:rsidR="00470B16">
        <w:rPr>
          <w:rFonts w:hint="eastAsia"/>
        </w:rPr>
        <w:t xml:space="preserve"> </w:t>
      </w:r>
      <w:r w:rsidR="00470B16" w:rsidRPr="00470B16">
        <w:rPr>
          <w:rFonts w:ascii="Times New Roman" w:hAnsi="Times New Roman" w:cs="Times New Roman" w:hint="eastAsia"/>
          <w:sz w:val="28"/>
          <w:szCs w:val="28"/>
        </w:rPr>
        <w:t>By controlling for age of onset, the study assesses the participants</w:t>
      </w:r>
      <w:r w:rsidR="00B05685">
        <w:rPr>
          <w:rFonts w:ascii="Times New Roman" w:hAnsi="Times New Roman" w:cs="Times New Roman"/>
          <w:sz w:val="28"/>
          <w:szCs w:val="28"/>
        </w:rPr>
        <w:t>’</w:t>
      </w:r>
      <w:r w:rsidR="00470B16" w:rsidRPr="00470B16">
        <w:rPr>
          <w:rFonts w:ascii="Times New Roman" w:hAnsi="Times New Roman" w:cs="Times New Roman" w:hint="eastAsia"/>
          <w:sz w:val="28"/>
          <w:szCs w:val="28"/>
        </w:rPr>
        <w:t xml:space="preserve"> language performance while holding other variables constant. </w:t>
      </w:r>
      <w:r w:rsidR="00470B16" w:rsidRPr="00470B16">
        <w:rPr>
          <w:rFonts w:ascii="Times New Roman" w:hAnsi="Times New Roman" w:cs="Times New Roman"/>
          <w:sz w:val="28"/>
          <w:szCs w:val="28"/>
        </w:rPr>
        <w:t>This</w:t>
      </w:r>
      <w:r w:rsidR="00470B16" w:rsidRPr="00470B16">
        <w:rPr>
          <w:rFonts w:ascii="Times New Roman" w:hAnsi="Times New Roman" w:cs="Times New Roman" w:hint="eastAsia"/>
          <w:sz w:val="28"/>
          <w:szCs w:val="28"/>
        </w:rPr>
        <w:t xml:space="preserve"> experiment has filled a gap in previous research: earlier studies often involve first languages from agglutinative language families, while the target languages are not. In contrast, in this study, both the first and second languages belong to the same language family. This methodological refinement further supports the existence of age effects in second language acquisition.</w:t>
      </w:r>
    </w:p>
    <w:p w14:paraId="43FADB75" w14:textId="6E9C00F6" w:rsidR="001B75F4" w:rsidRDefault="0029288F" w:rsidP="00613423">
      <w:pPr>
        <w:ind w:firstLine="570"/>
        <w:jc w:val="both"/>
        <w:rPr>
          <w:rFonts w:ascii="Times New Roman" w:hAnsi="Times New Roman" w:cs="Times New Roman"/>
          <w:sz w:val="28"/>
          <w:szCs w:val="28"/>
        </w:rPr>
      </w:pPr>
      <w:r w:rsidRPr="00CF3E83">
        <w:rPr>
          <w:rFonts w:ascii="Times New Roman" w:hAnsi="Times New Roman" w:cs="Times New Roman" w:hint="eastAsia"/>
          <w:sz w:val="28"/>
          <w:szCs w:val="28"/>
        </w:rPr>
        <w:t>Saito (2014) argues th</w:t>
      </w:r>
      <w:r w:rsidRPr="0029288F">
        <w:rPr>
          <w:rFonts w:ascii="Times New Roman" w:hAnsi="Times New Roman" w:cs="Times New Roman" w:hint="eastAsia"/>
          <w:sz w:val="28"/>
          <w:szCs w:val="28"/>
        </w:rPr>
        <w:t>at with increasing experience in second language learning, learners</w:t>
      </w:r>
      <w:r>
        <w:rPr>
          <w:rFonts w:ascii="Times New Roman" w:hAnsi="Times New Roman" w:cs="Times New Roman"/>
          <w:sz w:val="28"/>
          <w:szCs w:val="28"/>
        </w:rPr>
        <w:t>’</w:t>
      </w:r>
      <w:r w:rsidRPr="0029288F">
        <w:rPr>
          <w:rFonts w:ascii="Times New Roman" w:hAnsi="Times New Roman" w:cs="Times New Roman" w:hint="eastAsia"/>
          <w:sz w:val="28"/>
          <w:szCs w:val="28"/>
        </w:rPr>
        <w:t xml:space="preserve"> grammatical and lexical skills tend to improve, but such improvements are not related to age. In contrast, the development of spoken English is influenced by the age of onset (AoA) of language learning. In the study, 88 native Japanese speakers are tested on various aspects of spoken English, including pronunciation, intonation, grammar, vocabulary, and prosody. As shown in Figure 2, a linear scatterplot is created with Age of Acquisition (AoA) on the x-axis and overall scores for total prosody and intelligibility scores on the y-axis. The data are analyzed using quantitative research methods to assess the relationship between age of onset and overall spoken language performance.</w:t>
      </w:r>
    </w:p>
    <w:p w14:paraId="4B9001A5" w14:textId="1E872387" w:rsidR="00613423" w:rsidRDefault="00613423" w:rsidP="00613423">
      <w:pPr>
        <w:ind w:firstLine="570"/>
        <w:rPr>
          <w:rFonts w:ascii="Times New Roman" w:hAnsi="Times New Roman" w:cs="Times New Roman"/>
          <w:sz w:val="28"/>
          <w:szCs w:val="28"/>
        </w:rPr>
      </w:pPr>
      <w:r w:rsidRPr="00613423">
        <w:rPr>
          <w:rFonts w:ascii="Times New Roman" w:hAnsi="Times New Roman" w:cs="Times New Roman" w:hint="eastAsia"/>
          <w:noProof/>
          <w:sz w:val="28"/>
          <w:szCs w:val="28"/>
        </w:rPr>
        <w:lastRenderedPageBreak/>
        <w:drawing>
          <wp:inline distT="0" distB="0" distL="0" distR="0" wp14:anchorId="68E505A3" wp14:editId="15591B6E">
            <wp:extent cx="4441228" cy="1519620"/>
            <wp:effectExtent l="0" t="0" r="0" b="4445"/>
            <wp:docPr id="2016453741" name="图片 1" descr="图表, 散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453741" name="图片 1" descr="图表, 散点图&#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49409" cy="1522419"/>
                    </a:xfrm>
                    <a:prstGeom prst="rect">
                      <a:avLst/>
                    </a:prstGeom>
                    <a:noFill/>
                    <a:ln>
                      <a:noFill/>
                    </a:ln>
                  </pic:spPr>
                </pic:pic>
              </a:graphicData>
            </a:graphic>
          </wp:inline>
        </w:drawing>
      </w:r>
    </w:p>
    <w:p w14:paraId="00ECA6DD" w14:textId="77777777" w:rsidR="002C173E" w:rsidRDefault="00613423" w:rsidP="002C173E">
      <w:pPr>
        <w:ind w:firstLine="570"/>
        <w:jc w:val="center"/>
        <w:rPr>
          <w:rFonts w:ascii="Times New Roman" w:hAnsi="Times New Roman" w:cs="Times New Roman"/>
          <w:sz w:val="21"/>
          <w:szCs w:val="21"/>
        </w:rPr>
      </w:pPr>
      <w:r w:rsidRPr="00B6695A">
        <w:rPr>
          <w:rFonts w:ascii="Times New Roman" w:hAnsi="Times New Roman" w:cs="Times New Roman" w:hint="eastAsia"/>
          <w:sz w:val="21"/>
          <w:szCs w:val="21"/>
        </w:rPr>
        <w:t xml:space="preserve">Figure 2 </w:t>
      </w:r>
      <w:r w:rsidR="008373A6" w:rsidRPr="00B6695A">
        <w:rPr>
          <w:rFonts w:ascii="Times New Roman" w:hAnsi="Times New Roman" w:cs="Times New Roman" w:hint="eastAsia"/>
          <w:sz w:val="21"/>
          <w:szCs w:val="21"/>
        </w:rPr>
        <w:t>Global Accent and In</w:t>
      </w:r>
      <w:r w:rsidR="00B6695A" w:rsidRPr="00B6695A">
        <w:rPr>
          <w:rFonts w:ascii="Times New Roman" w:hAnsi="Times New Roman" w:cs="Times New Roman" w:hint="eastAsia"/>
          <w:sz w:val="21"/>
          <w:szCs w:val="21"/>
        </w:rPr>
        <w:t>telligibility Scores</w:t>
      </w:r>
    </w:p>
    <w:p w14:paraId="784C98B8" w14:textId="4EDACA95" w:rsidR="00B6695A" w:rsidRDefault="002C173E" w:rsidP="002C173E">
      <w:pPr>
        <w:ind w:firstLineChars="200" w:firstLine="560"/>
        <w:jc w:val="both"/>
        <w:rPr>
          <w:rFonts w:ascii="Times New Roman" w:hAnsi="Times New Roman" w:cs="Times New Roman"/>
          <w:sz w:val="28"/>
          <w:szCs w:val="28"/>
        </w:rPr>
      </w:pPr>
      <w:r w:rsidRPr="002C173E">
        <w:rPr>
          <w:rFonts w:ascii="Times New Roman" w:hAnsi="Times New Roman" w:cs="Times New Roman" w:hint="eastAsia"/>
          <w:sz w:val="28"/>
          <w:szCs w:val="28"/>
        </w:rPr>
        <w:t xml:space="preserve">Based on the data, the author concludes that age plays a significant role in second language acquisition, while grammar and vocabulary development are less affected by age. The significance of the study lies in the comprehensive assessment of second language learners, which allows the researcher to effectively demonstrate the importance of age-related factors in SLA </w:t>
      </w:r>
      <w:r w:rsidRPr="00CF3E83">
        <w:rPr>
          <w:rFonts w:ascii="Times New Roman" w:hAnsi="Times New Roman" w:cs="Times New Roman" w:hint="eastAsia"/>
          <w:sz w:val="28"/>
          <w:szCs w:val="28"/>
        </w:rPr>
        <w:t>(Archila-Suerte</w:t>
      </w:r>
      <w:r w:rsidR="00AD7042" w:rsidRPr="00CF3E83">
        <w:rPr>
          <w:rFonts w:ascii="Times New Roman" w:hAnsi="Times New Roman" w:cs="Times New Roman" w:hint="eastAsia"/>
          <w:sz w:val="28"/>
          <w:szCs w:val="28"/>
        </w:rPr>
        <w:t xml:space="preserve"> </w:t>
      </w:r>
      <w:r w:rsidR="006D20EE" w:rsidRPr="00CF3E83">
        <w:rPr>
          <w:rFonts w:ascii="Times New Roman" w:hAnsi="Times New Roman" w:cs="Times New Roman"/>
          <w:sz w:val="28"/>
          <w:szCs w:val="28"/>
        </w:rPr>
        <w:t>et al.,</w:t>
      </w:r>
      <w:r w:rsidRPr="00CF3E83">
        <w:rPr>
          <w:rFonts w:ascii="Times New Roman" w:hAnsi="Times New Roman" w:cs="Times New Roman" w:hint="eastAsia"/>
          <w:sz w:val="28"/>
          <w:szCs w:val="28"/>
        </w:rPr>
        <w:t xml:space="preserve"> 2015). </w:t>
      </w:r>
      <w:r w:rsidR="007F650E" w:rsidRPr="00CF3E83">
        <w:rPr>
          <w:rFonts w:ascii="Times New Roman" w:hAnsi="Times New Roman" w:cs="Times New Roman" w:hint="eastAsia"/>
          <w:sz w:val="28"/>
          <w:szCs w:val="28"/>
        </w:rPr>
        <w:t>However</w:t>
      </w:r>
      <w:r w:rsidR="007F650E" w:rsidRPr="007F650E">
        <w:rPr>
          <w:rFonts w:ascii="Times New Roman" w:hAnsi="Times New Roman" w:cs="Times New Roman" w:hint="eastAsia"/>
          <w:sz w:val="28"/>
          <w:szCs w:val="28"/>
        </w:rPr>
        <w:t>, the study has some limitations. For instance, all participants are native speakers of Japanese. In addition, the participants are all over the age of 15, approaching the upper limit of the Critical Period Hypothesis. Finally, the study does not include a direct comparison between first language (L1) and second language (L2) performance. Nevertheless, the findings of this experiment remain highly relevant to the present discussion.</w:t>
      </w:r>
    </w:p>
    <w:p w14:paraId="322687EB" w14:textId="33F66536" w:rsidR="009559D9" w:rsidRPr="00E250DC" w:rsidRDefault="00E250DC" w:rsidP="001A1602">
      <w:pPr>
        <w:pStyle w:val="a9"/>
        <w:numPr>
          <w:ilvl w:val="0"/>
          <w:numId w:val="1"/>
        </w:numPr>
        <w:jc w:val="both"/>
        <w:rPr>
          <w:rFonts w:ascii="Times New Roman" w:hAnsi="Times New Roman" w:cs="Times New Roman"/>
          <w:sz w:val="21"/>
          <w:szCs w:val="21"/>
        </w:rPr>
      </w:pPr>
      <w:r>
        <w:rPr>
          <w:rFonts w:ascii="Times New Roman" w:hAnsi="Times New Roman" w:cs="Times New Roman" w:hint="eastAsia"/>
          <w:sz w:val="28"/>
          <w:szCs w:val="28"/>
        </w:rPr>
        <w:t>Comparative Studies of L2 Children and L2 Adults</w:t>
      </w:r>
    </w:p>
    <w:p w14:paraId="369313B6" w14:textId="0BA33A18" w:rsidR="00C604A3" w:rsidRDefault="007F7E6D" w:rsidP="00C604A3">
      <w:pPr>
        <w:pStyle w:val="a9"/>
        <w:numPr>
          <w:ilvl w:val="1"/>
          <w:numId w:val="1"/>
        </w:numPr>
        <w:jc w:val="both"/>
        <w:rPr>
          <w:rFonts w:ascii="Times New Roman" w:hAnsi="Times New Roman" w:cs="Times New Roman"/>
          <w:sz w:val="28"/>
          <w:szCs w:val="28"/>
        </w:rPr>
      </w:pPr>
      <w:r w:rsidRPr="00C604A3">
        <w:rPr>
          <w:rFonts w:ascii="Times New Roman" w:hAnsi="Times New Roman" w:cs="Times New Roman" w:hint="eastAsia"/>
          <w:sz w:val="28"/>
          <w:szCs w:val="28"/>
        </w:rPr>
        <w:t xml:space="preserve">Pre-school </w:t>
      </w:r>
      <w:r w:rsidR="00C604A3" w:rsidRPr="00C604A3">
        <w:rPr>
          <w:rFonts w:ascii="Times New Roman" w:hAnsi="Times New Roman" w:cs="Times New Roman" w:hint="eastAsia"/>
          <w:sz w:val="28"/>
          <w:szCs w:val="28"/>
        </w:rPr>
        <w:t>L2 Children</w:t>
      </w:r>
    </w:p>
    <w:p w14:paraId="15BB487D" w14:textId="01B971AB" w:rsidR="00C604A3" w:rsidRDefault="00404D11" w:rsidP="00404D11">
      <w:pPr>
        <w:ind w:firstLine="555"/>
        <w:jc w:val="both"/>
        <w:rPr>
          <w:rFonts w:ascii="Times New Roman" w:hAnsi="Times New Roman" w:cs="Times New Roman"/>
          <w:sz w:val="28"/>
          <w:szCs w:val="28"/>
        </w:rPr>
      </w:pPr>
      <w:r w:rsidRPr="00404D11">
        <w:rPr>
          <w:rFonts w:ascii="Times New Roman" w:hAnsi="Times New Roman" w:cs="Times New Roman" w:hint="eastAsia"/>
          <w:sz w:val="28"/>
          <w:szCs w:val="28"/>
        </w:rPr>
        <w:t>The trend towards earlier foreign language learning has influenced the research agenda in the field, which now includes studies on primary school students and pre-school children engaged in very early language learning.</w:t>
      </w:r>
    </w:p>
    <w:p w14:paraId="747B63D0" w14:textId="100BAAEC" w:rsidR="004C4F49" w:rsidRDefault="00D7711F" w:rsidP="00AC07E5">
      <w:pPr>
        <w:ind w:firstLine="555"/>
        <w:jc w:val="both"/>
        <w:rPr>
          <w:rFonts w:ascii="Times New Roman" w:hAnsi="Times New Roman" w:cs="Times New Roman"/>
          <w:sz w:val="28"/>
          <w:szCs w:val="28"/>
        </w:rPr>
      </w:pPr>
      <w:r w:rsidRPr="00D7711F">
        <w:rPr>
          <w:rFonts w:ascii="Times New Roman" w:hAnsi="Times New Roman" w:cs="Times New Roman" w:hint="eastAsia"/>
          <w:sz w:val="28"/>
          <w:szCs w:val="28"/>
        </w:rPr>
        <w:lastRenderedPageBreak/>
        <w:t>Very young foreign language learners have recently emerged as a new group of language learners, raising challenging questions about foreign language education that extend beyond expected learning outcomes to include the nature and goals of language learning at this early age. In the European Commission</w:t>
      </w:r>
      <w:r w:rsidR="00B108A1">
        <w:rPr>
          <w:rFonts w:ascii="Times New Roman" w:hAnsi="Times New Roman" w:cs="Times New Roman"/>
          <w:sz w:val="28"/>
          <w:szCs w:val="28"/>
        </w:rPr>
        <w:t>’</w:t>
      </w:r>
      <w:r w:rsidR="00B108A1">
        <w:rPr>
          <w:rFonts w:ascii="Times New Roman" w:hAnsi="Times New Roman" w:cs="Times New Roman" w:hint="eastAsia"/>
          <w:sz w:val="28"/>
          <w:szCs w:val="28"/>
        </w:rPr>
        <w:t>s</w:t>
      </w:r>
      <w:r w:rsidRPr="00D7711F">
        <w:rPr>
          <w:rFonts w:ascii="Times New Roman" w:hAnsi="Times New Roman" w:cs="Times New Roman" w:hint="eastAsia"/>
          <w:sz w:val="28"/>
          <w:szCs w:val="28"/>
        </w:rPr>
        <w:t xml:space="preserve"> (2011) Policy Handbook, early language learning at the pre-primary level is defined as</w:t>
      </w:r>
      <w:r w:rsidR="00B108A1">
        <w:rPr>
          <w:rFonts w:ascii="Times New Roman" w:hAnsi="Times New Roman" w:cs="Times New Roman" w:hint="eastAsia"/>
          <w:sz w:val="28"/>
          <w:szCs w:val="28"/>
        </w:rPr>
        <w:t xml:space="preserve"> </w:t>
      </w:r>
      <w:r w:rsidR="00B108A1">
        <w:rPr>
          <w:rFonts w:ascii="Times New Roman" w:hAnsi="Times New Roman" w:cs="Times New Roman"/>
          <w:sz w:val="28"/>
          <w:szCs w:val="28"/>
        </w:rPr>
        <w:t>“</w:t>
      </w:r>
      <w:r w:rsidRPr="00D7711F">
        <w:rPr>
          <w:rFonts w:ascii="Times New Roman" w:hAnsi="Times New Roman" w:cs="Times New Roman" w:hint="eastAsia"/>
          <w:sz w:val="28"/>
          <w:szCs w:val="28"/>
        </w:rPr>
        <w:t>the systematic promotion of awareness of and/or exposure to several languages in pre-primary educational settings or institutions</w:t>
      </w:r>
      <w:r w:rsidR="00B108A1">
        <w:rPr>
          <w:rFonts w:ascii="Times New Roman" w:hAnsi="Times New Roman" w:cs="Times New Roman"/>
          <w:sz w:val="28"/>
          <w:szCs w:val="28"/>
        </w:rPr>
        <w:t>”</w:t>
      </w:r>
      <w:r w:rsidRPr="00D7711F">
        <w:rPr>
          <w:rFonts w:ascii="Times New Roman" w:hAnsi="Times New Roman" w:cs="Times New Roman" w:hint="eastAsia"/>
          <w:sz w:val="28"/>
          <w:szCs w:val="28"/>
        </w:rPr>
        <w:t>. Such learning experiences are believed to foster children</w:t>
      </w:r>
      <w:r w:rsidR="00B108A1">
        <w:rPr>
          <w:rFonts w:ascii="Times New Roman" w:hAnsi="Times New Roman" w:cs="Times New Roman"/>
          <w:sz w:val="28"/>
          <w:szCs w:val="28"/>
        </w:rPr>
        <w:t>’</w:t>
      </w:r>
      <w:r w:rsidRPr="00D7711F">
        <w:rPr>
          <w:rFonts w:ascii="Times New Roman" w:hAnsi="Times New Roman" w:cs="Times New Roman" w:hint="eastAsia"/>
          <w:sz w:val="28"/>
          <w:szCs w:val="28"/>
        </w:rPr>
        <w:t>s awareness of multilingualism and cultural diversity.</w:t>
      </w:r>
      <w:r w:rsidR="004C4F49">
        <w:rPr>
          <w:rFonts w:ascii="Times New Roman" w:hAnsi="Times New Roman" w:cs="Times New Roman" w:hint="eastAsia"/>
          <w:sz w:val="28"/>
          <w:szCs w:val="28"/>
        </w:rPr>
        <w:t xml:space="preserve"> </w:t>
      </w:r>
      <w:r w:rsidR="004C4F49" w:rsidRPr="004C4F49">
        <w:rPr>
          <w:rFonts w:ascii="Times New Roman" w:hAnsi="Times New Roman" w:cs="Times New Roman" w:hint="eastAsia"/>
          <w:sz w:val="28"/>
          <w:szCs w:val="28"/>
        </w:rPr>
        <w:t>However, very young foreign language learners often participate in pre-school programs</w:t>
      </w:r>
      <w:r w:rsidR="004C4F49">
        <w:rPr>
          <w:rFonts w:ascii="Times New Roman" w:hAnsi="Times New Roman" w:cs="Times New Roman" w:hint="eastAsia"/>
          <w:sz w:val="28"/>
          <w:szCs w:val="28"/>
        </w:rPr>
        <w:t>--</w:t>
      </w:r>
      <w:r w:rsidR="004C4F49" w:rsidRPr="004C4F49">
        <w:rPr>
          <w:rFonts w:ascii="Times New Roman" w:hAnsi="Times New Roman" w:cs="Times New Roman" w:hint="eastAsia"/>
          <w:sz w:val="28"/>
          <w:szCs w:val="28"/>
        </w:rPr>
        <w:t>frequently outside formal schooling</w:t>
      </w:r>
      <w:r w:rsidR="004C4F49">
        <w:rPr>
          <w:rFonts w:ascii="Times New Roman" w:hAnsi="Times New Roman" w:cs="Times New Roman" w:hint="eastAsia"/>
          <w:sz w:val="28"/>
          <w:szCs w:val="28"/>
        </w:rPr>
        <w:t>--</w:t>
      </w:r>
      <w:r w:rsidR="004C4F49" w:rsidRPr="004C4F49">
        <w:rPr>
          <w:rFonts w:ascii="Times New Roman" w:hAnsi="Times New Roman" w:cs="Times New Roman" w:hint="eastAsia"/>
          <w:sz w:val="28"/>
          <w:szCs w:val="28"/>
        </w:rPr>
        <w:t xml:space="preserve">where they are expected to acquire languages effortlessly, like </w:t>
      </w:r>
      <w:r w:rsidR="004C4F49">
        <w:rPr>
          <w:rFonts w:ascii="Times New Roman" w:hAnsi="Times New Roman" w:cs="Times New Roman"/>
          <w:sz w:val="28"/>
          <w:szCs w:val="28"/>
        </w:rPr>
        <w:t>“</w:t>
      </w:r>
      <w:r w:rsidR="004C4F49" w:rsidRPr="004C4F49">
        <w:rPr>
          <w:rFonts w:ascii="Times New Roman" w:hAnsi="Times New Roman" w:cs="Times New Roman" w:hint="eastAsia"/>
          <w:sz w:val="28"/>
          <w:szCs w:val="28"/>
        </w:rPr>
        <w:t>sponges.</w:t>
      </w:r>
      <w:r w:rsidR="004C4F49">
        <w:rPr>
          <w:rFonts w:ascii="Times New Roman" w:hAnsi="Times New Roman" w:cs="Times New Roman"/>
          <w:sz w:val="28"/>
          <w:szCs w:val="28"/>
        </w:rPr>
        <w:t>”</w:t>
      </w:r>
      <w:r w:rsidR="004C4F49" w:rsidRPr="004C4F49">
        <w:rPr>
          <w:rFonts w:ascii="Times New Roman" w:hAnsi="Times New Roman" w:cs="Times New Roman" w:hint="eastAsia"/>
          <w:sz w:val="28"/>
          <w:szCs w:val="28"/>
        </w:rPr>
        <w:t xml:space="preserve"> This early start is largely driven by parental beliefs in the </w:t>
      </w:r>
      <w:r w:rsidR="004C4F49">
        <w:rPr>
          <w:rFonts w:ascii="Times New Roman" w:hAnsi="Times New Roman" w:cs="Times New Roman"/>
          <w:sz w:val="28"/>
          <w:szCs w:val="28"/>
        </w:rPr>
        <w:t>“</w:t>
      </w:r>
      <w:r w:rsidR="004C4F49" w:rsidRPr="004C4F49">
        <w:rPr>
          <w:rFonts w:ascii="Times New Roman" w:hAnsi="Times New Roman" w:cs="Times New Roman" w:hint="eastAsia"/>
          <w:sz w:val="28"/>
          <w:szCs w:val="28"/>
        </w:rPr>
        <w:t>earlier is better</w:t>
      </w:r>
      <w:r w:rsidR="004C4F49">
        <w:rPr>
          <w:rFonts w:ascii="Times New Roman" w:hAnsi="Times New Roman" w:cs="Times New Roman"/>
          <w:sz w:val="28"/>
          <w:szCs w:val="28"/>
        </w:rPr>
        <w:t>”</w:t>
      </w:r>
      <w:r w:rsidR="004C4F49" w:rsidRPr="004C4F49">
        <w:rPr>
          <w:rFonts w:ascii="Times New Roman" w:hAnsi="Times New Roman" w:cs="Times New Roman" w:hint="eastAsia"/>
          <w:sz w:val="28"/>
          <w:szCs w:val="28"/>
        </w:rPr>
        <w:t xml:space="preserve"> principle, even when the curriculum offers minimal exposure to the target language. Moreover, very young foreign language learners are predominantly enrolled in pre-school English programs, particularly in countries where social pressures encourage young citizens to integrate into a globalized world and where proficiency in English is viewed as a significant challenge</w:t>
      </w:r>
      <w:r w:rsidR="004C4F49">
        <w:rPr>
          <w:rFonts w:ascii="Times New Roman" w:hAnsi="Times New Roman" w:cs="Times New Roman" w:hint="eastAsia"/>
          <w:sz w:val="28"/>
          <w:szCs w:val="28"/>
        </w:rPr>
        <w:t>--</w:t>
      </w:r>
      <w:r w:rsidR="004C4F49" w:rsidRPr="004C4F49">
        <w:rPr>
          <w:rFonts w:ascii="Times New Roman" w:hAnsi="Times New Roman" w:cs="Times New Roman" w:hint="eastAsia"/>
          <w:sz w:val="28"/>
          <w:szCs w:val="28"/>
        </w:rPr>
        <w:t>especially in contexts where there is considerable linguistic distance between the learners</w:t>
      </w:r>
      <w:r w:rsidR="004C4F49">
        <w:rPr>
          <w:rFonts w:ascii="Times New Roman" w:hAnsi="Times New Roman" w:cs="Times New Roman"/>
          <w:sz w:val="28"/>
          <w:szCs w:val="28"/>
        </w:rPr>
        <w:t>’</w:t>
      </w:r>
      <w:r w:rsidR="004C4F49">
        <w:rPr>
          <w:rFonts w:ascii="Times New Roman" w:hAnsi="Times New Roman" w:cs="Times New Roman" w:hint="eastAsia"/>
          <w:sz w:val="28"/>
          <w:szCs w:val="28"/>
        </w:rPr>
        <w:t xml:space="preserve"> </w:t>
      </w:r>
      <w:r w:rsidR="004C4F49" w:rsidRPr="004C4F49">
        <w:rPr>
          <w:rFonts w:ascii="Times New Roman" w:hAnsi="Times New Roman" w:cs="Times New Roman" w:hint="eastAsia"/>
          <w:sz w:val="28"/>
          <w:szCs w:val="28"/>
        </w:rPr>
        <w:t>mother tongue and English. Understandably, research on these very young learners remains scarce</w:t>
      </w:r>
      <w:r w:rsidR="004C4F49">
        <w:rPr>
          <w:rFonts w:ascii="Times New Roman" w:hAnsi="Times New Roman" w:cs="Times New Roman" w:hint="eastAsia"/>
          <w:sz w:val="28"/>
          <w:szCs w:val="28"/>
        </w:rPr>
        <w:t>--</w:t>
      </w:r>
      <w:r w:rsidR="004C4F49" w:rsidRPr="004C4F49">
        <w:rPr>
          <w:rFonts w:ascii="Times New Roman" w:hAnsi="Times New Roman" w:cs="Times New Roman" w:hint="eastAsia"/>
          <w:sz w:val="28"/>
          <w:szCs w:val="28"/>
        </w:rPr>
        <w:t>scarcer even than studies on slightly older children, who are typically in primary education.</w:t>
      </w:r>
    </w:p>
    <w:p w14:paraId="2D22891B" w14:textId="35227924" w:rsidR="00AC07E5" w:rsidRDefault="006D7212" w:rsidP="00205866">
      <w:pPr>
        <w:ind w:firstLine="570"/>
        <w:jc w:val="both"/>
        <w:rPr>
          <w:rFonts w:ascii="Times New Roman" w:hAnsi="Times New Roman" w:cs="Times New Roman"/>
          <w:sz w:val="28"/>
          <w:szCs w:val="28"/>
        </w:rPr>
      </w:pPr>
      <w:r w:rsidRPr="006D7212">
        <w:rPr>
          <w:rFonts w:ascii="Times New Roman" w:hAnsi="Times New Roman" w:cs="Times New Roman" w:hint="eastAsia"/>
          <w:sz w:val="28"/>
          <w:szCs w:val="28"/>
        </w:rPr>
        <w:lastRenderedPageBreak/>
        <w:t xml:space="preserve">A series of studies by </w:t>
      </w:r>
      <w:r w:rsidRPr="00CF3E83">
        <w:rPr>
          <w:rFonts w:ascii="Times New Roman" w:hAnsi="Times New Roman" w:cs="Times New Roman" w:hint="eastAsia"/>
          <w:sz w:val="28"/>
          <w:szCs w:val="28"/>
        </w:rPr>
        <w:t>Sun (2015)</w:t>
      </w:r>
      <w:r w:rsidRPr="006D7212">
        <w:rPr>
          <w:rFonts w:ascii="Times New Roman" w:hAnsi="Times New Roman" w:cs="Times New Roman" w:hint="eastAsia"/>
          <w:sz w:val="28"/>
          <w:szCs w:val="28"/>
        </w:rPr>
        <w:t xml:space="preserve"> exemplifies this emerging line of research. In these studies, Sun conduct</w:t>
      </w:r>
      <w:r w:rsidR="00D67806">
        <w:rPr>
          <w:rFonts w:ascii="Times New Roman" w:hAnsi="Times New Roman" w:cs="Times New Roman" w:hint="eastAsia"/>
          <w:sz w:val="28"/>
          <w:szCs w:val="28"/>
        </w:rPr>
        <w:t>s</w:t>
      </w:r>
      <w:r w:rsidRPr="006D7212">
        <w:rPr>
          <w:rFonts w:ascii="Times New Roman" w:hAnsi="Times New Roman" w:cs="Times New Roman" w:hint="eastAsia"/>
          <w:sz w:val="28"/>
          <w:szCs w:val="28"/>
        </w:rPr>
        <w:t xml:space="preserve"> an 18-month longitudinal investigation of a group of very young Chinese learners of English as a foreign language (EFL), with the overarching goal of examining the influence of internal and external factors on their language development. One of the studies </w:t>
      </w:r>
      <w:r w:rsidRPr="00CF3E83">
        <w:rPr>
          <w:rFonts w:ascii="Times New Roman" w:hAnsi="Times New Roman" w:cs="Times New Roman" w:hint="eastAsia"/>
          <w:sz w:val="28"/>
          <w:szCs w:val="28"/>
        </w:rPr>
        <w:t>(Sun et al., 2016) explores th</w:t>
      </w:r>
      <w:r w:rsidRPr="006D7212">
        <w:rPr>
          <w:rFonts w:ascii="Times New Roman" w:hAnsi="Times New Roman" w:cs="Times New Roman" w:hint="eastAsia"/>
          <w:sz w:val="28"/>
          <w:szCs w:val="28"/>
        </w:rPr>
        <w:t>e receptive vocabulary, productive vocabulary, and grammar of a cohort of 71 very young learners who begin learning English between the ages of 2 and 5. The findings indicated that the overall amount of input provided by the school and the level of exposure to English in the home media environment are significant predictors across all three aspects of English proficiency. Overall, external factors explained more variance in language outcomes than internal factors such as age of onset, short-term memory, and non-verbal intelligence. This contrasts with findings from studies of young English learners in naturalistic settings.</w:t>
      </w:r>
    </w:p>
    <w:p w14:paraId="00D24FDB" w14:textId="1E291514" w:rsidR="00607EF5" w:rsidRDefault="00607EF5" w:rsidP="00607EF5">
      <w:pPr>
        <w:jc w:val="both"/>
        <w:rPr>
          <w:rFonts w:ascii="Times New Roman" w:hAnsi="Times New Roman" w:cs="Times New Roman"/>
          <w:sz w:val="28"/>
          <w:szCs w:val="28"/>
        </w:rPr>
      </w:pPr>
      <w:r>
        <w:rPr>
          <w:rFonts w:ascii="Times New Roman" w:hAnsi="Times New Roman" w:cs="Times New Roman" w:hint="eastAsia"/>
          <w:sz w:val="28"/>
          <w:szCs w:val="28"/>
        </w:rPr>
        <w:t xml:space="preserve">    </w:t>
      </w:r>
      <w:r w:rsidRPr="00607EF5">
        <w:rPr>
          <w:rFonts w:ascii="Times New Roman" w:hAnsi="Times New Roman" w:cs="Times New Roman" w:hint="eastAsia"/>
          <w:sz w:val="28"/>
          <w:szCs w:val="28"/>
        </w:rPr>
        <w:t xml:space="preserve">In another study, 43 Chinese children from the same project are followed longitudinally. At the time of the first assessment, their average age is 4.5 years (ranging from 3.2 to 6.2 years), and a second assessment is conducted seven months later. Results again show that vocabulary development is most strongly influenced by external factors such as input quantity and language use. The study also reveals significant conceptual transfer between the L1 and the L2 in three-year-old children. Another </w:t>
      </w:r>
      <w:r w:rsidRPr="00607EF5">
        <w:rPr>
          <w:rFonts w:ascii="Times New Roman" w:hAnsi="Times New Roman" w:cs="Times New Roman" w:hint="eastAsia"/>
          <w:sz w:val="28"/>
          <w:szCs w:val="28"/>
        </w:rPr>
        <w:lastRenderedPageBreak/>
        <w:t>notable finding from both studies is that children who begin learning English at older ages within the sample outperformed younger learners on language tasks. Sun (2015) concludes that, in contexts where language input is limited, an earlier start does not guarantee success; rather, the amount of exposure and opportunities for use are more influential in shaping young learners</w:t>
      </w:r>
      <w:r w:rsidR="00CF3E83">
        <w:rPr>
          <w:rFonts w:ascii="Times New Roman" w:hAnsi="Times New Roman" w:cs="Times New Roman"/>
          <w:sz w:val="28"/>
          <w:szCs w:val="28"/>
        </w:rPr>
        <w:t>’</w:t>
      </w:r>
      <w:r w:rsidRPr="00607EF5">
        <w:rPr>
          <w:rFonts w:ascii="Times New Roman" w:hAnsi="Times New Roman" w:cs="Times New Roman" w:hint="eastAsia"/>
          <w:sz w:val="28"/>
          <w:szCs w:val="28"/>
        </w:rPr>
        <w:t xml:space="preserve"> language outcomes.</w:t>
      </w:r>
    </w:p>
    <w:p w14:paraId="7C110CBC" w14:textId="583DC244" w:rsidR="00205866" w:rsidRPr="00DD3EA6" w:rsidRDefault="00DD3EA6" w:rsidP="00DD3EA6">
      <w:pPr>
        <w:pStyle w:val="a9"/>
        <w:numPr>
          <w:ilvl w:val="1"/>
          <w:numId w:val="1"/>
        </w:numPr>
        <w:jc w:val="both"/>
        <w:rPr>
          <w:rFonts w:ascii="Times New Roman" w:hAnsi="Times New Roman" w:cs="Times New Roman"/>
          <w:sz w:val="28"/>
          <w:szCs w:val="28"/>
        </w:rPr>
      </w:pPr>
      <w:r w:rsidRPr="00DD3EA6">
        <w:rPr>
          <w:rFonts w:ascii="Times New Roman" w:hAnsi="Times New Roman" w:cs="Times New Roman" w:hint="eastAsia"/>
          <w:sz w:val="28"/>
          <w:szCs w:val="28"/>
        </w:rPr>
        <w:t>Primary School L2 Children</w:t>
      </w:r>
    </w:p>
    <w:p w14:paraId="565A10A7" w14:textId="4A3FB6EB" w:rsidR="00DD3EA6" w:rsidRDefault="007B022F" w:rsidP="009A435C">
      <w:pPr>
        <w:ind w:firstLine="570"/>
        <w:jc w:val="both"/>
        <w:rPr>
          <w:rFonts w:ascii="Times New Roman" w:hAnsi="Times New Roman" w:cs="Times New Roman"/>
          <w:sz w:val="28"/>
          <w:szCs w:val="28"/>
        </w:rPr>
      </w:pPr>
      <w:r w:rsidRPr="007B022F">
        <w:rPr>
          <w:rFonts w:ascii="Times New Roman" w:hAnsi="Times New Roman" w:cs="Times New Roman" w:hint="eastAsia"/>
          <w:sz w:val="28"/>
          <w:szCs w:val="28"/>
        </w:rPr>
        <w:t>Since the 1980s, the trend to introduce foreign language teaching in primary education has triggered a new wave of age-related research. Spain, which is one of the first countries to adopt the European Union</w:t>
      </w:r>
      <w:r w:rsidR="009A435C">
        <w:rPr>
          <w:rFonts w:ascii="Times New Roman" w:hAnsi="Times New Roman" w:cs="Times New Roman"/>
          <w:sz w:val="28"/>
          <w:szCs w:val="28"/>
        </w:rPr>
        <w:t>’</w:t>
      </w:r>
      <w:r w:rsidRPr="007B022F">
        <w:rPr>
          <w:rFonts w:ascii="Times New Roman" w:hAnsi="Times New Roman" w:cs="Times New Roman" w:hint="eastAsia"/>
          <w:sz w:val="28"/>
          <w:szCs w:val="28"/>
        </w:rPr>
        <w:t>s recommendations on the promotion of foreign language teaching and learning, has hosted two pioneering studies in this area. Unlike previous research, these studies can compare groups of learners who have never been mixed in the classroom, and both produce similar results: learners who start learning a foreign language at an older age outperform early starters.</w:t>
      </w:r>
    </w:p>
    <w:p w14:paraId="5F333331" w14:textId="3081D36F" w:rsidR="009A435C" w:rsidRDefault="007614BA" w:rsidP="009A435C">
      <w:pPr>
        <w:ind w:firstLine="570"/>
        <w:jc w:val="both"/>
        <w:rPr>
          <w:rFonts w:ascii="Times New Roman" w:hAnsi="Times New Roman" w:cs="Times New Roman"/>
          <w:sz w:val="28"/>
          <w:szCs w:val="28"/>
        </w:rPr>
      </w:pPr>
      <w:r w:rsidRPr="007614BA">
        <w:rPr>
          <w:rFonts w:ascii="Times New Roman" w:hAnsi="Times New Roman" w:cs="Times New Roman" w:hint="eastAsia"/>
          <w:sz w:val="28"/>
          <w:szCs w:val="28"/>
        </w:rPr>
        <w:t xml:space="preserve">For example, the Barcelona Age Factor (BAF) project compares four groups of learners who begin learning English at the ages of 8, 11, 14, and over 18. The two younger groups represent learners under the new and old curricula, respectively, and are tracked longitudinally, with comparisons made after 200, 416, and 726 hours of instruction. Results have shown a </w:t>
      </w:r>
      <w:r w:rsidRPr="007614BA">
        <w:rPr>
          <w:rFonts w:ascii="Times New Roman" w:hAnsi="Times New Roman" w:cs="Times New Roman" w:hint="eastAsia"/>
          <w:sz w:val="28"/>
          <w:szCs w:val="28"/>
        </w:rPr>
        <w:lastRenderedPageBreak/>
        <w:t xml:space="preserve">clear advantage in learning rate for later starters, particularly in cognitively demanding areas such as morphosyntax. This advantage is attributed to differences in cognitive maturity between younger and older learners </w:t>
      </w:r>
      <w:r w:rsidRPr="00CF3E83">
        <w:rPr>
          <w:rFonts w:ascii="Times New Roman" w:hAnsi="Times New Roman" w:cs="Times New Roman" w:hint="eastAsia"/>
          <w:sz w:val="28"/>
          <w:szCs w:val="28"/>
        </w:rPr>
        <w:t>(Muñoz, 2006). T</w:t>
      </w:r>
      <w:r w:rsidRPr="007614BA">
        <w:rPr>
          <w:rFonts w:ascii="Times New Roman" w:hAnsi="Times New Roman" w:cs="Times New Roman" w:hint="eastAsia"/>
          <w:sz w:val="28"/>
          <w:szCs w:val="28"/>
        </w:rPr>
        <w:t xml:space="preserve">he advantage for older learners is most pronounced during the initial comparison phases, and although early starters do not fully catch up or surpass their older counterparts during the study period which </w:t>
      </w:r>
      <w:r w:rsidR="00A91FD9">
        <w:rPr>
          <w:rFonts w:ascii="Times New Roman" w:hAnsi="Times New Roman" w:cs="Times New Roman" w:hint="eastAsia"/>
          <w:sz w:val="28"/>
          <w:szCs w:val="28"/>
        </w:rPr>
        <w:t xml:space="preserve">is </w:t>
      </w:r>
      <w:r w:rsidRPr="007614BA">
        <w:rPr>
          <w:rFonts w:ascii="Times New Roman" w:hAnsi="Times New Roman" w:cs="Times New Roman" w:hint="eastAsia"/>
          <w:sz w:val="28"/>
          <w:szCs w:val="28"/>
        </w:rPr>
        <w:t>constrained by the end of secondary education, the trend remains consistent.</w:t>
      </w:r>
    </w:p>
    <w:p w14:paraId="21773463" w14:textId="0C2BA89F" w:rsidR="00B3222A" w:rsidRPr="004212C2" w:rsidRDefault="004212C2" w:rsidP="004212C2">
      <w:pPr>
        <w:pStyle w:val="a9"/>
        <w:numPr>
          <w:ilvl w:val="1"/>
          <w:numId w:val="1"/>
        </w:numPr>
        <w:jc w:val="both"/>
        <w:rPr>
          <w:rFonts w:ascii="Times New Roman" w:hAnsi="Times New Roman" w:cs="Times New Roman"/>
          <w:sz w:val="28"/>
          <w:szCs w:val="28"/>
        </w:rPr>
      </w:pPr>
      <w:r w:rsidRPr="004212C2">
        <w:rPr>
          <w:rFonts w:ascii="Times New Roman" w:hAnsi="Times New Roman" w:cs="Times New Roman" w:hint="eastAsia"/>
          <w:sz w:val="28"/>
          <w:szCs w:val="28"/>
        </w:rPr>
        <w:t>Adults L2 Learners</w:t>
      </w:r>
    </w:p>
    <w:p w14:paraId="50DEBDFE" w14:textId="78A55C51" w:rsidR="004212C2" w:rsidRDefault="00BC72D1" w:rsidP="00E52DBB">
      <w:pPr>
        <w:ind w:firstLine="570"/>
        <w:jc w:val="both"/>
        <w:rPr>
          <w:rFonts w:ascii="Times New Roman" w:hAnsi="Times New Roman" w:cs="Times New Roman"/>
          <w:sz w:val="28"/>
          <w:szCs w:val="28"/>
        </w:rPr>
      </w:pPr>
      <w:r w:rsidRPr="00BC72D1">
        <w:rPr>
          <w:rFonts w:ascii="Times New Roman" w:hAnsi="Times New Roman" w:cs="Times New Roman" w:hint="eastAsia"/>
          <w:sz w:val="28"/>
          <w:szCs w:val="28"/>
        </w:rPr>
        <w:t>Second language acquisition is a significant challenge for adult learners, a phenomenon observed not only in non-English-speaking countries but even in English-dominant environments such as the UK. Studies have found that many newly enrolled international students at community colleges in the UK experience considerable difficulty in learning English. Some report high levels of anxiety merely at the thought of having to learn and use the language. Despite being immersed in an English-speaking environment, these learners often prefer to socialize with peers who share their native language background, maintaining a degree of distance from local English speakers. As a result, their English proficiency tends to remain stagnant.</w:t>
      </w:r>
      <w:r w:rsidR="00E52DBB">
        <w:rPr>
          <w:rFonts w:ascii="Times New Roman" w:hAnsi="Times New Roman" w:cs="Times New Roman" w:hint="eastAsia"/>
          <w:sz w:val="28"/>
          <w:szCs w:val="28"/>
        </w:rPr>
        <w:t xml:space="preserve"> </w:t>
      </w:r>
      <w:r w:rsidR="00E52DBB" w:rsidRPr="00E52DBB">
        <w:rPr>
          <w:rFonts w:ascii="Times New Roman" w:hAnsi="Times New Roman" w:cs="Times New Roman" w:hint="eastAsia"/>
          <w:sz w:val="28"/>
          <w:szCs w:val="28"/>
        </w:rPr>
        <w:t xml:space="preserve">These international students make up a significant proportion of the student population in such </w:t>
      </w:r>
      <w:r w:rsidR="00E52DBB" w:rsidRPr="00E52DBB">
        <w:rPr>
          <w:rFonts w:ascii="Times New Roman" w:hAnsi="Times New Roman" w:cs="Times New Roman"/>
          <w:sz w:val="28"/>
          <w:szCs w:val="28"/>
        </w:rPr>
        <w:t>programs</w:t>
      </w:r>
      <w:r w:rsidR="00E52DBB" w:rsidRPr="00E52DBB">
        <w:rPr>
          <w:rFonts w:ascii="Times New Roman" w:hAnsi="Times New Roman" w:cs="Times New Roman" w:hint="eastAsia"/>
          <w:sz w:val="28"/>
          <w:szCs w:val="28"/>
        </w:rPr>
        <w:t xml:space="preserve">, and if they are unable to achieve a sufficient level of English, it becomes difficult to </w:t>
      </w:r>
      <w:r w:rsidR="00E52DBB" w:rsidRPr="00E52DBB">
        <w:rPr>
          <w:rFonts w:ascii="Times New Roman" w:hAnsi="Times New Roman" w:cs="Times New Roman" w:hint="eastAsia"/>
          <w:sz w:val="28"/>
          <w:szCs w:val="28"/>
        </w:rPr>
        <w:lastRenderedPageBreak/>
        <w:t>maintain an orderly classroom environment. Consequently, the overall quality of education at these institutions is also compromised.</w:t>
      </w:r>
    </w:p>
    <w:p w14:paraId="08712BAE" w14:textId="692ABB49" w:rsidR="00E52DBB" w:rsidRDefault="004338E2" w:rsidP="00057663">
      <w:pPr>
        <w:ind w:firstLine="570"/>
        <w:jc w:val="both"/>
        <w:rPr>
          <w:rFonts w:ascii="Times New Roman" w:hAnsi="Times New Roman" w:cs="Times New Roman"/>
          <w:sz w:val="28"/>
          <w:szCs w:val="28"/>
        </w:rPr>
      </w:pPr>
      <w:r w:rsidRPr="004338E2">
        <w:rPr>
          <w:rFonts w:ascii="Times New Roman" w:hAnsi="Times New Roman" w:cs="Times New Roman" w:hint="eastAsia"/>
          <w:sz w:val="28"/>
          <w:szCs w:val="28"/>
        </w:rPr>
        <w:t xml:space="preserve">Regarding the causes of this phenomenon, some linguists and educational researchers have suggested that the problem may lie in the age-related characteristics of adult learners. The brain plasticity differs significantly between adults, adolescents, and young children. Experts argue that individuals at different ages follow their own </w:t>
      </w:r>
      <w:r w:rsidR="00057663">
        <w:rPr>
          <w:rFonts w:ascii="Times New Roman" w:hAnsi="Times New Roman" w:cs="Times New Roman"/>
          <w:sz w:val="28"/>
          <w:szCs w:val="28"/>
        </w:rPr>
        <w:t>“</w:t>
      </w:r>
      <w:r w:rsidRPr="004338E2">
        <w:rPr>
          <w:rFonts w:ascii="Times New Roman" w:hAnsi="Times New Roman" w:cs="Times New Roman" w:hint="eastAsia"/>
          <w:sz w:val="28"/>
          <w:szCs w:val="28"/>
        </w:rPr>
        <w:t>biological timelines</w:t>
      </w:r>
      <w:r w:rsidR="00057663">
        <w:rPr>
          <w:rFonts w:ascii="Times New Roman" w:hAnsi="Times New Roman" w:cs="Times New Roman"/>
          <w:sz w:val="28"/>
          <w:szCs w:val="28"/>
        </w:rPr>
        <w:t>”</w:t>
      </w:r>
      <w:r w:rsidRPr="004338E2">
        <w:rPr>
          <w:rFonts w:ascii="Times New Roman" w:hAnsi="Times New Roman" w:cs="Times New Roman" w:hint="eastAsia"/>
          <w:sz w:val="28"/>
          <w:szCs w:val="28"/>
        </w:rPr>
        <w:t xml:space="preserve"> and vary in their cognitive abilities, phonological processing, and long-term memory capacity</w:t>
      </w:r>
      <w:r w:rsidR="00057663">
        <w:rPr>
          <w:rFonts w:ascii="Times New Roman" w:hAnsi="Times New Roman" w:cs="Times New Roman" w:hint="eastAsia"/>
          <w:sz w:val="28"/>
          <w:szCs w:val="28"/>
        </w:rPr>
        <w:t>--</w:t>
      </w:r>
      <w:r w:rsidRPr="004338E2">
        <w:rPr>
          <w:rFonts w:ascii="Times New Roman" w:hAnsi="Times New Roman" w:cs="Times New Roman" w:hint="eastAsia"/>
          <w:sz w:val="28"/>
          <w:szCs w:val="28"/>
        </w:rPr>
        <w:t>factors that critically influence their ability to acquire a second language. These age-related cognitive factors may pose challenges to second language learning, but they can also serve as facilitators, depending on how they are leveraged in the learning process.</w:t>
      </w:r>
    </w:p>
    <w:p w14:paraId="55E26432" w14:textId="7A954922" w:rsidR="00057663" w:rsidRDefault="00F01389" w:rsidP="00057663">
      <w:pPr>
        <w:ind w:firstLine="570"/>
        <w:jc w:val="both"/>
        <w:rPr>
          <w:rFonts w:ascii="Times New Roman" w:hAnsi="Times New Roman" w:cs="Times New Roman"/>
          <w:sz w:val="28"/>
          <w:szCs w:val="28"/>
        </w:rPr>
      </w:pPr>
      <w:r w:rsidRPr="00F01389">
        <w:rPr>
          <w:rFonts w:ascii="Times New Roman" w:hAnsi="Times New Roman" w:cs="Times New Roman" w:hint="eastAsia"/>
          <w:sz w:val="28"/>
          <w:szCs w:val="28"/>
        </w:rPr>
        <w:t xml:space="preserve">In addition, from a psychological perspective, </w:t>
      </w:r>
      <w:r w:rsidR="00ED66C7" w:rsidRPr="00F01389">
        <w:rPr>
          <w:rFonts w:ascii="Times New Roman" w:hAnsi="Times New Roman" w:cs="Times New Roman"/>
          <w:sz w:val="28"/>
          <w:szCs w:val="28"/>
        </w:rPr>
        <w:t>adults</w:t>
      </w:r>
      <w:r w:rsidRPr="00F01389">
        <w:rPr>
          <w:rFonts w:ascii="Times New Roman" w:hAnsi="Times New Roman" w:cs="Times New Roman" w:hint="eastAsia"/>
          <w:sz w:val="28"/>
          <w:szCs w:val="28"/>
        </w:rPr>
        <w:t xml:space="preserve"> established cognitive frameworks can have a significant impact on second language acquisition. Existing knowledge and thought patterns related to their first language such as phonology, vocabulary, syntax and cultural understanding</w:t>
      </w:r>
      <w:r w:rsidR="00ED66C7">
        <w:rPr>
          <w:rFonts w:ascii="Times New Roman" w:hAnsi="Times New Roman" w:cs="Times New Roman" w:hint="eastAsia"/>
          <w:sz w:val="28"/>
          <w:szCs w:val="28"/>
        </w:rPr>
        <w:t xml:space="preserve">, which </w:t>
      </w:r>
      <w:r w:rsidRPr="00F01389">
        <w:rPr>
          <w:rFonts w:ascii="Times New Roman" w:hAnsi="Times New Roman" w:cs="Times New Roman" w:hint="eastAsia"/>
          <w:sz w:val="28"/>
          <w:szCs w:val="28"/>
        </w:rPr>
        <w:t xml:space="preserve">often influence the process of learning the target language. Moreover, individual differences in learning motivation, psychological states and emotional factors are more prominent among adults. Adults also have more developed and nuanced perspectives on life, society and the world that shape their subjective attitudes and beliefs. These cognitive and affective factors manifest themselves unconsciously in their approaches to </w:t>
      </w:r>
      <w:r w:rsidRPr="00F01389">
        <w:rPr>
          <w:rFonts w:ascii="Times New Roman" w:hAnsi="Times New Roman" w:cs="Times New Roman" w:hint="eastAsia"/>
          <w:sz w:val="28"/>
          <w:szCs w:val="28"/>
        </w:rPr>
        <w:lastRenderedPageBreak/>
        <w:t>learning, leading to the development of distinctive, individual learning styles.</w:t>
      </w:r>
    </w:p>
    <w:p w14:paraId="7F70D13C" w14:textId="77777777" w:rsidR="001E0492" w:rsidRDefault="00F85D64" w:rsidP="00057663">
      <w:pPr>
        <w:ind w:firstLine="570"/>
        <w:jc w:val="both"/>
        <w:rPr>
          <w:rFonts w:ascii="Times New Roman" w:hAnsi="Times New Roman" w:cs="Times New Roman"/>
          <w:sz w:val="28"/>
          <w:szCs w:val="28"/>
        </w:rPr>
      </w:pPr>
      <w:r w:rsidRPr="00F85D64">
        <w:rPr>
          <w:rFonts w:ascii="Times New Roman" w:hAnsi="Times New Roman" w:cs="Times New Roman" w:hint="eastAsia"/>
          <w:sz w:val="28"/>
          <w:szCs w:val="28"/>
        </w:rPr>
        <w:t>Learning style refers to the cognitive and information-processing approaches that learners adopt during the learning process. It represents an individual</w:t>
      </w:r>
      <w:r w:rsidR="006E3E6D">
        <w:rPr>
          <w:rFonts w:ascii="Times New Roman" w:hAnsi="Times New Roman" w:cs="Times New Roman"/>
          <w:sz w:val="28"/>
          <w:szCs w:val="28"/>
        </w:rPr>
        <w:t>’</w:t>
      </w:r>
      <w:r w:rsidRPr="00F85D64">
        <w:rPr>
          <w:rFonts w:ascii="Times New Roman" w:hAnsi="Times New Roman" w:cs="Times New Roman" w:hint="eastAsia"/>
          <w:sz w:val="28"/>
          <w:szCs w:val="28"/>
        </w:rPr>
        <w:t xml:space="preserve">s typical functional mode in perception, memory, and thinking, characterized by traits such as wholeness, persistence, naturalness, habitualness, and individuality. Research on learning styles has identified several major typologies, including field-independent, field-dependent, introverted, extroverted, visual, auditory, kinesthetic, analytic, global, reflective and impulsive </w:t>
      </w:r>
      <w:r w:rsidRPr="003733F8">
        <w:rPr>
          <w:rFonts w:ascii="Times New Roman" w:hAnsi="Times New Roman" w:cs="Times New Roman" w:hint="eastAsia"/>
          <w:sz w:val="28"/>
          <w:szCs w:val="28"/>
        </w:rPr>
        <w:t>(Joy M. Reid, 2002).</w:t>
      </w:r>
      <w:r w:rsidR="001E0492">
        <w:rPr>
          <w:rFonts w:ascii="Times New Roman" w:hAnsi="Times New Roman" w:cs="Times New Roman" w:hint="eastAsia"/>
          <w:sz w:val="28"/>
          <w:szCs w:val="28"/>
        </w:rPr>
        <w:t xml:space="preserve"> </w:t>
      </w:r>
    </w:p>
    <w:p w14:paraId="0A804372" w14:textId="5BC7A03F" w:rsidR="00ED66C7" w:rsidRDefault="001E0492" w:rsidP="00057663">
      <w:pPr>
        <w:ind w:firstLine="570"/>
        <w:jc w:val="both"/>
        <w:rPr>
          <w:rFonts w:ascii="Times New Roman" w:hAnsi="Times New Roman" w:cs="Times New Roman"/>
          <w:sz w:val="28"/>
          <w:szCs w:val="28"/>
        </w:rPr>
      </w:pPr>
      <w:r w:rsidRPr="001E0492">
        <w:rPr>
          <w:rFonts w:ascii="Times New Roman" w:hAnsi="Times New Roman" w:cs="Times New Roman" w:hint="eastAsia"/>
          <w:sz w:val="28"/>
          <w:szCs w:val="28"/>
        </w:rPr>
        <w:t>Learning styles have intrinsic characteristics and often operate at a subconscious level, with learners playing an active and autonomous role in their learning processes. When the learning environment and instructional strategies align with a learner</w:t>
      </w:r>
      <w:r w:rsidR="00AA2DB8">
        <w:rPr>
          <w:rFonts w:ascii="Times New Roman" w:hAnsi="Times New Roman" w:cs="Times New Roman"/>
          <w:sz w:val="28"/>
          <w:szCs w:val="28"/>
        </w:rPr>
        <w:t>’</w:t>
      </w:r>
      <w:r w:rsidRPr="001E0492">
        <w:rPr>
          <w:rFonts w:ascii="Times New Roman" w:hAnsi="Times New Roman" w:cs="Times New Roman" w:hint="eastAsia"/>
          <w:sz w:val="28"/>
          <w:szCs w:val="28"/>
        </w:rPr>
        <w:t>s cognitive style, these preferences can emerge spontaneously, maximizing foreign language learning outcomes and providing ample opportunities for diverse learners to flourish. Learning style is the basis for understanding and assimilating new information. It reflects a natural predisposition in perception, cognition, and emotion and tends to show relative stability over time. Learners can identify and become aware of their learning style preferences, and with targeted practice and application, they may also expand or adapt their styles to enhance their learning effectiveness.</w:t>
      </w:r>
    </w:p>
    <w:p w14:paraId="14089D00" w14:textId="1AFA0B3E" w:rsidR="00AA2DB8" w:rsidRDefault="00CF523C" w:rsidP="00057663">
      <w:pPr>
        <w:ind w:firstLine="570"/>
        <w:jc w:val="both"/>
        <w:rPr>
          <w:rFonts w:ascii="Times New Roman" w:hAnsi="Times New Roman" w:cs="Times New Roman"/>
          <w:sz w:val="28"/>
          <w:szCs w:val="28"/>
        </w:rPr>
      </w:pPr>
      <w:r w:rsidRPr="00CF523C">
        <w:rPr>
          <w:rFonts w:ascii="Times New Roman" w:hAnsi="Times New Roman" w:cs="Times New Roman" w:hint="eastAsia"/>
          <w:sz w:val="28"/>
          <w:szCs w:val="28"/>
        </w:rPr>
        <w:lastRenderedPageBreak/>
        <w:t>The characteristics of learning styles are closely related to the psychological processes involved in adult second language acquisition. For adults, learning a second language, including its phonology, vocabulary, and syntax, is primarily a rational and conscious process. It typically involves initial language analysis, code-switching between the target language and the native language, and semantic interpretation. Mastery and understanding of the target language are achieved through abstract cognitive activities such as integrative analysis and reasoning. Both the development of learning styles and second language acquisition are relatively subjective processes, shaped by cognitive and affective tendencies as well as individual differences. Therefore, helping university students to understand and develop their learning styles can enhance their cognitive strengths. By leveraging these personal learning preferences, learners can be encouraged to engage emotionally with the language, ultimately fostering greater autonomy and motivation in foreign language learning.</w:t>
      </w:r>
    </w:p>
    <w:p w14:paraId="787DB577" w14:textId="6FC26C4B" w:rsidR="003776A5" w:rsidRDefault="003776A5" w:rsidP="003776A5">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 xml:space="preserve">Teaching </w:t>
      </w:r>
      <w:r w:rsidR="00C94B74">
        <w:rPr>
          <w:rFonts w:ascii="Times New Roman" w:hAnsi="Times New Roman" w:cs="Times New Roman" w:hint="eastAsia"/>
          <w:sz w:val="28"/>
          <w:szCs w:val="28"/>
        </w:rPr>
        <w:t>Methods Targeted L2 Children and L2 Adults</w:t>
      </w:r>
    </w:p>
    <w:p w14:paraId="685D2E1B" w14:textId="67C31F99" w:rsidR="00C94B74" w:rsidRDefault="004840C8" w:rsidP="005C0546">
      <w:pPr>
        <w:ind w:firstLine="570"/>
        <w:jc w:val="both"/>
        <w:rPr>
          <w:rFonts w:ascii="Times New Roman" w:hAnsi="Times New Roman" w:cs="Times New Roman"/>
          <w:sz w:val="28"/>
          <w:szCs w:val="28"/>
        </w:rPr>
      </w:pPr>
      <w:r w:rsidRPr="004840C8">
        <w:rPr>
          <w:rFonts w:ascii="Times New Roman" w:hAnsi="Times New Roman" w:cs="Times New Roman" w:hint="eastAsia"/>
          <w:sz w:val="28"/>
          <w:szCs w:val="28"/>
        </w:rPr>
        <w:t xml:space="preserve">As the above studies have shown, the Critical Period Hypothesis has attracted both support and criticism. One possible reason for this ongoing debate is that the hypothesis may be overly simplistic and generalized in its formulation. The CPH tends to conceptualize the complex process of language acquisition as a unified whole. However, language consists of </w:t>
      </w:r>
      <w:r w:rsidRPr="004840C8">
        <w:rPr>
          <w:rFonts w:ascii="Times New Roman" w:hAnsi="Times New Roman" w:cs="Times New Roman" w:hint="eastAsia"/>
          <w:sz w:val="28"/>
          <w:szCs w:val="28"/>
        </w:rPr>
        <w:lastRenderedPageBreak/>
        <w:t>several components, including phonology, syntax, and semantics, each of which varies in terms of acquisition difficulty and learning mechanisms. Furthermore, factors such as learners</w:t>
      </w:r>
      <w:r w:rsidR="005C0546">
        <w:rPr>
          <w:rFonts w:ascii="Times New Roman" w:hAnsi="Times New Roman" w:cs="Times New Roman"/>
          <w:sz w:val="28"/>
          <w:szCs w:val="28"/>
        </w:rPr>
        <w:t>’</w:t>
      </w:r>
      <w:r w:rsidRPr="004840C8">
        <w:rPr>
          <w:rFonts w:ascii="Times New Roman" w:hAnsi="Times New Roman" w:cs="Times New Roman" w:hint="eastAsia"/>
          <w:sz w:val="28"/>
          <w:szCs w:val="28"/>
        </w:rPr>
        <w:t xml:space="preserve"> native language background and the nature of their exposure to the target language vary considerably, making it unlikely that a single, unified critical period exists for second language acquisition.</w:t>
      </w:r>
    </w:p>
    <w:p w14:paraId="2F68EFC5" w14:textId="26D0AC5C" w:rsidR="005C0546" w:rsidRDefault="00EA18E2" w:rsidP="00EA18E2">
      <w:pPr>
        <w:ind w:firstLine="570"/>
        <w:jc w:val="both"/>
        <w:rPr>
          <w:rFonts w:ascii="Times New Roman" w:hAnsi="Times New Roman" w:cs="Times New Roman"/>
          <w:sz w:val="28"/>
          <w:szCs w:val="28"/>
        </w:rPr>
      </w:pPr>
      <w:r w:rsidRPr="00EA18E2">
        <w:rPr>
          <w:rFonts w:ascii="Times New Roman" w:hAnsi="Times New Roman" w:cs="Times New Roman" w:hint="eastAsia"/>
          <w:sz w:val="28"/>
          <w:szCs w:val="28"/>
        </w:rPr>
        <w:t>In the context of English language teaching for undergraduates, postgraduate, and adult learners, it is crucial to take into account the numerous factors that influence SLA. These include not only linguistic factors but also a range of non-linguistic ones. While age is widely recognized as a significant variable affecting language learning outcomes, it should not overshadow other important factors such as individual differences, affective and cognitive variables, and learner attitudes. This part explores the learning advantages associated with different age groups of second language learners and discusses pedagogical strategies that teachers can use to improve learning outcomes accordingly.</w:t>
      </w:r>
    </w:p>
    <w:p w14:paraId="4EFBA408" w14:textId="7A70E34B" w:rsidR="00EA18E2" w:rsidRPr="005D01C7" w:rsidRDefault="005D01C7" w:rsidP="005D01C7">
      <w:pPr>
        <w:pStyle w:val="a9"/>
        <w:numPr>
          <w:ilvl w:val="1"/>
          <w:numId w:val="1"/>
        </w:numPr>
        <w:jc w:val="both"/>
        <w:rPr>
          <w:rFonts w:ascii="Times New Roman" w:hAnsi="Times New Roman" w:cs="Times New Roman"/>
          <w:sz w:val="28"/>
          <w:szCs w:val="28"/>
        </w:rPr>
      </w:pPr>
      <w:r w:rsidRPr="005D01C7">
        <w:rPr>
          <w:rFonts w:ascii="Times New Roman" w:hAnsi="Times New Roman" w:cs="Times New Roman" w:hint="eastAsia"/>
          <w:sz w:val="28"/>
          <w:szCs w:val="28"/>
        </w:rPr>
        <w:t xml:space="preserve">Different </w:t>
      </w:r>
      <w:r w:rsidRPr="005D01C7">
        <w:rPr>
          <w:rFonts w:ascii="Times New Roman" w:hAnsi="Times New Roman" w:cs="Times New Roman"/>
          <w:sz w:val="28"/>
          <w:szCs w:val="28"/>
        </w:rPr>
        <w:t>Age-Related Advantages in Second Language Acquisition</w:t>
      </w:r>
    </w:p>
    <w:p w14:paraId="08E5FEE9" w14:textId="1DA55C43" w:rsidR="005D01C7" w:rsidRDefault="005A3643" w:rsidP="00C91D6B">
      <w:pPr>
        <w:ind w:firstLine="570"/>
        <w:jc w:val="both"/>
        <w:rPr>
          <w:rFonts w:ascii="Times New Roman" w:hAnsi="Times New Roman" w:cs="Times New Roman"/>
          <w:sz w:val="28"/>
          <w:szCs w:val="28"/>
        </w:rPr>
      </w:pPr>
      <w:r w:rsidRPr="005A3643">
        <w:rPr>
          <w:rFonts w:ascii="Times New Roman" w:hAnsi="Times New Roman" w:cs="Times New Roman" w:hint="eastAsia"/>
          <w:sz w:val="28"/>
          <w:szCs w:val="28"/>
        </w:rPr>
        <w:t>Phonological advantages in children (ages 3-10)</w:t>
      </w:r>
      <w:r w:rsidR="00AC1149">
        <w:rPr>
          <w:rFonts w:ascii="Times New Roman" w:hAnsi="Times New Roman" w:cs="Times New Roman" w:hint="eastAsia"/>
          <w:sz w:val="28"/>
          <w:szCs w:val="28"/>
        </w:rPr>
        <w:t xml:space="preserve">: </w:t>
      </w:r>
      <w:r w:rsidR="00103451" w:rsidRPr="00103451">
        <w:rPr>
          <w:rFonts w:ascii="Times New Roman" w:hAnsi="Times New Roman" w:cs="Times New Roman" w:hint="eastAsia"/>
          <w:sz w:val="28"/>
          <w:szCs w:val="28"/>
        </w:rPr>
        <w:t xml:space="preserve">Children between the ages of 3 and 10 have a significant advantage in phonological acquisition due to the high degree of neural plasticity in their developing brains. At this stage, individual differences in language aptitude have not </w:t>
      </w:r>
      <w:r w:rsidR="00103451" w:rsidRPr="00103451">
        <w:rPr>
          <w:rFonts w:ascii="Times New Roman" w:hAnsi="Times New Roman" w:cs="Times New Roman" w:hint="eastAsia"/>
          <w:sz w:val="28"/>
          <w:szCs w:val="28"/>
        </w:rPr>
        <w:lastRenderedPageBreak/>
        <w:t>yet become pronounced, and children show a clear advantage in acquiring natural and native-like pronunciation. Learning a foreign language during this critical period may leave lasting neurological imprints, activating neural systems that facilitate the development of language habits and skills later on.</w:t>
      </w:r>
      <w:r w:rsidR="00287515">
        <w:rPr>
          <w:rFonts w:ascii="Times New Roman" w:hAnsi="Times New Roman" w:cs="Times New Roman" w:hint="eastAsia"/>
          <w:sz w:val="28"/>
          <w:szCs w:val="28"/>
        </w:rPr>
        <w:t xml:space="preserve"> </w:t>
      </w:r>
      <w:r w:rsidR="00287515" w:rsidRPr="00287515">
        <w:rPr>
          <w:rFonts w:ascii="Times New Roman" w:hAnsi="Times New Roman" w:cs="Times New Roman" w:hint="eastAsia"/>
          <w:sz w:val="28"/>
          <w:szCs w:val="28"/>
        </w:rPr>
        <w:t>However, this age group also presents certain limitations. Children have relatively underdeveloped long-term memory, which may lead to confusion between the first and second languages, as well as between native and foreign cultures. Moreover, their abstract and logical thinking skills are still emerging, which often results in longer learning times. Therefore, when teaching a foreign language to children, it is essential to carefully manage the relationship between the first language and the second language. In typical communicative environments, the L1 should remain dominant, while L2 instruction should be approached through interest and engagement.</w:t>
      </w:r>
    </w:p>
    <w:p w14:paraId="518A6BF1" w14:textId="528E0C09" w:rsidR="00C91D6B" w:rsidRDefault="00FA15F4" w:rsidP="00FA15F4">
      <w:pPr>
        <w:ind w:firstLine="555"/>
        <w:jc w:val="both"/>
        <w:rPr>
          <w:rFonts w:ascii="Times New Roman" w:hAnsi="Times New Roman" w:cs="Times New Roman"/>
          <w:sz w:val="28"/>
          <w:szCs w:val="28"/>
        </w:rPr>
      </w:pPr>
      <w:r w:rsidRPr="00FA15F4">
        <w:rPr>
          <w:rFonts w:ascii="Times New Roman" w:hAnsi="Times New Roman" w:cs="Times New Roman" w:hint="eastAsia"/>
          <w:sz w:val="28"/>
          <w:szCs w:val="28"/>
        </w:rPr>
        <w:t>Teachers should focus not only on imparting knowledge but also on cultivating learners</w:t>
      </w:r>
      <w:r>
        <w:rPr>
          <w:rFonts w:ascii="Times New Roman" w:hAnsi="Times New Roman" w:cs="Times New Roman"/>
          <w:sz w:val="28"/>
          <w:szCs w:val="28"/>
        </w:rPr>
        <w:t>’</w:t>
      </w:r>
      <w:r w:rsidRPr="00FA15F4">
        <w:rPr>
          <w:rFonts w:ascii="Times New Roman" w:hAnsi="Times New Roman" w:cs="Times New Roman" w:hint="eastAsia"/>
          <w:sz w:val="28"/>
          <w:szCs w:val="28"/>
        </w:rPr>
        <w:t xml:space="preserve"> motivation and enthusiasm for language learning. While emphasizing the development of listening and speaking skills, teaching should also encourage the formation of English-based modes of thinking. Creating a limited bilingual environment, where the second language serves as a tool for thinking, playing, and communicating can be especially beneficial during this stage.</w:t>
      </w:r>
    </w:p>
    <w:p w14:paraId="7111CA62" w14:textId="73982B77" w:rsidR="00FA15F4" w:rsidRDefault="00FE18B0" w:rsidP="00931BD1">
      <w:pPr>
        <w:ind w:firstLine="570"/>
        <w:jc w:val="both"/>
        <w:rPr>
          <w:rFonts w:ascii="Times New Roman" w:hAnsi="Times New Roman" w:cs="Times New Roman"/>
          <w:sz w:val="28"/>
          <w:szCs w:val="28"/>
        </w:rPr>
      </w:pPr>
      <w:r w:rsidRPr="00FE18B0">
        <w:rPr>
          <w:rFonts w:ascii="Times New Roman" w:hAnsi="Times New Roman" w:cs="Times New Roman" w:hint="eastAsia"/>
          <w:sz w:val="28"/>
          <w:szCs w:val="28"/>
        </w:rPr>
        <w:t>Imitation and memory advantages in adolescents (11-17 years):</w:t>
      </w:r>
      <w:r>
        <w:rPr>
          <w:rFonts w:ascii="Times New Roman" w:hAnsi="Times New Roman" w:cs="Times New Roman" w:hint="eastAsia"/>
          <w:sz w:val="28"/>
          <w:szCs w:val="28"/>
        </w:rPr>
        <w:t xml:space="preserve"> </w:t>
      </w:r>
      <w:r w:rsidR="00931BD1" w:rsidRPr="00931BD1">
        <w:rPr>
          <w:rFonts w:ascii="Times New Roman" w:hAnsi="Times New Roman" w:cs="Times New Roman" w:hint="eastAsia"/>
          <w:sz w:val="28"/>
          <w:szCs w:val="28"/>
        </w:rPr>
        <w:lastRenderedPageBreak/>
        <w:t>Adolescents aged 11 to 17 show distinct advantages in second language learning, mainly due to their more advanced cognitive development. At this stage, learners demonstrate heightened language awareness, exceptional imitation skills, and strong memory capacity. Compared to younger children, adolescents are more adept at employing communicative strategies and have a greater capacity to understand linguistic and cultural nuances, which enhances language input and facilitates acquisition. In addition, adolescents tend to have fewer affective filters than adults; they are generally less self-conscious and less concerned with how others perceive them. As a result, their learning pace is often faster than that of both children and adults.</w:t>
      </w:r>
    </w:p>
    <w:p w14:paraId="36393384" w14:textId="06501082" w:rsidR="0013267D" w:rsidRDefault="0013267D" w:rsidP="00D73565">
      <w:pPr>
        <w:ind w:firstLine="570"/>
        <w:jc w:val="both"/>
        <w:rPr>
          <w:rFonts w:ascii="Times New Roman" w:hAnsi="Times New Roman" w:cs="Times New Roman"/>
          <w:sz w:val="28"/>
          <w:szCs w:val="28"/>
        </w:rPr>
      </w:pPr>
      <w:r w:rsidRPr="0013267D">
        <w:rPr>
          <w:rFonts w:ascii="Times New Roman" w:hAnsi="Times New Roman" w:cs="Times New Roman" w:hint="eastAsia"/>
          <w:sz w:val="28"/>
          <w:szCs w:val="28"/>
        </w:rPr>
        <w:t>In second language teaching, teachers should make full use of both their guiding role and the active role of students in the learning process. It is important to provide ample opportunities for students to participate in classroom activities and to ensure a balanced development of the four language skills</w:t>
      </w:r>
      <w:r>
        <w:rPr>
          <w:rFonts w:ascii="Times New Roman" w:hAnsi="Times New Roman" w:cs="Times New Roman" w:hint="eastAsia"/>
          <w:sz w:val="28"/>
          <w:szCs w:val="28"/>
        </w:rPr>
        <w:t>--</w:t>
      </w:r>
      <w:r w:rsidRPr="0013267D">
        <w:rPr>
          <w:rFonts w:ascii="Times New Roman" w:hAnsi="Times New Roman" w:cs="Times New Roman" w:hint="eastAsia"/>
          <w:sz w:val="28"/>
          <w:szCs w:val="28"/>
        </w:rPr>
        <w:t>listening, speaking, reading, and writing. Such an approach can promote a positive learning cycle and lead to more effective and integrated language acquisition.</w:t>
      </w:r>
    </w:p>
    <w:p w14:paraId="3E44C675" w14:textId="239BCACF" w:rsidR="00D73565" w:rsidRDefault="00D73565" w:rsidP="00BD30BF">
      <w:pPr>
        <w:ind w:firstLine="570"/>
        <w:jc w:val="both"/>
        <w:rPr>
          <w:rFonts w:ascii="Times New Roman" w:hAnsi="Times New Roman" w:cs="Times New Roman"/>
          <w:sz w:val="28"/>
          <w:szCs w:val="28"/>
        </w:rPr>
      </w:pPr>
      <w:r w:rsidRPr="00D73565">
        <w:rPr>
          <w:rFonts w:ascii="Times New Roman" w:hAnsi="Times New Roman" w:cs="Times New Roman" w:hint="eastAsia"/>
          <w:sz w:val="28"/>
          <w:szCs w:val="28"/>
        </w:rPr>
        <w:t xml:space="preserve">Reading and </w:t>
      </w:r>
      <w:r>
        <w:rPr>
          <w:rFonts w:ascii="Times New Roman" w:hAnsi="Times New Roman" w:cs="Times New Roman" w:hint="eastAsia"/>
          <w:sz w:val="28"/>
          <w:szCs w:val="28"/>
        </w:rPr>
        <w:t>w</w:t>
      </w:r>
      <w:r w:rsidRPr="00D73565">
        <w:rPr>
          <w:rFonts w:ascii="Times New Roman" w:hAnsi="Times New Roman" w:cs="Times New Roman" w:hint="eastAsia"/>
          <w:sz w:val="28"/>
          <w:szCs w:val="28"/>
        </w:rPr>
        <w:t xml:space="preserve">riting </w:t>
      </w:r>
      <w:r>
        <w:rPr>
          <w:rFonts w:ascii="Times New Roman" w:hAnsi="Times New Roman" w:cs="Times New Roman" w:hint="eastAsia"/>
          <w:sz w:val="28"/>
          <w:szCs w:val="28"/>
        </w:rPr>
        <w:t>a</w:t>
      </w:r>
      <w:r w:rsidRPr="00D73565">
        <w:rPr>
          <w:rFonts w:ascii="Times New Roman" w:hAnsi="Times New Roman" w:cs="Times New Roman" w:hint="eastAsia"/>
          <w:sz w:val="28"/>
          <w:szCs w:val="28"/>
        </w:rPr>
        <w:t xml:space="preserve">dvantages in </w:t>
      </w:r>
      <w:r>
        <w:rPr>
          <w:rFonts w:ascii="Times New Roman" w:hAnsi="Times New Roman" w:cs="Times New Roman" w:hint="eastAsia"/>
          <w:sz w:val="28"/>
          <w:szCs w:val="28"/>
        </w:rPr>
        <w:t>a</w:t>
      </w:r>
      <w:r w:rsidRPr="00D73565">
        <w:rPr>
          <w:rFonts w:ascii="Times New Roman" w:hAnsi="Times New Roman" w:cs="Times New Roman" w:hint="eastAsia"/>
          <w:sz w:val="28"/>
          <w:szCs w:val="28"/>
        </w:rPr>
        <w:t>dults (</w:t>
      </w:r>
      <w:r>
        <w:rPr>
          <w:rFonts w:ascii="Times New Roman" w:hAnsi="Times New Roman" w:cs="Times New Roman" w:hint="eastAsia"/>
          <w:sz w:val="28"/>
          <w:szCs w:val="28"/>
        </w:rPr>
        <w:t>a</w:t>
      </w:r>
      <w:r w:rsidRPr="00D73565">
        <w:rPr>
          <w:rFonts w:ascii="Times New Roman" w:hAnsi="Times New Roman" w:cs="Times New Roman" w:hint="eastAsia"/>
          <w:sz w:val="28"/>
          <w:szCs w:val="28"/>
        </w:rPr>
        <w:t xml:space="preserve">ges 18 and </w:t>
      </w:r>
      <w:r>
        <w:rPr>
          <w:rFonts w:ascii="Times New Roman" w:hAnsi="Times New Roman" w:cs="Times New Roman" w:hint="eastAsia"/>
          <w:sz w:val="28"/>
          <w:szCs w:val="28"/>
        </w:rPr>
        <w:t>a</w:t>
      </w:r>
      <w:r w:rsidRPr="00D73565">
        <w:rPr>
          <w:rFonts w:ascii="Times New Roman" w:hAnsi="Times New Roman" w:cs="Times New Roman" w:hint="eastAsia"/>
          <w:sz w:val="28"/>
          <w:szCs w:val="28"/>
        </w:rPr>
        <w:t>bove)</w:t>
      </w:r>
      <w:r>
        <w:rPr>
          <w:rFonts w:ascii="Times New Roman" w:hAnsi="Times New Roman" w:cs="Times New Roman" w:hint="eastAsia"/>
          <w:sz w:val="28"/>
          <w:szCs w:val="28"/>
        </w:rPr>
        <w:t xml:space="preserve">: </w:t>
      </w:r>
      <w:r w:rsidR="005311E0" w:rsidRPr="005311E0">
        <w:rPr>
          <w:rFonts w:ascii="Times New Roman" w:hAnsi="Times New Roman" w:cs="Times New Roman" w:hint="eastAsia"/>
          <w:sz w:val="28"/>
          <w:szCs w:val="28"/>
        </w:rPr>
        <w:t xml:space="preserve">Adults, whose neural connections and cognitive structures are fully developed, show significant strengths in second language learning, particularly in reading and writing. Their mature thinking processes and heightened </w:t>
      </w:r>
      <w:r w:rsidR="005311E0" w:rsidRPr="005311E0">
        <w:rPr>
          <w:rFonts w:ascii="Times New Roman" w:hAnsi="Times New Roman" w:cs="Times New Roman" w:hint="eastAsia"/>
          <w:sz w:val="28"/>
          <w:szCs w:val="28"/>
        </w:rPr>
        <w:lastRenderedPageBreak/>
        <w:t>linguistic awareness enable them to handle complex linguistic forms and content with relative ease, giving them a clear advantage in mastering the more analytical aspects of language such as comprehension and written expression. Moreover, adult learners often have clear learning goals, strong motivation, and a wealth of prior knowledge and life experiences that support their comprehension, association, and memory. In the early stages of foreign language learning, their ability to draw on first language knowledge and metalinguistic awareness can facilitate faster progress than is typically seen in children.</w:t>
      </w:r>
    </w:p>
    <w:p w14:paraId="3C3A4CA9" w14:textId="130CB5CD" w:rsidR="00BD30BF" w:rsidRDefault="00BD30BF" w:rsidP="00BD30BF">
      <w:pPr>
        <w:ind w:firstLine="570"/>
        <w:jc w:val="both"/>
        <w:rPr>
          <w:rFonts w:ascii="Times New Roman" w:hAnsi="Times New Roman" w:cs="Times New Roman"/>
          <w:sz w:val="28"/>
          <w:szCs w:val="28"/>
        </w:rPr>
      </w:pPr>
      <w:r w:rsidRPr="00BD30BF">
        <w:rPr>
          <w:rFonts w:ascii="Times New Roman" w:hAnsi="Times New Roman" w:cs="Times New Roman" w:hint="eastAsia"/>
          <w:sz w:val="28"/>
          <w:szCs w:val="28"/>
        </w:rPr>
        <w:t>However, adults often face persistent challenges in acquiring native-like pronunciation and in developing intuitive communicative competence in everyday interactions. Compared with children and adolescents, they are generally less efficient at acquiring the informal, spontaneous aspects of spoken language.</w:t>
      </w:r>
      <w:r>
        <w:rPr>
          <w:rFonts w:ascii="Times New Roman" w:hAnsi="Times New Roman" w:cs="Times New Roman" w:hint="eastAsia"/>
          <w:sz w:val="28"/>
          <w:szCs w:val="28"/>
        </w:rPr>
        <w:t xml:space="preserve"> </w:t>
      </w:r>
      <w:r w:rsidR="0048438E" w:rsidRPr="0048438E">
        <w:rPr>
          <w:rFonts w:ascii="Times New Roman" w:hAnsi="Times New Roman" w:cs="Times New Roman" w:hint="eastAsia"/>
          <w:sz w:val="28"/>
          <w:szCs w:val="28"/>
        </w:rPr>
        <w:t>Therefore, language teaching for adults should integrate grammar instruction and textual analysis with targeted oral and communicative practice. Such a balanced approach can help bridge the gap between their cognitive strengths and their communicative limitations, supporting more holistic second language development.</w:t>
      </w:r>
    </w:p>
    <w:p w14:paraId="506CEC64" w14:textId="77777777" w:rsidR="00E02BE3" w:rsidRDefault="00A34A01" w:rsidP="00E02BE3">
      <w:pPr>
        <w:pStyle w:val="a9"/>
        <w:numPr>
          <w:ilvl w:val="1"/>
          <w:numId w:val="1"/>
        </w:numPr>
        <w:jc w:val="both"/>
        <w:rPr>
          <w:rFonts w:ascii="Times New Roman" w:hAnsi="Times New Roman" w:cs="Times New Roman"/>
          <w:sz w:val="28"/>
          <w:szCs w:val="28"/>
        </w:rPr>
      </w:pPr>
      <w:r w:rsidRPr="00A34A01">
        <w:rPr>
          <w:rFonts w:ascii="Times New Roman" w:hAnsi="Times New Roman" w:cs="Times New Roman"/>
          <w:sz w:val="28"/>
          <w:szCs w:val="28"/>
        </w:rPr>
        <w:t>Implications of the Critical Period Hypothesis for Foreign Language Teaching</w:t>
      </w:r>
    </w:p>
    <w:p w14:paraId="394B2676" w14:textId="66972E96" w:rsidR="00A34A01" w:rsidRDefault="00704F4B" w:rsidP="00E02BE3">
      <w:pPr>
        <w:ind w:firstLineChars="200" w:firstLine="560"/>
        <w:jc w:val="both"/>
        <w:rPr>
          <w:rFonts w:ascii="Times New Roman" w:hAnsi="Times New Roman" w:cs="Times New Roman"/>
          <w:sz w:val="28"/>
          <w:szCs w:val="28"/>
        </w:rPr>
      </w:pPr>
      <w:r w:rsidRPr="00E02BE3">
        <w:rPr>
          <w:rFonts w:ascii="Times New Roman" w:hAnsi="Times New Roman" w:cs="Times New Roman" w:hint="eastAsia"/>
          <w:sz w:val="28"/>
          <w:szCs w:val="28"/>
        </w:rPr>
        <w:t xml:space="preserve">Teachers need to </w:t>
      </w:r>
      <w:r w:rsidR="00E02BE3" w:rsidRPr="00E02BE3">
        <w:rPr>
          <w:rFonts w:ascii="Times New Roman" w:hAnsi="Times New Roman" w:cs="Times New Roman" w:hint="eastAsia"/>
          <w:sz w:val="28"/>
          <w:szCs w:val="28"/>
        </w:rPr>
        <w:t>e</w:t>
      </w:r>
      <w:r w:rsidRPr="00E02BE3">
        <w:rPr>
          <w:rFonts w:ascii="Times New Roman" w:hAnsi="Times New Roman" w:cs="Times New Roman" w:hint="eastAsia"/>
          <w:sz w:val="28"/>
          <w:szCs w:val="28"/>
        </w:rPr>
        <w:t xml:space="preserve">ffectively </w:t>
      </w:r>
      <w:r w:rsidR="00E02BE3" w:rsidRPr="00E02BE3">
        <w:rPr>
          <w:rFonts w:ascii="Times New Roman" w:hAnsi="Times New Roman" w:cs="Times New Roman" w:hint="eastAsia"/>
          <w:sz w:val="28"/>
          <w:szCs w:val="28"/>
        </w:rPr>
        <w:t>b</w:t>
      </w:r>
      <w:r w:rsidRPr="00E02BE3">
        <w:rPr>
          <w:rFonts w:ascii="Times New Roman" w:hAnsi="Times New Roman" w:cs="Times New Roman" w:hint="eastAsia"/>
          <w:sz w:val="28"/>
          <w:szCs w:val="28"/>
        </w:rPr>
        <w:t>alanc</w:t>
      </w:r>
      <w:r w:rsidR="00E02BE3" w:rsidRPr="00E02BE3">
        <w:rPr>
          <w:rFonts w:ascii="Times New Roman" w:hAnsi="Times New Roman" w:cs="Times New Roman" w:hint="eastAsia"/>
          <w:sz w:val="28"/>
          <w:szCs w:val="28"/>
        </w:rPr>
        <w:t>e</w:t>
      </w:r>
      <w:r w:rsidRPr="00E02BE3">
        <w:rPr>
          <w:rFonts w:ascii="Times New Roman" w:hAnsi="Times New Roman" w:cs="Times New Roman" w:hint="eastAsia"/>
          <w:sz w:val="28"/>
          <w:szCs w:val="28"/>
        </w:rPr>
        <w:t xml:space="preserve"> </w:t>
      </w:r>
      <w:r w:rsidR="00E02BE3" w:rsidRPr="00E02BE3">
        <w:rPr>
          <w:rFonts w:ascii="Times New Roman" w:hAnsi="Times New Roman" w:cs="Times New Roman" w:hint="eastAsia"/>
          <w:sz w:val="28"/>
          <w:szCs w:val="28"/>
        </w:rPr>
        <w:t>l</w:t>
      </w:r>
      <w:r w:rsidRPr="00E02BE3">
        <w:rPr>
          <w:rFonts w:ascii="Times New Roman" w:hAnsi="Times New Roman" w:cs="Times New Roman" w:hint="eastAsia"/>
          <w:sz w:val="28"/>
          <w:szCs w:val="28"/>
        </w:rPr>
        <w:t xml:space="preserve">inguistic </w:t>
      </w:r>
      <w:r w:rsidR="00E02BE3" w:rsidRPr="00E02BE3">
        <w:rPr>
          <w:rFonts w:ascii="Times New Roman" w:hAnsi="Times New Roman" w:cs="Times New Roman" w:hint="eastAsia"/>
          <w:sz w:val="28"/>
          <w:szCs w:val="28"/>
        </w:rPr>
        <w:t>k</w:t>
      </w:r>
      <w:r w:rsidRPr="00E02BE3">
        <w:rPr>
          <w:rFonts w:ascii="Times New Roman" w:hAnsi="Times New Roman" w:cs="Times New Roman" w:hint="eastAsia"/>
          <w:sz w:val="28"/>
          <w:szCs w:val="28"/>
        </w:rPr>
        <w:t xml:space="preserve">nowledge and </w:t>
      </w:r>
      <w:r w:rsidR="00E02BE3" w:rsidRPr="00E02BE3">
        <w:rPr>
          <w:rFonts w:ascii="Times New Roman" w:hAnsi="Times New Roman" w:cs="Times New Roman" w:hint="eastAsia"/>
          <w:sz w:val="28"/>
          <w:szCs w:val="28"/>
        </w:rPr>
        <w:lastRenderedPageBreak/>
        <w:t>c</w:t>
      </w:r>
      <w:r w:rsidRPr="00E02BE3">
        <w:rPr>
          <w:rFonts w:ascii="Times New Roman" w:hAnsi="Times New Roman" w:cs="Times New Roman" w:hint="eastAsia"/>
          <w:sz w:val="28"/>
          <w:szCs w:val="28"/>
        </w:rPr>
        <w:t xml:space="preserve">ommunicative </w:t>
      </w:r>
      <w:r w:rsidR="00E02BE3" w:rsidRPr="00E02BE3">
        <w:rPr>
          <w:rFonts w:ascii="Times New Roman" w:hAnsi="Times New Roman" w:cs="Times New Roman" w:hint="eastAsia"/>
          <w:sz w:val="28"/>
          <w:szCs w:val="28"/>
        </w:rPr>
        <w:t>c</w:t>
      </w:r>
      <w:r w:rsidRPr="00E02BE3">
        <w:rPr>
          <w:rFonts w:ascii="Times New Roman" w:hAnsi="Times New Roman" w:cs="Times New Roman" w:hint="eastAsia"/>
          <w:sz w:val="28"/>
          <w:szCs w:val="28"/>
        </w:rPr>
        <w:t>ompetence</w:t>
      </w:r>
      <w:r w:rsidR="00E02BE3" w:rsidRPr="00E02BE3">
        <w:rPr>
          <w:rFonts w:ascii="Times New Roman" w:hAnsi="Times New Roman" w:cs="Times New Roman" w:hint="eastAsia"/>
          <w:sz w:val="28"/>
          <w:szCs w:val="28"/>
        </w:rPr>
        <w:t>.</w:t>
      </w:r>
      <w:r w:rsidR="00E02BE3">
        <w:rPr>
          <w:rFonts w:ascii="Times New Roman" w:hAnsi="Times New Roman" w:cs="Times New Roman" w:hint="eastAsia"/>
          <w:sz w:val="28"/>
          <w:szCs w:val="28"/>
        </w:rPr>
        <w:t xml:space="preserve"> </w:t>
      </w:r>
      <w:r w:rsidR="0008666A" w:rsidRPr="0008666A">
        <w:rPr>
          <w:rFonts w:ascii="Times New Roman" w:hAnsi="Times New Roman" w:cs="Times New Roman" w:hint="eastAsia"/>
          <w:sz w:val="28"/>
          <w:szCs w:val="28"/>
        </w:rPr>
        <w:t>Ultimately, the development of foreign language skills does not depend solely on the accumulation of phonological, grammatical, or lexical knowledge, but rather on sustained and meaningful language practice. A common tendency among adult learners is to emphasize theoretical knowledge over practical application, and to prioritize the acquisition of explicit linguistic knowledge over the development of communicative competence. This imbalance is a major factor contributing to slow progress and a mismatch between what is learned and how it is used. Therefore, it is essential to increase the amount of practical language use within each unit of classroom time, ensuring that learners engage more actively in language production and real-life communication.</w:t>
      </w:r>
    </w:p>
    <w:p w14:paraId="680FAC3E" w14:textId="3C4FAFB9" w:rsidR="006D51EB" w:rsidRDefault="00D1674F" w:rsidP="006D51EB">
      <w:pPr>
        <w:ind w:firstLine="570"/>
        <w:jc w:val="both"/>
        <w:rPr>
          <w:rFonts w:ascii="Times New Roman" w:hAnsi="Times New Roman" w:cs="Times New Roman"/>
          <w:sz w:val="28"/>
          <w:szCs w:val="28"/>
        </w:rPr>
      </w:pPr>
      <w:r w:rsidRPr="00D1674F">
        <w:rPr>
          <w:rFonts w:ascii="Times New Roman" w:hAnsi="Times New Roman" w:cs="Times New Roman" w:hint="eastAsia"/>
          <w:sz w:val="28"/>
          <w:szCs w:val="28"/>
        </w:rPr>
        <w:t>Learners should strive to achieve an appropriate balance between pronunciation accuracy and overall fluency. While children exposed to sufficient language input often acquire native-like accents naturally, the likelihood of achieving native-like pronunciation decreases with age. A common biological explanation for this phenomenon is that verbal communication relies on the coordinated use of thousands of muscles in the throat, tongue, lips, and face--muscles that become increasingly difficult to retrain with age.</w:t>
      </w:r>
    </w:p>
    <w:p w14:paraId="5A6FF7B4" w14:textId="3E83EA7B" w:rsidR="0008666A" w:rsidRDefault="00D1674F" w:rsidP="006D51EB">
      <w:pPr>
        <w:ind w:firstLine="570"/>
        <w:jc w:val="both"/>
        <w:rPr>
          <w:rFonts w:ascii="Times New Roman" w:hAnsi="Times New Roman" w:cs="Times New Roman"/>
          <w:sz w:val="28"/>
          <w:szCs w:val="28"/>
        </w:rPr>
      </w:pPr>
      <w:r w:rsidRPr="00D1674F">
        <w:rPr>
          <w:rFonts w:ascii="Times New Roman" w:hAnsi="Times New Roman" w:cs="Times New Roman" w:hint="eastAsia"/>
          <w:sz w:val="28"/>
          <w:szCs w:val="28"/>
        </w:rPr>
        <w:t>In practice, pronunciation becomes truly important only when it affects the clarity of communication.</w:t>
      </w:r>
      <w:r w:rsidR="006D51EB">
        <w:rPr>
          <w:rFonts w:ascii="Times New Roman" w:hAnsi="Times New Roman" w:cs="Times New Roman" w:hint="eastAsia"/>
          <w:sz w:val="28"/>
          <w:szCs w:val="28"/>
        </w:rPr>
        <w:t xml:space="preserve"> </w:t>
      </w:r>
      <w:r w:rsidRPr="00D1674F">
        <w:rPr>
          <w:rFonts w:ascii="Times New Roman" w:hAnsi="Times New Roman" w:cs="Times New Roman" w:hint="eastAsia"/>
          <w:sz w:val="28"/>
          <w:szCs w:val="28"/>
        </w:rPr>
        <w:t xml:space="preserve">Overemphasis on correcting </w:t>
      </w:r>
      <w:r w:rsidRPr="00D1674F">
        <w:rPr>
          <w:rFonts w:ascii="Times New Roman" w:hAnsi="Times New Roman" w:cs="Times New Roman" w:hint="eastAsia"/>
          <w:sz w:val="28"/>
          <w:szCs w:val="28"/>
        </w:rPr>
        <w:lastRenderedPageBreak/>
        <w:t>pronunciation can lead to frustration and reduced motivation. Therefore, it is important to acknowledge the neurological and muscular limitations associated with age and to focus instead on achieving intelligibility. The primary aim should be to develop the ability to communicate fluently. Accuracy and fluency should be cultivated gradually through sustained, meaningful language use and rich communicative practice.</w:t>
      </w:r>
    </w:p>
    <w:p w14:paraId="27C81C45" w14:textId="4C6C8FFC" w:rsidR="006D51EB" w:rsidRDefault="00D723F7" w:rsidP="00723F6F">
      <w:pPr>
        <w:ind w:firstLine="570"/>
        <w:jc w:val="both"/>
        <w:rPr>
          <w:rFonts w:ascii="Times New Roman" w:hAnsi="Times New Roman" w:cs="Times New Roman"/>
          <w:sz w:val="28"/>
          <w:szCs w:val="28"/>
        </w:rPr>
      </w:pPr>
      <w:r w:rsidRPr="00D723F7">
        <w:rPr>
          <w:rFonts w:ascii="Times New Roman" w:hAnsi="Times New Roman" w:cs="Times New Roman" w:hint="eastAsia"/>
          <w:sz w:val="28"/>
          <w:szCs w:val="28"/>
        </w:rPr>
        <w:t>Adult learners need to overcome emotional barriers.</w:t>
      </w:r>
      <w:r>
        <w:rPr>
          <w:rFonts w:ascii="Times New Roman" w:hAnsi="Times New Roman" w:cs="Times New Roman" w:hint="eastAsia"/>
          <w:sz w:val="28"/>
          <w:szCs w:val="28"/>
        </w:rPr>
        <w:t xml:space="preserve"> </w:t>
      </w:r>
      <w:r w:rsidR="005970B4" w:rsidRPr="005970B4">
        <w:rPr>
          <w:rFonts w:ascii="Times New Roman" w:hAnsi="Times New Roman" w:cs="Times New Roman" w:hint="eastAsia"/>
          <w:sz w:val="28"/>
          <w:szCs w:val="28"/>
        </w:rPr>
        <w:t>They often face strong emotional pressures in the learning process due to their heightened social awareness and pragmatic mindset. Their learning goals tend to be clear, and they often have a strong sense of self-esteem. In terms of cognitive abilities, adults generally demonstrate strong comprehension and logical thinking skills. However, they tend to be weaker in areas such as memory and imitation. One of the major barriers to second language acquisition for adults is the fear of failure, embarrassment, or ridicule in front of others. These fears can lead to increased self-discipline and defensiveness, as adults seek to protect their vulnerable sense of self</w:t>
      </w:r>
      <w:r w:rsidR="00723F6F">
        <w:rPr>
          <w:rFonts w:ascii="Times New Roman" w:hAnsi="Times New Roman" w:cs="Times New Roman" w:hint="eastAsia"/>
          <w:sz w:val="28"/>
          <w:szCs w:val="28"/>
        </w:rPr>
        <w:t xml:space="preserve">. </w:t>
      </w:r>
      <w:r w:rsidR="00723F6F" w:rsidRPr="00723F6F">
        <w:rPr>
          <w:rFonts w:ascii="Times New Roman" w:hAnsi="Times New Roman" w:cs="Times New Roman" w:hint="eastAsia"/>
          <w:sz w:val="28"/>
          <w:szCs w:val="28"/>
        </w:rPr>
        <w:t>By encouraging learners to speak out and embrace mistakes, teachers need to aim to foster greater emotional resilience and improve language learning outcomes</w:t>
      </w:r>
      <w:r w:rsidR="00723F6F">
        <w:rPr>
          <w:rFonts w:ascii="Times New Roman" w:hAnsi="Times New Roman" w:cs="Times New Roman" w:hint="eastAsia"/>
          <w:sz w:val="28"/>
          <w:szCs w:val="28"/>
        </w:rPr>
        <w:t>.</w:t>
      </w:r>
    </w:p>
    <w:p w14:paraId="09CB0431" w14:textId="6F4F0E9E" w:rsidR="00723F6F" w:rsidRDefault="001000C8" w:rsidP="00597C35">
      <w:pPr>
        <w:ind w:firstLine="570"/>
        <w:jc w:val="both"/>
        <w:rPr>
          <w:rFonts w:ascii="Times New Roman" w:hAnsi="Times New Roman" w:cs="Times New Roman"/>
          <w:sz w:val="28"/>
          <w:szCs w:val="28"/>
        </w:rPr>
      </w:pPr>
      <w:r w:rsidRPr="001000C8">
        <w:rPr>
          <w:rFonts w:ascii="Times New Roman" w:hAnsi="Times New Roman" w:cs="Times New Roman" w:hint="eastAsia"/>
          <w:sz w:val="28"/>
          <w:szCs w:val="28"/>
        </w:rPr>
        <w:t xml:space="preserve">Learners should effectively manage the relationship between their native language and second language. Children acquiring a second language generally experience no interference between their L1 and L2, </w:t>
      </w:r>
      <w:r w:rsidRPr="001000C8">
        <w:rPr>
          <w:rFonts w:ascii="Times New Roman" w:hAnsi="Times New Roman" w:cs="Times New Roman" w:hint="eastAsia"/>
          <w:sz w:val="28"/>
          <w:szCs w:val="28"/>
        </w:rPr>
        <w:lastRenderedPageBreak/>
        <w:t xml:space="preserve">and confusion is minimal. They can easily make connections between their native language and another language. For example, many students in Quebec, Canada, are able to effortlessly speak English with their parents at home, French with </w:t>
      </w:r>
      <w:r w:rsidRPr="001000C8">
        <w:rPr>
          <w:rFonts w:ascii="Times New Roman" w:hAnsi="Times New Roman" w:cs="Times New Roman"/>
          <w:sz w:val="28"/>
          <w:szCs w:val="28"/>
        </w:rPr>
        <w:t>neighbors</w:t>
      </w:r>
      <w:r w:rsidRPr="001000C8">
        <w:rPr>
          <w:rFonts w:ascii="Times New Roman" w:hAnsi="Times New Roman" w:cs="Times New Roman" w:hint="eastAsia"/>
          <w:sz w:val="28"/>
          <w:szCs w:val="28"/>
        </w:rPr>
        <w:t xml:space="preserve"> and friends, and use both languages fluently at school</w:t>
      </w:r>
      <w:r w:rsidR="00597C35">
        <w:rPr>
          <w:rFonts w:ascii="Times New Roman" w:hAnsi="Times New Roman" w:cs="Times New Roman" w:hint="eastAsia"/>
          <w:sz w:val="28"/>
          <w:szCs w:val="28"/>
        </w:rPr>
        <w:t xml:space="preserve">. </w:t>
      </w:r>
      <w:r w:rsidR="00597C35" w:rsidRPr="00597C35">
        <w:rPr>
          <w:rFonts w:ascii="Times New Roman" w:hAnsi="Times New Roman" w:cs="Times New Roman" w:hint="eastAsia"/>
          <w:sz w:val="28"/>
          <w:szCs w:val="28"/>
        </w:rPr>
        <w:t>In contrast, adults tend to think more explicitly about language and often attempt to combine a new language with their native language. When learning a second language, adults typically translate it into their mother tongue and always rely on their L1 to understand new grammar rules. Therefore, second language teaching for adults must not ignore or dismiss the role of their native language. On the contrary, a comparative approach that acknowledges the meaningful presence of the native language can significantly enhance second language learning.</w:t>
      </w:r>
    </w:p>
    <w:p w14:paraId="0B0C3B63" w14:textId="45A7EE74" w:rsidR="00597C35" w:rsidRDefault="00D55FA1" w:rsidP="00597C35">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Conclusion</w:t>
      </w:r>
    </w:p>
    <w:p w14:paraId="2CE1F9FD" w14:textId="076EA88C" w:rsidR="00D55FA1" w:rsidRDefault="003D544C" w:rsidP="0098625B">
      <w:pPr>
        <w:ind w:firstLine="555"/>
        <w:jc w:val="both"/>
        <w:rPr>
          <w:rFonts w:ascii="Times New Roman" w:hAnsi="Times New Roman" w:cs="Times New Roman"/>
          <w:sz w:val="28"/>
          <w:szCs w:val="28"/>
        </w:rPr>
      </w:pPr>
      <w:r w:rsidRPr="003D544C">
        <w:rPr>
          <w:rFonts w:ascii="Times New Roman" w:hAnsi="Times New Roman" w:cs="Times New Roman" w:hint="eastAsia"/>
          <w:sz w:val="28"/>
          <w:szCs w:val="28"/>
        </w:rPr>
        <w:t>While the impact of age on second language acquisition is clearly evident, it is important to recognize that the Critical Period Hypothesis was initially proposed with regard to</w:t>
      </w:r>
      <w:r>
        <w:rPr>
          <w:rFonts w:ascii="Times New Roman" w:hAnsi="Times New Roman" w:cs="Times New Roman" w:hint="eastAsia"/>
          <w:sz w:val="28"/>
          <w:szCs w:val="28"/>
        </w:rPr>
        <w:t xml:space="preserve"> L1</w:t>
      </w:r>
      <w:r w:rsidRPr="003D544C">
        <w:rPr>
          <w:rFonts w:ascii="Times New Roman" w:hAnsi="Times New Roman" w:cs="Times New Roman" w:hint="eastAsia"/>
          <w:sz w:val="28"/>
          <w:szCs w:val="28"/>
        </w:rPr>
        <w:t xml:space="preserve"> acquisition. The extension of this hypothesis to second language acquisition remains a topic of ongoing debate and requires further empirical investigation. Second language acquisition is fundamentally different from first language learning, in that it is influenced by a range of factors beyond age, including cognitive abilities, motivation, language exposure, and individual learner differences.</w:t>
      </w:r>
    </w:p>
    <w:p w14:paraId="7BD3CD0F" w14:textId="1592EAE9" w:rsidR="0098625B" w:rsidRDefault="0098625B" w:rsidP="0098625B">
      <w:pPr>
        <w:ind w:firstLine="555"/>
        <w:jc w:val="both"/>
        <w:rPr>
          <w:rFonts w:ascii="Times New Roman" w:hAnsi="Times New Roman" w:cs="Times New Roman"/>
          <w:sz w:val="28"/>
          <w:szCs w:val="28"/>
        </w:rPr>
      </w:pPr>
      <w:r w:rsidRPr="0098625B">
        <w:rPr>
          <w:rFonts w:ascii="Times New Roman" w:hAnsi="Times New Roman" w:cs="Times New Roman" w:hint="eastAsia"/>
          <w:sz w:val="28"/>
          <w:szCs w:val="28"/>
        </w:rPr>
        <w:lastRenderedPageBreak/>
        <w:t>The age at which a learner begins acquiring a foreign language does not have a deterministic relationship with the ultimate success or failure of their learning experience. Rather, the specific learning environment, the quality and quantity of exposure to the language, and individual characteristics such as memory, motivation, and emotional factors play more significant roles in determining outcomes. Research suggests that while younger learners may have certain advantages in pronunciation and phonological acquisition, adult learners often excel in areas such as grammar comprehension, logical thinking, and the application of metacognitive strategies.</w:t>
      </w:r>
    </w:p>
    <w:p w14:paraId="39D7598B" w14:textId="6A877518" w:rsidR="0098625B" w:rsidRDefault="002E4EE5" w:rsidP="002E4EE5">
      <w:pPr>
        <w:ind w:firstLine="555"/>
        <w:jc w:val="both"/>
        <w:rPr>
          <w:rFonts w:ascii="Times New Roman" w:hAnsi="Times New Roman" w:cs="Times New Roman"/>
          <w:sz w:val="28"/>
          <w:szCs w:val="28"/>
        </w:rPr>
      </w:pPr>
      <w:r w:rsidRPr="002E4EE5">
        <w:rPr>
          <w:rFonts w:ascii="Times New Roman" w:hAnsi="Times New Roman" w:cs="Times New Roman" w:hint="eastAsia"/>
          <w:sz w:val="28"/>
          <w:szCs w:val="28"/>
        </w:rPr>
        <w:t>Therefore, in foreign language teaching, it is crucial for educators to adopt a nuanced approach that does not overemphasize age as a limiting factor. The notion of a rigid critical period should be balanced with an understanding of the broader context in which second language acquisition occurs. Teachers should focus on fostering a learning environment that encourages active participation, enhances motivation, and capitalizes on learners</w:t>
      </w:r>
      <w:r>
        <w:rPr>
          <w:rFonts w:ascii="Times New Roman" w:hAnsi="Times New Roman" w:cs="Times New Roman"/>
          <w:sz w:val="28"/>
          <w:szCs w:val="28"/>
        </w:rPr>
        <w:t>’</w:t>
      </w:r>
      <w:r>
        <w:rPr>
          <w:rFonts w:ascii="Times New Roman" w:hAnsi="Times New Roman" w:cs="Times New Roman" w:hint="eastAsia"/>
          <w:sz w:val="28"/>
          <w:szCs w:val="28"/>
        </w:rPr>
        <w:t xml:space="preserve"> </w:t>
      </w:r>
      <w:r w:rsidRPr="002E4EE5">
        <w:rPr>
          <w:rFonts w:ascii="Times New Roman" w:hAnsi="Times New Roman" w:cs="Times New Roman" w:hint="eastAsia"/>
          <w:sz w:val="28"/>
          <w:szCs w:val="28"/>
        </w:rPr>
        <w:t>individual strengths. By embracing a more holistic perspective that takes into account not only age but also other influencing factors, teachers can maximize the effectiveness of their teaching and help students achieve their linguistic potential, regardless of their age.</w:t>
      </w:r>
    </w:p>
    <w:p w14:paraId="4929FACD" w14:textId="4353A45B" w:rsidR="002E4EE5" w:rsidRDefault="00BB55DC" w:rsidP="00BB55DC">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References</w:t>
      </w:r>
    </w:p>
    <w:p w14:paraId="5BAE10F3" w14:textId="5B7B1BCE" w:rsidR="00BB55DC" w:rsidRDefault="007D2419" w:rsidP="00BB55DC">
      <w:pPr>
        <w:jc w:val="both"/>
        <w:rPr>
          <w:rFonts w:ascii="Times New Roman" w:hAnsi="Times New Roman" w:cs="Times New Roman"/>
          <w:sz w:val="28"/>
          <w:szCs w:val="28"/>
        </w:rPr>
      </w:pPr>
      <w:r>
        <w:rPr>
          <w:noProof/>
        </w:rPr>
        <w:lastRenderedPageBreak/>
        <w:drawing>
          <wp:inline distT="0" distB="0" distL="0" distR="0" wp14:anchorId="1EA8CD55" wp14:editId="4269D283">
            <wp:extent cx="5274310" cy="7290435"/>
            <wp:effectExtent l="0" t="0" r="2540" b="5715"/>
            <wp:docPr id="403239416" name="图片 4" descr="报纸上的文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239416" name="图片 4" descr="报纸上的文字&#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7290435"/>
                    </a:xfrm>
                    <a:prstGeom prst="rect">
                      <a:avLst/>
                    </a:prstGeom>
                    <a:noFill/>
                    <a:ln>
                      <a:noFill/>
                    </a:ln>
                  </pic:spPr>
                </pic:pic>
              </a:graphicData>
            </a:graphic>
          </wp:inline>
        </w:drawing>
      </w:r>
    </w:p>
    <w:p w14:paraId="69347648" w14:textId="0CB799F1" w:rsidR="00086147" w:rsidRPr="00BB55DC" w:rsidRDefault="00086147" w:rsidP="00BB55DC">
      <w:pPr>
        <w:jc w:val="both"/>
        <w:rPr>
          <w:rFonts w:ascii="Times New Roman" w:hAnsi="Times New Roman" w:cs="Times New Roman" w:hint="eastAsia"/>
          <w:sz w:val="28"/>
          <w:szCs w:val="28"/>
        </w:rPr>
      </w:pPr>
      <w:r>
        <w:rPr>
          <w:noProof/>
        </w:rPr>
        <w:lastRenderedPageBreak/>
        <w:drawing>
          <wp:inline distT="0" distB="0" distL="0" distR="0" wp14:anchorId="2369FB3E" wp14:editId="6EB46434">
            <wp:extent cx="5274310" cy="1816100"/>
            <wp:effectExtent l="0" t="0" r="2540" b="0"/>
            <wp:docPr id="659113178" name="图片 5"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13178" name="图片 5" descr="文本, 信件&#10;&#10;描述已自动生成"/>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1816100"/>
                    </a:xfrm>
                    <a:prstGeom prst="rect">
                      <a:avLst/>
                    </a:prstGeom>
                    <a:noFill/>
                    <a:ln>
                      <a:noFill/>
                    </a:ln>
                  </pic:spPr>
                </pic:pic>
              </a:graphicData>
            </a:graphic>
          </wp:inline>
        </w:drawing>
      </w:r>
    </w:p>
    <w:sectPr w:rsidR="00086147" w:rsidRPr="00BB55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BFC0B" w14:textId="77777777" w:rsidR="0064526A" w:rsidRDefault="0064526A" w:rsidP="008F4E2A">
      <w:pPr>
        <w:spacing w:after="0" w:line="240" w:lineRule="auto"/>
        <w:rPr>
          <w:rFonts w:hint="eastAsia"/>
        </w:rPr>
      </w:pPr>
      <w:r>
        <w:separator/>
      </w:r>
    </w:p>
  </w:endnote>
  <w:endnote w:type="continuationSeparator" w:id="0">
    <w:p w14:paraId="2C67BF2F" w14:textId="77777777" w:rsidR="0064526A" w:rsidRDefault="0064526A" w:rsidP="008F4E2A">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36224" w14:textId="77777777" w:rsidR="0064526A" w:rsidRDefault="0064526A" w:rsidP="008F4E2A">
      <w:pPr>
        <w:spacing w:after="0" w:line="240" w:lineRule="auto"/>
        <w:rPr>
          <w:rFonts w:hint="eastAsia"/>
        </w:rPr>
      </w:pPr>
      <w:r>
        <w:separator/>
      </w:r>
    </w:p>
  </w:footnote>
  <w:footnote w:type="continuationSeparator" w:id="0">
    <w:p w14:paraId="5D6CA675" w14:textId="77777777" w:rsidR="0064526A" w:rsidRDefault="0064526A" w:rsidP="008F4E2A">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46775"/>
    <w:multiLevelType w:val="multilevel"/>
    <w:tmpl w:val="C2C48BC2"/>
    <w:lvl w:ilvl="0">
      <w:start w:val="1"/>
      <w:numFmt w:val="decimal"/>
      <w:lvlText w:val="%1."/>
      <w:lvlJc w:val="left"/>
      <w:pPr>
        <w:ind w:left="360" w:hanging="360"/>
      </w:pPr>
      <w:rPr>
        <w:rFonts w:hint="default"/>
        <w:sz w:val="28"/>
        <w:szCs w:val="28"/>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629743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395"/>
    <w:rsid w:val="00021ED9"/>
    <w:rsid w:val="00057663"/>
    <w:rsid w:val="00081395"/>
    <w:rsid w:val="00086147"/>
    <w:rsid w:val="0008666A"/>
    <w:rsid w:val="000868F2"/>
    <w:rsid w:val="00097A05"/>
    <w:rsid w:val="001000C8"/>
    <w:rsid w:val="00103451"/>
    <w:rsid w:val="0013267D"/>
    <w:rsid w:val="001A1393"/>
    <w:rsid w:val="001A1602"/>
    <w:rsid w:val="001B75F4"/>
    <w:rsid w:val="001D3205"/>
    <w:rsid w:val="001E0492"/>
    <w:rsid w:val="001F6F7D"/>
    <w:rsid w:val="001F7D12"/>
    <w:rsid w:val="00205866"/>
    <w:rsid w:val="00206B38"/>
    <w:rsid w:val="00243557"/>
    <w:rsid w:val="00243FCB"/>
    <w:rsid w:val="00287515"/>
    <w:rsid w:val="0029288F"/>
    <w:rsid w:val="002C173E"/>
    <w:rsid w:val="002D154F"/>
    <w:rsid w:val="002E4EE5"/>
    <w:rsid w:val="003543C2"/>
    <w:rsid w:val="003627B6"/>
    <w:rsid w:val="003733F8"/>
    <w:rsid w:val="003776A5"/>
    <w:rsid w:val="00385A42"/>
    <w:rsid w:val="003D2FBE"/>
    <w:rsid w:val="003D544C"/>
    <w:rsid w:val="00404D11"/>
    <w:rsid w:val="004212C2"/>
    <w:rsid w:val="004338E2"/>
    <w:rsid w:val="004444B7"/>
    <w:rsid w:val="00457F97"/>
    <w:rsid w:val="00467C1E"/>
    <w:rsid w:val="00470B16"/>
    <w:rsid w:val="00477BFA"/>
    <w:rsid w:val="004840C8"/>
    <w:rsid w:val="0048438E"/>
    <w:rsid w:val="0049266A"/>
    <w:rsid w:val="004B714F"/>
    <w:rsid w:val="004C36CE"/>
    <w:rsid w:val="004C4F49"/>
    <w:rsid w:val="00512315"/>
    <w:rsid w:val="00517CAC"/>
    <w:rsid w:val="005311E0"/>
    <w:rsid w:val="0054685D"/>
    <w:rsid w:val="00547F10"/>
    <w:rsid w:val="005623CF"/>
    <w:rsid w:val="005970B4"/>
    <w:rsid w:val="00597C35"/>
    <w:rsid w:val="005A3643"/>
    <w:rsid w:val="005C0546"/>
    <w:rsid w:val="005D01C7"/>
    <w:rsid w:val="005F6446"/>
    <w:rsid w:val="00607EF5"/>
    <w:rsid w:val="00612C38"/>
    <w:rsid w:val="00613423"/>
    <w:rsid w:val="00631ED8"/>
    <w:rsid w:val="0064526A"/>
    <w:rsid w:val="00666AC3"/>
    <w:rsid w:val="006D20EE"/>
    <w:rsid w:val="006D51EB"/>
    <w:rsid w:val="006D6F3C"/>
    <w:rsid w:val="006D7212"/>
    <w:rsid w:val="006E3E6D"/>
    <w:rsid w:val="00704F4B"/>
    <w:rsid w:val="00723F6F"/>
    <w:rsid w:val="00733A90"/>
    <w:rsid w:val="00745C5E"/>
    <w:rsid w:val="007614BA"/>
    <w:rsid w:val="00771D24"/>
    <w:rsid w:val="007B022F"/>
    <w:rsid w:val="007C02A1"/>
    <w:rsid w:val="007C4600"/>
    <w:rsid w:val="007D2419"/>
    <w:rsid w:val="007F650E"/>
    <w:rsid w:val="007F7E6D"/>
    <w:rsid w:val="00807FEE"/>
    <w:rsid w:val="00811B8E"/>
    <w:rsid w:val="008122BA"/>
    <w:rsid w:val="008373A6"/>
    <w:rsid w:val="00871EFD"/>
    <w:rsid w:val="0087588C"/>
    <w:rsid w:val="00895E68"/>
    <w:rsid w:val="008A252A"/>
    <w:rsid w:val="008B0920"/>
    <w:rsid w:val="008B4A40"/>
    <w:rsid w:val="008C188F"/>
    <w:rsid w:val="008C1BAC"/>
    <w:rsid w:val="008E107F"/>
    <w:rsid w:val="008E18A8"/>
    <w:rsid w:val="008E5FFA"/>
    <w:rsid w:val="008F4E2A"/>
    <w:rsid w:val="00910CBF"/>
    <w:rsid w:val="009263D1"/>
    <w:rsid w:val="00931BD1"/>
    <w:rsid w:val="00932DF2"/>
    <w:rsid w:val="009559D9"/>
    <w:rsid w:val="0098625B"/>
    <w:rsid w:val="009A435C"/>
    <w:rsid w:val="009B20FC"/>
    <w:rsid w:val="009B4C8C"/>
    <w:rsid w:val="009E3B11"/>
    <w:rsid w:val="009E3BA7"/>
    <w:rsid w:val="009F50E9"/>
    <w:rsid w:val="00A11F8C"/>
    <w:rsid w:val="00A13131"/>
    <w:rsid w:val="00A21EA1"/>
    <w:rsid w:val="00A34A01"/>
    <w:rsid w:val="00A369E5"/>
    <w:rsid w:val="00A47434"/>
    <w:rsid w:val="00A504C5"/>
    <w:rsid w:val="00A87E30"/>
    <w:rsid w:val="00A91FD9"/>
    <w:rsid w:val="00A92BBA"/>
    <w:rsid w:val="00AA2DB8"/>
    <w:rsid w:val="00AC07E5"/>
    <w:rsid w:val="00AC1149"/>
    <w:rsid w:val="00AD7042"/>
    <w:rsid w:val="00B05685"/>
    <w:rsid w:val="00B108A1"/>
    <w:rsid w:val="00B3222A"/>
    <w:rsid w:val="00B45449"/>
    <w:rsid w:val="00B46785"/>
    <w:rsid w:val="00B57C4F"/>
    <w:rsid w:val="00B6695A"/>
    <w:rsid w:val="00B71D02"/>
    <w:rsid w:val="00BB55DC"/>
    <w:rsid w:val="00BB55F9"/>
    <w:rsid w:val="00BC1CEF"/>
    <w:rsid w:val="00BC72D1"/>
    <w:rsid w:val="00BD30BF"/>
    <w:rsid w:val="00C21392"/>
    <w:rsid w:val="00C604A3"/>
    <w:rsid w:val="00C87DC5"/>
    <w:rsid w:val="00C900CA"/>
    <w:rsid w:val="00C91D6B"/>
    <w:rsid w:val="00C94B74"/>
    <w:rsid w:val="00C96902"/>
    <w:rsid w:val="00CB6BA3"/>
    <w:rsid w:val="00CD6836"/>
    <w:rsid w:val="00CF3E83"/>
    <w:rsid w:val="00CF523C"/>
    <w:rsid w:val="00D1674F"/>
    <w:rsid w:val="00D51B3D"/>
    <w:rsid w:val="00D52686"/>
    <w:rsid w:val="00D55FA1"/>
    <w:rsid w:val="00D672C5"/>
    <w:rsid w:val="00D67806"/>
    <w:rsid w:val="00D723F7"/>
    <w:rsid w:val="00D73565"/>
    <w:rsid w:val="00D7711F"/>
    <w:rsid w:val="00DB4EC9"/>
    <w:rsid w:val="00DD2C76"/>
    <w:rsid w:val="00DD3EA6"/>
    <w:rsid w:val="00DE100E"/>
    <w:rsid w:val="00E02BE3"/>
    <w:rsid w:val="00E07F02"/>
    <w:rsid w:val="00E250DC"/>
    <w:rsid w:val="00E52DBB"/>
    <w:rsid w:val="00E63462"/>
    <w:rsid w:val="00E70D77"/>
    <w:rsid w:val="00E75E27"/>
    <w:rsid w:val="00EA18E2"/>
    <w:rsid w:val="00ED20D8"/>
    <w:rsid w:val="00ED5995"/>
    <w:rsid w:val="00ED66C7"/>
    <w:rsid w:val="00EE6B55"/>
    <w:rsid w:val="00F01389"/>
    <w:rsid w:val="00F14766"/>
    <w:rsid w:val="00F206A0"/>
    <w:rsid w:val="00F37B73"/>
    <w:rsid w:val="00F45475"/>
    <w:rsid w:val="00F85D64"/>
    <w:rsid w:val="00FA15F4"/>
    <w:rsid w:val="00FE18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611E2C"/>
  <w15:chartTrackingRefBased/>
  <w15:docId w15:val="{B23F4F61-B721-4E42-A0A8-F452E15D0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08139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8139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8139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8139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81395"/>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81395"/>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8139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8139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08139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81395"/>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81395"/>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81395"/>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81395"/>
    <w:rPr>
      <w:rFonts w:cstheme="majorBidi"/>
      <w:color w:val="0F4761" w:themeColor="accent1" w:themeShade="BF"/>
      <w:sz w:val="28"/>
      <w:szCs w:val="28"/>
    </w:rPr>
  </w:style>
  <w:style w:type="character" w:customStyle="1" w:styleId="50">
    <w:name w:val="标题 5 字符"/>
    <w:basedOn w:val="a0"/>
    <w:link w:val="5"/>
    <w:uiPriority w:val="9"/>
    <w:semiHidden/>
    <w:rsid w:val="00081395"/>
    <w:rPr>
      <w:rFonts w:cstheme="majorBidi"/>
      <w:color w:val="0F4761" w:themeColor="accent1" w:themeShade="BF"/>
      <w:sz w:val="24"/>
    </w:rPr>
  </w:style>
  <w:style w:type="character" w:customStyle="1" w:styleId="60">
    <w:name w:val="标题 6 字符"/>
    <w:basedOn w:val="a0"/>
    <w:link w:val="6"/>
    <w:uiPriority w:val="9"/>
    <w:semiHidden/>
    <w:rsid w:val="00081395"/>
    <w:rPr>
      <w:rFonts w:cstheme="majorBidi"/>
      <w:b/>
      <w:bCs/>
      <w:color w:val="0F4761" w:themeColor="accent1" w:themeShade="BF"/>
    </w:rPr>
  </w:style>
  <w:style w:type="character" w:customStyle="1" w:styleId="70">
    <w:name w:val="标题 7 字符"/>
    <w:basedOn w:val="a0"/>
    <w:link w:val="7"/>
    <w:uiPriority w:val="9"/>
    <w:semiHidden/>
    <w:rsid w:val="00081395"/>
    <w:rPr>
      <w:rFonts w:cstheme="majorBidi"/>
      <w:b/>
      <w:bCs/>
      <w:color w:val="595959" w:themeColor="text1" w:themeTint="A6"/>
    </w:rPr>
  </w:style>
  <w:style w:type="character" w:customStyle="1" w:styleId="80">
    <w:name w:val="标题 8 字符"/>
    <w:basedOn w:val="a0"/>
    <w:link w:val="8"/>
    <w:uiPriority w:val="9"/>
    <w:semiHidden/>
    <w:rsid w:val="00081395"/>
    <w:rPr>
      <w:rFonts w:cstheme="majorBidi"/>
      <w:color w:val="595959" w:themeColor="text1" w:themeTint="A6"/>
    </w:rPr>
  </w:style>
  <w:style w:type="character" w:customStyle="1" w:styleId="90">
    <w:name w:val="标题 9 字符"/>
    <w:basedOn w:val="a0"/>
    <w:link w:val="9"/>
    <w:uiPriority w:val="9"/>
    <w:semiHidden/>
    <w:rsid w:val="00081395"/>
    <w:rPr>
      <w:rFonts w:eastAsiaTheme="majorEastAsia" w:cstheme="majorBidi"/>
      <w:color w:val="595959" w:themeColor="text1" w:themeTint="A6"/>
    </w:rPr>
  </w:style>
  <w:style w:type="paragraph" w:styleId="a3">
    <w:name w:val="Title"/>
    <w:basedOn w:val="a"/>
    <w:next w:val="a"/>
    <w:link w:val="a4"/>
    <w:uiPriority w:val="10"/>
    <w:qFormat/>
    <w:rsid w:val="0008139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8139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8139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8139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81395"/>
    <w:pPr>
      <w:spacing w:before="160"/>
      <w:jc w:val="center"/>
    </w:pPr>
    <w:rPr>
      <w:i/>
      <w:iCs/>
      <w:color w:val="404040" w:themeColor="text1" w:themeTint="BF"/>
    </w:rPr>
  </w:style>
  <w:style w:type="character" w:customStyle="1" w:styleId="a8">
    <w:name w:val="引用 字符"/>
    <w:basedOn w:val="a0"/>
    <w:link w:val="a7"/>
    <w:uiPriority w:val="29"/>
    <w:rsid w:val="00081395"/>
    <w:rPr>
      <w:i/>
      <w:iCs/>
      <w:color w:val="404040" w:themeColor="text1" w:themeTint="BF"/>
    </w:rPr>
  </w:style>
  <w:style w:type="paragraph" w:styleId="a9">
    <w:name w:val="List Paragraph"/>
    <w:basedOn w:val="a"/>
    <w:uiPriority w:val="34"/>
    <w:qFormat/>
    <w:rsid w:val="00081395"/>
    <w:pPr>
      <w:ind w:left="720"/>
      <w:contextualSpacing/>
    </w:pPr>
  </w:style>
  <w:style w:type="character" w:styleId="aa">
    <w:name w:val="Intense Emphasis"/>
    <w:basedOn w:val="a0"/>
    <w:uiPriority w:val="21"/>
    <w:qFormat/>
    <w:rsid w:val="00081395"/>
    <w:rPr>
      <w:i/>
      <w:iCs/>
      <w:color w:val="0F4761" w:themeColor="accent1" w:themeShade="BF"/>
    </w:rPr>
  </w:style>
  <w:style w:type="paragraph" w:styleId="ab">
    <w:name w:val="Intense Quote"/>
    <w:basedOn w:val="a"/>
    <w:next w:val="a"/>
    <w:link w:val="ac"/>
    <w:uiPriority w:val="30"/>
    <w:qFormat/>
    <w:rsid w:val="000813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81395"/>
    <w:rPr>
      <w:i/>
      <w:iCs/>
      <w:color w:val="0F4761" w:themeColor="accent1" w:themeShade="BF"/>
    </w:rPr>
  </w:style>
  <w:style w:type="character" w:styleId="ad">
    <w:name w:val="Intense Reference"/>
    <w:basedOn w:val="a0"/>
    <w:uiPriority w:val="32"/>
    <w:qFormat/>
    <w:rsid w:val="00081395"/>
    <w:rPr>
      <w:b/>
      <w:bCs/>
      <w:smallCaps/>
      <w:color w:val="0F4761" w:themeColor="accent1" w:themeShade="BF"/>
      <w:spacing w:val="5"/>
    </w:rPr>
  </w:style>
  <w:style w:type="paragraph" w:styleId="ae">
    <w:name w:val="header"/>
    <w:basedOn w:val="a"/>
    <w:link w:val="af"/>
    <w:uiPriority w:val="99"/>
    <w:unhideWhenUsed/>
    <w:rsid w:val="008F4E2A"/>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8F4E2A"/>
    <w:rPr>
      <w:sz w:val="18"/>
      <w:szCs w:val="18"/>
    </w:rPr>
  </w:style>
  <w:style w:type="paragraph" w:styleId="af0">
    <w:name w:val="footer"/>
    <w:basedOn w:val="a"/>
    <w:link w:val="af1"/>
    <w:uiPriority w:val="99"/>
    <w:unhideWhenUsed/>
    <w:rsid w:val="008F4E2A"/>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8F4E2A"/>
    <w:rPr>
      <w:sz w:val="18"/>
      <w:szCs w:val="18"/>
    </w:rPr>
  </w:style>
  <w:style w:type="paragraph" w:styleId="af2">
    <w:name w:val="Normal (Web)"/>
    <w:basedOn w:val="a"/>
    <w:uiPriority w:val="99"/>
    <w:semiHidden/>
    <w:unhideWhenUsed/>
    <w:rsid w:val="007C4600"/>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298187">
      <w:bodyDiv w:val="1"/>
      <w:marLeft w:val="0"/>
      <w:marRight w:val="0"/>
      <w:marTop w:val="0"/>
      <w:marBottom w:val="0"/>
      <w:divBdr>
        <w:top w:val="none" w:sz="0" w:space="0" w:color="auto"/>
        <w:left w:val="none" w:sz="0" w:space="0" w:color="auto"/>
        <w:bottom w:val="none" w:sz="0" w:space="0" w:color="auto"/>
        <w:right w:val="none" w:sz="0" w:space="0" w:color="auto"/>
      </w:divBdr>
    </w:div>
    <w:div w:id="134782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98b8f906f2259418f0ccfaef555f76b6">
  <xsd:schema xmlns:xsd="http://www.w3.org/2001/XMLSchema" xmlns:xs="http://www.w3.org/2001/XMLSchema" xmlns:p="http://schemas.microsoft.com/office/2006/metadata/properties" xmlns:ns3="0085e1a2-9cbf-4b92-866b-21f3c89040b6" targetNamespace="http://schemas.microsoft.com/office/2006/metadata/properties" ma:root="true" ma:fieldsID="a9f4d0caddea3221b3e3aff6d6a13b7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E48E14-F5A3-466C-A6E7-5474C06A6621}">
  <ds:schemaRefs>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dcmitype/"/>
    <ds:schemaRef ds:uri="0085e1a2-9cbf-4b92-866b-21f3c89040b6"/>
    <ds:schemaRef ds:uri="http://purl.org/dc/term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7D355905-E7CE-4B1F-9A68-735429C1A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4E0D90-9B34-4782-BE3C-78B18D6B71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30</Pages>
  <Words>5815</Words>
  <Characters>34426</Characters>
  <Application>Microsoft Office Word</Application>
  <DocSecurity>0</DocSecurity>
  <Lines>603</Lines>
  <Paragraphs>82</Paragraphs>
  <ScaleCrop>false</ScaleCrop>
  <Company/>
  <LinksUpToDate>false</LinksUpToDate>
  <CharactersWithSpaces>40159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Yujie Wu (2409124)</dc:creator>
  <cp:keywords/>
  <dc:description/>
  <cp:lastModifiedBy>Yujie Wu (2409124)</cp:lastModifiedBy>
  <cp:revision>168</cp:revision>
  <dcterms:created xsi:type="dcterms:W3CDTF">2025-04-10T09:03:00Z</dcterms:created>
  <dcterms:modified xsi:type="dcterms:W3CDTF">2025-04-11T21:47:00Z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