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lang w:val="en-GB"/>
        </w:rPr>
        <w:id w:val="-1522475554"/>
        <w:docPartObj>
          <w:docPartGallery w:val="Cover Pages"/>
          <w:docPartUnique/>
        </w:docPartObj>
      </w:sdtPr>
      <w:sdtEndPr>
        <w:rPr>
          <w:color w:val="auto"/>
          <w:sz w:val="24"/>
        </w:rPr>
      </w:sdtEndPr>
      <w:sdtContent>
        <w:p w14:paraId="5384490A" w14:textId="77777777" w:rsidR="007D1947" w:rsidRDefault="007D1947">
          <w:pPr>
            <w:pStyle w:val="NoSpacing"/>
            <w:spacing w:before="1540" w:after="240"/>
            <w:jc w:val="center"/>
          </w:pPr>
          <w:r>
            <w:rPr>
              <w:noProof/>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Style w:val="BookTitle"/>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4F2F2DB" w14:textId="6C185E9B" w:rsidR="007D1947" w:rsidRDefault="00911E53">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sz w:val="80"/>
                  <w:szCs w:val="80"/>
                </w:rPr>
              </w:pPr>
              <w:r w:rsidRPr="00911E53">
                <w:rPr>
                  <w:rStyle w:val="BookTitle"/>
                </w:rPr>
                <w:t>Community-owned R</w:t>
              </w:r>
              <w:r>
                <w:rPr>
                  <w:rStyle w:val="BookTitle"/>
                </w:rPr>
                <w:t>e</w:t>
              </w:r>
              <w:r w:rsidRPr="00911E53">
                <w:rPr>
                  <w:rStyle w:val="BookTitle"/>
                </w:rPr>
                <w:t>newable energy, Sta</w:t>
              </w:r>
              <w:r>
                <w:rPr>
                  <w:rStyle w:val="BookTitle"/>
                </w:rPr>
                <w:t xml:space="preserve">keholder Acceptance and Investment Readiness: A Study of Swansea and South West Wales in the </w:t>
              </w:r>
              <w:r w:rsidR="00F32471">
                <w:rPr>
                  <w:rStyle w:val="BookTitle"/>
                </w:rPr>
                <w:t>UK</w:t>
              </w:r>
            </w:p>
          </w:sdtContent>
        </w:sdt>
        <w:sdt>
          <w:sdtPr>
            <w:rPr>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5446E33A" w:rsidR="007D1947" w:rsidRDefault="00F32471">
              <w:pPr>
                <w:pStyle w:val="NoSpacing"/>
                <w:jc w:val="center"/>
                <w:rPr>
                  <w:sz w:val="28"/>
                  <w:szCs w:val="28"/>
                </w:rPr>
              </w:pPr>
              <w:r w:rsidRPr="00F32471">
                <w:rPr>
                  <w:sz w:val="28"/>
                  <w:szCs w:val="28"/>
                </w:rPr>
                <w:t>Business Research (BMMB7028)</w:t>
              </w:r>
              <w:r>
                <w:rPr>
                  <w:sz w:val="28"/>
                  <w:szCs w:val="28"/>
                </w:rPr>
                <w:t xml:space="preserve">                                                                               Meet </w:t>
              </w:r>
              <w:proofErr w:type="spellStart"/>
              <w:r>
                <w:rPr>
                  <w:sz w:val="28"/>
                  <w:szCs w:val="28"/>
                </w:rPr>
                <w:t>Sachinkumar</w:t>
              </w:r>
              <w:proofErr w:type="spellEnd"/>
              <w:r>
                <w:rPr>
                  <w:sz w:val="28"/>
                  <w:szCs w:val="28"/>
                </w:rPr>
                <w:t xml:space="preserve"> </w:t>
              </w:r>
              <w:proofErr w:type="spellStart"/>
              <w:r>
                <w:rPr>
                  <w:sz w:val="28"/>
                  <w:szCs w:val="28"/>
                </w:rPr>
                <w:t>Macwan</w:t>
              </w:r>
              <w:proofErr w:type="spellEnd"/>
              <w:r>
                <w:rPr>
                  <w:sz w:val="28"/>
                  <w:szCs w:val="28"/>
                </w:rPr>
                <w:t xml:space="preserve"> (2510986)</w:t>
              </w:r>
            </w:p>
          </w:sdtContent>
        </w:sdt>
        <w:p w14:paraId="1ADC1124" w14:textId="77777777" w:rsidR="007D1947" w:rsidRDefault="007D1947">
          <w:pPr>
            <w:pStyle w:val="NoSpacing"/>
            <w:spacing w:before="480"/>
            <w:jc w:val="center"/>
          </w:pPr>
          <w:r>
            <w:rPr>
              <w:noProof/>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fullDate="2026-03-30T00:00:00Z">
                                    <w:dateFormat w:val="MMMM d, yyyy"/>
                                    <w:lid w:val="en-US"/>
                                    <w:storeMappedDataAs w:val="dateTime"/>
                                    <w:calendar w:val="gregorian"/>
                                  </w:date>
                                </w:sdtPr>
                                <w:sdtContent>
                                  <w:p w14:paraId="52BAF8D9" w14:textId="2F888BF0" w:rsidR="007D1947" w:rsidRDefault="006D25EF">
                                    <w:pPr>
                                      <w:pStyle w:val="NoSpacing"/>
                                      <w:spacing w:after="40"/>
                                      <w:jc w:val="center"/>
                                      <w:rPr>
                                        <w:caps/>
                                        <w:sz w:val="28"/>
                                        <w:szCs w:val="28"/>
                                      </w:rPr>
                                    </w:pPr>
                                    <w:r>
                                      <w:rPr>
                                        <w:caps/>
                                        <w:sz w:val="28"/>
                                        <w:szCs w:val="28"/>
                                      </w:rPr>
                                      <w:t>March 30, 2026</w:t>
                                    </w:r>
                                  </w:p>
                                </w:sdtContent>
                              </w:sdt>
                              <w:p w14:paraId="69E98CB3" w14:textId="77777777" w:rsidR="007D1947" w:rsidRDefault="00000000">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lang w:val="en-GB"/>
                                      </w:rPr>
                                      <w:t>University of Wales Trinity Saint David</w:t>
                                    </w:r>
                                  </w:sdtContent>
                                </w:sdt>
                              </w:p>
                              <w:p w14:paraId="3FC79022" w14:textId="77777777" w:rsidR="007D1947" w:rsidRDefault="00000000">
                                <w:pPr>
                                  <w:pStyle w:val="NoSpacing"/>
                                  <w:jc w:val="center"/>
                                </w:pPr>
                                <w:sdt>
                                  <w:sdt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fullDate="2026-03-30T00:00:00Z">
                              <w:dateFormat w:val="MMMM d, yyyy"/>
                              <w:lid w:val="en-US"/>
                              <w:storeMappedDataAs w:val="dateTime"/>
                              <w:calendar w:val="gregorian"/>
                            </w:date>
                          </w:sdtPr>
                          <w:sdtContent>
                            <w:p w14:paraId="52BAF8D9" w14:textId="2F888BF0" w:rsidR="007D1947" w:rsidRDefault="006D25EF">
                              <w:pPr>
                                <w:pStyle w:val="NoSpacing"/>
                                <w:spacing w:after="40"/>
                                <w:jc w:val="center"/>
                                <w:rPr>
                                  <w:caps/>
                                  <w:sz w:val="28"/>
                                  <w:szCs w:val="28"/>
                                </w:rPr>
                              </w:pPr>
                              <w:r>
                                <w:rPr>
                                  <w:caps/>
                                  <w:sz w:val="28"/>
                                  <w:szCs w:val="28"/>
                                </w:rPr>
                                <w:t>March 30, 2026</w:t>
                              </w:r>
                            </w:p>
                          </w:sdtContent>
                        </w:sdt>
                        <w:p w14:paraId="69E98CB3" w14:textId="77777777" w:rsidR="007D1947" w:rsidRDefault="00000000">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lang w:val="en-GB"/>
                                </w:rPr>
                                <w:t>University of Wales Trinity Saint David</w:t>
                              </w:r>
                            </w:sdtContent>
                          </w:sdt>
                        </w:p>
                        <w:p w14:paraId="3FC79022" w14:textId="77777777" w:rsidR="007D1947" w:rsidRDefault="00000000">
                          <w:pPr>
                            <w:pStyle w:val="NoSpacing"/>
                            <w:jc w:val="center"/>
                          </w:pPr>
                          <w:sdt>
                            <w:sdt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t xml:space="preserve">     </w:t>
                              </w:r>
                            </w:sdtContent>
                          </w:sdt>
                        </w:p>
                      </w:txbxContent>
                    </v:textbox>
                    <w10:wrap anchorx="margin" anchory="page"/>
                  </v:shape>
                </w:pict>
              </mc:Fallback>
            </mc:AlternateContent>
          </w:r>
          <w:r>
            <w:rPr>
              <w:noProof/>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63F559F2" w:rsidR="007D1947" w:rsidRDefault="007D1947" w:rsidP="00FA08B6">
          <w:pPr>
            <w:pStyle w:val="Heading1"/>
            <w:numPr>
              <w:ilvl w:val="0"/>
              <w:numId w:val="1"/>
            </w:numPr>
          </w:pPr>
          <w:r>
            <w:br w:type="page"/>
          </w:r>
          <w:bookmarkStart w:id="0" w:name="_Toc225773135"/>
          <w:r>
            <w:lastRenderedPageBreak/>
            <w:t>Executive Summary</w:t>
          </w:r>
          <w:bookmarkEnd w:id="0"/>
        </w:p>
        <w:p w14:paraId="5043470A" w14:textId="77777777" w:rsidR="00BE0EEF" w:rsidRPr="00BE0EEF" w:rsidRDefault="00BE0EEF" w:rsidP="00BD39BF">
          <w:pPr>
            <w:spacing w:before="100" w:beforeAutospacing="1" w:after="100" w:afterAutospacing="1" w:line="240" w:lineRule="auto"/>
            <w:jc w:val="both"/>
            <w:rPr>
              <w:rFonts w:ascii="Times New Roman" w:eastAsia="Times New Roman" w:hAnsi="Times New Roman" w:cs="Times New Roman"/>
              <w:szCs w:val="24"/>
              <w:lang w:eastAsia="en-GB" w:bidi="gu-IN"/>
            </w:rPr>
          </w:pPr>
          <w:r w:rsidRPr="00BE0EEF">
            <w:rPr>
              <w:rFonts w:ascii="Times New Roman" w:eastAsia="Times New Roman" w:hAnsi="Times New Roman" w:cs="Times New Roman"/>
              <w:szCs w:val="24"/>
              <w:lang w:eastAsia="en-GB" w:bidi="gu-IN"/>
            </w:rPr>
            <w:t>This research proposal examines how stakeholder acceptance and investment readiness influence the development of community-owned renewable energy projects in Swansea and South West Wales. Renewable energy is no longer only an environmental issue; it is now closely connected to business strategy, industrial policy, regional development and community benefit. Although renewable energy is widely supported in principle, many projects still face delay, resistance or weak delivery because local communities do not always trust the governance model, see fair benefit-sharing, or believe projects are financially credible.</w:t>
          </w:r>
        </w:p>
        <w:p w14:paraId="40092D17" w14:textId="77777777" w:rsidR="00BE0EEF" w:rsidRPr="00BE0EEF" w:rsidRDefault="00BE0EEF" w:rsidP="00BD39BF">
          <w:pPr>
            <w:spacing w:before="100" w:beforeAutospacing="1" w:after="100" w:afterAutospacing="1" w:line="240" w:lineRule="auto"/>
            <w:jc w:val="both"/>
            <w:rPr>
              <w:rFonts w:ascii="Times New Roman" w:eastAsia="Times New Roman" w:hAnsi="Times New Roman" w:cs="Times New Roman"/>
              <w:szCs w:val="24"/>
              <w:lang w:eastAsia="en-GB" w:bidi="gu-IN"/>
            </w:rPr>
          </w:pPr>
          <w:r w:rsidRPr="00BE0EEF">
            <w:rPr>
              <w:rFonts w:ascii="Times New Roman" w:eastAsia="Times New Roman" w:hAnsi="Times New Roman" w:cs="Times New Roman"/>
              <w:szCs w:val="24"/>
              <w:lang w:eastAsia="en-GB" w:bidi="gu-IN"/>
            </w:rPr>
            <w:t>The study is set in Wales, where renewable energy policy is ambitious and place-based. Welsh Government targets for renewable electricity and locally owned energy capacity show strong strategic commitment, while Swansea’s climate and net-zero plans, together with recent project activity such as the Tir John solar agreement, make the region a timely and relevant case. Swansea and South West Wales therefore provide a strong live context in which to examine whether renewable energy can deliver not only decarbonisation, but also local legitimacy, investment confidence and economic value.</w:t>
          </w:r>
        </w:p>
        <w:p w14:paraId="3B1398C2" w14:textId="77777777" w:rsidR="00BE0EEF" w:rsidRPr="00BE0EEF" w:rsidRDefault="00BE0EEF" w:rsidP="00BD39BF">
          <w:pPr>
            <w:spacing w:before="100" w:beforeAutospacing="1" w:after="100" w:afterAutospacing="1" w:line="240" w:lineRule="auto"/>
            <w:jc w:val="both"/>
            <w:rPr>
              <w:rFonts w:ascii="Times New Roman" w:eastAsia="Times New Roman" w:hAnsi="Times New Roman" w:cs="Times New Roman"/>
              <w:szCs w:val="24"/>
              <w:lang w:eastAsia="en-GB" w:bidi="gu-IN"/>
            </w:rPr>
          </w:pPr>
          <w:r w:rsidRPr="00BE0EEF">
            <w:rPr>
              <w:rFonts w:ascii="Times New Roman" w:eastAsia="Times New Roman" w:hAnsi="Times New Roman" w:cs="Times New Roman"/>
              <w:szCs w:val="24"/>
              <w:lang w:eastAsia="en-GB" w:bidi="gu-IN"/>
            </w:rPr>
            <w:t>The central research problem is that policy support for renewable energy does not automatically produce socially accepted and investable projects. Existing literature explains social acceptance, community ownership and energy justice, but there is less applied business research that combines these themes with investment readiness in a specific Welsh regional context. This proposal addresses that gap by focusing on the relationship between trust, governance, local benefit, ownership structure and project credibility.</w:t>
          </w:r>
        </w:p>
        <w:p w14:paraId="79D8164D" w14:textId="77777777" w:rsidR="00BE0EEF" w:rsidRPr="00BE0EEF" w:rsidRDefault="00BE0EEF" w:rsidP="00BD39BF">
          <w:pPr>
            <w:spacing w:before="100" w:beforeAutospacing="1" w:after="100" w:afterAutospacing="1" w:line="240" w:lineRule="auto"/>
            <w:jc w:val="both"/>
            <w:rPr>
              <w:rFonts w:ascii="Times New Roman" w:eastAsia="Times New Roman" w:hAnsi="Times New Roman" w:cs="Times New Roman"/>
              <w:szCs w:val="24"/>
              <w:lang w:eastAsia="en-GB" w:bidi="gu-IN"/>
            </w:rPr>
          </w:pPr>
          <w:r w:rsidRPr="00BE0EEF">
            <w:rPr>
              <w:rFonts w:ascii="Times New Roman" w:eastAsia="Times New Roman" w:hAnsi="Times New Roman" w:cs="Times New Roman"/>
              <w:szCs w:val="24"/>
              <w:lang w:eastAsia="en-GB" w:bidi="gu-IN"/>
            </w:rPr>
            <w:t>The study adopts a pragmatic philosophy and an explanatory sequential mixed-methods case study design. It will begin with a quantitative survey to identify broad patterns in stakeholder attitudes, followed by semi-structured interviews to explore those patterns in more depth. This design is intended to produce findings that are both academically robust and practically useful.</w:t>
          </w:r>
        </w:p>
        <w:p w14:paraId="71DC8147" w14:textId="77777777" w:rsidR="00BE0EEF" w:rsidRPr="00BE0EEF" w:rsidRDefault="00BE0EEF" w:rsidP="00BD39BF">
          <w:pPr>
            <w:spacing w:before="100" w:beforeAutospacing="1" w:after="100" w:afterAutospacing="1" w:line="240" w:lineRule="auto"/>
            <w:jc w:val="both"/>
            <w:rPr>
              <w:rFonts w:ascii="Times New Roman" w:eastAsia="Times New Roman" w:hAnsi="Times New Roman" w:cs="Times New Roman"/>
              <w:szCs w:val="24"/>
              <w:lang w:eastAsia="en-GB" w:bidi="gu-IN"/>
            </w:rPr>
          </w:pPr>
          <w:r w:rsidRPr="00BE0EEF">
            <w:rPr>
              <w:rFonts w:ascii="Times New Roman" w:eastAsia="Times New Roman" w:hAnsi="Times New Roman" w:cs="Times New Roman"/>
              <w:szCs w:val="24"/>
              <w:lang w:eastAsia="en-GB" w:bidi="gu-IN"/>
            </w:rPr>
            <w:t>Overall, the study aims to generate evidence-based recommendations for local authorities, community organisations and investors seeking to scale renewable energy delivery in Swansea and South West Wales. Its contribution lies in showing how community-owned renewable energy can become not only environmentally desirable, but also socially legitimate, financially viable and regionally beneficial.</w:t>
          </w:r>
        </w:p>
        <w:p w14:paraId="17460FA8" w14:textId="77777777" w:rsidR="00FA08B6" w:rsidRDefault="00FA08B6"/>
        <w:p w14:paraId="437729EB" w14:textId="77777777" w:rsidR="00BE0EEF" w:rsidRDefault="00BE0EEF"/>
        <w:p w14:paraId="28A2D33F" w14:textId="77777777" w:rsidR="00BE0EEF" w:rsidRDefault="00BE0EEF"/>
        <w:p w14:paraId="480DCA15" w14:textId="77777777" w:rsidR="00BE0EEF" w:rsidRDefault="00BE0EEF"/>
        <w:p w14:paraId="49110F7F" w14:textId="77777777" w:rsidR="00BE0EEF" w:rsidRDefault="00BE0EEF"/>
        <w:p w14:paraId="5737BCEA" w14:textId="77777777" w:rsidR="00BE0EEF" w:rsidRDefault="00BE0EEF"/>
        <w:p w14:paraId="46DFC660" w14:textId="77777777" w:rsidR="00BD39BF" w:rsidRDefault="00BD39BF"/>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rFonts w:asciiTheme="majorBidi" w:hAnsiTheme="majorBidi"/>
              <w:b/>
              <w:bCs/>
              <w:noProof/>
              <w:sz w:val="24"/>
            </w:rPr>
          </w:sdtEndPr>
          <w:sdtContent>
            <w:p w14:paraId="1DFECD67" w14:textId="77777777" w:rsidR="007D1947" w:rsidRDefault="007D1947">
              <w:pPr>
                <w:pStyle w:val="TOCHeading"/>
              </w:pPr>
              <w:r>
                <w:t>Table of Contents</w:t>
              </w:r>
            </w:p>
            <w:p w14:paraId="0EE28787" w14:textId="5A651294" w:rsidR="002051F4" w:rsidRDefault="007D1947">
              <w:pPr>
                <w:pStyle w:val="TOC1"/>
                <w:tabs>
                  <w:tab w:val="left" w:pos="480"/>
                  <w:tab w:val="right" w:leader="dot" w:pos="9016"/>
                </w:tabs>
                <w:rPr>
                  <w:rFonts w:asciiTheme="minorHAnsi" w:eastAsiaTheme="minorEastAsia" w:hAnsiTheme="minorHAnsi"/>
                  <w:noProof/>
                  <w:kern w:val="2"/>
                  <w:szCs w:val="24"/>
                  <w:lang w:eastAsia="en-GB" w:bidi="gu-IN"/>
                  <w14:ligatures w14:val="standardContextual"/>
                </w:rPr>
              </w:pPr>
              <w:r>
                <w:fldChar w:fldCharType="begin"/>
              </w:r>
              <w:r>
                <w:instrText xml:space="preserve"> TOC \o "1-3" \h \z \u </w:instrText>
              </w:r>
              <w:r>
                <w:fldChar w:fldCharType="separate"/>
              </w:r>
              <w:hyperlink w:anchor="_Toc225773135" w:history="1">
                <w:r w:rsidR="002051F4" w:rsidRPr="006424DB">
                  <w:rPr>
                    <w:rStyle w:val="Hyperlink"/>
                    <w:noProof/>
                  </w:rPr>
                  <w:t>1.</w:t>
                </w:r>
                <w:r w:rsidR="002051F4">
                  <w:rPr>
                    <w:rFonts w:asciiTheme="minorHAnsi" w:eastAsiaTheme="minorEastAsia" w:hAnsiTheme="minorHAnsi"/>
                    <w:noProof/>
                    <w:kern w:val="2"/>
                    <w:szCs w:val="24"/>
                    <w:lang w:eastAsia="en-GB" w:bidi="gu-IN"/>
                    <w14:ligatures w14:val="standardContextual"/>
                  </w:rPr>
                  <w:tab/>
                </w:r>
                <w:r w:rsidR="002051F4" w:rsidRPr="006424DB">
                  <w:rPr>
                    <w:rStyle w:val="Hyperlink"/>
                    <w:noProof/>
                  </w:rPr>
                  <w:t>Executive Summary</w:t>
                </w:r>
                <w:r w:rsidR="002051F4">
                  <w:rPr>
                    <w:noProof/>
                    <w:webHidden/>
                  </w:rPr>
                  <w:tab/>
                </w:r>
                <w:r w:rsidR="002051F4">
                  <w:rPr>
                    <w:noProof/>
                    <w:webHidden/>
                  </w:rPr>
                  <w:fldChar w:fldCharType="begin"/>
                </w:r>
                <w:r w:rsidR="002051F4">
                  <w:rPr>
                    <w:noProof/>
                    <w:webHidden/>
                  </w:rPr>
                  <w:instrText xml:space="preserve"> PAGEREF _Toc225773135 \h </w:instrText>
                </w:r>
                <w:r w:rsidR="002051F4">
                  <w:rPr>
                    <w:noProof/>
                    <w:webHidden/>
                  </w:rPr>
                </w:r>
                <w:r w:rsidR="002051F4">
                  <w:rPr>
                    <w:noProof/>
                    <w:webHidden/>
                  </w:rPr>
                  <w:fldChar w:fldCharType="separate"/>
                </w:r>
                <w:r w:rsidR="002051F4">
                  <w:rPr>
                    <w:noProof/>
                    <w:webHidden/>
                  </w:rPr>
                  <w:t>1</w:t>
                </w:r>
                <w:r w:rsidR="002051F4">
                  <w:rPr>
                    <w:noProof/>
                    <w:webHidden/>
                  </w:rPr>
                  <w:fldChar w:fldCharType="end"/>
                </w:r>
              </w:hyperlink>
            </w:p>
            <w:p w14:paraId="2375EE95" w14:textId="33F66628" w:rsidR="002051F4" w:rsidRDefault="002051F4">
              <w:pPr>
                <w:pStyle w:val="TOC1"/>
                <w:tabs>
                  <w:tab w:val="left" w:pos="480"/>
                  <w:tab w:val="right" w:leader="dot" w:pos="9016"/>
                </w:tabs>
                <w:rPr>
                  <w:rFonts w:asciiTheme="minorHAnsi" w:eastAsiaTheme="minorEastAsia" w:hAnsiTheme="minorHAnsi"/>
                  <w:noProof/>
                  <w:kern w:val="2"/>
                  <w:szCs w:val="24"/>
                  <w:lang w:eastAsia="en-GB" w:bidi="gu-IN"/>
                  <w14:ligatures w14:val="standardContextual"/>
                </w:rPr>
              </w:pPr>
              <w:hyperlink w:anchor="_Toc225773136" w:history="1">
                <w:r w:rsidRPr="006424DB">
                  <w:rPr>
                    <w:rStyle w:val="Hyperlink"/>
                    <w:noProof/>
                  </w:rPr>
                  <w:t>2.</w:t>
                </w:r>
                <w:r>
                  <w:rPr>
                    <w:rFonts w:asciiTheme="minorHAnsi" w:eastAsiaTheme="minorEastAsia" w:hAnsiTheme="minorHAnsi"/>
                    <w:noProof/>
                    <w:kern w:val="2"/>
                    <w:szCs w:val="24"/>
                    <w:lang w:eastAsia="en-GB" w:bidi="gu-IN"/>
                    <w14:ligatures w14:val="standardContextual"/>
                  </w:rPr>
                  <w:tab/>
                </w:r>
                <w:r w:rsidRPr="006424DB">
                  <w:rPr>
                    <w:rStyle w:val="Hyperlink"/>
                    <w:noProof/>
                  </w:rPr>
                  <w:t>Introduction</w:t>
                </w:r>
                <w:r>
                  <w:rPr>
                    <w:noProof/>
                    <w:webHidden/>
                  </w:rPr>
                  <w:tab/>
                </w:r>
                <w:r>
                  <w:rPr>
                    <w:noProof/>
                    <w:webHidden/>
                  </w:rPr>
                  <w:fldChar w:fldCharType="begin"/>
                </w:r>
                <w:r>
                  <w:rPr>
                    <w:noProof/>
                    <w:webHidden/>
                  </w:rPr>
                  <w:instrText xml:space="preserve"> PAGEREF _Toc225773136 \h </w:instrText>
                </w:r>
                <w:r>
                  <w:rPr>
                    <w:noProof/>
                    <w:webHidden/>
                  </w:rPr>
                </w:r>
                <w:r>
                  <w:rPr>
                    <w:noProof/>
                    <w:webHidden/>
                  </w:rPr>
                  <w:fldChar w:fldCharType="separate"/>
                </w:r>
                <w:r>
                  <w:rPr>
                    <w:noProof/>
                    <w:webHidden/>
                  </w:rPr>
                  <w:t>3</w:t>
                </w:r>
                <w:r>
                  <w:rPr>
                    <w:noProof/>
                    <w:webHidden/>
                  </w:rPr>
                  <w:fldChar w:fldCharType="end"/>
                </w:r>
              </w:hyperlink>
            </w:p>
            <w:p w14:paraId="7E4E87DE" w14:textId="0B7A2B30" w:rsidR="002051F4" w:rsidRDefault="002051F4">
              <w:pPr>
                <w:pStyle w:val="TOC2"/>
                <w:tabs>
                  <w:tab w:val="left" w:pos="960"/>
                  <w:tab w:val="right" w:leader="dot" w:pos="9016"/>
                </w:tabs>
                <w:rPr>
                  <w:rFonts w:asciiTheme="minorHAnsi" w:eastAsiaTheme="minorEastAsia" w:hAnsiTheme="minorHAnsi"/>
                  <w:noProof/>
                  <w:kern w:val="2"/>
                  <w:szCs w:val="24"/>
                  <w:lang w:eastAsia="en-GB" w:bidi="gu-IN"/>
                  <w14:ligatures w14:val="standardContextual"/>
                </w:rPr>
              </w:pPr>
              <w:hyperlink w:anchor="_Toc225773137" w:history="1">
                <w:r w:rsidRPr="006424DB">
                  <w:rPr>
                    <w:rStyle w:val="Hyperlink"/>
                    <w:noProof/>
                  </w:rPr>
                  <w:t>2.1</w:t>
                </w:r>
                <w:r>
                  <w:rPr>
                    <w:rFonts w:asciiTheme="minorHAnsi" w:eastAsiaTheme="minorEastAsia" w:hAnsiTheme="minorHAnsi"/>
                    <w:noProof/>
                    <w:kern w:val="2"/>
                    <w:szCs w:val="24"/>
                    <w:lang w:eastAsia="en-GB" w:bidi="gu-IN"/>
                    <w14:ligatures w14:val="standardContextual"/>
                  </w:rPr>
                  <w:tab/>
                </w:r>
                <w:r w:rsidRPr="006424DB">
                  <w:rPr>
                    <w:rStyle w:val="Hyperlink"/>
                    <w:rFonts w:ascii="Times New Roman" w:hAnsi="Times New Roman"/>
                    <w:noProof/>
                  </w:rPr>
                  <w:t>Statement of the Research Problem</w:t>
                </w:r>
                <w:r>
                  <w:rPr>
                    <w:noProof/>
                    <w:webHidden/>
                  </w:rPr>
                  <w:tab/>
                </w:r>
                <w:r>
                  <w:rPr>
                    <w:noProof/>
                    <w:webHidden/>
                  </w:rPr>
                  <w:fldChar w:fldCharType="begin"/>
                </w:r>
                <w:r>
                  <w:rPr>
                    <w:noProof/>
                    <w:webHidden/>
                  </w:rPr>
                  <w:instrText xml:space="preserve"> PAGEREF _Toc225773137 \h </w:instrText>
                </w:r>
                <w:r>
                  <w:rPr>
                    <w:noProof/>
                    <w:webHidden/>
                  </w:rPr>
                </w:r>
                <w:r>
                  <w:rPr>
                    <w:noProof/>
                    <w:webHidden/>
                  </w:rPr>
                  <w:fldChar w:fldCharType="separate"/>
                </w:r>
                <w:r>
                  <w:rPr>
                    <w:noProof/>
                    <w:webHidden/>
                  </w:rPr>
                  <w:t>4</w:t>
                </w:r>
                <w:r>
                  <w:rPr>
                    <w:noProof/>
                    <w:webHidden/>
                  </w:rPr>
                  <w:fldChar w:fldCharType="end"/>
                </w:r>
              </w:hyperlink>
            </w:p>
            <w:p w14:paraId="25BF4344" w14:textId="31819BF0" w:rsidR="002051F4" w:rsidRDefault="002051F4">
              <w:pPr>
                <w:pStyle w:val="TOC2"/>
                <w:tabs>
                  <w:tab w:val="left" w:pos="960"/>
                  <w:tab w:val="right" w:leader="dot" w:pos="9016"/>
                </w:tabs>
                <w:rPr>
                  <w:rFonts w:asciiTheme="minorHAnsi" w:eastAsiaTheme="minorEastAsia" w:hAnsiTheme="minorHAnsi"/>
                  <w:noProof/>
                  <w:kern w:val="2"/>
                  <w:szCs w:val="24"/>
                  <w:lang w:eastAsia="en-GB" w:bidi="gu-IN"/>
                  <w14:ligatures w14:val="standardContextual"/>
                </w:rPr>
              </w:pPr>
              <w:hyperlink w:anchor="_Toc225773138" w:history="1">
                <w:r w:rsidRPr="006424DB">
                  <w:rPr>
                    <w:rStyle w:val="Hyperlink"/>
                    <w:noProof/>
                  </w:rPr>
                  <w:t>2.2</w:t>
                </w:r>
                <w:r>
                  <w:rPr>
                    <w:rFonts w:asciiTheme="minorHAnsi" w:eastAsiaTheme="minorEastAsia" w:hAnsiTheme="minorHAnsi"/>
                    <w:noProof/>
                    <w:kern w:val="2"/>
                    <w:szCs w:val="24"/>
                    <w:lang w:eastAsia="en-GB" w:bidi="gu-IN"/>
                    <w14:ligatures w14:val="standardContextual"/>
                  </w:rPr>
                  <w:tab/>
                </w:r>
                <w:r w:rsidRPr="006424DB">
                  <w:rPr>
                    <w:rStyle w:val="Hyperlink"/>
                    <w:noProof/>
                  </w:rPr>
                  <w:t>Research Aim</w:t>
                </w:r>
                <w:r>
                  <w:rPr>
                    <w:noProof/>
                    <w:webHidden/>
                  </w:rPr>
                  <w:tab/>
                </w:r>
                <w:r>
                  <w:rPr>
                    <w:noProof/>
                    <w:webHidden/>
                  </w:rPr>
                  <w:fldChar w:fldCharType="begin"/>
                </w:r>
                <w:r>
                  <w:rPr>
                    <w:noProof/>
                    <w:webHidden/>
                  </w:rPr>
                  <w:instrText xml:space="preserve"> PAGEREF _Toc225773138 \h </w:instrText>
                </w:r>
                <w:r>
                  <w:rPr>
                    <w:noProof/>
                    <w:webHidden/>
                  </w:rPr>
                </w:r>
                <w:r>
                  <w:rPr>
                    <w:noProof/>
                    <w:webHidden/>
                  </w:rPr>
                  <w:fldChar w:fldCharType="separate"/>
                </w:r>
                <w:r>
                  <w:rPr>
                    <w:noProof/>
                    <w:webHidden/>
                  </w:rPr>
                  <w:t>4</w:t>
                </w:r>
                <w:r>
                  <w:rPr>
                    <w:noProof/>
                    <w:webHidden/>
                  </w:rPr>
                  <w:fldChar w:fldCharType="end"/>
                </w:r>
              </w:hyperlink>
            </w:p>
            <w:p w14:paraId="358445AB" w14:textId="69DFADCE" w:rsidR="002051F4" w:rsidRDefault="002051F4">
              <w:pPr>
                <w:pStyle w:val="TOC2"/>
                <w:tabs>
                  <w:tab w:val="left" w:pos="960"/>
                  <w:tab w:val="right" w:leader="dot" w:pos="9016"/>
                </w:tabs>
                <w:rPr>
                  <w:rFonts w:asciiTheme="minorHAnsi" w:eastAsiaTheme="minorEastAsia" w:hAnsiTheme="minorHAnsi"/>
                  <w:noProof/>
                  <w:kern w:val="2"/>
                  <w:szCs w:val="24"/>
                  <w:lang w:eastAsia="en-GB" w:bidi="gu-IN"/>
                  <w14:ligatures w14:val="standardContextual"/>
                </w:rPr>
              </w:pPr>
              <w:hyperlink w:anchor="_Toc225773139" w:history="1">
                <w:r w:rsidRPr="006424DB">
                  <w:rPr>
                    <w:rStyle w:val="Hyperlink"/>
                    <w:noProof/>
                  </w:rPr>
                  <w:t>2.3</w:t>
                </w:r>
                <w:r>
                  <w:rPr>
                    <w:rFonts w:asciiTheme="minorHAnsi" w:eastAsiaTheme="minorEastAsia" w:hAnsiTheme="minorHAnsi"/>
                    <w:noProof/>
                    <w:kern w:val="2"/>
                    <w:szCs w:val="24"/>
                    <w:lang w:eastAsia="en-GB" w:bidi="gu-IN"/>
                    <w14:ligatures w14:val="standardContextual"/>
                  </w:rPr>
                  <w:tab/>
                </w:r>
                <w:r w:rsidRPr="006424DB">
                  <w:rPr>
                    <w:rStyle w:val="Hyperlink"/>
                    <w:noProof/>
                  </w:rPr>
                  <w:t>Research Objective</w:t>
                </w:r>
                <w:r>
                  <w:rPr>
                    <w:noProof/>
                    <w:webHidden/>
                  </w:rPr>
                  <w:tab/>
                </w:r>
                <w:r>
                  <w:rPr>
                    <w:noProof/>
                    <w:webHidden/>
                  </w:rPr>
                  <w:fldChar w:fldCharType="begin"/>
                </w:r>
                <w:r>
                  <w:rPr>
                    <w:noProof/>
                    <w:webHidden/>
                  </w:rPr>
                  <w:instrText xml:space="preserve"> PAGEREF _Toc225773139 \h </w:instrText>
                </w:r>
                <w:r>
                  <w:rPr>
                    <w:noProof/>
                    <w:webHidden/>
                  </w:rPr>
                </w:r>
                <w:r>
                  <w:rPr>
                    <w:noProof/>
                    <w:webHidden/>
                  </w:rPr>
                  <w:fldChar w:fldCharType="separate"/>
                </w:r>
                <w:r>
                  <w:rPr>
                    <w:noProof/>
                    <w:webHidden/>
                  </w:rPr>
                  <w:t>4</w:t>
                </w:r>
                <w:r>
                  <w:rPr>
                    <w:noProof/>
                    <w:webHidden/>
                  </w:rPr>
                  <w:fldChar w:fldCharType="end"/>
                </w:r>
              </w:hyperlink>
            </w:p>
            <w:p w14:paraId="2E719347" w14:textId="50AD091E" w:rsidR="002051F4" w:rsidRDefault="002051F4">
              <w:pPr>
                <w:pStyle w:val="TOC2"/>
                <w:tabs>
                  <w:tab w:val="left" w:pos="960"/>
                  <w:tab w:val="right" w:leader="dot" w:pos="9016"/>
                </w:tabs>
                <w:rPr>
                  <w:rFonts w:asciiTheme="minorHAnsi" w:eastAsiaTheme="minorEastAsia" w:hAnsiTheme="minorHAnsi"/>
                  <w:noProof/>
                  <w:kern w:val="2"/>
                  <w:szCs w:val="24"/>
                  <w:lang w:eastAsia="en-GB" w:bidi="gu-IN"/>
                  <w14:ligatures w14:val="standardContextual"/>
                </w:rPr>
              </w:pPr>
              <w:hyperlink w:anchor="_Toc225773140" w:history="1">
                <w:r w:rsidRPr="006424DB">
                  <w:rPr>
                    <w:rStyle w:val="Hyperlink"/>
                    <w:noProof/>
                  </w:rPr>
                  <w:t>2.4</w:t>
                </w:r>
                <w:r>
                  <w:rPr>
                    <w:rFonts w:asciiTheme="minorHAnsi" w:eastAsiaTheme="minorEastAsia" w:hAnsiTheme="minorHAnsi"/>
                    <w:noProof/>
                    <w:kern w:val="2"/>
                    <w:szCs w:val="24"/>
                    <w:lang w:eastAsia="en-GB" w:bidi="gu-IN"/>
                    <w14:ligatures w14:val="standardContextual"/>
                  </w:rPr>
                  <w:tab/>
                </w:r>
                <w:r w:rsidRPr="006424DB">
                  <w:rPr>
                    <w:rStyle w:val="Hyperlink"/>
                    <w:noProof/>
                  </w:rPr>
                  <w:t>Research Questions</w:t>
                </w:r>
                <w:r>
                  <w:rPr>
                    <w:noProof/>
                    <w:webHidden/>
                  </w:rPr>
                  <w:tab/>
                </w:r>
                <w:r>
                  <w:rPr>
                    <w:noProof/>
                    <w:webHidden/>
                  </w:rPr>
                  <w:fldChar w:fldCharType="begin"/>
                </w:r>
                <w:r>
                  <w:rPr>
                    <w:noProof/>
                    <w:webHidden/>
                  </w:rPr>
                  <w:instrText xml:space="preserve"> PAGEREF _Toc225773140 \h </w:instrText>
                </w:r>
                <w:r>
                  <w:rPr>
                    <w:noProof/>
                    <w:webHidden/>
                  </w:rPr>
                </w:r>
                <w:r>
                  <w:rPr>
                    <w:noProof/>
                    <w:webHidden/>
                  </w:rPr>
                  <w:fldChar w:fldCharType="separate"/>
                </w:r>
                <w:r>
                  <w:rPr>
                    <w:noProof/>
                    <w:webHidden/>
                  </w:rPr>
                  <w:t>5</w:t>
                </w:r>
                <w:r>
                  <w:rPr>
                    <w:noProof/>
                    <w:webHidden/>
                  </w:rPr>
                  <w:fldChar w:fldCharType="end"/>
                </w:r>
              </w:hyperlink>
            </w:p>
            <w:p w14:paraId="562BE2AF" w14:textId="546891EA" w:rsidR="002051F4" w:rsidRDefault="002051F4">
              <w:pPr>
                <w:pStyle w:val="TOC1"/>
                <w:tabs>
                  <w:tab w:val="left" w:pos="480"/>
                  <w:tab w:val="right" w:leader="dot" w:pos="9016"/>
                </w:tabs>
                <w:rPr>
                  <w:rFonts w:asciiTheme="minorHAnsi" w:eastAsiaTheme="minorEastAsia" w:hAnsiTheme="minorHAnsi"/>
                  <w:noProof/>
                  <w:kern w:val="2"/>
                  <w:szCs w:val="24"/>
                  <w:lang w:eastAsia="en-GB" w:bidi="gu-IN"/>
                  <w14:ligatures w14:val="standardContextual"/>
                </w:rPr>
              </w:pPr>
              <w:hyperlink w:anchor="_Toc225773141" w:history="1">
                <w:r w:rsidRPr="006424DB">
                  <w:rPr>
                    <w:rStyle w:val="Hyperlink"/>
                    <w:noProof/>
                  </w:rPr>
                  <w:t>3.</w:t>
                </w:r>
                <w:r>
                  <w:rPr>
                    <w:rFonts w:asciiTheme="minorHAnsi" w:eastAsiaTheme="minorEastAsia" w:hAnsiTheme="minorHAnsi"/>
                    <w:noProof/>
                    <w:kern w:val="2"/>
                    <w:szCs w:val="24"/>
                    <w:lang w:eastAsia="en-GB" w:bidi="gu-IN"/>
                    <w14:ligatures w14:val="standardContextual"/>
                  </w:rPr>
                  <w:tab/>
                </w:r>
                <w:r w:rsidRPr="006424DB">
                  <w:rPr>
                    <w:rStyle w:val="Hyperlink"/>
                    <w:noProof/>
                  </w:rPr>
                  <w:t>Literature Review</w:t>
                </w:r>
                <w:r>
                  <w:rPr>
                    <w:noProof/>
                    <w:webHidden/>
                  </w:rPr>
                  <w:tab/>
                </w:r>
                <w:r>
                  <w:rPr>
                    <w:noProof/>
                    <w:webHidden/>
                  </w:rPr>
                  <w:fldChar w:fldCharType="begin"/>
                </w:r>
                <w:r>
                  <w:rPr>
                    <w:noProof/>
                    <w:webHidden/>
                  </w:rPr>
                  <w:instrText xml:space="preserve"> PAGEREF _Toc225773141 \h </w:instrText>
                </w:r>
                <w:r>
                  <w:rPr>
                    <w:noProof/>
                    <w:webHidden/>
                  </w:rPr>
                </w:r>
                <w:r>
                  <w:rPr>
                    <w:noProof/>
                    <w:webHidden/>
                  </w:rPr>
                  <w:fldChar w:fldCharType="separate"/>
                </w:r>
                <w:r>
                  <w:rPr>
                    <w:noProof/>
                    <w:webHidden/>
                  </w:rPr>
                  <w:t>6</w:t>
                </w:r>
                <w:r>
                  <w:rPr>
                    <w:noProof/>
                    <w:webHidden/>
                  </w:rPr>
                  <w:fldChar w:fldCharType="end"/>
                </w:r>
              </w:hyperlink>
            </w:p>
            <w:p w14:paraId="6CA42FE2" w14:textId="41B46347" w:rsidR="002051F4" w:rsidRDefault="002051F4">
              <w:pPr>
                <w:pStyle w:val="TOC2"/>
                <w:tabs>
                  <w:tab w:val="left" w:pos="960"/>
                  <w:tab w:val="right" w:leader="dot" w:pos="9016"/>
                </w:tabs>
                <w:rPr>
                  <w:rFonts w:asciiTheme="minorHAnsi" w:eastAsiaTheme="minorEastAsia" w:hAnsiTheme="minorHAnsi"/>
                  <w:noProof/>
                  <w:kern w:val="2"/>
                  <w:szCs w:val="24"/>
                  <w:lang w:eastAsia="en-GB" w:bidi="gu-IN"/>
                  <w14:ligatures w14:val="standardContextual"/>
                </w:rPr>
              </w:pPr>
              <w:hyperlink w:anchor="_Toc225773142" w:history="1">
                <w:r w:rsidRPr="006424DB">
                  <w:rPr>
                    <w:rStyle w:val="Hyperlink"/>
                    <w:noProof/>
                  </w:rPr>
                  <w:t>3.1</w:t>
                </w:r>
                <w:r>
                  <w:rPr>
                    <w:rFonts w:asciiTheme="minorHAnsi" w:eastAsiaTheme="minorEastAsia" w:hAnsiTheme="minorHAnsi"/>
                    <w:noProof/>
                    <w:kern w:val="2"/>
                    <w:szCs w:val="24"/>
                    <w:lang w:eastAsia="en-GB" w:bidi="gu-IN"/>
                    <w14:ligatures w14:val="standardContextual"/>
                  </w:rPr>
                  <w:tab/>
                </w:r>
                <w:r w:rsidRPr="006424DB">
                  <w:rPr>
                    <w:rStyle w:val="Hyperlink"/>
                    <w:rFonts w:ascii="Times New Roman" w:hAnsi="Times New Roman"/>
                    <w:noProof/>
                  </w:rPr>
                  <w:t>Background of Renewable Energy and Community Energy</w:t>
                </w:r>
                <w:r>
                  <w:rPr>
                    <w:noProof/>
                    <w:webHidden/>
                  </w:rPr>
                  <w:tab/>
                </w:r>
                <w:r>
                  <w:rPr>
                    <w:noProof/>
                    <w:webHidden/>
                  </w:rPr>
                  <w:fldChar w:fldCharType="begin"/>
                </w:r>
                <w:r>
                  <w:rPr>
                    <w:noProof/>
                    <w:webHidden/>
                  </w:rPr>
                  <w:instrText xml:space="preserve"> PAGEREF _Toc225773142 \h </w:instrText>
                </w:r>
                <w:r>
                  <w:rPr>
                    <w:noProof/>
                    <w:webHidden/>
                  </w:rPr>
                </w:r>
                <w:r>
                  <w:rPr>
                    <w:noProof/>
                    <w:webHidden/>
                  </w:rPr>
                  <w:fldChar w:fldCharType="separate"/>
                </w:r>
                <w:r>
                  <w:rPr>
                    <w:noProof/>
                    <w:webHidden/>
                  </w:rPr>
                  <w:t>6</w:t>
                </w:r>
                <w:r>
                  <w:rPr>
                    <w:noProof/>
                    <w:webHidden/>
                  </w:rPr>
                  <w:fldChar w:fldCharType="end"/>
                </w:r>
              </w:hyperlink>
            </w:p>
            <w:p w14:paraId="71CDE8E9" w14:textId="10F13125" w:rsidR="002051F4" w:rsidRDefault="002051F4">
              <w:pPr>
                <w:pStyle w:val="TOC2"/>
                <w:tabs>
                  <w:tab w:val="left" w:pos="960"/>
                  <w:tab w:val="right" w:leader="dot" w:pos="9016"/>
                </w:tabs>
                <w:rPr>
                  <w:rFonts w:asciiTheme="minorHAnsi" w:eastAsiaTheme="minorEastAsia" w:hAnsiTheme="minorHAnsi"/>
                  <w:noProof/>
                  <w:kern w:val="2"/>
                  <w:szCs w:val="24"/>
                  <w:lang w:eastAsia="en-GB" w:bidi="gu-IN"/>
                  <w14:ligatures w14:val="standardContextual"/>
                </w:rPr>
              </w:pPr>
              <w:hyperlink w:anchor="_Toc225773143" w:history="1">
                <w:r w:rsidRPr="006424DB">
                  <w:rPr>
                    <w:rStyle w:val="Hyperlink"/>
                    <w:noProof/>
                  </w:rPr>
                  <w:t>3.2</w:t>
                </w:r>
                <w:r>
                  <w:rPr>
                    <w:rFonts w:asciiTheme="minorHAnsi" w:eastAsiaTheme="minorEastAsia" w:hAnsiTheme="minorHAnsi"/>
                    <w:noProof/>
                    <w:kern w:val="2"/>
                    <w:szCs w:val="24"/>
                    <w:lang w:eastAsia="en-GB" w:bidi="gu-IN"/>
                    <w14:ligatures w14:val="standardContextual"/>
                  </w:rPr>
                  <w:tab/>
                </w:r>
                <w:r w:rsidRPr="006424DB">
                  <w:rPr>
                    <w:rStyle w:val="Hyperlink"/>
                    <w:rFonts w:ascii="Times New Roman" w:hAnsi="Times New Roman"/>
                    <w:noProof/>
                  </w:rPr>
                  <w:t>Importance of Stakeholder Acceptance and Local Ownership</w:t>
                </w:r>
                <w:r>
                  <w:rPr>
                    <w:noProof/>
                    <w:webHidden/>
                  </w:rPr>
                  <w:tab/>
                </w:r>
                <w:r>
                  <w:rPr>
                    <w:noProof/>
                    <w:webHidden/>
                  </w:rPr>
                  <w:fldChar w:fldCharType="begin"/>
                </w:r>
                <w:r>
                  <w:rPr>
                    <w:noProof/>
                    <w:webHidden/>
                  </w:rPr>
                  <w:instrText xml:space="preserve"> PAGEREF _Toc225773143 \h </w:instrText>
                </w:r>
                <w:r>
                  <w:rPr>
                    <w:noProof/>
                    <w:webHidden/>
                  </w:rPr>
                </w:r>
                <w:r>
                  <w:rPr>
                    <w:noProof/>
                    <w:webHidden/>
                  </w:rPr>
                  <w:fldChar w:fldCharType="separate"/>
                </w:r>
                <w:r>
                  <w:rPr>
                    <w:noProof/>
                    <w:webHidden/>
                  </w:rPr>
                  <w:t>6</w:t>
                </w:r>
                <w:r>
                  <w:rPr>
                    <w:noProof/>
                    <w:webHidden/>
                  </w:rPr>
                  <w:fldChar w:fldCharType="end"/>
                </w:r>
              </w:hyperlink>
            </w:p>
            <w:p w14:paraId="036D1D92" w14:textId="16A4A49C" w:rsidR="002051F4" w:rsidRDefault="002051F4">
              <w:pPr>
                <w:pStyle w:val="TOC2"/>
                <w:tabs>
                  <w:tab w:val="left" w:pos="960"/>
                  <w:tab w:val="right" w:leader="dot" w:pos="9016"/>
                </w:tabs>
                <w:rPr>
                  <w:rFonts w:asciiTheme="minorHAnsi" w:eastAsiaTheme="minorEastAsia" w:hAnsiTheme="minorHAnsi"/>
                  <w:noProof/>
                  <w:kern w:val="2"/>
                  <w:szCs w:val="24"/>
                  <w:lang w:eastAsia="en-GB" w:bidi="gu-IN"/>
                  <w14:ligatures w14:val="standardContextual"/>
                </w:rPr>
              </w:pPr>
              <w:hyperlink w:anchor="_Toc225773144" w:history="1">
                <w:r w:rsidRPr="006424DB">
                  <w:rPr>
                    <w:rStyle w:val="Hyperlink"/>
                    <w:noProof/>
                  </w:rPr>
                  <w:t>3.3</w:t>
                </w:r>
                <w:r>
                  <w:rPr>
                    <w:rFonts w:asciiTheme="minorHAnsi" w:eastAsiaTheme="minorEastAsia" w:hAnsiTheme="minorHAnsi"/>
                    <w:noProof/>
                    <w:kern w:val="2"/>
                    <w:szCs w:val="24"/>
                    <w:lang w:eastAsia="en-GB" w:bidi="gu-IN"/>
                    <w14:ligatures w14:val="standardContextual"/>
                  </w:rPr>
                  <w:tab/>
                </w:r>
                <w:r w:rsidRPr="006424DB">
                  <w:rPr>
                    <w:rStyle w:val="Hyperlink"/>
                    <w:noProof/>
                  </w:rPr>
                  <w:t>Community-Owned Renewable Energy and Investment Readiness</w:t>
                </w:r>
                <w:r>
                  <w:rPr>
                    <w:noProof/>
                    <w:webHidden/>
                  </w:rPr>
                  <w:tab/>
                </w:r>
                <w:r>
                  <w:rPr>
                    <w:noProof/>
                    <w:webHidden/>
                  </w:rPr>
                  <w:fldChar w:fldCharType="begin"/>
                </w:r>
                <w:r>
                  <w:rPr>
                    <w:noProof/>
                    <w:webHidden/>
                  </w:rPr>
                  <w:instrText xml:space="preserve"> PAGEREF _Toc225773144 \h </w:instrText>
                </w:r>
                <w:r>
                  <w:rPr>
                    <w:noProof/>
                    <w:webHidden/>
                  </w:rPr>
                </w:r>
                <w:r>
                  <w:rPr>
                    <w:noProof/>
                    <w:webHidden/>
                  </w:rPr>
                  <w:fldChar w:fldCharType="separate"/>
                </w:r>
                <w:r>
                  <w:rPr>
                    <w:noProof/>
                    <w:webHidden/>
                  </w:rPr>
                  <w:t>7</w:t>
                </w:r>
                <w:r>
                  <w:rPr>
                    <w:noProof/>
                    <w:webHidden/>
                  </w:rPr>
                  <w:fldChar w:fldCharType="end"/>
                </w:r>
              </w:hyperlink>
            </w:p>
            <w:p w14:paraId="0C142550" w14:textId="05AEE6C0" w:rsidR="002051F4" w:rsidRDefault="002051F4">
              <w:pPr>
                <w:pStyle w:val="TOC2"/>
                <w:tabs>
                  <w:tab w:val="left" w:pos="960"/>
                  <w:tab w:val="right" w:leader="dot" w:pos="9016"/>
                </w:tabs>
                <w:rPr>
                  <w:rFonts w:asciiTheme="minorHAnsi" w:eastAsiaTheme="minorEastAsia" w:hAnsiTheme="minorHAnsi"/>
                  <w:noProof/>
                  <w:kern w:val="2"/>
                  <w:szCs w:val="24"/>
                  <w:lang w:eastAsia="en-GB" w:bidi="gu-IN"/>
                  <w14:ligatures w14:val="standardContextual"/>
                </w:rPr>
              </w:pPr>
              <w:hyperlink w:anchor="_Toc225773145" w:history="1">
                <w:r w:rsidRPr="006424DB">
                  <w:rPr>
                    <w:rStyle w:val="Hyperlink"/>
                    <w:noProof/>
                  </w:rPr>
                  <w:t>3.4</w:t>
                </w:r>
                <w:r>
                  <w:rPr>
                    <w:rFonts w:asciiTheme="minorHAnsi" w:eastAsiaTheme="minorEastAsia" w:hAnsiTheme="minorHAnsi"/>
                    <w:noProof/>
                    <w:kern w:val="2"/>
                    <w:szCs w:val="24"/>
                    <w:lang w:eastAsia="en-GB" w:bidi="gu-IN"/>
                    <w14:ligatures w14:val="standardContextual"/>
                  </w:rPr>
                  <w:tab/>
                </w:r>
                <w:r w:rsidRPr="006424DB">
                  <w:rPr>
                    <w:rStyle w:val="Hyperlink"/>
                    <w:rFonts w:ascii="Times New Roman" w:hAnsi="Times New Roman"/>
                    <w:noProof/>
                  </w:rPr>
                  <w:t>Theoretical Background</w:t>
                </w:r>
                <w:r>
                  <w:rPr>
                    <w:noProof/>
                    <w:webHidden/>
                  </w:rPr>
                  <w:tab/>
                </w:r>
                <w:r>
                  <w:rPr>
                    <w:noProof/>
                    <w:webHidden/>
                  </w:rPr>
                  <w:fldChar w:fldCharType="begin"/>
                </w:r>
                <w:r>
                  <w:rPr>
                    <w:noProof/>
                    <w:webHidden/>
                  </w:rPr>
                  <w:instrText xml:space="preserve"> PAGEREF _Toc225773145 \h </w:instrText>
                </w:r>
                <w:r>
                  <w:rPr>
                    <w:noProof/>
                    <w:webHidden/>
                  </w:rPr>
                </w:r>
                <w:r>
                  <w:rPr>
                    <w:noProof/>
                    <w:webHidden/>
                  </w:rPr>
                  <w:fldChar w:fldCharType="separate"/>
                </w:r>
                <w:r>
                  <w:rPr>
                    <w:noProof/>
                    <w:webHidden/>
                  </w:rPr>
                  <w:t>7</w:t>
                </w:r>
                <w:r>
                  <w:rPr>
                    <w:noProof/>
                    <w:webHidden/>
                  </w:rPr>
                  <w:fldChar w:fldCharType="end"/>
                </w:r>
              </w:hyperlink>
            </w:p>
            <w:p w14:paraId="7BE8152C" w14:textId="54002DED" w:rsidR="002051F4" w:rsidRDefault="002051F4">
              <w:pPr>
                <w:pStyle w:val="TOC2"/>
                <w:tabs>
                  <w:tab w:val="left" w:pos="960"/>
                  <w:tab w:val="right" w:leader="dot" w:pos="9016"/>
                </w:tabs>
                <w:rPr>
                  <w:rFonts w:asciiTheme="minorHAnsi" w:eastAsiaTheme="minorEastAsia" w:hAnsiTheme="minorHAnsi"/>
                  <w:noProof/>
                  <w:kern w:val="2"/>
                  <w:szCs w:val="24"/>
                  <w:lang w:eastAsia="en-GB" w:bidi="gu-IN"/>
                  <w14:ligatures w14:val="standardContextual"/>
                </w:rPr>
              </w:pPr>
              <w:hyperlink w:anchor="_Toc225773146" w:history="1">
                <w:r w:rsidRPr="006424DB">
                  <w:rPr>
                    <w:rStyle w:val="Hyperlink"/>
                    <w:noProof/>
                  </w:rPr>
                  <w:t>3.6</w:t>
                </w:r>
                <w:r>
                  <w:rPr>
                    <w:rFonts w:asciiTheme="minorHAnsi" w:eastAsiaTheme="minorEastAsia" w:hAnsiTheme="minorHAnsi"/>
                    <w:noProof/>
                    <w:kern w:val="2"/>
                    <w:szCs w:val="24"/>
                    <w:lang w:eastAsia="en-GB" w:bidi="gu-IN"/>
                    <w14:ligatures w14:val="standardContextual"/>
                  </w:rPr>
                  <w:tab/>
                </w:r>
                <w:r w:rsidRPr="006424DB">
                  <w:rPr>
                    <w:rStyle w:val="Hyperlink"/>
                    <w:rFonts w:ascii="Times New Roman" w:hAnsi="Times New Roman"/>
                    <w:noProof/>
                  </w:rPr>
                  <w:t>Overview of the UK, Welsh and Swansea Context</w:t>
                </w:r>
                <w:r>
                  <w:rPr>
                    <w:noProof/>
                    <w:webHidden/>
                  </w:rPr>
                  <w:tab/>
                </w:r>
                <w:r>
                  <w:rPr>
                    <w:noProof/>
                    <w:webHidden/>
                  </w:rPr>
                  <w:fldChar w:fldCharType="begin"/>
                </w:r>
                <w:r>
                  <w:rPr>
                    <w:noProof/>
                    <w:webHidden/>
                  </w:rPr>
                  <w:instrText xml:space="preserve"> PAGEREF _Toc225773146 \h </w:instrText>
                </w:r>
                <w:r>
                  <w:rPr>
                    <w:noProof/>
                    <w:webHidden/>
                  </w:rPr>
                </w:r>
                <w:r>
                  <w:rPr>
                    <w:noProof/>
                    <w:webHidden/>
                  </w:rPr>
                  <w:fldChar w:fldCharType="separate"/>
                </w:r>
                <w:r>
                  <w:rPr>
                    <w:noProof/>
                    <w:webHidden/>
                  </w:rPr>
                  <w:t>8</w:t>
                </w:r>
                <w:r>
                  <w:rPr>
                    <w:noProof/>
                    <w:webHidden/>
                  </w:rPr>
                  <w:fldChar w:fldCharType="end"/>
                </w:r>
              </w:hyperlink>
            </w:p>
            <w:p w14:paraId="11813226" w14:textId="5528C19D" w:rsidR="002051F4" w:rsidRDefault="002051F4">
              <w:pPr>
                <w:pStyle w:val="TOC2"/>
                <w:tabs>
                  <w:tab w:val="left" w:pos="960"/>
                  <w:tab w:val="right" w:leader="dot" w:pos="9016"/>
                </w:tabs>
                <w:rPr>
                  <w:rFonts w:asciiTheme="minorHAnsi" w:eastAsiaTheme="minorEastAsia" w:hAnsiTheme="minorHAnsi"/>
                  <w:noProof/>
                  <w:kern w:val="2"/>
                  <w:szCs w:val="24"/>
                  <w:lang w:eastAsia="en-GB" w:bidi="gu-IN"/>
                  <w14:ligatures w14:val="standardContextual"/>
                </w:rPr>
              </w:pPr>
              <w:hyperlink w:anchor="_Toc225773147" w:history="1">
                <w:r w:rsidRPr="006424DB">
                  <w:rPr>
                    <w:rStyle w:val="Hyperlink"/>
                    <w:noProof/>
                  </w:rPr>
                  <w:t>3.7</w:t>
                </w:r>
                <w:r>
                  <w:rPr>
                    <w:rFonts w:asciiTheme="minorHAnsi" w:eastAsiaTheme="minorEastAsia" w:hAnsiTheme="minorHAnsi"/>
                    <w:noProof/>
                    <w:kern w:val="2"/>
                    <w:szCs w:val="24"/>
                    <w:lang w:eastAsia="en-GB" w:bidi="gu-IN"/>
                    <w14:ligatures w14:val="standardContextual"/>
                  </w:rPr>
                  <w:tab/>
                </w:r>
                <w:r w:rsidRPr="006424DB">
                  <w:rPr>
                    <w:rStyle w:val="Hyperlink"/>
                    <w:rFonts w:ascii="Times New Roman" w:hAnsi="Times New Roman"/>
                    <w:noProof/>
                  </w:rPr>
                  <w:t>Challenges Facing Renewable Energy Delivery and the Research Gap</w:t>
                </w:r>
                <w:r>
                  <w:rPr>
                    <w:noProof/>
                    <w:webHidden/>
                  </w:rPr>
                  <w:tab/>
                </w:r>
                <w:r>
                  <w:rPr>
                    <w:noProof/>
                    <w:webHidden/>
                  </w:rPr>
                  <w:fldChar w:fldCharType="begin"/>
                </w:r>
                <w:r>
                  <w:rPr>
                    <w:noProof/>
                    <w:webHidden/>
                  </w:rPr>
                  <w:instrText xml:space="preserve"> PAGEREF _Toc225773147 \h </w:instrText>
                </w:r>
                <w:r>
                  <w:rPr>
                    <w:noProof/>
                    <w:webHidden/>
                  </w:rPr>
                </w:r>
                <w:r>
                  <w:rPr>
                    <w:noProof/>
                    <w:webHidden/>
                  </w:rPr>
                  <w:fldChar w:fldCharType="separate"/>
                </w:r>
                <w:r>
                  <w:rPr>
                    <w:noProof/>
                    <w:webHidden/>
                  </w:rPr>
                  <w:t>8</w:t>
                </w:r>
                <w:r>
                  <w:rPr>
                    <w:noProof/>
                    <w:webHidden/>
                  </w:rPr>
                  <w:fldChar w:fldCharType="end"/>
                </w:r>
              </w:hyperlink>
            </w:p>
            <w:p w14:paraId="246D8458" w14:textId="506C88AF" w:rsidR="002051F4" w:rsidRDefault="002051F4">
              <w:pPr>
                <w:pStyle w:val="TOC2"/>
                <w:tabs>
                  <w:tab w:val="left" w:pos="960"/>
                  <w:tab w:val="right" w:leader="dot" w:pos="9016"/>
                </w:tabs>
                <w:rPr>
                  <w:rFonts w:asciiTheme="minorHAnsi" w:eastAsiaTheme="minorEastAsia" w:hAnsiTheme="minorHAnsi"/>
                  <w:noProof/>
                  <w:kern w:val="2"/>
                  <w:szCs w:val="24"/>
                  <w:lang w:eastAsia="en-GB" w:bidi="gu-IN"/>
                  <w14:ligatures w14:val="standardContextual"/>
                </w:rPr>
              </w:pPr>
              <w:hyperlink w:anchor="_Toc225773148" w:history="1">
                <w:r w:rsidRPr="006424DB">
                  <w:rPr>
                    <w:rStyle w:val="Hyperlink"/>
                    <w:noProof/>
                    <w:lang w:eastAsia="en-GB"/>
                  </w:rPr>
                  <w:t>3.8</w:t>
                </w:r>
                <w:r>
                  <w:rPr>
                    <w:rFonts w:asciiTheme="minorHAnsi" w:eastAsiaTheme="minorEastAsia" w:hAnsiTheme="minorHAnsi"/>
                    <w:noProof/>
                    <w:kern w:val="2"/>
                    <w:szCs w:val="24"/>
                    <w:lang w:eastAsia="en-GB" w:bidi="gu-IN"/>
                    <w14:ligatures w14:val="standardContextual"/>
                  </w:rPr>
                  <w:tab/>
                </w:r>
                <w:r w:rsidRPr="006424DB">
                  <w:rPr>
                    <w:rStyle w:val="Hyperlink"/>
                    <w:noProof/>
                    <w:lang w:eastAsia="en-GB"/>
                  </w:rPr>
                  <w:t>Trust, Participation and Governance</w:t>
                </w:r>
                <w:r>
                  <w:rPr>
                    <w:noProof/>
                    <w:webHidden/>
                  </w:rPr>
                  <w:tab/>
                </w:r>
                <w:r>
                  <w:rPr>
                    <w:noProof/>
                    <w:webHidden/>
                  </w:rPr>
                  <w:fldChar w:fldCharType="begin"/>
                </w:r>
                <w:r>
                  <w:rPr>
                    <w:noProof/>
                    <w:webHidden/>
                  </w:rPr>
                  <w:instrText xml:space="preserve"> PAGEREF _Toc225773148 \h </w:instrText>
                </w:r>
                <w:r>
                  <w:rPr>
                    <w:noProof/>
                    <w:webHidden/>
                  </w:rPr>
                </w:r>
                <w:r>
                  <w:rPr>
                    <w:noProof/>
                    <w:webHidden/>
                  </w:rPr>
                  <w:fldChar w:fldCharType="separate"/>
                </w:r>
                <w:r>
                  <w:rPr>
                    <w:noProof/>
                    <w:webHidden/>
                  </w:rPr>
                  <w:t>9</w:t>
                </w:r>
                <w:r>
                  <w:rPr>
                    <w:noProof/>
                    <w:webHidden/>
                  </w:rPr>
                  <w:fldChar w:fldCharType="end"/>
                </w:r>
              </w:hyperlink>
            </w:p>
            <w:p w14:paraId="187AE1B6" w14:textId="03DED640" w:rsidR="002051F4" w:rsidRDefault="002051F4">
              <w:pPr>
                <w:pStyle w:val="TOC2"/>
                <w:tabs>
                  <w:tab w:val="left" w:pos="960"/>
                  <w:tab w:val="right" w:leader="dot" w:pos="9016"/>
                </w:tabs>
                <w:rPr>
                  <w:rFonts w:asciiTheme="minorHAnsi" w:eastAsiaTheme="minorEastAsia" w:hAnsiTheme="minorHAnsi"/>
                  <w:noProof/>
                  <w:kern w:val="2"/>
                  <w:szCs w:val="24"/>
                  <w:lang w:eastAsia="en-GB" w:bidi="gu-IN"/>
                  <w14:ligatures w14:val="standardContextual"/>
                </w:rPr>
              </w:pPr>
              <w:hyperlink w:anchor="_Toc225773149" w:history="1">
                <w:r w:rsidRPr="006424DB">
                  <w:rPr>
                    <w:rStyle w:val="Hyperlink"/>
                    <w:noProof/>
                    <w:lang w:eastAsia="en-GB"/>
                  </w:rPr>
                  <w:t>3.9</w:t>
                </w:r>
                <w:r>
                  <w:rPr>
                    <w:rFonts w:asciiTheme="minorHAnsi" w:eastAsiaTheme="minorEastAsia" w:hAnsiTheme="minorHAnsi"/>
                    <w:noProof/>
                    <w:kern w:val="2"/>
                    <w:szCs w:val="24"/>
                    <w:lang w:eastAsia="en-GB" w:bidi="gu-IN"/>
                    <w14:ligatures w14:val="standardContextual"/>
                  </w:rPr>
                  <w:tab/>
                </w:r>
                <w:r w:rsidRPr="006424DB">
                  <w:rPr>
                    <w:rStyle w:val="Hyperlink"/>
                    <w:noProof/>
                    <w:lang w:eastAsia="en-GB"/>
                  </w:rPr>
                  <w:t>Policy-to-Delivery and Institutional Capacity</w:t>
                </w:r>
                <w:r>
                  <w:rPr>
                    <w:noProof/>
                    <w:webHidden/>
                  </w:rPr>
                  <w:tab/>
                </w:r>
                <w:r>
                  <w:rPr>
                    <w:noProof/>
                    <w:webHidden/>
                  </w:rPr>
                  <w:fldChar w:fldCharType="begin"/>
                </w:r>
                <w:r>
                  <w:rPr>
                    <w:noProof/>
                    <w:webHidden/>
                  </w:rPr>
                  <w:instrText xml:space="preserve"> PAGEREF _Toc225773149 \h </w:instrText>
                </w:r>
                <w:r>
                  <w:rPr>
                    <w:noProof/>
                    <w:webHidden/>
                  </w:rPr>
                </w:r>
                <w:r>
                  <w:rPr>
                    <w:noProof/>
                    <w:webHidden/>
                  </w:rPr>
                  <w:fldChar w:fldCharType="separate"/>
                </w:r>
                <w:r>
                  <w:rPr>
                    <w:noProof/>
                    <w:webHidden/>
                  </w:rPr>
                  <w:t>9</w:t>
                </w:r>
                <w:r>
                  <w:rPr>
                    <w:noProof/>
                    <w:webHidden/>
                  </w:rPr>
                  <w:fldChar w:fldCharType="end"/>
                </w:r>
              </w:hyperlink>
            </w:p>
            <w:p w14:paraId="3D31D05E" w14:textId="7AA188AF" w:rsidR="002051F4" w:rsidRDefault="002051F4">
              <w:pPr>
                <w:pStyle w:val="TOC1"/>
                <w:tabs>
                  <w:tab w:val="left" w:pos="480"/>
                  <w:tab w:val="right" w:leader="dot" w:pos="9016"/>
                </w:tabs>
                <w:rPr>
                  <w:rFonts w:asciiTheme="minorHAnsi" w:eastAsiaTheme="minorEastAsia" w:hAnsiTheme="minorHAnsi"/>
                  <w:noProof/>
                  <w:kern w:val="2"/>
                  <w:szCs w:val="24"/>
                  <w:lang w:eastAsia="en-GB" w:bidi="gu-IN"/>
                  <w14:ligatures w14:val="standardContextual"/>
                </w:rPr>
              </w:pPr>
              <w:hyperlink w:anchor="_Toc225773150" w:history="1">
                <w:r w:rsidRPr="006424DB">
                  <w:rPr>
                    <w:rStyle w:val="Hyperlink"/>
                    <w:noProof/>
                  </w:rPr>
                  <w:t>4.</w:t>
                </w:r>
                <w:r>
                  <w:rPr>
                    <w:rFonts w:asciiTheme="minorHAnsi" w:eastAsiaTheme="minorEastAsia" w:hAnsiTheme="minorHAnsi"/>
                    <w:noProof/>
                    <w:kern w:val="2"/>
                    <w:szCs w:val="24"/>
                    <w:lang w:eastAsia="en-GB" w:bidi="gu-IN"/>
                    <w14:ligatures w14:val="standardContextual"/>
                  </w:rPr>
                  <w:tab/>
                </w:r>
                <w:r w:rsidRPr="006424DB">
                  <w:rPr>
                    <w:rStyle w:val="Hyperlink"/>
                    <w:noProof/>
                  </w:rPr>
                  <w:t>Research Methodology</w:t>
                </w:r>
                <w:r>
                  <w:rPr>
                    <w:noProof/>
                    <w:webHidden/>
                  </w:rPr>
                  <w:tab/>
                </w:r>
                <w:r>
                  <w:rPr>
                    <w:noProof/>
                    <w:webHidden/>
                  </w:rPr>
                  <w:fldChar w:fldCharType="begin"/>
                </w:r>
                <w:r>
                  <w:rPr>
                    <w:noProof/>
                    <w:webHidden/>
                  </w:rPr>
                  <w:instrText xml:space="preserve"> PAGEREF _Toc225773150 \h </w:instrText>
                </w:r>
                <w:r>
                  <w:rPr>
                    <w:noProof/>
                    <w:webHidden/>
                  </w:rPr>
                </w:r>
                <w:r>
                  <w:rPr>
                    <w:noProof/>
                    <w:webHidden/>
                  </w:rPr>
                  <w:fldChar w:fldCharType="separate"/>
                </w:r>
                <w:r>
                  <w:rPr>
                    <w:noProof/>
                    <w:webHidden/>
                  </w:rPr>
                  <w:t>10</w:t>
                </w:r>
                <w:r>
                  <w:rPr>
                    <w:noProof/>
                    <w:webHidden/>
                  </w:rPr>
                  <w:fldChar w:fldCharType="end"/>
                </w:r>
              </w:hyperlink>
            </w:p>
            <w:p w14:paraId="3B138A67" w14:textId="4E7AD143" w:rsidR="002051F4" w:rsidRDefault="002051F4">
              <w:pPr>
                <w:pStyle w:val="TOC2"/>
                <w:tabs>
                  <w:tab w:val="left" w:pos="960"/>
                  <w:tab w:val="right" w:leader="dot" w:pos="9016"/>
                </w:tabs>
                <w:rPr>
                  <w:rFonts w:asciiTheme="minorHAnsi" w:eastAsiaTheme="minorEastAsia" w:hAnsiTheme="minorHAnsi"/>
                  <w:noProof/>
                  <w:kern w:val="2"/>
                  <w:szCs w:val="24"/>
                  <w:lang w:eastAsia="en-GB" w:bidi="gu-IN"/>
                  <w14:ligatures w14:val="standardContextual"/>
                </w:rPr>
              </w:pPr>
              <w:hyperlink w:anchor="_Toc225773151" w:history="1">
                <w:r w:rsidRPr="006424DB">
                  <w:rPr>
                    <w:rStyle w:val="Hyperlink"/>
                    <w:noProof/>
                  </w:rPr>
                  <w:t>4.1</w:t>
                </w:r>
                <w:r>
                  <w:rPr>
                    <w:rFonts w:asciiTheme="minorHAnsi" w:eastAsiaTheme="minorEastAsia" w:hAnsiTheme="minorHAnsi"/>
                    <w:noProof/>
                    <w:kern w:val="2"/>
                    <w:szCs w:val="24"/>
                    <w:lang w:eastAsia="en-GB" w:bidi="gu-IN"/>
                    <w14:ligatures w14:val="standardContextual"/>
                  </w:rPr>
                  <w:tab/>
                </w:r>
                <w:r w:rsidRPr="006424DB">
                  <w:rPr>
                    <w:rStyle w:val="Hyperlink"/>
                    <w:rFonts w:ascii="Times New Roman" w:hAnsi="Times New Roman"/>
                    <w:noProof/>
                  </w:rPr>
                  <w:t>Research philosophy and overall design</w:t>
                </w:r>
                <w:r>
                  <w:rPr>
                    <w:noProof/>
                    <w:webHidden/>
                  </w:rPr>
                  <w:tab/>
                </w:r>
                <w:r>
                  <w:rPr>
                    <w:noProof/>
                    <w:webHidden/>
                  </w:rPr>
                  <w:fldChar w:fldCharType="begin"/>
                </w:r>
                <w:r>
                  <w:rPr>
                    <w:noProof/>
                    <w:webHidden/>
                  </w:rPr>
                  <w:instrText xml:space="preserve"> PAGEREF _Toc225773151 \h </w:instrText>
                </w:r>
                <w:r>
                  <w:rPr>
                    <w:noProof/>
                    <w:webHidden/>
                  </w:rPr>
                </w:r>
                <w:r>
                  <w:rPr>
                    <w:noProof/>
                    <w:webHidden/>
                  </w:rPr>
                  <w:fldChar w:fldCharType="separate"/>
                </w:r>
                <w:r>
                  <w:rPr>
                    <w:noProof/>
                    <w:webHidden/>
                  </w:rPr>
                  <w:t>10</w:t>
                </w:r>
                <w:r>
                  <w:rPr>
                    <w:noProof/>
                    <w:webHidden/>
                  </w:rPr>
                  <w:fldChar w:fldCharType="end"/>
                </w:r>
              </w:hyperlink>
            </w:p>
            <w:p w14:paraId="77B16C9A" w14:textId="12567F1E" w:rsidR="002051F4" w:rsidRDefault="002051F4">
              <w:pPr>
                <w:pStyle w:val="TOC2"/>
                <w:tabs>
                  <w:tab w:val="left" w:pos="960"/>
                  <w:tab w:val="right" w:leader="dot" w:pos="9016"/>
                </w:tabs>
                <w:rPr>
                  <w:rFonts w:asciiTheme="minorHAnsi" w:eastAsiaTheme="minorEastAsia" w:hAnsiTheme="minorHAnsi"/>
                  <w:noProof/>
                  <w:kern w:val="2"/>
                  <w:szCs w:val="24"/>
                  <w:lang w:eastAsia="en-GB" w:bidi="gu-IN"/>
                  <w14:ligatures w14:val="standardContextual"/>
                </w:rPr>
              </w:pPr>
              <w:hyperlink w:anchor="_Toc225773152" w:history="1">
                <w:r w:rsidRPr="006424DB">
                  <w:rPr>
                    <w:rStyle w:val="Hyperlink"/>
                    <w:noProof/>
                  </w:rPr>
                  <w:t>4.2</w:t>
                </w:r>
                <w:r>
                  <w:rPr>
                    <w:rFonts w:asciiTheme="minorHAnsi" w:eastAsiaTheme="minorEastAsia" w:hAnsiTheme="minorHAnsi"/>
                    <w:noProof/>
                    <w:kern w:val="2"/>
                    <w:szCs w:val="24"/>
                    <w:lang w:eastAsia="en-GB" w:bidi="gu-IN"/>
                    <w14:ligatures w14:val="standardContextual"/>
                  </w:rPr>
                  <w:tab/>
                </w:r>
                <w:r w:rsidRPr="006424DB">
                  <w:rPr>
                    <w:rStyle w:val="Hyperlink"/>
                    <w:rFonts w:ascii="Times New Roman" w:hAnsi="Times New Roman"/>
                    <w:noProof/>
                  </w:rPr>
                  <w:t>Research strategy: mixed-methods case study</w:t>
                </w:r>
                <w:r>
                  <w:rPr>
                    <w:noProof/>
                    <w:webHidden/>
                  </w:rPr>
                  <w:tab/>
                </w:r>
                <w:r>
                  <w:rPr>
                    <w:noProof/>
                    <w:webHidden/>
                  </w:rPr>
                  <w:fldChar w:fldCharType="begin"/>
                </w:r>
                <w:r>
                  <w:rPr>
                    <w:noProof/>
                    <w:webHidden/>
                  </w:rPr>
                  <w:instrText xml:space="preserve"> PAGEREF _Toc225773152 \h </w:instrText>
                </w:r>
                <w:r>
                  <w:rPr>
                    <w:noProof/>
                    <w:webHidden/>
                  </w:rPr>
                </w:r>
                <w:r>
                  <w:rPr>
                    <w:noProof/>
                    <w:webHidden/>
                  </w:rPr>
                  <w:fldChar w:fldCharType="separate"/>
                </w:r>
                <w:r>
                  <w:rPr>
                    <w:noProof/>
                    <w:webHidden/>
                  </w:rPr>
                  <w:t>10</w:t>
                </w:r>
                <w:r>
                  <w:rPr>
                    <w:noProof/>
                    <w:webHidden/>
                  </w:rPr>
                  <w:fldChar w:fldCharType="end"/>
                </w:r>
              </w:hyperlink>
            </w:p>
            <w:p w14:paraId="6CA05251" w14:textId="02FF9832" w:rsidR="002051F4" w:rsidRDefault="002051F4">
              <w:pPr>
                <w:pStyle w:val="TOC2"/>
                <w:tabs>
                  <w:tab w:val="left" w:pos="960"/>
                  <w:tab w:val="right" w:leader="dot" w:pos="9016"/>
                </w:tabs>
                <w:rPr>
                  <w:rFonts w:asciiTheme="minorHAnsi" w:eastAsiaTheme="minorEastAsia" w:hAnsiTheme="minorHAnsi"/>
                  <w:noProof/>
                  <w:kern w:val="2"/>
                  <w:szCs w:val="24"/>
                  <w:lang w:eastAsia="en-GB" w:bidi="gu-IN"/>
                  <w14:ligatures w14:val="standardContextual"/>
                </w:rPr>
              </w:pPr>
              <w:hyperlink w:anchor="_Toc225773153" w:history="1">
                <w:r w:rsidRPr="006424DB">
                  <w:rPr>
                    <w:rStyle w:val="Hyperlink"/>
                    <w:noProof/>
                  </w:rPr>
                  <w:t>4.3</w:t>
                </w:r>
                <w:r>
                  <w:rPr>
                    <w:rFonts w:asciiTheme="minorHAnsi" w:eastAsiaTheme="minorEastAsia" w:hAnsiTheme="minorHAnsi"/>
                    <w:noProof/>
                    <w:kern w:val="2"/>
                    <w:szCs w:val="24"/>
                    <w:lang w:eastAsia="en-GB" w:bidi="gu-IN"/>
                    <w14:ligatures w14:val="standardContextual"/>
                  </w:rPr>
                  <w:tab/>
                </w:r>
                <w:r w:rsidRPr="006424DB">
                  <w:rPr>
                    <w:rStyle w:val="Hyperlink"/>
                    <w:rFonts w:ascii="Times New Roman" w:hAnsi="Times New Roman"/>
                    <w:noProof/>
                  </w:rPr>
                  <w:t>Quantitative phase: survey design</w:t>
                </w:r>
                <w:r>
                  <w:rPr>
                    <w:noProof/>
                    <w:webHidden/>
                  </w:rPr>
                  <w:tab/>
                </w:r>
                <w:r>
                  <w:rPr>
                    <w:noProof/>
                    <w:webHidden/>
                  </w:rPr>
                  <w:fldChar w:fldCharType="begin"/>
                </w:r>
                <w:r>
                  <w:rPr>
                    <w:noProof/>
                    <w:webHidden/>
                  </w:rPr>
                  <w:instrText xml:space="preserve"> PAGEREF _Toc225773153 \h </w:instrText>
                </w:r>
                <w:r>
                  <w:rPr>
                    <w:noProof/>
                    <w:webHidden/>
                  </w:rPr>
                </w:r>
                <w:r>
                  <w:rPr>
                    <w:noProof/>
                    <w:webHidden/>
                  </w:rPr>
                  <w:fldChar w:fldCharType="separate"/>
                </w:r>
                <w:r>
                  <w:rPr>
                    <w:noProof/>
                    <w:webHidden/>
                  </w:rPr>
                  <w:t>11</w:t>
                </w:r>
                <w:r>
                  <w:rPr>
                    <w:noProof/>
                    <w:webHidden/>
                  </w:rPr>
                  <w:fldChar w:fldCharType="end"/>
                </w:r>
              </w:hyperlink>
            </w:p>
            <w:p w14:paraId="5D82EFB9" w14:textId="64600481" w:rsidR="002051F4" w:rsidRDefault="002051F4">
              <w:pPr>
                <w:pStyle w:val="TOC2"/>
                <w:tabs>
                  <w:tab w:val="left" w:pos="960"/>
                  <w:tab w:val="right" w:leader="dot" w:pos="9016"/>
                </w:tabs>
                <w:rPr>
                  <w:rFonts w:asciiTheme="minorHAnsi" w:eastAsiaTheme="minorEastAsia" w:hAnsiTheme="minorHAnsi"/>
                  <w:noProof/>
                  <w:kern w:val="2"/>
                  <w:szCs w:val="24"/>
                  <w:lang w:eastAsia="en-GB" w:bidi="gu-IN"/>
                  <w14:ligatures w14:val="standardContextual"/>
                </w:rPr>
              </w:pPr>
              <w:hyperlink w:anchor="_Toc225773154" w:history="1">
                <w:r w:rsidRPr="006424DB">
                  <w:rPr>
                    <w:rStyle w:val="Hyperlink"/>
                    <w:noProof/>
                  </w:rPr>
                  <w:t>4.4</w:t>
                </w:r>
                <w:r>
                  <w:rPr>
                    <w:rFonts w:asciiTheme="minorHAnsi" w:eastAsiaTheme="minorEastAsia" w:hAnsiTheme="minorHAnsi"/>
                    <w:noProof/>
                    <w:kern w:val="2"/>
                    <w:szCs w:val="24"/>
                    <w:lang w:eastAsia="en-GB" w:bidi="gu-IN"/>
                    <w14:ligatures w14:val="standardContextual"/>
                  </w:rPr>
                  <w:tab/>
                </w:r>
                <w:r w:rsidRPr="006424DB">
                  <w:rPr>
                    <w:rStyle w:val="Hyperlink"/>
                    <w:noProof/>
                  </w:rPr>
                  <w:t>Qualitative phase: interviews</w:t>
                </w:r>
                <w:r>
                  <w:rPr>
                    <w:noProof/>
                    <w:webHidden/>
                  </w:rPr>
                  <w:tab/>
                </w:r>
                <w:r>
                  <w:rPr>
                    <w:noProof/>
                    <w:webHidden/>
                  </w:rPr>
                  <w:fldChar w:fldCharType="begin"/>
                </w:r>
                <w:r>
                  <w:rPr>
                    <w:noProof/>
                    <w:webHidden/>
                  </w:rPr>
                  <w:instrText xml:space="preserve"> PAGEREF _Toc225773154 \h </w:instrText>
                </w:r>
                <w:r>
                  <w:rPr>
                    <w:noProof/>
                    <w:webHidden/>
                  </w:rPr>
                </w:r>
                <w:r>
                  <w:rPr>
                    <w:noProof/>
                    <w:webHidden/>
                  </w:rPr>
                  <w:fldChar w:fldCharType="separate"/>
                </w:r>
                <w:r>
                  <w:rPr>
                    <w:noProof/>
                    <w:webHidden/>
                  </w:rPr>
                  <w:t>11</w:t>
                </w:r>
                <w:r>
                  <w:rPr>
                    <w:noProof/>
                    <w:webHidden/>
                  </w:rPr>
                  <w:fldChar w:fldCharType="end"/>
                </w:r>
              </w:hyperlink>
            </w:p>
            <w:p w14:paraId="0333879E" w14:textId="6D484AF0" w:rsidR="002051F4" w:rsidRDefault="002051F4">
              <w:pPr>
                <w:pStyle w:val="TOC2"/>
                <w:tabs>
                  <w:tab w:val="left" w:pos="960"/>
                  <w:tab w:val="right" w:leader="dot" w:pos="9016"/>
                </w:tabs>
                <w:rPr>
                  <w:rFonts w:asciiTheme="minorHAnsi" w:eastAsiaTheme="minorEastAsia" w:hAnsiTheme="minorHAnsi"/>
                  <w:noProof/>
                  <w:kern w:val="2"/>
                  <w:szCs w:val="24"/>
                  <w:lang w:eastAsia="en-GB" w:bidi="gu-IN"/>
                  <w14:ligatures w14:val="standardContextual"/>
                </w:rPr>
              </w:pPr>
              <w:hyperlink w:anchor="_Toc225773155" w:history="1">
                <w:r w:rsidRPr="006424DB">
                  <w:rPr>
                    <w:rStyle w:val="Hyperlink"/>
                    <w:noProof/>
                  </w:rPr>
                  <w:t>4.5</w:t>
                </w:r>
                <w:r>
                  <w:rPr>
                    <w:rFonts w:asciiTheme="minorHAnsi" w:eastAsiaTheme="minorEastAsia" w:hAnsiTheme="minorHAnsi"/>
                    <w:noProof/>
                    <w:kern w:val="2"/>
                    <w:szCs w:val="24"/>
                    <w:lang w:eastAsia="en-GB" w:bidi="gu-IN"/>
                    <w14:ligatures w14:val="standardContextual"/>
                  </w:rPr>
                  <w:tab/>
                </w:r>
                <w:r w:rsidRPr="006424DB">
                  <w:rPr>
                    <w:rStyle w:val="Hyperlink"/>
                    <w:noProof/>
                  </w:rPr>
                  <w:t>Sampling strategy</w:t>
                </w:r>
                <w:r>
                  <w:rPr>
                    <w:noProof/>
                    <w:webHidden/>
                  </w:rPr>
                  <w:tab/>
                </w:r>
                <w:r>
                  <w:rPr>
                    <w:noProof/>
                    <w:webHidden/>
                  </w:rPr>
                  <w:fldChar w:fldCharType="begin"/>
                </w:r>
                <w:r>
                  <w:rPr>
                    <w:noProof/>
                    <w:webHidden/>
                  </w:rPr>
                  <w:instrText xml:space="preserve"> PAGEREF _Toc225773155 \h </w:instrText>
                </w:r>
                <w:r>
                  <w:rPr>
                    <w:noProof/>
                    <w:webHidden/>
                  </w:rPr>
                </w:r>
                <w:r>
                  <w:rPr>
                    <w:noProof/>
                    <w:webHidden/>
                  </w:rPr>
                  <w:fldChar w:fldCharType="separate"/>
                </w:r>
                <w:r>
                  <w:rPr>
                    <w:noProof/>
                    <w:webHidden/>
                  </w:rPr>
                  <w:t>12</w:t>
                </w:r>
                <w:r>
                  <w:rPr>
                    <w:noProof/>
                    <w:webHidden/>
                  </w:rPr>
                  <w:fldChar w:fldCharType="end"/>
                </w:r>
              </w:hyperlink>
            </w:p>
            <w:p w14:paraId="6AE67217" w14:textId="1EDD5227" w:rsidR="002051F4" w:rsidRDefault="002051F4">
              <w:pPr>
                <w:pStyle w:val="TOC2"/>
                <w:tabs>
                  <w:tab w:val="left" w:pos="960"/>
                  <w:tab w:val="right" w:leader="dot" w:pos="9016"/>
                </w:tabs>
                <w:rPr>
                  <w:rFonts w:asciiTheme="minorHAnsi" w:eastAsiaTheme="minorEastAsia" w:hAnsiTheme="minorHAnsi"/>
                  <w:noProof/>
                  <w:kern w:val="2"/>
                  <w:szCs w:val="24"/>
                  <w:lang w:eastAsia="en-GB" w:bidi="gu-IN"/>
                  <w14:ligatures w14:val="standardContextual"/>
                </w:rPr>
              </w:pPr>
              <w:hyperlink w:anchor="_Toc225773156" w:history="1">
                <w:r w:rsidRPr="006424DB">
                  <w:rPr>
                    <w:rStyle w:val="Hyperlink"/>
                    <w:noProof/>
                  </w:rPr>
                  <w:t>4.7</w:t>
                </w:r>
                <w:r>
                  <w:rPr>
                    <w:rFonts w:asciiTheme="minorHAnsi" w:eastAsiaTheme="minorEastAsia" w:hAnsiTheme="minorHAnsi"/>
                    <w:noProof/>
                    <w:kern w:val="2"/>
                    <w:szCs w:val="24"/>
                    <w:lang w:eastAsia="en-GB" w:bidi="gu-IN"/>
                    <w14:ligatures w14:val="standardContextual"/>
                  </w:rPr>
                  <w:tab/>
                </w:r>
                <w:r w:rsidRPr="006424DB">
                  <w:rPr>
                    <w:rStyle w:val="Hyperlink"/>
                    <w:noProof/>
                  </w:rPr>
                  <w:t>Ethics and data protection</w:t>
                </w:r>
                <w:r>
                  <w:rPr>
                    <w:noProof/>
                    <w:webHidden/>
                  </w:rPr>
                  <w:tab/>
                </w:r>
                <w:r>
                  <w:rPr>
                    <w:noProof/>
                    <w:webHidden/>
                  </w:rPr>
                  <w:fldChar w:fldCharType="begin"/>
                </w:r>
                <w:r>
                  <w:rPr>
                    <w:noProof/>
                    <w:webHidden/>
                  </w:rPr>
                  <w:instrText xml:space="preserve"> PAGEREF _Toc225773156 \h </w:instrText>
                </w:r>
                <w:r>
                  <w:rPr>
                    <w:noProof/>
                    <w:webHidden/>
                  </w:rPr>
                </w:r>
                <w:r>
                  <w:rPr>
                    <w:noProof/>
                    <w:webHidden/>
                  </w:rPr>
                  <w:fldChar w:fldCharType="separate"/>
                </w:r>
                <w:r>
                  <w:rPr>
                    <w:noProof/>
                    <w:webHidden/>
                  </w:rPr>
                  <w:t>13</w:t>
                </w:r>
                <w:r>
                  <w:rPr>
                    <w:noProof/>
                    <w:webHidden/>
                  </w:rPr>
                  <w:fldChar w:fldCharType="end"/>
                </w:r>
              </w:hyperlink>
            </w:p>
            <w:p w14:paraId="25B3D751" w14:textId="0262FAA4" w:rsidR="002051F4" w:rsidRDefault="002051F4">
              <w:pPr>
                <w:pStyle w:val="TOC2"/>
                <w:tabs>
                  <w:tab w:val="left" w:pos="960"/>
                  <w:tab w:val="right" w:leader="dot" w:pos="9016"/>
                </w:tabs>
                <w:rPr>
                  <w:rFonts w:asciiTheme="minorHAnsi" w:eastAsiaTheme="minorEastAsia" w:hAnsiTheme="minorHAnsi"/>
                  <w:noProof/>
                  <w:kern w:val="2"/>
                  <w:szCs w:val="24"/>
                  <w:lang w:eastAsia="en-GB" w:bidi="gu-IN"/>
                  <w14:ligatures w14:val="standardContextual"/>
                </w:rPr>
              </w:pPr>
              <w:hyperlink w:anchor="_Toc225773157" w:history="1">
                <w:r w:rsidRPr="006424DB">
                  <w:rPr>
                    <w:rStyle w:val="Hyperlink"/>
                    <w:noProof/>
                  </w:rPr>
                  <w:t>4.8</w:t>
                </w:r>
                <w:r>
                  <w:rPr>
                    <w:rFonts w:asciiTheme="minorHAnsi" w:eastAsiaTheme="minorEastAsia" w:hAnsiTheme="minorHAnsi"/>
                    <w:noProof/>
                    <w:kern w:val="2"/>
                    <w:szCs w:val="24"/>
                    <w:lang w:eastAsia="en-GB" w:bidi="gu-IN"/>
                    <w14:ligatures w14:val="standardContextual"/>
                  </w:rPr>
                  <w:tab/>
                </w:r>
                <w:r w:rsidRPr="006424DB">
                  <w:rPr>
                    <w:rStyle w:val="Hyperlink"/>
                    <w:noProof/>
                  </w:rPr>
                  <w:t>Limitations and methodological justification</w:t>
                </w:r>
                <w:r>
                  <w:rPr>
                    <w:noProof/>
                    <w:webHidden/>
                  </w:rPr>
                  <w:tab/>
                </w:r>
                <w:r>
                  <w:rPr>
                    <w:noProof/>
                    <w:webHidden/>
                  </w:rPr>
                  <w:fldChar w:fldCharType="begin"/>
                </w:r>
                <w:r>
                  <w:rPr>
                    <w:noProof/>
                    <w:webHidden/>
                  </w:rPr>
                  <w:instrText xml:space="preserve"> PAGEREF _Toc225773157 \h </w:instrText>
                </w:r>
                <w:r>
                  <w:rPr>
                    <w:noProof/>
                    <w:webHidden/>
                  </w:rPr>
                </w:r>
                <w:r>
                  <w:rPr>
                    <w:noProof/>
                    <w:webHidden/>
                  </w:rPr>
                  <w:fldChar w:fldCharType="separate"/>
                </w:r>
                <w:r>
                  <w:rPr>
                    <w:noProof/>
                    <w:webHidden/>
                  </w:rPr>
                  <w:t>13</w:t>
                </w:r>
                <w:r>
                  <w:rPr>
                    <w:noProof/>
                    <w:webHidden/>
                  </w:rPr>
                  <w:fldChar w:fldCharType="end"/>
                </w:r>
              </w:hyperlink>
            </w:p>
            <w:p w14:paraId="7F580BAC" w14:textId="78BF5C02" w:rsidR="002051F4" w:rsidRDefault="002051F4">
              <w:pPr>
                <w:pStyle w:val="TOC1"/>
                <w:tabs>
                  <w:tab w:val="left" w:pos="480"/>
                  <w:tab w:val="right" w:leader="dot" w:pos="9016"/>
                </w:tabs>
                <w:rPr>
                  <w:rFonts w:asciiTheme="minorHAnsi" w:eastAsiaTheme="minorEastAsia" w:hAnsiTheme="minorHAnsi"/>
                  <w:noProof/>
                  <w:kern w:val="2"/>
                  <w:szCs w:val="24"/>
                  <w:lang w:eastAsia="en-GB" w:bidi="gu-IN"/>
                  <w14:ligatures w14:val="standardContextual"/>
                </w:rPr>
              </w:pPr>
              <w:hyperlink w:anchor="_Toc225773158" w:history="1">
                <w:r w:rsidRPr="006424DB">
                  <w:rPr>
                    <w:rStyle w:val="Hyperlink"/>
                    <w:noProof/>
                  </w:rPr>
                  <w:t>5.</w:t>
                </w:r>
                <w:r>
                  <w:rPr>
                    <w:rFonts w:asciiTheme="minorHAnsi" w:eastAsiaTheme="minorEastAsia" w:hAnsiTheme="minorHAnsi"/>
                    <w:noProof/>
                    <w:kern w:val="2"/>
                    <w:szCs w:val="24"/>
                    <w:lang w:eastAsia="en-GB" w:bidi="gu-IN"/>
                    <w14:ligatures w14:val="standardContextual"/>
                  </w:rPr>
                  <w:tab/>
                </w:r>
                <w:r w:rsidRPr="006424DB">
                  <w:rPr>
                    <w:rStyle w:val="Hyperlink"/>
                    <w:noProof/>
                  </w:rPr>
                  <w:t>Resources Implications and Time Plan</w:t>
                </w:r>
                <w:r>
                  <w:rPr>
                    <w:noProof/>
                    <w:webHidden/>
                  </w:rPr>
                  <w:tab/>
                </w:r>
                <w:r>
                  <w:rPr>
                    <w:noProof/>
                    <w:webHidden/>
                  </w:rPr>
                  <w:fldChar w:fldCharType="begin"/>
                </w:r>
                <w:r>
                  <w:rPr>
                    <w:noProof/>
                    <w:webHidden/>
                  </w:rPr>
                  <w:instrText xml:space="preserve"> PAGEREF _Toc225773158 \h </w:instrText>
                </w:r>
                <w:r>
                  <w:rPr>
                    <w:noProof/>
                    <w:webHidden/>
                  </w:rPr>
                </w:r>
                <w:r>
                  <w:rPr>
                    <w:noProof/>
                    <w:webHidden/>
                  </w:rPr>
                  <w:fldChar w:fldCharType="separate"/>
                </w:r>
                <w:r>
                  <w:rPr>
                    <w:noProof/>
                    <w:webHidden/>
                  </w:rPr>
                  <w:t>14</w:t>
                </w:r>
                <w:r>
                  <w:rPr>
                    <w:noProof/>
                    <w:webHidden/>
                  </w:rPr>
                  <w:fldChar w:fldCharType="end"/>
                </w:r>
              </w:hyperlink>
            </w:p>
            <w:p w14:paraId="6FC4D019" w14:textId="1E703721" w:rsidR="002051F4" w:rsidRDefault="002051F4">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25773159" w:history="1">
                <w:r w:rsidRPr="006424DB">
                  <w:rPr>
                    <w:rStyle w:val="Hyperlink"/>
                    <w:noProof/>
                  </w:rPr>
                  <w:t>Table 5.1: Tentative Timeline for the Proposed Study</w:t>
                </w:r>
                <w:r>
                  <w:rPr>
                    <w:noProof/>
                    <w:webHidden/>
                  </w:rPr>
                  <w:tab/>
                </w:r>
                <w:r>
                  <w:rPr>
                    <w:noProof/>
                    <w:webHidden/>
                  </w:rPr>
                  <w:fldChar w:fldCharType="begin"/>
                </w:r>
                <w:r>
                  <w:rPr>
                    <w:noProof/>
                    <w:webHidden/>
                  </w:rPr>
                  <w:instrText xml:space="preserve"> PAGEREF _Toc225773159 \h </w:instrText>
                </w:r>
                <w:r>
                  <w:rPr>
                    <w:noProof/>
                    <w:webHidden/>
                  </w:rPr>
                </w:r>
                <w:r>
                  <w:rPr>
                    <w:noProof/>
                    <w:webHidden/>
                  </w:rPr>
                  <w:fldChar w:fldCharType="separate"/>
                </w:r>
                <w:r>
                  <w:rPr>
                    <w:noProof/>
                    <w:webHidden/>
                  </w:rPr>
                  <w:t>14</w:t>
                </w:r>
                <w:r>
                  <w:rPr>
                    <w:noProof/>
                    <w:webHidden/>
                  </w:rPr>
                  <w:fldChar w:fldCharType="end"/>
                </w:r>
              </w:hyperlink>
            </w:p>
            <w:p w14:paraId="6C7050C8" w14:textId="57BB9B64" w:rsidR="002051F4" w:rsidRDefault="002051F4">
              <w:pPr>
                <w:pStyle w:val="TOC1"/>
                <w:tabs>
                  <w:tab w:val="left" w:pos="480"/>
                  <w:tab w:val="right" w:leader="dot" w:pos="9016"/>
                </w:tabs>
                <w:rPr>
                  <w:rFonts w:asciiTheme="minorHAnsi" w:eastAsiaTheme="minorEastAsia" w:hAnsiTheme="minorHAnsi"/>
                  <w:noProof/>
                  <w:kern w:val="2"/>
                  <w:szCs w:val="24"/>
                  <w:lang w:eastAsia="en-GB" w:bidi="gu-IN"/>
                  <w14:ligatures w14:val="standardContextual"/>
                </w:rPr>
              </w:pPr>
              <w:hyperlink w:anchor="_Toc225773160" w:history="1">
                <w:r w:rsidRPr="006424DB">
                  <w:rPr>
                    <w:rStyle w:val="Hyperlink"/>
                    <w:noProof/>
                  </w:rPr>
                  <w:t>6.</w:t>
                </w:r>
                <w:r>
                  <w:rPr>
                    <w:rFonts w:asciiTheme="minorHAnsi" w:eastAsiaTheme="minorEastAsia" w:hAnsiTheme="minorHAnsi"/>
                    <w:noProof/>
                    <w:kern w:val="2"/>
                    <w:szCs w:val="24"/>
                    <w:lang w:eastAsia="en-GB" w:bidi="gu-IN"/>
                    <w14:ligatures w14:val="standardContextual"/>
                  </w:rPr>
                  <w:tab/>
                </w:r>
                <w:r w:rsidRPr="006424DB">
                  <w:rPr>
                    <w:rStyle w:val="Hyperlink"/>
                    <w:noProof/>
                  </w:rPr>
                  <w:t>Conclusion</w:t>
                </w:r>
                <w:r>
                  <w:rPr>
                    <w:noProof/>
                    <w:webHidden/>
                  </w:rPr>
                  <w:tab/>
                </w:r>
                <w:r>
                  <w:rPr>
                    <w:noProof/>
                    <w:webHidden/>
                  </w:rPr>
                  <w:fldChar w:fldCharType="begin"/>
                </w:r>
                <w:r>
                  <w:rPr>
                    <w:noProof/>
                    <w:webHidden/>
                  </w:rPr>
                  <w:instrText xml:space="preserve"> PAGEREF _Toc225773160 \h </w:instrText>
                </w:r>
                <w:r>
                  <w:rPr>
                    <w:noProof/>
                    <w:webHidden/>
                  </w:rPr>
                </w:r>
                <w:r>
                  <w:rPr>
                    <w:noProof/>
                    <w:webHidden/>
                  </w:rPr>
                  <w:fldChar w:fldCharType="separate"/>
                </w:r>
                <w:r>
                  <w:rPr>
                    <w:noProof/>
                    <w:webHidden/>
                  </w:rPr>
                  <w:t>15</w:t>
                </w:r>
                <w:r>
                  <w:rPr>
                    <w:noProof/>
                    <w:webHidden/>
                  </w:rPr>
                  <w:fldChar w:fldCharType="end"/>
                </w:r>
              </w:hyperlink>
            </w:p>
            <w:p w14:paraId="2BD7F2AE" w14:textId="212537F9" w:rsidR="002051F4" w:rsidRDefault="002051F4">
              <w:pPr>
                <w:pStyle w:val="TOC1"/>
                <w:tabs>
                  <w:tab w:val="left" w:pos="480"/>
                  <w:tab w:val="right" w:leader="dot" w:pos="9016"/>
                </w:tabs>
                <w:rPr>
                  <w:rFonts w:asciiTheme="minorHAnsi" w:eastAsiaTheme="minorEastAsia" w:hAnsiTheme="minorHAnsi"/>
                  <w:noProof/>
                  <w:kern w:val="2"/>
                  <w:szCs w:val="24"/>
                  <w:lang w:eastAsia="en-GB" w:bidi="gu-IN"/>
                  <w14:ligatures w14:val="standardContextual"/>
                </w:rPr>
              </w:pPr>
              <w:hyperlink w:anchor="_Toc225773161" w:history="1">
                <w:r w:rsidRPr="006424DB">
                  <w:rPr>
                    <w:rStyle w:val="Hyperlink"/>
                    <w:noProof/>
                  </w:rPr>
                  <w:t>7.</w:t>
                </w:r>
                <w:r>
                  <w:rPr>
                    <w:rFonts w:asciiTheme="minorHAnsi" w:eastAsiaTheme="minorEastAsia" w:hAnsiTheme="minorHAnsi"/>
                    <w:noProof/>
                    <w:kern w:val="2"/>
                    <w:szCs w:val="24"/>
                    <w:lang w:eastAsia="en-GB" w:bidi="gu-IN"/>
                    <w14:ligatures w14:val="standardContextual"/>
                  </w:rPr>
                  <w:tab/>
                </w:r>
                <w:r w:rsidRPr="006424DB">
                  <w:rPr>
                    <w:rStyle w:val="Hyperlink"/>
                    <w:noProof/>
                  </w:rPr>
                  <w:t>References</w:t>
                </w:r>
                <w:r>
                  <w:rPr>
                    <w:noProof/>
                    <w:webHidden/>
                  </w:rPr>
                  <w:tab/>
                </w:r>
                <w:r>
                  <w:rPr>
                    <w:noProof/>
                    <w:webHidden/>
                  </w:rPr>
                  <w:fldChar w:fldCharType="begin"/>
                </w:r>
                <w:r>
                  <w:rPr>
                    <w:noProof/>
                    <w:webHidden/>
                  </w:rPr>
                  <w:instrText xml:space="preserve"> PAGEREF _Toc225773161 \h </w:instrText>
                </w:r>
                <w:r>
                  <w:rPr>
                    <w:noProof/>
                    <w:webHidden/>
                  </w:rPr>
                </w:r>
                <w:r>
                  <w:rPr>
                    <w:noProof/>
                    <w:webHidden/>
                  </w:rPr>
                  <w:fldChar w:fldCharType="separate"/>
                </w:r>
                <w:r>
                  <w:rPr>
                    <w:noProof/>
                    <w:webHidden/>
                  </w:rPr>
                  <w:t>16</w:t>
                </w:r>
                <w:r>
                  <w:rPr>
                    <w:noProof/>
                    <w:webHidden/>
                  </w:rPr>
                  <w:fldChar w:fldCharType="end"/>
                </w:r>
              </w:hyperlink>
            </w:p>
            <w:p w14:paraId="05194699" w14:textId="1685D7F4" w:rsidR="007D1947" w:rsidRDefault="007D1947">
              <w:r>
                <w:rPr>
                  <w:b/>
                  <w:bCs/>
                  <w:noProof/>
                </w:rPr>
                <w:fldChar w:fldCharType="end"/>
              </w:r>
              <w:r w:rsidR="00911E53">
                <w:rPr>
                  <w:b/>
                  <w:bCs/>
                  <w:noProof/>
                </w:rPr>
                <w:t xml:space="preserve"> </w:t>
              </w:r>
            </w:p>
          </w:sdtContent>
        </w:sdt>
        <w:p w14:paraId="4F56F5D4" w14:textId="77777777" w:rsidR="00FA08B6" w:rsidRDefault="00FA08B6">
          <w:pPr>
            <w:rPr>
              <w:rFonts w:eastAsiaTheme="majorEastAsia" w:cstheme="majorBidi"/>
              <w:color w:val="2E74B5" w:themeColor="accent1" w:themeShade="BF"/>
              <w:sz w:val="28"/>
              <w:szCs w:val="32"/>
            </w:rPr>
          </w:pPr>
          <w:r>
            <w:br w:type="page"/>
          </w:r>
        </w:p>
        <w:p w14:paraId="0ED321E6" w14:textId="1893C7EA" w:rsidR="007D1947" w:rsidRDefault="007D1947" w:rsidP="00FA08B6">
          <w:pPr>
            <w:pStyle w:val="Heading1"/>
            <w:numPr>
              <w:ilvl w:val="0"/>
              <w:numId w:val="1"/>
            </w:numPr>
          </w:pPr>
          <w:bookmarkStart w:id="1" w:name="_Toc225773136"/>
          <w:r>
            <w:lastRenderedPageBreak/>
            <w:t>Introduction</w:t>
          </w:r>
          <w:bookmarkEnd w:id="1"/>
          <w:r w:rsidR="00FA08B6">
            <w:t xml:space="preserve"> </w:t>
          </w:r>
        </w:p>
        <w:p w14:paraId="334E3A07" w14:textId="2CF6BEB6" w:rsidR="00556ED4" w:rsidRDefault="00556ED4" w:rsidP="00BD39BF">
          <w:pPr>
            <w:jc w:val="both"/>
          </w:pPr>
          <w:r>
            <w:t xml:space="preserve">Renewable energy is now central to business strategy, industrial policy and regional development in the United Kingdom. The debate has moved well beyond the narrow question of whether low-carbon electricity is needed. The more difficult question is how renewable energy can be deployed in ways that are commercially viable, publicly </w:t>
          </w:r>
          <w:r>
            <w:t>real</w:t>
          </w:r>
          <w:r>
            <w:t xml:space="preserve"> and locally beneficial. In the British context, this matters because rapid decarbonisation requires new generation assets, grid upgrades, storage, flexibility services and forms of local participation that were not needed in the older centralised energy model. At the same time, renewable infrastructure can trigger opposition if local communities perceive that the costs are local while the benefits flow elsewhere. For a business research proposal, this makes renewable energy an excellent field because it sits at the intersection of investment, stakeholder management, governance, regional development and organisational strategy</w:t>
          </w:r>
          <w:r w:rsidR="00482129">
            <w:t xml:space="preserve"> </w:t>
          </w:r>
          <w:sdt>
            <w:sdtPr>
              <w:id w:val="-679659319"/>
              <w:citation/>
            </w:sdtPr>
            <w:sdtContent>
              <w:r w:rsidR="00482129">
                <w:fldChar w:fldCharType="begin"/>
              </w:r>
              <w:r w:rsidR="00482129">
                <w:rPr>
                  <w:lang w:val="en-US"/>
                </w:rPr>
                <w:instrText xml:space="preserve"> CITATION Gav18 \l 1033 </w:instrText>
              </w:r>
              <w:r w:rsidR="00482129">
                <w:fldChar w:fldCharType="separate"/>
              </w:r>
              <w:r w:rsidR="00AD7565" w:rsidRPr="00AD7565">
                <w:rPr>
                  <w:noProof/>
                  <w:lang w:val="en-US"/>
                </w:rPr>
                <w:t>(Bridge et al., 2018)</w:t>
              </w:r>
              <w:r w:rsidR="00482129">
                <w:fldChar w:fldCharType="end"/>
              </w:r>
            </w:sdtContent>
          </w:sdt>
          <w:r w:rsidR="00482129">
            <w:t xml:space="preserve">, </w:t>
          </w:r>
          <w:sdt>
            <w:sdtPr>
              <w:id w:val="-1404679697"/>
              <w:citation/>
            </w:sdtPr>
            <w:sdtContent>
              <w:r w:rsidR="00482129">
                <w:fldChar w:fldCharType="begin"/>
              </w:r>
              <w:r w:rsidR="00482129">
                <w:rPr>
                  <w:lang w:val="en-US"/>
                </w:rPr>
                <w:instrText xml:space="preserve"> CITATION Ben14 \l 1033 </w:instrText>
              </w:r>
              <w:r w:rsidR="00482129">
                <w:fldChar w:fldCharType="separate"/>
              </w:r>
              <w:r w:rsidR="00AD7565" w:rsidRPr="00AD7565">
                <w:rPr>
                  <w:noProof/>
                  <w:lang w:val="en-US"/>
                </w:rPr>
                <w:t>(Sovacool, 2014)</w:t>
              </w:r>
              <w:r w:rsidR="00482129">
                <w:fldChar w:fldCharType="end"/>
              </w:r>
            </w:sdtContent>
          </w:sdt>
          <w:r w:rsidR="00482129">
            <w:t xml:space="preserve">, </w:t>
          </w:r>
          <w:sdt>
            <w:sdtPr>
              <w:id w:val="-609357454"/>
              <w:citation/>
            </w:sdtPr>
            <w:sdtContent>
              <w:r w:rsidR="00482129">
                <w:fldChar w:fldCharType="begin"/>
              </w:r>
              <w:r w:rsidR="00482129">
                <w:rPr>
                  <w:lang w:val="en-US"/>
                </w:rPr>
                <w:instrText xml:space="preserve"> CITATION Rol07 \l 1033 </w:instrText>
              </w:r>
              <w:r w:rsidR="00482129">
                <w:fldChar w:fldCharType="separate"/>
              </w:r>
              <w:r w:rsidR="00AD7565" w:rsidRPr="00AD7565">
                <w:rPr>
                  <w:noProof/>
                  <w:lang w:val="en-US"/>
                </w:rPr>
                <w:t>(Wüstenhagen et al., 2007)</w:t>
              </w:r>
              <w:r w:rsidR="00482129">
                <w:fldChar w:fldCharType="end"/>
              </w:r>
            </w:sdtContent>
          </w:sdt>
          <w:r w:rsidR="00482129">
            <w:t xml:space="preserve">, </w:t>
          </w:r>
          <w:sdt>
            <w:sdtPr>
              <w:id w:val="-1691682150"/>
              <w:citation/>
            </w:sdtPr>
            <w:sdtContent>
              <w:r w:rsidR="00482129">
                <w:fldChar w:fldCharType="begin"/>
              </w:r>
              <w:r w:rsidR="00482129">
                <w:rPr>
                  <w:lang w:val="en-US"/>
                </w:rPr>
                <w:instrText xml:space="preserve"> CITATION Maa18 \l 1033 </w:instrText>
              </w:r>
              <w:r w:rsidR="00482129">
                <w:fldChar w:fldCharType="separate"/>
              </w:r>
              <w:r w:rsidR="00AD7565" w:rsidRPr="00AD7565">
                <w:rPr>
                  <w:noProof/>
                  <w:lang w:val="en-US"/>
                </w:rPr>
                <w:t>(Wolsink, 2018)</w:t>
              </w:r>
              <w:r w:rsidR="00482129">
                <w:fldChar w:fldCharType="end"/>
              </w:r>
            </w:sdtContent>
          </w:sdt>
          <w:r w:rsidR="00482129">
            <w:t>.</w:t>
          </w:r>
        </w:p>
        <w:p w14:paraId="1D34B1B1" w14:textId="33D79501" w:rsidR="00745B1A" w:rsidRDefault="00482129" w:rsidP="00BD39BF">
          <w:pPr>
            <w:jc w:val="both"/>
          </w:pPr>
          <w:r>
            <w:t>The Welsh context makes the topic especially strong. Wales has set a target to meet the equivalent of 100% of its annual electricity consumption from renewable sources by 2035, alongside a target for at least 1.5 GW of locally owned renewable energy capacity by 2035. The first combined official edition on energy generation and use in Wales, published in March 2026, reported that locally owned renewable capacity had reached 0.99 GW in 2024, equivalent to 66% of the 2035 target, while electricity demand is expected to rise sharply to 23.8 TWh by 2035 as transport, heating and industry electrify</w:t>
          </w:r>
          <w:r w:rsidR="00745B1A">
            <w:t xml:space="preserve"> </w:t>
          </w:r>
          <w:sdt>
            <w:sdtPr>
              <w:id w:val="-883867409"/>
              <w:citation/>
            </w:sdtPr>
            <w:sdtContent>
              <w:r w:rsidR="00745B1A">
                <w:fldChar w:fldCharType="begin"/>
              </w:r>
              <w:r w:rsidR="002A11E4">
                <w:rPr>
                  <w:lang w:val="en-US"/>
                </w:rPr>
                <w:instrText xml:space="preserve">CITATION Wel6a \l 1033 </w:instrText>
              </w:r>
              <w:r w:rsidR="00745B1A">
                <w:fldChar w:fldCharType="separate"/>
              </w:r>
              <w:r w:rsidR="002A11E4">
                <w:rPr>
                  <w:noProof/>
                </w:rPr>
                <w:t>(Welsh Governmnet, 2026b)</w:t>
              </w:r>
              <w:r w:rsidR="00745B1A">
                <w:fldChar w:fldCharType="end"/>
              </w:r>
            </w:sdtContent>
          </w:sdt>
          <w:r w:rsidR="00745B1A">
            <w:t xml:space="preserve">. </w:t>
          </w:r>
          <w:r w:rsidR="00745B1A">
            <w:t>In other words, Wales is making progress, but the remaining gap is substantial and cannot be closed through technology deployment alone. It requires projects that attract investment, secure planning consent, gain public trust and retain visible local value.</w:t>
          </w:r>
        </w:p>
        <w:p w14:paraId="158E8CA4" w14:textId="1963EAB7" w:rsidR="00AB27FD" w:rsidRDefault="00745B1A" w:rsidP="00BD39BF">
          <w:pPr>
            <w:jc w:val="both"/>
          </w:pPr>
          <w:r>
            <w:t>Swansea and the wider South West Wales region provide a particularly relevant case study. Swansea Council’s climate strategy and net-zero programme refer explicitly to community renewable energy, renewable electricity use and schemes designed to ensure that local people, including residents in economically deprived areas, benefit from the low-carbon transition</w:t>
          </w:r>
          <w:r>
            <w:t xml:space="preserve"> </w:t>
          </w:r>
          <w:sdt>
            <w:sdtPr>
              <w:id w:val="-2027626484"/>
              <w:citation/>
            </w:sdtPr>
            <w:sdtContent>
              <w:r>
                <w:fldChar w:fldCharType="begin"/>
              </w:r>
              <w:r w:rsidR="00DD4688">
                <w:rPr>
                  <w:lang w:val="en-US"/>
                </w:rPr>
                <w:instrText xml:space="preserve">CITATION Swa22 \l 1033 </w:instrText>
              </w:r>
              <w:r>
                <w:fldChar w:fldCharType="separate"/>
              </w:r>
              <w:r w:rsidR="00DD4688">
                <w:rPr>
                  <w:noProof/>
                </w:rPr>
                <w:t>(Swansea Council, 2026)</w:t>
              </w:r>
              <w:r>
                <w:fldChar w:fldCharType="end"/>
              </w:r>
            </w:sdtContent>
          </w:sdt>
          <w:r>
            <w:t xml:space="preserve">, </w:t>
          </w:r>
          <w:sdt>
            <w:sdtPr>
              <w:id w:val="-460186076"/>
              <w:citation/>
            </w:sdtPr>
            <w:sdtContent>
              <w:r w:rsidR="00EA1A26">
                <w:fldChar w:fldCharType="begin"/>
              </w:r>
              <w:r w:rsidR="00EA1A26">
                <w:rPr>
                  <w:lang w:val="en-US"/>
                </w:rPr>
                <w:instrText xml:space="preserve"> CITATION Swa261 \l 1033 </w:instrText>
              </w:r>
              <w:r w:rsidR="00EA1A26">
                <w:fldChar w:fldCharType="separate"/>
              </w:r>
              <w:r w:rsidR="00AD7565" w:rsidRPr="00AD7565">
                <w:rPr>
                  <w:noProof/>
                  <w:lang w:val="en-US"/>
                </w:rPr>
                <w:t>(Swansea Council, 2026)</w:t>
              </w:r>
              <w:r w:rsidR="00EA1A26">
                <w:fldChar w:fldCharType="end"/>
              </w:r>
            </w:sdtContent>
          </w:sdt>
          <w:r w:rsidR="00EA1A26">
            <w:t xml:space="preserve">. </w:t>
          </w:r>
          <w:r w:rsidR="00EA1A26">
            <w:t>Recent announcements around the Tir John solar agreement and the wider Swansea renewable energy programme have also revived attention to the city’s ambition to become a major renewable energy hub linked to tidal, solar, storage and industrial development</w:t>
          </w:r>
          <w:r w:rsidR="00EA1A26">
            <w:t xml:space="preserve"> </w:t>
          </w:r>
          <w:sdt>
            <w:sdtPr>
              <w:id w:val="1065303420"/>
              <w:citation/>
            </w:sdtPr>
            <w:sdtContent>
              <w:r w:rsidR="00D94CA7">
                <w:fldChar w:fldCharType="begin"/>
              </w:r>
              <w:r w:rsidR="00D94CA7">
                <w:rPr>
                  <w:lang w:val="en-US"/>
                </w:rPr>
                <w:instrText xml:space="preserve"> CITATION Bat26 \l 1033 </w:instrText>
              </w:r>
              <w:r w:rsidR="00D94CA7">
                <w:fldChar w:fldCharType="separate"/>
              </w:r>
              <w:r w:rsidR="00AD7565" w:rsidRPr="00AD7565">
                <w:rPr>
                  <w:noProof/>
                  <w:lang w:val="en-US"/>
                </w:rPr>
                <w:t>(Batri, 2026)</w:t>
              </w:r>
              <w:r w:rsidR="00D94CA7">
                <w:fldChar w:fldCharType="end"/>
              </w:r>
            </w:sdtContent>
          </w:sdt>
          <w:r w:rsidR="00D94CA7">
            <w:t xml:space="preserve">, </w:t>
          </w:r>
          <w:sdt>
            <w:sdtPr>
              <w:id w:val="2067837164"/>
              <w:citation/>
            </w:sdtPr>
            <w:sdtContent>
              <w:r w:rsidR="00D94CA7">
                <w:fldChar w:fldCharType="begin"/>
              </w:r>
              <w:r w:rsidR="00D94CA7">
                <w:rPr>
                  <w:lang w:val="en-US"/>
                </w:rPr>
                <w:instrText xml:space="preserve"> CITATION Wel251 \l 1033 </w:instrText>
              </w:r>
              <w:r w:rsidR="00D94CA7">
                <w:fldChar w:fldCharType="separate"/>
              </w:r>
              <w:r w:rsidR="00AD7565" w:rsidRPr="00AD7565">
                <w:rPr>
                  <w:noProof/>
                  <w:lang w:val="en-US"/>
                </w:rPr>
                <w:t>(Welsh Government, 2025)</w:t>
              </w:r>
              <w:r w:rsidR="00D94CA7">
                <w:fldChar w:fldCharType="end"/>
              </w:r>
            </w:sdtContent>
          </w:sdt>
          <w:r w:rsidR="00AB27FD">
            <w:t xml:space="preserve">. </w:t>
          </w:r>
          <w:r w:rsidR="00AB27FD">
            <w:t>This combination of place-based policy ambition, visible project activity and uneven socio-economic conditions makes Swansea ideal for research into stakeholder acceptance and investment readiness. The area is not merely a technical site for generation; it is a live test of whether renewable energy can support regeneration, jobs, local ownership and social legitimacy at the same time.</w:t>
          </w:r>
        </w:p>
        <w:p w14:paraId="41E68A6B" w14:textId="77777777" w:rsidR="00AB27FD" w:rsidRDefault="00AB27FD" w:rsidP="00BD39BF">
          <w:pPr>
            <w:jc w:val="both"/>
          </w:pPr>
          <w:r>
            <w:t>The proposed research therefore focuses on community-owned renewable energy rather than renewable energy in general. That narrowing is deliberate. Broad topics on “renewable energy and business” usually become vague and descriptive. By contrast, community-owned and shared-ownership models generate a clearer business question: under what conditions do local stakeholders support renewable energy projects strongly enough to make them investable, scalable and durable? The rationale also fits dissertation progression. A dissertation can build directly from this proposal into a deeper empirical study, a comparative case analysis or an evaluation of a specific Swansea-area project pipeline. In short, the topic is useful because it is policy-relevant, methodologically feasible, academically rich and regionally grounded.</w:t>
          </w:r>
        </w:p>
        <w:p w14:paraId="294339EC" w14:textId="34B2E0E6" w:rsidR="00AB27FD" w:rsidRDefault="00AB27FD" w:rsidP="00BD39BF">
          <w:pPr>
            <w:jc w:val="both"/>
          </w:pPr>
          <w:r>
            <w:lastRenderedPageBreak/>
            <w:t>The significance of this study is threefold. For the UK, it speaks to a wider strategic problem: national net-zero goals depend increasingly on local delivery, yet many policy discussions still underplay the importance of ownership, consent and place-based value distribution. Lessons from Swansea and South West Wales may therefore offer insight for other regions pursuing local and community energy models. For Wales, the research is directly aligned with current targets on renewable electricity and local ownership, as well as with the policy emphasis on ensuring that communities benefit from renewable resources rather than simply hosting infrastructure</w:t>
          </w:r>
          <w:r>
            <w:t xml:space="preserve"> </w:t>
          </w:r>
          <w:sdt>
            <w:sdtPr>
              <w:id w:val="218644033"/>
              <w:citation/>
            </w:sdtPr>
            <w:sdtContent>
              <w:r>
                <w:fldChar w:fldCharType="begin"/>
              </w:r>
              <w:r>
                <w:rPr>
                  <w:lang w:val="en-US"/>
                </w:rPr>
                <w:instrText xml:space="preserve"> CITATION Wel23 \l 1033 </w:instrText>
              </w:r>
              <w:r>
                <w:fldChar w:fldCharType="separate"/>
              </w:r>
              <w:r w:rsidR="00AD7565" w:rsidRPr="00AD7565">
                <w:rPr>
                  <w:noProof/>
                  <w:lang w:val="en-US"/>
                </w:rPr>
                <w:t>(Welsh Government, 2023)</w:t>
              </w:r>
              <w:r>
                <w:fldChar w:fldCharType="end"/>
              </w:r>
            </w:sdtContent>
          </w:sdt>
          <w:r>
            <w:t xml:space="preserve">, </w:t>
          </w:r>
          <w:r w:rsidR="006D25EF">
            <w:rPr>
              <w:noProof/>
            </w:rPr>
            <w:t>(Welsh Government, 2026b)</w:t>
          </w:r>
          <w:r>
            <w:t xml:space="preserve">. </w:t>
          </w:r>
          <w:r>
            <w:t>The study can inform debates on how to close the remaining gap between local ownership ambition and actual project deployment.</w:t>
          </w:r>
        </w:p>
        <w:p w14:paraId="4F671A15" w14:textId="3B8F5FD4" w:rsidR="00FA08B6" w:rsidRDefault="00FA08B6" w:rsidP="00BD39BF">
          <w:pPr>
            <w:pStyle w:val="Heading2"/>
            <w:numPr>
              <w:ilvl w:val="1"/>
              <w:numId w:val="1"/>
            </w:numPr>
            <w:jc w:val="both"/>
            <w:rPr>
              <w:rFonts w:ascii="Times New Roman" w:hAnsi="Times New Roman"/>
              <w:sz w:val="23"/>
            </w:rPr>
          </w:pPr>
          <w:bookmarkStart w:id="2" w:name="_Toc225773137"/>
          <w:r>
            <w:rPr>
              <w:rFonts w:ascii="Times New Roman" w:hAnsi="Times New Roman"/>
              <w:sz w:val="23"/>
            </w:rPr>
            <w:t>Statement of the Research Problem</w:t>
          </w:r>
          <w:bookmarkEnd w:id="2"/>
        </w:p>
        <w:p w14:paraId="6C55F18F" w14:textId="020357B7" w:rsidR="00AB27FD" w:rsidRDefault="00AB27FD" w:rsidP="00BD39BF">
          <w:pPr>
            <w:jc w:val="both"/>
          </w:pPr>
          <w:r>
            <w:t>Despite strong policy support for decarbonisation, many renewable energy projects still face delay, resistance or weak project traction because the business and governance conditions needed for acceptance and investment are not always present. The key research problem is therefore not simply whether renewable energy is desirable, but how community-owned or community-oriented projects can secure trust, legitimacy and finance in a specific regional context. In Swansea and South West Wales this issue is especially important because climate ambitions, industrial transition, local benefit expectations and public concern over who controls energy assets now intersect in a way that makes delivery more complex but also more strategically important.</w:t>
          </w:r>
        </w:p>
        <w:p w14:paraId="12314EED" w14:textId="48D2117C" w:rsidR="00FA08B6" w:rsidRDefault="00FA08B6" w:rsidP="00BD39BF">
          <w:pPr>
            <w:pStyle w:val="Heading2"/>
            <w:numPr>
              <w:ilvl w:val="1"/>
              <w:numId w:val="1"/>
            </w:numPr>
            <w:jc w:val="both"/>
          </w:pPr>
          <w:bookmarkStart w:id="3" w:name="_Toc225773138"/>
          <w:r>
            <w:t>Research Aim</w:t>
          </w:r>
          <w:bookmarkEnd w:id="3"/>
        </w:p>
        <w:p w14:paraId="5303DC39" w14:textId="61D9D5CE" w:rsidR="00096F62" w:rsidRDefault="00096F62" w:rsidP="00BD39BF">
          <w:pPr>
            <w:jc w:val="both"/>
          </w:pPr>
          <w:r>
            <w:t>The main aim of this research is to investigate how stakeholder acceptance and investment readiness influence the development of community-owned renewable energy projects in Swansea and South West Wales.</w:t>
          </w:r>
        </w:p>
        <w:p w14:paraId="12685F0E" w14:textId="77777777" w:rsidR="00096F62" w:rsidRPr="00096F62" w:rsidRDefault="00096F62" w:rsidP="00BD39BF">
          <w:pPr>
            <w:jc w:val="both"/>
          </w:pPr>
        </w:p>
        <w:p w14:paraId="077A4E28" w14:textId="20E496ED" w:rsidR="00FA08B6" w:rsidRDefault="00FA08B6" w:rsidP="00BD39BF">
          <w:pPr>
            <w:pStyle w:val="Heading2"/>
            <w:numPr>
              <w:ilvl w:val="1"/>
              <w:numId w:val="1"/>
            </w:numPr>
            <w:jc w:val="both"/>
          </w:pPr>
          <w:bookmarkStart w:id="4" w:name="_Toc225773139"/>
          <w:r>
            <w:t>Research Objective</w:t>
          </w:r>
          <w:bookmarkEnd w:id="4"/>
        </w:p>
        <w:p w14:paraId="52E9B300" w14:textId="77777777" w:rsidR="00096F62" w:rsidRDefault="00096F62" w:rsidP="00BD39BF">
          <w:pPr>
            <w:pStyle w:val="ListParagraph"/>
            <w:numPr>
              <w:ilvl w:val="0"/>
              <w:numId w:val="3"/>
            </w:numPr>
            <w:jc w:val="both"/>
          </w:pPr>
          <w:r>
            <w:t>To examine the main business, governance and social factors that shape stakeholder acceptance of community-owned renewable energy projects in Swansea and South West Wales.</w:t>
          </w:r>
        </w:p>
        <w:p w14:paraId="6A84D5BF" w14:textId="77777777" w:rsidR="00096F62" w:rsidRDefault="00096F62" w:rsidP="00BD39BF">
          <w:pPr>
            <w:pStyle w:val="ListParagraph"/>
            <w:numPr>
              <w:ilvl w:val="0"/>
              <w:numId w:val="3"/>
            </w:numPr>
            <w:jc w:val="both"/>
          </w:pPr>
          <w:r>
            <w:t>To analyse how investment readiness is influenced by business model design, perceived local benefit, risk allocation and trust in project governance.</w:t>
          </w:r>
        </w:p>
        <w:p w14:paraId="3329391A" w14:textId="77777777" w:rsidR="00096F62" w:rsidRDefault="00096F62" w:rsidP="00BD39BF">
          <w:pPr>
            <w:pStyle w:val="ListParagraph"/>
            <w:numPr>
              <w:ilvl w:val="0"/>
              <w:numId w:val="3"/>
            </w:numPr>
            <w:jc w:val="both"/>
          </w:pPr>
          <w:r>
            <w:t>To evaluate the role of community ownership in improving local legitimacy, economic value retention and support for renewable energy development.</w:t>
          </w:r>
        </w:p>
        <w:p w14:paraId="44DB98DD" w14:textId="78FA3DFE" w:rsidR="00096F62" w:rsidRDefault="00096F62" w:rsidP="00BD39BF">
          <w:pPr>
            <w:pStyle w:val="ListParagraph"/>
            <w:numPr>
              <w:ilvl w:val="0"/>
              <w:numId w:val="3"/>
            </w:numPr>
            <w:jc w:val="both"/>
          </w:pPr>
          <w:r>
            <w:t>To develop evidence-based recommendations for local authorities, community organisations and investors seeking to scale renewable energy delivery in the region.</w:t>
          </w:r>
        </w:p>
        <w:p w14:paraId="76D9C7AE" w14:textId="77777777" w:rsidR="00096F62" w:rsidRPr="00096F62" w:rsidRDefault="00096F62" w:rsidP="00BD39BF">
          <w:pPr>
            <w:jc w:val="both"/>
          </w:pPr>
        </w:p>
        <w:p w14:paraId="6DFFE62E" w14:textId="77777777" w:rsidR="00096F62" w:rsidRDefault="00096F62" w:rsidP="00BD39BF">
          <w:pPr>
            <w:jc w:val="both"/>
            <w:rPr>
              <w:rFonts w:eastAsiaTheme="majorEastAsia" w:cstheme="majorBidi"/>
              <w:color w:val="2E74B5" w:themeColor="accent1" w:themeShade="BF"/>
              <w:szCs w:val="26"/>
            </w:rPr>
          </w:pPr>
          <w:r>
            <w:br w:type="page"/>
          </w:r>
        </w:p>
        <w:p w14:paraId="0D4D6DF4" w14:textId="6B927E30" w:rsidR="00096F62" w:rsidRDefault="00FA08B6" w:rsidP="00BD39BF">
          <w:pPr>
            <w:pStyle w:val="Heading2"/>
            <w:numPr>
              <w:ilvl w:val="1"/>
              <w:numId w:val="1"/>
            </w:numPr>
            <w:jc w:val="both"/>
          </w:pPr>
          <w:bookmarkStart w:id="5" w:name="_Toc225773140"/>
          <w:r>
            <w:lastRenderedPageBreak/>
            <w:t>Research Questions</w:t>
          </w:r>
          <w:bookmarkEnd w:id="5"/>
          <w:r>
            <w:t xml:space="preserve"> </w:t>
          </w:r>
        </w:p>
        <w:p w14:paraId="58740F1F" w14:textId="77777777" w:rsidR="00096F62" w:rsidRDefault="00096F62" w:rsidP="00BD39BF">
          <w:pPr>
            <w:pStyle w:val="ListParagraph"/>
            <w:numPr>
              <w:ilvl w:val="0"/>
              <w:numId w:val="5"/>
            </w:numPr>
            <w:jc w:val="both"/>
          </w:pPr>
          <w:r>
            <w:t>How do stakeholder perceptions shape acceptance of community-owned renewable energy projects in Swansea and South West Wales?</w:t>
          </w:r>
        </w:p>
        <w:p w14:paraId="092D8ABB" w14:textId="77777777" w:rsidR="00096F62" w:rsidRDefault="00096F62" w:rsidP="00BD39BF">
          <w:pPr>
            <w:pStyle w:val="ListParagraph"/>
            <w:numPr>
              <w:ilvl w:val="0"/>
              <w:numId w:val="5"/>
            </w:numPr>
            <w:jc w:val="both"/>
          </w:pPr>
          <w:r>
            <w:t>What factors affect the investment readiness of community-owned renewable energy schemes in the region?</w:t>
          </w:r>
        </w:p>
        <w:p w14:paraId="209C1310" w14:textId="77777777" w:rsidR="00096F62" w:rsidRDefault="00096F62" w:rsidP="00BD39BF">
          <w:pPr>
            <w:pStyle w:val="ListParagraph"/>
            <w:numPr>
              <w:ilvl w:val="0"/>
              <w:numId w:val="5"/>
            </w:numPr>
            <w:jc w:val="both"/>
          </w:pPr>
          <w:r>
            <w:t>How does community ownership influence local benefit, trust and willingness to support renewable energy development?</w:t>
          </w:r>
        </w:p>
        <w:p w14:paraId="46ED6FEE" w14:textId="27C5351A" w:rsidR="00096F62" w:rsidRPr="00096F62" w:rsidRDefault="00096F62" w:rsidP="00BD39BF">
          <w:pPr>
            <w:pStyle w:val="ListParagraph"/>
            <w:numPr>
              <w:ilvl w:val="0"/>
              <w:numId w:val="5"/>
            </w:numPr>
            <w:jc w:val="both"/>
          </w:pPr>
          <w:r>
            <w:t>What practical changes could improve the delivery and scaling of such projects in Swansea, nearby areas and Wales more broadly?</w:t>
          </w:r>
        </w:p>
        <w:p w14:paraId="07914862" w14:textId="77777777" w:rsidR="00096F62" w:rsidRPr="00096F62" w:rsidRDefault="00096F62" w:rsidP="00BD39BF">
          <w:pPr>
            <w:jc w:val="both"/>
          </w:pPr>
        </w:p>
        <w:p w14:paraId="7F85FA54" w14:textId="77777777" w:rsidR="00FA08B6" w:rsidRDefault="00FA08B6" w:rsidP="00BD39BF">
          <w:pPr>
            <w:jc w:val="both"/>
            <w:rPr>
              <w:rFonts w:eastAsiaTheme="majorEastAsia" w:cstheme="majorBidi"/>
              <w:color w:val="2E74B5" w:themeColor="accent1" w:themeShade="BF"/>
              <w:sz w:val="28"/>
              <w:szCs w:val="32"/>
            </w:rPr>
          </w:pPr>
          <w:r>
            <w:br w:type="page"/>
          </w:r>
        </w:p>
        <w:p w14:paraId="7CD2EEB1" w14:textId="7A35DDAC" w:rsidR="00FA08B6" w:rsidRDefault="00FA08B6" w:rsidP="00BD39BF">
          <w:pPr>
            <w:pStyle w:val="Heading1"/>
            <w:numPr>
              <w:ilvl w:val="0"/>
              <w:numId w:val="1"/>
            </w:numPr>
            <w:jc w:val="both"/>
          </w:pPr>
          <w:bookmarkStart w:id="6" w:name="_Toc225773141"/>
          <w:r>
            <w:lastRenderedPageBreak/>
            <w:t>Literature Review</w:t>
          </w:r>
          <w:bookmarkEnd w:id="6"/>
          <w:r>
            <w:t xml:space="preserve"> </w:t>
          </w:r>
        </w:p>
        <w:p w14:paraId="35A1A511" w14:textId="12E5B4F6" w:rsidR="00AA13E5" w:rsidRPr="00AA13E5" w:rsidRDefault="00AA13E5" w:rsidP="00BD39BF">
          <w:pPr>
            <w:jc w:val="both"/>
          </w:pPr>
          <w:r w:rsidRPr="00AA13E5">
            <w:t>A literature review should do more than describe previous studies. It should critically evaluate and synthesise existing knowledge in order to identify the specific gap that the proposed research will address. In other words, it should show what is already known, how key ideas connect, and where an important part of the picture remains underexplored</w:t>
          </w:r>
          <w:r>
            <w:t xml:space="preserve"> </w:t>
          </w:r>
          <w:sdt>
            <w:sdtPr>
              <w:id w:val="-534497179"/>
              <w:citation/>
            </w:sdtPr>
            <w:sdtContent>
              <w:r>
                <w:fldChar w:fldCharType="begin"/>
              </w:r>
              <w:r>
                <w:rPr>
                  <w:lang w:val="en-US"/>
                </w:rPr>
                <w:instrText xml:space="preserve"> CITATION Sia14 \l 1033 </w:instrText>
              </w:r>
              <w:r>
                <w:fldChar w:fldCharType="separate"/>
              </w:r>
              <w:r w:rsidR="00AD7565" w:rsidRPr="00AD7565">
                <w:rPr>
                  <w:noProof/>
                  <w:lang w:val="en-US"/>
                </w:rPr>
                <w:t>(Ang, 2014)</w:t>
              </w:r>
              <w:r>
                <w:fldChar w:fldCharType="end"/>
              </w:r>
            </w:sdtContent>
          </w:sdt>
          <w:r>
            <w:t xml:space="preserve">, </w:t>
          </w:r>
          <w:sdt>
            <w:sdtPr>
              <w:id w:val="316545176"/>
              <w:citation/>
            </w:sdtPr>
            <w:sdtContent>
              <w:r>
                <w:fldChar w:fldCharType="begin"/>
              </w:r>
              <w:r>
                <w:rPr>
                  <w:lang w:val="en-US"/>
                </w:rPr>
                <w:instrText xml:space="preserve"> CITATION Mar231 \l 1033 </w:instrText>
              </w:r>
              <w:r>
                <w:fldChar w:fldCharType="separate"/>
              </w:r>
              <w:r w:rsidR="00AD7565" w:rsidRPr="00AD7565">
                <w:rPr>
                  <w:noProof/>
                  <w:lang w:val="en-US"/>
                </w:rPr>
                <w:t>(Saunders et al., 2023)</w:t>
              </w:r>
              <w:r>
                <w:fldChar w:fldCharType="end"/>
              </w:r>
            </w:sdtContent>
          </w:sdt>
          <w:r>
            <w:t xml:space="preserve">. </w:t>
          </w:r>
          <w:r w:rsidRPr="00AA13E5">
            <w:t>For this study, the relevant literature can be organised into five connected areas: social acceptance of renewable energy, community energy and local ownership, business models and investment readiness, energy justice and local benefit, and the policy and delivery context in Wales and Swansea.</w:t>
          </w:r>
        </w:p>
        <w:p w14:paraId="4F9DAB0A" w14:textId="77D217DE" w:rsidR="00FA08B6" w:rsidRDefault="00FA08B6" w:rsidP="00BD39BF">
          <w:pPr>
            <w:pStyle w:val="Heading2"/>
            <w:numPr>
              <w:ilvl w:val="1"/>
              <w:numId w:val="1"/>
            </w:numPr>
            <w:jc w:val="both"/>
            <w:rPr>
              <w:rFonts w:ascii="Times New Roman" w:hAnsi="Times New Roman"/>
              <w:sz w:val="23"/>
            </w:rPr>
          </w:pPr>
          <w:bookmarkStart w:id="7" w:name="_Toc225773142"/>
          <w:r>
            <w:rPr>
              <w:rFonts w:ascii="Times New Roman" w:hAnsi="Times New Roman"/>
              <w:sz w:val="23"/>
            </w:rPr>
            <w:t>Background of Renewable Energy and Community Energy</w:t>
          </w:r>
          <w:bookmarkEnd w:id="7"/>
        </w:p>
        <w:p w14:paraId="6443DE2E" w14:textId="608809BD" w:rsidR="00AA13E5" w:rsidRDefault="00AA13E5" w:rsidP="00BD39BF">
          <w:pPr>
            <w:jc w:val="both"/>
          </w:pPr>
          <w:r w:rsidRPr="00AA13E5">
            <w:t>The first major literature stream concerns the social acceptance of renewable energy</w:t>
          </w:r>
          <w:r>
            <w:t xml:space="preserve">. </w:t>
          </w:r>
          <w:sdt>
            <w:sdtPr>
              <w:id w:val="-658612210"/>
              <w:citation/>
            </w:sdtPr>
            <w:sdtContent>
              <w:r>
                <w:fldChar w:fldCharType="begin"/>
              </w:r>
              <w:r>
                <w:rPr>
                  <w:lang w:val="en-US"/>
                </w:rPr>
                <w:instrText xml:space="preserve"> CITATION Rol07 \l 1033 </w:instrText>
              </w:r>
              <w:r>
                <w:fldChar w:fldCharType="separate"/>
              </w:r>
              <w:r w:rsidR="00AD7565" w:rsidRPr="00AD7565">
                <w:rPr>
                  <w:noProof/>
                  <w:lang w:val="en-US"/>
                </w:rPr>
                <w:t>(Wüstenhagen et al., 2007)</w:t>
              </w:r>
              <w:r>
                <w:fldChar w:fldCharType="end"/>
              </w:r>
            </w:sdtContent>
          </w:sdt>
          <w:r>
            <w:t xml:space="preserve"> </w:t>
          </w:r>
          <w:r w:rsidRPr="00AA13E5">
            <w:t>remain foundational because they moved the debate beyond a simplistic contrast between general public support and local opposition. Their distinction between socio-political acceptance, market acceptance and community acceptance remains useful because renewable energy may be widely supported in principle while still facing resistance in specific local settings. This distinction is important for the present study because it suggests that support for decarbonisation does not automatically translate into support for individual projects.</w:t>
          </w:r>
        </w:p>
        <w:p w14:paraId="5AB89C3A" w14:textId="7263B3DF" w:rsidR="00AA13E5" w:rsidRPr="00AA13E5" w:rsidRDefault="00AA13E5" w:rsidP="00BD39BF">
          <w:pPr>
            <w:jc w:val="both"/>
          </w:pPr>
          <w:r w:rsidRPr="00AA13E5">
            <w:t>Later research has challenged the tendency to dismiss opposition as mere NIMBYism.</w:t>
          </w:r>
          <w:r w:rsidR="00BE60B4">
            <w:t xml:space="preserve"> </w:t>
          </w:r>
          <w:sdt>
            <w:sdtPr>
              <w:id w:val="1022814786"/>
              <w:citation/>
            </w:sdtPr>
            <w:sdtContent>
              <w:r w:rsidR="00BE60B4">
                <w:fldChar w:fldCharType="begin"/>
              </w:r>
              <w:r w:rsidR="00BE60B4">
                <w:rPr>
                  <w:lang w:val="en-US"/>
                </w:rPr>
                <w:instrText xml:space="preserve"> CITATION Pat09 \l 1033 </w:instrText>
              </w:r>
              <w:r w:rsidR="00BE60B4">
                <w:fldChar w:fldCharType="separate"/>
              </w:r>
              <w:r w:rsidR="00AD7565" w:rsidRPr="00AD7565">
                <w:rPr>
                  <w:noProof/>
                  <w:lang w:val="en-US"/>
                </w:rPr>
                <w:t>(Devine-Wright, 2009)</w:t>
              </w:r>
              <w:r w:rsidR="00BE60B4">
                <w:fldChar w:fldCharType="end"/>
              </w:r>
            </w:sdtContent>
          </w:sdt>
          <w:r w:rsidR="00BE60B4">
            <w:t xml:space="preserve">, </w:t>
          </w:r>
          <w:sdt>
            <w:sdtPr>
              <w:id w:val="299654757"/>
              <w:citation/>
            </w:sdtPr>
            <w:sdtContent>
              <w:r w:rsidR="00BE60B4">
                <w:fldChar w:fldCharType="begin"/>
              </w:r>
              <w:r w:rsidR="00BE60B4">
                <w:rPr>
                  <w:lang w:val="en-US"/>
                </w:rPr>
                <w:instrText xml:space="preserve"> CITATION Ste13 \l 1033 </w:instrText>
              </w:r>
              <w:r w:rsidR="00BE60B4">
                <w:fldChar w:fldCharType="separate"/>
              </w:r>
              <w:r w:rsidR="00AD7565" w:rsidRPr="00AD7565">
                <w:rPr>
                  <w:noProof/>
                  <w:lang w:val="en-US"/>
                </w:rPr>
                <w:t>(Fast, 2013)</w:t>
              </w:r>
              <w:r w:rsidR="00BE60B4">
                <w:fldChar w:fldCharType="end"/>
              </w:r>
            </w:sdtContent>
          </w:sdt>
          <w:r w:rsidR="00BE60B4">
            <w:t xml:space="preserve">, and </w:t>
          </w:r>
          <w:sdt>
            <w:sdtPr>
              <w:id w:val="1677066073"/>
              <w:citation/>
            </w:sdtPr>
            <w:sdtContent>
              <w:r w:rsidR="00BE60B4">
                <w:fldChar w:fldCharType="begin"/>
              </w:r>
              <w:r w:rsidR="00BE60B4">
                <w:rPr>
                  <w:lang w:val="en-US"/>
                </w:rPr>
                <w:instrText xml:space="preserve">CITATION Sus13 \l 1033 </w:instrText>
              </w:r>
              <w:r w:rsidR="00BE60B4">
                <w:fldChar w:fldCharType="separate"/>
              </w:r>
              <w:r w:rsidR="00AD7565">
                <w:rPr>
                  <w:noProof/>
                </w:rPr>
                <w:t>(Batel et al., 2013)</w:t>
              </w:r>
              <w:r w:rsidR="00BE60B4">
                <w:fldChar w:fldCharType="end"/>
              </w:r>
            </w:sdtContent>
          </w:sdt>
          <w:r w:rsidRPr="00AA13E5">
            <w:t xml:space="preserve"> show that local resistance is often linked to </w:t>
          </w:r>
          <w:r w:rsidR="00BE60B4" w:rsidRPr="00AA13E5">
            <w:t>technical</w:t>
          </w:r>
          <w:r w:rsidRPr="00AA13E5">
            <w:t xml:space="preserve"> fairness, trust in developers, visual and landscape impacts, perceived exclusion from decision-making, and concerns over how costs and benefits are distributed. This body of work implies that stakeholder acceptance is not simply an emotional barrier to implementation. </w:t>
          </w:r>
          <w:r w:rsidR="00BE60B4">
            <w:t>I</w:t>
          </w:r>
          <w:r w:rsidRPr="00AA13E5">
            <w:t xml:space="preserve">t is an indicator of whether project governance, communication and benefit-sharing arrangements are seen as </w:t>
          </w:r>
          <w:r w:rsidR="00BE60B4" w:rsidRPr="00AA13E5">
            <w:t>real</w:t>
          </w:r>
          <w:r w:rsidRPr="00AA13E5">
            <w:t xml:space="preserve"> and credible.</w:t>
          </w:r>
        </w:p>
        <w:p w14:paraId="7F54EB41" w14:textId="51B03C76" w:rsidR="00FA08B6" w:rsidRDefault="00FA08B6" w:rsidP="00BD39BF">
          <w:pPr>
            <w:pStyle w:val="Heading2"/>
            <w:numPr>
              <w:ilvl w:val="1"/>
              <w:numId w:val="1"/>
            </w:numPr>
            <w:jc w:val="both"/>
            <w:rPr>
              <w:rFonts w:ascii="Times New Roman" w:hAnsi="Times New Roman"/>
              <w:sz w:val="23"/>
            </w:rPr>
          </w:pPr>
          <w:bookmarkStart w:id="8" w:name="_Toc225773143"/>
          <w:r>
            <w:rPr>
              <w:rFonts w:ascii="Times New Roman" w:hAnsi="Times New Roman"/>
              <w:sz w:val="23"/>
            </w:rPr>
            <w:t>Importance of Stakeholder Acceptance and Local Ownership</w:t>
          </w:r>
          <w:bookmarkEnd w:id="8"/>
        </w:p>
        <w:p w14:paraId="08FC276A" w14:textId="361683BF" w:rsidR="00AD7565" w:rsidRPr="00AD7565" w:rsidRDefault="00096503" w:rsidP="00BD39BF">
          <w:pPr>
            <w:jc w:val="both"/>
          </w:pPr>
          <w:r w:rsidRPr="00096503">
            <w:t>A second literature stream focuses on community energy and local ownership. Community energy has been presented as a way of democratising the energy system, increasing local participation and retaining more of the economic value created by low-carbon infrastructure within host communities</w:t>
          </w:r>
          <w:r>
            <w:t xml:space="preserve"> </w:t>
          </w:r>
          <w:sdt>
            <w:sdtPr>
              <w:id w:val="1299344621"/>
              <w:citation/>
            </w:sdtPr>
            <w:sdtContent>
              <w:r>
                <w:fldChar w:fldCharType="begin"/>
              </w:r>
              <w:r>
                <w:rPr>
                  <w:lang w:val="en-US"/>
                </w:rPr>
                <w:instrText xml:space="preserve"> CITATION Gor08 \l 1033 </w:instrText>
              </w:r>
              <w:r>
                <w:fldChar w:fldCharType="separate"/>
              </w:r>
              <w:r w:rsidR="00AD7565" w:rsidRPr="00AD7565">
                <w:rPr>
                  <w:noProof/>
                  <w:lang w:val="en-US"/>
                </w:rPr>
                <w:t>(Walker &amp; Devine-Wright, 2008)</w:t>
              </w:r>
              <w:r>
                <w:fldChar w:fldCharType="end"/>
              </w:r>
            </w:sdtContent>
          </w:sdt>
          <w:r>
            <w:t xml:space="preserve">, </w:t>
          </w:r>
          <w:sdt>
            <w:sdtPr>
              <w:id w:val="-1839924237"/>
              <w:citation/>
            </w:sdtPr>
            <w:sdtContent>
              <w:r>
                <w:fldChar w:fldCharType="begin"/>
              </w:r>
              <w:r>
                <w:rPr>
                  <w:lang w:val="en-US"/>
                </w:rPr>
                <w:instrText xml:space="preserve"> CITATION Tho16 \l 1033 </w:instrText>
              </w:r>
              <w:r>
                <w:fldChar w:fldCharType="separate"/>
              </w:r>
              <w:r w:rsidR="00AD7565" w:rsidRPr="00AD7565">
                <w:rPr>
                  <w:noProof/>
                  <w:lang w:val="en-US"/>
                </w:rPr>
                <w:t>(Bauwens et al., 2016)</w:t>
              </w:r>
              <w:r>
                <w:fldChar w:fldCharType="end"/>
              </w:r>
            </w:sdtContent>
          </w:sdt>
          <w:r>
            <w:t xml:space="preserve">, </w:t>
          </w:r>
          <w:sdt>
            <w:sdtPr>
              <w:id w:val="337979424"/>
              <w:citation/>
            </w:sdtPr>
            <w:sdtContent>
              <w:r>
                <w:fldChar w:fldCharType="begin"/>
              </w:r>
              <w:r>
                <w:rPr>
                  <w:lang w:val="en-US"/>
                </w:rPr>
                <w:instrText xml:space="preserve"> CITATION Emi18 \l 1033 </w:instrText>
              </w:r>
              <w:r>
                <w:fldChar w:fldCharType="separate"/>
              </w:r>
              <w:r w:rsidR="00AD7565" w:rsidRPr="00AD7565">
                <w:rPr>
                  <w:noProof/>
                  <w:lang w:val="en-US"/>
                </w:rPr>
                <w:t>(Creamer et al., 2018)</w:t>
              </w:r>
              <w:r>
                <w:fldChar w:fldCharType="end"/>
              </w:r>
            </w:sdtContent>
          </w:sdt>
          <w:r>
            <w:t xml:space="preserve">. </w:t>
          </w:r>
          <w:r w:rsidR="00AD7565" w:rsidRPr="00AD7565">
            <w:t>This literature is important because it shifts attention from renewable technology alone to the social and institutional arrangements through which projects are developed and governed.</w:t>
          </w:r>
        </w:p>
        <w:p w14:paraId="4C80C3AE" w14:textId="780F16E8" w:rsidR="00AD7565" w:rsidRDefault="00AD7565" w:rsidP="00BD39BF">
          <w:pPr>
            <w:jc w:val="both"/>
          </w:pPr>
          <w:r w:rsidRPr="00AD7565">
            <w:t xml:space="preserve">The argument is that ownership structure matters. Community or shared ownership can improve acceptance because it changes who benefits, who makes decisions and who is accountable. Recent empirical work supports this view. </w:t>
          </w:r>
          <w:sdt>
            <w:sdtPr>
              <w:id w:val="317694708"/>
              <w:citation/>
            </w:sdtPr>
            <w:sdtContent>
              <w:r>
                <w:fldChar w:fldCharType="begin"/>
              </w:r>
              <w:r>
                <w:rPr>
                  <w:lang w:val="en-US"/>
                </w:rPr>
                <w:instrText xml:space="preserve"> CITATION Jes24 \l 1033 </w:instrText>
              </w:r>
              <w:r>
                <w:fldChar w:fldCharType="separate"/>
              </w:r>
              <w:r w:rsidRPr="00AD7565">
                <w:rPr>
                  <w:noProof/>
                  <w:lang w:val="en-US"/>
                </w:rPr>
                <w:t>(Hogan, 2024)</w:t>
              </w:r>
              <w:r>
                <w:fldChar w:fldCharType="end"/>
              </w:r>
            </w:sdtContent>
          </w:sdt>
          <w:r>
            <w:t xml:space="preserve"> </w:t>
          </w:r>
          <w:r w:rsidRPr="00AD7565">
            <w:t>finds that community and shared ownership models tend to attract higher acceptance than purely private ownership, partly because they are viewed as fairer and more transparent.</w:t>
          </w:r>
          <w:r>
            <w:t xml:space="preserve"> </w:t>
          </w:r>
          <w:sdt>
            <w:sdtPr>
              <w:id w:val="-1458478460"/>
              <w:citation/>
            </w:sdtPr>
            <w:sdtContent>
              <w:r>
                <w:fldChar w:fldCharType="begin"/>
              </w:r>
              <w:r>
                <w:rPr>
                  <w:lang w:val="en-US"/>
                </w:rPr>
                <w:instrText xml:space="preserve"> CITATION ake24 \l 1033 </w:instrText>
              </w:r>
              <w:r>
                <w:fldChar w:fldCharType="separate"/>
              </w:r>
              <w:r w:rsidRPr="00AD7565">
                <w:rPr>
                  <w:noProof/>
                  <w:lang w:val="en-US"/>
                </w:rPr>
                <w:t>(Barnes et al., 2024)</w:t>
              </w:r>
              <w:r>
                <w:fldChar w:fldCharType="end"/>
              </w:r>
            </w:sdtContent>
          </w:sdt>
          <w:r>
            <w:t xml:space="preserve"> </w:t>
          </w:r>
          <w:r w:rsidRPr="00AD7565">
            <w:t>similarly suggest that energy communities generate value not only through electricity production or energy sales, but also through social learning, trust-building and the strengthening of local institutional capacity. For this proposal, these studies are useful because they connect ownership arrangements to practical outcomes such as legitimacy, resilience and long-term value creation.</w:t>
          </w:r>
          <w:r>
            <w:t xml:space="preserve"> </w:t>
          </w:r>
        </w:p>
        <w:p w14:paraId="25213BF1" w14:textId="77777777" w:rsidR="001426CD" w:rsidRDefault="001426CD" w:rsidP="00BD39BF">
          <w:pPr>
            <w:jc w:val="both"/>
          </w:pPr>
        </w:p>
        <w:p w14:paraId="3DE6A4E6" w14:textId="77777777" w:rsidR="00BD39BF" w:rsidRDefault="001426CD" w:rsidP="00BD39BF">
          <w:pPr>
            <w:pStyle w:val="Heading2"/>
            <w:numPr>
              <w:ilvl w:val="1"/>
              <w:numId w:val="1"/>
            </w:numPr>
            <w:jc w:val="both"/>
          </w:pPr>
          <w:bookmarkStart w:id="9" w:name="_Toc225773144"/>
          <w:r w:rsidRPr="001426CD">
            <w:lastRenderedPageBreak/>
            <w:t>Community-Owned Renewable Energy and Investment Readiness</w:t>
          </w:r>
          <w:bookmarkEnd w:id="9"/>
        </w:p>
        <w:p w14:paraId="4DBBC6DF" w14:textId="4D2274C6" w:rsidR="001426CD" w:rsidRPr="00BD39BF" w:rsidRDefault="001426CD" w:rsidP="00BD39BF">
          <w:pPr>
            <w:rPr>
              <w:rFonts w:eastAsiaTheme="majorEastAsia" w:cstheme="majorBidi"/>
              <w:szCs w:val="26"/>
            </w:rPr>
          </w:pPr>
          <w:r w:rsidRPr="00BD39BF">
            <w:rPr>
              <w:lang w:eastAsia="en-GB" w:bidi="gu-IN"/>
            </w:rPr>
            <w:t>A third body of literature addresses business models and investment. One of the recurring weaknesses in community energy is that social enthusiasm does not automatically lead to project delivery.</w:t>
          </w:r>
          <w:r w:rsidRPr="00BD39BF">
            <w:rPr>
              <w:lang w:eastAsia="en-GB" w:bidi="gu-IN"/>
            </w:rPr>
            <w:t xml:space="preserve"> </w:t>
          </w:r>
          <w:sdt>
            <w:sdtPr>
              <w:rPr>
                <w:lang w:eastAsia="en-GB" w:bidi="gu-IN"/>
              </w:rPr>
              <w:id w:val="1424531136"/>
              <w:citation/>
            </w:sdtPr>
            <w:sdtContent>
              <w:r w:rsidRPr="00BD39BF">
                <w:rPr>
                  <w:lang w:eastAsia="en-GB" w:bidi="gu-IN"/>
                </w:rPr>
                <w:fldChar w:fldCharType="begin"/>
              </w:r>
              <w:r w:rsidRPr="00BD39BF">
                <w:rPr>
                  <w:lang w:val="en-US" w:eastAsia="en-GB" w:bidi="gu-IN"/>
                </w:rPr>
                <w:instrText xml:space="preserve"> CITATION Vas18 \l 1033 </w:instrText>
              </w:r>
              <w:r w:rsidRPr="00BD39BF">
                <w:rPr>
                  <w:lang w:eastAsia="en-GB" w:bidi="gu-IN"/>
                </w:rPr>
                <w:fldChar w:fldCharType="separate"/>
              </w:r>
              <w:r w:rsidRPr="00BD39BF">
                <w:rPr>
                  <w:noProof/>
                  <w:lang w:val="en-US" w:eastAsia="en-GB" w:bidi="gu-IN"/>
                </w:rPr>
                <w:t>(Brummer, 2018)</w:t>
              </w:r>
              <w:r w:rsidRPr="00BD39BF">
                <w:rPr>
                  <w:lang w:eastAsia="en-GB" w:bidi="gu-IN"/>
                </w:rPr>
                <w:fldChar w:fldCharType="end"/>
              </w:r>
            </w:sdtContent>
          </w:sdt>
          <w:r w:rsidRPr="00BD39BF">
            <w:rPr>
              <w:lang w:eastAsia="en-GB" w:bidi="gu-IN"/>
            </w:rPr>
            <w:t xml:space="preserve"> argues that community energy business models often face constraints relating to scale, regulation, finance and organisational capability.</w:t>
          </w:r>
          <w:r w:rsidR="00DB1AB8" w:rsidRPr="00BD39BF">
            <w:rPr>
              <w:lang w:eastAsia="en-GB" w:bidi="gu-IN"/>
            </w:rPr>
            <w:t xml:space="preserve"> </w:t>
          </w:r>
          <w:sdt>
            <w:sdtPr>
              <w:rPr>
                <w:lang w:eastAsia="en-GB" w:bidi="gu-IN"/>
              </w:rPr>
              <w:id w:val="-1282721931"/>
              <w:citation/>
            </w:sdtPr>
            <w:sdtContent>
              <w:r w:rsidR="00DB1AB8" w:rsidRPr="00BD39BF">
                <w:rPr>
                  <w:lang w:eastAsia="en-GB" w:bidi="gu-IN"/>
                </w:rPr>
                <w:fldChar w:fldCharType="begin"/>
              </w:r>
              <w:r w:rsidR="00DB1AB8" w:rsidRPr="00BD39BF">
                <w:rPr>
                  <w:lang w:val="en-US" w:eastAsia="en-GB" w:bidi="gu-IN"/>
                </w:rPr>
                <w:instrText xml:space="preserve"> CITATION Emi181 \l 1033 </w:instrText>
              </w:r>
              <w:r w:rsidR="00DB1AB8" w:rsidRPr="00BD39BF">
                <w:rPr>
                  <w:lang w:eastAsia="en-GB" w:bidi="gu-IN"/>
                </w:rPr>
                <w:fldChar w:fldCharType="separate"/>
              </w:r>
              <w:r w:rsidR="00DB1AB8" w:rsidRPr="00BD39BF">
                <w:rPr>
                  <w:noProof/>
                  <w:lang w:val="en-US" w:eastAsia="en-GB" w:bidi="gu-IN"/>
                </w:rPr>
                <w:t>(Gui &amp; MacGill, 2018)</w:t>
              </w:r>
              <w:r w:rsidR="00DB1AB8" w:rsidRPr="00BD39BF">
                <w:rPr>
                  <w:lang w:eastAsia="en-GB" w:bidi="gu-IN"/>
                </w:rPr>
                <w:fldChar w:fldCharType="end"/>
              </w:r>
            </w:sdtContent>
          </w:sdt>
          <w:r w:rsidR="00DB1AB8" w:rsidRPr="00BD39BF">
            <w:rPr>
              <w:lang w:eastAsia="en-GB" w:bidi="gu-IN"/>
            </w:rPr>
            <w:t xml:space="preserve"> and </w:t>
          </w:r>
          <w:sdt>
            <w:sdtPr>
              <w:rPr>
                <w:lang w:eastAsia="en-GB" w:bidi="gu-IN"/>
              </w:rPr>
              <w:id w:val="-1374767277"/>
              <w:citation/>
            </w:sdtPr>
            <w:sdtContent>
              <w:r w:rsidR="00DB1AB8" w:rsidRPr="00BD39BF">
                <w:rPr>
                  <w:lang w:eastAsia="en-GB" w:bidi="gu-IN"/>
                </w:rPr>
                <w:fldChar w:fldCharType="begin"/>
              </w:r>
              <w:r w:rsidR="00DB1AB8" w:rsidRPr="00BD39BF">
                <w:rPr>
                  <w:lang w:val="en-US" w:eastAsia="en-GB" w:bidi="gu-IN"/>
                </w:rPr>
                <w:instrText xml:space="preserve"> CITATION Jul22 \l 1033 </w:instrText>
              </w:r>
              <w:r w:rsidR="00DB1AB8" w:rsidRPr="00BD39BF">
                <w:rPr>
                  <w:lang w:eastAsia="en-GB" w:bidi="gu-IN"/>
                </w:rPr>
                <w:fldChar w:fldCharType="separate"/>
              </w:r>
              <w:r w:rsidR="00DB1AB8" w:rsidRPr="00BD39BF">
                <w:rPr>
                  <w:noProof/>
                  <w:lang w:val="en-US" w:eastAsia="en-GB" w:bidi="gu-IN"/>
                </w:rPr>
                <w:t>(Wittmayer et al., 2022)</w:t>
              </w:r>
              <w:r w:rsidR="00DB1AB8" w:rsidRPr="00BD39BF">
                <w:rPr>
                  <w:lang w:eastAsia="en-GB" w:bidi="gu-IN"/>
                </w:rPr>
                <w:fldChar w:fldCharType="end"/>
              </w:r>
            </w:sdtContent>
          </w:sdt>
          <w:r w:rsidRPr="00BD39BF">
            <w:rPr>
              <w:lang w:eastAsia="en-GB" w:bidi="gu-IN"/>
            </w:rPr>
            <w:t xml:space="preserve"> make a similar point, noting that local energy initiatives frequently operate within market and policy systems designed around larger, centralised developers rather than smaller place-based actors.</w:t>
          </w:r>
        </w:p>
        <w:p w14:paraId="401C94B2" w14:textId="4B7DEBBE" w:rsidR="001426CD" w:rsidRPr="00DB1AB8" w:rsidRDefault="001426CD" w:rsidP="00BD39BF">
          <w:pPr>
            <w:spacing w:before="100" w:beforeAutospacing="1" w:after="100" w:afterAutospacing="1" w:line="240" w:lineRule="auto"/>
            <w:jc w:val="both"/>
            <w:rPr>
              <w:rFonts w:ascii="Times New Roman" w:eastAsia="Times New Roman" w:hAnsi="Times New Roman" w:cs="Times New Roman"/>
              <w:szCs w:val="24"/>
              <w:lang w:eastAsia="en-GB" w:bidi="gu-IN"/>
            </w:rPr>
          </w:pPr>
          <w:r w:rsidRPr="001426CD">
            <w:rPr>
              <w:rFonts w:ascii="Times New Roman" w:eastAsia="Times New Roman" w:hAnsi="Times New Roman" w:cs="Times New Roman"/>
              <w:szCs w:val="24"/>
              <w:lang w:eastAsia="en-GB" w:bidi="gu-IN"/>
            </w:rPr>
            <w:t>More recent work on smart local energy systems and energy communities suggests that project viability depends on more than technology.</w:t>
          </w:r>
          <w:r w:rsidR="00DB1AB8">
            <w:rPr>
              <w:rFonts w:ascii="Times New Roman" w:eastAsia="Times New Roman" w:hAnsi="Times New Roman" w:cs="Times New Roman"/>
              <w:szCs w:val="24"/>
              <w:lang w:eastAsia="en-GB" w:bidi="gu-IN"/>
            </w:rPr>
            <w:t xml:space="preserve"> </w:t>
          </w:r>
          <w:sdt>
            <w:sdtPr>
              <w:rPr>
                <w:rFonts w:ascii="Times New Roman" w:eastAsia="Times New Roman" w:hAnsi="Times New Roman" w:cs="Times New Roman"/>
                <w:szCs w:val="24"/>
                <w:lang w:eastAsia="en-GB" w:bidi="gu-IN"/>
              </w:rPr>
              <w:id w:val="1961214454"/>
              <w:citation/>
            </w:sdtPr>
            <w:sdtContent>
              <w:r w:rsidR="00DB1AB8">
                <w:rPr>
                  <w:rFonts w:ascii="Times New Roman" w:eastAsia="Times New Roman" w:hAnsi="Times New Roman" w:cs="Times New Roman"/>
                  <w:szCs w:val="24"/>
                  <w:lang w:eastAsia="en-GB" w:bidi="gu-IN"/>
                </w:rPr>
                <w:fldChar w:fldCharType="begin"/>
              </w:r>
              <w:r w:rsidR="00DB1AB8">
                <w:rPr>
                  <w:rFonts w:ascii="Times New Roman" w:eastAsia="Times New Roman" w:hAnsi="Times New Roman" w:cs="Times New Roman"/>
                  <w:szCs w:val="24"/>
                  <w:lang w:val="en-US" w:eastAsia="en-GB" w:bidi="gu-IN"/>
                </w:rPr>
                <w:instrText xml:space="preserve"> CITATION Tim24 \l 1033 </w:instrText>
              </w:r>
              <w:r w:rsidR="00DB1AB8">
                <w:rPr>
                  <w:rFonts w:ascii="Times New Roman" w:eastAsia="Times New Roman" w:hAnsi="Times New Roman" w:cs="Times New Roman"/>
                  <w:szCs w:val="24"/>
                  <w:lang w:eastAsia="en-GB" w:bidi="gu-IN"/>
                </w:rPr>
                <w:fldChar w:fldCharType="separate"/>
              </w:r>
              <w:r w:rsidR="00DB1AB8" w:rsidRPr="00DB1AB8">
                <w:rPr>
                  <w:rFonts w:ascii="Times New Roman" w:eastAsia="Times New Roman" w:hAnsi="Times New Roman" w:cs="Times New Roman"/>
                  <w:noProof/>
                  <w:szCs w:val="24"/>
                  <w:lang w:val="en-US" w:eastAsia="en-GB" w:bidi="gu-IN"/>
                </w:rPr>
                <w:t>(Braunholtz-Speight et al., 2024)</w:t>
              </w:r>
              <w:r w:rsidR="00DB1AB8">
                <w:rPr>
                  <w:rFonts w:ascii="Times New Roman" w:eastAsia="Times New Roman" w:hAnsi="Times New Roman" w:cs="Times New Roman"/>
                  <w:szCs w:val="24"/>
                  <w:lang w:eastAsia="en-GB" w:bidi="gu-IN"/>
                </w:rPr>
                <w:fldChar w:fldCharType="end"/>
              </w:r>
            </w:sdtContent>
          </w:sdt>
          <w:r w:rsidR="00DB1AB8">
            <w:rPr>
              <w:rFonts w:ascii="Times New Roman" w:eastAsia="Times New Roman" w:hAnsi="Times New Roman" w:cs="Times New Roman"/>
              <w:szCs w:val="24"/>
              <w:lang w:eastAsia="en-GB" w:bidi="gu-IN"/>
            </w:rPr>
            <w:t xml:space="preserve"> and </w:t>
          </w:r>
          <w:sdt>
            <w:sdtPr>
              <w:rPr>
                <w:rFonts w:ascii="Times New Roman" w:eastAsia="Times New Roman" w:hAnsi="Times New Roman" w:cs="Times New Roman"/>
                <w:szCs w:val="24"/>
                <w:lang w:eastAsia="en-GB" w:bidi="gu-IN"/>
              </w:rPr>
              <w:id w:val="-1483696676"/>
              <w:citation/>
            </w:sdtPr>
            <w:sdtContent>
              <w:r w:rsidR="00DB1AB8">
                <w:rPr>
                  <w:rFonts w:ascii="Times New Roman" w:eastAsia="Times New Roman" w:hAnsi="Times New Roman" w:cs="Times New Roman"/>
                  <w:szCs w:val="24"/>
                  <w:lang w:eastAsia="en-GB" w:bidi="gu-IN"/>
                </w:rPr>
                <w:fldChar w:fldCharType="begin"/>
              </w:r>
              <w:r w:rsidR="00DB1AB8">
                <w:rPr>
                  <w:rFonts w:ascii="Times New Roman" w:eastAsia="Times New Roman" w:hAnsi="Times New Roman" w:cs="Times New Roman"/>
                  <w:szCs w:val="24"/>
                  <w:lang w:val="en-US" w:eastAsia="en-GB" w:bidi="gu-IN"/>
                </w:rPr>
                <w:instrText xml:space="preserve"> CITATION Fay24 \l 1033 </w:instrText>
              </w:r>
              <w:r w:rsidR="00DB1AB8">
                <w:rPr>
                  <w:rFonts w:ascii="Times New Roman" w:eastAsia="Times New Roman" w:hAnsi="Times New Roman" w:cs="Times New Roman"/>
                  <w:szCs w:val="24"/>
                  <w:lang w:eastAsia="en-GB" w:bidi="gu-IN"/>
                </w:rPr>
                <w:fldChar w:fldCharType="separate"/>
              </w:r>
              <w:r w:rsidR="00DB1AB8" w:rsidRPr="00DB1AB8">
                <w:rPr>
                  <w:rFonts w:ascii="Times New Roman" w:eastAsia="Times New Roman" w:hAnsi="Times New Roman" w:cs="Times New Roman"/>
                  <w:noProof/>
                  <w:szCs w:val="24"/>
                  <w:lang w:val="en-US" w:eastAsia="en-GB" w:bidi="gu-IN"/>
                </w:rPr>
                <w:t>(Wade et al., 2024)</w:t>
              </w:r>
              <w:r w:rsidR="00DB1AB8">
                <w:rPr>
                  <w:rFonts w:ascii="Times New Roman" w:eastAsia="Times New Roman" w:hAnsi="Times New Roman" w:cs="Times New Roman"/>
                  <w:szCs w:val="24"/>
                  <w:lang w:eastAsia="en-GB" w:bidi="gu-IN"/>
                </w:rPr>
                <w:fldChar w:fldCharType="end"/>
              </w:r>
            </w:sdtContent>
          </w:sdt>
          <w:r w:rsidR="00DB1AB8">
            <w:rPr>
              <w:rFonts w:ascii="Times New Roman" w:eastAsia="Times New Roman" w:hAnsi="Times New Roman" w:cs="Times New Roman"/>
              <w:szCs w:val="24"/>
              <w:lang w:eastAsia="en-GB" w:bidi="gu-IN"/>
            </w:rPr>
            <w:t xml:space="preserve"> </w:t>
          </w:r>
          <w:r w:rsidRPr="001426CD">
            <w:rPr>
              <w:rFonts w:ascii="Times New Roman" w:eastAsia="Times New Roman" w:hAnsi="Times New Roman" w:cs="Times New Roman"/>
              <w:szCs w:val="24"/>
              <w:lang w:eastAsia="en-GB" w:bidi="gu-IN"/>
            </w:rPr>
            <w:t>indicate that credible governance, long-term revenue structures, trusted intermediaries and effective consumer engagement are all central to success. This is particularly relevant in the Swansea context because many of the promised benefits of renewable energy, such as lower bills, local jobs, reinvestment and regional innovation, depend on projects becoming commercially structured and investable rather than remaining aspirational concepts. This makes investment readiness a central issue rather than a secondary concern.</w:t>
          </w:r>
        </w:p>
        <w:p w14:paraId="7121CF6D" w14:textId="77777777" w:rsidR="00BD39BF" w:rsidRDefault="00FA08B6" w:rsidP="00BD39BF">
          <w:pPr>
            <w:pStyle w:val="Heading2"/>
            <w:numPr>
              <w:ilvl w:val="1"/>
              <w:numId w:val="1"/>
            </w:numPr>
            <w:jc w:val="both"/>
            <w:rPr>
              <w:rFonts w:ascii="Times New Roman" w:hAnsi="Times New Roman"/>
              <w:sz w:val="23"/>
            </w:rPr>
          </w:pPr>
          <w:bookmarkStart w:id="10" w:name="_Toc225773145"/>
          <w:r>
            <w:rPr>
              <w:rFonts w:ascii="Times New Roman" w:hAnsi="Times New Roman"/>
              <w:sz w:val="23"/>
            </w:rPr>
            <w:t>Theoretical Background</w:t>
          </w:r>
          <w:bookmarkEnd w:id="10"/>
        </w:p>
        <w:p w14:paraId="3C0523CA" w14:textId="77777777" w:rsidR="00BD39BF" w:rsidRDefault="00DB1AB8" w:rsidP="00BD39BF">
          <w:pPr>
            <w:rPr>
              <w:rFonts w:eastAsiaTheme="majorEastAsia" w:cstheme="majorBidi"/>
              <w:sz w:val="23"/>
              <w:szCs w:val="26"/>
            </w:rPr>
          </w:pPr>
          <w:r w:rsidRPr="00BD39BF">
            <w:rPr>
              <w:lang w:eastAsia="en-GB" w:bidi="gu-IN"/>
            </w:rPr>
            <w:t>The conceptual framing of this research draws most clearly on stakeholder theory, social acceptance theory and energy justice. Stakeholder theory is relevant because renewable energy projects depend on the responses of multiple groups, including residents, local authorities, businesses, community organisations and investors. Social acceptance theory helps distinguish support for renewable energy at a general level from acceptance of particular projects in particular places. Energy justice adds a stronger normative and analytical lens by focusing on fairness, participation and the distribution of benefits and burdens.</w:t>
          </w:r>
        </w:p>
        <w:p w14:paraId="79900218" w14:textId="42471533" w:rsidR="00DB1AB8" w:rsidRPr="00BD39BF" w:rsidRDefault="00DB1AB8" w:rsidP="00BD39BF">
          <w:pPr>
            <w:rPr>
              <w:rFonts w:eastAsiaTheme="majorEastAsia" w:cstheme="majorBidi"/>
              <w:sz w:val="23"/>
              <w:szCs w:val="26"/>
            </w:rPr>
          </w:pPr>
          <w:r w:rsidRPr="00DB1AB8">
            <w:rPr>
              <w:rFonts w:ascii="Times New Roman" w:eastAsia="Times New Roman" w:hAnsi="Times New Roman" w:cs="Times New Roman"/>
              <w:szCs w:val="24"/>
              <w:lang w:eastAsia="en-GB" w:bidi="gu-IN"/>
            </w:rPr>
            <w:t>Taken together, these perspectives provide a useful framework for analysing renewable energy development as both a technical and a social process. They support a broader understanding of project success: not simply whether a scheme is technically feasible, but whether it is regarded as fair, legitimate and worthwhile by those expected to host, support or invest in it.</w:t>
          </w:r>
        </w:p>
        <w:p w14:paraId="0433DCF4" w14:textId="77777777" w:rsidR="00DB1AB8" w:rsidRDefault="00DB1AB8" w:rsidP="00BD39BF">
          <w:pPr>
            <w:pStyle w:val="ListParagraph"/>
            <w:numPr>
              <w:ilvl w:val="1"/>
              <w:numId w:val="1"/>
            </w:numPr>
            <w:jc w:val="both"/>
            <w:rPr>
              <w:rFonts w:ascii="Times New Roman" w:eastAsiaTheme="majorEastAsia" w:hAnsi="Times New Roman" w:cstheme="majorBidi"/>
              <w:color w:val="2E74B5" w:themeColor="accent1" w:themeShade="BF"/>
              <w:sz w:val="23"/>
              <w:szCs w:val="26"/>
            </w:rPr>
          </w:pPr>
          <w:r w:rsidRPr="00DB1AB8">
            <w:rPr>
              <w:rFonts w:ascii="Times New Roman" w:eastAsiaTheme="majorEastAsia" w:hAnsi="Times New Roman" w:cstheme="majorBidi"/>
              <w:color w:val="2E74B5" w:themeColor="accent1" w:themeShade="BF"/>
              <w:sz w:val="23"/>
              <w:szCs w:val="26"/>
            </w:rPr>
            <w:t>Energy Justice, Local Benefit and the Just Transition</w:t>
          </w:r>
        </w:p>
        <w:p w14:paraId="343534DD" w14:textId="69DC860A" w:rsidR="00DB1AB8" w:rsidRDefault="00DB1AB8" w:rsidP="00BD39BF">
          <w:pPr>
            <w:jc w:val="both"/>
            <w:rPr>
              <w:rFonts w:ascii="Times New Roman" w:eastAsiaTheme="majorEastAsia" w:hAnsi="Times New Roman" w:cstheme="majorBidi"/>
              <w:color w:val="2E74B5" w:themeColor="accent1" w:themeShade="BF"/>
              <w:sz w:val="23"/>
              <w:szCs w:val="26"/>
            </w:rPr>
          </w:pPr>
          <w:r w:rsidRPr="00DB1AB8">
            <w:rPr>
              <w:rFonts w:ascii="Times New Roman" w:eastAsia="Times New Roman" w:hAnsi="Times New Roman" w:cs="Times New Roman"/>
              <w:szCs w:val="24"/>
              <w:lang w:eastAsia="en-GB" w:bidi="gu-IN"/>
            </w:rPr>
            <w:t>A fourth theme concerns justice, local benefit and the just transition. Energy justice scholarship emphasises that the transition to low-carbon energy is not socially neutral. Questions of who pays, who profits and who has a voice in decision-making are central to whether projects gain legitimacy</w:t>
          </w:r>
          <w:r w:rsidR="00F515F6">
            <w:rPr>
              <w:rFonts w:ascii="Times New Roman" w:eastAsia="Times New Roman" w:hAnsi="Times New Roman" w:cs="Times New Roman"/>
              <w:szCs w:val="24"/>
              <w:lang w:eastAsia="en-GB" w:bidi="gu-IN"/>
            </w:rPr>
            <w:t xml:space="preserve"> </w:t>
          </w:r>
          <w:sdt>
            <w:sdtPr>
              <w:rPr>
                <w:rFonts w:ascii="Times New Roman" w:eastAsia="Times New Roman" w:hAnsi="Times New Roman" w:cs="Times New Roman"/>
                <w:szCs w:val="24"/>
                <w:lang w:eastAsia="en-GB" w:bidi="gu-IN"/>
              </w:rPr>
              <w:id w:val="1541245322"/>
              <w:citation/>
            </w:sdtPr>
            <w:sdtContent>
              <w:r w:rsidR="00F515F6">
                <w:rPr>
                  <w:rFonts w:ascii="Times New Roman" w:eastAsia="Times New Roman" w:hAnsi="Times New Roman" w:cs="Times New Roman"/>
                  <w:szCs w:val="24"/>
                  <w:lang w:eastAsia="en-GB" w:bidi="gu-IN"/>
                </w:rPr>
                <w:fldChar w:fldCharType="begin"/>
              </w:r>
              <w:r w:rsidR="00F515F6">
                <w:rPr>
                  <w:rFonts w:ascii="Times New Roman" w:eastAsia="Times New Roman" w:hAnsi="Times New Roman" w:cs="Times New Roman"/>
                  <w:szCs w:val="24"/>
                  <w:lang w:val="en-US" w:eastAsia="en-GB" w:bidi="gu-IN"/>
                </w:rPr>
                <w:instrText xml:space="preserve"> CITATION Kir16 \l 1033 </w:instrText>
              </w:r>
              <w:r w:rsidR="00F515F6">
                <w:rPr>
                  <w:rFonts w:ascii="Times New Roman" w:eastAsia="Times New Roman" w:hAnsi="Times New Roman" w:cs="Times New Roman"/>
                  <w:szCs w:val="24"/>
                  <w:lang w:eastAsia="en-GB" w:bidi="gu-IN"/>
                </w:rPr>
                <w:fldChar w:fldCharType="separate"/>
              </w:r>
              <w:r w:rsidR="00F515F6" w:rsidRPr="00F515F6">
                <w:rPr>
                  <w:rFonts w:ascii="Times New Roman" w:eastAsia="Times New Roman" w:hAnsi="Times New Roman" w:cs="Times New Roman"/>
                  <w:noProof/>
                  <w:szCs w:val="24"/>
                  <w:lang w:val="en-US" w:eastAsia="en-GB" w:bidi="gu-IN"/>
                </w:rPr>
                <w:t>(Jenkins et al., 2016)</w:t>
              </w:r>
              <w:r w:rsidR="00F515F6">
                <w:rPr>
                  <w:rFonts w:ascii="Times New Roman" w:eastAsia="Times New Roman" w:hAnsi="Times New Roman" w:cs="Times New Roman"/>
                  <w:szCs w:val="24"/>
                  <w:lang w:eastAsia="en-GB" w:bidi="gu-IN"/>
                </w:rPr>
                <w:fldChar w:fldCharType="end"/>
              </w:r>
            </w:sdtContent>
          </w:sdt>
          <w:r w:rsidR="00F515F6">
            <w:rPr>
              <w:rFonts w:ascii="Times New Roman" w:eastAsia="Times New Roman" w:hAnsi="Times New Roman" w:cs="Times New Roman"/>
              <w:szCs w:val="24"/>
              <w:lang w:eastAsia="en-GB" w:bidi="gu-IN"/>
            </w:rPr>
            <w:t xml:space="preserve"> and </w:t>
          </w:r>
          <w:sdt>
            <w:sdtPr>
              <w:rPr>
                <w:rFonts w:ascii="Times New Roman" w:eastAsia="Times New Roman" w:hAnsi="Times New Roman" w:cs="Times New Roman"/>
                <w:szCs w:val="24"/>
                <w:lang w:eastAsia="en-GB" w:bidi="gu-IN"/>
              </w:rPr>
              <w:id w:val="503709344"/>
              <w:citation/>
            </w:sdtPr>
            <w:sdtContent>
              <w:r w:rsidR="00F515F6">
                <w:rPr>
                  <w:rFonts w:ascii="Times New Roman" w:eastAsia="Times New Roman" w:hAnsi="Times New Roman" w:cs="Times New Roman"/>
                  <w:szCs w:val="24"/>
                  <w:lang w:eastAsia="en-GB" w:bidi="gu-IN"/>
                </w:rPr>
                <w:fldChar w:fldCharType="begin"/>
              </w:r>
              <w:r w:rsidR="00F515F6">
                <w:rPr>
                  <w:rFonts w:ascii="Times New Roman" w:eastAsia="Times New Roman" w:hAnsi="Times New Roman" w:cs="Times New Roman"/>
                  <w:szCs w:val="24"/>
                  <w:lang w:val="en-US" w:eastAsia="en-GB" w:bidi="gu-IN"/>
                </w:rPr>
                <w:instrText xml:space="preserve"> CITATION Ben19 \l 1033 </w:instrText>
              </w:r>
              <w:r w:rsidR="00F515F6">
                <w:rPr>
                  <w:rFonts w:ascii="Times New Roman" w:eastAsia="Times New Roman" w:hAnsi="Times New Roman" w:cs="Times New Roman"/>
                  <w:szCs w:val="24"/>
                  <w:lang w:eastAsia="en-GB" w:bidi="gu-IN"/>
                </w:rPr>
                <w:fldChar w:fldCharType="separate"/>
              </w:r>
              <w:r w:rsidR="00F515F6" w:rsidRPr="00F515F6">
                <w:rPr>
                  <w:rFonts w:ascii="Times New Roman" w:eastAsia="Times New Roman" w:hAnsi="Times New Roman" w:cs="Times New Roman"/>
                  <w:noProof/>
                  <w:szCs w:val="24"/>
                  <w:lang w:val="en-US" w:eastAsia="en-GB" w:bidi="gu-IN"/>
                </w:rPr>
                <w:t>(Sovacool et al., 2019)</w:t>
              </w:r>
              <w:r w:rsidR="00F515F6">
                <w:rPr>
                  <w:rFonts w:ascii="Times New Roman" w:eastAsia="Times New Roman" w:hAnsi="Times New Roman" w:cs="Times New Roman"/>
                  <w:szCs w:val="24"/>
                  <w:lang w:eastAsia="en-GB" w:bidi="gu-IN"/>
                </w:rPr>
                <w:fldChar w:fldCharType="end"/>
              </w:r>
            </w:sdtContent>
          </w:sdt>
          <w:r w:rsidRPr="00DB1AB8">
            <w:rPr>
              <w:rFonts w:ascii="Times New Roman" w:eastAsia="Times New Roman" w:hAnsi="Times New Roman" w:cs="Times New Roman"/>
              <w:szCs w:val="24"/>
              <w:lang w:eastAsia="en-GB" w:bidi="gu-IN"/>
            </w:rPr>
            <w:t>. This literature matters because it highlights that project acceptance is shaped not only by environmental goals, but also by perceptions of fairness.</w:t>
          </w:r>
        </w:p>
        <w:p w14:paraId="25177A0B" w14:textId="478C413E" w:rsidR="00DB1AB8" w:rsidRPr="00DB1AB8" w:rsidRDefault="00DB1AB8" w:rsidP="00BD39BF">
          <w:pPr>
            <w:jc w:val="both"/>
            <w:rPr>
              <w:rFonts w:ascii="Times New Roman" w:eastAsiaTheme="majorEastAsia" w:hAnsi="Times New Roman" w:cstheme="majorBidi"/>
              <w:color w:val="2E74B5" w:themeColor="accent1" w:themeShade="BF"/>
              <w:sz w:val="23"/>
              <w:szCs w:val="26"/>
            </w:rPr>
          </w:pPr>
          <w:r w:rsidRPr="00DB1AB8">
            <w:rPr>
              <w:rFonts w:ascii="Times New Roman" w:eastAsia="Times New Roman" w:hAnsi="Times New Roman" w:cs="Times New Roman"/>
              <w:szCs w:val="24"/>
              <w:lang w:eastAsia="en-GB" w:bidi="gu-IN"/>
            </w:rPr>
            <w:t xml:space="preserve">Although community benefit packages can improve local perceptions, the UK literature suggests that such benefits may be viewed as weak or symbolic if they are detached from meaningful participation or ownership. </w:t>
          </w:r>
          <w:sdt>
            <w:sdtPr>
              <w:rPr>
                <w:rFonts w:ascii="Times New Roman" w:eastAsia="Times New Roman" w:hAnsi="Times New Roman" w:cs="Times New Roman"/>
                <w:szCs w:val="24"/>
                <w:lang w:eastAsia="en-GB" w:bidi="gu-IN"/>
              </w:rPr>
              <w:id w:val="554975699"/>
              <w:citation/>
            </w:sdtPr>
            <w:sdtContent>
              <w:r w:rsidR="00F515F6">
                <w:rPr>
                  <w:rFonts w:ascii="Times New Roman" w:eastAsia="Times New Roman" w:hAnsi="Times New Roman" w:cs="Times New Roman"/>
                  <w:szCs w:val="24"/>
                  <w:lang w:eastAsia="en-GB" w:bidi="gu-IN"/>
                </w:rPr>
                <w:fldChar w:fldCharType="begin"/>
              </w:r>
              <w:r w:rsidR="00F515F6">
                <w:rPr>
                  <w:rFonts w:ascii="Times New Roman" w:eastAsia="Times New Roman" w:hAnsi="Times New Roman" w:cs="Times New Roman"/>
                  <w:szCs w:val="24"/>
                  <w:lang w:val="en-US" w:eastAsia="en-GB" w:bidi="gu-IN"/>
                </w:rPr>
                <w:instrText xml:space="preserve"> CITATION Sut24 \l 1033 </w:instrText>
              </w:r>
              <w:r w:rsidR="00F515F6">
                <w:rPr>
                  <w:rFonts w:ascii="Times New Roman" w:eastAsia="Times New Roman" w:hAnsi="Times New Roman" w:cs="Times New Roman"/>
                  <w:szCs w:val="24"/>
                  <w:lang w:eastAsia="en-GB" w:bidi="gu-IN"/>
                </w:rPr>
                <w:fldChar w:fldCharType="separate"/>
              </w:r>
              <w:r w:rsidR="00F515F6" w:rsidRPr="00F515F6">
                <w:rPr>
                  <w:rFonts w:ascii="Times New Roman" w:eastAsia="Times New Roman" w:hAnsi="Times New Roman" w:cs="Times New Roman"/>
                  <w:noProof/>
                  <w:szCs w:val="24"/>
                  <w:lang w:val="en-US" w:eastAsia="en-GB" w:bidi="gu-IN"/>
                </w:rPr>
                <w:t>(Sutherland &amp; Walker, 2024)</w:t>
              </w:r>
              <w:r w:rsidR="00F515F6">
                <w:rPr>
                  <w:rFonts w:ascii="Times New Roman" w:eastAsia="Times New Roman" w:hAnsi="Times New Roman" w:cs="Times New Roman"/>
                  <w:szCs w:val="24"/>
                  <w:lang w:eastAsia="en-GB" w:bidi="gu-IN"/>
                </w:rPr>
                <w:fldChar w:fldCharType="end"/>
              </w:r>
            </w:sdtContent>
          </w:sdt>
          <w:r w:rsidR="00F515F6">
            <w:rPr>
              <w:rFonts w:ascii="Times New Roman" w:eastAsia="Times New Roman" w:hAnsi="Times New Roman" w:cs="Times New Roman"/>
              <w:szCs w:val="24"/>
              <w:lang w:eastAsia="en-GB" w:bidi="gu-IN"/>
            </w:rPr>
            <w:t xml:space="preserve"> </w:t>
          </w:r>
          <w:r w:rsidRPr="00DB1AB8">
            <w:rPr>
              <w:rFonts w:ascii="Times New Roman" w:eastAsia="Times New Roman" w:hAnsi="Times New Roman" w:cs="Times New Roman"/>
              <w:szCs w:val="24"/>
              <w:lang w:eastAsia="en-GB" w:bidi="gu-IN"/>
            </w:rPr>
            <w:t xml:space="preserve">notes the continuing importance of local benefit design and highlights that Wales has adopted a stronger expectation of shared ownership than many other parts of the UK. From a business perspective, this matters because benefit design influences trust, participation and perceived </w:t>
          </w:r>
          <w:r w:rsidR="00F515F6" w:rsidRPr="00DB1AB8">
            <w:rPr>
              <w:rFonts w:ascii="Times New Roman" w:eastAsia="Times New Roman" w:hAnsi="Times New Roman" w:cs="Times New Roman"/>
              <w:szCs w:val="24"/>
              <w:lang w:eastAsia="en-GB" w:bidi="gu-IN"/>
            </w:rPr>
            <w:t>inevitability</w:t>
          </w:r>
          <w:r w:rsidRPr="00DB1AB8">
            <w:rPr>
              <w:rFonts w:ascii="Times New Roman" w:eastAsia="Times New Roman" w:hAnsi="Times New Roman" w:cs="Times New Roman"/>
              <w:szCs w:val="24"/>
              <w:lang w:eastAsia="en-GB" w:bidi="gu-IN"/>
            </w:rPr>
            <w:t xml:space="preserve">. A project that </w:t>
          </w:r>
          <w:r w:rsidRPr="00DB1AB8">
            <w:rPr>
              <w:rFonts w:ascii="Times New Roman" w:eastAsia="Times New Roman" w:hAnsi="Times New Roman" w:cs="Times New Roman"/>
              <w:szCs w:val="24"/>
              <w:lang w:eastAsia="en-GB" w:bidi="gu-IN"/>
            </w:rPr>
            <w:lastRenderedPageBreak/>
            <w:t xml:space="preserve">is seen as </w:t>
          </w:r>
          <w:r w:rsidR="00F515F6" w:rsidRPr="00DB1AB8">
            <w:rPr>
              <w:rFonts w:ascii="Times New Roman" w:eastAsia="Times New Roman" w:hAnsi="Times New Roman" w:cs="Times New Roman"/>
              <w:szCs w:val="24"/>
              <w:lang w:eastAsia="en-GB" w:bidi="gu-IN"/>
            </w:rPr>
            <w:t>distributive</w:t>
          </w:r>
          <w:r w:rsidRPr="00DB1AB8">
            <w:rPr>
              <w:rFonts w:ascii="Times New Roman" w:eastAsia="Times New Roman" w:hAnsi="Times New Roman" w:cs="Times New Roman"/>
              <w:szCs w:val="24"/>
              <w:lang w:eastAsia="en-GB" w:bidi="gu-IN"/>
            </w:rPr>
            <w:t xml:space="preserve"> unfair may face delay, weak stakeholder support or reputational resistance, even where its technical rationale is strong.</w:t>
          </w:r>
        </w:p>
        <w:p w14:paraId="307B400E" w14:textId="214E19F8" w:rsidR="00AC6420" w:rsidRDefault="00AC6420" w:rsidP="00BD39BF">
          <w:pPr>
            <w:pStyle w:val="Heading2"/>
            <w:numPr>
              <w:ilvl w:val="1"/>
              <w:numId w:val="1"/>
            </w:numPr>
            <w:jc w:val="both"/>
            <w:rPr>
              <w:rFonts w:ascii="Times New Roman" w:hAnsi="Times New Roman"/>
              <w:sz w:val="23"/>
            </w:rPr>
          </w:pPr>
          <w:bookmarkStart w:id="11" w:name="_Toc225773146"/>
          <w:r w:rsidRPr="00AC6420">
            <w:rPr>
              <w:rFonts w:ascii="Times New Roman" w:hAnsi="Times New Roman"/>
              <w:sz w:val="23"/>
            </w:rPr>
            <w:t>Overview of the UK, Welsh and Swansea Context</w:t>
          </w:r>
          <w:bookmarkEnd w:id="11"/>
        </w:p>
        <w:p w14:paraId="3DA9C0E2" w14:textId="0E44E20D" w:rsidR="00AC6420" w:rsidRPr="00AC6420" w:rsidRDefault="00AC6420" w:rsidP="00BD39BF">
          <w:pPr>
            <w:spacing w:before="100" w:beforeAutospacing="1" w:after="100" w:afterAutospacing="1" w:line="240" w:lineRule="auto"/>
            <w:jc w:val="both"/>
            <w:rPr>
              <w:rFonts w:ascii="Times New Roman" w:eastAsia="Times New Roman" w:hAnsi="Times New Roman" w:cs="Times New Roman"/>
              <w:szCs w:val="24"/>
              <w:lang w:eastAsia="en-GB" w:bidi="gu-IN"/>
            </w:rPr>
          </w:pPr>
          <w:r w:rsidRPr="00AC6420">
            <w:rPr>
              <w:rFonts w:ascii="Times New Roman" w:eastAsia="Times New Roman" w:hAnsi="Times New Roman" w:cs="Times New Roman"/>
              <w:szCs w:val="24"/>
              <w:lang w:eastAsia="en-GB" w:bidi="gu-IN"/>
            </w:rPr>
            <w:t xml:space="preserve">A fifth and more localised strand concerns Wales and Swansea specifically. Welsh policy has become increasingly explicit about local ownership and community value. The Welsh Government’s policy statement on local ownership of energy generation, later guidance on local and shared ownership, and recent subsidy and sector materials all reflect the view that renewable projects should produce value for local communities rather than merely extracting resources from place </w:t>
          </w:r>
          <w:sdt>
            <w:sdtPr>
              <w:rPr>
                <w:rFonts w:ascii="Times New Roman" w:eastAsia="Times New Roman" w:hAnsi="Times New Roman" w:cs="Times New Roman"/>
                <w:szCs w:val="24"/>
                <w:lang w:eastAsia="en-GB" w:bidi="gu-IN"/>
              </w:rPr>
              <w:id w:val="-1450928373"/>
              <w:citation/>
            </w:sdtPr>
            <w:sdtContent>
              <w:r>
                <w:rPr>
                  <w:rFonts w:ascii="Times New Roman" w:eastAsia="Times New Roman" w:hAnsi="Times New Roman" w:cs="Times New Roman"/>
                  <w:szCs w:val="24"/>
                  <w:lang w:eastAsia="en-GB" w:bidi="gu-IN"/>
                </w:rPr>
                <w:fldChar w:fldCharType="begin"/>
              </w:r>
              <w:r>
                <w:rPr>
                  <w:rFonts w:ascii="Times New Roman" w:eastAsia="Times New Roman" w:hAnsi="Times New Roman" w:cs="Times New Roman"/>
                  <w:szCs w:val="24"/>
                  <w:lang w:val="en-US" w:eastAsia="en-GB" w:bidi="gu-IN"/>
                </w:rPr>
                <w:instrText xml:space="preserve"> CITATION Wel20 \l 1033 </w:instrText>
              </w:r>
              <w:r>
                <w:rPr>
                  <w:rFonts w:ascii="Times New Roman" w:eastAsia="Times New Roman" w:hAnsi="Times New Roman" w:cs="Times New Roman"/>
                  <w:szCs w:val="24"/>
                  <w:lang w:eastAsia="en-GB" w:bidi="gu-IN"/>
                </w:rPr>
                <w:fldChar w:fldCharType="separate"/>
              </w:r>
              <w:r w:rsidRPr="00AC6420">
                <w:rPr>
                  <w:rFonts w:ascii="Times New Roman" w:eastAsia="Times New Roman" w:hAnsi="Times New Roman" w:cs="Times New Roman"/>
                  <w:noProof/>
                  <w:szCs w:val="24"/>
                  <w:lang w:val="en-US" w:eastAsia="en-GB" w:bidi="gu-IN"/>
                </w:rPr>
                <w:t>(Welsh Government, 2020)</w:t>
              </w:r>
              <w:r>
                <w:rPr>
                  <w:rFonts w:ascii="Times New Roman" w:eastAsia="Times New Roman" w:hAnsi="Times New Roman" w:cs="Times New Roman"/>
                  <w:szCs w:val="24"/>
                  <w:lang w:eastAsia="en-GB" w:bidi="gu-IN"/>
                </w:rPr>
                <w:fldChar w:fldCharType="end"/>
              </w:r>
            </w:sdtContent>
          </w:sdt>
          <w:r>
            <w:rPr>
              <w:rFonts w:ascii="Times New Roman" w:eastAsia="Times New Roman" w:hAnsi="Times New Roman" w:cs="Times New Roman"/>
              <w:szCs w:val="24"/>
              <w:lang w:eastAsia="en-GB" w:bidi="gu-IN"/>
            </w:rPr>
            <w:t xml:space="preserve">, </w:t>
          </w:r>
          <w:sdt>
            <w:sdtPr>
              <w:rPr>
                <w:rFonts w:ascii="Times New Roman" w:eastAsia="Times New Roman" w:hAnsi="Times New Roman" w:cs="Times New Roman"/>
                <w:szCs w:val="24"/>
                <w:lang w:eastAsia="en-GB" w:bidi="gu-IN"/>
              </w:rPr>
              <w:id w:val="508575177"/>
              <w:citation/>
            </w:sdtPr>
            <w:sdtContent>
              <w:r w:rsidR="001E2873">
                <w:rPr>
                  <w:rFonts w:ascii="Times New Roman" w:eastAsia="Times New Roman" w:hAnsi="Times New Roman" w:cs="Times New Roman"/>
                  <w:szCs w:val="24"/>
                  <w:lang w:eastAsia="en-GB" w:bidi="gu-IN"/>
                </w:rPr>
                <w:fldChar w:fldCharType="begin"/>
              </w:r>
              <w:r w:rsidR="001E2873">
                <w:rPr>
                  <w:rFonts w:ascii="Times New Roman" w:eastAsia="Times New Roman" w:hAnsi="Times New Roman" w:cs="Times New Roman"/>
                  <w:szCs w:val="24"/>
                  <w:lang w:val="en-US" w:eastAsia="en-GB" w:bidi="gu-IN"/>
                </w:rPr>
                <w:instrText xml:space="preserve"> CITATION Wel22 \l 1033 </w:instrText>
              </w:r>
              <w:r w:rsidR="001E2873">
                <w:rPr>
                  <w:rFonts w:ascii="Times New Roman" w:eastAsia="Times New Roman" w:hAnsi="Times New Roman" w:cs="Times New Roman"/>
                  <w:szCs w:val="24"/>
                  <w:lang w:eastAsia="en-GB" w:bidi="gu-IN"/>
                </w:rPr>
                <w:fldChar w:fldCharType="separate"/>
              </w:r>
              <w:r w:rsidR="001E2873" w:rsidRPr="001E2873">
                <w:rPr>
                  <w:rFonts w:ascii="Times New Roman" w:eastAsia="Times New Roman" w:hAnsi="Times New Roman" w:cs="Times New Roman"/>
                  <w:noProof/>
                  <w:szCs w:val="24"/>
                  <w:lang w:val="en-US" w:eastAsia="en-GB" w:bidi="gu-IN"/>
                </w:rPr>
                <w:t>(Welsh Government, 2022)</w:t>
              </w:r>
              <w:r w:rsidR="001E2873">
                <w:rPr>
                  <w:rFonts w:ascii="Times New Roman" w:eastAsia="Times New Roman" w:hAnsi="Times New Roman" w:cs="Times New Roman"/>
                  <w:szCs w:val="24"/>
                  <w:lang w:eastAsia="en-GB" w:bidi="gu-IN"/>
                </w:rPr>
                <w:fldChar w:fldCharType="end"/>
              </w:r>
            </w:sdtContent>
          </w:sdt>
          <w:r w:rsidR="001E2873">
            <w:rPr>
              <w:rFonts w:ascii="Times New Roman" w:eastAsia="Times New Roman" w:hAnsi="Times New Roman" w:cs="Times New Roman"/>
              <w:szCs w:val="24"/>
              <w:lang w:eastAsia="en-GB" w:bidi="gu-IN"/>
            </w:rPr>
            <w:t xml:space="preserve">, </w:t>
          </w:r>
          <w:sdt>
            <w:sdtPr>
              <w:rPr>
                <w:rFonts w:ascii="Times New Roman" w:eastAsia="Times New Roman" w:hAnsi="Times New Roman" w:cs="Times New Roman"/>
                <w:szCs w:val="24"/>
                <w:lang w:eastAsia="en-GB" w:bidi="gu-IN"/>
              </w:rPr>
              <w:id w:val="157125616"/>
              <w:citation/>
            </w:sdtPr>
            <w:sdtContent>
              <w:r w:rsidR="001E2873">
                <w:rPr>
                  <w:rFonts w:ascii="Times New Roman" w:eastAsia="Times New Roman" w:hAnsi="Times New Roman" w:cs="Times New Roman"/>
                  <w:szCs w:val="24"/>
                  <w:lang w:eastAsia="en-GB" w:bidi="gu-IN"/>
                </w:rPr>
                <w:fldChar w:fldCharType="begin"/>
              </w:r>
              <w:r w:rsidR="001E2873">
                <w:rPr>
                  <w:rFonts w:ascii="Times New Roman" w:eastAsia="Times New Roman" w:hAnsi="Times New Roman" w:cs="Times New Roman"/>
                  <w:szCs w:val="24"/>
                  <w:lang w:val="en-US" w:eastAsia="en-GB" w:bidi="gu-IN"/>
                </w:rPr>
                <w:instrText xml:space="preserve"> CITATION Wel251 \l 1033 </w:instrText>
              </w:r>
              <w:r w:rsidR="001E2873">
                <w:rPr>
                  <w:rFonts w:ascii="Times New Roman" w:eastAsia="Times New Roman" w:hAnsi="Times New Roman" w:cs="Times New Roman"/>
                  <w:szCs w:val="24"/>
                  <w:lang w:eastAsia="en-GB" w:bidi="gu-IN"/>
                </w:rPr>
                <w:fldChar w:fldCharType="separate"/>
              </w:r>
              <w:r w:rsidR="001E2873" w:rsidRPr="001E2873">
                <w:rPr>
                  <w:rFonts w:ascii="Times New Roman" w:eastAsia="Times New Roman" w:hAnsi="Times New Roman" w:cs="Times New Roman"/>
                  <w:noProof/>
                  <w:szCs w:val="24"/>
                  <w:lang w:val="en-US" w:eastAsia="en-GB" w:bidi="gu-IN"/>
                </w:rPr>
                <w:t>(Welsh Government, 2025)</w:t>
              </w:r>
              <w:r w:rsidR="001E2873">
                <w:rPr>
                  <w:rFonts w:ascii="Times New Roman" w:eastAsia="Times New Roman" w:hAnsi="Times New Roman" w:cs="Times New Roman"/>
                  <w:szCs w:val="24"/>
                  <w:lang w:eastAsia="en-GB" w:bidi="gu-IN"/>
                </w:rPr>
                <w:fldChar w:fldCharType="end"/>
              </w:r>
            </w:sdtContent>
          </w:sdt>
          <w:r w:rsidR="001E2873">
            <w:rPr>
              <w:rFonts w:ascii="Times New Roman" w:eastAsia="Times New Roman" w:hAnsi="Times New Roman" w:cs="Times New Roman"/>
              <w:szCs w:val="24"/>
              <w:lang w:eastAsia="en-GB" w:bidi="gu-IN"/>
            </w:rPr>
            <w:t xml:space="preserve"> and </w:t>
          </w:r>
          <w:sdt>
            <w:sdtPr>
              <w:rPr>
                <w:rFonts w:ascii="Times New Roman" w:eastAsia="Times New Roman" w:hAnsi="Times New Roman" w:cs="Times New Roman"/>
                <w:szCs w:val="24"/>
                <w:lang w:eastAsia="en-GB" w:bidi="gu-IN"/>
              </w:rPr>
              <w:id w:val="-1577815045"/>
              <w:citation/>
            </w:sdtPr>
            <w:sdtContent>
              <w:r w:rsidR="001E2873">
                <w:rPr>
                  <w:rFonts w:ascii="Times New Roman" w:eastAsia="Times New Roman" w:hAnsi="Times New Roman" w:cs="Times New Roman"/>
                  <w:szCs w:val="24"/>
                  <w:lang w:eastAsia="en-GB" w:bidi="gu-IN"/>
                </w:rPr>
                <w:fldChar w:fldCharType="begin"/>
              </w:r>
              <w:r w:rsidR="002A11E4">
                <w:rPr>
                  <w:rFonts w:ascii="Times New Roman" w:eastAsia="Times New Roman" w:hAnsi="Times New Roman" w:cs="Times New Roman"/>
                  <w:szCs w:val="24"/>
                  <w:lang w:val="en-US" w:eastAsia="en-GB" w:bidi="gu-IN"/>
                </w:rPr>
                <w:instrText xml:space="preserve">CITATION Wel261 \l 1033 </w:instrText>
              </w:r>
              <w:r w:rsidR="001E2873">
                <w:rPr>
                  <w:rFonts w:ascii="Times New Roman" w:eastAsia="Times New Roman" w:hAnsi="Times New Roman" w:cs="Times New Roman"/>
                  <w:szCs w:val="24"/>
                  <w:lang w:eastAsia="en-GB" w:bidi="gu-IN"/>
                </w:rPr>
                <w:fldChar w:fldCharType="separate"/>
              </w:r>
              <w:r w:rsidR="002A11E4" w:rsidRPr="002A11E4">
                <w:rPr>
                  <w:rFonts w:ascii="Times New Roman" w:eastAsia="Times New Roman" w:hAnsi="Times New Roman" w:cs="Times New Roman"/>
                  <w:noProof/>
                  <w:szCs w:val="24"/>
                  <w:lang w:eastAsia="en-GB" w:bidi="gu-IN"/>
                </w:rPr>
                <w:t>(Welsh Government, 2026a)</w:t>
              </w:r>
              <w:r w:rsidR="001E2873">
                <w:rPr>
                  <w:rFonts w:ascii="Times New Roman" w:eastAsia="Times New Roman" w:hAnsi="Times New Roman" w:cs="Times New Roman"/>
                  <w:szCs w:val="24"/>
                  <w:lang w:eastAsia="en-GB" w:bidi="gu-IN"/>
                </w:rPr>
                <w:fldChar w:fldCharType="end"/>
              </w:r>
            </w:sdtContent>
          </w:sdt>
          <w:r w:rsidR="001E2873">
            <w:rPr>
              <w:rFonts w:ascii="Times New Roman" w:eastAsia="Times New Roman" w:hAnsi="Times New Roman" w:cs="Times New Roman"/>
              <w:szCs w:val="24"/>
              <w:lang w:eastAsia="en-GB" w:bidi="gu-IN"/>
            </w:rPr>
            <w:t xml:space="preserve">. </w:t>
          </w:r>
          <w:r w:rsidRPr="00AC6420">
            <w:rPr>
              <w:rFonts w:ascii="Times New Roman" w:eastAsia="Times New Roman" w:hAnsi="Times New Roman" w:cs="Times New Roman"/>
              <w:szCs w:val="24"/>
              <w:lang w:eastAsia="en-GB" w:bidi="gu-IN"/>
            </w:rPr>
            <w:t>This creates a policy environment that is favourable in principle to community-oriented renewable energy.</w:t>
          </w:r>
        </w:p>
        <w:p w14:paraId="34596A88" w14:textId="251752D6" w:rsidR="00AC6420" w:rsidRPr="00AC6420" w:rsidRDefault="00AC6420" w:rsidP="00BD39BF">
          <w:pPr>
            <w:spacing w:before="100" w:beforeAutospacing="1" w:after="100" w:afterAutospacing="1" w:line="240" w:lineRule="auto"/>
            <w:jc w:val="both"/>
            <w:rPr>
              <w:rFonts w:ascii="Times New Roman" w:eastAsia="Times New Roman" w:hAnsi="Times New Roman" w:cs="Times New Roman"/>
              <w:szCs w:val="24"/>
              <w:lang w:eastAsia="en-GB" w:bidi="gu-IN"/>
            </w:rPr>
          </w:pPr>
          <w:r w:rsidRPr="00AC6420">
            <w:rPr>
              <w:rFonts w:ascii="Times New Roman" w:eastAsia="Times New Roman" w:hAnsi="Times New Roman" w:cs="Times New Roman"/>
              <w:szCs w:val="24"/>
              <w:lang w:eastAsia="en-GB" w:bidi="gu-IN"/>
            </w:rPr>
            <w:t xml:space="preserve">Community Energy </w:t>
          </w:r>
          <w:proofErr w:type="spellStart"/>
          <w:r w:rsidRPr="00AC6420">
            <w:rPr>
              <w:rFonts w:ascii="Times New Roman" w:eastAsia="Times New Roman" w:hAnsi="Times New Roman" w:cs="Times New Roman"/>
              <w:szCs w:val="24"/>
              <w:lang w:eastAsia="en-GB" w:bidi="gu-IN"/>
            </w:rPr>
            <w:t>Wales’</w:t>
          </w:r>
          <w:proofErr w:type="spellEnd"/>
          <w:r w:rsidRPr="00AC6420">
            <w:rPr>
              <w:rFonts w:ascii="Times New Roman" w:eastAsia="Times New Roman" w:hAnsi="Times New Roman" w:cs="Times New Roman"/>
              <w:szCs w:val="24"/>
              <w:lang w:eastAsia="en-GB" w:bidi="gu-IN"/>
            </w:rPr>
            <w:t xml:space="preserve"> State of the Sector reports add an important practical dimension by showing that, despite policy support, community energy organisations in Wales still face financing barriers, development delays and capability constraints </w:t>
          </w:r>
          <w:sdt>
            <w:sdtPr>
              <w:rPr>
                <w:rFonts w:ascii="Times New Roman" w:eastAsia="Times New Roman" w:hAnsi="Times New Roman" w:cs="Times New Roman"/>
                <w:szCs w:val="24"/>
                <w:lang w:eastAsia="en-GB" w:bidi="gu-IN"/>
              </w:rPr>
              <w:id w:val="1623809008"/>
              <w:citation/>
            </w:sdtPr>
            <w:sdtContent>
              <w:r w:rsidR="001E2873">
                <w:rPr>
                  <w:rFonts w:ascii="Times New Roman" w:eastAsia="Times New Roman" w:hAnsi="Times New Roman" w:cs="Times New Roman"/>
                  <w:szCs w:val="24"/>
                  <w:lang w:eastAsia="en-GB" w:bidi="gu-IN"/>
                </w:rPr>
                <w:fldChar w:fldCharType="begin"/>
              </w:r>
              <w:r w:rsidR="001E2873">
                <w:rPr>
                  <w:rFonts w:ascii="Times New Roman" w:eastAsia="Times New Roman" w:hAnsi="Times New Roman" w:cs="Times New Roman"/>
                  <w:szCs w:val="24"/>
                  <w:lang w:val="en-US" w:eastAsia="en-GB" w:bidi="gu-IN"/>
                </w:rPr>
                <w:instrText xml:space="preserve"> CITATION Com24 \l 1033 </w:instrText>
              </w:r>
              <w:r w:rsidR="001E2873">
                <w:rPr>
                  <w:rFonts w:ascii="Times New Roman" w:eastAsia="Times New Roman" w:hAnsi="Times New Roman" w:cs="Times New Roman"/>
                  <w:szCs w:val="24"/>
                  <w:lang w:eastAsia="en-GB" w:bidi="gu-IN"/>
                </w:rPr>
                <w:fldChar w:fldCharType="separate"/>
              </w:r>
              <w:r w:rsidR="001E2873" w:rsidRPr="001E2873">
                <w:rPr>
                  <w:rFonts w:ascii="Times New Roman" w:eastAsia="Times New Roman" w:hAnsi="Times New Roman" w:cs="Times New Roman"/>
                  <w:noProof/>
                  <w:szCs w:val="24"/>
                  <w:lang w:val="en-US" w:eastAsia="en-GB" w:bidi="gu-IN"/>
                </w:rPr>
                <w:t>(Community Energy Wales, 2024)</w:t>
              </w:r>
              <w:r w:rsidR="001E2873">
                <w:rPr>
                  <w:rFonts w:ascii="Times New Roman" w:eastAsia="Times New Roman" w:hAnsi="Times New Roman" w:cs="Times New Roman"/>
                  <w:szCs w:val="24"/>
                  <w:lang w:eastAsia="en-GB" w:bidi="gu-IN"/>
                </w:rPr>
                <w:fldChar w:fldCharType="end"/>
              </w:r>
            </w:sdtContent>
          </w:sdt>
          <w:r w:rsidR="001E2873">
            <w:rPr>
              <w:rFonts w:ascii="Times New Roman" w:eastAsia="Times New Roman" w:hAnsi="Times New Roman" w:cs="Times New Roman"/>
              <w:szCs w:val="24"/>
              <w:lang w:eastAsia="en-GB" w:bidi="gu-IN"/>
            </w:rPr>
            <w:t xml:space="preserve"> and </w:t>
          </w:r>
          <w:sdt>
            <w:sdtPr>
              <w:rPr>
                <w:rFonts w:ascii="Times New Roman" w:eastAsia="Times New Roman" w:hAnsi="Times New Roman" w:cs="Times New Roman"/>
                <w:szCs w:val="24"/>
                <w:lang w:eastAsia="en-GB" w:bidi="gu-IN"/>
              </w:rPr>
              <w:id w:val="591671897"/>
              <w:citation/>
            </w:sdtPr>
            <w:sdtContent>
              <w:r w:rsidR="001E2873">
                <w:rPr>
                  <w:rFonts w:ascii="Times New Roman" w:eastAsia="Times New Roman" w:hAnsi="Times New Roman" w:cs="Times New Roman"/>
                  <w:szCs w:val="24"/>
                  <w:lang w:eastAsia="en-GB" w:bidi="gu-IN"/>
                </w:rPr>
                <w:fldChar w:fldCharType="begin"/>
              </w:r>
              <w:r w:rsidR="001E2873">
                <w:rPr>
                  <w:rFonts w:ascii="Times New Roman" w:eastAsia="Times New Roman" w:hAnsi="Times New Roman" w:cs="Times New Roman"/>
                  <w:szCs w:val="24"/>
                  <w:lang w:val="en-US" w:eastAsia="en-GB" w:bidi="gu-IN"/>
                </w:rPr>
                <w:instrText xml:space="preserve"> CITATION Com25 \l 1033 </w:instrText>
              </w:r>
              <w:r w:rsidR="001E2873">
                <w:rPr>
                  <w:rFonts w:ascii="Times New Roman" w:eastAsia="Times New Roman" w:hAnsi="Times New Roman" w:cs="Times New Roman"/>
                  <w:szCs w:val="24"/>
                  <w:lang w:eastAsia="en-GB" w:bidi="gu-IN"/>
                </w:rPr>
                <w:fldChar w:fldCharType="separate"/>
              </w:r>
              <w:r w:rsidR="001E2873" w:rsidRPr="001E2873">
                <w:rPr>
                  <w:rFonts w:ascii="Times New Roman" w:eastAsia="Times New Roman" w:hAnsi="Times New Roman" w:cs="Times New Roman"/>
                  <w:noProof/>
                  <w:szCs w:val="24"/>
                  <w:lang w:val="en-US" w:eastAsia="en-GB" w:bidi="gu-IN"/>
                </w:rPr>
                <w:t>(Community Energy Wales, 2025)</w:t>
              </w:r>
              <w:r w:rsidR="001E2873">
                <w:rPr>
                  <w:rFonts w:ascii="Times New Roman" w:eastAsia="Times New Roman" w:hAnsi="Times New Roman" w:cs="Times New Roman"/>
                  <w:szCs w:val="24"/>
                  <w:lang w:eastAsia="en-GB" w:bidi="gu-IN"/>
                </w:rPr>
                <w:fldChar w:fldCharType="end"/>
              </w:r>
            </w:sdtContent>
          </w:sdt>
          <w:r w:rsidR="001E2873">
            <w:rPr>
              <w:rFonts w:ascii="Times New Roman" w:eastAsia="Times New Roman" w:hAnsi="Times New Roman" w:cs="Times New Roman"/>
              <w:szCs w:val="24"/>
              <w:lang w:eastAsia="en-GB" w:bidi="gu-IN"/>
            </w:rPr>
            <w:t xml:space="preserve">. </w:t>
          </w:r>
          <w:r w:rsidRPr="00AC6420">
            <w:rPr>
              <w:rFonts w:ascii="Times New Roman" w:eastAsia="Times New Roman" w:hAnsi="Times New Roman" w:cs="Times New Roman"/>
              <w:szCs w:val="24"/>
              <w:lang w:eastAsia="en-GB" w:bidi="gu-IN"/>
            </w:rPr>
            <w:t xml:space="preserve">Swansea’s own strategic documents also connect decarbonisation with local economic development, community benefit and inclusive growth </w:t>
          </w:r>
          <w:sdt>
            <w:sdtPr>
              <w:rPr>
                <w:rFonts w:ascii="Times New Roman" w:eastAsia="Times New Roman" w:hAnsi="Times New Roman" w:cs="Times New Roman"/>
                <w:szCs w:val="24"/>
                <w:lang w:eastAsia="en-GB" w:bidi="gu-IN"/>
              </w:rPr>
              <w:id w:val="-834765506"/>
              <w:citation/>
            </w:sdtPr>
            <w:sdtContent>
              <w:r w:rsidR="001E2873">
                <w:rPr>
                  <w:rFonts w:ascii="Times New Roman" w:eastAsia="Times New Roman" w:hAnsi="Times New Roman" w:cs="Times New Roman"/>
                  <w:szCs w:val="24"/>
                  <w:lang w:eastAsia="en-GB" w:bidi="gu-IN"/>
                </w:rPr>
                <w:fldChar w:fldCharType="begin"/>
              </w:r>
              <w:r w:rsidR="00DD4688">
                <w:rPr>
                  <w:rFonts w:ascii="Times New Roman" w:eastAsia="Times New Roman" w:hAnsi="Times New Roman" w:cs="Times New Roman"/>
                  <w:szCs w:val="24"/>
                  <w:lang w:val="en-US" w:eastAsia="en-GB" w:bidi="gu-IN"/>
                </w:rPr>
                <w:instrText xml:space="preserve">CITATION Swa22 \l 1033 </w:instrText>
              </w:r>
              <w:r w:rsidR="001E2873">
                <w:rPr>
                  <w:rFonts w:ascii="Times New Roman" w:eastAsia="Times New Roman" w:hAnsi="Times New Roman" w:cs="Times New Roman"/>
                  <w:szCs w:val="24"/>
                  <w:lang w:eastAsia="en-GB" w:bidi="gu-IN"/>
                </w:rPr>
                <w:fldChar w:fldCharType="separate"/>
              </w:r>
              <w:r w:rsidR="00DD4688" w:rsidRPr="00DD4688">
                <w:rPr>
                  <w:rFonts w:ascii="Times New Roman" w:eastAsia="Times New Roman" w:hAnsi="Times New Roman" w:cs="Times New Roman"/>
                  <w:noProof/>
                  <w:szCs w:val="24"/>
                  <w:lang w:eastAsia="en-GB" w:bidi="gu-IN"/>
                </w:rPr>
                <w:t>(Swansea Council, 2026)</w:t>
              </w:r>
              <w:r w:rsidR="001E2873">
                <w:rPr>
                  <w:rFonts w:ascii="Times New Roman" w:eastAsia="Times New Roman" w:hAnsi="Times New Roman" w:cs="Times New Roman"/>
                  <w:szCs w:val="24"/>
                  <w:lang w:eastAsia="en-GB" w:bidi="gu-IN"/>
                </w:rPr>
                <w:fldChar w:fldCharType="end"/>
              </w:r>
            </w:sdtContent>
          </w:sdt>
          <w:r w:rsidRPr="00AC6420">
            <w:rPr>
              <w:rFonts w:ascii="Times New Roman" w:eastAsia="Times New Roman" w:hAnsi="Times New Roman" w:cs="Times New Roman"/>
              <w:szCs w:val="24"/>
              <w:lang w:eastAsia="en-GB" w:bidi="gu-IN"/>
            </w:rPr>
            <w:t>. Together, these sources suggest that the regional policy direction is supportive, but they do not fully explain what makes community-oriented renewable projects socially acceptable and financially credible in Swansea and South West Wales. That unanswered question is especially important in a place where decarbonisation ambitions are increasingly tied to local regeneration, visibility and long-term economic opportunity.</w:t>
          </w:r>
        </w:p>
        <w:p w14:paraId="242921DD" w14:textId="61988C88" w:rsidR="00DD4688" w:rsidRDefault="00DD4688" w:rsidP="00BD39BF">
          <w:pPr>
            <w:pStyle w:val="Heading2"/>
            <w:numPr>
              <w:ilvl w:val="1"/>
              <w:numId w:val="1"/>
            </w:numPr>
            <w:jc w:val="both"/>
            <w:rPr>
              <w:rFonts w:ascii="Times New Roman" w:hAnsi="Times New Roman"/>
              <w:sz w:val="23"/>
            </w:rPr>
          </w:pPr>
          <w:bookmarkStart w:id="12" w:name="_Toc225773147"/>
          <w:r w:rsidRPr="00DD4688">
            <w:rPr>
              <w:rFonts w:ascii="Times New Roman" w:hAnsi="Times New Roman"/>
              <w:sz w:val="23"/>
            </w:rPr>
            <w:t>Challenges Facing Renewable Energy Delivery and the Research Gap</w:t>
          </w:r>
          <w:bookmarkEnd w:id="12"/>
        </w:p>
        <w:p w14:paraId="2137D3C5" w14:textId="77777777" w:rsidR="00DD4688" w:rsidRPr="00DD4688" w:rsidRDefault="00DD4688" w:rsidP="00BD39BF">
          <w:pPr>
            <w:spacing w:before="100" w:beforeAutospacing="1" w:after="100" w:afterAutospacing="1" w:line="240" w:lineRule="auto"/>
            <w:jc w:val="both"/>
            <w:rPr>
              <w:rFonts w:ascii="Times New Roman" w:eastAsia="Times New Roman" w:hAnsi="Times New Roman" w:cs="Times New Roman"/>
              <w:szCs w:val="24"/>
              <w:lang w:eastAsia="en-GB" w:bidi="gu-IN"/>
            </w:rPr>
          </w:pPr>
          <w:r w:rsidRPr="00DD4688">
            <w:rPr>
              <w:rFonts w:ascii="Times New Roman" w:eastAsia="Times New Roman" w:hAnsi="Times New Roman" w:cs="Times New Roman"/>
              <w:szCs w:val="24"/>
              <w:lang w:eastAsia="en-GB" w:bidi="gu-IN"/>
            </w:rPr>
            <w:t>Although community energy is often presented in positive terms, delivery remains difficult. Projects can struggle with finance, planning complexity, inconsistent public engagement, limited leadership capacity and the wider challenge of turning abstract support for net zero into support for a specific site, ownership model or investment structure. There is also a risk that the language of local benefit becomes rhetorical rather than substantive if communities are consulted late or granted only limited influence over governance and ownership.</w:t>
          </w:r>
        </w:p>
        <w:p w14:paraId="28857ABA" w14:textId="77777777" w:rsidR="00DD4688" w:rsidRDefault="00DD4688" w:rsidP="00BD39BF">
          <w:pPr>
            <w:spacing w:before="100" w:beforeAutospacing="1" w:after="100" w:afterAutospacing="1" w:line="240" w:lineRule="auto"/>
            <w:jc w:val="both"/>
            <w:rPr>
              <w:rFonts w:ascii="Times New Roman" w:eastAsia="Times New Roman" w:hAnsi="Times New Roman" w:cs="Times New Roman"/>
              <w:szCs w:val="24"/>
              <w:lang w:eastAsia="en-GB" w:bidi="gu-IN"/>
            </w:rPr>
          </w:pPr>
          <w:r w:rsidRPr="00DD4688">
            <w:rPr>
              <w:rFonts w:ascii="Times New Roman" w:eastAsia="Times New Roman" w:hAnsi="Times New Roman" w:cs="Times New Roman"/>
              <w:szCs w:val="24"/>
              <w:lang w:eastAsia="en-GB" w:bidi="gu-IN"/>
            </w:rPr>
            <w:t>This leads directly to the main research gap. Existing literature provides a strong foundation on renewable energy acceptance, community ownership and energy justice. However, there is less applied business research that brings these themes together with investment readiness and local value creation within a single Welsh regional case. Much of the literature treats community energy as normatively desirable, but gives less attention to whether local stakeholders actually view proposed governance, ownership and financing arrangements as realistic and investable in practice.</w:t>
          </w:r>
        </w:p>
        <w:p w14:paraId="080E4E79" w14:textId="2D54DA24" w:rsidR="006707A7" w:rsidRDefault="00DD4688" w:rsidP="00BD39BF">
          <w:pPr>
            <w:spacing w:before="100" w:beforeAutospacing="1" w:after="100" w:afterAutospacing="1" w:line="240" w:lineRule="auto"/>
            <w:jc w:val="both"/>
            <w:rPr>
              <w:rFonts w:ascii="Times New Roman" w:eastAsia="Times New Roman" w:hAnsi="Times New Roman" w:cs="Times New Roman"/>
              <w:szCs w:val="24"/>
              <w:lang w:eastAsia="en-GB" w:bidi="gu-IN"/>
            </w:rPr>
          </w:pPr>
          <w:r w:rsidRPr="00DD4688">
            <w:rPr>
              <w:rFonts w:ascii="Times New Roman" w:eastAsia="Times New Roman" w:hAnsi="Times New Roman" w:cs="Times New Roman"/>
              <w:szCs w:val="24"/>
              <w:lang w:eastAsia="en-GB" w:bidi="gu-IN"/>
            </w:rPr>
            <w:t xml:space="preserve">This study addresses that missing area by examining the relationship between stakeholder acceptance and investment readiness in the context of community-owned renewable energy in Swansea and South West Wales. Its contribution is therefore not simply to ask whether renewable energy is desirable, but to explore the conditions under which it becomes socially credible, financially viable and capable of delivering sustained local benefit. In that sense, the literature identifies a clear missing brick: a more integrated, place-specific understanding of how acceptance, ownership and </w:t>
          </w:r>
          <w:r w:rsidRPr="00DD4688">
            <w:rPr>
              <w:rFonts w:ascii="Times New Roman" w:eastAsia="Times New Roman" w:hAnsi="Times New Roman" w:cs="Times New Roman"/>
              <w:szCs w:val="24"/>
              <w:lang w:eastAsia="en-GB" w:bidi="gu-IN"/>
            </w:rPr>
            <w:t>inevitability</w:t>
          </w:r>
          <w:r w:rsidRPr="00DD4688">
            <w:rPr>
              <w:rFonts w:ascii="Times New Roman" w:eastAsia="Times New Roman" w:hAnsi="Times New Roman" w:cs="Times New Roman"/>
              <w:szCs w:val="24"/>
              <w:lang w:eastAsia="en-GB" w:bidi="gu-IN"/>
            </w:rPr>
            <w:t xml:space="preserve"> interact in a Welsh community energy context</w:t>
          </w:r>
          <w:r w:rsidR="006707A7">
            <w:rPr>
              <w:rFonts w:ascii="Times New Roman" w:eastAsia="Times New Roman" w:hAnsi="Times New Roman" w:cs="Times New Roman"/>
              <w:szCs w:val="24"/>
              <w:lang w:eastAsia="en-GB" w:bidi="gu-IN"/>
            </w:rPr>
            <w:t xml:space="preserve">. </w:t>
          </w:r>
        </w:p>
        <w:p w14:paraId="735CF876" w14:textId="4CBCD28D" w:rsidR="00E66D1C" w:rsidRDefault="00E66D1C" w:rsidP="00BD39BF">
          <w:pPr>
            <w:pStyle w:val="Heading2"/>
            <w:numPr>
              <w:ilvl w:val="1"/>
              <w:numId w:val="1"/>
            </w:numPr>
            <w:jc w:val="both"/>
            <w:rPr>
              <w:lang w:eastAsia="en-GB" w:bidi="gu-IN"/>
            </w:rPr>
          </w:pPr>
          <w:bookmarkStart w:id="13" w:name="_Toc225773148"/>
          <w:r w:rsidRPr="00E66D1C">
            <w:rPr>
              <w:lang w:eastAsia="en-GB" w:bidi="gu-IN"/>
            </w:rPr>
            <w:lastRenderedPageBreak/>
            <w:t>Trust, Participation and Governance</w:t>
          </w:r>
          <w:bookmarkEnd w:id="13"/>
        </w:p>
        <w:p w14:paraId="1A9C54BC" w14:textId="77777777" w:rsidR="004B3301" w:rsidRDefault="00E66D1C" w:rsidP="00BD39BF">
          <w:pPr>
            <w:spacing w:before="100" w:beforeAutospacing="1" w:after="100" w:afterAutospacing="1" w:line="240" w:lineRule="auto"/>
            <w:jc w:val="both"/>
            <w:rPr>
              <w:rFonts w:ascii="Times New Roman" w:eastAsia="Times New Roman" w:hAnsi="Times New Roman" w:cs="Times New Roman"/>
              <w:szCs w:val="24"/>
              <w:lang w:eastAsia="en-GB" w:bidi="gu-IN"/>
            </w:rPr>
          </w:pPr>
          <w:r w:rsidRPr="00E66D1C">
            <w:rPr>
              <w:rFonts w:ascii="Times New Roman" w:eastAsia="Times New Roman" w:hAnsi="Times New Roman" w:cs="Times New Roman"/>
              <w:szCs w:val="24"/>
              <w:lang w:eastAsia="en-GB" w:bidi="gu-IN"/>
            </w:rPr>
            <w:t xml:space="preserve">A </w:t>
          </w:r>
          <w:r>
            <w:rPr>
              <w:rFonts w:ascii="Times New Roman" w:eastAsia="Times New Roman" w:hAnsi="Times New Roman" w:cs="Times New Roman"/>
              <w:szCs w:val="24"/>
              <w:lang w:eastAsia="en-GB" w:bidi="gu-IN"/>
            </w:rPr>
            <w:t>sixth</w:t>
          </w:r>
          <w:r w:rsidRPr="00E66D1C">
            <w:rPr>
              <w:rFonts w:ascii="Times New Roman" w:eastAsia="Times New Roman" w:hAnsi="Times New Roman" w:cs="Times New Roman"/>
              <w:szCs w:val="24"/>
              <w:lang w:eastAsia="en-GB" w:bidi="gu-IN"/>
            </w:rPr>
            <w:t xml:space="preserve"> theme, and one of the extra points added here, concerns trust, participation and governance. The existing literature on renewable energy acceptance repeatedly shows that trust is central to stakeholder response. People are more likely to support projects when they believe decision-makers are competent, transparent and acting in the public interest. Conversely, even potentially beneficial schemes may face resistance when communities perceive consultation as tokenistic or when developers appear distant and unaccountable.</w:t>
          </w:r>
          <w:r w:rsidR="00346619">
            <w:rPr>
              <w:rFonts w:ascii="Times New Roman" w:eastAsia="Times New Roman" w:hAnsi="Times New Roman" w:cs="Times New Roman"/>
              <w:szCs w:val="24"/>
              <w:lang w:eastAsia="en-GB" w:bidi="gu-IN"/>
            </w:rPr>
            <w:t xml:space="preserve"> </w:t>
          </w:r>
          <w:r w:rsidRPr="00E66D1C">
            <w:rPr>
              <w:rFonts w:ascii="Times New Roman" w:eastAsia="Times New Roman" w:hAnsi="Times New Roman" w:cs="Times New Roman"/>
              <w:szCs w:val="24"/>
              <w:lang w:eastAsia="en-GB" w:bidi="gu-IN"/>
            </w:rPr>
            <w:t xml:space="preserve">This makes governance a key issue. The question is not only who owns the project, but how decisions are made, how information is shared, and whether participation is meaningful or symbolic. The literature reviewed earlier already implies this, but the governance dimension deserves clearer emphasis because it sits between social acceptance and investment readiness. </w:t>
          </w:r>
        </w:p>
        <w:p w14:paraId="5C53ECBC" w14:textId="71DF325F" w:rsidR="00E66D1C" w:rsidRDefault="00E66D1C" w:rsidP="00BD39BF">
          <w:pPr>
            <w:spacing w:before="100" w:beforeAutospacing="1" w:after="100" w:afterAutospacing="1" w:line="240" w:lineRule="auto"/>
            <w:jc w:val="both"/>
            <w:rPr>
              <w:rFonts w:ascii="Times New Roman" w:eastAsia="Times New Roman" w:hAnsi="Times New Roman" w:cs="Times New Roman"/>
              <w:szCs w:val="24"/>
              <w:lang w:eastAsia="en-GB" w:bidi="gu-IN"/>
            </w:rPr>
          </w:pPr>
          <w:r w:rsidRPr="00E66D1C">
            <w:rPr>
              <w:rFonts w:ascii="Times New Roman" w:eastAsia="Times New Roman" w:hAnsi="Times New Roman" w:cs="Times New Roman"/>
              <w:szCs w:val="24"/>
              <w:lang w:eastAsia="en-GB" w:bidi="gu-IN"/>
            </w:rPr>
            <w:t>Poor governance weakens both. It reduces trust among residents and also raises concerns among institutional partners and investors, who may view weak participation structures or unclear decision-making arrangements as signs of delivery risk.</w:t>
          </w:r>
          <w:r w:rsidR="00346619">
            <w:rPr>
              <w:rFonts w:ascii="Times New Roman" w:eastAsia="Times New Roman" w:hAnsi="Times New Roman" w:cs="Times New Roman"/>
              <w:szCs w:val="24"/>
              <w:lang w:eastAsia="en-GB" w:bidi="gu-IN"/>
            </w:rPr>
            <w:t xml:space="preserve"> </w:t>
          </w:r>
          <w:r w:rsidRPr="00E66D1C">
            <w:rPr>
              <w:rFonts w:ascii="Times New Roman" w:eastAsia="Times New Roman" w:hAnsi="Times New Roman" w:cs="Times New Roman"/>
              <w:szCs w:val="24"/>
              <w:lang w:eastAsia="en-GB" w:bidi="gu-IN"/>
            </w:rPr>
            <w:t>Stakeholder theory is useful here because it highlights that projects succeed or fail through relationships with multiple interested groups, including residents, community organisations, councils, local businesses and investors. A project that treats these groups as secondary obstacles rather than legitimate participants may struggle to build a durable social licence to operate. In the Swansea context, this point is especially important because renewable energy projects are likely to be judged not only by their environmental performance, but also by whether local people believe they have been respected, heard and treated fairly</w:t>
          </w:r>
          <w:r w:rsidR="00346619">
            <w:rPr>
              <w:rFonts w:ascii="Times New Roman" w:eastAsia="Times New Roman" w:hAnsi="Times New Roman" w:cs="Times New Roman"/>
              <w:szCs w:val="24"/>
              <w:lang w:eastAsia="en-GB" w:bidi="gu-IN"/>
            </w:rPr>
            <w:t xml:space="preserve"> </w:t>
          </w:r>
          <w:sdt>
            <w:sdtPr>
              <w:rPr>
                <w:rFonts w:ascii="Times New Roman" w:eastAsia="Times New Roman" w:hAnsi="Times New Roman" w:cs="Times New Roman"/>
                <w:szCs w:val="24"/>
                <w:lang w:eastAsia="en-GB" w:bidi="gu-IN"/>
              </w:rPr>
              <w:id w:val="1649469601"/>
              <w:citation/>
            </w:sdtPr>
            <w:sdtContent>
              <w:r w:rsidR="00346619">
                <w:rPr>
                  <w:rFonts w:ascii="Times New Roman" w:eastAsia="Times New Roman" w:hAnsi="Times New Roman" w:cs="Times New Roman"/>
                  <w:szCs w:val="24"/>
                  <w:lang w:eastAsia="en-GB" w:bidi="gu-IN"/>
                </w:rPr>
                <w:fldChar w:fldCharType="begin"/>
              </w:r>
              <w:r w:rsidR="00346619">
                <w:rPr>
                  <w:rFonts w:ascii="Times New Roman" w:eastAsia="Times New Roman" w:hAnsi="Times New Roman" w:cs="Times New Roman"/>
                  <w:szCs w:val="24"/>
                  <w:lang w:val="en-US" w:eastAsia="en-GB" w:bidi="gu-IN"/>
                </w:rPr>
                <w:instrText xml:space="preserve"> CITATION Gor10 \l 1033 </w:instrText>
              </w:r>
              <w:r w:rsidR="00346619">
                <w:rPr>
                  <w:rFonts w:ascii="Times New Roman" w:eastAsia="Times New Roman" w:hAnsi="Times New Roman" w:cs="Times New Roman"/>
                  <w:szCs w:val="24"/>
                  <w:lang w:eastAsia="en-GB" w:bidi="gu-IN"/>
                </w:rPr>
                <w:fldChar w:fldCharType="separate"/>
              </w:r>
              <w:r w:rsidR="00346619" w:rsidRPr="00346619">
                <w:rPr>
                  <w:rFonts w:ascii="Times New Roman" w:eastAsia="Times New Roman" w:hAnsi="Times New Roman" w:cs="Times New Roman"/>
                  <w:noProof/>
                  <w:szCs w:val="24"/>
                  <w:lang w:val="en-US" w:eastAsia="en-GB" w:bidi="gu-IN"/>
                </w:rPr>
                <w:t>(Walker et al., 2010)</w:t>
              </w:r>
              <w:r w:rsidR="00346619">
                <w:rPr>
                  <w:rFonts w:ascii="Times New Roman" w:eastAsia="Times New Roman" w:hAnsi="Times New Roman" w:cs="Times New Roman"/>
                  <w:szCs w:val="24"/>
                  <w:lang w:eastAsia="en-GB" w:bidi="gu-IN"/>
                </w:rPr>
                <w:fldChar w:fldCharType="end"/>
              </w:r>
            </w:sdtContent>
          </w:sdt>
          <w:r w:rsidR="00346619">
            <w:rPr>
              <w:rFonts w:ascii="Times New Roman" w:eastAsia="Times New Roman" w:hAnsi="Times New Roman" w:cs="Times New Roman"/>
              <w:szCs w:val="24"/>
              <w:lang w:eastAsia="en-GB" w:bidi="gu-IN"/>
            </w:rPr>
            <w:t xml:space="preserve">, </w:t>
          </w:r>
          <w:sdt>
            <w:sdtPr>
              <w:rPr>
                <w:rFonts w:ascii="Times New Roman" w:eastAsia="Times New Roman" w:hAnsi="Times New Roman" w:cs="Times New Roman"/>
                <w:szCs w:val="24"/>
                <w:lang w:eastAsia="en-GB" w:bidi="gu-IN"/>
              </w:rPr>
              <w:id w:val="374822077"/>
              <w:citation/>
            </w:sdtPr>
            <w:sdtContent>
              <w:r w:rsidR="00346619">
                <w:rPr>
                  <w:rFonts w:ascii="Times New Roman" w:eastAsia="Times New Roman" w:hAnsi="Times New Roman" w:cs="Times New Roman"/>
                  <w:szCs w:val="24"/>
                  <w:lang w:eastAsia="en-GB" w:bidi="gu-IN"/>
                </w:rPr>
                <w:fldChar w:fldCharType="begin"/>
              </w:r>
              <w:r w:rsidR="00346619">
                <w:rPr>
                  <w:rFonts w:ascii="Times New Roman" w:eastAsia="Times New Roman" w:hAnsi="Times New Roman" w:cs="Times New Roman"/>
                  <w:szCs w:val="24"/>
                  <w:lang w:val="en-US" w:eastAsia="en-GB" w:bidi="gu-IN"/>
                </w:rPr>
                <w:instrText xml:space="preserve"> CITATION Kie16 \l 1033 </w:instrText>
              </w:r>
              <w:r w:rsidR="00346619">
                <w:rPr>
                  <w:rFonts w:ascii="Times New Roman" w:eastAsia="Times New Roman" w:hAnsi="Times New Roman" w:cs="Times New Roman"/>
                  <w:szCs w:val="24"/>
                  <w:lang w:eastAsia="en-GB" w:bidi="gu-IN"/>
                </w:rPr>
                <w:fldChar w:fldCharType="separate"/>
              </w:r>
              <w:r w:rsidR="00346619" w:rsidRPr="00346619">
                <w:rPr>
                  <w:rFonts w:ascii="Times New Roman" w:eastAsia="Times New Roman" w:hAnsi="Times New Roman" w:cs="Times New Roman"/>
                  <w:noProof/>
                  <w:szCs w:val="24"/>
                  <w:lang w:val="en-US" w:eastAsia="en-GB" w:bidi="gu-IN"/>
                </w:rPr>
                <w:t>(Moffat et al., 2016)</w:t>
              </w:r>
              <w:r w:rsidR="00346619">
                <w:rPr>
                  <w:rFonts w:ascii="Times New Roman" w:eastAsia="Times New Roman" w:hAnsi="Times New Roman" w:cs="Times New Roman"/>
                  <w:szCs w:val="24"/>
                  <w:lang w:eastAsia="en-GB" w:bidi="gu-IN"/>
                </w:rPr>
                <w:fldChar w:fldCharType="end"/>
              </w:r>
            </w:sdtContent>
          </w:sdt>
          <w:r w:rsidR="00346619">
            <w:rPr>
              <w:rFonts w:ascii="Times New Roman" w:eastAsia="Times New Roman" w:hAnsi="Times New Roman" w:cs="Times New Roman"/>
              <w:szCs w:val="24"/>
              <w:lang w:eastAsia="en-GB" w:bidi="gu-IN"/>
            </w:rPr>
            <w:t xml:space="preserve">, </w:t>
          </w:r>
          <w:sdt>
            <w:sdtPr>
              <w:rPr>
                <w:rFonts w:ascii="Times New Roman" w:eastAsia="Times New Roman" w:hAnsi="Times New Roman" w:cs="Times New Roman"/>
                <w:szCs w:val="24"/>
                <w:lang w:eastAsia="en-GB" w:bidi="gu-IN"/>
              </w:rPr>
              <w:id w:val="76182267"/>
              <w:citation/>
            </w:sdtPr>
            <w:sdtContent>
              <w:r w:rsidR="00346619">
                <w:rPr>
                  <w:rFonts w:ascii="Times New Roman" w:eastAsia="Times New Roman" w:hAnsi="Times New Roman" w:cs="Times New Roman"/>
                  <w:szCs w:val="24"/>
                  <w:lang w:eastAsia="en-GB" w:bidi="gu-IN"/>
                </w:rPr>
                <w:fldChar w:fldCharType="begin"/>
              </w:r>
              <w:r w:rsidR="00346619">
                <w:rPr>
                  <w:rFonts w:ascii="Times New Roman" w:eastAsia="Times New Roman" w:hAnsi="Times New Roman" w:cs="Times New Roman"/>
                  <w:szCs w:val="24"/>
                  <w:lang w:val="en-US" w:eastAsia="en-GB" w:bidi="gu-IN"/>
                </w:rPr>
                <w:instrText xml:space="preserve"> CITATION Luc18 \l 1033 </w:instrText>
              </w:r>
              <w:r w:rsidR="00346619">
                <w:rPr>
                  <w:rFonts w:ascii="Times New Roman" w:eastAsia="Times New Roman" w:hAnsi="Times New Roman" w:cs="Times New Roman"/>
                  <w:szCs w:val="24"/>
                  <w:lang w:eastAsia="en-GB" w:bidi="gu-IN"/>
                </w:rPr>
                <w:fldChar w:fldCharType="separate"/>
              </w:r>
              <w:r w:rsidR="00346619" w:rsidRPr="00346619">
                <w:rPr>
                  <w:rFonts w:ascii="Times New Roman" w:eastAsia="Times New Roman" w:hAnsi="Times New Roman" w:cs="Times New Roman"/>
                  <w:noProof/>
                  <w:szCs w:val="24"/>
                  <w:lang w:val="en-US" w:eastAsia="en-GB" w:bidi="gu-IN"/>
                </w:rPr>
                <w:t>(Natarajan et al., 2018)</w:t>
              </w:r>
              <w:r w:rsidR="00346619">
                <w:rPr>
                  <w:rFonts w:ascii="Times New Roman" w:eastAsia="Times New Roman" w:hAnsi="Times New Roman" w:cs="Times New Roman"/>
                  <w:szCs w:val="24"/>
                  <w:lang w:eastAsia="en-GB" w:bidi="gu-IN"/>
                </w:rPr>
                <w:fldChar w:fldCharType="end"/>
              </w:r>
            </w:sdtContent>
          </w:sdt>
          <w:r w:rsidR="00346619">
            <w:rPr>
              <w:rFonts w:ascii="Times New Roman" w:eastAsia="Times New Roman" w:hAnsi="Times New Roman" w:cs="Times New Roman"/>
              <w:szCs w:val="24"/>
              <w:lang w:eastAsia="en-GB" w:bidi="gu-IN"/>
            </w:rPr>
            <w:t xml:space="preserve"> and </w:t>
          </w:r>
          <w:sdt>
            <w:sdtPr>
              <w:rPr>
                <w:rFonts w:ascii="Times New Roman" w:eastAsia="Times New Roman" w:hAnsi="Times New Roman" w:cs="Times New Roman"/>
                <w:szCs w:val="24"/>
                <w:lang w:eastAsia="en-GB" w:bidi="gu-IN"/>
              </w:rPr>
              <w:id w:val="-566188158"/>
              <w:citation/>
            </w:sdtPr>
            <w:sdtContent>
              <w:r w:rsidR="00346619">
                <w:rPr>
                  <w:rFonts w:ascii="Times New Roman" w:eastAsia="Times New Roman" w:hAnsi="Times New Roman" w:cs="Times New Roman"/>
                  <w:szCs w:val="24"/>
                  <w:lang w:eastAsia="en-GB" w:bidi="gu-IN"/>
                </w:rPr>
                <w:fldChar w:fldCharType="begin"/>
              </w:r>
              <w:r w:rsidR="00346619">
                <w:rPr>
                  <w:rFonts w:ascii="Times New Roman" w:eastAsia="Times New Roman" w:hAnsi="Times New Roman" w:cs="Times New Roman"/>
                  <w:szCs w:val="24"/>
                  <w:lang w:val="en-US" w:eastAsia="en-GB" w:bidi="gu-IN"/>
                </w:rPr>
                <w:instrText xml:space="preserve"> CITATION Jör24 \l 1033 </w:instrText>
              </w:r>
              <w:r w:rsidR="00346619">
                <w:rPr>
                  <w:rFonts w:ascii="Times New Roman" w:eastAsia="Times New Roman" w:hAnsi="Times New Roman" w:cs="Times New Roman"/>
                  <w:szCs w:val="24"/>
                  <w:lang w:eastAsia="en-GB" w:bidi="gu-IN"/>
                </w:rPr>
                <w:fldChar w:fldCharType="separate"/>
              </w:r>
              <w:r w:rsidR="00346619" w:rsidRPr="00346619">
                <w:rPr>
                  <w:rFonts w:ascii="Times New Roman" w:eastAsia="Times New Roman" w:hAnsi="Times New Roman" w:cs="Times New Roman"/>
                  <w:noProof/>
                  <w:szCs w:val="24"/>
                  <w:lang w:val="en-US" w:eastAsia="en-GB" w:bidi="gu-IN"/>
                </w:rPr>
                <w:t>(Radtke &amp; Renn, 2024)</w:t>
              </w:r>
              <w:r w:rsidR="00346619">
                <w:rPr>
                  <w:rFonts w:ascii="Times New Roman" w:eastAsia="Times New Roman" w:hAnsi="Times New Roman" w:cs="Times New Roman"/>
                  <w:szCs w:val="24"/>
                  <w:lang w:eastAsia="en-GB" w:bidi="gu-IN"/>
                </w:rPr>
                <w:fldChar w:fldCharType="end"/>
              </w:r>
            </w:sdtContent>
          </w:sdt>
          <w:r w:rsidR="00346619">
            <w:rPr>
              <w:rFonts w:ascii="Times New Roman" w:eastAsia="Times New Roman" w:hAnsi="Times New Roman" w:cs="Times New Roman"/>
              <w:szCs w:val="24"/>
              <w:lang w:eastAsia="en-GB" w:bidi="gu-IN"/>
            </w:rPr>
            <w:t xml:space="preserve">. </w:t>
          </w:r>
        </w:p>
        <w:p w14:paraId="5021BAAC" w14:textId="39032FC7" w:rsidR="00D14392" w:rsidRDefault="00D14392" w:rsidP="00BD39BF">
          <w:pPr>
            <w:pStyle w:val="Heading2"/>
            <w:numPr>
              <w:ilvl w:val="1"/>
              <w:numId w:val="1"/>
            </w:numPr>
            <w:jc w:val="both"/>
            <w:rPr>
              <w:lang w:eastAsia="en-GB" w:bidi="gu-IN"/>
            </w:rPr>
          </w:pPr>
          <w:bookmarkStart w:id="14" w:name="_Toc225773149"/>
          <w:r w:rsidRPr="00D14392">
            <w:rPr>
              <w:lang w:eastAsia="en-GB" w:bidi="gu-IN"/>
            </w:rPr>
            <w:t>Policy-to-Delivery and Institutional Capacity</w:t>
          </w:r>
          <w:bookmarkEnd w:id="14"/>
        </w:p>
        <w:p w14:paraId="762FB2E3" w14:textId="77777777" w:rsidR="00BD39BF" w:rsidRDefault="00346619" w:rsidP="00BD39BF">
          <w:pPr>
            <w:spacing w:before="100" w:beforeAutospacing="1" w:after="100" w:afterAutospacing="1" w:line="240" w:lineRule="auto"/>
            <w:jc w:val="both"/>
            <w:rPr>
              <w:rFonts w:ascii="Times New Roman" w:eastAsia="Times New Roman" w:hAnsi="Times New Roman" w:cs="Times New Roman"/>
              <w:szCs w:val="24"/>
              <w:lang w:eastAsia="en-GB" w:bidi="gu-IN"/>
            </w:rPr>
          </w:pPr>
          <w:r>
            <w:rPr>
              <w:rFonts w:ascii="Times New Roman" w:eastAsia="Times New Roman" w:hAnsi="Times New Roman" w:cs="Times New Roman"/>
              <w:szCs w:val="24"/>
              <w:lang w:eastAsia="en-GB" w:bidi="gu-IN"/>
            </w:rPr>
            <w:t>A</w:t>
          </w:r>
          <w:r w:rsidR="00D14392" w:rsidRPr="00D14392">
            <w:rPr>
              <w:rFonts w:ascii="Times New Roman" w:eastAsia="Times New Roman" w:hAnsi="Times New Roman" w:cs="Times New Roman"/>
              <w:szCs w:val="24"/>
              <w:lang w:eastAsia="en-GB" w:bidi="gu-IN"/>
            </w:rPr>
            <w:t xml:space="preserve"> </w:t>
          </w:r>
          <w:r w:rsidR="00D14392">
            <w:rPr>
              <w:rFonts w:ascii="Times New Roman" w:eastAsia="Times New Roman" w:hAnsi="Times New Roman" w:cs="Times New Roman"/>
              <w:szCs w:val="24"/>
              <w:lang w:eastAsia="en-GB" w:bidi="gu-IN"/>
            </w:rPr>
            <w:t>seventh</w:t>
          </w:r>
          <w:r w:rsidR="00D14392" w:rsidRPr="00D14392">
            <w:rPr>
              <w:rFonts w:ascii="Times New Roman" w:eastAsia="Times New Roman" w:hAnsi="Times New Roman" w:cs="Times New Roman"/>
              <w:szCs w:val="24"/>
              <w:lang w:eastAsia="en-GB" w:bidi="gu-IN"/>
            </w:rPr>
            <w:t xml:space="preserve"> theme, and the third extra point added here, concerns the gap between supportive policy and actual delivery. This is important because policy support alone does not guarantee successful renewable energy outcomes. The Welsh context appears favourable, but the literature and sector reports suggest that delivery still depends on institutional capacity, coordination and credible implementation structures. Ambition can therefore exceed execution.</w:t>
          </w:r>
          <w:r>
            <w:rPr>
              <w:rFonts w:ascii="Times New Roman" w:eastAsia="Times New Roman" w:hAnsi="Times New Roman" w:cs="Times New Roman"/>
              <w:szCs w:val="24"/>
              <w:lang w:eastAsia="en-GB" w:bidi="gu-IN"/>
            </w:rPr>
            <w:t xml:space="preserve"> </w:t>
          </w:r>
          <w:r w:rsidR="00D14392" w:rsidRPr="00D14392">
            <w:rPr>
              <w:rFonts w:ascii="Times New Roman" w:eastAsia="Times New Roman" w:hAnsi="Times New Roman" w:cs="Times New Roman"/>
              <w:szCs w:val="24"/>
              <w:lang w:eastAsia="en-GB" w:bidi="gu-IN"/>
            </w:rPr>
            <w:t xml:space="preserve">This point matters for two reasons. First, it explains why a place with strong policy language may still experience slow or uneven project development. Second, it shows why an applied business study is needed. The issue is not merely whether policy supports community energy, but whether the surrounding institutions, governance arrangements and stakeholder relationships are strong enough to turn policy into investable and accepted projects. </w:t>
          </w:r>
        </w:p>
        <w:p w14:paraId="14F1AEBA" w14:textId="2786B738" w:rsidR="00D14392" w:rsidRPr="00D14392" w:rsidRDefault="00D14392" w:rsidP="00BD39BF">
          <w:pPr>
            <w:spacing w:before="100" w:beforeAutospacing="1" w:after="100" w:afterAutospacing="1" w:line="240" w:lineRule="auto"/>
            <w:jc w:val="both"/>
            <w:rPr>
              <w:rFonts w:ascii="Times New Roman" w:eastAsia="Times New Roman" w:hAnsi="Times New Roman" w:cs="Times New Roman"/>
              <w:szCs w:val="24"/>
              <w:lang w:eastAsia="en-GB" w:bidi="gu-IN"/>
            </w:rPr>
          </w:pPr>
          <w:r w:rsidRPr="00D14392">
            <w:rPr>
              <w:rFonts w:ascii="Times New Roman" w:eastAsia="Times New Roman" w:hAnsi="Times New Roman" w:cs="Times New Roman"/>
              <w:szCs w:val="24"/>
              <w:lang w:eastAsia="en-GB" w:bidi="gu-IN"/>
            </w:rPr>
            <w:t>In practice, this means that councils, community organisations, developers and investors all operate within an institutional environment that can either reduce or increase delivery risk.</w:t>
          </w:r>
          <w:r w:rsidR="00346619">
            <w:rPr>
              <w:rFonts w:ascii="Times New Roman" w:eastAsia="Times New Roman" w:hAnsi="Times New Roman" w:cs="Times New Roman"/>
              <w:szCs w:val="24"/>
              <w:lang w:eastAsia="en-GB" w:bidi="gu-IN"/>
            </w:rPr>
            <w:t xml:space="preserve"> </w:t>
          </w:r>
          <w:r w:rsidRPr="00D14392">
            <w:rPr>
              <w:rFonts w:ascii="Times New Roman" w:eastAsia="Times New Roman" w:hAnsi="Times New Roman" w:cs="Times New Roman"/>
              <w:szCs w:val="24"/>
              <w:lang w:eastAsia="en-GB" w:bidi="gu-IN"/>
            </w:rPr>
            <w:t>For Swansea and South West Wales, this policy-to-delivery issue is especially important. The region has visible renewable ambitions and strong narrative support for community value, yet the literature does not clearly explain how stakeholders judge the realism of those ambitions. This creates space for a focused investigation into how acceptance, governance and investment readiness interact in a live regional context</w:t>
          </w:r>
          <w:r w:rsidR="00040349">
            <w:rPr>
              <w:rFonts w:ascii="Times New Roman" w:eastAsia="Times New Roman" w:hAnsi="Times New Roman" w:cs="Times New Roman"/>
              <w:szCs w:val="24"/>
              <w:lang w:eastAsia="en-GB" w:bidi="gu-IN"/>
            </w:rPr>
            <w:t xml:space="preserve"> </w:t>
          </w:r>
          <w:sdt>
            <w:sdtPr>
              <w:rPr>
                <w:rFonts w:ascii="Times New Roman" w:eastAsia="Times New Roman" w:hAnsi="Times New Roman" w:cs="Times New Roman"/>
                <w:szCs w:val="24"/>
                <w:lang w:eastAsia="en-GB" w:bidi="gu-IN"/>
              </w:rPr>
              <w:id w:val="-2059074538"/>
              <w:citation/>
            </w:sdtPr>
            <w:sdtContent>
              <w:r w:rsidR="00040349">
                <w:rPr>
                  <w:rFonts w:ascii="Times New Roman" w:eastAsia="Times New Roman" w:hAnsi="Times New Roman" w:cs="Times New Roman"/>
                  <w:szCs w:val="24"/>
                  <w:lang w:eastAsia="en-GB" w:bidi="gu-IN"/>
                </w:rPr>
                <w:fldChar w:fldCharType="begin"/>
              </w:r>
              <w:r w:rsidR="002A11E4">
                <w:rPr>
                  <w:rFonts w:ascii="Times New Roman" w:eastAsia="Times New Roman" w:hAnsi="Times New Roman" w:cs="Times New Roman"/>
                  <w:szCs w:val="24"/>
                  <w:lang w:val="en-US" w:eastAsia="en-GB" w:bidi="gu-IN"/>
                </w:rPr>
                <w:instrText xml:space="preserve">CITATION Wel261 \l 1033 </w:instrText>
              </w:r>
              <w:r w:rsidR="00040349">
                <w:rPr>
                  <w:rFonts w:ascii="Times New Roman" w:eastAsia="Times New Roman" w:hAnsi="Times New Roman" w:cs="Times New Roman"/>
                  <w:szCs w:val="24"/>
                  <w:lang w:eastAsia="en-GB" w:bidi="gu-IN"/>
                </w:rPr>
                <w:fldChar w:fldCharType="separate"/>
              </w:r>
              <w:r w:rsidR="002A11E4" w:rsidRPr="002A11E4">
                <w:rPr>
                  <w:rFonts w:ascii="Times New Roman" w:eastAsia="Times New Roman" w:hAnsi="Times New Roman" w:cs="Times New Roman"/>
                  <w:noProof/>
                  <w:szCs w:val="24"/>
                  <w:lang w:eastAsia="en-GB" w:bidi="gu-IN"/>
                </w:rPr>
                <w:t>(Welsh Government, 2026a)</w:t>
              </w:r>
              <w:r w:rsidR="00040349">
                <w:rPr>
                  <w:rFonts w:ascii="Times New Roman" w:eastAsia="Times New Roman" w:hAnsi="Times New Roman" w:cs="Times New Roman"/>
                  <w:szCs w:val="24"/>
                  <w:lang w:eastAsia="en-GB" w:bidi="gu-IN"/>
                </w:rPr>
                <w:fldChar w:fldCharType="end"/>
              </w:r>
            </w:sdtContent>
          </w:sdt>
          <w:r w:rsidR="00040349">
            <w:rPr>
              <w:rFonts w:ascii="Times New Roman" w:eastAsia="Times New Roman" w:hAnsi="Times New Roman" w:cs="Times New Roman"/>
              <w:szCs w:val="24"/>
              <w:lang w:eastAsia="en-GB" w:bidi="gu-IN"/>
            </w:rPr>
            <w:t xml:space="preserve">, </w:t>
          </w:r>
          <w:sdt>
            <w:sdtPr>
              <w:rPr>
                <w:rFonts w:ascii="Times New Roman" w:eastAsia="Times New Roman" w:hAnsi="Times New Roman" w:cs="Times New Roman"/>
                <w:szCs w:val="24"/>
                <w:lang w:eastAsia="en-GB" w:bidi="gu-IN"/>
              </w:rPr>
              <w:id w:val="141935755"/>
              <w:citation/>
            </w:sdtPr>
            <w:sdtContent>
              <w:r w:rsidR="00040349">
                <w:rPr>
                  <w:rFonts w:ascii="Times New Roman" w:eastAsia="Times New Roman" w:hAnsi="Times New Roman" w:cs="Times New Roman"/>
                  <w:szCs w:val="24"/>
                  <w:lang w:eastAsia="en-GB" w:bidi="gu-IN"/>
                </w:rPr>
                <w:fldChar w:fldCharType="begin"/>
              </w:r>
              <w:r w:rsidR="00040349">
                <w:rPr>
                  <w:rFonts w:ascii="Times New Roman" w:eastAsia="Times New Roman" w:hAnsi="Times New Roman" w:cs="Times New Roman"/>
                  <w:szCs w:val="24"/>
                  <w:lang w:val="en-US" w:eastAsia="en-GB" w:bidi="gu-IN"/>
                </w:rPr>
                <w:instrText xml:space="preserve"> CITATION Wel22 \l 1033 </w:instrText>
              </w:r>
              <w:r w:rsidR="00040349">
                <w:rPr>
                  <w:rFonts w:ascii="Times New Roman" w:eastAsia="Times New Roman" w:hAnsi="Times New Roman" w:cs="Times New Roman"/>
                  <w:szCs w:val="24"/>
                  <w:lang w:eastAsia="en-GB" w:bidi="gu-IN"/>
                </w:rPr>
                <w:fldChar w:fldCharType="separate"/>
              </w:r>
              <w:r w:rsidR="00040349" w:rsidRPr="00040349">
                <w:rPr>
                  <w:rFonts w:ascii="Times New Roman" w:eastAsia="Times New Roman" w:hAnsi="Times New Roman" w:cs="Times New Roman"/>
                  <w:noProof/>
                  <w:szCs w:val="24"/>
                  <w:lang w:val="en-US" w:eastAsia="en-GB" w:bidi="gu-IN"/>
                </w:rPr>
                <w:t>(Welsh Government, 2022)</w:t>
              </w:r>
              <w:r w:rsidR="00040349">
                <w:rPr>
                  <w:rFonts w:ascii="Times New Roman" w:eastAsia="Times New Roman" w:hAnsi="Times New Roman" w:cs="Times New Roman"/>
                  <w:szCs w:val="24"/>
                  <w:lang w:eastAsia="en-GB" w:bidi="gu-IN"/>
                </w:rPr>
                <w:fldChar w:fldCharType="end"/>
              </w:r>
            </w:sdtContent>
          </w:sdt>
          <w:r w:rsidR="00040349">
            <w:rPr>
              <w:rFonts w:ascii="Times New Roman" w:eastAsia="Times New Roman" w:hAnsi="Times New Roman" w:cs="Times New Roman"/>
              <w:szCs w:val="24"/>
              <w:lang w:eastAsia="en-GB" w:bidi="gu-IN"/>
            </w:rPr>
            <w:t xml:space="preserve">, </w:t>
          </w:r>
          <w:sdt>
            <w:sdtPr>
              <w:rPr>
                <w:rFonts w:ascii="Times New Roman" w:eastAsia="Times New Roman" w:hAnsi="Times New Roman" w:cs="Times New Roman"/>
                <w:szCs w:val="24"/>
                <w:lang w:eastAsia="en-GB" w:bidi="gu-IN"/>
              </w:rPr>
              <w:id w:val="-1414935801"/>
              <w:citation/>
            </w:sdtPr>
            <w:sdtContent>
              <w:r w:rsidR="00040349">
                <w:rPr>
                  <w:rFonts w:ascii="Times New Roman" w:eastAsia="Times New Roman" w:hAnsi="Times New Roman" w:cs="Times New Roman"/>
                  <w:szCs w:val="24"/>
                  <w:lang w:eastAsia="en-GB" w:bidi="gu-IN"/>
                </w:rPr>
                <w:fldChar w:fldCharType="begin"/>
              </w:r>
              <w:r w:rsidR="00040349">
                <w:rPr>
                  <w:rFonts w:ascii="Times New Roman" w:eastAsia="Times New Roman" w:hAnsi="Times New Roman" w:cs="Times New Roman"/>
                  <w:szCs w:val="24"/>
                  <w:lang w:val="en-US" w:eastAsia="en-GB" w:bidi="gu-IN"/>
                </w:rPr>
                <w:instrText xml:space="preserve"> CITATION Com25 \l 1033 </w:instrText>
              </w:r>
              <w:r w:rsidR="00040349">
                <w:rPr>
                  <w:rFonts w:ascii="Times New Roman" w:eastAsia="Times New Roman" w:hAnsi="Times New Roman" w:cs="Times New Roman"/>
                  <w:szCs w:val="24"/>
                  <w:lang w:eastAsia="en-GB" w:bidi="gu-IN"/>
                </w:rPr>
                <w:fldChar w:fldCharType="separate"/>
              </w:r>
              <w:r w:rsidR="00040349" w:rsidRPr="00040349">
                <w:rPr>
                  <w:rFonts w:ascii="Times New Roman" w:eastAsia="Times New Roman" w:hAnsi="Times New Roman" w:cs="Times New Roman"/>
                  <w:noProof/>
                  <w:szCs w:val="24"/>
                  <w:lang w:val="en-US" w:eastAsia="en-GB" w:bidi="gu-IN"/>
                </w:rPr>
                <w:t>(Community Energy Wales, 2025)</w:t>
              </w:r>
              <w:r w:rsidR="00040349">
                <w:rPr>
                  <w:rFonts w:ascii="Times New Roman" w:eastAsia="Times New Roman" w:hAnsi="Times New Roman" w:cs="Times New Roman"/>
                  <w:szCs w:val="24"/>
                  <w:lang w:eastAsia="en-GB" w:bidi="gu-IN"/>
                </w:rPr>
                <w:fldChar w:fldCharType="end"/>
              </w:r>
            </w:sdtContent>
          </w:sdt>
          <w:r w:rsidR="00040349">
            <w:rPr>
              <w:rFonts w:ascii="Times New Roman" w:eastAsia="Times New Roman" w:hAnsi="Times New Roman" w:cs="Times New Roman"/>
              <w:szCs w:val="24"/>
              <w:lang w:eastAsia="en-GB" w:bidi="gu-IN"/>
            </w:rPr>
            <w:t xml:space="preserve"> and </w:t>
          </w:r>
          <w:sdt>
            <w:sdtPr>
              <w:rPr>
                <w:rFonts w:ascii="Times New Roman" w:eastAsia="Times New Roman" w:hAnsi="Times New Roman" w:cs="Times New Roman"/>
                <w:szCs w:val="24"/>
                <w:lang w:eastAsia="en-GB" w:bidi="gu-IN"/>
              </w:rPr>
              <w:id w:val="-789590532"/>
              <w:citation/>
            </w:sdtPr>
            <w:sdtContent>
              <w:r w:rsidR="00040349">
                <w:rPr>
                  <w:rFonts w:ascii="Times New Roman" w:eastAsia="Times New Roman" w:hAnsi="Times New Roman" w:cs="Times New Roman"/>
                  <w:szCs w:val="24"/>
                  <w:lang w:eastAsia="en-GB" w:bidi="gu-IN"/>
                </w:rPr>
                <w:fldChar w:fldCharType="begin"/>
              </w:r>
              <w:r w:rsidR="00040349">
                <w:rPr>
                  <w:rFonts w:ascii="Times New Roman" w:eastAsia="Times New Roman" w:hAnsi="Times New Roman" w:cs="Times New Roman"/>
                  <w:szCs w:val="24"/>
                  <w:lang w:val="en-US" w:eastAsia="en-GB" w:bidi="gu-IN"/>
                </w:rPr>
                <w:instrText xml:space="preserve"> CITATION Com24 \l 1033 </w:instrText>
              </w:r>
              <w:r w:rsidR="00040349">
                <w:rPr>
                  <w:rFonts w:ascii="Times New Roman" w:eastAsia="Times New Roman" w:hAnsi="Times New Roman" w:cs="Times New Roman"/>
                  <w:szCs w:val="24"/>
                  <w:lang w:eastAsia="en-GB" w:bidi="gu-IN"/>
                </w:rPr>
                <w:fldChar w:fldCharType="separate"/>
              </w:r>
              <w:r w:rsidR="00040349">
                <w:rPr>
                  <w:rFonts w:ascii="Times New Roman" w:eastAsia="Times New Roman" w:hAnsi="Times New Roman" w:cs="Times New Roman"/>
                  <w:noProof/>
                  <w:szCs w:val="24"/>
                  <w:lang w:val="en-US" w:eastAsia="en-GB" w:bidi="gu-IN"/>
                </w:rPr>
                <w:t xml:space="preserve"> </w:t>
              </w:r>
              <w:r w:rsidR="00040349" w:rsidRPr="00040349">
                <w:rPr>
                  <w:rFonts w:ascii="Times New Roman" w:eastAsia="Times New Roman" w:hAnsi="Times New Roman" w:cs="Times New Roman"/>
                  <w:noProof/>
                  <w:szCs w:val="24"/>
                  <w:lang w:val="en-US" w:eastAsia="en-GB" w:bidi="gu-IN"/>
                </w:rPr>
                <w:t>(Community Energy Wales, 2024)</w:t>
              </w:r>
              <w:r w:rsidR="00040349">
                <w:rPr>
                  <w:rFonts w:ascii="Times New Roman" w:eastAsia="Times New Roman" w:hAnsi="Times New Roman" w:cs="Times New Roman"/>
                  <w:szCs w:val="24"/>
                  <w:lang w:eastAsia="en-GB" w:bidi="gu-IN"/>
                </w:rPr>
                <w:fldChar w:fldCharType="end"/>
              </w:r>
            </w:sdtContent>
          </w:sdt>
          <w:r w:rsidR="00040349">
            <w:rPr>
              <w:rFonts w:ascii="Times New Roman" w:eastAsia="Times New Roman" w:hAnsi="Times New Roman" w:cs="Times New Roman"/>
              <w:szCs w:val="24"/>
              <w:lang w:eastAsia="en-GB" w:bidi="gu-IN"/>
            </w:rPr>
            <w:t xml:space="preserve">. </w:t>
          </w:r>
        </w:p>
        <w:p w14:paraId="3CCFDBAF" w14:textId="4A91A2DC" w:rsidR="00E66D1C" w:rsidRPr="00E66D1C" w:rsidRDefault="00E66D1C" w:rsidP="00BD39BF">
          <w:pPr>
            <w:pStyle w:val="Heading2"/>
            <w:jc w:val="both"/>
            <w:rPr>
              <w:lang w:eastAsia="en-GB" w:bidi="gu-IN"/>
            </w:rPr>
          </w:pPr>
          <w:r>
            <w:rPr>
              <w:lang w:eastAsia="en-GB" w:bidi="gu-IN"/>
            </w:rPr>
            <w:t xml:space="preserve"> </w:t>
          </w:r>
        </w:p>
        <w:p w14:paraId="14F66CE9" w14:textId="77777777" w:rsidR="00E66D1C" w:rsidRPr="00E66D1C" w:rsidRDefault="00E66D1C" w:rsidP="00BD39BF">
          <w:pPr>
            <w:jc w:val="both"/>
            <w:rPr>
              <w:lang w:eastAsia="en-GB" w:bidi="gu-IN"/>
            </w:rPr>
          </w:pPr>
        </w:p>
        <w:p w14:paraId="1071A66C" w14:textId="2DA33F0D" w:rsidR="00FA08B6" w:rsidRPr="00BD39BF" w:rsidRDefault="00FA08B6" w:rsidP="00BD39BF">
          <w:pPr>
            <w:pStyle w:val="Heading1"/>
            <w:numPr>
              <w:ilvl w:val="0"/>
              <w:numId w:val="1"/>
            </w:numPr>
          </w:pPr>
          <w:r>
            <w:br w:type="page"/>
          </w:r>
          <w:bookmarkStart w:id="15" w:name="_Toc225773150"/>
          <w:r>
            <w:lastRenderedPageBreak/>
            <w:t>Research Methodology</w:t>
          </w:r>
          <w:bookmarkEnd w:id="15"/>
        </w:p>
        <w:p w14:paraId="2D4DB587" w14:textId="77777777" w:rsidR="00A77A20" w:rsidRDefault="00A77A20" w:rsidP="00BD39BF">
          <w:pPr>
            <w:pStyle w:val="Heading2"/>
            <w:numPr>
              <w:ilvl w:val="1"/>
              <w:numId w:val="1"/>
            </w:numPr>
            <w:jc w:val="both"/>
            <w:rPr>
              <w:rFonts w:ascii="Times New Roman" w:hAnsi="Times New Roman"/>
              <w:sz w:val="23"/>
            </w:rPr>
          </w:pPr>
          <w:bookmarkStart w:id="16" w:name="_Toc225773151"/>
          <w:r w:rsidRPr="00A77A20">
            <w:rPr>
              <w:rFonts w:ascii="Times New Roman" w:hAnsi="Times New Roman"/>
              <w:sz w:val="23"/>
            </w:rPr>
            <w:t>Research philosophy and overall design</w:t>
          </w:r>
          <w:bookmarkEnd w:id="16"/>
        </w:p>
        <w:p w14:paraId="5A1CD8CA" w14:textId="010F92E1" w:rsidR="00A77A20" w:rsidRDefault="00A77A20" w:rsidP="00BD39BF">
          <w:pPr>
            <w:jc w:val="both"/>
          </w:pPr>
          <w:r w:rsidRPr="00A77A20">
            <w:t>This study adopts a pragmatic research philosophy because the research problem is applied rather than purely abstract. The dissertation is not trying to prove one universal law about renewable energy acceptance, and it is not only interpreting personal meanings in isolation. It is trying to generate usable knowledge about a live regional problem: why some community-oriented renewable energy projects appear more socially acceptable and financially credible than others in Swansea and South West Wales. Pragmatism is a defensible choice because it treats methods as tools selected for the problem at hand and allows the researcher to combine quantitative and qualitative evidence</w:t>
          </w:r>
          <w:r>
            <w:t>,</w:t>
          </w:r>
          <w:r w:rsidRPr="00A77A20">
            <w:t xml:space="preserve"> where each contributes something different to understanding and explanation</w:t>
          </w:r>
          <w:r>
            <w:t xml:space="preserve"> </w:t>
          </w:r>
          <w:sdt>
            <w:sdtPr>
              <w:id w:val="-1643580938"/>
              <w:citation/>
            </w:sdtPr>
            <w:sdtContent>
              <w:r>
                <w:fldChar w:fldCharType="begin"/>
              </w:r>
              <w:r>
                <w:rPr>
                  <w:lang w:val="en-US"/>
                </w:rPr>
                <w:instrText xml:space="preserve"> CITATION Emm22 \l 1033 </w:instrText>
              </w:r>
              <w:r>
                <w:fldChar w:fldCharType="separate"/>
              </w:r>
              <w:r w:rsidRPr="00A77A20">
                <w:rPr>
                  <w:noProof/>
                  <w:lang w:val="en-US"/>
                </w:rPr>
                <w:t>(Bell et al., 2022)</w:t>
              </w:r>
              <w:r>
                <w:fldChar w:fldCharType="end"/>
              </w:r>
            </w:sdtContent>
          </w:sdt>
          <w:r>
            <w:t xml:space="preserve"> and </w:t>
          </w:r>
          <w:sdt>
            <w:sdtPr>
              <w:id w:val="378292281"/>
              <w:citation/>
            </w:sdtPr>
            <w:sdtContent>
              <w:r>
                <w:fldChar w:fldCharType="begin"/>
              </w:r>
              <w:r>
                <w:rPr>
                  <w:lang w:val="en-US"/>
                </w:rPr>
                <w:instrText xml:space="preserve"> CITATION Ale24 \l 1033 </w:instrText>
              </w:r>
              <w:r>
                <w:fldChar w:fldCharType="separate"/>
              </w:r>
              <w:r w:rsidRPr="00A77A20">
                <w:rPr>
                  <w:noProof/>
                  <w:lang w:val="en-US"/>
                </w:rPr>
                <w:t>(Gillespie et al., 2024)</w:t>
              </w:r>
              <w:r>
                <w:fldChar w:fldCharType="end"/>
              </w:r>
            </w:sdtContent>
          </w:sdt>
          <w:r>
            <w:t>.</w:t>
          </w:r>
        </w:p>
        <w:p w14:paraId="204D96DD" w14:textId="0F28DC0E" w:rsidR="00A77A20" w:rsidRPr="00A77A20" w:rsidRDefault="002A11E4" w:rsidP="00BD39BF">
          <w:pPr>
            <w:jc w:val="both"/>
          </w:pPr>
          <w:r w:rsidRPr="002A11E4">
            <w:t xml:space="preserve">The choice of Swansea and South West Wales as the case is also timely rather than arbitrary. Wales has set targets for renewable electricity generation equivalent to 70% of annual electricity consumption by 2030 and 100% by 2035, yet the most recent official figures show renewable generation in 2024 was equivalent to 54% of Welsh electricity consumption, which means the implementation challenge remains substantial. At the same time, Welsh Government launched a Renewable Energy Sector Deal in March 2026, opened a new £10 million </w:t>
          </w:r>
          <w:proofErr w:type="spellStart"/>
          <w:r w:rsidRPr="002A11E4">
            <w:t>Ynni</w:t>
          </w:r>
          <w:proofErr w:type="spellEnd"/>
          <w:r w:rsidRPr="002A11E4">
            <w:t xml:space="preserve"> Cymru grant round to support local renewable systems, and South West Wales authorities unveiled new local energy plans in late 2025. The Senedd’s Economy Committee has also argued that communities must receive a stronger share of the benefits from green investment. Together, these developments make the region a strong live case for studying acceptance, governance and investment readiness rather than a speculative one</w:t>
          </w:r>
          <w:r>
            <w:t xml:space="preserve"> </w:t>
          </w:r>
          <w:sdt>
            <w:sdtPr>
              <w:id w:val="1419914366"/>
              <w:citation/>
            </w:sdtPr>
            <w:sdtContent>
              <w:r>
                <w:fldChar w:fldCharType="begin"/>
              </w:r>
              <w:r>
                <w:rPr>
                  <w:lang w:val="en-US"/>
                </w:rPr>
                <w:instrText xml:space="preserve">CITATION Wel261 \l 1033 </w:instrText>
              </w:r>
              <w:r>
                <w:fldChar w:fldCharType="separate"/>
              </w:r>
              <w:r>
                <w:rPr>
                  <w:noProof/>
                </w:rPr>
                <w:t>(Welsh Government, 2026a)</w:t>
              </w:r>
              <w:r>
                <w:fldChar w:fldCharType="end"/>
              </w:r>
            </w:sdtContent>
          </w:sdt>
          <w:r>
            <w:t>,</w:t>
          </w:r>
          <w:sdt>
            <w:sdtPr>
              <w:id w:val="-1577661656"/>
              <w:citation/>
            </w:sdtPr>
            <w:sdtContent>
              <w:r>
                <w:fldChar w:fldCharType="begin"/>
              </w:r>
              <w:r>
                <w:rPr>
                  <w:lang w:val="en-US"/>
                </w:rPr>
                <w:instrText xml:space="preserve">CITATION Wel6a \l 1033 </w:instrText>
              </w:r>
              <w:r>
                <w:fldChar w:fldCharType="separate"/>
              </w:r>
              <w:r>
                <w:rPr>
                  <w:noProof/>
                </w:rPr>
                <w:t xml:space="preserve"> (Welsh Governmnet, 2026b)</w:t>
              </w:r>
              <w:r>
                <w:fldChar w:fldCharType="end"/>
              </w:r>
            </w:sdtContent>
          </w:sdt>
          <w:r>
            <w:t xml:space="preserve">, </w:t>
          </w:r>
          <w:sdt>
            <w:sdtPr>
              <w:id w:val="-204955581"/>
              <w:citation/>
            </w:sdtPr>
            <w:sdtContent>
              <w:r>
                <w:fldChar w:fldCharType="begin"/>
              </w:r>
              <w:r>
                <w:rPr>
                  <w:lang w:val="en-US"/>
                </w:rPr>
                <w:instrText xml:space="preserve">CITATION Wel262 \l 1033 </w:instrText>
              </w:r>
              <w:r>
                <w:fldChar w:fldCharType="separate"/>
              </w:r>
              <w:r>
                <w:rPr>
                  <w:noProof/>
                </w:rPr>
                <w:t>(Welsh Government, 2026c)</w:t>
              </w:r>
              <w:r>
                <w:fldChar w:fldCharType="end"/>
              </w:r>
            </w:sdtContent>
          </w:sdt>
          <w:r w:rsidR="00A0184C">
            <w:t xml:space="preserve"> and</w:t>
          </w:r>
          <w:r>
            <w:t xml:space="preserve"> </w:t>
          </w:r>
          <w:sdt>
            <w:sdtPr>
              <w:id w:val="-923879891"/>
              <w:citation/>
            </w:sdtPr>
            <w:sdtContent>
              <w:r>
                <w:fldChar w:fldCharType="begin"/>
              </w:r>
              <w:r>
                <w:rPr>
                  <w:lang w:val="en-US"/>
                </w:rPr>
                <w:instrText>CITATION Swa262 \l 1033  \m Sen25</w:instrText>
              </w:r>
              <w:r>
                <w:fldChar w:fldCharType="separate"/>
              </w:r>
              <w:r>
                <w:rPr>
                  <w:noProof/>
                </w:rPr>
                <w:t>(Swansea Council, 2025; Senedd Cymru, 2025)</w:t>
              </w:r>
              <w:r>
                <w:fldChar w:fldCharType="end"/>
              </w:r>
            </w:sdtContent>
          </w:sdt>
          <w:r w:rsidR="00A0184C">
            <w:t xml:space="preserve">. </w:t>
          </w:r>
        </w:p>
        <w:p w14:paraId="01EDEB6E" w14:textId="77777777" w:rsidR="00A0184C" w:rsidRDefault="00A0184C" w:rsidP="00BD39BF">
          <w:pPr>
            <w:pStyle w:val="Heading2"/>
            <w:numPr>
              <w:ilvl w:val="1"/>
              <w:numId w:val="1"/>
            </w:numPr>
            <w:jc w:val="both"/>
            <w:rPr>
              <w:rFonts w:ascii="Times New Roman" w:hAnsi="Times New Roman"/>
              <w:sz w:val="23"/>
            </w:rPr>
          </w:pPr>
          <w:bookmarkStart w:id="17" w:name="_Toc225773152"/>
          <w:r w:rsidRPr="00A0184C">
            <w:rPr>
              <w:rFonts w:ascii="Times New Roman" w:hAnsi="Times New Roman"/>
              <w:sz w:val="23"/>
            </w:rPr>
            <w:t>Research strategy: mixed-methods case study</w:t>
          </w:r>
          <w:bookmarkEnd w:id="17"/>
        </w:p>
        <w:p w14:paraId="74E597A8" w14:textId="5DDEBEAB" w:rsidR="00A0184C" w:rsidRDefault="00FA4827" w:rsidP="00BD39BF">
          <w:pPr>
            <w:jc w:val="both"/>
          </w:pPr>
          <w:r w:rsidRPr="00FA4827">
            <w:t xml:space="preserve">Methodologically, the </w:t>
          </w:r>
          <w:r w:rsidRPr="00FA4827">
            <w:t>study</w:t>
          </w:r>
          <w:r w:rsidRPr="00FA4827">
            <w:t xml:space="preserve"> uses an explanatory sequential mixed-methods case study design. This means the study begins with a quantitative survey to identify broad patterns in stakeholder attitudes and then follows with qualitative interviews to explain those patterns in more depth. That structure is appropriate because the topic has both measurable and interpretive dimensions. Public support, perceived fairness, trust and willingness to participate can be measured across groups, but the reasons behind those responses are likely to depend on more complex issues such as project governance, institutional capability, financing confidence and the credibility of local benefit claims. Recent applied business research has argued that mixed methods and case study design can work in a complementary way where researchers need both breadth and depth in the same project, especially when the research question is practical and decision-oriented</w:t>
          </w:r>
          <w:r>
            <w:t xml:space="preserve"> </w:t>
          </w:r>
          <w:sdt>
            <w:sdtPr>
              <w:id w:val="676002055"/>
              <w:citation/>
            </w:sdtPr>
            <w:sdtContent>
              <w:r w:rsidR="000051D5">
                <w:fldChar w:fldCharType="begin"/>
              </w:r>
              <w:r w:rsidR="000051D5">
                <w:rPr>
                  <w:lang w:val="en-US"/>
                </w:rPr>
                <w:instrText xml:space="preserve"> CITATION Bel23 \l 1033 </w:instrText>
              </w:r>
              <w:r w:rsidR="000051D5">
                <w:fldChar w:fldCharType="separate"/>
              </w:r>
              <w:r w:rsidR="000051D5" w:rsidRPr="000051D5">
                <w:rPr>
                  <w:noProof/>
                  <w:lang w:val="en-US"/>
                </w:rPr>
                <w:t>(Bell &amp; Warren, 2023)</w:t>
              </w:r>
              <w:r w:rsidR="000051D5">
                <w:fldChar w:fldCharType="end"/>
              </w:r>
            </w:sdtContent>
          </w:sdt>
          <w:r w:rsidR="000051D5">
            <w:t>.</w:t>
          </w:r>
        </w:p>
        <w:p w14:paraId="15DAB716" w14:textId="5F36ADEA" w:rsidR="000051D5" w:rsidRPr="00A0184C" w:rsidRDefault="000051D5" w:rsidP="00BD39BF">
          <w:pPr>
            <w:jc w:val="both"/>
          </w:pPr>
          <w:r w:rsidRPr="000051D5">
            <w:t xml:space="preserve">The case study strategy is important because this dissertation is </w:t>
          </w:r>
          <w:r w:rsidRPr="004B3301">
            <w:t>explicitly place-sensitive. Renewable energy projects do not operate in a social vacuum. They are shaped by local</w:t>
          </w:r>
          <w:r w:rsidRPr="000051D5">
            <w:t xml:space="preserve"> institutions, public narratives, regulatory settings, prior experience of development, and expectations about who will benefit. Patton’s emphasis on matching inquiry design to the practical purpose of the study is useful here: the design should serve the question, and the question here is regional, applied and multi-actor. This is also why the design needs a coherent “golden thread” from philosophy through to method rather than disconnected choices that look impressive but do not fit each other</w:t>
          </w:r>
          <w:r>
            <w:t xml:space="preserve"> </w:t>
          </w:r>
          <w:sdt>
            <w:sdtPr>
              <w:id w:val="-1330432464"/>
              <w:citation/>
            </w:sdtPr>
            <w:sdtContent>
              <w:r>
                <w:fldChar w:fldCharType="begin"/>
              </w:r>
              <w:r>
                <w:rPr>
                  <w:lang w:val="en-US"/>
                </w:rPr>
                <w:instrText xml:space="preserve"> CITATION Mic151 \l 1033 </w:instrText>
              </w:r>
              <w:r>
                <w:fldChar w:fldCharType="separate"/>
              </w:r>
              <w:r w:rsidRPr="000051D5">
                <w:rPr>
                  <w:noProof/>
                  <w:lang w:val="en-US"/>
                </w:rPr>
                <w:t>(Patton, 2015)</w:t>
              </w:r>
              <w:r>
                <w:fldChar w:fldCharType="end"/>
              </w:r>
            </w:sdtContent>
          </w:sdt>
          <w:r>
            <w:t xml:space="preserve"> and</w:t>
          </w:r>
          <w:sdt>
            <w:sdtPr>
              <w:id w:val="803898602"/>
              <w:citation/>
            </w:sdtPr>
            <w:sdtContent>
              <w:r>
                <w:fldChar w:fldCharType="begin"/>
              </w:r>
              <w:r>
                <w:rPr>
                  <w:lang w:val="en-US"/>
                </w:rPr>
                <w:instrText xml:space="preserve"> CITATION Emm22 \l 1033 </w:instrText>
              </w:r>
              <w:r>
                <w:fldChar w:fldCharType="separate"/>
              </w:r>
              <w:r>
                <w:rPr>
                  <w:noProof/>
                  <w:lang w:val="en-US"/>
                </w:rPr>
                <w:t xml:space="preserve"> </w:t>
              </w:r>
              <w:r w:rsidRPr="000051D5">
                <w:rPr>
                  <w:noProof/>
                  <w:lang w:val="en-US"/>
                </w:rPr>
                <w:t>(Bell et al., 2022)</w:t>
              </w:r>
              <w:r>
                <w:fldChar w:fldCharType="end"/>
              </w:r>
            </w:sdtContent>
          </w:sdt>
          <w:r>
            <w:t xml:space="preserve">. </w:t>
          </w:r>
        </w:p>
        <w:p w14:paraId="59DB24C6" w14:textId="77777777" w:rsidR="000051D5" w:rsidRDefault="000051D5" w:rsidP="00BD39BF">
          <w:pPr>
            <w:pStyle w:val="Heading2"/>
            <w:numPr>
              <w:ilvl w:val="1"/>
              <w:numId w:val="1"/>
            </w:numPr>
            <w:jc w:val="both"/>
            <w:rPr>
              <w:rFonts w:ascii="Times New Roman" w:hAnsi="Times New Roman"/>
              <w:sz w:val="23"/>
            </w:rPr>
          </w:pPr>
          <w:bookmarkStart w:id="18" w:name="_Toc225773153"/>
          <w:r w:rsidRPr="000051D5">
            <w:rPr>
              <w:rFonts w:ascii="Times New Roman" w:hAnsi="Times New Roman"/>
              <w:sz w:val="23"/>
            </w:rPr>
            <w:lastRenderedPageBreak/>
            <w:t>Quantitative phase: survey design</w:t>
          </w:r>
          <w:bookmarkEnd w:id="18"/>
        </w:p>
        <w:p w14:paraId="7FCF4044" w14:textId="7568A3FC" w:rsidR="000051D5" w:rsidRDefault="000051D5" w:rsidP="00BD39BF">
          <w:pPr>
            <w:jc w:val="both"/>
          </w:pPr>
          <w:r w:rsidRPr="000051D5">
            <w:t>The quantitative stage will use a structured survey to examine patterns in stakeholder attitudes toward community-oriented renewable energy projects in Swansea and South West Wales. The questionnaire will include items on trust in project leadership, perceived fairness in the distribution of costs and benefits, support for local or shared ownership, perceived impact on the local economy, confidence in delivery, perceived risk, and willingness to support or participate in future projects. The survey will also collect basic background variables such as stakeholder type, geographic location, previous exposure to renewable projects and familiarity with community energy. This design is consistent with survey guidance that stresses clear questionnaire construction, pilot testing, and early consideration of reliability, validity and response burden rather than treating these as afterthoughts once data collection has started</w:t>
          </w:r>
          <w:r>
            <w:t xml:space="preserve"> </w:t>
          </w:r>
          <w:sdt>
            <w:sdtPr>
              <w:id w:val="1806812026"/>
              <w:citation/>
            </w:sdtPr>
            <w:sdtContent>
              <w:r w:rsidR="008D26A9">
                <w:fldChar w:fldCharType="begin"/>
              </w:r>
              <w:r w:rsidR="008D26A9">
                <w:rPr>
                  <w:lang w:val="en-US"/>
                </w:rPr>
                <w:instrText xml:space="preserve"> CITATION Eri15 \l 1033 </w:instrText>
              </w:r>
              <w:r w:rsidR="008D26A9">
                <w:fldChar w:fldCharType="separate"/>
              </w:r>
              <w:r w:rsidR="008D26A9" w:rsidRPr="008D26A9">
                <w:rPr>
                  <w:noProof/>
                  <w:lang w:val="en-US"/>
                </w:rPr>
                <w:t>(Ruel et al., 2015)</w:t>
              </w:r>
              <w:r w:rsidR="008D26A9">
                <w:fldChar w:fldCharType="end"/>
              </w:r>
            </w:sdtContent>
          </w:sdt>
          <w:r w:rsidR="008D26A9">
            <w:t xml:space="preserve"> and </w:t>
          </w:r>
          <w:sdt>
            <w:sdtPr>
              <w:id w:val="209541243"/>
              <w:citation/>
            </w:sdtPr>
            <w:sdtContent>
              <w:r w:rsidR="008D26A9">
                <w:fldChar w:fldCharType="begin"/>
              </w:r>
              <w:r w:rsidR="008D26A9">
                <w:rPr>
                  <w:lang w:val="en-US"/>
                </w:rPr>
                <w:instrText xml:space="preserve"> CITATION Tor24 \l 1033 </w:instrText>
              </w:r>
              <w:r w:rsidR="008D26A9">
                <w:fldChar w:fldCharType="separate"/>
              </w:r>
              <w:r w:rsidR="008D26A9" w:rsidRPr="008D26A9">
                <w:rPr>
                  <w:noProof/>
                  <w:lang w:val="en-US"/>
                </w:rPr>
                <w:t>(Torrejón-Guirado et al., 2024)</w:t>
              </w:r>
              <w:r w:rsidR="008D26A9">
                <w:fldChar w:fldCharType="end"/>
              </w:r>
            </w:sdtContent>
          </w:sdt>
          <w:r w:rsidR="008D26A9">
            <w:t xml:space="preserve">. </w:t>
          </w:r>
        </w:p>
        <w:p w14:paraId="1292837F" w14:textId="445A065F" w:rsidR="008D26A9" w:rsidRPr="000051D5" w:rsidRDefault="008D26A9" w:rsidP="00BD39BF">
          <w:pPr>
            <w:jc w:val="both"/>
          </w:pPr>
          <w:r w:rsidRPr="008D26A9">
            <w:t>The quantitative analysis will begin with descriptive statistics. Frequencies, percentages, means and cross-tabulations will be used to map the overall shape of attitudes and to compare differences across stakeholder groups. If the final sample size is sufficient, the study may also use simple inferential techniques such as correlation or regression to test whether variables such as trust, perceived fairness and perceived local economic value are associated with support for community-oriented renewable energy. The point is not to build an artificially complex statistical model simply to look sophisticated. The point is to identify the variables most closely linked to support and perceived project credibility in the case region. This is methodologically defensible for an applied dissertation and fits standard guidance on business statistics and multivariate analysis for real-world research problems</w:t>
          </w:r>
          <w:r>
            <w:t xml:space="preserve"> </w:t>
          </w:r>
          <w:sdt>
            <w:sdtPr>
              <w:id w:val="-830206817"/>
              <w:citation/>
            </w:sdtPr>
            <w:sdtContent>
              <w:r>
                <w:fldChar w:fldCharType="begin"/>
              </w:r>
              <w:r>
                <w:rPr>
                  <w:lang w:val="en-US"/>
                </w:rPr>
                <w:instrText xml:space="preserve"> CITATION Fie18 \l 1033 </w:instrText>
              </w:r>
              <w:r>
                <w:fldChar w:fldCharType="separate"/>
              </w:r>
              <w:r w:rsidRPr="008D26A9">
                <w:rPr>
                  <w:noProof/>
                  <w:lang w:val="en-US"/>
                </w:rPr>
                <w:t>(Field, 2018)</w:t>
              </w:r>
              <w:r>
                <w:fldChar w:fldCharType="end"/>
              </w:r>
            </w:sdtContent>
          </w:sdt>
          <w:r>
            <w:t xml:space="preserve"> and </w:t>
          </w:r>
          <w:sdt>
            <w:sdtPr>
              <w:id w:val="-2100246310"/>
              <w:citation/>
            </w:sdtPr>
            <w:sdtContent>
              <w:r>
                <w:fldChar w:fldCharType="begin"/>
              </w:r>
              <w:r>
                <w:rPr>
                  <w:lang w:val="en-US"/>
                </w:rPr>
                <w:instrText xml:space="preserve"> CITATION Jos19 \l 1033 </w:instrText>
              </w:r>
              <w:r>
                <w:fldChar w:fldCharType="separate"/>
              </w:r>
              <w:r w:rsidRPr="008D26A9">
                <w:rPr>
                  <w:noProof/>
                  <w:lang w:val="en-US"/>
                </w:rPr>
                <w:t>(Hair et al., 2019)</w:t>
              </w:r>
              <w:r>
                <w:fldChar w:fldCharType="end"/>
              </w:r>
            </w:sdtContent>
          </w:sdt>
          <w:r>
            <w:t>.</w:t>
          </w:r>
        </w:p>
        <w:p w14:paraId="0824428E" w14:textId="77777777" w:rsidR="00BD5A07" w:rsidRDefault="00BD5A07" w:rsidP="00BD39BF">
          <w:pPr>
            <w:pStyle w:val="Heading2"/>
            <w:numPr>
              <w:ilvl w:val="1"/>
              <w:numId w:val="1"/>
            </w:numPr>
            <w:jc w:val="both"/>
          </w:pPr>
          <w:bookmarkStart w:id="19" w:name="_Toc225773154"/>
          <w:r w:rsidRPr="00BD5A07">
            <w:t>Qualitative phase: interviews</w:t>
          </w:r>
          <w:bookmarkEnd w:id="19"/>
        </w:p>
        <w:p w14:paraId="688507DD" w14:textId="2824952E" w:rsidR="00BD5A07" w:rsidRDefault="00BD5A07" w:rsidP="00BD39BF">
          <w:pPr>
            <w:jc w:val="both"/>
          </w:pPr>
          <w:r w:rsidRPr="00BD5A07">
            <w:t>The qualitative phase will use semi-structured interviews with participants who have direct knowledge of renewable energy development, local policy, project delivery, community engagement, finance, or regional business support. Likely interviewees include representatives from community energy organisations, local authority officers, developers, local business actors, third-sector organisations and, where access can be secured, advisers or funders involved in project viability. Semi-structured interviews are suitable because they provide enough structure for cross-case comparison while still leaving room for participants to explain context, nuance and contradiction. That matters here because the study is not just asking whether people approve of renewable energy in principle; it is asking why some projects are trusted and others are doubted</w:t>
          </w:r>
          <w:r>
            <w:t xml:space="preserve"> </w:t>
          </w:r>
          <w:sdt>
            <w:sdtPr>
              <w:id w:val="1264108393"/>
              <w:citation/>
            </w:sdtPr>
            <w:sdtContent>
              <w:r>
                <w:fldChar w:fldCharType="begin"/>
              </w:r>
              <w:r>
                <w:rPr>
                  <w:lang w:val="en-US"/>
                </w:rPr>
                <w:instrText xml:space="preserve"> CITATION Irv19 \l 1033 </w:instrText>
              </w:r>
              <w:r>
                <w:fldChar w:fldCharType="separate"/>
              </w:r>
              <w:r w:rsidRPr="00BD5A07">
                <w:rPr>
                  <w:noProof/>
                  <w:lang w:val="en-US"/>
                </w:rPr>
                <w:t>(Seidman, 2019)</w:t>
              </w:r>
              <w:r>
                <w:fldChar w:fldCharType="end"/>
              </w:r>
            </w:sdtContent>
          </w:sdt>
          <w:r>
            <w:t xml:space="preserve"> and </w:t>
          </w:r>
          <w:sdt>
            <w:sdtPr>
              <w:id w:val="-750351431"/>
              <w:citation/>
            </w:sdtPr>
            <w:sdtContent>
              <w:r>
                <w:fldChar w:fldCharType="begin"/>
              </w:r>
              <w:r>
                <w:rPr>
                  <w:lang w:val="en-US"/>
                </w:rPr>
                <w:instrText xml:space="preserve"> CITATION Sha14 \l 1033 </w:instrText>
              </w:r>
              <w:r>
                <w:fldChar w:fldCharType="separate"/>
              </w:r>
              <w:r w:rsidRPr="00BD5A07">
                <w:rPr>
                  <w:noProof/>
                  <w:lang w:val="en-US"/>
                </w:rPr>
                <w:t>(Jamshed, 2014)</w:t>
              </w:r>
              <w:r>
                <w:fldChar w:fldCharType="end"/>
              </w:r>
            </w:sdtContent>
          </w:sdt>
          <w:r>
            <w:t xml:space="preserve">. </w:t>
          </w:r>
        </w:p>
        <w:p w14:paraId="0E5EF6E0" w14:textId="762180D1" w:rsidR="00BD5A07" w:rsidRPr="00BD5A07" w:rsidRDefault="00327F28" w:rsidP="00BD39BF">
          <w:pPr>
            <w:jc w:val="both"/>
          </w:pPr>
          <w:r w:rsidRPr="00327F28">
            <w:t>The interview schedule will be built around the themes emerging from the literature review and the survey findings. Core topics are likely to include governance credibility, community benefit design, financing constraints, planning and grid barriers, local institutional capacity, perceptions of shared ownership, and whether current regional ambitions are viewed as realistic or rhetorical. Because this is an explanatory sequential design, the interviews will not simply duplicate the survey. They will interrogate it. For example, if the survey shows broad support for local ownership but weaker confidence in delivery, interviews can explore whether the problem lies in finance, capability, policy execution, project communication or distrust of institutional actors. That sequencing improves the analytical value of the study because the second phase explains the first rather than standing beside it without integration</w:t>
          </w:r>
          <w:r>
            <w:t xml:space="preserve"> </w:t>
          </w:r>
          <w:sdt>
            <w:sdtPr>
              <w:id w:val="439814845"/>
              <w:citation/>
            </w:sdtPr>
            <w:sdtContent>
              <w:r>
                <w:fldChar w:fldCharType="begin"/>
              </w:r>
              <w:r>
                <w:rPr>
                  <w:lang w:val="en-US"/>
                </w:rPr>
                <w:instrText xml:space="preserve"> CITATION Bel23 \l 1033 </w:instrText>
              </w:r>
              <w:r>
                <w:fldChar w:fldCharType="separate"/>
              </w:r>
              <w:r w:rsidRPr="00327F28">
                <w:rPr>
                  <w:noProof/>
                  <w:lang w:val="en-US"/>
                </w:rPr>
                <w:t>(Bell &amp; Warren, 2023)</w:t>
              </w:r>
              <w:r>
                <w:fldChar w:fldCharType="end"/>
              </w:r>
            </w:sdtContent>
          </w:sdt>
          <w:r>
            <w:t xml:space="preserve"> and </w:t>
          </w:r>
          <w:sdt>
            <w:sdtPr>
              <w:id w:val="866029011"/>
              <w:citation/>
            </w:sdtPr>
            <w:sdtContent>
              <w:r>
                <w:fldChar w:fldCharType="begin"/>
              </w:r>
              <w:r>
                <w:rPr>
                  <w:lang w:val="en-US"/>
                </w:rPr>
                <w:instrText xml:space="preserve"> CITATION Mic151 \l 1033 </w:instrText>
              </w:r>
              <w:r>
                <w:fldChar w:fldCharType="separate"/>
              </w:r>
              <w:r w:rsidRPr="00327F28">
                <w:rPr>
                  <w:noProof/>
                  <w:lang w:val="en-US"/>
                </w:rPr>
                <w:t>(Patton, 2015)</w:t>
              </w:r>
              <w:r>
                <w:fldChar w:fldCharType="end"/>
              </w:r>
            </w:sdtContent>
          </w:sdt>
          <w:r>
            <w:t xml:space="preserve">. </w:t>
          </w:r>
        </w:p>
        <w:p w14:paraId="07A73902" w14:textId="77777777" w:rsidR="00327F28" w:rsidRDefault="00327F28" w:rsidP="00BD39BF">
          <w:pPr>
            <w:pStyle w:val="Heading2"/>
            <w:numPr>
              <w:ilvl w:val="1"/>
              <w:numId w:val="1"/>
            </w:numPr>
            <w:jc w:val="both"/>
          </w:pPr>
          <w:bookmarkStart w:id="20" w:name="_Toc225773155"/>
          <w:r w:rsidRPr="00327F28">
            <w:lastRenderedPageBreak/>
            <w:t>Sampling strategy</w:t>
          </w:r>
          <w:bookmarkEnd w:id="20"/>
        </w:p>
        <w:p w14:paraId="5D4AC53F" w14:textId="4FBAC81E" w:rsidR="00327F28" w:rsidRDefault="00327F28" w:rsidP="00BD39BF">
          <w:pPr>
            <w:jc w:val="both"/>
          </w:pPr>
          <w:r w:rsidRPr="00327F28">
            <w:t>For the interview phase, the study will use purposive sampling. That is the right choice because the project needs information-rich participants rather than a mathematically representative slice of the whole population. Purposive sampling is especially appropriate where the researcher is trying to capture informed perspectives across distinct roles and institutional positions. Participants should have either direct involvement in project development, responsibility for regional or local energy policy, relevant experience in community benefit or shared ownership, or knowledge of delivery and financing barriers. Recent methodological work has stressed that purposive sampling is strongest when the rationale, criteria and journey from research question to participant selection are made transparent</w:t>
          </w:r>
          <w:r>
            <w:t xml:space="preserve"> </w:t>
          </w:r>
          <w:sdt>
            <w:sdtPr>
              <w:id w:val="1137605316"/>
              <w:citation/>
            </w:sdtPr>
            <w:sdtContent>
              <w:r>
                <w:fldChar w:fldCharType="begin"/>
              </w:r>
              <w:r>
                <w:rPr>
                  <w:lang w:val="en-US"/>
                </w:rPr>
                <w:instrText xml:space="preserve"> CITATION Ahm25 \l 1033 </w:instrText>
              </w:r>
              <w:r>
                <w:fldChar w:fldCharType="separate"/>
              </w:r>
              <w:r w:rsidRPr="00327F28">
                <w:rPr>
                  <w:noProof/>
                  <w:lang w:val="en-US"/>
                </w:rPr>
                <w:t>(Ahmad &amp; Wilkins, 2025)</w:t>
              </w:r>
              <w:r>
                <w:fldChar w:fldCharType="end"/>
              </w:r>
            </w:sdtContent>
          </w:sdt>
          <w:r>
            <w:t xml:space="preserve"> and </w:t>
          </w:r>
          <w:sdt>
            <w:sdtPr>
              <w:id w:val="1282689098"/>
              <w:citation/>
            </w:sdtPr>
            <w:sdtContent>
              <w:r>
                <w:fldChar w:fldCharType="begin"/>
              </w:r>
              <w:r>
                <w:rPr>
                  <w:lang w:val="en-US"/>
                </w:rPr>
                <w:instrText xml:space="preserve">CITATION Ste201 \l 1033 </w:instrText>
              </w:r>
              <w:r>
                <w:fldChar w:fldCharType="separate"/>
              </w:r>
              <w:r>
                <w:rPr>
                  <w:noProof/>
                </w:rPr>
                <w:t>(Campbell et al., 2020)</w:t>
              </w:r>
              <w:r>
                <w:fldChar w:fldCharType="end"/>
              </w:r>
            </w:sdtContent>
          </w:sdt>
          <w:r>
            <w:t>.</w:t>
          </w:r>
        </w:p>
        <w:p w14:paraId="1AE21C8F" w14:textId="33A5209F" w:rsidR="00327F28" w:rsidRPr="00327F28" w:rsidRDefault="00327F28" w:rsidP="00BD39BF">
          <w:pPr>
            <w:jc w:val="both"/>
          </w:pPr>
          <w:r w:rsidRPr="00327F28">
            <w:t>The likely interview sample will be relatively small, but that is not a defect if it is justified properly. In-depth interviews are designed to generate explanation and meaning, not population estimates. The appropriate sample size should therefore be shaped by the diversity of stakeholder roles, the complexity of the topic and the point at which additional interviews stop adding genuinely new codes or insights. Recent work on qualitative saturation in interview research suggests that sample size should be linked to coding goals and analytical purpose rather than chosen as a ritual number. For this study, a defensible approach would be to aim for a modest but diverse sample and then judge adequacy in relation to thematic coverage and code saturation across stakeholder categories</w:t>
          </w:r>
          <w:r>
            <w:t xml:space="preserve"> </w:t>
          </w:r>
          <w:sdt>
            <w:sdtPr>
              <w:id w:val="1008947365"/>
              <w:citation/>
            </w:sdtPr>
            <w:sdtContent>
              <w:r>
                <w:fldChar w:fldCharType="begin"/>
              </w:r>
              <w:r>
                <w:rPr>
                  <w:lang w:val="en-US"/>
                </w:rPr>
                <w:instrText xml:space="preserve"> CITATION Ahm25 \l 1033 </w:instrText>
              </w:r>
              <w:r>
                <w:fldChar w:fldCharType="separate"/>
              </w:r>
              <w:r w:rsidRPr="00327F28">
                <w:rPr>
                  <w:noProof/>
                  <w:lang w:val="en-US"/>
                </w:rPr>
                <w:t>(Ahmad &amp; Wilkins, 2025)</w:t>
              </w:r>
              <w:r>
                <w:fldChar w:fldCharType="end"/>
              </w:r>
            </w:sdtContent>
          </w:sdt>
          <w:r>
            <w:t xml:space="preserve"> and </w:t>
          </w:r>
          <w:sdt>
            <w:sdtPr>
              <w:id w:val="930551181"/>
              <w:citation/>
            </w:sdtPr>
            <w:sdtContent>
              <w:r>
                <w:fldChar w:fldCharType="begin"/>
              </w:r>
              <w:r>
                <w:rPr>
                  <w:lang w:val="en-US"/>
                </w:rPr>
                <w:instrText xml:space="preserve"> CITATION Cla24 \l 1033 </w:instrText>
              </w:r>
              <w:r>
                <w:fldChar w:fldCharType="separate"/>
              </w:r>
              <w:r w:rsidRPr="00327F28">
                <w:rPr>
                  <w:noProof/>
                  <w:lang w:val="en-US"/>
                </w:rPr>
                <w:t>(Squire et al., 2024)</w:t>
              </w:r>
              <w:r>
                <w:fldChar w:fldCharType="end"/>
              </w:r>
            </w:sdtContent>
          </w:sdt>
          <w:r>
            <w:t>.</w:t>
          </w:r>
        </w:p>
        <w:p w14:paraId="59B3AEEA" w14:textId="4604E545" w:rsidR="003D6ACC" w:rsidRDefault="00327F28" w:rsidP="00BD39BF">
          <w:pPr>
            <w:pStyle w:val="ListParagraph"/>
            <w:numPr>
              <w:ilvl w:val="1"/>
              <w:numId w:val="1"/>
            </w:numPr>
            <w:jc w:val="both"/>
            <w:rPr>
              <w:rFonts w:eastAsiaTheme="majorEastAsia" w:cstheme="majorBidi"/>
              <w:color w:val="2E74B5" w:themeColor="accent1" w:themeShade="BF"/>
              <w:szCs w:val="26"/>
            </w:rPr>
          </w:pPr>
          <w:r w:rsidRPr="003D6ACC">
            <w:rPr>
              <w:rFonts w:eastAsiaTheme="majorEastAsia" w:cstheme="majorBidi"/>
              <w:color w:val="2E74B5" w:themeColor="accent1" w:themeShade="BF"/>
              <w:szCs w:val="26"/>
            </w:rPr>
            <w:t>Qualitative analysis and integration</w:t>
          </w:r>
        </w:p>
        <w:p w14:paraId="7BF80629" w14:textId="5D21A7E7" w:rsidR="003D6ACC" w:rsidRDefault="003D6ACC" w:rsidP="00BD39BF">
          <w:pPr>
            <w:jc w:val="both"/>
          </w:pPr>
          <w:r w:rsidRPr="003D6ACC">
            <w:t>Interview data will be analysed using thematic analysis. The process will involve familiarisation with transcripts, line-by-line or segment coding, grouping related codes, reviewing candidate themes, refining the conceptual boundaries of those themes, and writing up the analysis in a way that links interpretation back to the research question. This method suits the dissertation because it allows the researcher to identify recurring patterns across stakeholder narratives while still preserving disagreement, tension and place-specific nuance. Recent methodological writing on thematic analysis has emphasised that good thematic work depends on methodological congruence, reflexivity and transparency, not just on producing a list of topics. That is particularly relevant here because the analysis needs to move beyond simple description and show how trust, participation, fairness and project credibility connect in the regional setting</w:t>
          </w:r>
          <w:r>
            <w:t xml:space="preserve"> </w:t>
          </w:r>
          <w:sdt>
            <w:sdtPr>
              <w:id w:val="-2088992844"/>
              <w:citation/>
            </w:sdtPr>
            <w:sdtContent>
              <w:r>
                <w:fldChar w:fldCharType="begin"/>
              </w:r>
              <w:r>
                <w:rPr>
                  <w:lang w:val="en-US"/>
                </w:rPr>
                <w:instrText xml:space="preserve"> CITATION Vir24 \l 1033 </w:instrText>
              </w:r>
              <w:r>
                <w:fldChar w:fldCharType="separate"/>
              </w:r>
              <w:r w:rsidRPr="003D6ACC">
                <w:rPr>
                  <w:noProof/>
                  <w:lang w:val="en-US"/>
                </w:rPr>
                <w:t>(Braun &amp; Clarke, 2024)</w:t>
              </w:r>
              <w:r>
                <w:fldChar w:fldCharType="end"/>
              </w:r>
            </w:sdtContent>
          </w:sdt>
          <w:r>
            <w:t xml:space="preserve">, </w:t>
          </w:r>
          <w:sdt>
            <w:sdtPr>
              <w:id w:val="374120739"/>
              <w:citation/>
            </w:sdtPr>
            <w:sdtContent>
              <w:r>
                <w:fldChar w:fldCharType="begin"/>
              </w:r>
              <w:r>
                <w:rPr>
                  <w:lang w:val="en-US"/>
                </w:rPr>
                <w:instrText xml:space="preserve"> CITATION Ahm25 \l 1033 </w:instrText>
              </w:r>
              <w:r>
                <w:fldChar w:fldCharType="separate"/>
              </w:r>
              <w:r w:rsidRPr="003D6ACC">
                <w:rPr>
                  <w:noProof/>
                  <w:lang w:val="en-US"/>
                </w:rPr>
                <w:t>(Ahmad &amp; Wilkins, 2025)</w:t>
              </w:r>
              <w:r>
                <w:fldChar w:fldCharType="end"/>
              </w:r>
            </w:sdtContent>
          </w:sdt>
          <w:r>
            <w:t xml:space="preserve"> and </w:t>
          </w:r>
          <w:sdt>
            <w:sdtPr>
              <w:id w:val="-781953113"/>
              <w:citation/>
            </w:sdtPr>
            <w:sdtContent>
              <w:r>
                <w:fldChar w:fldCharType="begin"/>
              </w:r>
              <w:r>
                <w:rPr>
                  <w:lang w:val="en-US"/>
                </w:rPr>
                <w:instrText xml:space="preserve"> CITATION Mil20 \l 1033 </w:instrText>
              </w:r>
              <w:r>
                <w:fldChar w:fldCharType="separate"/>
              </w:r>
              <w:r w:rsidRPr="003D6ACC">
                <w:rPr>
                  <w:noProof/>
                  <w:lang w:val="en-US"/>
                </w:rPr>
                <w:t>(Miles et al., 2020)</w:t>
              </w:r>
              <w:r>
                <w:fldChar w:fldCharType="end"/>
              </w:r>
            </w:sdtContent>
          </w:sdt>
          <w:r>
            <w:t xml:space="preserve">. </w:t>
          </w:r>
        </w:p>
        <w:p w14:paraId="05D3E015" w14:textId="4B9C0622" w:rsidR="003D6ACC" w:rsidRDefault="003D6ACC" w:rsidP="00BD39BF">
          <w:pPr>
            <w:jc w:val="both"/>
          </w:pPr>
          <w:r w:rsidRPr="003D6ACC">
            <w:t>The final stage of analysis will involve integration of the quantitative and qualitative strands. This matters because mixed methods are only valuable when the two evidence streams are brought into dialogue. Second, the discussion chapter will compare points of convergence and divergence across the two datasets. If both strands indicate that trust in governance is closely linked to support, that strengthens the conclusion. If public support appears high in the survey but institutional confidence appears weak in interviews, that divergence becomes analytically important because it may reveal a gap between aspiration and delivery capacity. Using mixed methods well therefore means designing for integration from the start rather than trying to bolt it on at the end</w:t>
          </w:r>
          <w:r>
            <w:t xml:space="preserve"> </w:t>
          </w:r>
          <w:sdt>
            <w:sdtPr>
              <w:id w:val="80724448"/>
              <w:citation/>
            </w:sdtPr>
            <w:sdtContent>
              <w:r>
                <w:fldChar w:fldCharType="begin"/>
              </w:r>
              <w:r>
                <w:rPr>
                  <w:lang w:val="en-US"/>
                </w:rPr>
                <w:instrText xml:space="preserve"> CITATION Mil20 \l 1033 </w:instrText>
              </w:r>
              <w:r>
                <w:fldChar w:fldCharType="separate"/>
              </w:r>
              <w:r w:rsidRPr="003D6ACC">
                <w:rPr>
                  <w:noProof/>
                  <w:lang w:val="en-US"/>
                </w:rPr>
                <w:t>(Miles et al., 2020)</w:t>
              </w:r>
              <w:r>
                <w:fldChar w:fldCharType="end"/>
              </w:r>
            </w:sdtContent>
          </w:sdt>
          <w:r w:rsidR="003B3FB2">
            <w:t xml:space="preserve"> and </w:t>
          </w:r>
          <w:sdt>
            <w:sdtPr>
              <w:id w:val="1695797595"/>
              <w:citation/>
            </w:sdtPr>
            <w:sdtContent>
              <w:r w:rsidR="003B3FB2">
                <w:fldChar w:fldCharType="begin"/>
              </w:r>
              <w:r w:rsidR="003B3FB2">
                <w:rPr>
                  <w:lang w:val="en-US"/>
                </w:rPr>
                <w:instrText xml:space="preserve"> CITATION Bel23 \l 1033 </w:instrText>
              </w:r>
              <w:r w:rsidR="003B3FB2">
                <w:fldChar w:fldCharType="separate"/>
              </w:r>
              <w:r w:rsidR="003B3FB2" w:rsidRPr="003B3FB2">
                <w:rPr>
                  <w:noProof/>
                  <w:lang w:val="en-US"/>
                </w:rPr>
                <w:t>(Bell &amp; Warren, 2023)</w:t>
              </w:r>
              <w:r w:rsidR="003B3FB2">
                <w:fldChar w:fldCharType="end"/>
              </w:r>
            </w:sdtContent>
          </w:sdt>
          <w:r w:rsidR="003B3FB2">
            <w:t xml:space="preserve">. </w:t>
          </w:r>
        </w:p>
        <w:p w14:paraId="19D09375" w14:textId="6AB25C86" w:rsidR="003B3FB2" w:rsidRDefault="003B3FB2" w:rsidP="00BD39BF">
          <w:pPr>
            <w:pStyle w:val="Heading2"/>
            <w:numPr>
              <w:ilvl w:val="1"/>
              <w:numId w:val="1"/>
            </w:numPr>
            <w:jc w:val="both"/>
          </w:pPr>
          <w:bookmarkStart w:id="21" w:name="_Toc225773156"/>
          <w:r w:rsidRPr="003B3FB2">
            <w:lastRenderedPageBreak/>
            <w:t>Ethics and data protection</w:t>
          </w:r>
          <w:bookmarkEnd w:id="21"/>
        </w:p>
        <w:p w14:paraId="59714D61" w14:textId="04EED578" w:rsidR="003B3FB2" w:rsidRDefault="003B3FB2" w:rsidP="00BD39BF">
          <w:pPr>
            <w:jc w:val="both"/>
          </w:pPr>
          <w:r w:rsidRPr="003B3FB2">
            <w:t>Ethics are central to this methodology because the research involves human participants, some of whom may hold organisational roles and may be discussing sensitive issues such as delivery failure, institutional weakness, local conflict or funding constraints. Participants will therefore receive a clear information sheet and consent form explaining the purpose of the research, what participation involves, how the data will be used, and how anonymity and confidentiality will be protected. The study will use pseudonyms or role descriptors where appropriate, and identifiable information will be separated from research data wherever possible. Recent reviews of online research ethics also stress that researchers need to think carefully about confidentiality, anonymity, consent, participant vulnerability and researcher responsibility when digital tools are used for recruitment or interviewing</w:t>
          </w:r>
          <w:r>
            <w:t xml:space="preserve"> </w:t>
          </w:r>
          <w:sdt>
            <w:sdtPr>
              <w:id w:val="1899786393"/>
              <w:citation/>
            </w:sdtPr>
            <w:sdtContent>
              <w:r>
                <w:fldChar w:fldCharType="begin"/>
              </w:r>
              <w:r>
                <w:rPr>
                  <w:lang w:val="en-US"/>
                </w:rPr>
                <w:instrText xml:space="preserve"> CITATION Har24 \l 1033 </w:instrText>
              </w:r>
              <w:r>
                <w:fldChar w:fldCharType="separate"/>
              </w:r>
              <w:r w:rsidRPr="003B3FB2">
                <w:rPr>
                  <w:noProof/>
                  <w:lang w:val="en-US"/>
                </w:rPr>
                <w:t>(Harris et al., 2024)</w:t>
              </w:r>
              <w:r>
                <w:fldChar w:fldCharType="end"/>
              </w:r>
            </w:sdtContent>
          </w:sdt>
          <w:r>
            <w:t xml:space="preserve"> and </w:t>
          </w:r>
          <w:sdt>
            <w:sdtPr>
              <w:id w:val="-2087447373"/>
              <w:citation/>
            </w:sdtPr>
            <w:sdtContent>
              <w:r>
                <w:fldChar w:fldCharType="begin"/>
              </w:r>
              <w:r>
                <w:rPr>
                  <w:lang w:val="en-US"/>
                </w:rPr>
                <w:instrText xml:space="preserve"> CITATION Tor24 \l 1033 </w:instrText>
              </w:r>
              <w:r>
                <w:fldChar w:fldCharType="separate"/>
              </w:r>
              <w:r w:rsidRPr="003B3FB2">
                <w:rPr>
                  <w:noProof/>
                  <w:lang w:val="en-US"/>
                </w:rPr>
                <w:t>(Torrejón-Guirado et al., 2024)</w:t>
              </w:r>
              <w:r>
                <w:fldChar w:fldCharType="end"/>
              </w:r>
            </w:sdtContent>
          </w:sdt>
          <w:r>
            <w:t xml:space="preserve">. </w:t>
          </w:r>
        </w:p>
        <w:p w14:paraId="3FD2AEEA" w14:textId="74FC1F4C" w:rsidR="003B3FB2" w:rsidRDefault="003B3FB2" w:rsidP="00BD39BF">
          <w:pPr>
            <w:jc w:val="both"/>
          </w:pPr>
          <w:r w:rsidRPr="003B3FB2">
            <w:t>The data-handling approach will also follow UK GDPR principles. The ICO makes clear that researchers need to think carefully about transparency, lawful processing, data minimisation, confidentiality and the difference between ethical consent to participate in a study and consent as a legal basis for data processing. It also stresses that genuinely valid consent must be freely given and easy to withdraw, and that anonymisation matters because anonymous information falls outside the scope of data protection law only when people are no longer identifiable. In practice, this means interview recordings and transcripts must be stored securely, access must be limited, retention periods must be justified, and participants must be told clearly what will happen to their data before, during and after the study</w:t>
          </w:r>
          <w:r>
            <w:t xml:space="preserve"> </w:t>
          </w:r>
          <w:sdt>
            <w:sdtPr>
              <w:id w:val="-1599784906"/>
              <w:citation/>
            </w:sdtPr>
            <w:sdtContent>
              <w:r>
                <w:fldChar w:fldCharType="begin"/>
              </w:r>
              <w:r>
                <w:rPr>
                  <w:lang w:val="en-US"/>
                </w:rPr>
                <w:instrText xml:space="preserve"> CITATION ICO23 \l 1033 </w:instrText>
              </w:r>
              <w:r>
                <w:fldChar w:fldCharType="separate"/>
              </w:r>
              <w:r w:rsidRPr="003B3FB2">
                <w:rPr>
                  <w:noProof/>
                  <w:lang w:val="en-US"/>
                </w:rPr>
                <w:t>(ICO, 2023)</w:t>
              </w:r>
              <w:r>
                <w:fldChar w:fldCharType="end"/>
              </w:r>
            </w:sdtContent>
          </w:sdt>
          <w:r>
            <w:t>.</w:t>
          </w:r>
        </w:p>
        <w:p w14:paraId="2CA30D24" w14:textId="2B1E1C3F" w:rsidR="003B3FB2" w:rsidRDefault="000B29E3" w:rsidP="00BD39BF">
          <w:pPr>
            <w:pStyle w:val="Heading2"/>
            <w:numPr>
              <w:ilvl w:val="1"/>
              <w:numId w:val="1"/>
            </w:numPr>
            <w:jc w:val="both"/>
          </w:pPr>
          <w:bookmarkStart w:id="22" w:name="_Toc225773157"/>
          <w:r w:rsidRPr="000B29E3">
            <w:t>Limitations and methodological justification</w:t>
          </w:r>
          <w:bookmarkEnd w:id="22"/>
        </w:p>
        <w:p w14:paraId="6A71CEF9" w14:textId="45CE2AA9" w:rsidR="000B29E3" w:rsidRDefault="000B29E3" w:rsidP="00BD39BF">
          <w:pPr>
            <w:jc w:val="both"/>
          </w:pPr>
          <w:r w:rsidRPr="000B29E3">
            <w:t xml:space="preserve">The design has clear limitations and should say so directly. First, the study is </w:t>
          </w:r>
          <w:r w:rsidRPr="000B29E3">
            <w:rPr>
              <w:b/>
              <w:bCs/>
            </w:rPr>
            <w:t>cross-sectional</w:t>
          </w:r>
          <w:r w:rsidRPr="000B29E3">
            <w:t>, so it captures perceptions at one point rather than tracking how they change over time. Second, the survey is likely to rely on an accessible, non-probability sample, which means the findings should not be presented as statistically representative of all Swansea or Welsh stakeholders. Third, interview participants may frame issues strategically, especially where they are defending current policy, promoting projects or managing reputational risk. Fourth, the case study design supports analytical transferability rather than blanket national generalisation. None of these limitations kill the study; they just define what the dissertation can honestly claim. Given the real barriers still reported by Community Energy Wales, the ongoing need to translate Welsh policy ambition into delivery, and the visible regional push for place-based energy planning, a carefully executed mixed-methods case study remains a strong fit for this topic</w:t>
          </w:r>
          <w:r>
            <w:t xml:space="preserve"> </w:t>
          </w:r>
          <w:sdt>
            <w:sdtPr>
              <w:id w:val="640387186"/>
              <w:citation/>
            </w:sdtPr>
            <w:sdtContent>
              <w:r>
                <w:fldChar w:fldCharType="begin"/>
              </w:r>
              <w:r>
                <w:rPr>
                  <w:lang w:val="en-US"/>
                </w:rPr>
                <w:instrText xml:space="preserve"> CITATION Com25 \l 1033 </w:instrText>
              </w:r>
              <w:r>
                <w:fldChar w:fldCharType="separate"/>
              </w:r>
              <w:r w:rsidRPr="000B29E3">
                <w:rPr>
                  <w:noProof/>
                  <w:lang w:val="en-US"/>
                </w:rPr>
                <w:t>(Community Energy Wales, 2025)</w:t>
              </w:r>
              <w:r>
                <w:fldChar w:fldCharType="end"/>
              </w:r>
            </w:sdtContent>
          </w:sdt>
          <w:r>
            <w:t xml:space="preserve">, </w:t>
          </w:r>
          <w:sdt>
            <w:sdtPr>
              <w:id w:val="-71738037"/>
              <w:citation/>
            </w:sdtPr>
            <w:sdtContent>
              <w:r>
                <w:fldChar w:fldCharType="begin"/>
              </w:r>
              <w:r>
                <w:rPr>
                  <w:lang w:val="en-US"/>
                </w:rPr>
                <w:instrText xml:space="preserve"> CITATION Wel261 \l 1033 </w:instrText>
              </w:r>
              <w:r>
                <w:fldChar w:fldCharType="separate"/>
              </w:r>
              <w:r w:rsidRPr="000B29E3">
                <w:rPr>
                  <w:noProof/>
                  <w:lang w:val="en-US"/>
                </w:rPr>
                <w:t>(Welsh Government, 2026a)</w:t>
              </w:r>
              <w:r>
                <w:fldChar w:fldCharType="end"/>
              </w:r>
            </w:sdtContent>
          </w:sdt>
          <w:sdt>
            <w:sdtPr>
              <w:id w:val="1359393186"/>
              <w:citation/>
            </w:sdtPr>
            <w:sdtContent>
              <w:r>
                <w:fldChar w:fldCharType="begin"/>
              </w:r>
              <w:r>
                <w:rPr>
                  <w:lang w:val="en-US"/>
                </w:rPr>
                <w:instrText xml:space="preserve"> CITATION Swa262 \l 1033 </w:instrText>
              </w:r>
              <w:r>
                <w:fldChar w:fldCharType="separate"/>
              </w:r>
              <w:r>
                <w:rPr>
                  <w:noProof/>
                  <w:lang w:val="en-US"/>
                </w:rPr>
                <w:t xml:space="preserve"> </w:t>
              </w:r>
              <w:r w:rsidRPr="000B29E3">
                <w:rPr>
                  <w:noProof/>
                  <w:lang w:val="en-US"/>
                </w:rPr>
                <w:t>(Swansea Council, 2025)</w:t>
              </w:r>
              <w:r>
                <w:fldChar w:fldCharType="end"/>
              </w:r>
            </w:sdtContent>
          </w:sdt>
          <w:r>
            <w:t xml:space="preserve"> and </w:t>
          </w:r>
          <w:sdt>
            <w:sdtPr>
              <w:id w:val="-471289523"/>
              <w:citation/>
            </w:sdtPr>
            <w:sdtContent>
              <w:r>
                <w:fldChar w:fldCharType="begin"/>
              </w:r>
              <w:r>
                <w:rPr>
                  <w:lang w:val="en-US"/>
                </w:rPr>
                <w:instrText xml:space="preserve"> CITATION Gre26 \l 1033 </w:instrText>
              </w:r>
              <w:r>
                <w:fldChar w:fldCharType="separate"/>
              </w:r>
              <w:r w:rsidRPr="000B29E3">
                <w:rPr>
                  <w:noProof/>
                  <w:lang w:val="en-US"/>
                </w:rPr>
                <w:t>(Great British Energy, 2026)</w:t>
              </w:r>
              <w:r>
                <w:fldChar w:fldCharType="end"/>
              </w:r>
            </w:sdtContent>
          </w:sdt>
          <w:r>
            <w:t>.</w:t>
          </w:r>
        </w:p>
        <w:p w14:paraId="3EF3BA14" w14:textId="308D24E7" w:rsidR="00911E53" w:rsidRPr="003B4CBD" w:rsidRDefault="000B29E3" w:rsidP="00BD39BF">
          <w:pPr>
            <w:jc w:val="both"/>
          </w:pPr>
          <w:r w:rsidRPr="000B29E3">
            <w:t>Overall, the methodology is justified because it matches the real shape of the problem. A purely quantitative study would identify patterns but leave the reasons under-explained. A purely qualitative study would provide depth but weaken the comparative view across stakeholder groups. This dissertation needs both. It also needs a design that can speak to a region where policy support, public rhetoric and economic promise are all visible, but where delivery barriers, capability constraints and credibility gaps still matter. A pragmatic mixed-methods case study therefore gives the strongest route to producing findings that are academically defensible and practically useful for Swansea and South West Wales</w:t>
          </w:r>
          <w:r>
            <w:t xml:space="preserve"> </w:t>
          </w:r>
          <w:sdt>
            <w:sdtPr>
              <w:id w:val="-1675794714"/>
              <w:citation/>
            </w:sdtPr>
            <w:sdtContent>
              <w:r>
                <w:fldChar w:fldCharType="begin"/>
              </w:r>
              <w:r>
                <w:rPr>
                  <w:lang w:val="en-US"/>
                </w:rPr>
                <w:instrText xml:space="preserve"> CITATION Emm22 \l 1033 </w:instrText>
              </w:r>
              <w:r>
                <w:fldChar w:fldCharType="separate"/>
              </w:r>
              <w:r w:rsidRPr="000B29E3">
                <w:rPr>
                  <w:noProof/>
                  <w:lang w:val="en-US"/>
                </w:rPr>
                <w:t>(Bell et al., 2022)</w:t>
              </w:r>
              <w:r>
                <w:fldChar w:fldCharType="end"/>
              </w:r>
            </w:sdtContent>
          </w:sdt>
          <w:r>
            <w:t xml:space="preserve">, </w:t>
          </w:r>
          <w:sdt>
            <w:sdtPr>
              <w:id w:val="-689219621"/>
              <w:citation/>
            </w:sdtPr>
            <w:sdtContent>
              <w:r>
                <w:fldChar w:fldCharType="begin"/>
              </w:r>
              <w:r>
                <w:rPr>
                  <w:lang w:val="en-US"/>
                </w:rPr>
                <w:instrText xml:space="preserve"> CITATION Bel23 \l 1033 </w:instrText>
              </w:r>
              <w:r>
                <w:fldChar w:fldCharType="separate"/>
              </w:r>
              <w:r w:rsidRPr="000B29E3">
                <w:rPr>
                  <w:noProof/>
                  <w:lang w:val="en-US"/>
                </w:rPr>
                <w:t>(Bell &amp; Warren, 2023)</w:t>
              </w:r>
              <w:r>
                <w:fldChar w:fldCharType="end"/>
              </w:r>
            </w:sdtContent>
          </w:sdt>
          <w:r>
            <w:t xml:space="preserve"> and </w:t>
          </w:r>
          <w:sdt>
            <w:sdtPr>
              <w:id w:val="816689095"/>
              <w:citation/>
            </w:sdtPr>
            <w:sdtContent>
              <w:r>
                <w:fldChar w:fldCharType="begin"/>
              </w:r>
              <w:r>
                <w:rPr>
                  <w:lang w:val="en-US"/>
                </w:rPr>
                <w:instrText xml:space="preserve"> CITATION Com25 \l 1033 </w:instrText>
              </w:r>
              <w:r>
                <w:fldChar w:fldCharType="separate"/>
              </w:r>
              <w:r w:rsidRPr="000B29E3">
                <w:rPr>
                  <w:noProof/>
                  <w:lang w:val="en-US"/>
                </w:rPr>
                <w:t>(Community Energy Wales, 2025)</w:t>
              </w:r>
              <w:r>
                <w:fldChar w:fldCharType="end"/>
              </w:r>
            </w:sdtContent>
          </w:sdt>
          <w:r>
            <w:t xml:space="preserve">. </w:t>
          </w:r>
          <w:r w:rsidR="00911E53">
            <w:br w:type="page"/>
          </w:r>
        </w:p>
        <w:p w14:paraId="68A4AB22" w14:textId="77777777" w:rsidR="003B4CBD" w:rsidRDefault="00911E53" w:rsidP="00BD39BF">
          <w:pPr>
            <w:pStyle w:val="Heading1"/>
            <w:numPr>
              <w:ilvl w:val="0"/>
              <w:numId w:val="1"/>
            </w:numPr>
            <w:jc w:val="both"/>
          </w:pPr>
          <w:bookmarkStart w:id="23" w:name="_Toc225773158"/>
          <w:r>
            <w:lastRenderedPageBreak/>
            <w:t>Resources Implications and Time Plan</w:t>
          </w:r>
          <w:bookmarkEnd w:id="23"/>
        </w:p>
        <w:p w14:paraId="12BF8025" w14:textId="74924CFA" w:rsidR="00BE0EEF" w:rsidRDefault="00BE0EEF" w:rsidP="00BD39BF">
          <w:pPr>
            <w:jc w:val="both"/>
          </w:pPr>
          <w:r w:rsidRPr="00BE0EEF">
            <w:t>The proposed study will follow a 12-week timeline. Weeks 1–2 will be used to refine the research design, finalise the survey and interview questions, and confirm the literature base. Week 3 will focus on ethics approval and participant access. Week 4 will be used for pilot testing and final adjustments to the research instruments. Weeks 5–7 will cover the main data collection stage, including survey distribution and semi-structured interviews. Weeks 8–10 will be dedicated to quantitative and qualitative data analysis. Finally, Weeks 11–12 will focus on integrating the findings, writing the final dissertation chapters, revising the work, and completing proofreading and referencing</w:t>
          </w:r>
          <w:r>
            <w:t xml:space="preserve"> </w:t>
          </w:r>
          <w:sdt>
            <w:sdtPr>
              <w:id w:val="729269130"/>
              <w:citation/>
            </w:sdtPr>
            <w:sdtContent>
              <w:r>
                <w:fldChar w:fldCharType="begin"/>
              </w:r>
              <w:r>
                <w:rPr>
                  <w:lang w:val="en-US"/>
                </w:rPr>
                <w:instrText xml:space="preserve"> CITATION Mar231 \l 1033 </w:instrText>
              </w:r>
              <w:r>
                <w:fldChar w:fldCharType="separate"/>
              </w:r>
              <w:r w:rsidRPr="00BE0EEF">
                <w:rPr>
                  <w:noProof/>
                  <w:lang w:val="en-US"/>
                </w:rPr>
                <w:t>(Saunders et al., 2023)</w:t>
              </w:r>
              <w:r>
                <w:fldChar w:fldCharType="end"/>
              </w:r>
            </w:sdtContent>
          </w:sdt>
          <w:r>
            <w:t xml:space="preserve">, </w:t>
          </w:r>
          <w:sdt>
            <w:sdtPr>
              <w:id w:val="952060786"/>
              <w:citation/>
            </w:sdtPr>
            <w:sdtContent>
              <w:r>
                <w:fldChar w:fldCharType="begin"/>
              </w:r>
              <w:r>
                <w:rPr>
                  <w:lang w:val="en-US"/>
                </w:rPr>
                <w:instrText xml:space="preserve"> CITATION Bel23 \l 1033 </w:instrText>
              </w:r>
              <w:r>
                <w:fldChar w:fldCharType="separate"/>
              </w:r>
              <w:r w:rsidRPr="00BE0EEF">
                <w:rPr>
                  <w:noProof/>
                  <w:lang w:val="en-US"/>
                </w:rPr>
                <w:t>(Bell &amp; Warren, 2023)</w:t>
              </w:r>
              <w:r>
                <w:fldChar w:fldCharType="end"/>
              </w:r>
            </w:sdtContent>
          </w:sdt>
          <w:r>
            <w:t xml:space="preserve"> and </w:t>
          </w:r>
          <w:sdt>
            <w:sdtPr>
              <w:id w:val="-2138869525"/>
              <w:citation/>
            </w:sdtPr>
            <w:sdtContent>
              <w:r>
                <w:fldChar w:fldCharType="begin"/>
              </w:r>
              <w:r>
                <w:rPr>
                  <w:lang w:val="en-US"/>
                </w:rPr>
                <w:instrText xml:space="preserve"> CITATION Mic151 \l 1033 </w:instrText>
              </w:r>
              <w:r>
                <w:fldChar w:fldCharType="separate"/>
              </w:r>
              <w:r w:rsidRPr="00BE0EEF">
                <w:rPr>
                  <w:noProof/>
                  <w:lang w:val="en-US"/>
                </w:rPr>
                <w:t>(Patton, 2015)</w:t>
              </w:r>
              <w:r>
                <w:fldChar w:fldCharType="end"/>
              </w:r>
            </w:sdtContent>
          </w:sdt>
          <w:r>
            <w:t xml:space="preserve">. </w:t>
          </w:r>
        </w:p>
        <w:p w14:paraId="33A845BA" w14:textId="741D0777" w:rsidR="00BE0EEF" w:rsidRDefault="00BE0EEF" w:rsidP="00BD39BF">
          <w:pPr>
            <w:pStyle w:val="Heading2"/>
            <w:jc w:val="both"/>
          </w:pPr>
          <w:bookmarkStart w:id="24" w:name="_Toc225773159"/>
          <w:r>
            <w:t xml:space="preserve">Table 5.1: </w:t>
          </w:r>
          <w:r w:rsidRPr="00BE0EEF">
            <w:t>Tentative Timeline for the Proposed Study</w:t>
          </w:r>
          <w:bookmarkEnd w:id="24"/>
        </w:p>
        <w:tbl>
          <w:tblPr>
            <w:tblStyle w:val="TableGrid"/>
            <w:tblW w:w="0" w:type="auto"/>
            <w:tblLook w:val="04A0" w:firstRow="1" w:lastRow="0" w:firstColumn="1" w:lastColumn="0" w:noHBand="0" w:noVBand="1"/>
          </w:tblPr>
          <w:tblGrid>
            <w:gridCol w:w="1218"/>
            <w:gridCol w:w="7798"/>
          </w:tblGrid>
          <w:tr w:rsidR="00BE0EEF" w:rsidRPr="00BE0EEF" w14:paraId="0A79FB64" w14:textId="77777777" w:rsidTr="00BE0EEF">
            <w:tc>
              <w:tcPr>
                <w:tcW w:w="0" w:type="auto"/>
                <w:hideMark/>
              </w:tcPr>
              <w:p w14:paraId="2B3497EC" w14:textId="77777777" w:rsidR="00BE0EEF" w:rsidRPr="00BE0EEF" w:rsidRDefault="00BE0EEF" w:rsidP="00BD39BF">
                <w:pPr>
                  <w:spacing w:after="160" w:line="259" w:lineRule="auto"/>
                  <w:jc w:val="both"/>
                </w:pPr>
                <w:r w:rsidRPr="00BE0EEF">
                  <w:t>Week</w:t>
                </w:r>
              </w:p>
            </w:tc>
            <w:tc>
              <w:tcPr>
                <w:tcW w:w="0" w:type="auto"/>
                <w:hideMark/>
              </w:tcPr>
              <w:p w14:paraId="1BB5047D" w14:textId="77777777" w:rsidR="00BE0EEF" w:rsidRPr="00BE0EEF" w:rsidRDefault="00BE0EEF" w:rsidP="00BD39BF">
                <w:pPr>
                  <w:spacing w:after="160" w:line="259" w:lineRule="auto"/>
                  <w:jc w:val="both"/>
                </w:pPr>
                <w:r w:rsidRPr="00BE0EEF">
                  <w:t>Activity</w:t>
                </w:r>
              </w:p>
            </w:tc>
          </w:tr>
          <w:tr w:rsidR="00BE0EEF" w:rsidRPr="00BE0EEF" w14:paraId="1F637457" w14:textId="77777777" w:rsidTr="00BE0EEF">
            <w:tc>
              <w:tcPr>
                <w:tcW w:w="0" w:type="auto"/>
                <w:hideMark/>
              </w:tcPr>
              <w:p w14:paraId="04ADE5DA" w14:textId="77777777" w:rsidR="00BE0EEF" w:rsidRPr="00BE0EEF" w:rsidRDefault="00BE0EEF" w:rsidP="00BD39BF">
                <w:pPr>
                  <w:spacing w:after="160" w:line="259" w:lineRule="auto"/>
                  <w:jc w:val="both"/>
                </w:pPr>
                <w:r w:rsidRPr="00BE0EEF">
                  <w:t>Week 1–2</w:t>
                </w:r>
              </w:p>
            </w:tc>
            <w:tc>
              <w:tcPr>
                <w:tcW w:w="0" w:type="auto"/>
                <w:hideMark/>
              </w:tcPr>
              <w:p w14:paraId="1E578A5B" w14:textId="77777777" w:rsidR="00BE0EEF" w:rsidRPr="00BE0EEF" w:rsidRDefault="00BE0EEF" w:rsidP="00BD39BF">
                <w:pPr>
                  <w:spacing w:after="160" w:line="259" w:lineRule="auto"/>
                  <w:jc w:val="both"/>
                </w:pPr>
                <w:r w:rsidRPr="00BE0EEF">
                  <w:t>Refine the research design, finalise survey and interview questions, and confirm the literature base</w:t>
                </w:r>
              </w:p>
            </w:tc>
          </w:tr>
          <w:tr w:rsidR="00BE0EEF" w:rsidRPr="00BE0EEF" w14:paraId="358312EC" w14:textId="77777777" w:rsidTr="00BE0EEF">
            <w:tc>
              <w:tcPr>
                <w:tcW w:w="0" w:type="auto"/>
                <w:hideMark/>
              </w:tcPr>
              <w:p w14:paraId="4572F8AF" w14:textId="77777777" w:rsidR="00BE0EEF" w:rsidRPr="00BE0EEF" w:rsidRDefault="00BE0EEF" w:rsidP="00BD39BF">
                <w:pPr>
                  <w:spacing w:after="160" w:line="259" w:lineRule="auto"/>
                  <w:jc w:val="both"/>
                </w:pPr>
                <w:r w:rsidRPr="00BE0EEF">
                  <w:t>Week 3</w:t>
                </w:r>
              </w:p>
            </w:tc>
            <w:tc>
              <w:tcPr>
                <w:tcW w:w="0" w:type="auto"/>
                <w:hideMark/>
              </w:tcPr>
              <w:p w14:paraId="66BB2B90" w14:textId="77777777" w:rsidR="00BE0EEF" w:rsidRPr="00BE0EEF" w:rsidRDefault="00BE0EEF" w:rsidP="00BD39BF">
                <w:pPr>
                  <w:spacing w:after="160" w:line="259" w:lineRule="auto"/>
                  <w:jc w:val="both"/>
                </w:pPr>
                <w:r w:rsidRPr="00BE0EEF">
                  <w:t>Complete ethics approval and secure participant access</w:t>
                </w:r>
              </w:p>
            </w:tc>
          </w:tr>
          <w:tr w:rsidR="00BE0EEF" w:rsidRPr="00BE0EEF" w14:paraId="6D1C14F9" w14:textId="77777777" w:rsidTr="00BE0EEF">
            <w:tc>
              <w:tcPr>
                <w:tcW w:w="0" w:type="auto"/>
                <w:hideMark/>
              </w:tcPr>
              <w:p w14:paraId="0079B8E3" w14:textId="77777777" w:rsidR="00BE0EEF" w:rsidRPr="00BE0EEF" w:rsidRDefault="00BE0EEF" w:rsidP="00BD39BF">
                <w:pPr>
                  <w:spacing w:after="160" w:line="259" w:lineRule="auto"/>
                  <w:jc w:val="both"/>
                </w:pPr>
                <w:r w:rsidRPr="00BE0EEF">
                  <w:t>Week 4</w:t>
                </w:r>
              </w:p>
            </w:tc>
            <w:tc>
              <w:tcPr>
                <w:tcW w:w="0" w:type="auto"/>
                <w:hideMark/>
              </w:tcPr>
              <w:p w14:paraId="58B68513" w14:textId="77777777" w:rsidR="00BE0EEF" w:rsidRPr="00BE0EEF" w:rsidRDefault="00BE0EEF" w:rsidP="00BD39BF">
                <w:pPr>
                  <w:spacing w:after="160" w:line="259" w:lineRule="auto"/>
                  <w:jc w:val="both"/>
                </w:pPr>
                <w:r w:rsidRPr="00BE0EEF">
                  <w:t>Conduct pilot testing and make final adjustments to the research instruments</w:t>
                </w:r>
              </w:p>
            </w:tc>
          </w:tr>
          <w:tr w:rsidR="00BE0EEF" w:rsidRPr="00BE0EEF" w14:paraId="36E7F617" w14:textId="77777777" w:rsidTr="00BE0EEF">
            <w:tc>
              <w:tcPr>
                <w:tcW w:w="0" w:type="auto"/>
                <w:hideMark/>
              </w:tcPr>
              <w:p w14:paraId="695D8F6A" w14:textId="77777777" w:rsidR="00BE0EEF" w:rsidRPr="00BE0EEF" w:rsidRDefault="00BE0EEF" w:rsidP="00BD39BF">
                <w:pPr>
                  <w:spacing w:after="160" w:line="259" w:lineRule="auto"/>
                  <w:jc w:val="both"/>
                </w:pPr>
                <w:r w:rsidRPr="00BE0EEF">
                  <w:t>Week 5–7</w:t>
                </w:r>
              </w:p>
            </w:tc>
            <w:tc>
              <w:tcPr>
                <w:tcW w:w="0" w:type="auto"/>
                <w:hideMark/>
              </w:tcPr>
              <w:p w14:paraId="4553B232" w14:textId="77777777" w:rsidR="00BE0EEF" w:rsidRPr="00BE0EEF" w:rsidRDefault="00BE0EEF" w:rsidP="00BD39BF">
                <w:pPr>
                  <w:spacing w:after="160" w:line="259" w:lineRule="auto"/>
                  <w:jc w:val="both"/>
                </w:pPr>
                <w:r w:rsidRPr="00BE0EEF">
                  <w:t>Carry out main data collection, including survey distribution and semi-structured interviews</w:t>
                </w:r>
              </w:p>
            </w:tc>
          </w:tr>
          <w:tr w:rsidR="00BE0EEF" w:rsidRPr="00BE0EEF" w14:paraId="50B33D87" w14:textId="77777777" w:rsidTr="00BE0EEF">
            <w:tc>
              <w:tcPr>
                <w:tcW w:w="0" w:type="auto"/>
                <w:hideMark/>
              </w:tcPr>
              <w:p w14:paraId="7BD8A698" w14:textId="77777777" w:rsidR="00BE0EEF" w:rsidRPr="00BE0EEF" w:rsidRDefault="00BE0EEF" w:rsidP="00BD39BF">
                <w:pPr>
                  <w:spacing w:after="160" w:line="259" w:lineRule="auto"/>
                  <w:jc w:val="both"/>
                </w:pPr>
                <w:r w:rsidRPr="00BE0EEF">
                  <w:t>Week 8–10</w:t>
                </w:r>
              </w:p>
            </w:tc>
            <w:tc>
              <w:tcPr>
                <w:tcW w:w="0" w:type="auto"/>
                <w:hideMark/>
              </w:tcPr>
              <w:p w14:paraId="417C180B" w14:textId="77777777" w:rsidR="00BE0EEF" w:rsidRPr="00BE0EEF" w:rsidRDefault="00BE0EEF" w:rsidP="00BD39BF">
                <w:pPr>
                  <w:spacing w:after="160" w:line="259" w:lineRule="auto"/>
                  <w:jc w:val="both"/>
                </w:pPr>
                <w:r w:rsidRPr="00BE0EEF">
                  <w:t>Analyse quantitative and qualitative data</w:t>
                </w:r>
              </w:p>
            </w:tc>
          </w:tr>
          <w:tr w:rsidR="00BE0EEF" w:rsidRPr="00BE0EEF" w14:paraId="75565230" w14:textId="77777777" w:rsidTr="00BE0EEF">
            <w:tc>
              <w:tcPr>
                <w:tcW w:w="0" w:type="auto"/>
                <w:hideMark/>
              </w:tcPr>
              <w:p w14:paraId="074C5497" w14:textId="77777777" w:rsidR="00BE0EEF" w:rsidRPr="00BE0EEF" w:rsidRDefault="00BE0EEF" w:rsidP="00BD39BF">
                <w:pPr>
                  <w:spacing w:after="160" w:line="259" w:lineRule="auto"/>
                  <w:jc w:val="both"/>
                </w:pPr>
                <w:r w:rsidRPr="00BE0EEF">
                  <w:t>Week 11–12</w:t>
                </w:r>
              </w:p>
            </w:tc>
            <w:tc>
              <w:tcPr>
                <w:tcW w:w="0" w:type="auto"/>
                <w:hideMark/>
              </w:tcPr>
              <w:p w14:paraId="1655D197" w14:textId="77777777" w:rsidR="00BE0EEF" w:rsidRPr="00BE0EEF" w:rsidRDefault="00BE0EEF" w:rsidP="00BD39BF">
                <w:pPr>
                  <w:spacing w:after="160" w:line="259" w:lineRule="auto"/>
                  <w:jc w:val="both"/>
                </w:pPr>
                <w:r w:rsidRPr="00BE0EEF">
                  <w:t>Integrate findings, write final dissertation chapters, revise the work, and complete proofreading and referencing</w:t>
                </w:r>
              </w:p>
            </w:tc>
          </w:tr>
        </w:tbl>
        <w:p w14:paraId="5D068F8F" w14:textId="284715DB" w:rsidR="00911E53" w:rsidRDefault="00911E53" w:rsidP="00BD39BF">
          <w:pPr>
            <w:pStyle w:val="Heading1"/>
            <w:jc w:val="both"/>
          </w:pPr>
        </w:p>
        <w:p w14:paraId="30DC21EB" w14:textId="77777777" w:rsidR="002051F4" w:rsidRDefault="002051F4">
          <w:pPr>
            <w:rPr>
              <w:rFonts w:eastAsiaTheme="majorEastAsia" w:cstheme="majorBidi"/>
              <w:color w:val="2E74B5" w:themeColor="accent1" w:themeShade="BF"/>
              <w:sz w:val="28"/>
              <w:szCs w:val="32"/>
            </w:rPr>
          </w:pPr>
          <w:r>
            <w:br w:type="page"/>
          </w:r>
        </w:p>
        <w:p w14:paraId="3621C38B" w14:textId="5FC20239" w:rsidR="00911E53" w:rsidRDefault="002051F4" w:rsidP="002051F4">
          <w:pPr>
            <w:pStyle w:val="Heading1"/>
            <w:numPr>
              <w:ilvl w:val="0"/>
              <w:numId w:val="1"/>
            </w:numPr>
          </w:pPr>
          <w:bookmarkStart w:id="25" w:name="_Toc225773160"/>
          <w:r>
            <w:lastRenderedPageBreak/>
            <w:t>Conclusion</w:t>
          </w:r>
          <w:bookmarkEnd w:id="25"/>
          <w:r>
            <w:t xml:space="preserve"> </w:t>
          </w:r>
        </w:p>
        <w:p w14:paraId="71AFA0A1" w14:textId="77777777" w:rsidR="002051F4" w:rsidRPr="002051F4" w:rsidRDefault="002051F4" w:rsidP="002051F4">
          <w:pPr>
            <w:spacing w:before="100" w:beforeAutospacing="1" w:after="100" w:afterAutospacing="1" w:line="240" w:lineRule="auto"/>
            <w:jc w:val="both"/>
            <w:rPr>
              <w:rFonts w:ascii="Times New Roman" w:eastAsia="Times New Roman" w:hAnsi="Times New Roman" w:cs="Times New Roman"/>
              <w:szCs w:val="24"/>
              <w:lang w:eastAsia="en-GB" w:bidi="gu-IN"/>
            </w:rPr>
          </w:pPr>
          <w:r w:rsidRPr="002051F4">
            <w:rPr>
              <w:rFonts w:ascii="Times New Roman" w:eastAsia="Times New Roman" w:hAnsi="Times New Roman" w:cs="Times New Roman"/>
              <w:szCs w:val="24"/>
              <w:lang w:eastAsia="en-GB" w:bidi="gu-IN"/>
            </w:rPr>
            <w:t>This research proposal has argued that community-owned renewable energy is not only an environmental issue, but also a business, governance and regional development issue. In Swansea and South West Wales, the transition to low-carbon energy is taking place within a context shaped by ambitious Welsh policy, visible local project activity and strong expectations that renewable energy should generate meaningful local benefit. The review of literature shows that although renewable energy is often supported in principle, successful delivery depends on much more than technological feasibility. Stakeholder acceptance is closely linked to trust, procedural fairness, ownership arrangements, participation and the perceived distribution of risks and rewards. At the same time, community-oriented renewable projects must also be seen as financially credible, organisationally capable and practically deliverable if they are to move from policy ambition to real implementation. This means that the central challenge is not simply whether renewable energy is desirable, but how it can be organised in ways that are socially legitimate, economically valuable and sufficiently investable within a specific regional setting.</w:t>
          </w:r>
        </w:p>
        <w:p w14:paraId="79B232E7" w14:textId="77777777" w:rsidR="002051F4" w:rsidRPr="002051F4" w:rsidRDefault="002051F4" w:rsidP="002051F4">
          <w:pPr>
            <w:spacing w:before="100" w:beforeAutospacing="1" w:after="100" w:afterAutospacing="1" w:line="240" w:lineRule="auto"/>
            <w:jc w:val="both"/>
            <w:rPr>
              <w:rFonts w:ascii="Times New Roman" w:eastAsia="Times New Roman" w:hAnsi="Times New Roman" w:cs="Times New Roman"/>
              <w:szCs w:val="24"/>
              <w:lang w:eastAsia="en-GB" w:bidi="gu-IN"/>
            </w:rPr>
          </w:pPr>
          <w:r w:rsidRPr="002051F4">
            <w:rPr>
              <w:rFonts w:ascii="Times New Roman" w:eastAsia="Times New Roman" w:hAnsi="Times New Roman" w:cs="Times New Roman"/>
              <w:szCs w:val="24"/>
              <w:lang w:eastAsia="en-GB" w:bidi="gu-IN"/>
            </w:rPr>
            <w:t>The proposal therefore makes a clear contribution by bringing together stakeholder acceptance, investment readiness and local value creation within a single Welsh case. Its mixed-methods design is appropriate because it allows both broader patterns and deeper explanations to be examined across different stakeholder groups. In doing so, the study has the potential to generate findings that are useful not only for academic understanding, but also for local authorities, community organisations, developers and investors seeking to scale renewable energy delivery in a more inclusive and trusted way. Overall, the proposed research is important because it addresses a practical and timely problem at the heart of the energy transition: how to ensure that community-owned renewable energy becomes not merely a policy aspiration, but a credible, supported and durable model for regional development in Swansea, South West Wales and potentially other comparable areas of the UK.</w:t>
          </w:r>
        </w:p>
        <w:p w14:paraId="1E0A81E1" w14:textId="77777777" w:rsidR="002051F4" w:rsidRPr="002051F4" w:rsidRDefault="002051F4" w:rsidP="002051F4"/>
        <w:p w14:paraId="10992F8E" w14:textId="77777777" w:rsidR="002051F4" w:rsidRPr="002051F4" w:rsidRDefault="002051F4" w:rsidP="002051F4"/>
        <w:p w14:paraId="407E79F7" w14:textId="7F3D8644" w:rsidR="00FA08B6" w:rsidRDefault="00FA08B6" w:rsidP="00BD39BF">
          <w:pPr>
            <w:pStyle w:val="Heading2"/>
            <w:jc w:val="both"/>
          </w:pPr>
        </w:p>
        <w:p w14:paraId="63BE38B9" w14:textId="77777777" w:rsidR="004A11F6" w:rsidRDefault="004A11F6" w:rsidP="00BD39BF">
          <w:pPr>
            <w:jc w:val="both"/>
          </w:pPr>
        </w:p>
        <w:p w14:paraId="1392FEFB" w14:textId="77777777" w:rsidR="004A11F6" w:rsidRDefault="004A11F6" w:rsidP="00BD39BF">
          <w:pPr>
            <w:jc w:val="both"/>
          </w:pPr>
        </w:p>
        <w:p w14:paraId="094C9AA2" w14:textId="77777777" w:rsidR="004A11F6" w:rsidRDefault="004A11F6" w:rsidP="00BD39BF">
          <w:pPr>
            <w:jc w:val="both"/>
          </w:pPr>
        </w:p>
        <w:p w14:paraId="6C78CD79" w14:textId="77777777" w:rsidR="00BE0EEF" w:rsidRDefault="00BE0EEF" w:rsidP="00BD39BF">
          <w:pPr>
            <w:jc w:val="both"/>
          </w:pPr>
        </w:p>
        <w:p w14:paraId="5DC09255" w14:textId="77777777" w:rsidR="00BE0EEF" w:rsidRDefault="00BE0EEF" w:rsidP="00BD39BF">
          <w:pPr>
            <w:jc w:val="both"/>
          </w:pPr>
        </w:p>
        <w:p w14:paraId="7815E918" w14:textId="77777777" w:rsidR="00BE0EEF" w:rsidRDefault="00BE0EEF" w:rsidP="00BD39BF">
          <w:pPr>
            <w:jc w:val="both"/>
          </w:pPr>
        </w:p>
        <w:p w14:paraId="353C8A42" w14:textId="77777777" w:rsidR="00BE0EEF" w:rsidRDefault="00BE0EEF" w:rsidP="00BD39BF">
          <w:pPr>
            <w:jc w:val="both"/>
          </w:pPr>
        </w:p>
        <w:p w14:paraId="7B14665D" w14:textId="77777777" w:rsidR="00BE0EEF" w:rsidRDefault="00BE0EEF" w:rsidP="00BD39BF">
          <w:pPr>
            <w:jc w:val="both"/>
          </w:pPr>
        </w:p>
        <w:bookmarkStart w:id="26" w:name="_Toc225773161" w:displacedByCustomXml="next"/>
        <w:sdt>
          <w:sdtPr>
            <w:id w:val="168990178"/>
            <w:docPartObj>
              <w:docPartGallery w:val="Bibliographies"/>
              <w:docPartUnique/>
            </w:docPartObj>
          </w:sdtPr>
          <w:sdtEndPr>
            <w:rPr>
              <w:rFonts w:eastAsiaTheme="minorHAnsi" w:cstheme="minorBidi"/>
              <w:color w:val="auto"/>
              <w:sz w:val="24"/>
              <w:szCs w:val="22"/>
            </w:rPr>
          </w:sdtEndPr>
          <w:sdtContent>
            <w:p w14:paraId="64D9257F" w14:textId="686B8ABB" w:rsidR="00BE0EEF" w:rsidRDefault="00BE0EEF" w:rsidP="00BD39BF">
              <w:pPr>
                <w:pStyle w:val="Heading1"/>
                <w:numPr>
                  <w:ilvl w:val="0"/>
                  <w:numId w:val="1"/>
                </w:numPr>
                <w:jc w:val="both"/>
              </w:pPr>
              <w:r>
                <w:t>References</w:t>
              </w:r>
              <w:bookmarkEnd w:id="26"/>
            </w:p>
            <w:sdt>
              <w:sdtPr>
                <w:id w:val="-573587230"/>
                <w:bibliography/>
              </w:sdtPr>
              <w:sdtContent>
                <w:p w14:paraId="6EF1E8E3" w14:textId="01940CC1" w:rsidR="00BE0EEF" w:rsidRDefault="00BE0EEF" w:rsidP="00BD39BF">
                  <w:pPr>
                    <w:pStyle w:val="Bibliography"/>
                    <w:jc w:val="both"/>
                    <w:rPr>
                      <w:noProof/>
                      <w:szCs w:val="24"/>
                    </w:rPr>
                  </w:pPr>
                  <w:r>
                    <w:fldChar w:fldCharType="begin"/>
                  </w:r>
                  <w:r>
                    <w:instrText>BIBLIOGRAPHY</w:instrText>
                  </w:r>
                  <w:r>
                    <w:fldChar w:fldCharType="separate"/>
                  </w:r>
                  <w:r>
                    <w:rPr>
                      <w:noProof/>
                    </w:rPr>
                    <w:t xml:space="preserve">Ahmad, M. </w:t>
                  </w:r>
                  <w:r w:rsidR="0009325F">
                    <w:rPr>
                      <w:noProof/>
                    </w:rPr>
                    <w:t>and</w:t>
                  </w:r>
                  <w:r>
                    <w:rPr>
                      <w:noProof/>
                    </w:rPr>
                    <w:t xml:space="preserve"> Wilkins, S. </w:t>
                  </w:r>
                  <w:r w:rsidR="0009325F">
                    <w:rPr>
                      <w:noProof/>
                    </w:rPr>
                    <w:t>(</w:t>
                  </w:r>
                  <w:r>
                    <w:rPr>
                      <w:noProof/>
                    </w:rPr>
                    <w:t>2025</w:t>
                  </w:r>
                  <w:r w:rsidR="0009325F">
                    <w:rPr>
                      <w:noProof/>
                    </w:rPr>
                    <w:t>)</w:t>
                  </w:r>
                  <w:r>
                    <w:rPr>
                      <w:noProof/>
                    </w:rPr>
                    <w:t xml:space="preserve"> </w:t>
                  </w:r>
                  <w:r w:rsidR="0009325F">
                    <w:rPr>
                      <w:noProof/>
                    </w:rPr>
                    <w:t>'</w:t>
                  </w:r>
                  <w:r>
                    <w:rPr>
                      <w:noProof/>
                    </w:rPr>
                    <w:t>Purposive sampling in qualitative research: a framework for the entire journey</w:t>
                  </w:r>
                  <w:r w:rsidR="0009325F">
                    <w:rPr>
                      <w:noProof/>
                    </w:rPr>
                    <w:t>',</w:t>
                  </w:r>
                  <w:r>
                    <w:rPr>
                      <w:noProof/>
                    </w:rPr>
                    <w:t xml:space="preserve"> </w:t>
                  </w:r>
                  <w:r>
                    <w:rPr>
                      <w:i/>
                      <w:iCs/>
                      <w:noProof/>
                    </w:rPr>
                    <w:t>Quality &amp; Quantity</w:t>
                  </w:r>
                  <w:r>
                    <w:rPr>
                      <w:noProof/>
                    </w:rPr>
                    <w:t>, 59(2), pp.1461–</w:t>
                  </w:r>
                  <w:r w:rsidR="0009325F">
                    <w:rPr>
                      <w:noProof/>
                    </w:rPr>
                    <w:t>14</w:t>
                  </w:r>
                  <w:r>
                    <w:rPr>
                      <w:noProof/>
                    </w:rPr>
                    <w:t>79.</w:t>
                  </w:r>
                </w:p>
                <w:p w14:paraId="51802EB2" w14:textId="6AFD0A53" w:rsidR="00BE0EEF" w:rsidRDefault="00BE0EEF" w:rsidP="00BD39BF">
                  <w:pPr>
                    <w:pStyle w:val="Bibliography"/>
                    <w:jc w:val="both"/>
                    <w:rPr>
                      <w:noProof/>
                    </w:rPr>
                  </w:pPr>
                  <w:r>
                    <w:rPr>
                      <w:noProof/>
                    </w:rPr>
                    <w:t xml:space="preserve">Ang, S.H. </w:t>
                  </w:r>
                  <w:r w:rsidR="0009325F">
                    <w:rPr>
                      <w:noProof/>
                    </w:rPr>
                    <w:t>(</w:t>
                  </w:r>
                  <w:r>
                    <w:rPr>
                      <w:noProof/>
                    </w:rPr>
                    <w:t>2014</w:t>
                  </w:r>
                  <w:r w:rsidR="0009325F">
                    <w:rPr>
                      <w:noProof/>
                    </w:rPr>
                    <w:t>)</w:t>
                  </w:r>
                  <w:r>
                    <w:rPr>
                      <w:noProof/>
                    </w:rPr>
                    <w:t xml:space="preserve"> </w:t>
                  </w:r>
                  <w:r>
                    <w:rPr>
                      <w:i/>
                      <w:iCs/>
                      <w:noProof/>
                    </w:rPr>
                    <w:t>Research Design for Business &amp; Management</w:t>
                  </w:r>
                  <w:r>
                    <w:rPr>
                      <w:noProof/>
                    </w:rPr>
                    <w:t>. London: SAGE Publications Ltd.</w:t>
                  </w:r>
                </w:p>
                <w:p w14:paraId="3D8C4D23" w14:textId="125F090A" w:rsidR="00BE0EEF" w:rsidRDefault="00BE0EEF" w:rsidP="00BD39BF">
                  <w:pPr>
                    <w:pStyle w:val="Bibliography"/>
                    <w:jc w:val="both"/>
                    <w:rPr>
                      <w:noProof/>
                    </w:rPr>
                  </w:pPr>
                  <w:r>
                    <w:rPr>
                      <w:noProof/>
                    </w:rPr>
                    <w:t xml:space="preserve">Barnes, </w:t>
                  </w:r>
                  <w:r w:rsidR="0009325F">
                    <w:rPr>
                      <w:noProof/>
                    </w:rPr>
                    <w:t>A</w:t>
                  </w:r>
                  <w:r>
                    <w:rPr>
                      <w:noProof/>
                    </w:rPr>
                    <w:t xml:space="preserve">. et al. </w:t>
                  </w:r>
                  <w:r w:rsidR="0009325F">
                    <w:rPr>
                      <w:noProof/>
                    </w:rPr>
                    <w:t>(</w:t>
                  </w:r>
                  <w:r>
                    <w:rPr>
                      <w:noProof/>
                    </w:rPr>
                    <w:t>2024</w:t>
                  </w:r>
                  <w:r w:rsidR="0009325F">
                    <w:rPr>
                      <w:noProof/>
                    </w:rPr>
                    <w:t>)</w:t>
                  </w:r>
                  <w:r>
                    <w:rPr>
                      <w:noProof/>
                    </w:rPr>
                    <w:t xml:space="preserve"> </w:t>
                  </w:r>
                  <w:r w:rsidR="0009325F">
                    <w:rPr>
                      <w:noProof/>
                    </w:rPr>
                    <w:t>'</w:t>
                  </w:r>
                  <w:r>
                    <w:rPr>
                      <w:noProof/>
                    </w:rPr>
                    <w:t>Creating valuable outcomes: An exploration of value creation pathways in the business models of energy communities</w:t>
                  </w:r>
                  <w:r w:rsidR="0009325F">
                    <w:rPr>
                      <w:noProof/>
                    </w:rPr>
                    <w:t>',</w:t>
                  </w:r>
                  <w:r>
                    <w:rPr>
                      <w:noProof/>
                    </w:rPr>
                    <w:t xml:space="preserve"> </w:t>
                  </w:r>
                  <w:r>
                    <w:rPr>
                      <w:i/>
                      <w:iCs/>
                      <w:noProof/>
                    </w:rPr>
                    <w:t>Energy Research &amp; Social Science</w:t>
                  </w:r>
                  <w:r>
                    <w:rPr>
                      <w:noProof/>
                    </w:rPr>
                    <w:t>, 108, p</w:t>
                  </w:r>
                  <w:r w:rsidR="0009325F">
                    <w:rPr>
                      <w:noProof/>
                    </w:rPr>
                    <w:t xml:space="preserve">. </w:t>
                  </w:r>
                  <w:r>
                    <w:rPr>
                      <w:noProof/>
                    </w:rPr>
                    <w:t>103398.</w:t>
                  </w:r>
                </w:p>
                <w:p w14:paraId="4A7815D3" w14:textId="3094D4D3" w:rsidR="00BE0EEF" w:rsidRDefault="00BE0EEF" w:rsidP="00BD39BF">
                  <w:pPr>
                    <w:pStyle w:val="Bibliography"/>
                    <w:jc w:val="both"/>
                    <w:rPr>
                      <w:noProof/>
                    </w:rPr>
                  </w:pPr>
                  <w:r>
                    <w:rPr>
                      <w:noProof/>
                    </w:rPr>
                    <w:t xml:space="preserve">Batel, S., Devine-Wright, P. </w:t>
                  </w:r>
                  <w:r w:rsidR="005A3CEB">
                    <w:rPr>
                      <w:noProof/>
                    </w:rPr>
                    <w:t>and</w:t>
                  </w:r>
                  <w:r>
                    <w:rPr>
                      <w:noProof/>
                    </w:rPr>
                    <w:t xml:space="preserve"> Tangeland, T. </w:t>
                  </w:r>
                  <w:r w:rsidR="005A3CEB">
                    <w:rPr>
                      <w:noProof/>
                    </w:rPr>
                    <w:t>(</w:t>
                  </w:r>
                  <w:r>
                    <w:rPr>
                      <w:noProof/>
                    </w:rPr>
                    <w:t>2013</w:t>
                  </w:r>
                  <w:r w:rsidR="005A3CEB">
                    <w:rPr>
                      <w:noProof/>
                    </w:rPr>
                    <w:t>)</w:t>
                  </w:r>
                  <w:r>
                    <w:rPr>
                      <w:noProof/>
                    </w:rPr>
                    <w:t xml:space="preserve"> </w:t>
                  </w:r>
                  <w:r w:rsidR="005A3CEB">
                    <w:rPr>
                      <w:noProof/>
                    </w:rPr>
                    <w:t>'</w:t>
                  </w:r>
                  <w:r>
                    <w:rPr>
                      <w:noProof/>
                    </w:rPr>
                    <w:t>Social acceptance of low carbon energy and associated infrastructures: A critical discussion</w:t>
                  </w:r>
                  <w:r w:rsidR="005A3CEB">
                    <w:rPr>
                      <w:noProof/>
                    </w:rPr>
                    <w:t>',</w:t>
                  </w:r>
                  <w:r>
                    <w:rPr>
                      <w:noProof/>
                    </w:rPr>
                    <w:t xml:space="preserve"> </w:t>
                  </w:r>
                  <w:r>
                    <w:rPr>
                      <w:i/>
                      <w:iCs/>
                      <w:noProof/>
                    </w:rPr>
                    <w:t>Energy Policy</w:t>
                  </w:r>
                  <w:r>
                    <w:rPr>
                      <w:noProof/>
                    </w:rPr>
                    <w:t>, 58, pp.1–5.</w:t>
                  </w:r>
                </w:p>
                <w:p w14:paraId="7BEA1EE2" w14:textId="466539BB" w:rsidR="00BE0EEF" w:rsidRDefault="00BE0EEF" w:rsidP="00BD39BF">
                  <w:pPr>
                    <w:pStyle w:val="Bibliography"/>
                    <w:jc w:val="both"/>
                    <w:rPr>
                      <w:noProof/>
                    </w:rPr>
                  </w:pPr>
                  <w:r>
                    <w:rPr>
                      <w:noProof/>
                    </w:rPr>
                    <w:t xml:space="preserve">Batri </w:t>
                  </w:r>
                  <w:r w:rsidR="005A3CEB">
                    <w:rPr>
                      <w:noProof/>
                    </w:rPr>
                    <w:t>(</w:t>
                  </w:r>
                  <w:r>
                    <w:rPr>
                      <w:noProof/>
                    </w:rPr>
                    <w:t>2026</w:t>
                  </w:r>
                  <w:r w:rsidR="005A3CEB">
                    <w:rPr>
                      <w:noProof/>
                    </w:rPr>
                    <w:t>)</w:t>
                  </w:r>
                  <w:r>
                    <w:rPr>
                      <w:noProof/>
                    </w:rPr>
                    <w:t xml:space="preserve"> </w:t>
                  </w:r>
                  <w:r w:rsidR="005A3CEB" w:rsidRPr="005A3CEB">
                    <w:rPr>
                      <w:i/>
                      <w:iCs/>
                      <w:noProof/>
                    </w:rPr>
                    <w:t>‘Batri and Swansea Council Launch Tir John Solar Development’</w:t>
                  </w:r>
                  <w:r>
                    <w:rPr>
                      <w:noProof/>
                    </w:rPr>
                    <w:t xml:space="preserve">. Available at: </w:t>
                  </w:r>
                  <w:hyperlink r:id="rId11" w:history="1">
                    <w:r>
                      <w:rPr>
                        <w:rStyle w:val="Hyperlink"/>
                        <w:noProof/>
                      </w:rPr>
                      <w:t>https://batri.com/2026/03/23/swansea-project-moves-from-vision-to-action-with-tir-john-agreement/</w:t>
                    </w:r>
                  </w:hyperlink>
                  <w:r>
                    <w:rPr>
                      <w:noProof/>
                    </w:rPr>
                    <w:t xml:space="preserve"> </w:t>
                  </w:r>
                  <w:r w:rsidR="005A3CEB">
                    <w:rPr>
                      <w:noProof/>
                    </w:rPr>
                    <w:t>(</w:t>
                  </w:r>
                  <w:r>
                    <w:rPr>
                      <w:noProof/>
                    </w:rPr>
                    <w:t>Accessed</w:t>
                  </w:r>
                  <w:r w:rsidR="005A3CEB">
                    <w:rPr>
                      <w:noProof/>
                    </w:rPr>
                    <w:t xml:space="preserve">: </w:t>
                  </w:r>
                  <w:r>
                    <w:rPr>
                      <w:noProof/>
                    </w:rPr>
                    <w:t>28 March 2026</w:t>
                  </w:r>
                  <w:r w:rsidR="005A3CEB">
                    <w:rPr>
                      <w:noProof/>
                    </w:rPr>
                    <w:t>)</w:t>
                  </w:r>
                  <w:r>
                    <w:rPr>
                      <w:noProof/>
                    </w:rPr>
                    <w:t>.</w:t>
                  </w:r>
                </w:p>
                <w:p w14:paraId="5FAFBF22" w14:textId="7E9BB460" w:rsidR="00BE0EEF" w:rsidRDefault="00BE0EEF" w:rsidP="00BD39BF">
                  <w:pPr>
                    <w:pStyle w:val="Bibliography"/>
                    <w:jc w:val="both"/>
                    <w:rPr>
                      <w:noProof/>
                    </w:rPr>
                  </w:pPr>
                  <w:r>
                    <w:rPr>
                      <w:noProof/>
                    </w:rPr>
                    <w:t xml:space="preserve">Bauwens, T., Gotchev, B. </w:t>
                  </w:r>
                  <w:r w:rsidR="005A3CEB">
                    <w:rPr>
                      <w:noProof/>
                    </w:rPr>
                    <w:t>and</w:t>
                  </w:r>
                  <w:r>
                    <w:rPr>
                      <w:noProof/>
                    </w:rPr>
                    <w:t xml:space="preserve"> Holstenkamp, L. </w:t>
                  </w:r>
                  <w:r w:rsidR="005A3CEB">
                    <w:rPr>
                      <w:noProof/>
                    </w:rPr>
                    <w:t>(</w:t>
                  </w:r>
                  <w:r>
                    <w:rPr>
                      <w:noProof/>
                    </w:rPr>
                    <w:t>2016</w:t>
                  </w:r>
                  <w:r w:rsidR="005A3CEB">
                    <w:rPr>
                      <w:noProof/>
                    </w:rPr>
                    <w:t>)</w:t>
                  </w:r>
                  <w:r>
                    <w:rPr>
                      <w:noProof/>
                    </w:rPr>
                    <w:t xml:space="preserve"> </w:t>
                  </w:r>
                  <w:r w:rsidR="005A3CEB">
                    <w:rPr>
                      <w:noProof/>
                    </w:rPr>
                    <w:t>'</w:t>
                  </w:r>
                  <w:r>
                    <w:rPr>
                      <w:noProof/>
                    </w:rPr>
                    <w:t>What drives the development of community energy in Europe? The case of wind power cooperatives</w:t>
                  </w:r>
                  <w:r w:rsidR="005A3CEB">
                    <w:rPr>
                      <w:noProof/>
                    </w:rPr>
                    <w:t>',</w:t>
                  </w:r>
                  <w:r>
                    <w:rPr>
                      <w:noProof/>
                    </w:rPr>
                    <w:t xml:space="preserve"> </w:t>
                  </w:r>
                  <w:r>
                    <w:rPr>
                      <w:i/>
                      <w:iCs/>
                      <w:noProof/>
                    </w:rPr>
                    <w:t>Energy Research &amp; Social Science</w:t>
                  </w:r>
                  <w:r>
                    <w:rPr>
                      <w:noProof/>
                    </w:rPr>
                    <w:t>, 13, pp.136–</w:t>
                  </w:r>
                  <w:r w:rsidR="005A3CEB">
                    <w:rPr>
                      <w:noProof/>
                    </w:rPr>
                    <w:t>1</w:t>
                  </w:r>
                  <w:r>
                    <w:rPr>
                      <w:noProof/>
                    </w:rPr>
                    <w:t>47.</w:t>
                  </w:r>
                </w:p>
                <w:p w14:paraId="74445F14" w14:textId="16A9A7A2" w:rsidR="00BE0EEF" w:rsidRDefault="00BE0EEF" w:rsidP="00BD39BF">
                  <w:pPr>
                    <w:pStyle w:val="Bibliography"/>
                    <w:jc w:val="both"/>
                    <w:rPr>
                      <w:noProof/>
                    </w:rPr>
                  </w:pPr>
                  <w:r>
                    <w:rPr>
                      <w:noProof/>
                    </w:rPr>
                    <w:t xml:space="preserve">Bell, E., Harley, B. </w:t>
                  </w:r>
                  <w:r w:rsidR="005A3CEB">
                    <w:rPr>
                      <w:noProof/>
                    </w:rPr>
                    <w:t>and</w:t>
                  </w:r>
                  <w:r>
                    <w:rPr>
                      <w:noProof/>
                    </w:rPr>
                    <w:t xml:space="preserve"> Bryman, A. </w:t>
                  </w:r>
                  <w:r w:rsidR="005A3CEB">
                    <w:rPr>
                      <w:noProof/>
                    </w:rPr>
                    <w:t>(</w:t>
                  </w:r>
                  <w:r>
                    <w:rPr>
                      <w:noProof/>
                    </w:rPr>
                    <w:t>2022</w:t>
                  </w:r>
                  <w:r w:rsidR="005A3CEB">
                    <w:rPr>
                      <w:noProof/>
                    </w:rPr>
                    <w:t>)</w:t>
                  </w:r>
                  <w:r>
                    <w:rPr>
                      <w:noProof/>
                    </w:rPr>
                    <w:t xml:space="preserve"> </w:t>
                  </w:r>
                  <w:r>
                    <w:rPr>
                      <w:i/>
                      <w:iCs/>
                      <w:noProof/>
                    </w:rPr>
                    <w:t>Business Research Methods</w:t>
                  </w:r>
                  <w:r>
                    <w:rPr>
                      <w:noProof/>
                    </w:rPr>
                    <w:t>. 6th ed</w:t>
                  </w:r>
                  <w:r w:rsidR="005A3CEB">
                    <w:rPr>
                      <w:noProof/>
                    </w:rPr>
                    <w:t>n</w:t>
                  </w:r>
                  <w:r>
                    <w:rPr>
                      <w:noProof/>
                    </w:rPr>
                    <w:t>. Oxford: Oxford University Press.</w:t>
                  </w:r>
                </w:p>
                <w:p w14:paraId="7E007966" w14:textId="5172CEA9" w:rsidR="00BE0EEF" w:rsidRDefault="00BE0EEF" w:rsidP="00BD39BF">
                  <w:pPr>
                    <w:pStyle w:val="Bibliography"/>
                    <w:jc w:val="both"/>
                    <w:rPr>
                      <w:noProof/>
                    </w:rPr>
                  </w:pPr>
                  <w:r>
                    <w:rPr>
                      <w:noProof/>
                    </w:rPr>
                    <w:t xml:space="preserve">Bell, R. </w:t>
                  </w:r>
                  <w:r w:rsidR="005A3CEB">
                    <w:rPr>
                      <w:noProof/>
                    </w:rPr>
                    <w:t>and</w:t>
                  </w:r>
                  <w:r>
                    <w:rPr>
                      <w:noProof/>
                    </w:rPr>
                    <w:t xml:space="preserve"> Warren, V. </w:t>
                  </w:r>
                  <w:r w:rsidR="005A3CEB">
                    <w:rPr>
                      <w:noProof/>
                    </w:rPr>
                    <w:t>(</w:t>
                  </w:r>
                  <w:r>
                    <w:rPr>
                      <w:noProof/>
                    </w:rPr>
                    <w:t>2023</w:t>
                  </w:r>
                  <w:r w:rsidR="005A3CEB">
                    <w:rPr>
                      <w:noProof/>
                    </w:rPr>
                    <w:t>)</w:t>
                  </w:r>
                  <w:r>
                    <w:rPr>
                      <w:noProof/>
                    </w:rPr>
                    <w:t xml:space="preserve"> </w:t>
                  </w:r>
                  <w:r w:rsidR="005A3CEB">
                    <w:rPr>
                      <w:noProof/>
                    </w:rPr>
                    <w:t>'</w:t>
                  </w:r>
                  <w:r>
                    <w:rPr>
                      <w:noProof/>
                    </w:rPr>
                    <w:t>Illuminating a methodological pathway for doctor of business administration researchers: Utilizing case studies and mixed methods for applied research</w:t>
                  </w:r>
                  <w:r w:rsidR="005A3CEB">
                    <w:rPr>
                      <w:noProof/>
                    </w:rPr>
                    <w:t>',</w:t>
                  </w:r>
                  <w:r>
                    <w:rPr>
                      <w:noProof/>
                    </w:rPr>
                    <w:t xml:space="preserve"> </w:t>
                  </w:r>
                  <w:r>
                    <w:rPr>
                      <w:i/>
                      <w:iCs/>
                      <w:noProof/>
                    </w:rPr>
                    <w:t>Social Sciences &amp; Humanities Open</w:t>
                  </w:r>
                  <w:r>
                    <w:rPr>
                      <w:noProof/>
                    </w:rPr>
                    <w:t>, 7(1), p.100391.</w:t>
                  </w:r>
                </w:p>
                <w:p w14:paraId="733E3710" w14:textId="53C8C6AF" w:rsidR="00BE0EEF" w:rsidRDefault="00BE0EEF" w:rsidP="00BD39BF">
                  <w:pPr>
                    <w:pStyle w:val="Bibliography"/>
                    <w:jc w:val="both"/>
                    <w:rPr>
                      <w:noProof/>
                    </w:rPr>
                  </w:pPr>
                  <w:r>
                    <w:rPr>
                      <w:noProof/>
                    </w:rPr>
                    <w:t xml:space="preserve">Braun, V. </w:t>
                  </w:r>
                  <w:r w:rsidR="005A3CEB">
                    <w:rPr>
                      <w:noProof/>
                    </w:rPr>
                    <w:t>and</w:t>
                  </w:r>
                  <w:r>
                    <w:rPr>
                      <w:noProof/>
                    </w:rPr>
                    <w:t xml:space="preserve"> Clarke, V. </w:t>
                  </w:r>
                  <w:r w:rsidR="005A3CEB">
                    <w:rPr>
                      <w:noProof/>
                    </w:rPr>
                    <w:t>(</w:t>
                  </w:r>
                  <w:r>
                    <w:rPr>
                      <w:noProof/>
                    </w:rPr>
                    <w:t>2024</w:t>
                  </w:r>
                  <w:r w:rsidR="005A3CEB">
                    <w:rPr>
                      <w:noProof/>
                    </w:rPr>
                    <w:t>)</w:t>
                  </w:r>
                  <w:r>
                    <w:rPr>
                      <w:noProof/>
                    </w:rPr>
                    <w:t xml:space="preserve"> </w:t>
                  </w:r>
                  <w:r w:rsidR="005A3CEB">
                    <w:rPr>
                      <w:noProof/>
                    </w:rPr>
                    <w:t>'</w:t>
                  </w:r>
                  <w:r>
                    <w:rPr>
                      <w:noProof/>
                    </w:rPr>
                    <w:t>A critical review of the reporting of reflexive thematic analysis in Health Promotion International</w:t>
                  </w:r>
                  <w:r w:rsidR="005A3CEB">
                    <w:rPr>
                      <w:noProof/>
                    </w:rPr>
                    <w:t>',</w:t>
                  </w:r>
                  <w:r>
                    <w:rPr>
                      <w:noProof/>
                    </w:rPr>
                    <w:t xml:space="preserve"> </w:t>
                  </w:r>
                  <w:r>
                    <w:rPr>
                      <w:i/>
                      <w:iCs/>
                      <w:noProof/>
                    </w:rPr>
                    <w:t>Health Promotion International</w:t>
                  </w:r>
                  <w:r>
                    <w:rPr>
                      <w:noProof/>
                    </w:rPr>
                    <w:t>, 39(3), p.daae049.</w:t>
                  </w:r>
                </w:p>
                <w:p w14:paraId="34D34824" w14:textId="6AB21932" w:rsidR="00BE0EEF" w:rsidRDefault="00BE0EEF" w:rsidP="00BD39BF">
                  <w:pPr>
                    <w:pStyle w:val="Bibliography"/>
                    <w:jc w:val="both"/>
                    <w:rPr>
                      <w:noProof/>
                    </w:rPr>
                  </w:pPr>
                  <w:r>
                    <w:rPr>
                      <w:noProof/>
                    </w:rPr>
                    <w:t xml:space="preserve">Braunholtz-Speight, T. et al. </w:t>
                  </w:r>
                  <w:r w:rsidR="005A3CEB">
                    <w:rPr>
                      <w:noProof/>
                    </w:rPr>
                    <w:t>(</w:t>
                  </w:r>
                  <w:r>
                    <w:rPr>
                      <w:noProof/>
                    </w:rPr>
                    <w:t>2024</w:t>
                  </w:r>
                  <w:r w:rsidR="005A3CEB">
                    <w:rPr>
                      <w:noProof/>
                    </w:rPr>
                    <w:t>)</w:t>
                  </w:r>
                  <w:r>
                    <w:rPr>
                      <w:noProof/>
                    </w:rPr>
                    <w:t xml:space="preserve"> </w:t>
                  </w:r>
                  <w:r w:rsidR="005A3CEB">
                    <w:rPr>
                      <w:noProof/>
                    </w:rPr>
                    <w:t>'</w:t>
                  </w:r>
                  <w:r>
                    <w:rPr>
                      <w:noProof/>
                    </w:rPr>
                    <w:t>Smart power to the people: Business models for engaging domestic energy users in smart local energy systems in Britain</w:t>
                  </w:r>
                  <w:r w:rsidR="005A3CEB">
                    <w:rPr>
                      <w:noProof/>
                    </w:rPr>
                    <w:t>',</w:t>
                  </w:r>
                  <w:r>
                    <w:rPr>
                      <w:noProof/>
                    </w:rPr>
                    <w:t xml:space="preserve"> </w:t>
                  </w:r>
                  <w:r>
                    <w:rPr>
                      <w:i/>
                      <w:iCs/>
                      <w:noProof/>
                    </w:rPr>
                    <w:t>Energy Research &amp; Social Science</w:t>
                  </w:r>
                  <w:r>
                    <w:rPr>
                      <w:noProof/>
                    </w:rPr>
                    <w:t>, 110, p.103443.</w:t>
                  </w:r>
                </w:p>
                <w:p w14:paraId="28835323" w14:textId="5ECC870E" w:rsidR="00BE0EEF" w:rsidRDefault="00BE0EEF" w:rsidP="00BD39BF">
                  <w:pPr>
                    <w:pStyle w:val="Bibliography"/>
                    <w:jc w:val="both"/>
                    <w:rPr>
                      <w:noProof/>
                    </w:rPr>
                  </w:pPr>
                  <w:r>
                    <w:rPr>
                      <w:noProof/>
                    </w:rPr>
                    <w:t xml:space="preserve">Bridge, G., Gailing, L., Stripple, J. </w:t>
                  </w:r>
                  <w:r w:rsidR="005A3CEB">
                    <w:rPr>
                      <w:noProof/>
                    </w:rPr>
                    <w:t>and</w:t>
                  </w:r>
                  <w:r>
                    <w:rPr>
                      <w:noProof/>
                    </w:rPr>
                    <w:t xml:space="preserve"> Rudolph, D. </w:t>
                  </w:r>
                  <w:r w:rsidR="005A3CEB">
                    <w:rPr>
                      <w:noProof/>
                    </w:rPr>
                    <w:t>(</w:t>
                  </w:r>
                  <w:r>
                    <w:rPr>
                      <w:noProof/>
                    </w:rPr>
                    <w:t>2018</w:t>
                  </w:r>
                  <w:r w:rsidR="005A3CEB">
                    <w:rPr>
                      <w:noProof/>
                    </w:rPr>
                    <w:t>)</w:t>
                  </w:r>
                  <w:r>
                    <w:rPr>
                      <w:noProof/>
                    </w:rPr>
                    <w:t xml:space="preserve"> </w:t>
                  </w:r>
                  <w:r w:rsidR="005A3CEB">
                    <w:rPr>
                      <w:noProof/>
                    </w:rPr>
                    <w:t>'</w:t>
                  </w:r>
                  <w:r>
                    <w:rPr>
                      <w:noProof/>
                    </w:rPr>
                    <w:t>Energy as statecraft: A broad agenda for energy geography</w:t>
                  </w:r>
                  <w:r w:rsidR="005A3CEB">
                    <w:rPr>
                      <w:noProof/>
                    </w:rPr>
                    <w:t>',</w:t>
                  </w:r>
                  <w:r>
                    <w:rPr>
                      <w:noProof/>
                    </w:rPr>
                    <w:t xml:space="preserve"> </w:t>
                  </w:r>
                  <w:r>
                    <w:rPr>
                      <w:i/>
                      <w:iCs/>
                      <w:noProof/>
                    </w:rPr>
                    <w:t>Progress in Human Geography</w:t>
                  </w:r>
                  <w:r>
                    <w:rPr>
                      <w:noProof/>
                    </w:rPr>
                    <w:t>, 42(6), pp.817-</w:t>
                  </w:r>
                  <w:r w:rsidR="005A3CEB">
                    <w:rPr>
                      <w:noProof/>
                    </w:rPr>
                    <w:t>8</w:t>
                  </w:r>
                  <w:r>
                    <w:rPr>
                      <w:noProof/>
                    </w:rPr>
                    <w:t>34.</w:t>
                  </w:r>
                </w:p>
                <w:p w14:paraId="5119392F" w14:textId="14078DE2" w:rsidR="00BE0EEF" w:rsidRDefault="00BE0EEF" w:rsidP="00BD39BF">
                  <w:pPr>
                    <w:pStyle w:val="Bibliography"/>
                    <w:jc w:val="both"/>
                    <w:rPr>
                      <w:noProof/>
                    </w:rPr>
                  </w:pPr>
                  <w:r>
                    <w:rPr>
                      <w:noProof/>
                    </w:rPr>
                    <w:t xml:space="preserve">Brummer, V. </w:t>
                  </w:r>
                  <w:r w:rsidR="005A3CEB">
                    <w:rPr>
                      <w:noProof/>
                    </w:rPr>
                    <w:t>(</w:t>
                  </w:r>
                  <w:r>
                    <w:rPr>
                      <w:noProof/>
                    </w:rPr>
                    <w:t>2018</w:t>
                  </w:r>
                  <w:r w:rsidR="005A3CEB">
                    <w:rPr>
                      <w:noProof/>
                    </w:rPr>
                    <w:t>)</w:t>
                  </w:r>
                  <w:r>
                    <w:rPr>
                      <w:noProof/>
                    </w:rPr>
                    <w:t xml:space="preserve"> </w:t>
                  </w:r>
                  <w:r w:rsidR="005A3CEB">
                    <w:rPr>
                      <w:noProof/>
                    </w:rPr>
                    <w:t>'</w:t>
                  </w:r>
                  <w:r>
                    <w:rPr>
                      <w:noProof/>
                    </w:rPr>
                    <w:t>Community energy – benefits and barriers: A comparative literature review of Community Energy in the UK, Germany and the USA, the benefits it provides for society and the barriers it faces</w:t>
                  </w:r>
                  <w:r w:rsidR="005A3CEB">
                    <w:rPr>
                      <w:noProof/>
                    </w:rPr>
                    <w:t>',</w:t>
                  </w:r>
                  <w:r>
                    <w:rPr>
                      <w:noProof/>
                    </w:rPr>
                    <w:t xml:space="preserve"> </w:t>
                  </w:r>
                  <w:r>
                    <w:rPr>
                      <w:i/>
                      <w:iCs/>
                      <w:noProof/>
                    </w:rPr>
                    <w:t>Renewable and Sustainable Energy Reviews</w:t>
                  </w:r>
                  <w:r>
                    <w:rPr>
                      <w:noProof/>
                    </w:rPr>
                    <w:t>, 94, pp.187–</w:t>
                  </w:r>
                  <w:r w:rsidR="005A3CEB">
                    <w:rPr>
                      <w:noProof/>
                    </w:rPr>
                    <w:t>1</w:t>
                  </w:r>
                  <w:r>
                    <w:rPr>
                      <w:noProof/>
                    </w:rPr>
                    <w:t>96.</w:t>
                  </w:r>
                </w:p>
                <w:p w14:paraId="4FB3A740" w14:textId="5D36BDE3" w:rsidR="00BE0EEF" w:rsidRDefault="00BE0EEF" w:rsidP="00BD39BF">
                  <w:pPr>
                    <w:pStyle w:val="Bibliography"/>
                    <w:jc w:val="both"/>
                    <w:rPr>
                      <w:noProof/>
                    </w:rPr>
                  </w:pPr>
                  <w:r>
                    <w:rPr>
                      <w:noProof/>
                    </w:rPr>
                    <w:t xml:space="preserve">Campbell, S. et al. </w:t>
                  </w:r>
                  <w:r w:rsidR="005A3CEB">
                    <w:rPr>
                      <w:noProof/>
                    </w:rPr>
                    <w:t>(</w:t>
                  </w:r>
                  <w:r>
                    <w:rPr>
                      <w:noProof/>
                    </w:rPr>
                    <w:t>2020</w:t>
                  </w:r>
                  <w:r w:rsidR="005A3CEB">
                    <w:rPr>
                      <w:noProof/>
                    </w:rPr>
                    <w:t>)</w:t>
                  </w:r>
                  <w:r>
                    <w:rPr>
                      <w:noProof/>
                    </w:rPr>
                    <w:t xml:space="preserve"> </w:t>
                  </w:r>
                  <w:r w:rsidR="005A3CEB">
                    <w:rPr>
                      <w:noProof/>
                    </w:rPr>
                    <w:t>'</w:t>
                  </w:r>
                  <w:r>
                    <w:rPr>
                      <w:noProof/>
                    </w:rPr>
                    <w:t>Purposive sampling: complex or simple? Research case examples</w:t>
                  </w:r>
                  <w:r w:rsidR="005A3CEB">
                    <w:rPr>
                      <w:noProof/>
                    </w:rPr>
                    <w:t>',</w:t>
                  </w:r>
                  <w:r>
                    <w:rPr>
                      <w:noProof/>
                    </w:rPr>
                    <w:t xml:space="preserve"> </w:t>
                  </w:r>
                  <w:r>
                    <w:rPr>
                      <w:i/>
                      <w:iCs/>
                      <w:noProof/>
                    </w:rPr>
                    <w:t>Journal of Research in Nursing</w:t>
                  </w:r>
                  <w:r>
                    <w:rPr>
                      <w:noProof/>
                    </w:rPr>
                    <w:t>, 25(8), pp.652–</w:t>
                  </w:r>
                  <w:r w:rsidR="005A3CEB">
                    <w:rPr>
                      <w:noProof/>
                    </w:rPr>
                    <w:t>6</w:t>
                  </w:r>
                  <w:r>
                    <w:rPr>
                      <w:noProof/>
                    </w:rPr>
                    <w:t>61.</w:t>
                  </w:r>
                </w:p>
                <w:p w14:paraId="3A2420A9" w14:textId="26AE884F" w:rsidR="00BE0EEF" w:rsidRDefault="00BE0EEF" w:rsidP="00BD39BF">
                  <w:pPr>
                    <w:pStyle w:val="Bibliography"/>
                    <w:jc w:val="both"/>
                    <w:rPr>
                      <w:noProof/>
                    </w:rPr>
                  </w:pPr>
                  <w:r>
                    <w:rPr>
                      <w:noProof/>
                    </w:rPr>
                    <w:t xml:space="preserve">Community Energy Wales </w:t>
                  </w:r>
                  <w:r w:rsidR="005A3CEB">
                    <w:rPr>
                      <w:noProof/>
                    </w:rPr>
                    <w:t>(</w:t>
                  </w:r>
                  <w:r>
                    <w:rPr>
                      <w:noProof/>
                    </w:rPr>
                    <w:t>2024</w:t>
                  </w:r>
                  <w:r w:rsidR="005A3CEB">
                    <w:rPr>
                      <w:noProof/>
                    </w:rPr>
                    <w:t>)</w:t>
                  </w:r>
                  <w:r>
                    <w:rPr>
                      <w:noProof/>
                    </w:rPr>
                    <w:t xml:space="preserve"> </w:t>
                  </w:r>
                  <w:r>
                    <w:rPr>
                      <w:i/>
                      <w:iCs/>
                      <w:noProof/>
                    </w:rPr>
                    <w:t>State of the Sector 2024: A Better Energy Future for Wales</w:t>
                  </w:r>
                  <w:r>
                    <w:rPr>
                      <w:noProof/>
                    </w:rPr>
                    <w:t xml:space="preserve">. Available at: </w:t>
                  </w:r>
                  <w:hyperlink r:id="rId12" w:history="1">
                    <w:r>
                      <w:rPr>
                        <w:rStyle w:val="Hyperlink"/>
                        <w:noProof/>
                      </w:rPr>
                      <w:t>https://communityenergy.wales/content/publications/CEW-State-of-the-Sector-2024.pdf</w:t>
                    </w:r>
                  </w:hyperlink>
                  <w:r>
                    <w:rPr>
                      <w:noProof/>
                    </w:rPr>
                    <w:t xml:space="preserve"> </w:t>
                  </w:r>
                  <w:r w:rsidR="005A3CEB">
                    <w:rPr>
                      <w:noProof/>
                    </w:rPr>
                    <w:t>(</w:t>
                  </w:r>
                  <w:r>
                    <w:rPr>
                      <w:noProof/>
                    </w:rPr>
                    <w:t>Accessed</w:t>
                  </w:r>
                  <w:r w:rsidR="005A3CEB">
                    <w:rPr>
                      <w:noProof/>
                    </w:rPr>
                    <w:t>:</w:t>
                  </w:r>
                  <w:r>
                    <w:rPr>
                      <w:noProof/>
                    </w:rPr>
                    <w:t xml:space="preserve"> 23 March 2026</w:t>
                  </w:r>
                  <w:r w:rsidR="005A3CEB">
                    <w:rPr>
                      <w:noProof/>
                    </w:rPr>
                    <w:t>)</w:t>
                  </w:r>
                  <w:r>
                    <w:rPr>
                      <w:noProof/>
                    </w:rPr>
                    <w:t>.</w:t>
                  </w:r>
                </w:p>
                <w:p w14:paraId="357BC2F8" w14:textId="77777777" w:rsidR="00BD39BF" w:rsidRDefault="00BD39BF" w:rsidP="00BD39BF">
                  <w:pPr>
                    <w:pStyle w:val="Bibliography"/>
                    <w:jc w:val="both"/>
                    <w:rPr>
                      <w:noProof/>
                    </w:rPr>
                  </w:pPr>
                </w:p>
                <w:p w14:paraId="1705C824" w14:textId="57355E9E" w:rsidR="00BE0EEF" w:rsidRDefault="00BE0EEF" w:rsidP="00BD39BF">
                  <w:pPr>
                    <w:pStyle w:val="Bibliography"/>
                    <w:jc w:val="both"/>
                    <w:rPr>
                      <w:noProof/>
                    </w:rPr>
                  </w:pPr>
                  <w:r>
                    <w:rPr>
                      <w:noProof/>
                    </w:rPr>
                    <w:lastRenderedPageBreak/>
                    <w:t xml:space="preserve">Community Energy Wales </w:t>
                  </w:r>
                  <w:r w:rsidR="005A3CEB">
                    <w:rPr>
                      <w:noProof/>
                    </w:rPr>
                    <w:t>(</w:t>
                  </w:r>
                  <w:r>
                    <w:rPr>
                      <w:noProof/>
                    </w:rPr>
                    <w:t>2025</w:t>
                  </w:r>
                  <w:r w:rsidR="005A3CEB">
                    <w:rPr>
                      <w:noProof/>
                    </w:rPr>
                    <w:t>)</w:t>
                  </w:r>
                  <w:r>
                    <w:rPr>
                      <w:noProof/>
                    </w:rPr>
                    <w:t xml:space="preserve"> </w:t>
                  </w:r>
                  <w:r>
                    <w:rPr>
                      <w:i/>
                      <w:iCs/>
                      <w:noProof/>
                    </w:rPr>
                    <w:t>State of the Sector 2025: Realising our potential, creating thriving communities</w:t>
                  </w:r>
                  <w:r>
                    <w:rPr>
                      <w:noProof/>
                    </w:rPr>
                    <w:t xml:space="preserve">. Available at: </w:t>
                  </w:r>
                  <w:hyperlink r:id="rId13" w:history="1">
                    <w:r>
                      <w:rPr>
                        <w:rStyle w:val="Hyperlink"/>
                        <w:noProof/>
                      </w:rPr>
                      <w:t>https://communityenergy.wales/content/publications/SOTS-2025-English.pdf</w:t>
                    </w:r>
                  </w:hyperlink>
                  <w:r>
                    <w:rPr>
                      <w:noProof/>
                    </w:rPr>
                    <w:t xml:space="preserve"> </w:t>
                  </w:r>
                  <w:r w:rsidR="005A3CEB">
                    <w:rPr>
                      <w:noProof/>
                    </w:rPr>
                    <w:t>(</w:t>
                  </w:r>
                  <w:r>
                    <w:rPr>
                      <w:noProof/>
                    </w:rPr>
                    <w:t>Accessed</w:t>
                  </w:r>
                  <w:r w:rsidR="005A3CEB">
                    <w:rPr>
                      <w:noProof/>
                    </w:rPr>
                    <w:t>:</w:t>
                  </w:r>
                  <w:r>
                    <w:rPr>
                      <w:noProof/>
                    </w:rPr>
                    <w:t xml:space="preserve"> 23 March 2026</w:t>
                  </w:r>
                  <w:r w:rsidR="005A3CEB">
                    <w:rPr>
                      <w:noProof/>
                    </w:rPr>
                    <w:t>).</w:t>
                  </w:r>
                </w:p>
                <w:p w14:paraId="53DBD143" w14:textId="47DB6519" w:rsidR="00BE0EEF" w:rsidRDefault="00BE0EEF" w:rsidP="00BD39BF">
                  <w:pPr>
                    <w:pStyle w:val="Bibliography"/>
                    <w:jc w:val="both"/>
                    <w:rPr>
                      <w:noProof/>
                    </w:rPr>
                  </w:pPr>
                  <w:r>
                    <w:rPr>
                      <w:noProof/>
                    </w:rPr>
                    <w:t xml:space="preserve">Creamer, E. et al. </w:t>
                  </w:r>
                  <w:r w:rsidR="005A3CEB">
                    <w:rPr>
                      <w:noProof/>
                    </w:rPr>
                    <w:t>(</w:t>
                  </w:r>
                  <w:r>
                    <w:rPr>
                      <w:noProof/>
                    </w:rPr>
                    <w:t>2018</w:t>
                  </w:r>
                  <w:r w:rsidR="005A3CEB">
                    <w:rPr>
                      <w:noProof/>
                    </w:rPr>
                    <w:t>)</w:t>
                  </w:r>
                  <w:r>
                    <w:rPr>
                      <w:noProof/>
                    </w:rPr>
                    <w:t xml:space="preserve"> </w:t>
                  </w:r>
                  <w:r w:rsidR="005A3CEB">
                    <w:rPr>
                      <w:noProof/>
                    </w:rPr>
                    <w:t>'</w:t>
                  </w:r>
                  <w:r>
                    <w:rPr>
                      <w:noProof/>
                    </w:rPr>
                    <w:t>Community energy: Entanglements of community, state, and private sector</w:t>
                  </w:r>
                  <w:r w:rsidR="005A3CEB">
                    <w:rPr>
                      <w:noProof/>
                    </w:rPr>
                    <w:t>',</w:t>
                  </w:r>
                  <w:r>
                    <w:rPr>
                      <w:noProof/>
                    </w:rPr>
                    <w:t xml:space="preserve"> </w:t>
                  </w:r>
                  <w:r>
                    <w:rPr>
                      <w:i/>
                      <w:iCs/>
                      <w:noProof/>
                    </w:rPr>
                    <w:t>Geography Compass</w:t>
                  </w:r>
                  <w:r>
                    <w:rPr>
                      <w:noProof/>
                    </w:rPr>
                    <w:t>, 12(7), p.</w:t>
                  </w:r>
                  <w:r w:rsidR="00846844">
                    <w:rPr>
                      <w:noProof/>
                    </w:rPr>
                    <w:t xml:space="preserve"> </w:t>
                  </w:r>
                  <w:r>
                    <w:rPr>
                      <w:noProof/>
                    </w:rPr>
                    <w:t>e12378.</w:t>
                  </w:r>
                </w:p>
                <w:p w14:paraId="32F7DC6B" w14:textId="6EC5B14A" w:rsidR="00BE0EEF" w:rsidRDefault="00BE0EEF" w:rsidP="00BD39BF">
                  <w:pPr>
                    <w:pStyle w:val="Bibliography"/>
                    <w:jc w:val="both"/>
                    <w:rPr>
                      <w:noProof/>
                    </w:rPr>
                  </w:pPr>
                  <w:r>
                    <w:rPr>
                      <w:noProof/>
                    </w:rPr>
                    <w:t xml:space="preserve">Devine-Wright, P. </w:t>
                  </w:r>
                  <w:r w:rsidR="00846844">
                    <w:rPr>
                      <w:noProof/>
                    </w:rPr>
                    <w:t>(</w:t>
                  </w:r>
                  <w:r>
                    <w:rPr>
                      <w:noProof/>
                    </w:rPr>
                    <w:t>2009</w:t>
                  </w:r>
                  <w:r w:rsidR="00846844">
                    <w:rPr>
                      <w:noProof/>
                    </w:rPr>
                    <w:t>)</w:t>
                  </w:r>
                  <w:r>
                    <w:rPr>
                      <w:noProof/>
                    </w:rPr>
                    <w:t xml:space="preserve"> </w:t>
                  </w:r>
                  <w:r w:rsidR="00846844">
                    <w:rPr>
                      <w:noProof/>
                    </w:rPr>
                    <w:t>'</w:t>
                  </w:r>
                  <w:r>
                    <w:rPr>
                      <w:noProof/>
                    </w:rPr>
                    <w:t>Rethinking NIMBYism: The role of place attachment and place identity in explaining place-protective action</w:t>
                  </w:r>
                  <w:r w:rsidR="00846844">
                    <w:rPr>
                      <w:noProof/>
                    </w:rPr>
                    <w:t>',</w:t>
                  </w:r>
                  <w:r>
                    <w:rPr>
                      <w:noProof/>
                    </w:rPr>
                    <w:t xml:space="preserve"> </w:t>
                  </w:r>
                  <w:r>
                    <w:rPr>
                      <w:i/>
                      <w:iCs/>
                      <w:noProof/>
                    </w:rPr>
                    <w:t>Journal of Community &amp; Applied Social Psychology</w:t>
                  </w:r>
                  <w:r>
                    <w:rPr>
                      <w:noProof/>
                    </w:rPr>
                    <w:t>, 19(6), pp.426–4</w:t>
                  </w:r>
                  <w:r w:rsidR="00846844">
                    <w:rPr>
                      <w:noProof/>
                    </w:rPr>
                    <w:t>4</w:t>
                  </w:r>
                  <w:r>
                    <w:rPr>
                      <w:noProof/>
                    </w:rPr>
                    <w:t>1.</w:t>
                  </w:r>
                </w:p>
                <w:p w14:paraId="69CFCFFB" w14:textId="5F7AE0CF" w:rsidR="00BE0EEF" w:rsidRDefault="00BE0EEF" w:rsidP="00BD39BF">
                  <w:pPr>
                    <w:pStyle w:val="Bibliography"/>
                    <w:jc w:val="both"/>
                    <w:rPr>
                      <w:noProof/>
                    </w:rPr>
                  </w:pPr>
                  <w:r>
                    <w:rPr>
                      <w:noProof/>
                    </w:rPr>
                    <w:t xml:space="preserve">Fast, S. </w:t>
                  </w:r>
                  <w:r w:rsidR="00846844">
                    <w:rPr>
                      <w:noProof/>
                    </w:rPr>
                    <w:t>(</w:t>
                  </w:r>
                  <w:r>
                    <w:rPr>
                      <w:noProof/>
                    </w:rPr>
                    <w:t>2013</w:t>
                  </w:r>
                  <w:r w:rsidR="00846844">
                    <w:rPr>
                      <w:noProof/>
                    </w:rPr>
                    <w:t>)</w:t>
                  </w:r>
                  <w:r>
                    <w:rPr>
                      <w:noProof/>
                    </w:rPr>
                    <w:t xml:space="preserve"> </w:t>
                  </w:r>
                  <w:r w:rsidR="00846844">
                    <w:rPr>
                      <w:noProof/>
                    </w:rPr>
                    <w:t>'</w:t>
                  </w:r>
                  <w:r>
                    <w:rPr>
                      <w:noProof/>
                    </w:rPr>
                    <w:t>Social acceptance of renewable energy: Trends, concepts, and geographies</w:t>
                  </w:r>
                  <w:r w:rsidR="00846844">
                    <w:rPr>
                      <w:noProof/>
                    </w:rPr>
                    <w:t>',</w:t>
                  </w:r>
                  <w:r>
                    <w:rPr>
                      <w:noProof/>
                    </w:rPr>
                    <w:t xml:space="preserve"> </w:t>
                  </w:r>
                  <w:r>
                    <w:rPr>
                      <w:i/>
                      <w:iCs/>
                      <w:noProof/>
                    </w:rPr>
                    <w:t>Geography Compass</w:t>
                  </w:r>
                  <w:r>
                    <w:rPr>
                      <w:noProof/>
                    </w:rPr>
                    <w:t xml:space="preserve">, </w:t>
                  </w:r>
                  <w:r w:rsidR="00BD39BF">
                    <w:rPr>
                      <w:noProof/>
                    </w:rPr>
                    <w:t>7</w:t>
                  </w:r>
                  <w:r>
                    <w:rPr>
                      <w:noProof/>
                    </w:rPr>
                    <w:t>(</w:t>
                  </w:r>
                  <w:r w:rsidR="00BD39BF">
                    <w:rPr>
                      <w:noProof/>
                    </w:rPr>
                    <w:t>12</w:t>
                  </w:r>
                  <w:r>
                    <w:rPr>
                      <w:noProof/>
                    </w:rPr>
                    <w:t>), pp.853–</w:t>
                  </w:r>
                  <w:r w:rsidR="00846844">
                    <w:rPr>
                      <w:noProof/>
                    </w:rPr>
                    <w:t>8</w:t>
                  </w:r>
                  <w:r>
                    <w:rPr>
                      <w:noProof/>
                    </w:rPr>
                    <w:t>66.</w:t>
                  </w:r>
                </w:p>
                <w:p w14:paraId="646ACB97" w14:textId="1A6C6C7C" w:rsidR="00BE0EEF" w:rsidRDefault="00BE0EEF" w:rsidP="00BD39BF">
                  <w:pPr>
                    <w:pStyle w:val="Bibliography"/>
                    <w:jc w:val="both"/>
                    <w:rPr>
                      <w:noProof/>
                    </w:rPr>
                  </w:pPr>
                  <w:r>
                    <w:rPr>
                      <w:noProof/>
                    </w:rPr>
                    <w:t xml:space="preserve">Field, A. </w:t>
                  </w:r>
                  <w:r w:rsidR="00846844">
                    <w:rPr>
                      <w:noProof/>
                    </w:rPr>
                    <w:t>(</w:t>
                  </w:r>
                  <w:r>
                    <w:rPr>
                      <w:noProof/>
                    </w:rPr>
                    <w:t>2018</w:t>
                  </w:r>
                  <w:r w:rsidR="00846844">
                    <w:rPr>
                      <w:noProof/>
                    </w:rPr>
                    <w:t>)</w:t>
                  </w:r>
                  <w:r>
                    <w:rPr>
                      <w:noProof/>
                    </w:rPr>
                    <w:t xml:space="preserve"> </w:t>
                  </w:r>
                  <w:r>
                    <w:rPr>
                      <w:i/>
                      <w:iCs/>
                      <w:noProof/>
                    </w:rPr>
                    <w:t>Discovering Statistics Using IBM SPSS Statistics</w:t>
                  </w:r>
                  <w:r>
                    <w:rPr>
                      <w:noProof/>
                    </w:rPr>
                    <w:t>. 5th ed</w:t>
                  </w:r>
                  <w:r w:rsidR="00846844">
                    <w:rPr>
                      <w:noProof/>
                    </w:rPr>
                    <w:t>n</w:t>
                  </w:r>
                  <w:r>
                    <w:rPr>
                      <w:noProof/>
                    </w:rPr>
                    <w:t>. London: SAGE Publications.</w:t>
                  </w:r>
                </w:p>
                <w:p w14:paraId="70113FE9" w14:textId="16D68645" w:rsidR="00BE0EEF" w:rsidRDefault="00BE0EEF" w:rsidP="00BD39BF">
                  <w:pPr>
                    <w:pStyle w:val="Bibliography"/>
                    <w:jc w:val="both"/>
                    <w:rPr>
                      <w:noProof/>
                    </w:rPr>
                  </w:pPr>
                  <w:r>
                    <w:rPr>
                      <w:noProof/>
                    </w:rPr>
                    <w:t xml:space="preserve">Gillespie, A., Glăveanu, V.P. </w:t>
                  </w:r>
                  <w:r w:rsidR="00846844">
                    <w:rPr>
                      <w:noProof/>
                    </w:rPr>
                    <w:t>and</w:t>
                  </w:r>
                  <w:r>
                    <w:rPr>
                      <w:noProof/>
                    </w:rPr>
                    <w:t xml:space="preserve"> Laurent, C.d</w:t>
                  </w:r>
                  <w:r w:rsidR="00846844">
                    <w:rPr>
                      <w:noProof/>
                    </w:rPr>
                    <w:t xml:space="preserve">e </w:t>
                  </w:r>
                  <w:r>
                    <w:rPr>
                      <w:noProof/>
                    </w:rPr>
                    <w:t xml:space="preserve">S. </w:t>
                  </w:r>
                  <w:r w:rsidR="00846844">
                    <w:rPr>
                      <w:noProof/>
                    </w:rPr>
                    <w:t>(</w:t>
                  </w:r>
                  <w:r>
                    <w:rPr>
                      <w:noProof/>
                    </w:rPr>
                    <w:t>2024</w:t>
                  </w:r>
                  <w:r w:rsidR="00846844">
                    <w:rPr>
                      <w:noProof/>
                    </w:rPr>
                    <w:t>)</w:t>
                  </w:r>
                  <w:r>
                    <w:rPr>
                      <w:noProof/>
                    </w:rPr>
                    <w:t xml:space="preserve"> </w:t>
                  </w:r>
                  <w:r>
                    <w:rPr>
                      <w:i/>
                      <w:iCs/>
                      <w:noProof/>
                    </w:rPr>
                    <w:t>Pragmatism and Methodology: Doing Research That Matters with Mixed Methods</w:t>
                  </w:r>
                  <w:r>
                    <w:rPr>
                      <w:noProof/>
                    </w:rPr>
                    <w:t>. Cambridge: Cambridge University Press.</w:t>
                  </w:r>
                </w:p>
                <w:p w14:paraId="60CDC89A" w14:textId="46E68B18" w:rsidR="00BE0EEF" w:rsidRDefault="00BE0EEF" w:rsidP="00BD39BF">
                  <w:pPr>
                    <w:pStyle w:val="Bibliography"/>
                    <w:jc w:val="both"/>
                    <w:rPr>
                      <w:noProof/>
                    </w:rPr>
                  </w:pPr>
                  <w:r>
                    <w:rPr>
                      <w:noProof/>
                    </w:rPr>
                    <w:t xml:space="preserve">Great British Energy </w:t>
                  </w:r>
                  <w:r w:rsidR="00846844">
                    <w:rPr>
                      <w:noProof/>
                    </w:rPr>
                    <w:t>(</w:t>
                  </w:r>
                  <w:r>
                    <w:rPr>
                      <w:noProof/>
                    </w:rPr>
                    <w:t>2026</w:t>
                  </w:r>
                  <w:r w:rsidR="00846844">
                    <w:rPr>
                      <w:noProof/>
                    </w:rPr>
                    <w:t>)</w:t>
                  </w:r>
                  <w:r>
                    <w:rPr>
                      <w:noProof/>
                    </w:rPr>
                    <w:t xml:space="preserve"> </w:t>
                  </w:r>
                  <w:r w:rsidR="00846844">
                    <w:rPr>
                      <w:noProof/>
                    </w:rPr>
                    <w:t>'</w:t>
                  </w:r>
                  <w:r>
                    <w:rPr>
                      <w:i/>
                      <w:iCs/>
                      <w:noProof/>
                    </w:rPr>
                    <w:t>Community energy investment to build community wealth and power</w:t>
                  </w:r>
                  <w:r w:rsidR="00846844">
                    <w:rPr>
                      <w:i/>
                      <w:iCs/>
                      <w:noProof/>
                    </w:rPr>
                    <w:t>'</w:t>
                  </w:r>
                  <w:r>
                    <w:rPr>
                      <w:noProof/>
                    </w:rPr>
                    <w:t xml:space="preserve">. Available at: </w:t>
                  </w:r>
                  <w:hyperlink r:id="rId14" w:history="1">
                    <w:r>
                      <w:rPr>
                        <w:rStyle w:val="Hyperlink"/>
                        <w:noProof/>
                      </w:rPr>
                      <w:t>https://www.gov.uk/government/news/community-energy-investment-to-build-community-wealth-and-power</w:t>
                    </w:r>
                  </w:hyperlink>
                  <w:r>
                    <w:rPr>
                      <w:noProof/>
                    </w:rPr>
                    <w:t xml:space="preserve"> </w:t>
                  </w:r>
                  <w:r w:rsidR="00846844">
                    <w:rPr>
                      <w:noProof/>
                    </w:rPr>
                    <w:t>(</w:t>
                  </w:r>
                  <w:r>
                    <w:rPr>
                      <w:noProof/>
                    </w:rPr>
                    <w:t>Accessed</w:t>
                  </w:r>
                  <w:r w:rsidR="00846844">
                    <w:rPr>
                      <w:noProof/>
                    </w:rPr>
                    <w:t xml:space="preserve">: </w:t>
                  </w:r>
                  <w:r>
                    <w:rPr>
                      <w:noProof/>
                    </w:rPr>
                    <w:t>24 March 2026</w:t>
                  </w:r>
                  <w:r w:rsidR="00846844">
                    <w:rPr>
                      <w:noProof/>
                    </w:rPr>
                    <w:t>)</w:t>
                  </w:r>
                  <w:r>
                    <w:rPr>
                      <w:noProof/>
                    </w:rPr>
                    <w:t>.</w:t>
                  </w:r>
                </w:p>
                <w:p w14:paraId="519598A2" w14:textId="4C534EE2" w:rsidR="00BE0EEF" w:rsidRDefault="00BE0EEF" w:rsidP="00BD39BF">
                  <w:pPr>
                    <w:pStyle w:val="Bibliography"/>
                    <w:jc w:val="both"/>
                    <w:rPr>
                      <w:noProof/>
                    </w:rPr>
                  </w:pPr>
                  <w:r>
                    <w:rPr>
                      <w:noProof/>
                    </w:rPr>
                    <w:t xml:space="preserve">Gui, E.M. </w:t>
                  </w:r>
                  <w:r w:rsidR="00846844">
                    <w:rPr>
                      <w:noProof/>
                    </w:rPr>
                    <w:t>and</w:t>
                  </w:r>
                  <w:r>
                    <w:rPr>
                      <w:noProof/>
                    </w:rPr>
                    <w:t xml:space="preserve"> MacGill, I. </w:t>
                  </w:r>
                  <w:r w:rsidR="00846844">
                    <w:rPr>
                      <w:noProof/>
                    </w:rPr>
                    <w:t>(</w:t>
                  </w:r>
                  <w:r>
                    <w:rPr>
                      <w:noProof/>
                    </w:rPr>
                    <w:t>2018</w:t>
                  </w:r>
                  <w:r w:rsidR="00846844">
                    <w:rPr>
                      <w:noProof/>
                    </w:rPr>
                    <w:t>)</w:t>
                  </w:r>
                  <w:r>
                    <w:rPr>
                      <w:noProof/>
                    </w:rPr>
                    <w:t xml:space="preserve"> </w:t>
                  </w:r>
                  <w:r w:rsidR="00846844">
                    <w:rPr>
                      <w:noProof/>
                    </w:rPr>
                    <w:t>'</w:t>
                  </w:r>
                  <w:r>
                    <w:rPr>
                      <w:noProof/>
                    </w:rPr>
                    <w:t>Typology of future clean energy communities: An exploratory structure, opportunities, and challenges</w:t>
                  </w:r>
                  <w:r w:rsidR="00846844">
                    <w:rPr>
                      <w:noProof/>
                    </w:rPr>
                    <w:t>',</w:t>
                  </w:r>
                  <w:r>
                    <w:rPr>
                      <w:noProof/>
                    </w:rPr>
                    <w:t xml:space="preserve"> </w:t>
                  </w:r>
                  <w:r>
                    <w:rPr>
                      <w:i/>
                      <w:iCs/>
                      <w:noProof/>
                    </w:rPr>
                    <w:t>Energy Research &amp; Social Science</w:t>
                  </w:r>
                  <w:r>
                    <w:rPr>
                      <w:noProof/>
                    </w:rPr>
                    <w:t>, 35, pp.94–107.</w:t>
                  </w:r>
                </w:p>
                <w:p w14:paraId="730D4CC6" w14:textId="53D27505" w:rsidR="00BE0EEF" w:rsidRDefault="00BE0EEF" w:rsidP="00BD39BF">
                  <w:pPr>
                    <w:pStyle w:val="Bibliography"/>
                    <w:jc w:val="both"/>
                    <w:rPr>
                      <w:noProof/>
                    </w:rPr>
                  </w:pPr>
                  <w:r>
                    <w:rPr>
                      <w:noProof/>
                    </w:rPr>
                    <w:t xml:space="preserve">Hair, J.F., Babin, B.J., Anderson, R.E. </w:t>
                  </w:r>
                  <w:r w:rsidR="00846844">
                    <w:rPr>
                      <w:noProof/>
                    </w:rPr>
                    <w:t>and</w:t>
                  </w:r>
                  <w:r>
                    <w:rPr>
                      <w:noProof/>
                    </w:rPr>
                    <w:t xml:space="preserve"> Black, W.C. </w:t>
                  </w:r>
                  <w:r w:rsidR="00846844">
                    <w:rPr>
                      <w:noProof/>
                    </w:rPr>
                    <w:t>(</w:t>
                  </w:r>
                  <w:r>
                    <w:rPr>
                      <w:noProof/>
                    </w:rPr>
                    <w:t>2019</w:t>
                  </w:r>
                  <w:r w:rsidR="00846844">
                    <w:rPr>
                      <w:noProof/>
                    </w:rPr>
                    <w:t>)</w:t>
                  </w:r>
                  <w:r>
                    <w:rPr>
                      <w:noProof/>
                    </w:rPr>
                    <w:t xml:space="preserve"> </w:t>
                  </w:r>
                  <w:r>
                    <w:rPr>
                      <w:i/>
                      <w:iCs/>
                      <w:noProof/>
                    </w:rPr>
                    <w:t>Multivariate Data Analysis</w:t>
                  </w:r>
                  <w:r>
                    <w:rPr>
                      <w:noProof/>
                    </w:rPr>
                    <w:t>. 8th ed</w:t>
                  </w:r>
                  <w:r w:rsidR="00846844">
                    <w:rPr>
                      <w:noProof/>
                    </w:rPr>
                    <w:t>n</w:t>
                  </w:r>
                  <w:r>
                    <w:rPr>
                      <w:noProof/>
                    </w:rPr>
                    <w:t>. Hampshire: Cengage Learning EMEA.</w:t>
                  </w:r>
                </w:p>
                <w:p w14:paraId="60474489" w14:textId="53D28DEC" w:rsidR="00BE0EEF" w:rsidRDefault="00BE0EEF" w:rsidP="00BD39BF">
                  <w:pPr>
                    <w:pStyle w:val="Bibliography"/>
                    <w:jc w:val="both"/>
                    <w:rPr>
                      <w:noProof/>
                    </w:rPr>
                  </w:pPr>
                  <w:r>
                    <w:rPr>
                      <w:noProof/>
                    </w:rPr>
                    <w:t xml:space="preserve">Harris, J., Germain, J., McCoy, E. </w:t>
                  </w:r>
                  <w:r w:rsidR="00846844">
                    <w:rPr>
                      <w:noProof/>
                    </w:rPr>
                    <w:t>and</w:t>
                  </w:r>
                  <w:r>
                    <w:rPr>
                      <w:noProof/>
                    </w:rPr>
                    <w:t xml:space="preserve"> Schofield, R. </w:t>
                  </w:r>
                  <w:r w:rsidR="00846844">
                    <w:rPr>
                      <w:noProof/>
                    </w:rPr>
                    <w:t>(</w:t>
                  </w:r>
                  <w:r>
                    <w:rPr>
                      <w:noProof/>
                    </w:rPr>
                    <w:t>2024</w:t>
                  </w:r>
                  <w:r w:rsidR="00846844">
                    <w:rPr>
                      <w:noProof/>
                    </w:rPr>
                    <w:t>)</w:t>
                  </w:r>
                  <w:r>
                    <w:rPr>
                      <w:noProof/>
                    </w:rPr>
                    <w:t xml:space="preserve"> </w:t>
                  </w:r>
                  <w:r w:rsidR="00846844">
                    <w:rPr>
                      <w:noProof/>
                    </w:rPr>
                    <w:t>'</w:t>
                  </w:r>
                  <w:r>
                    <w:rPr>
                      <w:noProof/>
                    </w:rPr>
                    <w:t>Ethical guidance for conducting health research with online communities: A scoping review of existing guidance</w:t>
                  </w:r>
                  <w:r w:rsidR="00846844">
                    <w:rPr>
                      <w:noProof/>
                    </w:rPr>
                    <w:t>',</w:t>
                  </w:r>
                  <w:r>
                    <w:rPr>
                      <w:noProof/>
                    </w:rPr>
                    <w:t xml:space="preserve"> </w:t>
                  </w:r>
                  <w:r>
                    <w:rPr>
                      <w:i/>
                      <w:iCs/>
                      <w:noProof/>
                    </w:rPr>
                    <w:t>PLOS ONE</w:t>
                  </w:r>
                  <w:r>
                    <w:rPr>
                      <w:noProof/>
                    </w:rPr>
                    <w:t>, 19(4), p.</w:t>
                  </w:r>
                  <w:r w:rsidR="00846844">
                    <w:rPr>
                      <w:noProof/>
                    </w:rPr>
                    <w:t xml:space="preserve"> </w:t>
                  </w:r>
                  <w:r>
                    <w:rPr>
                      <w:noProof/>
                    </w:rPr>
                    <w:t>e0302924.</w:t>
                  </w:r>
                </w:p>
                <w:p w14:paraId="291D184F" w14:textId="5878D5A0" w:rsidR="00BE0EEF" w:rsidRDefault="00BE0EEF" w:rsidP="00BD39BF">
                  <w:pPr>
                    <w:pStyle w:val="Bibliography"/>
                    <w:jc w:val="both"/>
                    <w:rPr>
                      <w:noProof/>
                    </w:rPr>
                  </w:pPr>
                  <w:r>
                    <w:rPr>
                      <w:noProof/>
                    </w:rPr>
                    <w:t xml:space="preserve">Hogan, J.L. </w:t>
                  </w:r>
                  <w:r w:rsidR="00846844">
                    <w:rPr>
                      <w:noProof/>
                    </w:rPr>
                    <w:t>(</w:t>
                  </w:r>
                  <w:r>
                    <w:rPr>
                      <w:noProof/>
                    </w:rPr>
                    <w:t>2024</w:t>
                  </w:r>
                  <w:r w:rsidR="00846844">
                    <w:rPr>
                      <w:noProof/>
                    </w:rPr>
                    <w:t>)</w:t>
                  </w:r>
                  <w:r>
                    <w:rPr>
                      <w:noProof/>
                    </w:rPr>
                    <w:t xml:space="preserve"> </w:t>
                  </w:r>
                  <w:r w:rsidR="00846844">
                    <w:rPr>
                      <w:noProof/>
                    </w:rPr>
                    <w:t>'</w:t>
                  </w:r>
                  <w:r>
                    <w:rPr>
                      <w:noProof/>
                    </w:rPr>
                    <w:t>Why does community ownership foster greater acceptance of renewable projects? Investigating energy justice explanations</w:t>
                  </w:r>
                  <w:r w:rsidR="00846844">
                    <w:rPr>
                      <w:noProof/>
                    </w:rPr>
                    <w:t>',</w:t>
                  </w:r>
                  <w:r>
                    <w:rPr>
                      <w:noProof/>
                    </w:rPr>
                    <w:t xml:space="preserve"> </w:t>
                  </w:r>
                  <w:r>
                    <w:rPr>
                      <w:i/>
                      <w:iCs/>
                      <w:noProof/>
                    </w:rPr>
                    <w:t>Local Environment</w:t>
                  </w:r>
                  <w:r>
                    <w:rPr>
                      <w:noProof/>
                    </w:rPr>
                    <w:t>, 29(9), pp.</w:t>
                  </w:r>
                  <w:r w:rsidR="00846844">
                    <w:rPr>
                      <w:noProof/>
                    </w:rPr>
                    <w:t xml:space="preserve"> </w:t>
                  </w:r>
                  <w:r>
                    <w:rPr>
                      <w:noProof/>
                    </w:rPr>
                    <w:t>1221–</w:t>
                  </w:r>
                  <w:r w:rsidR="00846844">
                    <w:rPr>
                      <w:noProof/>
                    </w:rPr>
                    <w:t>12</w:t>
                  </w:r>
                  <w:r>
                    <w:rPr>
                      <w:noProof/>
                    </w:rPr>
                    <w:t>43.</w:t>
                  </w:r>
                </w:p>
                <w:p w14:paraId="5C3A4EB0" w14:textId="656D624B" w:rsidR="00BE0EEF" w:rsidRDefault="00BE0EEF" w:rsidP="00BD39BF">
                  <w:pPr>
                    <w:pStyle w:val="Bibliography"/>
                    <w:jc w:val="both"/>
                    <w:rPr>
                      <w:noProof/>
                    </w:rPr>
                  </w:pPr>
                  <w:r>
                    <w:rPr>
                      <w:noProof/>
                    </w:rPr>
                    <w:t xml:space="preserve">ICO </w:t>
                  </w:r>
                  <w:r w:rsidR="00846844">
                    <w:rPr>
                      <w:noProof/>
                    </w:rPr>
                    <w:t>(</w:t>
                  </w:r>
                  <w:r>
                    <w:rPr>
                      <w:noProof/>
                    </w:rPr>
                    <w:t>2023</w:t>
                  </w:r>
                  <w:r w:rsidR="00846844">
                    <w:rPr>
                      <w:noProof/>
                    </w:rPr>
                    <w:t>)</w:t>
                  </w:r>
                  <w:r>
                    <w:rPr>
                      <w:noProof/>
                    </w:rPr>
                    <w:t xml:space="preserve"> </w:t>
                  </w:r>
                  <w:r w:rsidR="00846844" w:rsidRPr="00846844">
                    <w:rPr>
                      <w:i/>
                      <w:iCs/>
                      <w:noProof/>
                    </w:rPr>
                    <w:t>A guide to the data protection principles</w:t>
                  </w:r>
                  <w:r>
                    <w:rPr>
                      <w:noProof/>
                    </w:rPr>
                    <w:t xml:space="preserve">. Available at: </w:t>
                  </w:r>
                  <w:hyperlink r:id="rId15" w:history="1">
                    <w:r>
                      <w:rPr>
                        <w:rStyle w:val="Hyperlink"/>
                        <w:noProof/>
                      </w:rPr>
                      <w:t>https://ico.org.uk/for-organisations/uk-gdpr-guidance-and-resources/data-protection-principles/a-guide-to-the-data-protection-principles/</w:t>
                    </w:r>
                  </w:hyperlink>
                  <w:r>
                    <w:rPr>
                      <w:noProof/>
                    </w:rPr>
                    <w:t xml:space="preserve"> </w:t>
                  </w:r>
                  <w:r w:rsidR="00846844">
                    <w:rPr>
                      <w:noProof/>
                    </w:rPr>
                    <w:t>(</w:t>
                  </w:r>
                  <w:r>
                    <w:rPr>
                      <w:noProof/>
                    </w:rPr>
                    <w:t>Accessed</w:t>
                  </w:r>
                  <w:r w:rsidR="00846844">
                    <w:rPr>
                      <w:noProof/>
                    </w:rPr>
                    <w:t>:</w:t>
                  </w:r>
                  <w:r>
                    <w:rPr>
                      <w:noProof/>
                    </w:rPr>
                    <w:t xml:space="preserve"> 24 March 2026</w:t>
                  </w:r>
                  <w:r w:rsidR="00846844">
                    <w:rPr>
                      <w:noProof/>
                    </w:rPr>
                    <w:t>)</w:t>
                  </w:r>
                  <w:r>
                    <w:rPr>
                      <w:noProof/>
                    </w:rPr>
                    <w:t>.</w:t>
                  </w:r>
                </w:p>
                <w:p w14:paraId="43E9946C" w14:textId="16BE00AD" w:rsidR="00BE0EEF" w:rsidRDefault="00BE0EEF" w:rsidP="00BD39BF">
                  <w:pPr>
                    <w:pStyle w:val="Bibliography"/>
                    <w:jc w:val="both"/>
                    <w:rPr>
                      <w:noProof/>
                    </w:rPr>
                  </w:pPr>
                  <w:r>
                    <w:rPr>
                      <w:noProof/>
                    </w:rPr>
                    <w:t xml:space="preserve">Jamshed, S. </w:t>
                  </w:r>
                  <w:r w:rsidR="00846844">
                    <w:rPr>
                      <w:noProof/>
                    </w:rPr>
                    <w:t>(</w:t>
                  </w:r>
                  <w:r>
                    <w:rPr>
                      <w:noProof/>
                    </w:rPr>
                    <w:t>2014</w:t>
                  </w:r>
                  <w:r w:rsidR="00846844">
                    <w:rPr>
                      <w:noProof/>
                    </w:rPr>
                    <w:t>)</w:t>
                  </w:r>
                  <w:r>
                    <w:rPr>
                      <w:noProof/>
                    </w:rPr>
                    <w:t xml:space="preserve"> </w:t>
                  </w:r>
                  <w:r w:rsidR="00846844">
                    <w:rPr>
                      <w:noProof/>
                    </w:rPr>
                    <w:t>'</w:t>
                  </w:r>
                  <w:r>
                    <w:rPr>
                      <w:noProof/>
                    </w:rPr>
                    <w:t>Qualitative research method-interviewing and observation</w:t>
                  </w:r>
                  <w:r w:rsidR="00846844">
                    <w:rPr>
                      <w:noProof/>
                    </w:rPr>
                    <w:t>',</w:t>
                  </w:r>
                  <w:r>
                    <w:rPr>
                      <w:noProof/>
                    </w:rPr>
                    <w:t xml:space="preserve"> </w:t>
                  </w:r>
                  <w:r>
                    <w:rPr>
                      <w:i/>
                      <w:iCs/>
                      <w:noProof/>
                    </w:rPr>
                    <w:t>Journal of Basic and Clinical Pharmacy</w:t>
                  </w:r>
                  <w:r>
                    <w:rPr>
                      <w:noProof/>
                    </w:rPr>
                    <w:t>, 5(4), pp.87–88.</w:t>
                  </w:r>
                </w:p>
                <w:p w14:paraId="72EFCEF2" w14:textId="0CE860F2" w:rsidR="00BE0EEF" w:rsidRDefault="00BE0EEF" w:rsidP="00BD39BF">
                  <w:pPr>
                    <w:pStyle w:val="Bibliography"/>
                    <w:jc w:val="both"/>
                    <w:rPr>
                      <w:noProof/>
                    </w:rPr>
                  </w:pPr>
                  <w:r>
                    <w:rPr>
                      <w:noProof/>
                    </w:rPr>
                    <w:t xml:space="preserve">Jenkins, K. et al. </w:t>
                  </w:r>
                  <w:r w:rsidR="00846844">
                    <w:rPr>
                      <w:noProof/>
                    </w:rPr>
                    <w:t>(</w:t>
                  </w:r>
                  <w:r>
                    <w:rPr>
                      <w:noProof/>
                    </w:rPr>
                    <w:t>2016</w:t>
                  </w:r>
                  <w:r w:rsidR="00846844">
                    <w:rPr>
                      <w:noProof/>
                    </w:rPr>
                    <w:t>)</w:t>
                  </w:r>
                  <w:r>
                    <w:rPr>
                      <w:noProof/>
                    </w:rPr>
                    <w:t xml:space="preserve"> </w:t>
                  </w:r>
                  <w:r w:rsidR="00846844">
                    <w:rPr>
                      <w:noProof/>
                    </w:rPr>
                    <w:t>'</w:t>
                  </w:r>
                  <w:r>
                    <w:rPr>
                      <w:noProof/>
                    </w:rPr>
                    <w:t>Energy justice: A conceptual review</w:t>
                  </w:r>
                  <w:r w:rsidR="00846844">
                    <w:rPr>
                      <w:noProof/>
                    </w:rPr>
                    <w:t>',</w:t>
                  </w:r>
                  <w:r>
                    <w:rPr>
                      <w:noProof/>
                    </w:rPr>
                    <w:t xml:space="preserve"> </w:t>
                  </w:r>
                  <w:r>
                    <w:rPr>
                      <w:i/>
                      <w:iCs/>
                      <w:noProof/>
                    </w:rPr>
                    <w:t>Energy Research &amp; Social Science</w:t>
                  </w:r>
                  <w:r>
                    <w:rPr>
                      <w:noProof/>
                    </w:rPr>
                    <w:t>, 11, pp.</w:t>
                  </w:r>
                  <w:r w:rsidR="00846844">
                    <w:rPr>
                      <w:noProof/>
                    </w:rPr>
                    <w:t xml:space="preserve"> </w:t>
                  </w:r>
                  <w:r>
                    <w:rPr>
                      <w:noProof/>
                    </w:rPr>
                    <w:t>174–</w:t>
                  </w:r>
                  <w:r w:rsidR="00846844">
                    <w:rPr>
                      <w:noProof/>
                    </w:rPr>
                    <w:t>1</w:t>
                  </w:r>
                  <w:r>
                    <w:rPr>
                      <w:noProof/>
                    </w:rPr>
                    <w:t>82.</w:t>
                  </w:r>
                </w:p>
                <w:p w14:paraId="74E30057" w14:textId="5CDE746D" w:rsidR="00BE0EEF" w:rsidRDefault="00BE0EEF" w:rsidP="00BD39BF">
                  <w:pPr>
                    <w:pStyle w:val="Bibliography"/>
                    <w:jc w:val="both"/>
                    <w:rPr>
                      <w:noProof/>
                    </w:rPr>
                  </w:pPr>
                  <w:r>
                    <w:rPr>
                      <w:noProof/>
                    </w:rPr>
                    <w:t>Miles, M.B., Huberman, A.M.</w:t>
                  </w:r>
                  <w:r w:rsidR="00846844">
                    <w:rPr>
                      <w:noProof/>
                    </w:rPr>
                    <w:t xml:space="preserve"> and</w:t>
                  </w:r>
                  <w:r>
                    <w:rPr>
                      <w:noProof/>
                    </w:rPr>
                    <w:t xml:space="preserve"> Saldaña, J. </w:t>
                  </w:r>
                  <w:r w:rsidR="00846844">
                    <w:rPr>
                      <w:noProof/>
                    </w:rPr>
                    <w:t>(</w:t>
                  </w:r>
                  <w:r>
                    <w:rPr>
                      <w:noProof/>
                    </w:rPr>
                    <w:t>2020</w:t>
                  </w:r>
                  <w:r w:rsidR="00846844">
                    <w:rPr>
                      <w:noProof/>
                    </w:rPr>
                    <w:t>)</w:t>
                  </w:r>
                  <w:r>
                    <w:rPr>
                      <w:noProof/>
                    </w:rPr>
                    <w:t xml:space="preserve"> </w:t>
                  </w:r>
                  <w:r>
                    <w:rPr>
                      <w:i/>
                      <w:iCs/>
                      <w:noProof/>
                    </w:rPr>
                    <w:t>Qualitative Data Analysis: A Methods Sourcebook</w:t>
                  </w:r>
                  <w:r>
                    <w:rPr>
                      <w:noProof/>
                    </w:rPr>
                    <w:t>. 4th ed</w:t>
                  </w:r>
                  <w:r w:rsidR="00846844">
                    <w:rPr>
                      <w:noProof/>
                    </w:rPr>
                    <w:t>n</w:t>
                  </w:r>
                  <w:r>
                    <w:rPr>
                      <w:noProof/>
                    </w:rPr>
                    <w:t>.</w:t>
                  </w:r>
                  <w:r w:rsidR="00846844">
                    <w:rPr>
                      <w:noProof/>
                    </w:rPr>
                    <w:t xml:space="preserve"> Thousand Oaks,</w:t>
                  </w:r>
                  <w:r>
                    <w:rPr>
                      <w:noProof/>
                    </w:rPr>
                    <w:t xml:space="preserve"> CA: SAGE.</w:t>
                  </w:r>
                </w:p>
                <w:p w14:paraId="4390EF22" w14:textId="72DDE3BB" w:rsidR="00BE0EEF" w:rsidRDefault="00BE0EEF" w:rsidP="00BD39BF">
                  <w:pPr>
                    <w:pStyle w:val="Bibliography"/>
                    <w:jc w:val="both"/>
                    <w:rPr>
                      <w:noProof/>
                    </w:rPr>
                  </w:pPr>
                  <w:r>
                    <w:rPr>
                      <w:noProof/>
                    </w:rPr>
                    <w:lastRenderedPageBreak/>
                    <w:t xml:space="preserve">Moffat, K., Lacey, J., Zhang, A. </w:t>
                  </w:r>
                  <w:r w:rsidR="00846844">
                    <w:rPr>
                      <w:noProof/>
                    </w:rPr>
                    <w:t>and</w:t>
                  </w:r>
                  <w:r>
                    <w:rPr>
                      <w:noProof/>
                    </w:rPr>
                    <w:t xml:space="preserve"> Leipold, S. </w:t>
                  </w:r>
                  <w:r w:rsidR="00846844">
                    <w:rPr>
                      <w:noProof/>
                    </w:rPr>
                    <w:t>(</w:t>
                  </w:r>
                  <w:r>
                    <w:rPr>
                      <w:noProof/>
                    </w:rPr>
                    <w:t>2016</w:t>
                  </w:r>
                  <w:r w:rsidR="00846844">
                    <w:rPr>
                      <w:noProof/>
                    </w:rPr>
                    <w:t>)</w:t>
                  </w:r>
                  <w:r>
                    <w:rPr>
                      <w:noProof/>
                    </w:rPr>
                    <w:t xml:space="preserve"> </w:t>
                  </w:r>
                  <w:r w:rsidR="00846844">
                    <w:rPr>
                      <w:noProof/>
                    </w:rPr>
                    <w:t>'</w:t>
                  </w:r>
                  <w:r>
                    <w:rPr>
                      <w:noProof/>
                    </w:rPr>
                    <w:t>The social licence to operate: a critical review</w:t>
                  </w:r>
                  <w:r w:rsidR="00846844">
                    <w:rPr>
                      <w:noProof/>
                    </w:rPr>
                    <w:t>',</w:t>
                  </w:r>
                  <w:r>
                    <w:rPr>
                      <w:noProof/>
                    </w:rPr>
                    <w:t xml:space="preserve"> </w:t>
                  </w:r>
                  <w:r>
                    <w:rPr>
                      <w:i/>
                      <w:iCs/>
                      <w:noProof/>
                    </w:rPr>
                    <w:t>Forestry: An International Journal of Forest Research</w:t>
                  </w:r>
                  <w:r>
                    <w:rPr>
                      <w:noProof/>
                    </w:rPr>
                    <w:t>, 89(5), pp.</w:t>
                  </w:r>
                  <w:r w:rsidR="00846844">
                    <w:rPr>
                      <w:noProof/>
                    </w:rPr>
                    <w:t xml:space="preserve"> </w:t>
                  </w:r>
                  <w:r>
                    <w:rPr>
                      <w:noProof/>
                    </w:rPr>
                    <w:t>477–</w:t>
                  </w:r>
                  <w:r w:rsidR="00846844">
                    <w:rPr>
                      <w:noProof/>
                    </w:rPr>
                    <w:t>4</w:t>
                  </w:r>
                  <w:r>
                    <w:rPr>
                      <w:noProof/>
                    </w:rPr>
                    <w:t>88.</w:t>
                  </w:r>
                </w:p>
                <w:p w14:paraId="2A32C9FD" w14:textId="0E775442" w:rsidR="00BE0EEF" w:rsidRDefault="00BE0EEF" w:rsidP="00BD39BF">
                  <w:pPr>
                    <w:pStyle w:val="Bibliography"/>
                    <w:jc w:val="both"/>
                    <w:rPr>
                      <w:noProof/>
                    </w:rPr>
                  </w:pPr>
                  <w:r>
                    <w:rPr>
                      <w:noProof/>
                    </w:rPr>
                    <w:t xml:space="preserve">Natarajan, L., Rydin, Y., Lock, S.J. </w:t>
                  </w:r>
                  <w:r w:rsidR="00846844">
                    <w:rPr>
                      <w:noProof/>
                    </w:rPr>
                    <w:t>and</w:t>
                  </w:r>
                  <w:r>
                    <w:rPr>
                      <w:noProof/>
                    </w:rPr>
                    <w:t xml:space="preserve"> Lee, M. </w:t>
                  </w:r>
                  <w:r w:rsidR="00846844">
                    <w:rPr>
                      <w:noProof/>
                    </w:rPr>
                    <w:t>(</w:t>
                  </w:r>
                  <w:r>
                    <w:rPr>
                      <w:noProof/>
                    </w:rPr>
                    <w:t>2018</w:t>
                  </w:r>
                  <w:r w:rsidR="00846844">
                    <w:rPr>
                      <w:noProof/>
                    </w:rPr>
                    <w:t>)</w:t>
                  </w:r>
                  <w:r>
                    <w:rPr>
                      <w:noProof/>
                    </w:rPr>
                    <w:t xml:space="preserve"> </w:t>
                  </w:r>
                  <w:r w:rsidR="00846844">
                    <w:rPr>
                      <w:noProof/>
                    </w:rPr>
                    <w:t>'</w:t>
                  </w:r>
                  <w:r>
                    <w:rPr>
                      <w:noProof/>
                    </w:rPr>
                    <w:t>Navigating the participatory processes of renewable energy infrastructure regulation: A ‘local participant perspective’ on the NSIPs regime in England and Wales</w:t>
                  </w:r>
                  <w:r w:rsidR="006A39AC">
                    <w:rPr>
                      <w:noProof/>
                    </w:rPr>
                    <w:t>',</w:t>
                  </w:r>
                  <w:r>
                    <w:rPr>
                      <w:noProof/>
                    </w:rPr>
                    <w:t xml:space="preserve"> </w:t>
                  </w:r>
                  <w:r>
                    <w:rPr>
                      <w:i/>
                      <w:iCs/>
                      <w:noProof/>
                    </w:rPr>
                    <w:t>Energy Policy</w:t>
                  </w:r>
                  <w:r>
                    <w:rPr>
                      <w:noProof/>
                    </w:rPr>
                    <w:t>, 114, pp.</w:t>
                  </w:r>
                  <w:r w:rsidR="006A39AC">
                    <w:rPr>
                      <w:noProof/>
                    </w:rPr>
                    <w:t xml:space="preserve"> </w:t>
                  </w:r>
                  <w:r>
                    <w:rPr>
                      <w:noProof/>
                    </w:rPr>
                    <w:t>201–</w:t>
                  </w:r>
                  <w:r w:rsidR="006A39AC">
                    <w:rPr>
                      <w:noProof/>
                    </w:rPr>
                    <w:t>2</w:t>
                  </w:r>
                  <w:r>
                    <w:rPr>
                      <w:noProof/>
                    </w:rPr>
                    <w:t>10.</w:t>
                  </w:r>
                </w:p>
                <w:p w14:paraId="797BB231" w14:textId="1C6450ED" w:rsidR="00BE0EEF" w:rsidRDefault="00BE0EEF" w:rsidP="00BD39BF">
                  <w:pPr>
                    <w:pStyle w:val="Bibliography"/>
                    <w:jc w:val="both"/>
                    <w:rPr>
                      <w:noProof/>
                    </w:rPr>
                  </w:pPr>
                  <w:r>
                    <w:rPr>
                      <w:noProof/>
                    </w:rPr>
                    <w:t xml:space="preserve">Patton, M.Q. </w:t>
                  </w:r>
                  <w:r w:rsidR="006A39AC">
                    <w:rPr>
                      <w:noProof/>
                    </w:rPr>
                    <w:t>(</w:t>
                  </w:r>
                  <w:r>
                    <w:rPr>
                      <w:noProof/>
                    </w:rPr>
                    <w:t>2015</w:t>
                  </w:r>
                  <w:r w:rsidR="006A39AC">
                    <w:rPr>
                      <w:noProof/>
                    </w:rPr>
                    <w:t>)</w:t>
                  </w:r>
                  <w:r>
                    <w:rPr>
                      <w:noProof/>
                    </w:rPr>
                    <w:t xml:space="preserve"> </w:t>
                  </w:r>
                  <w:r>
                    <w:rPr>
                      <w:i/>
                      <w:iCs/>
                      <w:noProof/>
                    </w:rPr>
                    <w:t>Qualitative Research &amp; Evaluation Methods: Integrating Theory and Practice.</w:t>
                  </w:r>
                  <w:r>
                    <w:rPr>
                      <w:noProof/>
                    </w:rPr>
                    <w:t xml:space="preserve"> 4th ed</w:t>
                  </w:r>
                  <w:r w:rsidR="006A39AC">
                    <w:rPr>
                      <w:noProof/>
                    </w:rPr>
                    <w:t>n</w:t>
                  </w:r>
                  <w:r>
                    <w:rPr>
                      <w:noProof/>
                    </w:rPr>
                    <w:t xml:space="preserve">. </w:t>
                  </w:r>
                  <w:r w:rsidR="006A39AC">
                    <w:rPr>
                      <w:noProof/>
                    </w:rPr>
                    <w:t xml:space="preserve">Thousand Oaks, </w:t>
                  </w:r>
                  <w:r>
                    <w:rPr>
                      <w:noProof/>
                    </w:rPr>
                    <w:t>C</w:t>
                  </w:r>
                  <w:r w:rsidR="006A39AC">
                    <w:rPr>
                      <w:noProof/>
                    </w:rPr>
                    <w:t>A</w:t>
                  </w:r>
                  <w:r>
                    <w:rPr>
                      <w:noProof/>
                    </w:rPr>
                    <w:t>: SAGE Publications.</w:t>
                  </w:r>
                </w:p>
                <w:p w14:paraId="1970065A" w14:textId="1F5EAE02" w:rsidR="00BE0EEF" w:rsidRDefault="00BE0EEF" w:rsidP="00BD39BF">
                  <w:pPr>
                    <w:pStyle w:val="Bibliography"/>
                    <w:jc w:val="both"/>
                    <w:rPr>
                      <w:noProof/>
                    </w:rPr>
                  </w:pPr>
                  <w:r>
                    <w:rPr>
                      <w:noProof/>
                    </w:rPr>
                    <w:t xml:space="preserve">Radtke, J. </w:t>
                  </w:r>
                  <w:r w:rsidR="006A39AC">
                    <w:rPr>
                      <w:noProof/>
                    </w:rPr>
                    <w:t>and</w:t>
                  </w:r>
                  <w:r>
                    <w:rPr>
                      <w:noProof/>
                    </w:rPr>
                    <w:t xml:space="preserve"> Renn, O. </w:t>
                  </w:r>
                  <w:r w:rsidR="006A39AC">
                    <w:rPr>
                      <w:noProof/>
                    </w:rPr>
                    <w:t>(</w:t>
                  </w:r>
                  <w:r>
                    <w:rPr>
                      <w:noProof/>
                    </w:rPr>
                    <w:t>2024</w:t>
                  </w:r>
                  <w:r w:rsidR="006A39AC">
                    <w:rPr>
                      <w:noProof/>
                    </w:rPr>
                    <w:t>)</w:t>
                  </w:r>
                  <w:r>
                    <w:rPr>
                      <w:noProof/>
                    </w:rPr>
                    <w:t xml:space="preserve"> </w:t>
                  </w:r>
                  <w:r w:rsidR="006A39AC">
                    <w:rPr>
                      <w:noProof/>
                    </w:rPr>
                    <w:t>'</w:t>
                  </w:r>
                  <w:r>
                    <w:rPr>
                      <w:noProof/>
                    </w:rPr>
                    <w:t>Participation in Energy Transitions: A Comparison of Policy Styles</w:t>
                  </w:r>
                  <w:r w:rsidR="006A39AC">
                    <w:rPr>
                      <w:noProof/>
                    </w:rPr>
                    <w:t>',</w:t>
                  </w:r>
                  <w:r>
                    <w:rPr>
                      <w:noProof/>
                    </w:rPr>
                    <w:t xml:space="preserve"> </w:t>
                  </w:r>
                  <w:r>
                    <w:rPr>
                      <w:i/>
                      <w:iCs/>
                      <w:noProof/>
                    </w:rPr>
                    <w:t>Energy Research &amp; Social Science</w:t>
                  </w:r>
                  <w:r>
                    <w:rPr>
                      <w:noProof/>
                    </w:rPr>
                    <w:t>, 118, p.</w:t>
                  </w:r>
                  <w:r w:rsidR="006A39AC">
                    <w:rPr>
                      <w:noProof/>
                    </w:rPr>
                    <w:t xml:space="preserve"> </w:t>
                  </w:r>
                  <w:r>
                    <w:rPr>
                      <w:noProof/>
                    </w:rPr>
                    <w:t>103743.</w:t>
                  </w:r>
                </w:p>
                <w:p w14:paraId="79B06A9B" w14:textId="095D109B" w:rsidR="00BE0EEF" w:rsidRDefault="00BE0EEF" w:rsidP="00BD39BF">
                  <w:pPr>
                    <w:pStyle w:val="Bibliography"/>
                    <w:jc w:val="both"/>
                    <w:rPr>
                      <w:noProof/>
                    </w:rPr>
                  </w:pPr>
                  <w:r>
                    <w:rPr>
                      <w:noProof/>
                    </w:rPr>
                    <w:t xml:space="preserve">Ruel, E.E., Wagner, W.E. </w:t>
                  </w:r>
                  <w:r w:rsidR="006A39AC">
                    <w:rPr>
                      <w:noProof/>
                    </w:rPr>
                    <w:t>and</w:t>
                  </w:r>
                  <w:r>
                    <w:rPr>
                      <w:noProof/>
                    </w:rPr>
                    <w:t xml:space="preserve"> Gillespie, B.J. </w:t>
                  </w:r>
                  <w:r w:rsidR="006A39AC">
                    <w:rPr>
                      <w:noProof/>
                    </w:rPr>
                    <w:t>(</w:t>
                  </w:r>
                  <w:r>
                    <w:rPr>
                      <w:noProof/>
                    </w:rPr>
                    <w:t>2015</w:t>
                  </w:r>
                  <w:r w:rsidR="006A39AC">
                    <w:rPr>
                      <w:noProof/>
                    </w:rPr>
                    <w:t>)</w:t>
                  </w:r>
                  <w:r>
                    <w:rPr>
                      <w:noProof/>
                    </w:rPr>
                    <w:t xml:space="preserve"> </w:t>
                  </w:r>
                  <w:r>
                    <w:rPr>
                      <w:i/>
                      <w:iCs/>
                      <w:noProof/>
                    </w:rPr>
                    <w:t>The Practice of Survey Research: Theory and Applications</w:t>
                  </w:r>
                  <w:r>
                    <w:rPr>
                      <w:noProof/>
                    </w:rPr>
                    <w:t xml:space="preserve">. </w:t>
                  </w:r>
                  <w:r w:rsidR="006A39AC">
                    <w:rPr>
                      <w:noProof/>
                    </w:rPr>
                    <w:t>Thousand Oaks, CA</w:t>
                  </w:r>
                  <w:r>
                    <w:rPr>
                      <w:noProof/>
                    </w:rPr>
                    <w:t>: SAGE Publications.</w:t>
                  </w:r>
                </w:p>
                <w:p w14:paraId="7FF6BA2F" w14:textId="15794ECD" w:rsidR="00BE0EEF" w:rsidRDefault="00BE0EEF" w:rsidP="00BD39BF">
                  <w:pPr>
                    <w:pStyle w:val="Bibliography"/>
                    <w:jc w:val="both"/>
                    <w:rPr>
                      <w:noProof/>
                    </w:rPr>
                  </w:pPr>
                  <w:r>
                    <w:rPr>
                      <w:noProof/>
                    </w:rPr>
                    <w:t xml:space="preserve">Saunders, M.N.K., Lewis, P. </w:t>
                  </w:r>
                  <w:r w:rsidR="006A39AC">
                    <w:rPr>
                      <w:noProof/>
                    </w:rPr>
                    <w:t>and</w:t>
                  </w:r>
                  <w:r>
                    <w:rPr>
                      <w:noProof/>
                    </w:rPr>
                    <w:t xml:space="preserve"> Thornhill, A. </w:t>
                  </w:r>
                  <w:r w:rsidR="006A39AC">
                    <w:rPr>
                      <w:noProof/>
                    </w:rPr>
                    <w:t>(</w:t>
                  </w:r>
                  <w:r>
                    <w:rPr>
                      <w:noProof/>
                    </w:rPr>
                    <w:t>2023</w:t>
                  </w:r>
                  <w:r w:rsidR="006A39AC">
                    <w:rPr>
                      <w:noProof/>
                    </w:rPr>
                    <w:t>)</w:t>
                  </w:r>
                  <w:r>
                    <w:rPr>
                      <w:noProof/>
                    </w:rPr>
                    <w:t xml:space="preserve"> </w:t>
                  </w:r>
                  <w:r>
                    <w:rPr>
                      <w:i/>
                      <w:iCs/>
                      <w:noProof/>
                    </w:rPr>
                    <w:t>Research Methods for Business Students</w:t>
                  </w:r>
                  <w:r>
                    <w:rPr>
                      <w:noProof/>
                    </w:rPr>
                    <w:t>. 9th ed</w:t>
                  </w:r>
                  <w:r w:rsidR="006A39AC">
                    <w:rPr>
                      <w:noProof/>
                    </w:rPr>
                    <w:t>n</w:t>
                  </w:r>
                  <w:r>
                    <w:rPr>
                      <w:noProof/>
                    </w:rPr>
                    <w:t>. Harlow: Pearson.</w:t>
                  </w:r>
                </w:p>
                <w:p w14:paraId="3751A346" w14:textId="219B3EE3" w:rsidR="00BE0EEF" w:rsidRDefault="00BE0EEF" w:rsidP="00BD39BF">
                  <w:pPr>
                    <w:pStyle w:val="Bibliography"/>
                    <w:jc w:val="both"/>
                    <w:rPr>
                      <w:noProof/>
                    </w:rPr>
                  </w:pPr>
                  <w:r>
                    <w:rPr>
                      <w:noProof/>
                    </w:rPr>
                    <w:t xml:space="preserve">Seidman, I. </w:t>
                  </w:r>
                  <w:r w:rsidR="006A39AC">
                    <w:rPr>
                      <w:noProof/>
                    </w:rPr>
                    <w:t>(</w:t>
                  </w:r>
                  <w:r>
                    <w:rPr>
                      <w:noProof/>
                    </w:rPr>
                    <w:t>2019</w:t>
                  </w:r>
                  <w:r w:rsidR="006A39AC">
                    <w:rPr>
                      <w:noProof/>
                    </w:rPr>
                    <w:t>)</w:t>
                  </w:r>
                  <w:r>
                    <w:rPr>
                      <w:noProof/>
                    </w:rPr>
                    <w:t xml:space="preserve"> </w:t>
                  </w:r>
                  <w:r>
                    <w:rPr>
                      <w:i/>
                      <w:iCs/>
                      <w:noProof/>
                    </w:rPr>
                    <w:t>Interviewing as Qualitative Research: A Guide for Researchers in Education and the Social Sciences</w:t>
                  </w:r>
                  <w:r>
                    <w:rPr>
                      <w:noProof/>
                    </w:rPr>
                    <w:t>. 5th ed</w:t>
                  </w:r>
                  <w:r w:rsidR="006A39AC">
                    <w:rPr>
                      <w:noProof/>
                    </w:rPr>
                    <w:t>n</w:t>
                  </w:r>
                  <w:r>
                    <w:rPr>
                      <w:noProof/>
                    </w:rPr>
                    <w:t>. New York</w:t>
                  </w:r>
                  <w:r w:rsidR="006A39AC">
                    <w:rPr>
                      <w:noProof/>
                    </w:rPr>
                    <w:t xml:space="preserve">, </w:t>
                  </w:r>
                  <w:r>
                    <w:rPr>
                      <w:noProof/>
                    </w:rPr>
                    <w:t>NY: Teachers College Press.</w:t>
                  </w:r>
                </w:p>
                <w:p w14:paraId="51F17431" w14:textId="13FA6F1E" w:rsidR="00BE0EEF" w:rsidRDefault="00BE0EEF" w:rsidP="00BD39BF">
                  <w:pPr>
                    <w:pStyle w:val="Bibliography"/>
                    <w:jc w:val="both"/>
                    <w:rPr>
                      <w:noProof/>
                    </w:rPr>
                  </w:pPr>
                  <w:r>
                    <w:rPr>
                      <w:noProof/>
                    </w:rPr>
                    <w:t xml:space="preserve">Senedd Cymru </w:t>
                  </w:r>
                  <w:r w:rsidR="006A39AC">
                    <w:rPr>
                      <w:noProof/>
                    </w:rPr>
                    <w:t>(</w:t>
                  </w:r>
                  <w:r>
                    <w:rPr>
                      <w:noProof/>
                    </w:rPr>
                    <w:t>2025</w:t>
                  </w:r>
                  <w:r w:rsidR="006A39AC">
                    <w:rPr>
                      <w:noProof/>
                    </w:rPr>
                    <w:t>)</w:t>
                  </w:r>
                  <w:r>
                    <w:rPr>
                      <w:noProof/>
                    </w:rPr>
                    <w:t xml:space="preserve"> </w:t>
                  </w:r>
                  <w:r w:rsidR="006A39AC">
                    <w:rPr>
                      <w:noProof/>
                    </w:rPr>
                    <w:t>'</w:t>
                  </w:r>
                  <w:r>
                    <w:rPr>
                      <w:i/>
                      <w:iCs/>
                      <w:noProof/>
                    </w:rPr>
                    <w:t>Wales</w:t>
                  </w:r>
                  <w:r w:rsidR="006A39AC">
                    <w:rPr>
                      <w:i/>
                      <w:iCs/>
                      <w:noProof/>
                    </w:rPr>
                    <w:t>'</w:t>
                  </w:r>
                  <w:r>
                    <w:rPr>
                      <w:i/>
                      <w:iCs/>
                      <w:noProof/>
                    </w:rPr>
                    <w:t xml:space="preserve"> communities must get a share of green investment</w:t>
                  </w:r>
                  <w:r>
                    <w:rPr>
                      <w:noProof/>
                    </w:rPr>
                    <w:t xml:space="preserve">. Available at: </w:t>
                  </w:r>
                  <w:hyperlink r:id="rId16" w:history="1">
                    <w:r>
                      <w:rPr>
                        <w:rStyle w:val="Hyperlink"/>
                        <w:noProof/>
                      </w:rPr>
                      <w:t>https://senedd.wales/senedd-now/news/wales-communities-must-get-a-share-of-green-investment/</w:t>
                    </w:r>
                  </w:hyperlink>
                  <w:r>
                    <w:rPr>
                      <w:noProof/>
                    </w:rPr>
                    <w:t xml:space="preserve"> </w:t>
                  </w:r>
                  <w:r w:rsidR="006A39AC">
                    <w:rPr>
                      <w:noProof/>
                    </w:rPr>
                    <w:t>(</w:t>
                  </w:r>
                  <w:r>
                    <w:rPr>
                      <w:noProof/>
                    </w:rPr>
                    <w:t>Accessed</w:t>
                  </w:r>
                  <w:r w:rsidR="006A39AC">
                    <w:rPr>
                      <w:noProof/>
                    </w:rPr>
                    <w:t>:</w:t>
                  </w:r>
                  <w:r>
                    <w:rPr>
                      <w:noProof/>
                    </w:rPr>
                    <w:t xml:space="preserve"> 23 March 2026</w:t>
                  </w:r>
                  <w:r w:rsidR="006A39AC">
                    <w:rPr>
                      <w:noProof/>
                    </w:rPr>
                    <w:t>)</w:t>
                  </w:r>
                  <w:r>
                    <w:rPr>
                      <w:noProof/>
                    </w:rPr>
                    <w:t>.</w:t>
                  </w:r>
                </w:p>
                <w:p w14:paraId="37036BBF" w14:textId="6CECB2E3" w:rsidR="00BE0EEF" w:rsidRDefault="00BE0EEF" w:rsidP="00BD39BF">
                  <w:pPr>
                    <w:pStyle w:val="Bibliography"/>
                    <w:jc w:val="both"/>
                    <w:rPr>
                      <w:noProof/>
                    </w:rPr>
                  </w:pPr>
                  <w:r>
                    <w:rPr>
                      <w:noProof/>
                    </w:rPr>
                    <w:t xml:space="preserve">Sovacool, B.K. </w:t>
                  </w:r>
                  <w:r w:rsidR="006A39AC">
                    <w:rPr>
                      <w:noProof/>
                    </w:rPr>
                    <w:t>(</w:t>
                  </w:r>
                  <w:r>
                    <w:rPr>
                      <w:noProof/>
                    </w:rPr>
                    <w:t>2014</w:t>
                  </w:r>
                  <w:r w:rsidR="006A39AC">
                    <w:rPr>
                      <w:noProof/>
                    </w:rPr>
                    <w:t>)</w:t>
                  </w:r>
                  <w:r>
                    <w:rPr>
                      <w:noProof/>
                    </w:rPr>
                    <w:t xml:space="preserve"> </w:t>
                  </w:r>
                  <w:r w:rsidR="006A39AC">
                    <w:rPr>
                      <w:noProof/>
                    </w:rPr>
                    <w:t>'</w:t>
                  </w:r>
                  <w:r>
                    <w:rPr>
                      <w:noProof/>
                    </w:rPr>
                    <w:t>What are we doing here? Analyzing fifteen years of energy scholarship and proposing a social science research agenda</w:t>
                  </w:r>
                  <w:r w:rsidR="006A39AC">
                    <w:rPr>
                      <w:noProof/>
                    </w:rPr>
                    <w:t>',</w:t>
                  </w:r>
                  <w:r>
                    <w:rPr>
                      <w:noProof/>
                    </w:rPr>
                    <w:t xml:space="preserve"> </w:t>
                  </w:r>
                  <w:r>
                    <w:rPr>
                      <w:i/>
                      <w:iCs/>
                      <w:noProof/>
                    </w:rPr>
                    <w:t>Energy Research &amp; Social Science</w:t>
                  </w:r>
                  <w:r>
                    <w:rPr>
                      <w:noProof/>
                    </w:rPr>
                    <w:t>, pp.</w:t>
                  </w:r>
                  <w:r w:rsidR="006A39AC">
                    <w:rPr>
                      <w:noProof/>
                    </w:rPr>
                    <w:t xml:space="preserve"> </w:t>
                  </w:r>
                  <w:r>
                    <w:rPr>
                      <w:noProof/>
                    </w:rPr>
                    <w:t>1-29.</w:t>
                  </w:r>
                </w:p>
                <w:p w14:paraId="1949401A" w14:textId="76309BB0" w:rsidR="00BE0EEF" w:rsidRDefault="00BE0EEF" w:rsidP="00BD39BF">
                  <w:pPr>
                    <w:pStyle w:val="Bibliography"/>
                    <w:jc w:val="both"/>
                    <w:rPr>
                      <w:noProof/>
                    </w:rPr>
                  </w:pPr>
                  <w:r>
                    <w:rPr>
                      <w:noProof/>
                    </w:rPr>
                    <w:t xml:space="preserve">Sovacool, B.K., Martiskainen, M., Hook, A. </w:t>
                  </w:r>
                  <w:r w:rsidR="006A39AC">
                    <w:rPr>
                      <w:noProof/>
                    </w:rPr>
                    <w:t>and</w:t>
                  </w:r>
                  <w:r>
                    <w:rPr>
                      <w:noProof/>
                    </w:rPr>
                    <w:t xml:space="preserve"> Baker, L. </w:t>
                  </w:r>
                  <w:r w:rsidR="006A39AC">
                    <w:rPr>
                      <w:noProof/>
                    </w:rPr>
                    <w:t>(</w:t>
                  </w:r>
                  <w:r>
                    <w:rPr>
                      <w:noProof/>
                    </w:rPr>
                    <w:t>2019</w:t>
                  </w:r>
                  <w:r w:rsidR="006A39AC">
                    <w:rPr>
                      <w:noProof/>
                    </w:rPr>
                    <w:t>)</w:t>
                  </w:r>
                  <w:r>
                    <w:rPr>
                      <w:noProof/>
                    </w:rPr>
                    <w:t xml:space="preserve"> </w:t>
                  </w:r>
                  <w:r w:rsidR="006A39AC">
                    <w:rPr>
                      <w:noProof/>
                    </w:rPr>
                    <w:t>'</w:t>
                  </w:r>
                  <w:r>
                    <w:rPr>
                      <w:noProof/>
                    </w:rPr>
                    <w:t>Decarbonization and its discontents: a critical energy justice perspective on four low-carbon transitions</w:t>
                  </w:r>
                  <w:r w:rsidR="006A39AC">
                    <w:rPr>
                      <w:noProof/>
                    </w:rPr>
                    <w:t xml:space="preserve">', </w:t>
                  </w:r>
                  <w:r>
                    <w:rPr>
                      <w:noProof/>
                    </w:rPr>
                    <w:t xml:space="preserve"> </w:t>
                  </w:r>
                  <w:r>
                    <w:rPr>
                      <w:i/>
                      <w:iCs/>
                      <w:noProof/>
                    </w:rPr>
                    <w:t>Climatic Change</w:t>
                  </w:r>
                  <w:r>
                    <w:rPr>
                      <w:noProof/>
                    </w:rPr>
                    <w:t>, 155(4), pp.</w:t>
                  </w:r>
                  <w:r w:rsidR="006A39AC">
                    <w:rPr>
                      <w:noProof/>
                    </w:rPr>
                    <w:t xml:space="preserve"> </w:t>
                  </w:r>
                  <w:r>
                    <w:rPr>
                      <w:noProof/>
                    </w:rPr>
                    <w:t>581–619.</w:t>
                  </w:r>
                </w:p>
                <w:p w14:paraId="2A2CE463" w14:textId="0286D181" w:rsidR="00BE0EEF" w:rsidRDefault="00BE0EEF" w:rsidP="00BD39BF">
                  <w:pPr>
                    <w:pStyle w:val="Bibliography"/>
                    <w:jc w:val="both"/>
                    <w:rPr>
                      <w:noProof/>
                    </w:rPr>
                  </w:pPr>
                  <w:r>
                    <w:rPr>
                      <w:noProof/>
                    </w:rPr>
                    <w:t xml:space="preserve">Squire, C.M. et al. </w:t>
                  </w:r>
                  <w:r w:rsidR="006A39AC">
                    <w:rPr>
                      <w:noProof/>
                    </w:rPr>
                    <w:t>(</w:t>
                  </w:r>
                  <w:r>
                    <w:rPr>
                      <w:noProof/>
                    </w:rPr>
                    <w:t>2024</w:t>
                  </w:r>
                  <w:r w:rsidR="006A39AC">
                    <w:rPr>
                      <w:noProof/>
                    </w:rPr>
                    <w:t>)</w:t>
                  </w:r>
                  <w:r>
                    <w:rPr>
                      <w:noProof/>
                    </w:rPr>
                    <w:t xml:space="preserve"> </w:t>
                  </w:r>
                  <w:r w:rsidR="006A39AC">
                    <w:rPr>
                      <w:noProof/>
                    </w:rPr>
                    <w:t>'</w:t>
                  </w:r>
                  <w:r>
                    <w:rPr>
                      <w:noProof/>
                    </w:rPr>
                    <w:t>Determining an appropriate sample size for qualitative interviews to achieve true and near code saturation: Secondary analysis of data</w:t>
                  </w:r>
                  <w:r w:rsidR="006A39AC">
                    <w:rPr>
                      <w:noProof/>
                    </w:rPr>
                    <w:t>',</w:t>
                  </w:r>
                  <w:r>
                    <w:rPr>
                      <w:noProof/>
                    </w:rPr>
                    <w:t xml:space="preserve"> </w:t>
                  </w:r>
                  <w:r>
                    <w:rPr>
                      <w:i/>
                      <w:iCs/>
                      <w:noProof/>
                    </w:rPr>
                    <w:t>Journal of Medical Internet Research</w:t>
                  </w:r>
                  <w:r>
                    <w:rPr>
                      <w:noProof/>
                    </w:rPr>
                    <w:t>, 26, p.</w:t>
                  </w:r>
                  <w:r w:rsidR="006A39AC">
                    <w:rPr>
                      <w:noProof/>
                    </w:rPr>
                    <w:t xml:space="preserve"> </w:t>
                  </w:r>
                  <w:r>
                    <w:rPr>
                      <w:noProof/>
                    </w:rPr>
                    <w:t>e52998.</w:t>
                  </w:r>
                </w:p>
                <w:p w14:paraId="1742739F" w14:textId="0DB6AFBB" w:rsidR="00BE0EEF" w:rsidRDefault="00BE0EEF" w:rsidP="00BD39BF">
                  <w:pPr>
                    <w:pStyle w:val="Bibliography"/>
                    <w:jc w:val="both"/>
                    <w:rPr>
                      <w:noProof/>
                    </w:rPr>
                  </w:pPr>
                  <w:r>
                    <w:rPr>
                      <w:noProof/>
                    </w:rPr>
                    <w:t xml:space="preserve">Sutherland, N. </w:t>
                  </w:r>
                  <w:r w:rsidR="006A39AC">
                    <w:rPr>
                      <w:noProof/>
                    </w:rPr>
                    <w:t>and</w:t>
                  </w:r>
                  <w:r>
                    <w:rPr>
                      <w:noProof/>
                    </w:rPr>
                    <w:t xml:space="preserve"> Walker, A. </w:t>
                  </w:r>
                  <w:r w:rsidR="006A39AC">
                    <w:rPr>
                      <w:noProof/>
                    </w:rPr>
                    <w:t>(</w:t>
                  </w:r>
                  <w:r>
                    <w:rPr>
                      <w:noProof/>
                    </w:rPr>
                    <w:t>2024</w:t>
                  </w:r>
                  <w:r w:rsidR="006A39AC">
                    <w:rPr>
                      <w:noProof/>
                    </w:rPr>
                    <w:t>)</w:t>
                  </w:r>
                  <w:r>
                    <w:rPr>
                      <w:noProof/>
                    </w:rPr>
                    <w:t xml:space="preserve"> </w:t>
                  </w:r>
                  <w:r>
                    <w:rPr>
                      <w:i/>
                      <w:iCs/>
                      <w:noProof/>
                    </w:rPr>
                    <w:t>Debate on community benefits from renewable energy projects</w:t>
                  </w:r>
                  <w:r>
                    <w:rPr>
                      <w:noProof/>
                    </w:rPr>
                    <w:t>.</w:t>
                  </w:r>
                  <w:r w:rsidR="006A39AC">
                    <w:rPr>
                      <w:noProof/>
                    </w:rPr>
                    <w:t xml:space="preserve"> Research Briefing.</w:t>
                  </w:r>
                  <w:r>
                    <w:rPr>
                      <w:noProof/>
                    </w:rPr>
                    <w:t xml:space="preserve"> House of Commons Library, UK Parliament.</w:t>
                  </w:r>
                </w:p>
                <w:p w14:paraId="6B5A6371" w14:textId="4FCF89C8" w:rsidR="00BE0EEF" w:rsidRDefault="00BE0EEF" w:rsidP="00BD39BF">
                  <w:pPr>
                    <w:pStyle w:val="Bibliography"/>
                    <w:jc w:val="both"/>
                    <w:rPr>
                      <w:noProof/>
                    </w:rPr>
                  </w:pPr>
                  <w:r>
                    <w:rPr>
                      <w:noProof/>
                    </w:rPr>
                    <w:t xml:space="preserve">Swansea Council </w:t>
                  </w:r>
                  <w:r w:rsidR="006A39AC">
                    <w:rPr>
                      <w:noProof/>
                    </w:rPr>
                    <w:t>(</w:t>
                  </w:r>
                  <w:r>
                    <w:rPr>
                      <w:noProof/>
                    </w:rPr>
                    <w:t>2025</w:t>
                  </w:r>
                  <w:r w:rsidR="006A39AC">
                    <w:rPr>
                      <w:noProof/>
                    </w:rPr>
                    <w:t>)</w:t>
                  </w:r>
                  <w:r>
                    <w:rPr>
                      <w:noProof/>
                    </w:rPr>
                    <w:t xml:space="preserve"> </w:t>
                  </w:r>
                  <w:r w:rsidR="006A39AC">
                    <w:rPr>
                      <w:noProof/>
                    </w:rPr>
                    <w:t>'</w:t>
                  </w:r>
                  <w:r>
                    <w:rPr>
                      <w:i/>
                      <w:iCs/>
                      <w:noProof/>
                    </w:rPr>
                    <w:t>New energy plans unveiled for South West Wales</w:t>
                  </w:r>
                  <w:r w:rsidR="006A39AC">
                    <w:rPr>
                      <w:i/>
                      <w:iCs/>
                      <w:noProof/>
                    </w:rPr>
                    <w:t>'</w:t>
                  </w:r>
                  <w:r>
                    <w:rPr>
                      <w:noProof/>
                    </w:rPr>
                    <w:t xml:space="preserve">. Available at: </w:t>
                  </w:r>
                  <w:hyperlink r:id="rId17" w:history="1">
                    <w:r>
                      <w:rPr>
                        <w:rStyle w:val="Hyperlink"/>
                        <w:noProof/>
                      </w:rPr>
                      <w:t>https://www.swansea.gov.uk/article/41609/New-energy-plans-unveiled-for-South-West-Wales</w:t>
                    </w:r>
                  </w:hyperlink>
                  <w:r>
                    <w:rPr>
                      <w:noProof/>
                    </w:rPr>
                    <w:t xml:space="preserve"> </w:t>
                  </w:r>
                  <w:r w:rsidR="006A39AC">
                    <w:rPr>
                      <w:noProof/>
                    </w:rPr>
                    <w:t>(</w:t>
                  </w:r>
                  <w:r>
                    <w:rPr>
                      <w:noProof/>
                    </w:rPr>
                    <w:t>Accessed</w:t>
                  </w:r>
                  <w:r w:rsidR="006A39AC">
                    <w:rPr>
                      <w:noProof/>
                    </w:rPr>
                    <w:t>:</w:t>
                  </w:r>
                  <w:r>
                    <w:rPr>
                      <w:noProof/>
                    </w:rPr>
                    <w:t xml:space="preserve"> 23 March 2026</w:t>
                  </w:r>
                  <w:r w:rsidR="006A39AC">
                    <w:rPr>
                      <w:noProof/>
                    </w:rPr>
                    <w:t>)</w:t>
                  </w:r>
                  <w:r>
                    <w:rPr>
                      <w:noProof/>
                    </w:rPr>
                    <w:t>.</w:t>
                  </w:r>
                </w:p>
                <w:p w14:paraId="05A5C73D" w14:textId="61F6A363" w:rsidR="00BE0EEF" w:rsidRDefault="00BE0EEF" w:rsidP="00BD39BF">
                  <w:pPr>
                    <w:pStyle w:val="Bibliography"/>
                    <w:jc w:val="both"/>
                    <w:rPr>
                      <w:noProof/>
                    </w:rPr>
                  </w:pPr>
                  <w:r>
                    <w:rPr>
                      <w:noProof/>
                    </w:rPr>
                    <w:t xml:space="preserve">Swansea Council </w:t>
                  </w:r>
                  <w:r w:rsidR="006A39AC">
                    <w:rPr>
                      <w:noProof/>
                    </w:rPr>
                    <w:t>(</w:t>
                  </w:r>
                  <w:r>
                    <w:rPr>
                      <w:noProof/>
                    </w:rPr>
                    <w:t>2026</w:t>
                  </w:r>
                  <w:r w:rsidR="006A39AC">
                    <w:rPr>
                      <w:noProof/>
                    </w:rPr>
                    <w:t>a)</w:t>
                  </w:r>
                  <w:r>
                    <w:rPr>
                      <w:noProof/>
                    </w:rPr>
                    <w:t xml:space="preserve"> </w:t>
                  </w:r>
                  <w:r>
                    <w:rPr>
                      <w:i/>
                      <w:iCs/>
                      <w:noProof/>
                    </w:rPr>
                    <w:t>Climate Change and Nature Strategy 2022–2030. Swansea: City and County of Swansea.</w:t>
                  </w:r>
                  <w:r>
                    <w:rPr>
                      <w:noProof/>
                    </w:rPr>
                    <w:t xml:space="preserve"> Available at: </w:t>
                  </w:r>
                  <w:hyperlink r:id="rId18" w:history="1">
                    <w:r>
                      <w:rPr>
                        <w:rStyle w:val="Hyperlink"/>
                        <w:noProof/>
                      </w:rPr>
                      <w:t>https://www.swansea.gov.uk/article/20500/Climate-Change-and-Nature-Strategy-2022-2030</w:t>
                    </w:r>
                  </w:hyperlink>
                  <w:r>
                    <w:rPr>
                      <w:noProof/>
                    </w:rPr>
                    <w:t xml:space="preserve"> </w:t>
                  </w:r>
                  <w:r w:rsidR="006A39AC">
                    <w:rPr>
                      <w:noProof/>
                    </w:rPr>
                    <w:t>(</w:t>
                  </w:r>
                  <w:r>
                    <w:rPr>
                      <w:noProof/>
                    </w:rPr>
                    <w:t>Accessed</w:t>
                  </w:r>
                  <w:r w:rsidR="006A39AC">
                    <w:rPr>
                      <w:noProof/>
                    </w:rPr>
                    <w:t>:</w:t>
                  </w:r>
                  <w:r>
                    <w:rPr>
                      <w:noProof/>
                    </w:rPr>
                    <w:t xml:space="preserve"> 21 March 2026</w:t>
                  </w:r>
                  <w:r w:rsidR="006A39AC">
                    <w:rPr>
                      <w:noProof/>
                    </w:rPr>
                    <w:t>)</w:t>
                  </w:r>
                  <w:r>
                    <w:rPr>
                      <w:noProof/>
                    </w:rPr>
                    <w:t>.</w:t>
                  </w:r>
                </w:p>
                <w:p w14:paraId="43D912E7" w14:textId="7053AFCD" w:rsidR="00BE0EEF" w:rsidRDefault="00BE0EEF" w:rsidP="00BD39BF">
                  <w:pPr>
                    <w:pStyle w:val="Bibliography"/>
                    <w:jc w:val="both"/>
                    <w:rPr>
                      <w:noProof/>
                    </w:rPr>
                  </w:pPr>
                  <w:r>
                    <w:rPr>
                      <w:noProof/>
                    </w:rPr>
                    <w:t xml:space="preserve">Swansea Council </w:t>
                  </w:r>
                  <w:r w:rsidR="006A39AC">
                    <w:rPr>
                      <w:noProof/>
                    </w:rPr>
                    <w:t>(</w:t>
                  </w:r>
                  <w:r>
                    <w:rPr>
                      <w:noProof/>
                    </w:rPr>
                    <w:t>2026</w:t>
                  </w:r>
                  <w:r w:rsidR="00BD39BF">
                    <w:rPr>
                      <w:noProof/>
                    </w:rPr>
                    <w:t>b</w:t>
                  </w:r>
                  <w:r w:rsidR="006A39AC">
                    <w:rPr>
                      <w:noProof/>
                    </w:rPr>
                    <w:t>)</w:t>
                  </w:r>
                  <w:r>
                    <w:rPr>
                      <w:noProof/>
                    </w:rPr>
                    <w:t xml:space="preserve"> </w:t>
                  </w:r>
                  <w:r>
                    <w:rPr>
                      <w:i/>
                      <w:iCs/>
                      <w:noProof/>
                    </w:rPr>
                    <w:t>Net Zero 2030</w:t>
                  </w:r>
                  <w:r>
                    <w:rPr>
                      <w:noProof/>
                    </w:rPr>
                    <w:t xml:space="preserve">. Available at: </w:t>
                  </w:r>
                  <w:hyperlink r:id="rId19" w:history="1">
                    <w:r>
                      <w:rPr>
                        <w:rStyle w:val="Hyperlink"/>
                        <w:noProof/>
                      </w:rPr>
                      <w:t>https://www.swansea.gov.uk/netzero2030</w:t>
                    </w:r>
                  </w:hyperlink>
                  <w:r>
                    <w:rPr>
                      <w:noProof/>
                    </w:rPr>
                    <w:t xml:space="preserve"> </w:t>
                  </w:r>
                  <w:r w:rsidR="006A39AC">
                    <w:rPr>
                      <w:noProof/>
                    </w:rPr>
                    <w:t>(</w:t>
                  </w:r>
                  <w:r>
                    <w:rPr>
                      <w:noProof/>
                    </w:rPr>
                    <w:t>Accessed</w:t>
                  </w:r>
                  <w:r w:rsidR="00BD39BF">
                    <w:rPr>
                      <w:noProof/>
                    </w:rPr>
                    <w:t xml:space="preserve">: </w:t>
                  </w:r>
                  <w:r>
                    <w:rPr>
                      <w:noProof/>
                    </w:rPr>
                    <w:t>2</w:t>
                  </w:r>
                  <w:r w:rsidR="006A39AC">
                    <w:rPr>
                      <w:noProof/>
                    </w:rPr>
                    <w:t>1</w:t>
                  </w:r>
                  <w:r>
                    <w:rPr>
                      <w:noProof/>
                    </w:rPr>
                    <w:t xml:space="preserve"> March 2026</w:t>
                  </w:r>
                  <w:r w:rsidR="006A39AC">
                    <w:rPr>
                      <w:noProof/>
                    </w:rPr>
                    <w:t>)</w:t>
                  </w:r>
                  <w:r>
                    <w:rPr>
                      <w:noProof/>
                    </w:rPr>
                    <w:t>.</w:t>
                  </w:r>
                </w:p>
                <w:p w14:paraId="79B6F40B" w14:textId="3540242C" w:rsidR="00BE0EEF" w:rsidRDefault="00BE0EEF" w:rsidP="00BD39BF">
                  <w:pPr>
                    <w:pStyle w:val="Bibliography"/>
                    <w:jc w:val="both"/>
                    <w:rPr>
                      <w:noProof/>
                    </w:rPr>
                  </w:pPr>
                  <w:r>
                    <w:rPr>
                      <w:noProof/>
                    </w:rPr>
                    <w:lastRenderedPageBreak/>
                    <w:t xml:space="preserve">Torrejón-Guirado, M.-C., Martín-Erice, I.S., Martín-Rodríguez, L.S. </w:t>
                  </w:r>
                  <w:r w:rsidR="002D48E5">
                    <w:rPr>
                      <w:noProof/>
                    </w:rPr>
                    <w:t>and</w:t>
                  </w:r>
                  <w:r>
                    <w:rPr>
                      <w:noProof/>
                    </w:rPr>
                    <w:t xml:space="preserve"> Lima-Serrano, M.</w:t>
                  </w:r>
                  <w:r w:rsidR="002D48E5">
                    <w:rPr>
                      <w:noProof/>
                    </w:rPr>
                    <w:t xml:space="preserve"> (</w:t>
                  </w:r>
                  <w:r>
                    <w:rPr>
                      <w:noProof/>
                    </w:rPr>
                    <w:t>2024</w:t>
                  </w:r>
                  <w:r w:rsidR="002D48E5">
                    <w:rPr>
                      <w:noProof/>
                    </w:rPr>
                    <w:t>)</w:t>
                  </w:r>
                  <w:r>
                    <w:rPr>
                      <w:noProof/>
                    </w:rPr>
                    <w:t xml:space="preserve"> </w:t>
                  </w:r>
                  <w:r w:rsidR="002D48E5">
                    <w:rPr>
                      <w:noProof/>
                    </w:rPr>
                    <w:t>'</w:t>
                  </w:r>
                  <w:r>
                    <w:rPr>
                      <w:noProof/>
                    </w:rPr>
                    <w:t>Methodological and strategic insights for online survey studies: an analysis based on the CHERRIES checklist</w:t>
                  </w:r>
                  <w:r w:rsidR="002D48E5">
                    <w:rPr>
                      <w:noProof/>
                    </w:rPr>
                    <w:t>',</w:t>
                  </w:r>
                  <w:r>
                    <w:rPr>
                      <w:noProof/>
                    </w:rPr>
                    <w:t xml:space="preserve"> </w:t>
                  </w:r>
                  <w:r>
                    <w:rPr>
                      <w:i/>
                      <w:iCs/>
                      <w:noProof/>
                    </w:rPr>
                    <w:t>Enfermería Clínica</w:t>
                  </w:r>
                  <w:r>
                    <w:rPr>
                      <w:noProof/>
                    </w:rPr>
                    <w:t>, 34(3), pp.</w:t>
                  </w:r>
                  <w:r w:rsidR="002D48E5">
                    <w:rPr>
                      <w:noProof/>
                    </w:rPr>
                    <w:t xml:space="preserve"> </w:t>
                  </w:r>
                  <w:r>
                    <w:rPr>
                      <w:noProof/>
                    </w:rPr>
                    <w:t>207–</w:t>
                  </w:r>
                  <w:r w:rsidR="002D48E5">
                    <w:rPr>
                      <w:noProof/>
                    </w:rPr>
                    <w:t>2</w:t>
                  </w:r>
                  <w:r>
                    <w:rPr>
                      <w:noProof/>
                    </w:rPr>
                    <w:t>13.</w:t>
                  </w:r>
                </w:p>
                <w:p w14:paraId="7ABD38D0" w14:textId="21461C45" w:rsidR="00BE0EEF" w:rsidRDefault="00BE0EEF" w:rsidP="00BD39BF">
                  <w:pPr>
                    <w:pStyle w:val="Bibliography"/>
                    <w:jc w:val="both"/>
                    <w:rPr>
                      <w:noProof/>
                    </w:rPr>
                  </w:pPr>
                  <w:r>
                    <w:rPr>
                      <w:noProof/>
                    </w:rPr>
                    <w:t xml:space="preserve">Wade, F., Britton, J. </w:t>
                  </w:r>
                  <w:r w:rsidR="002D48E5">
                    <w:rPr>
                      <w:noProof/>
                    </w:rPr>
                    <w:t>and</w:t>
                  </w:r>
                  <w:r>
                    <w:rPr>
                      <w:noProof/>
                    </w:rPr>
                    <w:t xml:space="preserve"> Webb, J. </w:t>
                  </w:r>
                  <w:r w:rsidR="002D48E5">
                    <w:rPr>
                      <w:noProof/>
                    </w:rPr>
                    <w:t>(</w:t>
                  </w:r>
                  <w:r>
                    <w:rPr>
                      <w:noProof/>
                    </w:rPr>
                    <w:t>2024</w:t>
                  </w:r>
                  <w:r w:rsidR="002D48E5">
                    <w:rPr>
                      <w:noProof/>
                    </w:rPr>
                    <w:t>)</w:t>
                  </w:r>
                  <w:r>
                    <w:rPr>
                      <w:noProof/>
                    </w:rPr>
                    <w:t xml:space="preserve"> </w:t>
                  </w:r>
                  <w:r w:rsidR="002D48E5">
                    <w:rPr>
                      <w:noProof/>
                    </w:rPr>
                    <w:t>'</w:t>
                  </w:r>
                  <w:r>
                    <w:rPr>
                      <w:noProof/>
                    </w:rPr>
                    <w:t>Credible and comprehensive? Comparing policy mixes for Local Energy systems in England, Scotland and Wales</w:t>
                  </w:r>
                  <w:r w:rsidR="002D48E5">
                    <w:rPr>
                      <w:noProof/>
                    </w:rPr>
                    <w:t>',</w:t>
                  </w:r>
                  <w:r>
                    <w:rPr>
                      <w:noProof/>
                    </w:rPr>
                    <w:t xml:space="preserve"> </w:t>
                  </w:r>
                  <w:r>
                    <w:rPr>
                      <w:i/>
                      <w:iCs/>
                      <w:noProof/>
                    </w:rPr>
                    <w:t>Energy Research &amp; Social Science</w:t>
                  </w:r>
                  <w:r>
                    <w:rPr>
                      <w:noProof/>
                    </w:rPr>
                    <w:t>, 110, pp.1–15.</w:t>
                  </w:r>
                </w:p>
                <w:p w14:paraId="48397647" w14:textId="7013A56B" w:rsidR="00BE0EEF" w:rsidRDefault="00BE0EEF" w:rsidP="00BD39BF">
                  <w:pPr>
                    <w:pStyle w:val="Bibliography"/>
                    <w:jc w:val="both"/>
                    <w:rPr>
                      <w:noProof/>
                    </w:rPr>
                  </w:pPr>
                  <w:r>
                    <w:rPr>
                      <w:noProof/>
                    </w:rPr>
                    <w:t xml:space="preserve">Walker, G. </w:t>
                  </w:r>
                  <w:r w:rsidR="002D48E5">
                    <w:rPr>
                      <w:noProof/>
                    </w:rPr>
                    <w:t>and</w:t>
                  </w:r>
                  <w:r>
                    <w:rPr>
                      <w:noProof/>
                    </w:rPr>
                    <w:t xml:space="preserve"> Devine-Wright, P. </w:t>
                  </w:r>
                  <w:r w:rsidR="002D48E5">
                    <w:rPr>
                      <w:noProof/>
                    </w:rPr>
                    <w:t>(</w:t>
                  </w:r>
                  <w:r>
                    <w:rPr>
                      <w:noProof/>
                    </w:rPr>
                    <w:t>2008</w:t>
                  </w:r>
                  <w:r w:rsidR="002D48E5">
                    <w:rPr>
                      <w:noProof/>
                    </w:rPr>
                    <w:t>)</w:t>
                  </w:r>
                  <w:r>
                    <w:rPr>
                      <w:noProof/>
                    </w:rPr>
                    <w:t xml:space="preserve"> </w:t>
                  </w:r>
                  <w:r w:rsidR="002D48E5">
                    <w:rPr>
                      <w:noProof/>
                    </w:rPr>
                    <w:t>'</w:t>
                  </w:r>
                  <w:r>
                    <w:rPr>
                      <w:noProof/>
                    </w:rPr>
                    <w:t>Community renewable energy: What should it mean?</w:t>
                  </w:r>
                  <w:r w:rsidR="002D48E5">
                    <w:rPr>
                      <w:noProof/>
                    </w:rPr>
                    <w:t>',</w:t>
                  </w:r>
                  <w:r>
                    <w:rPr>
                      <w:noProof/>
                    </w:rPr>
                    <w:t xml:space="preserve"> </w:t>
                  </w:r>
                  <w:r>
                    <w:rPr>
                      <w:i/>
                      <w:iCs/>
                      <w:noProof/>
                    </w:rPr>
                    <w:t>Energy Policy</w:t>
                  </w:r>
                  <w:r>
                    <w:rPr>
                      <w:noProof/>
                    </w:rPr>
                    <w:t>, 36(2), pp.</w:t>
                  </w:r>
                  <w:r w:rsidR="002D48E5">
                    <w:rPr>
                      <w:noProof/>
                    </w:rPr>
                    <w:t xml:space="preserve"> </w:t>
                  </w:r>
                  <w:r>
                    <w:rPr>
                      <w:noProof/>
                    </w:rPr>
                    <w:t>497–500.</w:t>
                  </w:r>
                </w:p>
                <w:p w14:paraId="5F7B5F3A" w14:textId="7F03ED90" w:rsidR="00BE0EEF" w:rsidRDefault="00BE0EEF" w:rsidP="00BD39BF">
                  <w:pPr>
                    <w:pStyle w:val="Bibliography"/>
                    <w:jc w:val="both"/>
                    <w:rPr>
                      <w:noProof/>
                    </w:rPr>
                  </w:pPr>
                  <w:r>
                    <w:rPr>
                      <w:noProof/>
                    </w:rPr>
                    <w:t xml:space="preserve">Walker, G. et al. </w:t>
                  </w:r>
                  <w:r w:rsidR="002D48E5">
                    <w:rPr>
                      <w:noProof/>
                    </w:rPr>
                    <w:t>(</w:t>
                  </w:r>
                  <w:r>
                    <w:rPr>
                      <w:noProof/>
                    </w:rPr>
                    <w:t>2010</w:t>
                  </w:r>
                  <w:r w:rsidR="002D48E5">
                    <w:rPr>
                      <w:noProof/>
                    </w:rPr>
                    <w:t>)</w:t>
                  </w:r>
                  <w:r>
                    <w:rPr>
                      <w:noProof/>
                    </w:rPr>
                    <w:t xml:space="preserve"> </w:t>
                  </w:r>
                  <w:r w:rsidR="002D48E5">
                    <w:rPr>
                      <w:noProof/>
                    </w:rPr>
                    <w:t>'</w:t>
                  </w:r>
                  <w:r>
                    <w:rPr>
                      <w:noProof/>
                    </w:rPr>
                    <w:t>Trust and community: Exploring the meanings, contexts and dynamics of community renewable energy</w:t>
                  </w:r>
                  <w:r w:rsidR="002D48E5">
                    <w:rPr>
                      <w:noProof/>
                    </w:rPr>
                    <w:t>',</w:t>
                  </w:r>
                  <w:r>
                    <w:rPr>
                      <w:noProof/>
                    </w:rPr>
                    <w:t xml:space="preserve"> </w:t>
                  </w:r>
                  <w:r>
                    <w:rPr>
                      <w:i/>
                      <w:iCs/>
                      <w:noProof/>
                    </w:rPr>
                    <w:t>Energy Policy</w:t>
                  </w:r>
                  <w:r>
                    <w:rPr>
                      <w:noProof/>
                    </w:rPr>
                    <w:t>, 38(6), pp.</w:t>
                  </w:r>
                  <w:r w:rsidR="002D48E5">
                    <w:rPr>
                      <w:noProof/>
                    </w:rPr>
                    <w:t xml:space="preserve"> </w:t>
                  </w:r>
                  <w:r>
                    <w:rPr>
                      <w:noProof/>
                    </w:rPr>
                    <w:t>2655–</w:t>
                  </w:r>
                  <w:r w:rsidR="002D48E5">
                    <w:rPr>
                      <w:noProof/>
                    </w:rPr>
                    <w:t>26</w:t>
                  </w:r>
                  <w:r>
                    <w:rPr>
                      <w:noProof/>
                    </w:rPr>
                    <w:t>63.</w:t>
                  </w:r>
                </w:p>
                <w:p w14:paraId="1B012151" w14:textId="17CD9687" w:rsidR="00BE0EEF" w:rsidRDefault="00BE0EEF" w:rsidP="00BD39BF">
                  <w:pPr>
                    <w:pStyle w:val="Bibliography"/>
                    <w:jc w:val="both"/>
                    <w:rPr>
                      <w:noProof/>
                    </w:rPr>
                  </w:pPr>
                  <w:r>
                    <w:rPr>
                      <w:noProof/>
                    </w:rPr>
                    <w:t xml:space="preserve">Welsh Government </w:t>
                  </w:r>
                  <w:r w:rsidR="002D48E5">
                    <w:rPr>
                      <w:noProof/>
                    </w:rPr>
                    <w:t>(</w:t>
                  </w:r>
                  <w:r>
                    <w:rPr>
                      <w:noProof/>
                    </w:rPr>
                    <w:t>2020</w:t>
                  </w:r>
                  <w:r w:rsidR="002D48E5">
                    <w:rPr>
                      <w:noProof/>
                    </w:rPr>
                    <w:t>)</w:t>
                  </w:r>
                  <w:r>
                    <w:rPr>
                      <w:noProof/>
                    </w:rPr>
                    <w:t xml:space="preserve"> </w:t>
                  </w:r>
                  <w:r>
                    <w:rPr>
                      <w:i/>
                      <w:iCs/>
                      <w:noProof/>
                    </w:rPr>
                    <w:t>Local ownership of energy generation in Wales – benefitting Wales today and for future generations</w:t>
                  </w:r>
                  <w:r>
                    <w:rPr>
                      <w:noProof/>
                    </w:rPr>
                    <w:t>.</w:t>
                  </w:r>
                  <w:r w:rsidR="002D48E5">
                    <w:rPr>
                      <w:noProof/>
                    </w:rPr>
                    <w:t xml:space="preserve"> </w:t>
                  </w:r>
                  <w:r>
                    <w:rPr>
                      <w:noProof/>
                    </w:rPr>
                    <w:t xml:space="preserve">Available at: </w:t>
                  </w:r>
                  <w:hyperlink r:id="rId20" w:history="1">
                    <w:r>
                      <w:rPr>
                        <w:rStyle w:val="Hyperlink"/>
                        <w:noProof/>
                      </w:rPr>
                      <w:t>https://www.gov.wales/sites/default/files/publications/2020-02/policy-statement-local-ownership-of-energy-generation-in-wales.pdf</w:t>
                    </w:r>
                  </w:hyperlink>
                  <w:r>
                    <w:rPr>
                      <w:noProof/>
                    </w:rPr>
                    <w:t xml:space="preserve"> </w:t>
                  </w:r>
                  <w:r w:rsidR="002D48E5">
                    <w:rPr>
                      <w:noProof/>
                    </w:rPr>
                    <w:t>(</w:t>
                  </w:r>
                  <w:r>
                    <w:rPr>
                      <w:noProof/>
                    </w:rPr>
                    <w:t>Accessed</w:t>
                  </w:r>
                  <w:r w:rsidR="002D48E5">
                    <w:rPr>
                      <w:noProof/>
                    </w:rPr>
                    <w:t>:</w:t>
                  </w:r>
                  <w:r>
                    <w:rPr>
                      <w:noProof/>
                    </w:rPr>
                    <w:t xml:space="preserve"> 23 March 2026</w:t>
                  </w:r>
                  <w:r w:rsidR="002D48E5">
                    <w:rPr>
                      <w:noProof/>
                    </w:rPr>
                    <w:t>)</w:t>
                  </w:r>
                  <w:r>
                    <w:rPr>
                      <w:noProof/>
                    </w:rPr>
                    <w:t>.</w:t>
                  </w:r>
                </w:p>
                <w:p w14:paraId="1567F3D3" w14:textId="78F3C18D" w:rsidR="00BE0EEF" w:rsidRDefault="00BE0EEF" w:rsidP="00BD39BF">
                  <w:pPr>
                    <w:pStyle w:val="Bibliography"/>
                    <w:jc w:val="both"/>
                    <w:rPr>
                      <w:noProof/>
                    </w:rPr>
                  </w:pPr>
                  <w:r>
                    <w:rPr>
                      <w:noProof/>
                    </w:rPr>
                    <w:t xml:space="preserve">Welsh Government </w:t>
                  </w:r>
                  <w:r w:rsidR="002D48E5">
                    <w:rPr>
                      <w:noProof/>
                    </w:rPr>
                    <w:t>(</w:t>
                  </w:r>
                  <w:r>
                    <w:rPr>
                      <w:noProof/>
                    </w:rPr>
                    <w:t>2022</w:t>
                  </w:r>
                  <w:r w:rsidR="002D48E5">
                    <w:rPr>
                      <w:noProof/>
                    </w:rPr>
                    <w:t>)</w:t>
                  </w:r>
                  <w:r>
                    <w:rPr>
                      <w:noProof/>
                    </w:rPr>
                    <w:t xml:space="preserve"> </w:t>
                  </w:r>
                  <w:r>
                    <w:rPr>
                      <w:i/>
                      <w:iCs/>
                      <w:noProof/>
                    </w:rPr>
                    <w:t>Local and shared ownership of energy projects in Wales</w:t>
                  </w:r>
                  <w:r>
                    <w:rPr>
                      <w:noProof/>
                    </w:rPr>
                    <w:t xml:space="preserve">. Available at: </w:t>
                  </w:r>
                  <w:hyperlink r:id="rId21" w:history="1">
                    <w:r>
                      <w:rPr>
                        <w:rStyle w:val="Hyperlink"/>
                        <w:noProof/>
                      </w:rPr>
                      <w:t>https://www.gov.wales/sites/default/files/publications/2022-06/guidance-local-and-shared-ownership-of-energy-projects-in-wales_0.pdf</w:t>
                    </w:r>
                  </w:hyperlink>
                  <w:r>
                    <w:rPr>
                      <w:noProof/>
                    </w:rPr>
                    <w:t xml:space="preserve"> </w:t>
                  </w:r>
                  <w:r w:rsidR="002D48E5">
                    <w:rPr>
                      <w:noProof/>
                    </w:rPr>
                    <w:t>(</w:t>
                  </w:r>
                  <w:r>
                    <w:rPr>
                      <w:noProof/>
                    </w:rPr>
                    <w:t>Accessed</w:t>
                  </w:r>
                  <w:r w:rsidR="002D48E5">
                    <w:rPr>
                      <w:noProof/>
                    </w:rPr>
                    <w:t xml:space="preserve">: </w:t>
                  </w:r>
                  <w:r>
                    <w:rPr>
                      <w:noProof/>
                    </w:rPr>
                    <w:t>23 March 2026</w:t>
                  </w:r>
                  <w:r w:rsidR="002D48E5">
                    <w:rPr>
                      <w:noProof/>
                    </w:rPr>
                    <w:t>)</w:t>
                  </w:r>
                  <w:r>
                    <w:rPr>
                      <w:noProof/>
                    </w:rPr>
                    <w:t>.</w:t>
                  </w:r>
                </w:p>
                <w:p w14:paraId="50019F7F" w14:textId="6D8F41EF" w:rsidR="00BE0EEF" w:rsidRDefault="00BE0EEF" w:rsidP="00BD39BF">
                  <w:pPr>
                    <w:pStyle w:val="Bibliography"/>
                    <w:jc w:val="both"/>
                    <w:rPr>
                      <w:noProof/>
                    </w:rPr>
                  </w:pPr>
                  <w:r>
                    <w:rPr>
                      <w:noProof/>
                    </w:rPr>
                    <w:t xml:space="preserve">Welsh Government </w:t>
                  </w:r>
                  <w:r w:rsidR="002D48E5">
                    <w:rPr>
                      <w:noProof/>
                    </w:rPr>
                    <w:t>(</w:t>
                  </w:r>
                  <w:r>
                    <w:rPr>
                      <w:noProof/>
                    </w:rPr>
                    <w:t>2023</w:t>
                  </w:r>
                  <w:r w:rsidR="002D48E5">
                    <w:rPr>
                      <w:noProof/>
                    </w:rPr>
                    <w:t>)</w:t>
                  </w:r>
                  <w:r>
                    <w:rPr>
                      <w:noProof/>
                    </w:rPr>
                    <w:t xml:space="preserve"> </w:t>
                  </w:r>
                  <w:r>
                    <w:rPr>
                      <w:i/>
                      <w:iCs/>
                      <w:noProof/>
                    </w:rPr>
                    <w:t>Wales aims to meet 100% of its electricity needs from renewable sources by 2035</w:t>
                  </w:r>
                  <w:r>
                    <w:rPr>
                      <w:noProof/>
                    </w:rPr>
                    <w:t xml:space="preserve">. Available at: </w:t>
                  </w:r>
                  <w:hyperlink r:id="rId22" w:history="1">
                    <w:r>
                      <w:rPr>
                        <w:rStyle w:val="Hyperlink"/>
                        <w:noProof/>
                      </w:rPr>
                      <w:t>https://www.gov.wales/wales-aims-meet-100-its-electricity-needs-renewable-sources-2035</w:t>
                    </w:r>
                  </w:hyperlink>
                  <w:r>
                    <w:rPr>
                      <w:noProof/>
                    </w:rPr>
                    <w:t xml:space="preserve"> </w:t>
                  </w:r>
                  <w:r w:rsidR="002D48E5">
                    <w:rPr>
                      <w:noProof/>
                    </w:rPr>
                    <w:t>(</w:t>
                  </w:r>
                  <w:r>
                    <w:rPr>
                      <w:noProof/>
                    </w:rPr>
                    <w:t>Accessed</w:t>
                  </w:r>
                  <w:r w:rsidR="002D48E5">
                    <w:rPr>
                      <w:noProof/>
                    </w:rPr>
                    <w:t>:</w:t>
                  </w:r>
                  <w:r>
                    <w:rPr>
                      <w:noProof/>
                    </w:rPr>
                    <w:t xml:space="preserve"> 22 March 2026</w:t>
                  </w:r>
                  <w:r w:rsidR="002D48E5">
                    <w:rPr>
                      <w:noProof/>
                    </w:rPr>
                    <w:t>)</w:t>
                  </w:r>
                  <w:r>
                    <w:rPr>
                      <w:noProof/>
                    </w:rPr>
                    <w:t>.</w:t>
                  </w:r>
                </w:p>
                <w:p w14:paraId="6950ADAA" w14:textId="11B5F467" w:rsidR="00BE0EEF" w:rsidRDefault="00BE0EEF" w:rsidP="00BD39BF">
                  <w:pPr>
                    <w:pStyle w:val="Bibliography"/>
                    <w:jc w:val="both"/>
                    <w:rPr>
                      <w:noProof/>
                    </w:rPr>
                  </w:pPr>
                  <w:r>
                    <w:rPr>
                      <w:noProof/>
                    </w:rPr>
                    <w:t xml:space="preserve">Welsh Government </w:t>
                  </w:r>
                  <w:r w:rsidR="002D48E5">
                    <w:rPr>
                      <w:noProof/>
                    </w:rPr>
                    <w:t>(</w:t>
                  </w:r>
                  <w:r>
                    <w:rPr>
                      <w:noProof/>
                    </w:rPr>
                    <w:t>2025</w:t>
                  </w:r>
                  <w:r w:rsidR="002D48E5">
                    <w:rPr>
                      <w:noProof/>
                    </w:rPr>
                    <w:t>)</w:t>
                  </w:r>
                  <w:r>
                    <w:rPr>
                      <w:noProof/>
                    </w:rPr>
                    <w:t xml:space="preserve"> </w:t>
                  </w:r>
                  <w:r>
                    <w:rPr>
                      <w:i/>
                      <w:iCs/>
                      <w:noProof/>
                    </w:rPr>
                    <w:t>Community Energy Wales</w:t>
                  </w:r>
                  <w:r>
                    <w:rPr>
                      <w:noProof/>
                    </w:rPr>
                    <w:t xml:space="preserve">. Available at: </w:t>
                  </w:r>
                  <w:hyperlink r:id="rId23" w:history="1">
                    <w:r>
                      <w:rPr>
                        <w:rStyle w:val="Hyperlink"/>
                        <w:noProof/>
                      </w:rPr>
                      <w:t>https://www.gov.wales/community-energy-wales-html</w:t>
                    </w:r>
                  </w:hyperlink>
                  <w:r>
                    <w:rPr>
                      <w:noProof/>
                    </w:rPr>
                    <w:t xml:space="preserve"> </w:t>
                  </w:r>
                  <w:r w:rsidR="006D25EF">
                    <w:rPr>
                      <w:noProof/>
                    </w:rPr>
                    <w:t>(</w:t>
                  </w:r>
                  <w:r>
                    <w:rPr>
                      <w:noProof/>
                    </w:rPr>
                    <w:t>Accessed</w:t>
                  </w:r>
                  <w:r w:rsidR="006D25EF">
                    <w:rPr>
                      <w:noProof/>
                    </w:rPr>
                    <w:t>:</w:t>
                  </w:r>
                  <w:r>
                    <w:rPr>
                      <w:noProof/>
                    </w:rPr>
                    <w:t xml:space="preserve"> 22 March 2026</w:t>
                  </w:r>
                  <w:r w:rsidR="006D25EF">
                    <w:rPr>
                      <w:noProof/>
                    </w:rPr>
                    <w:t>)</w:t>
                  </w:r>
                  <w:r>
                    <w:rPr>
                      <w:noProof/>
                    </w:rPr>
                    <w:t>.</w:t>
                  </w:r>
                </w:p>
                <w:p w14:paraId="57234D7D" w14:textId="18F7D6B2" w:rsidR="00BE0EEF" w:rsidRDefault="00BE0EEF" w:rsidP="00BD39BF">
                  <w:pPr>
                    <w:pStyle w:val="Bibliography"/>
                    <w:jc w:val="both"/>
                    <w:rPr>
                      <w:noProof/>
                    </w:rPr>
                  </w:pPr>
                  <w:r>
                    <w:rPr>
                      <w:noProof/>
                    </w:rPr>
                    <w:t xml:space="preserve">Welsh Government </w:t>
                  </w:r>
                  <w:r w:rsidR="006D25EF">
                    <w:rPr>
                      <w:noProof/>
                    </w:rPr>
                    <w:t>(</w:t>
                  </w:r>
                  <w:r>
                    <w:rPr>
                      <w:noProof/>
                    </w:rPr>
                    <w:t>2026a</w:t>
                  </w:r>
                  <w:r w:rsidR="006D25EF">
                    <w:rPr>
                      <w:noProof/>
                    </w:rPr>
                    <w:t>)</w:t>
                  </w:r>
                  <w:r>
                    <w:rPr>
                      <w:noProof/>
                    </w:rPr>
                    <w:t xml:space="preserve"> </w:t>
                  </w:r>
                  <w:r>
                    <w:rPr>
                      <w:i/>
                      <w:iCs/>
                      <w:noProof/>
                    </w:rPr>
                    <w:t>Renewable Energy Sector Deal for Wales</w:t>
                  </w:r>
                  <w:r>
                    <w:rPr>
                      <w:noProof/>
                    </w:rPr>
                    <w:t xml:space="preserve">. Available at: </w:t>
                  </w:r>
                  <w:hyperlink r:id="rId24" w:history="1">
                    <w:r>
                      <w:rPr>
                        <w:rStyle w:val="Hyperlink"/>
                        <w:noProof/>
                      </w:rPr>
                      <w:t>https://www.gov.wales/sites/default/files/publications/2026-03/renewable-energy-sector-deal-for-wales.pdf</w:t>
                    </w:r>
                  </w:hyperlink>
                  <w:r>
                    <w:rPr>
                      <w:noProof/>
                    </w:rPr>
                    <w:t xml:space="preserve"> </w:t>
                  </w:r>
                  <w:r w:rsidR="006D25EF">
                    <w:rPr>
                      <w:noProof/>
                    </w:rPr>
                    <w:t>(</w:t>
                  </w:r>
                  <w:r>
                    <w:rPr>
                      <w:noProof/>
                    </w:rPr>
                    <w:t>Accessed</w:t>
                  </w:r>
                  <w:r w:rsidR="006D25EF">
                    <w:rPr>
                      <w:noProof/>
                    </w:rPr>
                    <w:t>:</w:t>
                  </w:r>
                  <w:r>
                    <w:rPr>
                      <w:noProof/>
                    </w:rPr>
                    <w:t xml:space="preserve"> 23 March 2026</w:t>
                  </w:r>
                  <w:r w:rsidR="006D25EF">
                    <w:rPr>
                      <w:noProof/>
                    </w:rPr>
                    <w:t>)</w:t>
                  </w:r>
                  <w:r>
                    <w:rPr>
                      <w:noProof/>
                    </w:rPr>
                    <w:t>.</w:t>
                  </w:r>
                </w:p>
                <w:p w14:paraId="5134ECBC" w14:textId="0DAB7B0B" w:rsidR="006D25EF" w:rsidRPr="006D25EF" w:rsidRDefault="006D25EF" w:rsidP="00BD39BF">
                  <w:pPr>
                    <w:pStyle w:val="Bibliography"/>
                    <w:jc w:val="both"/>
                    <w:rPr>
                      <w:noProof/>
                    </w:rPr>
                  </w:pPr>
                  <w:r>
                    <w:rPr>
                      <w:noProof/>
                    </w:rPr>
                    <w:t xml:space="preserve">Welsh </w:t>
                  </w:r>
                  <w:r>
                    <w:rPr>
                      <w:noProof/>
                    </w:rPr>
                    <w:t>Government</w:t>
                  </w:r>
                  <w:r>
                    <w:rPr>
                      <w:noProof/>
                    </w:rPr>
                    <w:t xml:space="preserve"> (2026b) </w:t>
                  </w:r>
                  <w:r>
                    <w:rPr>
                      <w:i/>
                      <w:iCs/>
                      <w:noProof/>
                    </w:rPr>
                    <w:t>Energy generation and use in Wales: first combined report</w:t>
                  </w:r>
                  <w:r>
                    <w:rPr>
                      <w:noProof/>
                    </w:rPr>
                    <w:t xml:space="preserve">. Available at: </w:t>
                  </w:r>
                  <w:hyperlink r:id="rId25" w:history="1">
                    <w:r>
                      <w:rPr>
                        <w:rStyle w:val="Hyperlink"/>
                        <w:noProof/>
                      </w:rPr>
                      <w:t>https://www.gov.wales/energy-generation-and-use-wales-first-combined-report</w:t>
                    </w:r>
                  </w:hyperlink>
                  <w:r>
                    <w:rPr>
                      <w:noProof/>
                    </w:rPr>
                    <w:t xml:space="preserve"> (Accessed: 21 March 2026).</w:t>
                  </w:r>
                </w:p>
                <w:p w14:paraId="0060A27C" w14:textId="6E757A46" w:rsidR="00BE0EEF" w:rsidRDefault="00BE0EEF" w:rsidP="00BD39BF">
                  <w:pPr>
                    <w:pStyle w:val="Bibliography"/>
                    <w:jc w:val="both"/>
                    <w:rPr>
                      <w:noProof/>
                    </w:rPr>
                  </w:pPr>
                  <w:r>
                    <w:rPr>
                      <w:noProof/>
                    </w:rPr>
                    <w:t xml:space="preserve">Welsh Government </w:t>
                  </w:r>
                  <w:r w:rsidR="006D25EF">
                    <w:rPr>
                      <w:noProof/>
                    </w:rPr>
                    <w:t>(</w:t>
                  </w:r>
                  <w:r>
                    <w:rPr>
                      <w:noProof/>
                    </w:rPr>
                    <w:t>2026c</w:t>
                  </w:r>
                  <w:r w:rsidR="006D25EF">
                    <w:rPr>
                      <w:noProof/>
                    </w:rPr>
                    <w:t>)</w:t>
                  </w:r>
                  <w:r>
                    <w:rPr>
                      <w:noProof/>
                    </w:rPr>
                    <w:t xml:space="preserve"> </w:t>
                  </w:r>
                  <w:r w:rsidR="006D25EF">
                    <w:rPr>
                      <w:noProof/>
                    </w:rPr>
                    <w:t>'</w:t>
                  </w:r>
                  <w:r>
                    <w:rPr>
                      <w:i/>
                      <w:iCs/>
                      <w:noProof/>
                    </w:rPr>
                    <w:t>£10 million to help Welsh communities cut energy bills</w:t>
                  </w:r>
                  <w:r w:rsidR="006D25EF">
                    <w:rPr>
                      <w:i/>
                      <w:iCs/>
                      <w:noProof/>
                    </w:rPr>
                    <w:t>'</w:t>
                  </w:r>
                  <w:r>
                    <w:rPr>
                      <w:noProof/>
                    </w:rPr>
                    <w:t xml:space="preserve">. Available at: </w:t>
                  </w:r>
                  <w:hyperlink r:id="rId26" w:history="1">
                    <w:r>
                      <w:rPr>
                        <w:rStyle w:val="Hyperlink"/>
                        <w:noProof/>
                      </w:rPr>
                      <w:t>https://www.gov.wales/10-million-help-welsh-communities-cut-energy-bills</w:t>
                    </w:r>
                  </w:hyperlink>
                  <w:r>
                    <w:rPr>
                      <w:noProof/>
                    </w:rPr>
                    <w:t xml:space="preserve"> </w:t>
                  </w:r>
                  <w:r w:rsidR="006D25EF">
                    <w:rPr>
                      <w:noProof/>
                    </w:rPr>
                    <w:t>(</w:t>
                  </w:r>
                  <w:r>
                    <w:rPr>
                      <w:noProof/>
                    </w:rPr>
                    <w:t>Accessed</w:t>
                  </w:r>
                  <w:r w:rsidR="006D25EF">
                    <w:rPr>
                      <w:noProof/>
                    </w:rPr>
                    <w:t>:</w:t>
                  </w:r>
                  <w:r>
                    <w:rPr>
                      <w:noProof/>
                    </w:rPr>
                    <w:t xml:space="preserve"> 23 March 2026</w:t>
                  </w:r>
                  <w:r w:rsidR="006D25EF">
                    <w:rPr>
                      <w:noProof/>
                    </w:rPr>
                    <w:t>)</w:t>
                  </w:r>
                  <w:r>
                    <w:rPr>
                      <w:noProof/>
                    </w:rPr>
                    <w:t>.</w:t>
                  </w:r>
                </w:p>
                <w:p w14:paraId="1AAD2B9B" w14:textId="4FDAA75A" w:rsidR="00BE0EEF" w:rsidRDefault="00BE0EEF" w:rsidP="00BD39BF">
                  <w:pPr>
                    <w:pStyle w:val="Bibliography"/>
                    <w:jc w:val="both"/>
                    <w:rPr>
                      <w:noProof/>
                    </w:rPr>
                  </w:pPr>
                  <w:r>
                    <w:rPr>
                      <w:noProof/>
                    </w:rPr>
                    <w:t xml:space="preserve">Wittmayer, J.M. et al. </w:t>
                  </w:r>
                  <w:r w:rsidR="006D25EF">
                    <w:rPr>
                      <w:noProof/>
                    </w:rPr>
                    <w:t>(</w:t>
                  </w:r>
                  <w:r>
                    <w:rPr>
                      <w:noProof/>
                    </w:rPr>
                    <w:t>2022</w:t>
                  </w:r>
                  <w:r w:rsidR="006D25EF">
                    <w:rPr>
                      <w:noProof/>
                    </w:rPr>
                    <w:t>)</w:t>
                  </w:r>
                  <w:r>
                    <w:rPr>
                      <w:noProof/>
                    </w:rPr>
                    <w:t xml:space="preserve"> </w:t>
                  </w:r>
                  <w:r w:rsidR="006D25EF">
                    <w:rPr>
                      <w:noProof/>
                    </w:rPr>
                    <w:t>'</w:t>
                  </w:r>
                  <w:r>
                    <w:rPr>
                      <w:noProof/>
                    </w:rPr>
                    <w:t>A typology for unpacking the diversity of social innovation in energy transitions</w:t>
                  </w:r>
                  <w:r w:rsidR="006D25EF">
                    <w:rPr>
                      <w:noProof/>
                    </w:rPr>
                    <w:t>',</w:t>
                  </w:r>
                  <w:r>
                    <w:rPr>
                      <w:noProof/>
                    </w:rPr>
                    <w:t xml:space="preserve"> </w:t>
                  </w:r>
                  <w:r>
                    <w:rPr>
                      <w:i/>
                      <w:iCs/>
                      <w:noProof/>
                    </w:rPr>
                    <w:t>Energy Research &amp; Social Science</w:t>
                  </w:r>
                  <w:r>
                    <w:rPr>
                      <w:noProof/>
                    </w:rPr>
                    <w:t>, 88, pp.</w:t>
                  </w:r>
                  <w:r w:rsidR="006D25EF">
                    <w:rPr>
                      <w:noProof/>
                    </w:rPr>
                    <w:t xml:space="preserve"> </w:t>
                  </w:r>
                  <w:r>
                    <w:rPr>
                      <w:noProof/>
                    </w:rPr>
                    <w:t>1–11.</w:t>
                  </w:r>
                </w:p>
                <w:p w14:paraId="006EA7F8" w14:textId="2E941191" w:rsidR="00BE0EEF" w:rsidRDefault="00BE0EEF" w:rsidP="00BD39BF">
                  <w:pPr>
                    <w:pStyle w:val="Bibliography"/>
                    <w:jc w:val="both"/>
                    <w:rPr>
                      <w:noProof/>
                    </w:rPr>
                  </w:pPr>
                  <w:r>
                    <w:rPr>
                      <w:noProof/>
                    </w:rPr>
                    <w:t xml:space="preserve">Wolsink, M. </w:t>
                  </w:r>
                  <w:r w:rsidR="006D25EF">
                    <w:rPr>
                      <w:noProof/>
                    </w:rPr>
                    <w:t>(</w:t>
                  </w:r>
                  <w:r>
                    <w:rPr>
                      <w:noProof/>
                    </w:rPr>
                    <w:t>2018</w:t>
                  </w:r>
                  <w:r w:rsidR="006D25EF">
                    <w:rPr>
                      <w:noProof/>
                    </w:rPr>
                    <w:t>)</w:t>
                  </w:r>
                  <w:r>
                    <w:rPr>
                      <w:noProof/>
                    </w:rPr>
                    <w:t xml:space="preserve"> </w:t>
                  </w:r>
                  <w:r w:rsidR="006D25EF">
                    <w:rPr>
                      <w:noProof/>
                    </w:rPr>
                    <w:t>'</w:t>
                  </w:r>
                  <w:r>
                    <w:rPr>
                      <w:noProof/>
                    </w:rPr>
                    <w:t>Social acceptance revisited: Gaps, questionable trends, and an auspicious perspective</w:t>
                  </w:r>
                  <w:r w:rsidR="006D25EF">
                    <w:rPr>
                      <w:noProof/>
                    </w:rPr>
                    <w:t>',</w:t>
                  </w:r>
                  <w:r>
                    <w:rPr>
                      <w:noProof/>
                    </w:rPr>
                    <w:t xml:space="preserve"> </w:t>
                  </w:r>
                  <w:r>
                    <w:rPr>
                      <w:i/>
                      <w:iCs/>
                      <w:noProof/>
                    </w:rPr>
                    <w:t>Energy Research &amp; Social Science</w:t>
                  </w:r>
                  <w:r>
                    <w:rPr>
                      <w:noProof/>
                    </w:rPr>
                    <w:t>, 46, pp.</w:t>
                  </w:r>
                  <w:r w:rsidR="006D25EF">
                    <w:rPr>
                      <w:noProof/>
                    </w:rPr>
                    <w:t xml:space="preserve"> </w:t>
                  </w:r>
                  <w:r>
                    <w:rPr>
                      <w:noProof/>
                    </w:rPr>
                    <w:t>287-</w:t>
                  </w:r>
                  <w:r w:rsidR="006D25EF">
                    <w:rPr>
                      <w:noProof/>
                    </w:rPr>
                    <w:t>2</w:t>
                  </w:r>
                  <w:r>
                    <w:rPr>
                      <w:noProof/>
                    </w:rPr>
                    <w:t>95.</w:t>
                  </w:r>
                </w:p>
                <w:p w14:paraId="302E85C8" w14:textId="14F8D4ED" w:rsidR="00BE0EEF" w:rsidRDefault="00BE0EEF" w:rsidP="00BD39BF">
                  <w:pPr>
                    <w:pStyle w:val="Bibliography"/>
                    <w:jc w:val="both"/>
                    <w:rPr>
                      <w:noProof/>
                    </w:rPr>
                  </w:pPr>
                  <w:r>
                    <w:rPr>
                      <w:noProof/>
                    </w:rPr>
                    <w:t xml:space="preserve">Wüstenhagen, R., Wolsink, M. </w:t>
                  </w:r>
                  <w:r w:rsidR="006D25EF">
                    <w:rPr>
                      <w:noProof/>
                    </w:rPr>
                    <w:t>and</w:t>
                  </w:r>
                  <w:r>
                    <w:rPr>
                      <w:noProof/>
                    </w:rPr>
                    <w:t xml:space="preserve"> Bürer, M.J. </w:t>
                  </w:r>
                  <w:r w:rsidR="006D25EF">
                    <w:rPr>
                      <w:noProof/>
                    </w:rPr>
                    <w:t>(</w:t>
                  </w:r>
                  <w:r>
                    <w:rPr>
                      <w:noProof/>
                    </w:rPr>
                    <w:t>2007</w:t>
                  </w:r>
                  <w:r w:rsidR="006D25EF">
                    <w:rPr>
                      <w:noProof/>
                    </w:rPr>
                    <w:t>)</w:t>
                  </w:r>
                  <w:r>
                    <w:rPr>
                      <w:noProof/>
                    </w:rPr>
                    <w:t xml:space="preserve"> </w:t>
                  </w:r>
                  <w:r w:rsidR="006D25EF">
                    <w:rPr>
                      <w:noProof/>
                    </w:rPr>
                    <w:t>'</w:t>
                  </w:r>
                  <w:r>
                    <w:rPr>
                      <w:noProof/>
                    </w:rPr>
                    <w:t>Social acceptance of renewable energy innovation: An introduction to the concept</w:t>
                  </w:r>
                  <w:r w:rsidR="006D25EF">
                    <w:rPr>
                      <w:noProof/>
                    </w:rPr>
                    <w:t>',</w:t>
                  </w:r>
                  <w:r>
                    <w:rPr>
                      <w:noProof/>
                    </w:rPr>
                    <w:t xml:space="preserve"> </w:t>
                  </w:r>
                  <w:r>
                    <w:rPr>
                      <w:i/>
                      <w:iCs/>
                      <w:noProof/>
                    </w:rPr>
                    <w:t>Energy Policy</w:t>
                  </w:r>
                  <w:r>
                    <w:rPr>
                      <w:noProof/>
                    </w:rPr>
                    <w:t>, 35(5), pp.</w:t>
                  </w:r>
                  <w:r w:rsidR="006D25EF">
                    <w:rPr>
                      <w:noProof/>
                    </w:rPr>
                    <w:t xml:space="preserve"> </w:t>
                  </w:r>
                  <w:r>
                    <w:rPr>
                      <w:noProof/>
                    </w:rPr>
                    <w:t>2683–</w:t>
                  </w:r>
                  <w:r w:rsidR="006D25EF">
                    <w:rPr>
                      <w:noProof/>
                    </w:rPr>
                    <w:t>26</w:t>
                  </w:r>
                  <w:r>
                    <w:rPr>
                      <w:noProof/>
                    </w:rPr>
                    <w:t>91.</w:t>
                  </w:r>
                </w:p>
                <w:p w14:paraId="1F4145EA" w14:textId="7F1D20C1" w:rsidR="00CF0E48" w:rsidRDefault="00BE0EEF" w:rsidP="00BD39BF">
                  <w:pPr>
                    <w:jc w:val="both"/>
                  </w:pPr>
                  <w:r>
                    <w:rPr>
                      <w:b/>
                      <w:bCs/>
                    </w:rPr>
                    <w:fldChar w:fldCharType="end"/>
                  </w:r>
                </w:p>
              </w:sdtContent>
            </w:sdt>
          </w:sdtContent>
        </w:sdt>
      </w:sdtContent>
    </w:sdt>
    <w:sectPr w:rsidR="00CF0E48" w:rsidSect="007D1947">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D4930" w14:textId="77777777" w:rsidR="006C5B1F" w:rsidRDefault="006C5B1F" w:rsidP="00F33B24">
      <w:pPr>
        <w:spacing w:after="0" w:line="240" w:lineRule="auto"/>
      </w:pPr>
      <w:r>
        <w:separator/>
      </w:r>
    </w:p>
  </w:endnote>
  <w:endnote w:type="continuationSeparator" w:id="0">
    <w:p w14:paraId="25751C7D" w14:textId="77777777" w:rsidR="006C5B1F" w:rsidRDefault="006C5B1F" w:rsidP="00F33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5088306"/>
      <w:docPartObj>
        <w:docPartGallery w:val="Page Numbers (Bottom of Page)"/>
        <w:docPartUnique/>
      </w:docPartObj>
    </w:sdtPr>
    <w:sdtEndPr>
      <w:rPr>
        <w:noProof/>
      </w:rPr>
    </w:sdtEndPr>
    <w:sdtContent>
      <w:p w14:paraId="4C366E65" w14:textId="31925501" w:rsidR="00F33B24" w:rsidRDefault="00F33B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7ED3F4" w14:textId="77777777" w:rsidR="00F33B24" w:rsidRDefault="00F33B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607D12" w14:textId="77777777" w:rsidR="006C5B1F" w:rsidRDefault="006C5B1F" w:rsidP="00F33B24">
      <w:pPr>
        <w:spacing w:after="0" w:line="240" w:lineRule="auto"/>
      </w:pPr>
      <w:r>
        <w:separator/>
      </w:r>
    </w:p>
  </w:footnote>
  <w:footnote w:type="continuationSeparator" w:id="0">
    <w:p w14:paraId="33B90C31" w14:textId="77777777" w:rsidR="006C5B1F" w:rsidRDefault="006C5B1F" w:rsidP="00F33B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273"/>
      </v:shape>
    </w:pict>
  </w:numPicBullet>
  <w:abstractNum w:abstractNumId="0" w15:restartNumberingAfterBreak="0">
    <w:nsid w:val="19A22296"/>
    <w:multiLevelType w:val="hybridMultilevel"/>
    <w:tmpl w:val="3D3EE7FA"/>
    <w:lvl w:ilvl="0" w:tplc="40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9045E9"/>
    <w:multiLevelType w:val="hybridMultilevel"/>
    <w:tmpl w:val="96EC4224"/>
    <w:lvl w:ilvl="0" w:tplc="40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11347E"/>
    <w:multiLevelType w:val="hybridMultilevel"/>
    <w:tmpl w:val="EB1066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B86173D"/>
    <w:multiLevelType w:val="hybridMultilevel"/>
    <w:tmpl w:val="6382F3AC"/>
    <w:lvl w:ilvl="0" w:tplc="40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875127"/>
    <w:multiLevelType w:val="multilevel"/>
    <w:tmpl w:val="26BA2FE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heme="majorBidi" w:hAnsiTheme="majorBidi" w:hint="default"/>
        <w:sz w:val="24"/>
      </w:rPr>
    </w:lvl>
    <w:lvl w:ilvl="2">
      <w:start w:val="1"/>
      <w:numFmt w:val="decimal"/>
      <w:isLgl/>
      <w:lvlText w:val="%1.%2.%3"/>
      <w:lvlJc w:val="left"/>
      <w:pPr>
        <w:ind w:left="1080" w:hanging="720"/>
      </w:pPr>
      <w:rPr>
        <w:rFonts w:asciiTheme="majorBidi" w:hAnsiTheme="majorBidi" w:hint="default"/>
        <w:sz w:val="24"/>
      </w:rPr>
    </w:lvl>
    <w:lvl w:ilvl="3">
      <w:start w:val="1"/>
      <w:numFmt w:val="decimal"/>
      <w:isLgl/>
      <w:lvlText w:val="%1.%2.%3.%4"/>
      <w:lvlJc w:val="left"/>
      <w:pPr>
        <w:ind w:left="1080" w:hanging="720"/>
      </w:pPr>
      <w:rPr>
        <w:rFonts w:asciiTheme="majorBidi" w:hAnsiTheme="majorBidi" w:hint="default"/>
        <w:sz w:val="24"/>
      </w:rPr>
    </w:lvl>
    <w:lvl w:ilvl="4">
      <w:start w:val="1"/>
      <w:numFmt w:val="decimal"/>
      <w:isLgl/>
      <w:lvlText w:val="%1.%2.%3.%4.%5"/>
      <w:lvlJc w:val="left"/>
      <w:pPr>
        <w:ind w:left="1440" w:hanging="1080"/>
      </w:pPr>
      <w:rPr>
        <w:rFonts w:asciiTheme="majorBidi" w:hAnsiTheme="majorBidi" w:hint="default"/>
        <w:sz w:val="24"/>
      </w:rPr>
    </w:lvl>
    <w:lvl w:ilvl="5">
      <w:start w:val="1"/>
      <w:numFmt w:val="decimal"/>
      <w:isLgl/>
      <w:lvlText w:val="%1.%2.%3.%4.%5.%6"/>
      <w:lvlJc w:val="left"/>
      <w:pPr>
        <w:ind w:left="1440" w:hanging="1080"/>
      </w:pPr>
      <w:rPr>
        <w:rFonts w:asciiTheme="majorBidi" w:hAnsiTheme="majorBidi" w:hint="default"/>
        <w:sz w:val="24"/>
      </w:rPr>
    </w:lvl>
    <w:lvl w:ilvl="6">
      <w:start w:val="1"/>
      <w:numFmt w:val="decimal"/>
      <w:isLgl/>
      <w:lvlText w:val="%1.%2.%3.%4.%5.%6.%7"/>
      <w:lvlJc w:val="left"/>
      <w:pPr>
        <w:ind w:left="1800" w:hanging="1440"/>
      </w:pPr>
      <w:rPr>
        <w:rFonts w:asciiTheme="majorBidi" w:hAnsiTheme="majorBidi" w:hint="default"/>
        <w:sz w:val="24"/>
      </w:rPr>
    </w:lvl>
    <w:lvl w:ilvl="7">
      <w:start w:val="1"/>
      <w:numFmt w:val="decimal"/>
      <w:isLgl/>
      <w:lvlText w:val="%1.%2.%3.%4.%5.%6.%7.%8"/>
      <w:lvlJc w:val="left"/>
      <w:pPr>
        <w:ind w:left="1800" w:hanging="1440"/>
      </w:pPr>
      <w:rPr>
        <w:rFonts w:asciiTheme="majorBidi" w:hAnsiTheme="majorBidi" w:hint="default"/>
        <w:sz w:val="24"/>
      </w:rPr>
    </w:lvl>
    <w:lvl w:ilvl="8">
      <w:start w:val="1"/>
      <w:numFmt w:val="decimal"/>
      <w:isLgl/>
      <w:lvlText w:val="%1.%2.%3.%4.%5.%6.%7.%8.%9"/>
      <w:lvlJc w:val="left"/>
      <w:pPr>
        <w:ind w:left="2160" w:hanging="1800"/>
      </w:pPr>
      <w:rPr>
        <w:rFonts w:asciiTheme="majorBidi" w:hAnsiTheme="majorBidi" w:hint="default"/>
        <w:sz w:val="24"/>
      </w:rPr>
    </w:lvl>
  </w:abstractNum>
  <w:num w:numId="1" w16cid:durableId="744571363">
    <w:abstractNumId w:val="4"/>
  </w:num>
  <w:num w:numId="2" w16cid:durableId="2079815082">
    <w:abstractNumId w:val="2"/>
  </w:num>
  <w:num w:numId="3" w16cid:durableId="376391364">
    <w:abstractNumId w:val="0"/>
  </w:num>
  <w:num w:numId="4" w16cid:durableId="1023166410">
    <w:abstractNumId w:val="3"/>
  </w:num>
  <w:num w:numId="5" w16cid:durableId="18649788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51D5"/>
    <w:rsid w:val="00040349"/>
    <w:rsid w:val="00084E65"/>
    <w:rsid w:val="0009325F"/>
    <w:rsid w:val="00096503"/>
    <w:rsid w:val="00096F62"/>
    <w:rsid w:val="000B29E3"/>
    <w:rsid w:val="00107936"/>
    <w:rsid w:val="00115B96"/>
    <w:rsid w:val="001426CD"/>
    <w:rsid w:val="001E2873"/>
    <w:rsid w:val="002051F4"/>
    <w:rsid w:val="002A11E4"/>
    <w:rsid w:val="002D48E5"/>
    <w:rsid w:val="00324CCD"/>
    <w:rsid w:val="00327F28"/>
    <w:rsid w:val="00346619"/>
    <w:rsid w:val="003B3FB2"/>
    <w:rsid w:val="003B4CBD"/>
    <w:rsid w:val="003C11E7"/>
    <w:rsid w:val="003D6ACC"/>
    <w:rsid w:val="00480872"/>
    <w:rsid w:val="00482129"/>
    <w:rsid w:val="004A11F6"/>
    <w:rsid w:val="004B3301"/>
    <w:rsid w:val="004D519C"/>
    <w:rsid w:val="00556ED4"/>
    <w:rsid w:val="0057688D"/>
    <w:rsid w:val="005A3CEB"/>
    <w:rsid w:val="006707A7"/>
    <w:rsid w:val="006A39AC"/>
    <w:rsid w:val="006C5B1F"/>
    <w:rsid w:val="006D25EF"/>
    <w:rsid w:val="00745B1A"/>
    <w:rsid w:val="007D1947"/>
    <w:rsid w:val="00846844"/>
    <w:rsid w:val="008D26A9"/>
    <w:rsid w:val="00911E53"/>
    <w:rsid w:val="00931CAA"/>
    <w:rsid w:val="00A0184C"/>
    <w:rsid w:val="00A11633"/>
    <w:rsid w:val="00A12B58"/>
    <w:rsid w:val="00A77A20"/>
    <w:rsid w:val="00AA13E5"/>
    <w:rsid w:val="00AA2A91"/>
    <w:rsid w:val="00AB27FD"/>
    <w:rsid w:val="00AC6420"/>
    <w:rsid w:val="00AD7565"/>
    <w:rsid w:val="00BD39BF"/>
    <w:rsid w:val="00BD5A07"/>
    <w:rsid w:val="00BE0EEF"/>
    <w:rsid w:val="00BE60B4"/>
    <w:rsid w:val="00C06376"/>
    <w:rsid w:val="00CA09F3"/>
    <w:rsid w:val="00CF0E48"/>
    <w:rsid w:val="00D14392"/>
    <w:rsid w:val="00D854A5"/>
    <w:rsid w:val="00D94CA7"/>
    <w:rsid w:val="00DB1AB8"/>
    <w:rsid w:val="00DD4688"/>
    <w:rsid w:val="00E66D1C"/>
    <w:rsid w:val="00EA1A26"/>
    <w:rsid w:val="00F32471"/>
    <w:rsid w:val="00F33B24"/>
    <w:rsid w:val="00F515F6"/>
    <w:rsid w:val="00FA08B6"/>
    <w:rsid w:val="00FA48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08B6"/>
    <w:rPr>
      <w:rFonts w:asciiTheme="majorBidi" w:hAnsiTheme="majorBidi"/>
      <w:sz w:val="24"/>
    </w:rPr>
  </w:style>
  <w:style w:type="paragraph" w:styleId="Heading1">
    <w:name w:val="heading 1"/>
    <w:basedOn w:val="Normal"/>
    <w:next w:val="Normal"/>
    <w:link w:val="Heading1Char"/>
    <w:uiPriority w:val="9"/>
    <w:qFormat/>
    <w:rsid w:val="00FA08B6"/>
    <w:pPr>
      <w:keepNext/>
      <w:keepLines/>
      <w:spacing w:before="240" w:after="0"/>
      <w:outlineLvl w:val="0"/>
    </w:pPr>
    <w:rPr>
      <w:rFonts w:eastAsiaTheme="majorEastAsia" w:cstheme="majorBidi"/>
      <w:color w:val="2E74B5" w:themeColor="accent1" w:themeShade="BF"/>
      <w:sz w:val="28"/>
      <w:szCs w:val="32"/>
    </w:rPr>
  </w:style>
  <w:style w:type="paragraph" w:styleId="Heading2">
    <w:name w:val="heading 2"/>
    <w:basedOn w:val="Normal"/>
    <w:next w:val="Normal"/>
    <w:link w:val="Heading2Char"/>
    <w:uiPriority w:val="9"/>
    <w:unhideWhenUsed/>
    <w:qFormat/>
    <w:rsid w:val="00FA08B6"/>
    <w:pPr>
      <w:keepNext/>
      <w:keepLines/>
      <w:spacing w:before="40" w:after="0"/>
      <w:outlineLvl w:val="1"/>
    </w:pPr>
    <w:rPr>
      <w:rFonts w:eastAsiaTheme="majorEastAsia" w:cstheme="majorBidi"/>
      <w:color w:val="2E74B5" w:themeColor="accent1" w:themeShade="BF"/>
      <w:szCs w:val="26"/>
    </w:rPr>
  </w:style>
  <w:style w:type="paragraph" w:styleId="Heading3">
    <w:name w:val="heading 3"/>
    <w:basedOn w:val="Normal"/>
    <w:next w:val="Normal"/>
    <w:link w:val="Heading3Char"/>
    <w:uiPriority w:val="9"/>
    <w:unhideWhenUsed/>
    <w:qFormat/>
    <w:rsid w:val="00FA08B6"/>
    <w:pPr>
      <w:keepNext/>
      <w:keepLines/>
      <w:spacing w:before="40" w:after="0"/>
      <w:outlineLvl w:val="2"/>
    </w:pPr>
    <w:rPr>
      <w:rFonts w:eastAsiaTheme="majorEastAsia"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FA08B6"/>
    <w:pPr>
      <w:keepNext/>
      <w:keepLines/>
      <w:spacing w:before="40" w:after="0"/>
      <w:outlineLvl w:val="3"/>
    </w:pPr>
    <w:rPr>
      <w:rFonts w:eastAsiaTheme="majorEastAsia"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11E53"/>
    <w:pPr>
      <w:spacing w:after="0" w:line="240" w:lineRule="auto"/>
    </w:pPr>
    <w:rPr>
      <w:rFonts w:asciiTheme="majorBidi" w:eastAsiaTheme="minorEastAsia" w:hAnsiTheme="majorBidi"/>
      <w:color w:val="5B9BD5" w:themeColor="accent1"/>
      <w:sz w:val="40"/>
      <w:lang w:val="en-US"/>
    </w:rPr>
  </w:style>
  <w:style w:type="character" w:customStyle="1" w:styleId="NoSpacingChar">
    <w:name w:val="No Spacing Char"/>
    <w:basedOn w:val="DefaultParagraphFont"/>
    <w:link w:val="NoSpacing"/>
    <w:uiPriority w:val="1"/>
    <w:rsid w:val="00911E53"/>
    <w:rPr>
      <w:rFonts w:asciiTheme="majorBidi" w:eastAsiaTheme="minorEastAsia" w:hAnsiTheme="majorBidi"/>
      <w:color w:val="5B9BD5" w:themeColor="accent1"/>
      <w:sz w:val="40"/>
      <w:lang w:val="en-US"/>
    </w:rPr>
  </w:style>
  <w:style w:type="character" w:customStyle="1" w:styleId="Heading1Char">
    <w:name w:val="Heading 1 Char"/>
    <w:basedOn w:val="DefaultParagraphFont"/>
    <w:link w:val="Heading1"/>
    <w:uiPriority w:val="9"/>
    <w:rsid w:val="00FA08B6"/>
    <w:rPr>
      <w:rFonts w:asciiTheme="majorBidi" w:eastAsiaTheme="majorEastAsia" w:hAnsiTheme="majorBidi" w:cstheme="majorBidi"/>
      <w:color w:val="2E74B5" w:themeColor="accent1" w:themeShade="BF"/>
      <w:sz w:val="28"/>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FA08B6"/>
    <w:rPr>
      <w:rFonts w:asciiTheme="majorBidi" w:eastAsiaTheme="majorEastAsia" w:hAnsiTheme="majorBidi" w:cstheme="majorBidi"/>
      <w:color w:val="2E74B5" w:themeColor="accent1" w:themeShade="BF"/>
      <w:sz w:val="24"/>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F33B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B24"/>
  </w:style>
  <w:style w:type="paragraph" w:styleId="Footer">
    <w:name w:val="footer"/>
    <w:basedOn w:val="Normal"/>
    <w:link w:val="FooterChar"/>
    <w:uiPriority w:val="99"/>
    <w:unhideWhenUsed/>
    <w:rsid w:val="00F33B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B24"/>
  </w:style>
  <w:style w:type="character" w:customStyle="1" w:styleId="Heading3Char">
    <w:name w:val="Heading 3 Char"/>
    <w:basedOn w:val="DefaultParagraphFont"/>
    <w:link w:val="Heading3"/>
    <w:uiPriority w:val="9"/>
    <w:rsid w:val="00FA08B6"/>
    <w:rPr>
      <w:rFonts w:asciiTheme="majorBidi" w:eastAsiaTheme="majorEastAsia" w:hAnsiTheme="majorBid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FA08B6"/>
    <w:rPr>
      <w:rFonts w:asciiTheme="majorBidi" w:eastAsiaTheme="majorEastAsia" w:hAnsiTheme="majorBidi" w:cstheme="majorBidi"/>
      <w:i/>
      <w:iCs/>
      <w:color w:val="2E74B5" w:themeColor="accent1" w:themeShade="BF"/>
      <w:sz w:val="24"/>
    </w:rPr>
  </w:style>
  <w:style w:type="paragraph" w:styleId="ListParagraph">
    <w:name w:val="List Paragraph"/>
    <w:basedOn w:val="Normal"/>
    <w:uiPriority w:val="34"/>
    <w:qFormat/>
    <w:rsid w:val="00FA08B6"/>
    <w:pPr>
      <w:ind w:left="720"/>
      <w:contextualSpacing/>
    </w:pPr>
  </w:style>
  <w:style w:type="character" w:styleId="BookTitle">
    <w:name w:val="Book Title"/>
    <w:basedOn w:val="DefaultParagraphFont"/>
    <w:uiPriority w:val="33"/>
    <w:qFormat/>
    <w:rsid w:val="00911E53"/>
    <w:rPr>
      <w:b/>
      <w:bCs/>
      <w:i/>
      <w:iCs/>
      <w:spacing w:val="5"/>
    </w:rPr>
  </w:style>
  <w:style w:type="paragraph" w:styleId="NormalWeb">
    <w:name w:val="Normal (Web)"/>
    <w:basedOn w:val="Normal"/>
    <w:uiPriority w:val="99"/>
    <w:semiHidden/>
    <w:unhideWhenUsed/>
    <w:rsid w:val="00AD7565"/>
    <w:rPr>
      <w:rFonts w:ascii="Times New Roman" w:hAnsi="Times New Roman" w:cs="Times New Roman"/>
      <w:szCs w:val="24"/>
    </w:rPr>
  </w:style>
  <w:style w:type="table" w:styleId="TableGrid">
    <w:name w:val="Table Grid"/>
    <w:basedOn w:val="TableNormal"/>
    <w:uiPriority w:val="39"/>
    <w:rsid w:val="00BE0E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BE0E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819403">
      <w:bodyDiv w:val="1"/>
      <w:marLeft w:val="0"/>
      <w:marRight w:val="0"/>
      <w:marTop w:val="0"/>
      <w:marBottom w:val="0"/>
      <w:divBdr>
        <w:top w:val="none" w:sz="0" w:space="0" w:color="auto"/>
        <w:left w:val="none" w:sz="0" w:space="0" w:color="auto"/>
        <w:bottom w:val="none" w:sz="0" w:space="0" w:color="auto"/>
        <w:right w:val="none" w:sz="0" w:space="0" w:color="auto"/>
      </w:divBdr>
    </w:div>
    <w:div w:id="70809338">
      <w:bodyDiv w:val="1"/>
      <w:marLeft w:val="0"/>
      <w:marRight w:val="0"/>
      <w:marTop w:val="0"/>
      <w:marBottom w:val="0"/>
      <w:divBdr>
        <w:top w:val="none" w:sz="0" w:space="0" w:color="auto"/>
        <w:left w:val="none" w:sz="0" w:space="0" w:color="auto"/>
        <w:bottom w:val="none" w:sz="0" w:space="0" w:color="auto"/>
        <w:right w:val="none" w:sz="0" w:space="0" w:color="auto"/>
      </w:divBdr>
    </w:div>
    <w:div w:id="82576004">
      <w:bodyDiv w:val="1"/>
      <w:marLeft w:val="0"/>
      <w:marRight w:val="0"/>
      <w:marTop w:val="0"/>
      <w:marBottom w:val="0"/>
      <w:divBdr>
        <w:top w:val="none" w:sz="0" w:space="0" w:color="auto"/>
        <w:left w:val="none" w:sz="0" w:space="0" w:color="auto"/>
        <w:bottom w:val="none" w:sz="0" w:space="0" w:color="auto"/>
        <w:right w:val="none" w:sz="0" w:space="0" w:color="auto"/>
      </w:divBdr>
    </w:div>
    <w:div w:id="148717733">
      <w:bodyDiv w:val="1"/>
      <w:marLeft w:val="0"/>
      <w:marRight w:val="0"/>
      <w:marTop w:val="0"/>
      <w:marBottom w:val="0"/>
      <w:divBdr>
        <w:top w:val="none" w:sz="0" w:space="0" w:color="auto"/>
        <w:left w:val="none" w:sz="0" w:space="0" w:color="auto"/>
        <w:bottom w:val="none" w:sz="0" w:space="0" w:color="auto"/>
        <w:right w:val="none" w:sz="0" w:space="0" w:color="auto"/>
      </w:divBdr>
    </w:div>
    <w:div w:id="149060922">
      <w:bodyDiv w:val="1"/>
      <w:marLeft w:val="0"/>
      <w:marRight w:val="0"/>
      <w:marTop w:val="0"/>
      <w:marBottom w:val="0"/>
      <w:divBdr>
        <w:top w:val="none" w:sz="0" w:space="0" w:color="auto"/>
        <w:left w:val="none" w:sz="0" w:space="0" w:color="auto"/>
        <w:bottom w:val="none" w:sz="0" w:space="0" w:color="auto"/>
        <w:right w:val="none" w:sz="0" w:space="0" w:color="auto"/>
      </w:divBdr>
    </w:div>
    <w:div w:id="149298813">
      <w:bodyDiv w:val="1"/>
      <w:marLeft w:val="0"/>
      <w:marRight w:val="0"/>
      <w:marTop w:val="0"/>
      <w:marBottom w:val="0"/>
      <w:divBdr>
        <w:top w:val="none" w:sz="0" w:space="0" w:color="auto"/>
        <w:left w:val="none" w:sz="0" w:space="0" w:color="auto"/>
        <w:bottom w:val="none" w:sz="0" w:space="0" w:color="auto"/>
        <w:right w:val="none" w:sz="0" w:space="0" w:color="auto"/>
      </w:divBdr>
    </w:div>
    <w:div w:id="162358552">
      <w:bodyDiv w:val="1"/>
      <w:marLeft w:val="0"/>
      <w:marRight w:val="0"/>
      <w:marTop w:val="0"/>
      <w:marBottom w:val="0"/>
      <w:divBdr>
        <w:top w:val="none" w:sz="0" w:space="0" w:color="auto"/>
        <w:left w:val="none" w:sz="0" w:space="0" w:color="auto"/>
        <w:bottom w:val="none" w:sz="0" w:space="0" w:color="auto"/>
        <w:right w:val="none" w:sz="0" w:space="0" w:color="auto"/>
      </w:divBdr>
    </w:div>
    <w:div w:id="172885820">
      <w:bodyDiv w:val="1"/>
      <w:marLeft w:val="0"/>
      <w:marRight w:val="0"/>
      <w:marTop w:val="0"/>
      <w:marBottom w:val="0"/>
      <w:divBdr>
        <w:top w:val="none" w:sz="0" w:space="0" w:color="auto"/>
        <w:left w:val="none" w:sz="0" w:space="0" w:color="auto"/>
        <w:bottom w:val="none" w:sz="0" w:space="0" w:color="auto"/>
        <w:right w:val="none" w:sz="0" w:space="0" w:color="auto"/>
      </w:divBdr>
    </w:div>
    <w:div w:id="176776326">
      <w:bodyDiv w:val="1"/>
      <w:marLeft w:val="0"/>
      <w:marRight w:val="0"/>
      <w:marTop w:val="0"/>
      <w:marBottom w:val="0"/>
      <w:divBdr>
        <w:top w:val="none" w:sz="0" w:space="0" w:color="auto"/>
        <w:left w:val="none" w:sz="0" w:space="0" w:color="auto"/>
        <w:bottom w:val="none" w:sz="0" w:space="0" w:color="auto"/>
        <w:right w:val="none" w:sz="0" w:space="0" w:color="auto"/>
      </w:divBdr>
    </w:div>
    <w:div w:id="178667136">
      <w:bodyDiv w:val="1"/>
      <w:marLeft w:val="0"/>
      <w:marRight w:val="0"/>
      <w:marTop w:val="0"/>
      <w:marBottom w:val="0"/>
      <w:divBdr>
        <w:top w:val="none" w:sz="0" w:space="0" w:color="auto"/>
        <w:left w:val="none" w:sz="0" w:space="0" w:color="auto"/>
        <w:bottom w:val="none" w:sz="0" w:space="0" w:color="auto"/>
        <w:right w:val="none" w:sz="0" w:space="0" w:color="auto"/>
      </w:divBdr>
    </w:div>
    <w:div w:id="186990360">
      <w:bodyDiv w:val="1"/>
      <w:marLeft w:val="0"/>
      <w:marRight w:val="0"/>
      <w:marTop w:val="0"/>
      <w:marBottom w:val="0"/>
      <w:divBdr>
        <w:top w:val="none" w:sz="0" w:space="0" w:color="auto"/>
        <w:left w:val="none" w:sz="0" w:space="0" w:color="auto"/>
        <w:bottom w:val="none" w:sz="0" w:space="0" w:color="auto"/>
        <w:right w:val="none" w:sz="0" w:space="0" w:color="auto"/>
      </w:divBdr>
    </w:div>
    <w:div w:id="188026822">
      <w:bodyDiv w:val="1"/>
      <w:marLeft w:val="0"/>
      <w:marRight w:val="0"/>
      <w:marTop w:val="0"/>
      <w:marBottom w:val="0"/>
      <w:divBdr>
        <w:top w:val="none" w:sz="0" w:space="0" w:color="auto"/>
        <w:left w:val="none" w:sz="0" w:space="0" w:color="auto"/>
        <w:bottom w:val="none" w:sz="0" w:space="0" w:color="auto"/>
        <w:right w:val="none" w:sz="0" w:space="0" w:color="auto"/>
      </w:divBdr>
    </w:div>
    <w:div w:id="194580683">
      <w:bodyDiv w:val="1"/>
      <w:marLeft w:val="0"/>
      <w:marRight w:val="0"/>
      <w:marTop w:val="0"/>
      <w:marBottom w:val="0"/>
      <w:divBdr>
        <w:top w:val="none" w:sz="0" w:space="0" w:color="auto"/>
        <w:left w:val="none" w:sz="0" w:space="0" w:color="auto"/>
        <w:bottom w:val="none" w:sz="0" w:space="0" w:color="auto"/>
        <w:right w:val="none" w:sz="0" w:space="0" w:color="auto"/>
      </w:divBdr>
    </w:div>
    <w:div w:id="200943014">
      <w:bodyDiv w:val="1"/>
      <w:marLeft w:val="0"/>
      <w:marRight w:val="0"/>
      <w:marTop w:val="0"/>
      <w:marBottom w:val="0"/>
      <w:divBdr>
        <w:top w:val="none" w:sz="0" w:space="0" w:color="auto"/>
        <w:left w:val="none" w:sz="0" w:space="0" w:color="auto"/>
        <w:bottom w:val="none" w:sz="0" w:space="0" w:color="auto"/>
        <w:right w:val="none" w:sz="0" w:space="0" w:color="auto"/>
      </w:divBdr>
    </w:div>
    <w:div w:id="215286006">
      <w:bodyDiv w:val="1"/>
      <w:marLeft w:val="0"/>
      <w:marRight w:val="0"/>
      <w:marTop w:val="0"/>
      <w:marBottom w:val="0"/>
      <w:divBdr>
        <w:top w:val="none" w:sz="0" w:space="0" w:color="auto"/>
        <w:left w:val="none" w:sz="0" w:space="0" w:color="auto"/>
        <w:bottom w:val="none" w:sz="0" w:space="0" w:color="auto"/>
        <w:right w:val="none" w:sz="0" w:space="0" w:color="auto"/>
      </w:divBdr>
    </w:div>
    <w:div w:id="231698043">
      <w:bodyDiv w:val="1"/>
      <w:marLeft w:val="0"/>
      <w:marRight w:val="0"/>
      <w:marTop w:val="0"/>
      <w:marBottom w:val="0"/>
      <w:divBdr>
        <w:top w:val="none" w:sz="0" w:space="0" w:color="auto"/>
        <w:left w:val="none" w:sz="0" w:space="0" w:color="auto"/>
        <w:bottom w:val="none" w:sz="0" w:space="0" w:color="auto"/>
        <w:right w:val="none" w:sz="0" w:space="0" w:color="auto"/>
      </w:divBdr>
    </w:div>
    <w:div w:id="240456298">
      <w:bodyDiv w:val="1"/>
      <w:marLeft w:val="0"/>
      <w:marRight w:val="0"/>
      <w:marTop w:val="0"/>
      <w:marBottom w:val="0"/>
      <w:divBdr>
        <w:top w:val="none" w:sz="0" w:space="0" w:color="auto"/>
        <w:left w:val="none" w:sz="0" w:space="0" w:color="auto"/>
        <w:bottom w:val="none" w:sz="0" w:space="0" w:color="auto"/>
        <w:right w:val="none" w:sz="0" w:space="0" w:color="auto"/>
      </w:divBdr>
    </w:div>
    <w:div w:id="254098128">
      <w:bodyDiv w:val="1"/>
      <w:marLeft w:val="0"/>
      <w:marRight w:val="0"/>
      <w:marTop w:val="0"/>
      <w:marBottom w:val="0"/>
      <w:divBdr>
        <w:top w:val="none" w:sz="0" w:space="0" w:color="auto"/>
        <w:left w:val="none" w:sz="0" w:space="0" w:color="auto"/>
        <w:bottom w:val="none" w:sz="0" w:space="0" w:color="auto"/>
        <w:right w:val="none" w:sz="0" w:space="0" w:color="auto"/>
      </w:divBdr>
    </w:div>
    <w:div w:id="260727565">
      <w:bodyDiv w:val="1"/>
      <w:marLeft w:val="0"/>
      <w:marRight w:val="0"/>
      <w:marTop w:val="0"/>
      <w:marBottom w:val="0"/>
      <w:divBdr>
        <w:top w:val="none" w:sz="0" w:space="0" w:color="auto"/>
        <w:left w:val="none" w:sz="0" w:space="0" w:color="auto"/>
        <w:bottom w:val="none" w:sz="0" w:space="0" w:color="auto"/>
        <w:right w:val="none" w:sz="0" w:space="0" w:color="auto"/>
      </w:divBdr>
    </w:div>
    <w:div w:id="263076629">
      <w:bodyDiv w:val="1"/>
      <w:marLeft w:val="0"/>
      <w:marRight w:val="0"/>
      <w:marTop w:val="0"/>
      <w:marBottom w:val="0"/>
      <w:divBdr>
        <w:top w:val="none" w:sz="0" w:space="0" w:color="auto"/>
        <w:left w:val="none" w:sz="0" w:space="0" w:color="auto"/>
        <w:bottom w:val="none" w:sz="0" w:space="0" w:color="auto"/>
        <w:right w:val="none" w:sz="0" w:space="0" w:color="auto"/>
      </w:divBdr>
    </w:div>
    <w:div w:id="278343999">
      <w:bodyDiv w:val="1"/>
      <w:marLeft w:val="0"/>
      <w:marRight w:val="0"/>
      <w:marTop w:val="0"/>
      <w:marBottom w:val="0"/>
      <w:divBdr>
        <w:top w:val="none" w:sz="0" w:space="0" w:color="auto"/>
        <w:left w:val="none" w:sz="0" w:space="0" w:color="auto"/>
        <w:bottom w:val="none" w:sz="0" w:space="0" w:color="auto"/>
        <w:right w:val="none" w:sz="0" w:space="0" w:color="auto"/>
      </w:divBdr>
    </w:div>
    <w:div w:id="280191779">
      <w:bodyDiv w:val="1"/>
      <w:marLeft w:val="0"/>
      <w:marRight w:val="0"/>
      <w:marTop w:val="0"/>
      <w:marBottom w:val="0"/>
      <w:divBdr>
        <w:top w:val="none" w:sz="0" w:space="0" w:color="auto"/>
        <w:left w:val="none" w:sz="0" w:space="0" w:color="auto"/>
        <w:bottom w:val="none" w:sz="0" w:space="0" w:color="auto"/>
        <w:right w:val="none" w:sz="0" w:space="0" w:color="auto"/>
      </w:divBdr>
    </w:div>
    <w:div w:id="285701780">
      <w:bodyDiv w:val="1"/>
      <w:marLeft w:val="0"/>
      <w:marRight w:val="0"/>
      <w:marTop w:val="0"/>
      <w:marBottom w:val="0"/>
      <w:divBdr>
        <w:top w:val="none" w:sz="0" w:space="0" w:color="auto"/>
        <w:left w:val="none" w:sz="0" w:space="0" w:color="auto"/>
        <w:bottom w:val="none" w:sz="0" w:space="0" w:color="auto"/>
        <w:right w:val="none" w:sz="0" w:space="0" w:color="auto"/>
      </w:divBdr>
    </w:div>
    <w:div w:id="327488515">
      <w:bodyDiv w:val="1"/>
      <w:marLeft w:val="0"/>
      <w:marRight w:val="0"/>
      <w:marTop w:val="0"/>
      <w:marBottom w:val="0"/>
      <w:divBdr>
        <w:top w:val="none" w:sz="0" w:space="0" w:color="auto"/>
        <w:left w:val="none" w:sz="0" w:space="0" w:color="auto"/>
        <w:bottom w:val="none" w:sz="0" w:space="0" w:color="auto"/>
        <w:right w:val="none" w:sz="0" w:space="0" w:color="auto"/>
      </w:divBdr>
    </w:div>
    <w:div w:id="338853219">
      <w:bodyDiv w:val="1"/>
      <w:marLeft w:val="0"/>
      <w:marRight w:val="0"/>
      <w:marTop w:val="0"/>
      <w:marBottom w:val="0"/>
      <w:divBdr>
        <w:top w:val="none" w:sz="0" w:space="0" w:color="auto"/>
        <w:left w:val="none" w:sz="0" w:space="0" w:color="auto"/>
        <w:bottom w:val="none" w:sz="0" w:space="0" w:color="auto"/>
        <w:right w:val="none" w:sz="0" w:space="0" w:color="auto"/>
      </w:divBdr>
    </w:div>
    <w:div w:id="359743872">
      <w:bodyDiv w:val="1"/>
      <w:marLeft w:val="0"/>
      <w:marRight w:val="0"/>
      <w:marTop w:val="0"/>
      <w:marBottom w:val="0"/>
      <w:divBdr>
        <w:top w:val="none" w:sz="0" w:space="0" w:color="auto"/>
        <w:left w:val="none" w:sz="0" w:space="0" w:color="auto"/>
        <w:bottom w:val="none" w:sz="0" w:space="0" w:color="auto"/>
        <w:right w:val="none" w:sz="0" w:space="0" w:color="auto"/>
      </w:divBdr>
    </w:div>
    <w:div w:id="370224387">
      <w:bodyDiv w:val="1"/>
      <w:marLeft w:val="0"/>
      <w:marRight w:val="0"/>
      <w:marTop w:val="0"/>
      <w:marBottom w:val="0"/>
      <w:divBdr>
        <w:top w:val="none" w:sz="0" w:space="0" w:color="auto"/>
        <w:left w:val="none" w:sz="0" w:space="0" w:color="auto"/>
        <w:bottom w:val="none" w:sz="0" w:space="0" w:color="auto"/>
        <w:right w:val="none" w:sz="0" w:space="0" w:color="auto"/>
      </w:divBdr>
    </w:div>
    <w:div w:id="372274489">
      <w:bodyDiv w:val="1"/>
      <w:marLeft w:val="0"/>
      <w:marRight w:val="0"/>
      <w:marTop w:val="0"/>
      <w:marBottom w:val="0"/>
      <w:divBdr>
        <w:top w:val="none" w:sz="0" w:space="0" w:color="auto"/>
        <w:left w:val="none" w:sz="0" w:space="0" w:color="auto"/>
        <w:bottom w:val="none" w:sz="0" w:space="0" w:color="auto"/>
        <w:right w:val="none" w:sz="0" w:space="0" w:color="auto"/>
      </w:divBdr>
    </w:div>
    <w:div w:id="386422284">
      <w:bodyDiv w:val="1"/>
      <w:marLeft w:val="0"/>
      <w:marRight w:val="0"/>
      <w:marTop w:val="0"/>
      <w:marBottom w:val="0"/>
      <w:divBdr>
        <w:top w:val="none" w:sz="0" w:space="0" w:color="auto"/>
        <w:left w:val="none" w:sz="0" w:space="0" w:color="auto"/>
        <w:bottom w:val="none" w:sz="0" w:space="0" w:color="auto"/>
        <w:right w:val="none" w:sz="0" w:space="0" w:color="auto"/>
      </w:divBdr>
    </w:div>
    <w:div w:id="389810016">
      <w:bodyDiv w:val="1"/>
      <w:marLeft w:val="0"/>
      <w:marRight w:val="0"/>
      <w:marTop w:val="0"/>
      <w:marBottom w:val="0"/>
      <w:divBdr>
        <w:top w:val="none" w:sz="0" w:space="0" w:color="auto"/>
        <w:left w:val="none" w:sz="0" w:space="0" w:color="auto"/>
        <w:bottom w:val="none" w:sz="0" w:space="0" w:color="auto"/>
        <w:right w:val="none" w:sz="0" w:space="0" w:color="auto"/>
      </w:divBdr>
    </w:div>
    <w:div w:id="425805187">
      <w:bodyDiv w:val="1"/>
      <w:marLeft w:val="0"/>
      <w:marRight w:val="0"/>
      <w:marTop w:val="0"/>
      <w:marBottom w:val="0"/>
      <w:divBdr>
        <w:top w:val="none" w:sz="0" w:space="0" w:color="auto"/>
        <w:left w:val="none" w:sz="0" w:space="0" w:color="auto"/>
        <w:bottom w:val="none" w:sz="0" w:space="0" w:color="auto"/>
        <w:right w:val="none" w:sz="0" w:space="0" w:color="auto"/>
      </w:divBdr>
    </w:div>
    <w:div w:id="426275584">
      <w:bodyDiv w:val="1"/>
      <w:marLeft w:val="0"/>
      <w:marRight w:val="0"/>
      <w:marTop w:val="0"/>
      <w:marBottom w:val="0"/>
      <w:divBdr>
        <w:top w:val="none" w:sz="0" w:space="0" w:color="auto"/>
        <w:left w:val="none" w:sz="0" w:space="0" w:color="auto"/>
        <w:bottom w:val="none" w:sz="0" w:space="0" w:color="auto"/>
        <w:right w:val="none" w:sz="0" w:space="0" w:color="auto"/>
      </w:divBdr>
    </w:div>
    <w:div w:id="437916366">
      <w:bodyDiv w:val="1"/>
      <w:marLeft w:val="0"/>
      <w:marRight w:val="0"/>
      <w:marTop w:val="0"/>
      <w:marBottom w:val="0"/>
      <w:divBdr>
        <w:top w:val="none" w:sz="0" w:space="0" w:color="auto"/>
        <w:left w:val="none" w:sz="0" w:space="0" w:color="auto"/>
        <w:bottom w:val="none" w:sz="0" w:space="0" w:color="auto"/>
        <w:right w:val="none" w:sz="0" w:space="0" w:color="auto"/>
      </w:divBdr>
    </w:div>
    <w:div w:id="457259590">
      <w:bodyDiv w:val="1"/>
      <w:marLeft w:val="0"/>
      <w:marRight w:val="0"/>
      <w:marTop w:val="0"/>
      <w:marBottom w:val="0"/>
      <w:divBdr>
        <w:top w:val="none" w:sz="0" w:space="0" w:color="auto"/>
        <w:left w:val="none" w:sz="0" w:space="0" w:color="auto"/>
        <w:bottom w:val="none" w:sz="0" w:space="0" w:color="auto"/>
        <w:right w:val="none" w:sz="0" w:space="0" w:color="auto"/>
      </w:divBdr>
    </w:div>
    <w:div w:id="482701110">
      <w:bodyDiv w:val="1"/>
      <w:marLeft w:val="0"/>
      <w:marRight w:val="0"/>
      <w:marTop w:val="0"/>
      <w:marBottom w:val="0"/>
      <w:divBdr>
        <w:top w:val="none" w:sz="0" w:space="0" w:color="auto"/>
        <w:left w:val="none" w:sz="0" w:space="0" w:color="auto"/>
        <w:bottom w:val="none" w:sz="0" w:space="0" w:color="auto"/>
        <w:right w:val="none" w:sz="0" w:space="0" w:color="auto"/>
      </w:divBdr>
    </w:div>
    <w:div w:id="487748643">
      <w:bodyDiv w:val="1"/>
      <w:marLeft w:val="0"/>
      <w:marRight w:val="0"/>
      <w:marTop w:val="0"/>
      <w:marBottom w:val="0"/>
      <w:divBdr>
        <w:top w:val="none" w:sz="0" w:space="0" w:color="auto"/>
        <w:left w:val="none" w:sz="0" w:space="0" w:color="auto"/>
        <w:bottom w:val="none" w:sz="0" w:space="0" w:color="auto"/>
        <w:right w:val="none" w:sz="0" w:space="0" w:color="auto"/>
      </w:divBdr>
    </w:div>
    <w:div w:id="491410289">
      <w:bodyDiv w:val="1"/>
      <w:marLeft w:val="0"/>
      <w:marRight w:val="0"/>
      <w:marTop w:val="0"/>
      <w:marBottom w:val="0"/>
      <w:divBdr>
        <w:top w:val="none" w:sz="0" w:space="0" w:color="auto"/>
        <w:left w:val="none" w:sz="0" w:space="0" w:color="auto"/>
        <w:bottom w:val="none" w:sz="0" w:space="0" w:color="auto"/>
        <w:right w:val="none" w:sz="0" w:space="0" w:color="auto"/>
      </w:divBdr>
    </w:div>
    <w:div w:id="495417464">
      <w:bodyDiv w:val="1"/>
      <w:marLeft w:val="0"/>
      <w:marRight w:val="0"/>
      <w:marTop w:val="0"/>
      <w:marBottom w:val="0"/>
      <w:divBdr>
        <w:top w:val="none" w:sz="0" w:space="0" w:color="auto"/>
        <w:left w:val="none" w:sz="0" w:space="0" w:color="auto"/>
        <w:bottom w:val="none" w:sz="0" w:space="0" w:color="auto"/>
        <w:right w:val="none" w:sz="0" w:space="0" w:color="auto"/>
      </w:divBdr>
    </w:div>
    <w:div w:id="532114501">
      <w:bodyDiv w:val="1"/>
      <w:marLeft w:val="0"/>
      <w:marRight w:val="0"/>
      <w:marTop w:val="0"/>
      <w:marBottom w:val="0"/>
      <w:divBdr>
        <w:top w:val="none" w:sz="0" w:space="0" w:color="auto"/>
        <w:left w:val="none" w:sz="0" w:space="0" w:color="auto"/>
        <w:bottom w:val="none" w:sz="0" w:space="0" w:color="auto"/>
        <w:right w:val="none" w:sz="0" w:space="0" w:color="auto"/>
      </w:divBdr>
    </w:div>
    <w:div w:id="533541247">
      <w:bodyDiv w:val="1"/>
      <w:marLeft w:val="0"/>
      <w:marRight w:val="0"/>
      <w:marTop w:val="0"/>
      <w:marBottom w:val="0"/>
      <w:divBdr>
        <w:top w:val="none" w:sz="0" w:space="0" w:color="auto"/>
        <w:left w:val="none" w:sz="0" w:space="0" w:color="auto"/>
        <w:bottom w:val="none" w:sz="0" w:space="0" w:color="auto"/>
        <w:right w:val="none" w:sz="0" w:space="0" w:color="auto"/>
      </w:divBdr>
    </w:div>
    <w:div w:id="544221945">
      <w:bodyDiv w:val="1"/>
      <w:marLeft w:val="0"/>
      <w:marRight w:val="0"/>
      <w:marTop w:val="0"/>
      <w:marBottom w:val="0"/>
      <w:divBdr>
        <w:top w:val="none" w:sz="0" w:space="0" w:color="auto"/>
        <w:left w:val="none" w:sz="0" w:space="0" w:color="auto"/>
        <w:bottom w:val="none" w:sz="0" w:space="0" w:color="auto"/>
        <w:right w:val="none" w:sz="0" w:space="0" w:color="auto"/>
      </w:divBdr>
    </w:div>
    <w:div w:id="583732375">
      <w:bodyDiv w:val="1"/>
      <w:marLeft w:val="0"/>
      <w:marRight w:val="0"/>
      <w:marTop w:val="0"/>
      <w:marBottom w:val="0"/>
      <w:divBdr>
        <w:top w:val="none" w:sz="0" w:space="0" w:color="auto"/>
        <w:left w:val="none" w:sz="0" w:space="0" w:color="auto"/>
        <w:bottom w:val="none" w:sz="0" w:space="0" w:color="auto"/>
        <w:right w:val="none" w:sz="0" w:space="0" w:color="auto"/>
      </w:divBdr>
    </w:div>
    <w:div w:id="598491972">
      <w:bodyDiv w:val="1"/>
      <w:marLeft w:val="0"/>
      <w:marRight w:val="0"/>
      <w:marTop w:val="0"/>
      <w:marBottom w:val="0"/>
      <w:divBdr>
        <w:top w:val="none" w:sz="0" w:space="0" w:color="auto"/>
        <w:left w:val="none" w:sz="0" w:space="0" w:color="auto"/>
        <w:bottom w:val="none" w:sz="0" w:space="0" w:color="auto"/>
        <w:right w:val="none" w:sz="0" w:space="0" w:color="auto"/>
      </w:divBdr>
    </w:div>
    <w:div w:id="613947424">
      <w:bodyDiv w:val="1"/>
      <w:marLeft w:val="0"/>
      <w:marRight w:val="0"/>
      <w:marTop w:val="0"/>
      <w:marBottom w:val="0"/>
      <w:divBdr>
        <w:top w:val="none" w:sz="0" w:space="0" w:color="auto"/>
        <w:left w:val="none" w:sz="0" w:space="0" w:color="auto"/>
        <w:bottom w:val="none" w:sz="0" w:space="0" w:color="auto"/>
        <w:right w:val="none" w:sz="0" w:space="0" w:color="auto"/>
      </w:divBdr>
    </w:div>
    <w:div w:id="616761337">
      <w:bodyDiv w:val="1"/>
      <w:marLeft w:val="0"/>
      <w:marRight w:val="0"/>
      <w:marTop w:val="0"/>
      <w:marBottom w:val="0"/>
      <w:divBdr>
        <w:top w:val="none" w:sz="0" w:space="0" w:color="auto"/>
        <w:left w:val="none" w:sz="0" w:space="0" w:color="auto"/>
        <w:bottom w:val="none" w:sz="0" w:space="0" w:color="auto"/>
        <w:right w:val="none" w:sz="0" w:space="0" w:color="auto"/>
      </w:divBdr>
    </w:div>
    <w:div w:id="629286369">
      <w:bodyDiv w:val="1"/>
      <w:marLeft w:val="0"/>
      <w:marRight w:val="0"/>
      <w:marTop w:val="0"/>
      <w:marBottom w:val="0"/>
      <w:divBdr>
        <w:top w:val="none" w:sz="0" w:space="0" w:color="auto"/>
        <w:left w:val="none" w:sz="0" w:space="0" w:color="auto"/>
        <w:bottom w:val="none" w:sz="0" w:space="0" w:color="auto"/>
        <w:right w:val="none" w:sz="0" w:space="0" w:color="auto"/>
      </w:divBdr>
    </w:div>
    <w:div w:id="639923589">
      <w:bodyDiv w:val="1"/>
      <w:marLeft w:val="0"/>
      <w:marRight w:val="0"/>
      <w:marTop w:val="0"/>
      <w:marBottom w:val="0"/>
      <w:divBdr>
        <w:top w:val="none" w:sz="0" w:space="0" w:color="auto"/>
        <w:left w:val="none" w:sz="0" w:space="0" w:color="auto"/>
        <w:bottom w:val="none" w:sz="0" w:space="0" w:color="auto"/>
        <w:right w:val="none" w:sz="0" w:space="0" w:color="auto"/>
      </w:divBdr>
    </w:div>
    <w:div w:id="666593451">
      <w:bodyDiv w:val="1"/>
      <w:marLeft w:val="0"/>
      <w:marRight w:val="0"/>
      <w:marTop w:val="0"/>
      <w:marBottom w:val="0"/>
      <w:divBdr>
        <w:top w:val="none" w:sz="0" w:space="0" w:color="auto"/>
        <w:left w:val="none" w:sz="0" w:space="0" w:color="auto"/>
        <w:bottom w:val="none" w:sz="0" w:space="0" w:color="auto"/>
        <w:right w:val="none" w:sz="0" w:space="0" w:color="auto"/>
      </w:divBdr>
    </w:div>
    <w:div w:id="681862748">
      <w:bodyDiv w:val="1"/>
      <w:marLeft w:val="0"/>
      <w:marRight w:val="0"/>
      <w:marTop w:val="0"/>
      <w:marBottom w:val="0"/>
      <w:divBdr>
        <w:top w:val="none" w:sz="0" w:space="0" w:color="auto"/>
        <w:left w:val="none" w:sz="0" w:space="0" w:color="auto"/>
        <w:bottom w:val="none" w:sz="0" w:space="0" w:color="auto"/>
        <w:right w:val="none" w:sz="0" w:space="0" w:color="auto"/>
      </w:divBdr>
    </w:div>
    <w:div w:id="698238194">
      <w:bodyDiv w:val="1"/>
      <w:marLeft w:val="0"/>
      <w:marRight w:val="0"/>
      <w:marTop w:val="0"/>
      <w:marBottom w:val="0"/>
      <w:divBdr>
        <w:top w:val="none" w:sz="0" w:space="0" w:color="auto"/>
        <w:left w:val="none" w:sz="0" w:space="0" w:color="auto"/>
        <w:bottom w:val="none" w:sz="0" w:space="0" w:color="auto"/>
        <w:right w:val="none" w:sz="0" w:space="0" w:color="auto"/>
      </w:divBdr>
    </w:div>
    <w:div w:id="709838377">
      <w:bodyDiv w:val="1"/>
      <w:marLeft w:val="0"/>
      <w:marRight w:val="0"/>
      <w:marTop w:val="0"/>
      <w:marBottom w:val="0"/>
      <w:divBdr>
        <w:top w:val="none" w:sz="0" w:space="0" w:color="auto"/>
        <w:left w:val="none" w:sz="0" w:space="0" w:color="auto"/>
        <w:bottom w:val="none" w:sz="0" w:space="0" w:color="auto"/>
        <w:right w:val="none" w:sz="0" w:space="0" w:color="auto"/>
      </w:divBdr>
    </w:div>
    <w:div w:id="731197125">
      <w:bodyDiv w:val="1"/>
      <w:marLeft w:val="0"/>
      <w:marRight w:val="0"/>
      <w:marTop w:val="0"/>
      <w:marBottom w:val="0"/>
      <w:divBdr>
        <w:top w:val="none" w:sz="0" w:space="0" w:color="auto"/>
        <w:left w:val="none" w:sz="0" w:space="0" w:color="auto"/>
        <w:bottom w:val="none" w:sz="0" w:space="0" w:color="auto"/>
        <w:right w:val="none" w:sz="0" w:space="0" w:color="auto"/>
      </w:divBdr>
    </w:div>
    <w:div w:id="740178959">
      <w:bodyDiv w:val="1"/>
      <w:marLeft w:val="0"/>
      <w:marRight w:val="0"/>
      <w:marTop w:val="0"/>
      <w:marBottom w:val="0"/>
      <w:divBdr>
        <w:top w:val="none" w:sz="0" w:space="0" w:color="auto"/>
        <w:left w:val="none" w:sz="0" w:space="0" w:color="auto"/>
        <w:bottom w:val="none" w:sz="0" w:space="0" w:color="auto"/>
        <w:right w:val="none" w:sz="0" w:space="0" w:color="auto"/>
      </w:divBdr>
    </w:div>
    <w:div w:id="765347528">
      <w:bodyDiv w:val="1"/>
      <w:marLeft w:val="0"/>
      <w:marRight w:val="0"/>
      <w:marTop w:val="0"/>
      <w:marBottom w:val="0"/>
      <w:divBdr>
        <w:top w:val="none" w:sz="0" w:space="0" w:color="auto"/>
        <w:left w:val="none" w:sz="0" w:space="0" w:color="auto"/>
        <w:bottom w:val="none" w:sz="0" w:space="0" w:color="auto"/>
        <w:right w:val="none" w:sz="0" w:space="0" w:color="auto"/>
      </w:divBdr>
    </w:div>
    <w:div w:id="774860819">
      <w:bodyDiv w:val="1"/>
      <w:marLeft w:val="0"/>
      <w:marRight w:val="0"/>
      <w:marTop w:val="0"/>
      <w:marBottom w:val="0"/>
      <w:divBdr>
        <w:top w:val="none" w:sz="0" w:space="0" w:color="auto"/>
        <w:left w:val="none" w:sz="0" w:space="0" w:color="auto"/>
        <w:bottom w:val="none" w:sz="0" w:space="0" w:color="auto"/>
        <w:right w:val="none" w:sz="0" w:space="0" w:color="auto"/>
      </w:divBdr>
    </w:div>
    <w:div w:id="799031368">
      <w:bodyDiv w:val="1"/>
      <w:marLeft w:val="0"/>
      <w:marRight w:val="0"/>
      <w:marTop w:val="0"/>
      <w:marBottom w:val="0"/>
      <w:divBdr>
        <w:top w:val="none" w:sz="0" w:space="0" w:color="auto"/>
        <w:left w:val="none" w:sz="0" w:space="0" w:color="auto"/>
        <w:bottom w:val="none" w:sz="0" w:space="0" w:color="auto"/>
        <w:right w:val="none" w:sz="0" w:space="0" w:color="auto"/>
      </w:divBdr>
    </w:div>
    <w:div w:id="827088754">
      <w:bodyDiv w:val="1"/>
      <w:marLeft w:val="0"/>
      <w:marRight w:val="0"/>
      <w:marTop w:val="0"/>
      <w:marBottom w:val="0"/>
      <w:divBdr>
        <w:top w:val="none" w:sz="0" w:space="0" w:color="auto"/>
        <w:left w:val="none" w:sz="0" w:space="0" w:color="auto"/>
        <w:bottom w:val="none" w:sz="0" w:space="0" w:color="auto"/>
        <w:right w:val="none" w:sz="0" w:space="0" w:color="auto"/>
      </w:divBdr>
    </w:div>
    <w:div w:id="859591123">
      <w:bodyDiv w:val="1"/>
      <w:marLeft w:val="0"/>
      <w:marRight w:val="0"/>
      <w:marTop w:val="0"/>
      <w:marBottom w:val="0"/>
      <w:divBdr>
        <w:top w:val="none" w:sz="0" w:space="0" w:color="auto"/>
        <w:left w:val="none" w:sz="0" w:space="0" w:color="auto"/>
        <w:bottom w:val="none" w:sz="0" w:space="0" w:color="auto"/>
        <w:right w:val="none" w:sz="0" w:space="0" w:color="auto"/>
      </w:divBdr>
    </w:div>
    <w:div w:id="863009933">
      <w:bodyDiv w:val="1"/>
      <w:marLeft w:val="0"/>
      <w:marRight w:val="0"/>
      <w:marTop w:val="0"/>
      <w:marBottom w:val="0"/>
      <w:divBdr>
        <w:top w:val="none" w:sz="0" w:space="0" w:color="auto"/>
        <w:left w:val="none" w:sz="0" w:space="0" w:color="auto"/>
        <w:bottom w:val="none" w:sz="0" w:space="0" w:color="auto"/>
        <w:right w:val="none" w:sz="0" w:space="0" w:color="auto"/>
      </w:divBdr>
    </w:div>
    <w:div w:id="877281847">
      <w:bodyDiv w:val="1"/>
      <w:marLeft w:val="0"/>
      <w:marRight w:val="0"/>
      <w:marTop w:val="0"/>
      <w:marBottom w:val="0"/>
      <w:divBdr>
        <w:top w:val="none" w:sz="0" w:space="0" w:color="auto"/>
        <w:left w:val="none" w:sz="0" w:space="0" w:color="auto"/>
        <w:bottom w:val="none" w:sz="0" w:space="0" w:color="auto"/>
        <w:right w:val="none" w:sz="0" w:space="0" w:color="auto"/>
      </w:divBdr>
    </w:div>
    <w:div w:id="877476443">
      <w:bodyDiv w:val="1"/>
      <w:marLeft w:val="0"/>
      <w:marRight w:val="0"/>
      <w:marTop w:val="0"/>
      <w:marBottom w:val="0"/>
      <w:divBdr>
        <w:top w:val="none" w:sz="0" w:space="0" w:color="auto"/>
        <w:left w:val="none" w:sz="0" w:space="0" w:color="auto"/>
        <w:bottom w:val="none" w:sz="0" w:space="0" w:color="auto"/>
        <w:right w:val="none" w:sz="0" w:space="0" w:color="auto"/>
      </w:divBdr>
    </w:div>
    <w:div w:id="890457683">
      <w:bodyDiv w:val="1"/>
      <w:marLeft w:val="0"/>
      <w:marRight w:val="0"/>
      <w:marTop w:val="0"/>
      <w:marBottom w:val="0"/>
      <w:divBdr>
        <w:top w:val="none" w:sz="0" w:space="0" w:color="auto"/>
        <w:left w:val="none" w:sz="0" w:space="0" w:color="auto"/>
        <w:bottom w:val="none" w:sz="0" w:space="0" w:color="auto"/>
        <w:right w:val="none" w:sz="0" w:space="0" w:color="auto"/>
      </w:divBdr>
    </w:div>
    <w:div w:id="897017389">
      <w:bodyDiv w:val="1"/>
      <w:marLeft w:val="0"/>
      <w:marRight w:val="0"/>
      <w:marTop w:val="0"/>
      <w:marBottom w:val="0"/>
      <w:divBdr>
        <w:top w:val="none" w:sz="0" w:space="0" w:color="auto"/>
        <w:left w:val="none" w:sz="0" w:space="0" w:color="auto"/>
        <w:bottom w:val="none" w:sz="0" w:space="0" w:color="auto"/>
        <w:right w:val="none" w:sz="0" w:space="0" w:color="auto"/>
      </w:divBdr>
    </w:div>
    <w:div w:id="915819396">
      <w:bodyDiv w:val="1"/>
      <w:marLeft w:val="0"/>
      <w:marRight w:val="0"/>
      <w:marTop w:val="0"/>
      <w:marBottom w:val="0"/>
      <w:divBdr>
        <w:top w:val="none" w:sz="0" w:space="0" w:color="auto"/>
        <w:left w:val="none" w:sz="0" w:space="0" w:color="auto"/>
        <w:bottom w:val="none" w:sz="0" w:space="0" w:color="auto"/>
        <w:right w:val="none" w:sz="0" w:space="0" w:color="auto"/>
      </w:divBdr>
    </w:div>
    <w:div w:id="931545973">
      <w:bodyDiv w:val="1"/>
      <w:marLeft w:val="0"/>
      <w:marRight w:val="0"/>
      <w:marTop w:val="0"/>
      <w:marBottom w:val="0"/>
      <w:divBdr>
        <w:top w:val="none" w:sz="0" w:space="0" w:color="auto"/>
        <w:left w:val="none" w:sz="0" w:space="0" w:color="auto"/>
        <w:bottom w:val="none" w:sz="0" w:space="0" w:color="auto"/>
        <w:right w:val="none" w:sz="0" w:space="0" w:color="auto"/>
      </w:divBdr>
    </w:div>
    <w:div w:id="961574930">
      <w:bodyDiv w:val="1"/>
      <w:marLeft w:val="0"/>
      <w:marRight w:val="0"/>
      <w:marTop w:val="0"/>
      <w:marBottom w:val="0"/>
      <w:divBdr>
        <w:top w:val="none" w:sz="0" w:space="0" w:color="auto"/>
        <w:left w:val="none" w:sz="0" w:space="0" w:color="auto"/>
        <w:bottom w:val="none" w:sz="0" w:space="0" w:color="auto"/>
        <w:right w:val="none" w:sz="0" w:space="0" w:color="auto"/>
      </w:divBdr>
    </w:div>
    <w:div w:id="979991702">
      <w:bodyDiv w:val="1"/>
      <w:marLeft w:val="0"/>
      <w:marRight w:val="0"/>
      <w:marTop w:val="0"/>
      <w:marBottom w:val="0"/>
      <w:divBdr>
        <w:top w:val="none" w:sz="0" w:space="0" w:color="auto"/>
        <w:left w:val="none" w:sz="0" w:space="0" w:color="auto"/>
        <w:bottom w:val="none" w:sz="0" w:space="0" w:color="auto"/>
        <w:right w:val="none" w:sz="0" w:space="0" w:color="auto"/>
      </w:divBdr>
    </w:div>
    <w:div w:id="982350712">
      <w:bodyDiv w:val="1"/>
      <w:marLeft w:val="0"/>
      <w:marRight w:val="0"/>
      <w:marTop w:val="0"/>
      <w:marBottom w:val="0"/>
      <w:divBdr>
        <w:top w:val="none" w:sz="0" w:space="0" w:color="auto"/>
        <w:left w:val="none" w:sz="0" w:space="0" w:color="auto"/>
        <w:bottom w:val="none" w:sz="0" w:space="0" w:color="auto"/>
        <w:right w:val="none" w:sz="0" w:space="0" w:color="auto"/>
      </w:divBdr>
    </w:div>
    <w:div w:id="987855148">
      <w:bodyDiv w:val="1"/>
      <w:marLeft w:val="0"/>
      <w:marRight w:val="0"/>
      <w:marTop w:val="0"/>
      <w:marBottom w:val="0"/>
      <w:divBdr>
        <w:top w:val="none" w:sz="0" w:space="0" w:color="auto"/>
        <w:left w:val="none" w:sz="0" w:space="0" w:color="auto"/>
        <w:bottom w:val="none" w:sz="0" w:space="0" w:color="auto"/>
        <w:right w:val="none" w:sz="0" w:space="0" w:color="auto"/>
      </w:divBdr>
    </w:div>
    <w:div w:id="1002859121">
      <w:bodyDiv w:val="1"/>
      <w:marLeft w:val="0"/>
      <w:marRight w:val="0"/>
      <w:marTop w:val="0"/>
      <w:marBottom w:val="0"/>
      <w:divBdr>
        <w:top w:val="none" w:sz="0" w:space="0" w:color="auto"/>
        <w:left w:val="none" w:sz="0" w:space="0" w:color="auto"/>
        <w:bottom w:val="none" w:sz="0" w:space="0" w:color="auto"/>
        <w:right w:val="none" w:sz="0" w:space="0" w:color="auto"/>
      </w:divBdr>
    </w:div>
    <w:div w:id="1017657607">
      <w:bodyDiv w:val="1"/>
      <w:marLeft w:val="0"/>
      <w:marRight w:val="0"/>
      <w:marTop w:val="0"/>
      <w:marBottom w:val="0"/>
      <w:divBdr>
        <w:top w:val="none" w:sz="0" w:space="0" w:color="auto"/>
        <w:left w:val="none" w:sz="0" w:space="0" w:color="auto"/>
        <w:bottom w:val="none" w:sz="0" w:space="0" w:color="auto"/>
        <w:right w:val="none" w:sz="0" w:space="0" w:color="auto"/>
      </w:divBdr>
    </w:div>
    <w:div w:id="1056707697">
      <w:bodyDiv w:val="1"/>
      <w:marLeft w:val="0"/>
      <w:marRight w:val="0"/>
      <w:marTop w:val="0"/>
      <w:marBottom w:val="0"/>
      <w:divBdr>
        <w:top w:val="none" w:sz="0" w:space="0" w:color="auto"/>
        <w:left w:val="none" w:sz="0" w:space="0" w:color="auto"/>
        <w:bottom w:val="none" w:sz="0" w:space="0" w:color="auto"/>
        <w:right w:val="none" w:sz="0" w:space="0" w:color="auto"/>
      </w:divBdr>
    </w:div>
    <w:div w:id="1059324424">
      <w:bodyDiv w:val="1"/>
      <w:marLeft w:val="0"/>
      <w:marRight w:val="0"/>
      <w:marTop w:val="0"/>
      <w:marBottom w:val="0"/>
      <w:divBdr>
        <w:top w:val="none" w:sz="0" w:space="0" w:color="auto"/>
        <w:left w:val="none" w:sz="0" w:space="0" w:color="auto"/>
        <w:bottom w:val="none" w:sz="0" w:space="0" w:color="auto"/>
        <w:right w:val="none" w:sz="0" w:space="0" w:color="auto"/>
      </w:divBdr>
    </w:div>
    <w:div w:id="1061055032">
      <w:bodyDiv w:val="1"/>
      <w:marLeft w:val="0"/>
      <w:marRight w:val="0"/>
      <w:marTop w:val="0"/>
      <w:marBottom w:val="0"/>
      <w:divBdr>
        <w:top w:val="none" w:sz="0" w:space="0" w:color="auto"/>
        <w:left w:val="none" w:sz="0" w:space="0" w:color="auto"/>
        <w:bottom w:val="none" w:sz="0" w:space="0" w:color="auto"/>
        <w:right w:val="none" w:sz="0" w:space="0" w:color="auto"/>
      </w:divBdr>
    </w:div>
    <w:div w:id="1065952003">
      <w:bodyDiv w:val="1"/>
      <w:marLeft w:val="0"/>
      <w:marRight w:val="0"/>
      <w:marTop w:val="0"/>
      <w:marBottom w:val="0"/>
      <w:divBdr>
        <w:top w:val="none" w:sz="0" w:space="0" w:color="auto"/>
        <w:left w:val="none" w:sz="0" w:space="0" w:color="auto"/>
        <w:bottom w:val="none" w:sz="0" w:space="0" w:color="auto"/>
        <w:right w:val="none" w:sz="0" w:space="0" w:color="auto"/>
      </w:divBdr>
    </w:div>
    <w:div w:id="1068192589">
      <w:bodyDiv w:val="1"/>
      <w:marLeft w:val="0"/>
      <w:marRight w:val="0"/>
      <w:marTop w:val="0"/>
      <w:marBottom w:val="0"/>
      <w:divBdr>
        <w:top w:val="none" w:sz="0" w:space="0" w:color="auto"/>
        <w:left w:val="none" w:sz="0" w:space="0" w:color="auto"/>
        <w:bottom w:val="none" w:sz="0" w:space="0" w:color="auto"/>
        <w:right w:val="none" w:sz="0" w:space="0" w:color="auto"/>
      </w:divBdr>
    </w:div>
    <w:div w:id="1080564595">
      <w:bodyDiv w:val="1"/>
      <w:marLeft w:val="0"/>
      <w:marRight w:val="0"/>
      <w:marTop w:val="0"/>
      <w:marBottom w:val="0"/>
      <w:divBdr>
        <w:top w:val="none" w:sz="0" w:space="0" w:color="auto"/>
        <w:left w:val="none" w:sz="0" w:space="0" w:color="auto"/>
        <w:bottom w:val="none" w:sz="0" w:space="0" w:color="auto"/>
        <w:right w:val="none" w:sz="0" w:space="0" w:color="auto"/>
      </w:divBdr>
    </w:div>
    <w:div w:id="1083450405">
      <w:bodyDiv w:val="1"/>
      <w:marLeft w:val="0"/>
      <w:marRight w:val="0"/>
      <w:marTop w:val="0"/>
      <w:marBottom w:val="0"/>
      <w:divBdr>
        <w:top w:val="none" w:sz="0" w:space="0" w:color="auto"/>
        <w:left w:val="none" w:sz="0" w:space="0" w:color="auto"/>
        <w:bottom w:val="none" w:sz="0" w:space="0" w:color="auto"/>
        <w:right w:val="none" w:sz="0" w:space="0" w:color="auto"/>
      </w:divBdr>
    </w:div>
    <w:div w:id="1088305981">
      <w:bodyDiv w:val="1"/>
      <w:marLeft w:val="0"/>
      <w:marRight w:val="0"/>
      <w:marTop w:val="0"/>
      <w:marBottom w:val="0"/>
      <w:divBdr>
        <w:top w:val="none" w:sz="0" w:space="0" w:color="auto"/>
        <w:left w:val="none" w:sz="0" w:space="0" w:color="auto"/>
        <w:bottom w:val="none" w:sz="0" w:space="0" w:color="auto"/>
        <w:right w:val="none" w:sz="0" w:space="0" w:color="auto"/>
      </w:divBdr>
    </w:div>
    <w:div w:id="1090616818">
      <w:bodyDiv w:val="1"/>
      <w:marLeft w:val="0"/>
      <w:marRight w:val="0"/>
      <w:marTop w:val="0"/>
      <w:marBottom w:val="0"/>
      <w:divBdr>
        <w:top w:val="none" w:sz="0" w:space="0" w:color="auto"/>
        <w:left w:val="none" w:sz="0" w:space="0" w:color="auto"/>
        <w:bottom w:val="none" w:sz="0" w:space="0" w:color="auto"/>
        <w:right w:val="none" w:sz="0" w:space="0" w:color="auto"/>
      </w:divBdr>
    </w:div>
    <w:div w:id="1114596784">
      <w:bodyDiv w:val="1"/>
      <w:marLeft w:val="0"/>
      <w:marRight w:val="0"/>
      <w:marTop w:val="0"/>
      <w:marBottom w:val="0"/>
      <w:divBdr>
        <w:top w:val="none" w:sz="0" w:space="0" w:color="auto"/>
        <w:left w:val="none" w:sz="0" w:space="0" w:color="auto"/>
        <w:bottom w:val="none" w:sz="0" w:space="0" w:color="auto"/>
        <w:right w:val="none" w:sz="0" w:space="0" w:color="auto"/>
      </w:divBdr>
    </w:div>
    <w:div w:id="1142043361">
      <w:bodyDiv w:val="1"/>
      <w:marLeft w:val="0"/>
      <w:marRight w:val="0"/>
      <w:marTop w:val="0"/>
      <w:marBottom w:val="0"/>
      <w:divBdr>
        <w:top w:val="none" w:sz="0" w:space="0" w:color="auto"/>
        <w:left w:val="none" w:sz="0" w:space="0" w:color="auto"/>
        <w:bottom w:val="none" w:sz="0" w:space="0" w:color="auto"/>
        <w:right w:val="none" w:sz="0" w:space="0" w:color="auto"/>
      </w:divBdr>
    </w:div>
    <w:div w:id="1159232625">
      <w:bodyDiv w:val="1"/>
      <w:marLeft w:val="0"/>
      <w:marRight w:val="0"/>
      <w:marTop w:val="0"/>
      <w:marBottom w:val="0"/>
      <w:divBdr>
        <w:top w:val="none" w:sz="0" w:space="0" w:color="auto"/>
        <w:left w:val="none" w:sz="0" w:space="0" w:color="auto"/>
        <w:bottom w:val="none" w:sz="0" w:space="0" w:color="auto"/>
        <w:right w:val="none" w:sz="0" w:space="0" w:color="auto"/>
      </w:divBdr>
    </w:div>
    <w:div w:id="1159424978">
      <w:bodyDiv w:val="1"/>
      <w:marLeft w:val="0"/>
      <w:marRight w:val="0"/>
      <w:marTop w:val="0"/>
      <w:marBottom w:val="0"/>
      <w:divBdr>
        <w:top w:val="none" w:sz="0" w:space="0" w:color="auto"/>
        <w:left w:val="none" w:sz="0" w:space="0" w:color="auto"/>
        <w:bottom w:val="none" w:sz="0" w:space="0" w:color="auto"/>
        <w:right w:val="none" w:sz="0" w:space="0" w:color="auto"/>
      </w:divBdr>
    </w:div>
    <w:div w:id="1178958360">
      <w:bodyDiv w:val="1"/>
      <w:marLeft w:val="0"/>
      <w:marRight w:val="0"/>
      <w:marTop w:val="0"/>
      <w:marBottom w:val="0"/>
      <w:divBdr>
        <w:top w:val="none" w:sz="0" w:space="0" w:color="auto"/>
        <w:left w:val="none" w:sz="0" w:space="0" w:color="auto"/>
        <w:bottom w:val="none" w:sz="0" w:space="0" w:color="auto"/>
        <w:right w:val="none" w:sz="0" w:space="0" w:color="auto"/>
      </w:divBdr>
    </w:div>
    <w:div w:id="1183664842">
      <w:bodyDiv w:val="1"/>
      <w:marLeft w:val="0"/>
      <w:marRight w:val="0"/>
      <w:marTop w:val="0"/>
      <w:marBottom w:val="0"/>
      <w:divBdr>
        <w:top w:val="none" w:sz="0" w:space="0" w:color="auto"/>
        <w:left w:val="none" w:sz="0" w:space="0" w:color="auto"/>
        <w:bottom w:val="none" w:sz="0" w:space="0" w:color="auto"/>
        <w:right w:val="none" w:sz="0" w:space="0" w:color="auto"/>
      </w:divBdr>
    </w:div>
    <w:div w:id="1183936270">
      <w:bodyDiv w:val="1"/>
      <w:marLeft w:val="0"/>
      <w:marRight w:val="0"/>
      <w:marTop w:val="0"/>
      <w:marBottom w:val="0"/>
      <w:divBdr>
        <w:top w:val="none" w:sz="0" w:space="0" w:color="auto"/>
        <w:left w:val="none" w:sz="0" w:space="0" w:color="auto"/>
        <w:bottom w:val="none" w:sz="0" w:space="0" w:color="auto"/>
        <w:right w:val="none" w:sz="0" w:space="0" w:color="auto"/>
      </w:divBdr>
    </w:div>
    <w:div w:id="1186792370">
      <w:bodyDiv w:val="1"/>
      <w:marLeft w:val="0"/>
      <w:marRight w:val="0"/>
      <w:marTop w:val="0"/>
      <w:marBottom w:val="0"/>
      <w:divBdr>
        <w:top w:val="none" w:sz="0" w:space="0" w:color="auto"/>
        <w:left w:val="none" w:sz="0" w:space="0" w:color="auto"/>
        <w:bottom w:val="none" w:sz="0" w:space="0" w:color="auto"/>
        <w:right w:val="none" w:sz="0" w:space="0" w:color="auto"/>
      </w:divBdr>
    </w:div>
    <w:div w:id="1204439034">
      <w:bodyDiv w:val="1"/>
      <w:marLeft w:val="0"/>
      <w:marRight w:val="0"/>
      <w:marTop w:val="0"/>
      <w:marBottom w:val="0"/>
      <w:divBdr>
        <w:top w:val="none" w:sz="0" w:space="0" w:color="auto"/>
        <w:left w:val="none" w:sz="0" w:space="0" w:color="auto"/>
        <w:bottom w:val="none" w:sz="0" w:space="0" w:color="auto"/>
        <w:right w:val="none" w:sz="0" w:space="0" w:color="auto"/>
      </w:divBdr>
    </w:div>
    <w:div w:id="1290823992">
      <w:bodyDiv w:val="1"/>
      <w:marLeft w:val="0"/>
      <w:marRight w:val="0"/>
      <w:marTop w:val="0"/>
      <w:marBottom w:val="0"/>
      <w:divBdr>
        <w:top w:val="none" w:sz="0" w:space="0" w:color="auto"/>
        <w:left w:val="none" w:sz="0" w:space="0" w:color="auto"/>
        <w:bottom w:val="none" w:sz="0" w:space="0" w:color="auto"/>
        <w:right w:val="none" w:sz="0" w:space="0" w:color="auto"/>
      </w:divBdr>
    </w:div>
    <w:div w:id="1297879879">
      <w:bodyDiv w:val="1"/>
      <w:marLeft w:val="0"/>
      <w:marRight w:val="0"/>
      <w:marTop w:val="0"/>
      <w:marBottom w:val="0"/>
      <w:divBdr>
        <w:top w:val="none" w:sz="0" w:space="0" w:color="auto"/>
        <w:left w:val="none" w:sz="0" w:space="0" w:color="auto"/>
        <w:bottom w:val="none" w:sz="0" w:space="0" w:color="auto"/>
        <w:right w:val="none" w:sz="0" w:space="0" w:color="auto"/>
      </w:divBdr>
    </w:div>
    <w:div w:id="1298146247">
      <w:bodyDiv w:val="1"/>
      <w:marLeft w:val="0"/>
      <w:marRight w:val="0"/>
      <w:marTop w:val="0"/>
      <w:marBottom w:val="0"/>
      <w:divBdr>
        <w:top w:val="none" w:sz="0" w:space="0" w:color="auto"/>
        <w:left w:val="none" w:sz="0" w:space="0" w:color="auto"/>
        <w:bottom w:val="none" w:sz="0" w:space="0" w:color="auto"/>
        <w:right w:val="none" w:sz="0" w:space="0" w:color="auto"/>
      </w:divBdr>
    </w:div>
    <w:div w:id="1299410247">
      <w:bodyDiv w:val="1"/>
      <w:marLeft w:val="0"/>
      <w:marRight w:val="0"/>
      <w:marTop w:val="0"/>
      <w:marBottom w:val="0"/>
      <w:divBdr>
        <w:top w:val="none" w:sz="0" w:space="0" w:color="auto"/>
        <w:left w:val="none" w:sz="0" w:space="0" w:color="auto"/>
        <w:bottom w:val="none" w:sz="0" w:space="0" w:color="auto"/>
        <w:right w:val="none" w:sz="0" w:space="0" w:color="auto"/>
      </w:divBdr>
    </w:div>
    <w:div w:id="1314867000">
      <w:bodyDiv w:val="1"/>
      <w:marLeft w:val="0"/>
      <w:marRight w:val="0"/>
      <w:marTop w:val="0"/>
      <w:marBottom w:val="0"/>
      <w:divBdr>
        <w:top w:val="none" w:sz="0" w:space="0" w:color="auto"/>
        <w:left w:val="none" w:sz="0" w:space="0" w:color="auto"/>
        <w:bottom w:val="none" w:sz="0" w:space="0" w:color="auto"/>
        <w:right w:val="none" w:sz="0" w:space="0" w:color="auto"/>
      </w:divBdr>
    </w:div>
    <w:div w:id="1320040686">
      <w:bodyDiv w:val="1"/>
      <w:marLeft w:val="0"/>
      <w:marRight w:val="0"/>
      <w:marTop w:val="0"/>
      <w:marBottom w:val="0"/>
      <w:divBdr>
        <w:top w:val="none" w:sz="0" w:space="0" w:color="auto"/>
        <w:left w:val="none" w:sz="0" w:space="0" w:color="auto"/>
        <w:bottom w:val="none" w:sz="0" w:space="0" w:color="auto"/>
        <w:right w:val="none" w:sz="0" w:space="0" w:color="auto"/>
      </w:divBdr>
    </w:div>
    <w:div w:id="1325821479">
      <w:bodyDiv w:val="1"/>
      <w:marLeft w:val="0"/>
      <w:marRight w:val="0"/>
      <w:marTop w:val="0"/>
      <w:marBottom w:val="0"/>
      <w:divBdr>
        <w:top w:val="none" w:sz="0" w:space="0" w:color="auto"/>
        <w:left w:val="none" w:sz="0" w:space="0" w:color="auto"/>
        <w:bottom w:val="none" w:sz="0" w:space="0" w:color="auto"/>
        <w:right w:val="none" w:sz="0" w:space="0" w:color="auto"/>
      </w:divBdr>
    </w:div>
    <w:div w:id="1349021984">
      <w:bodyDiv w:val="1"/>
      <w:marLeft w:val="0"/>
      <w:marRight w:val="0"/>
      <w:marTop w:val="0"/>
      <w:marBottom w:val="0"/>
      <w:divBdr>
        <w:top w:val="none" w:sz="0" w:space="0" w:color="auto"/>
        <w:left w:val="none" w:sz="0" w:space="0" w:color="auto"/>
        <w:bottom w:val="none" w:sz="0" w:space="0" w:color="auto"/>
        <w:right w:val="none" w:sz="0" w:space="0" w:color="auto"/>
      </w:divBdr>
    </w:div>
    <w:div w:id="1360012810">
      <w:bodyDiv w:val="1"/>
      <w:marLeft w:val="0"/>
      <w:marRight w:val="0"/>
      <w:marTop w:val="0"/>
      <w:marBottom w:val="0"/>
      <w:divBdr>
        <w:top w:val="none" w:sz="0" w:space="0" w:color="auto"/>
        <w:left w:val="none" w:sz="0" w:space="0" w:color="auto"/>
        <w:bottom w:val="none" w:sz="0" w:space="0" w:color="auto"/>
        <w:right w:val="none" w:sz="0" w:space="0" w:color="auto"/>
      </w:divBdr>
    </w:div>
    <w:div w:id="1363093885">
      <w:bodyDiv w:val="1"/>
      <w:marLeft w:val="0"/>
      <w:marRight w:val="0"/>
      <w:marTop w:val="0"/>
      <w:marBottom w:val="0"/>
      <w:divBdr>
        <w:top w:val="none" w:sz="0" w:space="0" w:color="auto"/>
        <w:left w:val="none" w:sz="0" w:space="0" w:color="auto"/>
        <w:bottom w:val="none" w:sz="0" w:space="0" w:color="auto"/>
        <w:right w:val="none" w:sz="0" w:space="0" w:color="auto"/>
      </w:divBdr>
    </w:div>
    <w:div w:id="1389761179">
      <w:bodyDiv w:val="1"/>
      <w:marLeft w:val="0"/>
      <w:marRight w:val="0"/>
      <w:marTop w:val="0"/>
      <w:marBottom w:val="0"/>
      <w:divBdr>
        <w:top w:val="none" w:sz="0" w:space="0" w:color="auto"/>
        <w:left w:val="none" w:sz="0" w:space="0" w:color="auto"/>
        <w:bottom w:val="none" w:sz="0" w:space="0" w:color="auto"/>
        <w:right w:val="none" w:sz="0" w:space="0" w:color="auto"/>
      </w:divBdr>
    </w:div>
    <w:div w:id="1411348259">
      <w:bodyDiv w:val="1"/>
      <w:marLeft w:val="0"/>
      <w:marRight w:val="0"/>
      <w:marTop w:val="0"/>
      <w:marBottom w:val="0"/>
      <w:divBdr>
        <w:top w:val="none" w:sz="0" w:space="0" w:color="auto"/>
        <w:left w:val="none" w:sz="0" w:space="0" w:color="auto"/>
        <w:bottom w:val="none" w:sz="0" w:space="0" w:color="auto"/>
        <w:right w:val="none" w:sz="0" w:space="0" w:color="auto"/>
      </w:divBdr>
    </w:div>
    <w:div w:id="1432356412">
      <w:bodyDiv w:val="1"/>
      <w:marLeft w:val="0"/>
      <w:marRight w:val="0"/>
      <w:marTop w:val="0"/>
      <w:marBottom w:val="0"/>
      <w:divBdr>
        <w:top w:val="none" w:sz="0" w:space="0" w:color="auto"/>
        <w:left w:val="none" w:sz="0" w:space="0" w:color="auto"/>
        <w:bottom w:val="none" w:sz="0" w:space="0" w:color="auto"/>
        <w:right w:val="none" w:sz="0" w:space="0" w:color="auto"/>
      </w:divBdr>
    </w:div>
    <w:div w:id="1446194490">
      <w:bodyDiv w:val="1"/>
      <w:marLeft w:val="0"/>
      <w:marRight w:val="0"/>
      <w:marTop w:val="0"/>
      <w:marBottom w:val="0"/>
      <w:divBdr>
        <w:top w:val="none" w:sz="0" w:space="0" w:color="auto"/>
        <w:left w:val="none" w:sz="0" w:space="0" w:color="auto"/>
        <w:bottom w:val="none" w:sz="0" w:space="0" w:color="auto"/>
        <w:right w:val="none" w:sz="0" w:space="0" w:color="auto"/>
      </w:divBdr>
    </w:div>
    <w:div w:id="1446729229">
      <w:bodyDiv w:val="1"/>
      <w:marLeft w:val="0"/>
      <w:marRight w:val="0"/>
      <w:marTop w:val="0"/>
      <w:marBottom w:val="0"/>
      <w:divBdr>
        <w:top w:val="none" w:sz="0" w:space="0" w:color="auto"/>
        <w:left w:val="none" w:sz="0" w:space="0" w:color="auto"/>
        <w:bottom w:val="none" w:sz="0" w:space="0" w:color="auto"/>
        <w:right w:val="none" w:sz="0" w:space="0" w:color="auto"/>
      </w:divBdr>
    </w:div>
    <w:div w:id="1475949017">
      <w:bodyDiv w:val="1"/>
      <w:marLeft w:val="0"/>
      <w:marRight w:val="0"/>
      <w:marTop w:val="0"/>
      <w:marBottom w:val="0"/>
      <w:divBdr>
        <w:top w:val="none" w:sz="0" w:space="0" w:color="auto"/>
        <w:left w:val="none" w:sz="0" w:space="0" w:color="auto"/>
        <w:bottom w:val="none" w:sz="0" w:space="0" w:color="auto"/>
        <w:right w:val="none" w:sz="0" w:space="0" w:color="auto"/>
      </w:divBdr>
    </w:div>
    <w:div w:id="1498380358">
      <w:bodyDiv w:val="1"/>
      <w:marLeft w:val="0"/>
      <w:marRight w:val="0"/>
      <w:marTop w:val="0"/>
      <w:marBottom w:val="0"/>
      <w:divBdr>
        <w:top w:val="none" w:sz="0" w:space="0" w:color="auto"/>
        <w:left w:val="none" w:sz="0" w:space="0" w:color="auto"/>
        <w:bottom w:val="none" w:sz="0" w:space="0" w:color="auto"/>
        <w:right w:val="none" w:sz="0" w:space="0" w:color="auto"/>
      </w:divBdr>
    </w:div>
    <w:div w:id="1506435639">
      <w:bodyDiv w:val="1"/>
      <w:marLeft w:val="0"/>
      <w:marRight w:val="0"/>
      <w:marTop w:val="0"/>
      <w:marBottom w:val="0"/>
      <w:divBdr>
        <w:top w:val="none" w:sz="0" w:space="0" w:color="auto"/>
        <w:left w:val="none" w:sz="0" w:space="0" w:color="auto"/>
        <w:bottom w:val="none" w:sz="0" w:space="0" w:color="auto"/>
        <w:right w:val="none" w:sz="0" w:space="0" w:color="auto"/>
      </w:divBdr>
    </w:div>
    <w:div w:id="1511023101">
      <w:bodyDiv w:val="1"/>
      <w:marLeft w:val="0"/>
      <w:marRight w:val="0"/>
      <w:marTop w:val="0"/>
      <w:marBottom w:val="0"/>
      <w:divBdr>
        <w:top w:val="none" w:sz="0" w:space="0" w:color="auto"/>
        <w:left w:val="none" w:sz="0" w:space="0" w:color="auto"/>
        <w:bottom w:val="none" w:sz="0" w:space="0" w:color="auto"/>
        <w:right w:val="none" w:sz="0" w:space="0" w:color="auto"/>
      </w:divBdr>
    </w:div>
    <w:div w:id="1516532311">
      <w:bodyDiv w:val="1"/>
      <w:marLeft w:val="0"/>
      <w:marRight w:val="0"/>
      <w:marTop w:val="0"/>
      <w:marBottom w:val="0"/>
      <w:divBdr>
        <w:top w:val="none" w:sz="0" w:space="0" w:color="auto"/>
        <w:left w:val="none" w:sz="0" w:space="0" w:color="auto"/>
        <w:bottom w:val="none" w:sz="0" w:space="0" w:color="auto"/>
        <w:right w:val="none" w:sz="0" w:space="0" w:color="auto"/>
      </w:divBdr>
    </w:div>
    <w:div w:id="1550189588">
      <w:bodyDiv w:val="1"/>
      <w:marLeft w:val="0"/>
      <w:marRight w:val="0"/>
      <w:marTop w:val="0"/>
      <w:marBottom w:val="0"/>
      <w:divBdr>
        <w:top w:val="none" w:sz="0" w:space="0" w:color="auto"/>
        <w:left w:val="none" w:sz="0" w:space="0" w:color="auto"/>
        <w:bottom w:val="none" w:sz="0" w:space="0" w:color="auto"/>
        <w:right w:val="none" w:sz="0" w:space="0" w:color="auto"/>
      </w:divBdr>
    </w:div>
    <w:div w:id="1595480166">
      <w:bodyDiv w:val="1"/>
      <w:marLeft w:val="0"/>
      <w:marRight w:val="0"/>
      <w:marTop w:val="0"/>
      <w:marBottom w:val="0"/>
      <w:divBdr>
        <w:top w:val="none" w:sz="0" w:space="0" w:color="auto"/>
        <w:left w:val="none" w:sz="0" w:space="0" w:color="auto"/>
        <w:bottom w:val="none" w:sz="0" w:space="0" w:color="auto"/>
        <w:right w:val="none" w:sz="0" w:space="0" w:color="auto"/>
      </w:divBdr>
    </w:div>
    <w:div w:id="1600405289">
      <w:bodyDiv w:val="1"/>
      <w:marLeft w:val="0"/>
      <w:marRight w:val="0"/>
      <w:marTop w:val="0"/>
      <w:marBottom w:val="0"/>
      <w:divBdr>
        <w:top w:val="none" w:sz="0" w:space="0" w:color="auto"/>
        <w:left w:val="none" w:sz="0" w:space="0" w:color="auto"/>
        <w:bottom w:val="none" w:sz="0" w:space="0" w:color="auto"/>
        <w:right w:val="none" w:sz="0" w:space="0" w:color="auto"/>
      </w:divBdr>
    </w:div>
    <w:div w:id="1610046330">
      <w:bodyDiv w:val="1"/>
      <w:marLeft w:val="0"/>
      <w:marRight w:val="0"/>
      <w:marTop w:val="0"/>
      <w:marBottom w:val="0"/>
      <w:divBdr>
        <w:top w:val="none" w:sz="0" w:space="0" w:color="auto"/>
        <w:left w:val="none" w:sz="0" w:space="0" w:color="auto"/>
        <w:bottom w:val="none" w:sz="0" w:space="0" w:color="auto"/>
        <w:right w:val="none" w:sz="0" w:space="0" w:color="auto"/>
      </w:divBdr>
    </w:div>
    <w:div w:id="1635519923">
      <w:bodyDiv w:val="1"/>
      <w:marLeft w:val="0"/>
      <w:marRight w:val="0"/>
      <w:marTop w:val="0"/>
      <w:marBottom w:val="0"/>
      <w:divBdr>
        <w:top w:val="none" w:sz="0" w:space="0" w:color="auto"/>
        <w:left w:val="none" w:sz="0" w:space="0" w:color="auto"/>
        <w:bottom w:val="none" w:sz="0" w:space="0" w:color="auto"/>
        <w:right w:val="none" w:sz="0" w:space="0" w:color="auto"/>
      </w:divBdr>
    </w:div>
    <w:div w:id="1646348052">
      <w:bodyDiv w:val="1"/>
      <w:marLeft w:val="0"/>
      <w:marRight w:val="0"/>
      <w:marTop w:val="0"/>
      <w:marBottom w:val="0"/>
      <w:divBdr>
        <w:top w:val="none" w:sz="0" w:space="0" w:color="auto"/>
        <w:left w:val="none" w:sz="0" w:space="0" w:color="auto"/>
        <w:bottom w:val="none" w:sz="0" w:space="0" w:color="auto"/>
        <w:right w:val="none" w:sz="0" w:space="0" w:color="auto"/>
      </w:divBdr>
    </w:div>
    <w:div w:id="1665619625">
      <w:bodyDiv w:val="1"/>
      <w:marLeft w:val="0"/>
      <w:marRight w:val="0"/>
      <w:marTop w:val="0"/>
      <w:marBottom w:val="0"/>
      <w:divBdr>
        <w:top w:val="none" w:sz="0" w:space="0" w:color="auto"/>
        <w:left w:val="none" w:sz="0" w:space="0" w:color="auto"/>
        <w:bottom w:val="none" w:sz="0" w:space="0" w:color="auto"/>
        <w:right w:val="none" w:sz="0" w:space="0" w:color="auto"/>
      </w:divBdr>
    </w:div>
    <w:div w:id="1669092285">
      <w:bodyDiv w:val="1"/>
      <w:marLeft w:val="0"/>
      <w:marRight w:val="0"/>
      <w:marTop w:val="0"/>
      <w:marBottom w:val="0"/>
      <w:divBdr>
        <w:top w:val="none" w:sz="0" w:space="0" w:color="auto"/>
        <w:left w:val="none" w:sz="0" w:space="0" w:color="auto"/>
        <w:bottom w:val="none" w:sz="0" w:space="0" w:color="auto"/>
        <w:right w:val="none" w:sz="0" w:space="0" w:color="auto"/>
      </w:divBdr>
    </w:div>
    <w:div w:id="1683121683">
      <w:bodyDiv w:val="1"/>
      <w:marLeft w:val="0"/>
      <w:marRight w:val="0"/>
      <w:marTop w:val="0"/>
      <w:marBottom w:val="0"/>
      <w:divBdr>
        <w:top w:val="none" w:sz="0" w:space="0" w:color="auto"/>
        <w:left w:val="none" w:sz="0" w:space="0" w:color="auto"/>
        <w:bottom w:val="none" w:sz="0" w:space="0" w:color="auto"/>
        <w:right w:val="none" w:sz="0" w:space="0" w:color="auto"/>
      </w:divBdr>
    </w:div>
    <w:div w:id="1750031537">
      <w:bodyDiv w:val="1"/>
      <w:marLeft w:val="0"/>
      <w:marRight w:val="0"/>
      <w:marTop w:val="0"/>
      <w:marBottom w:val="0"/>
      <w:divBdr>
        <w:top w:val="none" w:sz="0" w:space="0" w:color="auto"/>
        <w:left w:val="none" w:sz="0" w:space="0" w:color="auto"/>
        <w:bottom w:val="none" w:sz="0" w:space="0" w:color="auto"/>
        <w:right w:val="none" w:sz="0" w:space="0" w:color="auto"/>
      </w:divBdr>
    </w:div>
    <w:div w:id="1815247337">
      <w:bodyDiv w:val="1"/>
      <w:marLeft w:val="0"/>
      <w:marRight w:val="0"/>
      <w:marTop w:val="0"/>
      <w:marBottom w:val="0"/>
      <w:divBdr>
        <w:top w:val="none" w:sz="0" w:space="0" w:color="auto"/>
        <w:left w:val="none" w:sz="0" w:space="0" w:color="auto"/>
        <w:bottom w:val="none" w:sz="0" w:space="0" w:color="auto"/>
        <w:right w:val="none" w:sz="0" w:space="0" w:color="auto"/>
      </w:divBdr>
    </w:div>
    <w:div w:id="1847284458">
      <w:bodyDiv w:val="1"/>
      <w:marLeft w:val="0"/>
      <w:marRight w:val="0"/>
      <w:marTop w:val="0"/>
      <w:marBottom w:val="0"/>
      <w:divBdr>
        <w:top w:val="none" w:sz="0" w:space="0" w:color="auto"/>
        <w:left w:val="none" w:sz="0" w:space="0" w:color="auto"/>
        <w:bottom w:val="none" w:sz="0" w:space="0" w:color="auto"/>
        <w:right w:val="none" w:sz="0" w:space="0" w:color="auto"/>
      </w:divBdr>
    </w:div>
    <w:div w:id="1849902102">
      <w:bodyDiv w:val="1"/>
      <w:marLeft w:val="0"/>
      <w:marRight w:val="0"/>
      <w:marTop w:val="0"/>
      <w:marBottom w:val="0"/>
      <w:divBdr>
        <w:top w:val="none" w:sz="0" w:space="0" w:color="auto"/>
        <w:left w:val="none" w:sz="0" w:space="0" w:color="auto"/>
        <w:bottom w:val="none" w:sz="0" w:space="0" w:color="auto"/>
        <w:right w:val="none" w:sz="0" w:space="0" w:color="auto"/>
      </w:divBdr>
    </w:div>
    <w:div w:id="1850678012">
      <w:bodyDiv w:val="1"/>
      <w:marLeft w:val="0"/>
      <w:marRight w:val="0"/>
      <w:marTop w:val="0"/>
      <w:marBottom w:val="0"/>
      <w:divBdr>
        <w:top w:val="none" w:sz="0" w:space="0" w:color="auto"/>
        <w:left w:val="none" w:sz="0" w:space="0" w:color="auto"/>
        <w:bottom w:val="none" w:sz="0" w:space="0" w:color="auto"/>
        <w:right w:val="none" w:sz="0" w:space="0" w:color="auto"/>
      </w:divBdr>
    </w:div>
    <w:div w:id="1886716545">
      <w:bodyDiv w:val="1"/>
      <w:marLeft w:val="0"/>
      <w:marRight w:val="0"/>
      <w:marTop w:val="0"/>
      <w:marBottom w:val="0"/>
      <w:divBdr>
        <w:top w:val="none" w:sz="0" w:space="0" w:color="auto"/>
        <w:left w:val="none" w:sz="0" w:space="0" w:color="auto"/>
        <w:bottom w:val="none" w:sz="0" w:space="0" w:color="auto"/>
        <w:right w:val="none" w:sz="0" w:space="0" w:color="auto"/>
      </w:divBdr>
    </w:div>
    <w:div w:id="1898711073">
      <w:bodyDiv w:val="1"/>
      <w:marLeft w:val="0"/>
      <w:marRight w:val="0"/>
      <w:marTop w:val="0"/>
      <w:marBottom w:val="0"/>
      <w:divBdr>
        <w:top w:val="none" w:sz="0" w:space="0" w:color="auto"/>
        <w:left w:val="none" w:sz="0" w:space="0" w:color="auto"/>
        <w:bottom w:val="none" w:sz="0" w:space="0" w:color="auto"/>
        <w:right w:val="none" w:sz="0" w:space="0" w:color="auto"/>
      </w:divBdr>
    </w:div>
    <w:div w:id="1899779356">
      <w:bodyDiv w:val="1"/>
      <w:marLeft w:val="0"/>
      <w:marRight w:val="0"/>
      <w:marTop w:val="0"/>
      <w:marBottom w:val="0"/>
      <w:divBdr>
        <w:top w:val="none" w:sz="0" w:space="0" w:color="auto"/>
        <w:left w:val="none" w:sz="0" w:space="0" w:color="auto"/>
        <w:bottom w:val="none" w:sz="0" w:space="0" w:color="auto"/>
        <w:right w:val="none" w:sz="0" w:space="0" w:color="auto"/>
      </w:divBdr>
    </w:div>
    <w:div w:id="1914923909">
      <w:bodyDiv w:val="1"/>
      <w:marLeft w:val="0"/>
      <w:marRight w:val="0"/>
      <w:marTop w:val="0"/>
      <w:marBottom w:val="0"/>
      <w:divBdr>
        <w:top w:val="none" w:sz="0" w:space="0" w:color="auto"/>
        <w:left w:val="none" w:sz="0" w:space="0" w:color="auto"/>
        <w:bottom w:val="none" w:sz="0" w:space="0" w:color="auto"/>
        <w:right w:val="none" w:sz="0" w:space="0" w:color="auto"/>
      </w:divBdr>
    </w:div>
    <w:div w:id="1917736926">
      <w:bodyDiv w:val="1"/>
      <w:marLeft w:val="0"/>
      <w:marRight w:val="0"/>
      <w:marTop w:val="0"/>
      <w:marBottom w:val="0"/>
      <w:divBdr>
        <w:top w:val="none" w:sz="0" w:space="0" w:color="auto"/>
        <w:left w:val="none" w:sz="0" w:space="0" w:color="auto"/>
        <w:bottom w:val="none" w:sz="0" w:space="0" w:color="auto"/>
        <w:right w:val="none" w:sz="0" w:space="0" w:color="auto"/>
      </w:divBdr>
    </w:div>
    <w:div w:id="1944846425">
      <w:bodyDiv w:val="1"/>
      <w:marLeft w:val="0"/>
      <w:marRight w:val="0"/>
      <w:marTop w:val="0"/>
      <w:marBottom w:val="0"/>
      <w:divBdr>
        <w:top w:val="none" w:sz="0" w:space="0" w:color="auto"/>
        <w:left w:val="none" w:sz="0" w:space="0" w:color="auto"/>
        <w:bottom w:val="none" w:sz="0" w:space="0" w:color="auto"/>
        <w:right w:val="none" w:sz="0" w:space="0" w:color="auto"/>
      </w:divBdr>
    </w:div>
    <w:div w:id="1949967655">
      <w:bodyDiv w:val="1"/>
      <w:marLeft w:val="0"/>
      <w:marRight w:val="0"/>
      <w:marTop w:val="0"/>
      <w:marBottom w:val="0"/>
      <w:divBdr>
        <w:top w:val="none" w:sz="0" w:space="0" w:color="auto"/>
        <w:left w:val="none" w:sz="0" w:space="0" w:color="auto"/>
        <w:bottom w:val="none" w:sz="0" w:space="0" w:color="auto"/>
        <w:right w:val="none" w:sz="0" w:space="0" w:color="auto"/>
      </w:divBdr>
    </w:div>
    <w:div w:id="1956015537">
      <w:bodyDiv w:val="1"/>
      <w:marLeft w:val="0"/>
      <w:marRight w:val="0"/>
      <w:marTop w:val="0"/>
      <w:marBottom w:val="0"/>
      <w:divBdr>
        <w:top w:val="none" w:sz="0" w:space="0" w:color="auto"/>
        <w:left w:val="none" w:sz="0" w:space="0" w:color="auto"/>
        <w:bottom w:val="none" w:sz="0" w:space="0" w:color="auto"/>
        <w:right w:val="none" w:sz="0" w:space="0" w:color="auto"/>
      </w:divBdr>
    </w:div>
    <w:div w:id="1977756934">
      <w:bodyDiv w:val="1"/>
      <w:marLeft w:val="0"/>
      <w:marRight w:val="0"/>
      <w:marTop w:val="0"/>
      <w:marBottom w:val="0"/>
      <w:divBdr>
        <w:top w:val="none" w:sz="0" w:space="0" w:color="auto"/>
        <w:left w:val="none" w:sz="0" w:space="0" w:color="auto"/>
        <w:bottom w:val="none" w:sz="0" w:space="0" w:color="auto"/>
        <w:right w:val="none" w:sz="0" w:space="0" w:color="auto"/>
      </w:divBdr>
    </w:div>
    <w:div w:id="2035033342">
      <w:bodyDiv w:val="1"/>
      <w:marLeft w:val="0"/>
      <w:marRight w:val="0"/>
      <w:marTop w:val="0"/>
      <w:marBottom w:val="0"/>
      <w:divBdr>
        <w:top w:val="none" w:sz="0" w:space="0" w:color="auto"/>
        <w:left w:val="none" w:sz="0" w:space="0" w:color="auto"/>
        <w:bottom w:val="none" w:sz="0" w:space="0" w:color="auto"/>
        <w:right w:val="none" w:sz="0" w:space="0" w:color="auto"/>
      </w:divBdr>
    </w:div>
    <w:div w:id="2127003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mmunityenergy.wales/content/publications/SOTS-2025-English.pdf" TargetMode="External"/><Relationship Id="rId18" Type="http://schemas.openxmlformats.org/officeDocument/2006/relationships/hyperlink" Target="https://www.swansea.gov.uk/article/20500/Climate-Change-and-Nature-Strategy-2022-2030" TargetMode="External"/><Relationship Id="rId26" Type="http://schemas.openxmlformats.org/officeDocument/2006/relationships/hyperlink" Target="https://www.gov.wales/10-million-help-welsh-communities-cut-energy-bills" TargetMode="External"/><Relationship Id="rId3" Type="http://schemas.openxmlformats.org/officeDocument/2006/relationships/numbering" Target="numbering.xml"/><Relationship Id="rId21" Type="http://schemas.openxmlformats.org/officeDocument/2006/relationships/hyperlink" Target="https://www.gov.wales/sites/default/files/publications/2022-06/guidance-local-and-shared-ownership-of-energy-projects-in-wales_0.pdf" TargetMode="External"/><Relationship Id="rId7" Type="http://schemas.openxmlformats.org/officeDocument/2006/relationships/footnotes" Target="footnotes.xml"/><Relationship Id="rId12" Type="http://schemas.openxmlformats.org/officeDocument/2006/relationships/hyperlink" Target="https://communityenergy.wales/content/publications/CEW-State-of-the-Sector-2024.pdf" TargetMode="External"/><Relationship Id="rId17" Type="http://schemas.openxmlformats.org/officeDocument/2006/relationships/hyperlink" Target="https://www.swansea.gov.uk/article/41609/New-energy-plans-unveiled-for-South-West-Wales" TargetMode="External"/><Relationship Id="rId25" Type="http://schemas.openxmlformats.org/officeDocument/2006/relationships/hyperlink" Target="https://www.gov.wales/energy-generation-and-use-wales-first-combined-report" TargetMode="External"/><Relationship Id="rId2" Type="http://schemas.openxmlformats.org/officeDocument/2006/relationships/customXml" Target="../customXml/item2.xml"/><Relationship Id="rId16" Type="http://schemas.openxmlformats.org/officeDocument/2006/relationships/hyperlink" Target="https://senedd.wales/senedd-now/news/wales-communities-must-get-a-share-of-green-investment/" TargetMode="External"/><Relationship Id="rId20" Type="http://schemas.openxmlformats.org/officeDocument/2006/relationships/hyperlink" Target="https://www.gov.wales/sites/default/files/publications/2020-02/policy-statement-local-ownership-of-energy-generation-in-wales.pdf"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atri.com/2026/03/23/swansea-project-moves-from-vision-to-action-with-tir-john-agreement/" TargetMode="External"/><Relationship Id="rId24" Type="http://schemas.openxmlformats.org/officeDocument/2006/relationships/hyperlink" Target="https://www.gov.wales/sites/default/files/publications/2026-03/renewable-energy-sector-deal-for-wales.pdf" TargetMode="External"/><Relationship Id="rId5" Type="http://schemas.openxmlformats.org/officeDocument/2006/relationships/settings" Target="settings.xml"/><Relationship Id="rId15" Type="http://schemas.openxmlformats.org/officeDocument/2006/relationships/hyperlink" Target="https://ico.org.uk/for-organisations/uk-gdpr-guidance-and-resources/data-protection-principles/a-guide-to-the-data-protection-principles/" TargetMode="External"/><Relationship Id="rId23" Type="http://schemas.openxmlformats.org/officeDocument/2006/relationships/hyperlink" Target="https://www.gov.wales/community-energy-wales-html"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swansea.gov.uk/netzero2030" TargetMode="Externa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hyperlink" Target="https://www.gov.uk/government/news/community-energy-investment-to-build-community-wealth-and-power" TargetMode="External"/><Relationship Id="rId22" Type="http://schemas.openxmlformats.org/officeDocument/2006/relationships/hyperlink" Target="https://www.gov.wales/wales-aims-meet-100-its-electricity-needs-renewable-sources-2035" TargetMode="External"/><Relationship Id="rId27" Type="http://schemas.openxmlformats.org/officeDocument/2006/relationships/footer" Target="footer1.xml"/><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3203C2"/>
    <w:rsid w:val="003C11E7"/>
    <w:rsid w:val="004D25D2"/>
    <w:rsid w:val="0057688D"/>
    <w:rsid w:val="00A11633"/>
    <w:rsid w:val="00A34C42"/>
    <w:rsid w:val="00A441BC"/>
    <w:rsid w:val="00B910DE"/>
    <w:rsid w:val="00BC1251"/>
    <w:rsid w:val="00C67429"/>
    <w:rsid w:val="00E00C6B"/>
    <w:rsid w:val="00FD60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XSL.XSL" StyleName="Harvard - Anglia*" Version="1">
  <b:Source>
    <b:Tag>Gav18</b:Tag>
    <b:SourceType>JournalArticle</b:SourceType>
    <b:Guid>{BFD71EF6-C74C-4BDC-8139-C7C29BAA9A08}</b:Guid>
    <b:Author>
      <b:Author>
        <b:NameList>
          <b:Person>
            <b:Last>Bridge</b:Last>
            <b:First>Gavin</b:First>
          </b:Person>
          <b:Person>
            <b:Last>Gailing</b:Last>
            <b:First>Ludger</b:First>
          </b:Person>
          <b:Person>
            <b:Last>Stripple</b:Last>
            <b:First>Johannes</b:First>
          </b:Person>
          <b:Person>
            <b:Last>Rudolph</b:Last>
            <b:First>David</b:First>
          </b:Person>
        </b:NameList>
      </b:Author>
    </b:Author>
    <b:Title>Energy as statecraft: A broad agenda for energy geography</b:Title>
    <b:JournalName>Progress in Human Geography</b:JournalName>
    <b:Year>2018</b:Year>
    <b:Pages>817-834</b:Pages>
    <b:Volume>42</b:Volume>
    <b:Issue>6</b:Issue>
    <b:RefOrder>1</b:RefOrder>
  </b:Source>
  <b:Source>
    <b:Tag>Ben14</b:Tag>
    <b:SourceType>JournalArticle</b:SourceType>
    <b:Guid>{58EFA523-29C6-45BE-8650-B06D09C3834F}</b:Guid>
    <b:Author>
      <b:Author>
        <b:NameList>
          <b:Person>
            <b:Last>Sovacool</b:Last>
            <b:First>Benjamin</b:First>
            <b:Middle>K.</b:Middle>
          </b:Person>
        </b:NameList>
      </b:Author>
    </b:Author>
    <b:Title>What are we doing here? Analyzing fifteen years of energy scholarship and proposing a social science research agenda</b:Title>
    <b:JournalName>Energy Research &amp; Social Science</b:JournalName>
    <b:Year>2014</b:Year>
    <b:Pages>1-29</b:Pages>
    <b:RefOrder>2</b:RefOrder>
  </b:Source>
  <b:Source>
    <b:Tag>Rol07</b:Tag>
    <b:SourceType>JournalArticle</b:SourceType>
    <b:Guid>{7FB6CDF6-ECEB-469B-8C86-09C7966BB926}</b:Guid>
    <b:Author>
      <b:Author>
        <b:NameList>
          <b:Person>
            <b:Last>Wüstenhagen</b:Last>
            <b:First>Rolf</b:First>
          </b:Person>
          <b:Person>
            <b:Last>Wolsink</b:Last>
            <b:First>Maarten</b:First>
          </b:Person>
          <b:Person>
            <b:Last>Bürer</b:Last>
            <b:First>Mary</b:First>
            <b:Middle>Jean</b:Middle>
          </b:Person>
        </b:NameList>
      </b:Author>
    </b:Author>
    <b:Title>Social acceptance of renewable energy innovation: An introduction to the concept</b:Title>
    <b:JournalName>Energy Policy</b:JournalName>
    <b:Year>2007</b:Year>
    <b:Pages>2683–2691</b:Pages>
    <b:Volume>35</b:Volume>
    <b:Issue>5</b:Issue>
    <b:RefOrder>3</b:RefOrder>
  </b:Source>
  <b:Source>
    <b:Tag>Maa18</b:Tag>
    <b:SourceType>JournalArticle</b:SourceType>
    <b:Guid>{6A6B2D99-BAD2-4E93-8617-1D8AF518979F}</b:Guid>
    <b:Author>
      <b:Author>
        <b:NameList>
          <b:Person>
            <b:Last>Wolsink</b:Last>
            <b:First>Maarten</b:First>
          </b:Person>
        </b:NameList>
      </b:Author>
    </b:Author>
    <b:Title>Social acceptance revisited: Gaps, questionable trends, and an auspicious perspective</b:Title>
    <b:JournalName>Energy Research &amp; Social Science</b:JournalName>
    <b:Year>2018</b:Year>
    <b:Pages>287-295</b:Pages>
    <b:Volume>46</b:Volume>
    <b:RefOrder>4</b:RefOrder>
  </b:Source>
  <b:Source>
    <b:Tag>Swa261</b:Tag>
    <b:SourceType>InternetSite</b:SourceType>
    <b:Guid>{6534C215-6CF4-4339-AAF8-55FDF402FD64}</b:Guid>
    <b:Author>
      <b:Author>
        <b:Corporate>Swansea Council</b:Corporate>
      </b:Author>
    </b:Author>
    <b:Title>Net Zero 2030</b:Title>
    <b:Year>2026</b:Year>
    <b:YearAccessed>2026</b:YearAccessed>
    <b:MonthAccessed>March</b:MonthAccessed>
    <b:DayAccessed>21</b:DayAccessed>
    <b:URL>https://www.swansea.gov.uk/netzero2030</b:URL>
    <b:RefOrder>7</b:RefOrder>
  </b:Source>
  <b:Source>
    <b:Tag>Bat26</b:Tag>
    <b:SourceType>InternetSite</b:SourceType>
    <b:Guid>{7FBE2D9E-900E-4E4D-909B-18C8C5ADA523}</b:Guid>
    <b:Author>
      <b:Author>
        <b:NameList>
          <b:Person>
            <b:Last>Batri</b:Last>
          </b:Person>
        </b:NameList>
      </b:Author>
    </b:Author>
    <b:Title>Swansea Project moves from vision to action with Tir John agreement</b:Title>
    <b:Year>2026</b:Year>
    <b:YearAccessed>2026</b:YearAccessed>
    <b:MonthAccessed>March</b:MonthAccessed>
    <b:DayAccessed>28</b:DayAccessed>
    <b:URL>https://batri.com/2026/03/23/swansea-project-moves-from-vision-to-action-with-tir-john-agreement/</b:URL>
    <b:RefOrder>8</b:RefOrder>
  </b:Source>
  <b:Source>
    <b:Tag>Wel251</b:Tag>
    <b:SourceType>InternetSite</b:SourceType>
    <b:Guid>{9C453DE0-E1D6-4840-A0FF-E84171DB51EA}</b:Guid>
    <b:Author>
      <b:Author>
        <b:Corporate>Welsh Government</b:Corporate>
      </b:Author>
    </b:Author>
    <b:Title>Community Energy Wales</b:Title>
    <b:Year>2025</b:Year>
    <b:YearAccessed>2026</b:YearAccessed>
    <b:MonthAccessed>March</b:MonthAccessed>
    <b:DayAccessed>22</b:DayAccessed>
    <b:URL>https://www.gov.wales/community-energy-wales-html</b:URL>
    <b:RefOrder>9</b:RefOrder>
  </b:Source>
  <b:Source>
    <b:Tag>Wel23</b:Tag>
    <b:SourceType>InternetSite</b:SourceType>
    <b:Guid>{4FCEA27B-1389-4BE5-BF30-4ECAA2FA12B9}</b:Guid>
    <b:Author>
      <b:Author>
        <b:Corporate>Welsh Government</b:Corporate>
      </b:Author>
    </b:Author>
    <b:Title>Wales aims to meet 100% of its electricity needs from renewable sources by 2035</b:Title>
    <b:Year>2023</b:Year>
    <b:YearAccessed>2026</b:YearAccessed>
    <b:MonthAccessed>March</b:MonthAccessed>
    <b:DayAccessed>22</b:DayAccessed>
    <b:URL>https://www.gov.wales/wales-aims-meet-100-its-electricity-needs-renewable-sources-2035</b:URL>
    <b:RefOrder>10</b:RefOrder>
  </b:Source>
  <b:Source>
    <b:Tag>Sia14</b:Tag>
    <b:SourceType>Book</b:SourceType>
    <b:Guid>{4BD80498-244D-4647-BF2E-18D004B7C55B}</b:Guid>
    <b:Title>Research Design for Business &amp; Management</b:Title>
    <b:Year>2014</b:Year>
    <b:Author>
      <b:Author>
        <b:NameList>
          <b:Person>
            <b:Last>Ang</b:Last>
            <b:First>Siah</b:First>
            <b:Middle>Hwee</b:Middle>
          </b:Person>
        </b:NameList>
      </b:Author>
    </b:Author>
    <b:City>London</b:City>
    <b:Publisher>SAGE Publications Ltd</b:Publisher>
    <b:RefOrder>11</b:RefOrder>
  </b:Source>
  <b:Source>
    <b:Tag>Mar231</b:Tag>
    <b:SourceType>Book</b:SourceType>
    <b:Guid>{FC91061B-B518-4BD2-AFA0-7E50E11959E8}</b:Guid>
    <b:Author>
      <b:Author>
        <b:NameList>
          <b:Person>
            <b:Last>Saunders</b:Last>
            <b:First>Mark</b:First>
            <b:Middle>N. K.</b:Middle>
          </b:Person>
          <b:Person>
            <b:Last>Lewis</b:Last>
            <b:First>Philip</b:First>
          </b:Person>
          <b:Person>
            <b:Last>Thornhill</b:Last>
            <b:First>Adrian</b:First>
          </b:Person>
        </b:NameList>
      </b:Author>
    </b:Author>
    <b:Title>Research Methods for Business Students</b:Title>
    <b:Year>2023</b:Year>
    <b:City>Harlow</b:City>
    <b:Publisher>Pearson</b:Publisher>
    <b:Edition>9</b:Edition>
    <b:RefOrder>12</b:RefOrder>
  </b:Source>
  <b:Source>
    <b:Tag>Pat09</b:Tag>
    <b:SourceType>JournalArticle</b:SourceType>
    <b:Guid>{5BAD0995-654A-46C5-B22F-A847445278DC}</b:Guid>
    <b:Title>Rethinking NIMBYism: The role of place attachment and place identity in explaining place-protective action</b:Title>
    <b:Year>2009</b:Year>
    <b:Author>
      <b:Author>
        <b:NameList>
          <b:Person>
            <b:Last>Devine-Wright</b:Last>
            <b:First>Patrick</b:First>
          </b:Person>
        </b:NameList>
      </b:Author>
    </b:Author>
    <b:JournalName>Journal of Community &amp; Applied Social Psychology</b:JournalName>
    <b:Pages>426–441</b:Pages>
    <b:Volume>19</b:Volume>
    <b:Issue>6</b:Issue>
    <b:RefOrder>13</b:RefOrder>
  </b:Source>
  <b:Source>
    <b:Tag>Ste13</b:Tag>
    <b:SourceType>JournalArticle</b:SourceType>
    <b:Guid>{11698EC8-B1B9-4259-A4E4-1D7E20E5FD0A}</b:Guid>
    <b:Author>
      <b:Author>
        <b:NameList>
          <b:Person>
            <b:Last>Fast</b:Last>
            <b:First>Stewart</b:First>
          </b:Person>
        </b:NameList>
      </b:Author>
    </b:Author>
    <b:Title>Social acceptance of renewable energy: Trends, concepts, and geographies</b:Title>
    <b:JournalName>Geography Compass</b:JournalName>
    <b:Year>2013</b:Year>
    <b:Pages>853–866</b:Pages>
    <b:Volume>12</b:Volume>
    <b:Issue>7</b:Issue>
    <b:RefOrder>14</b:RefOrder>
  </b:Source>
  <b:Source>
    <b:Tag>Sus13</b:Tag>
    <b:SourceType>JournalArticle</b:SourceType>
    <b:Guid>{7EC7E993-DD7D-415D-9741-40C875BDF1DE}</b:Guid>
    <b:Author>
      <b:Author>
        <b:NameList>
          <b:Person>
            <b:Last>Batel</b:Last>
            <b:First>Susana</b:First>
          </b:Person>
          <b:Person>
            <b:Last>Devine-Wright</b:Last>
            <b:First>Patrick</b:First>
          </b:Person>
          <b:Person>
            <b:Last>Tangeland</b:Last>
            <b:First>Torvald</b:First>
          </b:Person>
        </b:NameList>
      </b:Author>
    </b:Author>
    <b:Title>Social acceptance of low carbon energy and associated infrastructures: A critical discussion</b:Title>
    <b:JournalName>Energy Policy</b:JournalName>
    <b:Year>2013</b:Year>
    <b:Pages>1–5</b:Pages>
    <b:Volume>58</b:Volume>
    <b:RefOrder>15</b:RefOrder>
  </b:Source>
  <b:Source>
    <b:Tag>Gor08</b:Tag>
    <b:SourceType>JournalArticle</b:SourceType>
    <b:Guid>{CFD54E56-10A2-454C-AA48-8B24142CCEB2}</b:Guid>
    <b:Author>
      <b:Author>
        <b:NameList>
          <b:Person>
            <b:Last>Walker</b:Last>
            <b:First>Gordon</b:First>
          </b:Person>
          <b:Person>
            <b:Last>Devine-Wright</b:Last>
            <b:First>Patrick</b:First>
          </b:Person>
        </b:NameList>
      </b:Author>
    </b:Author>
    <b:Title>Community renewable energy: What should it mean?</b:Title>
    <b:JournalName>Energy Policy</b:JournalName>
    <b:Year>2008</b:Year>
    <b:Pages>497–500</b:Pages>
    <b:Volume>36</b:Volume>
    <b:Issue>2</b:Issue>
    <b:RefOrder>16</b:RefOrder>
  </b:Source>
  <b:Source>
    <b:Tag>Tho16</b:Tag>
    <b:SourceType>JournalArticle</b:SourceType>
    <b:Guid>{D3D3F25F-4E77-4227-AE72-C21DC363C46A}</b:Guid>
    <b:Author>
      <b:Author>
        <b:NameList>
          <b:Person>
            <b:Last>Bauwens</b:Last>
            <b:First>Thomas</b:First>
          </b:Person>
          <b:Person>
            <b:Last>Gotchev</b:Last>
            <b:First>Boris</b:First>
          </b:Person>
          <b:Person>
            <b:Last>Holstenkamp</b:Last>
            <b:First>Lars</b:First>
          </b:Person>
        </b:NameList>
      </b:Author>
    </b:Author>
    <b:Title>What drives the development of community energy in Europe? The case of wind power cooperatives</b:Title>
    <b:JournalName>Energy Research &amp; Social Science</b:JournalName>
    <b:Year>2016</b:Year>
    <b:Pages>136–147</b:Pages>
    <b:Volume>13</b:Volume>
    <b:RefOrder>17</b:RefOrder>
  </b:Source>
  <b:Source>
    <b:Tag>Emi18</b:Tag>
    <b:SourceType>JournalArticle</b:SourceType>
    <b:Guid>{8FD26E69-A027-4B9B-9BF3-A44267FADBCC}</b:Guid>
    <b:Author>
      <b:Author>
        <b:NameList>
          <b:Person>
            <b:Last>Creamer</b:Last>
            <b:First>Emily</b:First>
          </b:Person>
          <b:Person>
            <b:Last>Eadson</b:Last>
            <b:First>Will</b:First>
          </b:Person>
          <b:Person>
            <b:Last>Veelen</b:Last>
            <b:First>Bregje</b:First>
            <b:Middle>van</b:Middle>
          </b:Person>
          <b:Person>
            <b:Last>Pinker</b:Last>
            <b:First>Annabel</b:First>
          </b:Person>
          <b:Person>
            <b:Last>Tingey</b:Last>
            <b:First>Margaret</b:First>
          </b:Person>
          <b:Person>
            <b:Last>Braunholtz-Speight</b:Last>
            <b:First>Tim</b:First>
          </b:Person>
          <b:Person>
            <b:Last>Markantoni</b:Last>
            <b:First>Marianna</b:First>
          </b:Person>
          <b:Person>
            <b:Last>Foden</b:Last>
            <b:First>Mike</b:First>
          </b:Person>
          <b:Person>
            <b:Last>Lacey-Barnacle</b:Last>
            <b:First>Max</b:First>
          </b:Person>
        </b:NameList>
      </b:Author>
    </b:Author>
    <b:Title>Community energy: Entanglements of community, state, and private sector</b:Title>
    <b:JournalName>Geography Compass</b:JournalName>
    <b:Year>2018</b:Year>
    <b:Pages>e12378</b:Pages>
    <b:Volume>12</b:Volume>
    <b:Issue>7</b:Issue>
    <b:RefOrder>18</b:RefOrder>
  </b:Source>
  <b:Source>
    <b:Tag>Jes24</b:Tag>
    <b:SourceType>JournalArticle</b:SourceType>
    <b:Guid>{F2FB9B81-AEE0-428E-966E-D7085DCD9B02}</b:Guid>
    <b:Author>
      <b:Author>
        <b:NameList>
          <b:Person>
            <b:Last>Hogan</b:Last>
            <b:First>Jessica</b:First>
            <b:Middle>L.</b:Middle>
          </b:Person>
        </b:NameList>
      </b:Author>
    </b:Author>
    <b:Title>Why does community ownership foster greater acceptance of renewable projects? Investigating energy justice explanations</b:Title>
    <b:JournalName>Local Environment</b:JournalName>
    <b:Year>2024</b:Year>
    <b:Pages>1221–1243</b:Pages>
    <b:Volume>29</b:Volume>
    <b:Issue>9</b:Issue>
    <b:RefOrder>19</b:RefOrder>
  </b:Source>
  <b:Source>
    <b:Tag>ake24</b:Tag>
    <b:SourceType>JournalArticle</b:SourceType>
    <b:Guid>{2D7594A1-D998-4291-9421-72FAF0D5C184}</b:Guid>
    <b:Author>
      <b:Author>
        <b:NameList>
          <b:Person>
            <b:Last>Barnes</b:Last>
            <b:First>ake</b:First>
          </b:Person>
          <b:Person>
            <b:Last>Hansen</b:Last>
            <b:First>Paula</b:First>
          </b:Person>
          <b:Person>
            <b:Last>Kamin</b:Last>
            <b:First>Tanja</b:First>
          </b:Person>
          <b:Person>
            <b:Last>Golob</b:Last>
            <b:First>Urša</b:First>
          </b:Person>
          <b:Person>
            <b:Last>Darby</b:Last>
            <b:First>Sarah</b:First>
          </b:Person>
          <b:Person>
            <b:Last>Grijp</b:Last>
            <b:First>Nicolien</b:First>
            <b:Middle>M. van der</b:Middle>
          </b:Person>
          <b:Person>
            <b:Last>Petrovics</b:Last>
            <b:First>Daniel</b:First>
          </b:Person>
        </b:NameList>
      </b:Author>
    </b:Author>
    <b:Title>Creating valuable outcomes: An exploration of value creation pathways in the business models of energy communities</b:Title>
    <b:JournalName>Energy Research &amp; Social Science</b:JournalName>
    <b:Year>2024</b:Year>
    <b:Pages>1–13; 103398</b:Pages>
    <b:Volume>108</b:Volume>
    <b:RefOrder>20</b:RefOrder>
  </b:Source>
  <b:Source>
    <b:Tag>Vas18</b:Tag>
    <b:SourceType>JournalArticle</b:SourceType>
    <b:Guid>{33E1CE01-F18D-4223-BA4F-1FB9827A2D4E}</b:Guid>
    <b:Author>
      <b:Author>
        <b:NameList>
          <b:Person>
            <b:Last>Brummer</b:Last>
            <b:First>Vasco</b:First>
          </b:Person>
        </b:NameList>
      </b:Author>
    </b:Author>
    <b:Title>Community energy – benefits and barriers: A comparative literature review of Community Energy in the UK, Germany and the USA, the benefits it provides for society and the barriers it faces</b:Title>
    <b:JournalName>Renewable and Sustainable Energy Reviews</b:JournalName>
    <b:Year>2018</b:Year>
    <b:Pages>187–196</b:Pages>
    <b:Volume>94</b:Volume>
    <b:RefOrder>21</b:RefOrder>
  </b:Source>
  <b:Source>
    <b:Tag>Emi181</b:Tag>
    <b:SourceType>JournalArticle</b:SourceType>
    <b:Guid>{93B6CC2B-AFDD-41A8-B0BF-2D92E1821E85}</b:Guid>
    <b:Author>
      <b:Author>
        <b:NameList>
          <b:Person>
            <b:Last>Gui</b:Last>
            <b:First>Emi</b:First>
            <b:Middle>Minghui</b:Middle>
          </b:Person>
          <b:Person>
            <b:Last>MacGill</b:Last>
            <b:First>Iain</b:First>
          </b:Person>
        </b:NameList>
      </b:Author>
    </b:Author>
    <b:Title>Typology of future clean energy communities: An exploratory structure, opportunities, and challenges</b:Title>
    <b:JournalName>Energy Research &amp; Social Science</b:JournalName>
    <b:Year>2018</b:Year>
    <b:Pages>94–107</b:Pages>
    <b:Volume>35</b:Volume>
    <b:RefOrder>22</b:RefOrder>
  </b:Source>
  <b:Source>
    <b:Tag>Jul22</b:Tag>
    <b:SourceType>JournalArticle</b:SourceType>
    <b:Guid>{2569D5D4-A2E7-4E1F-9DC2-8FF73559E4C5}</b:Guid>
    <b:Author>
      <b:Author>
        <b:NameList>
          <b:Person>
            <b:Last>Wittmayer</b:Last>
            <b:First>Julia</b:First>
            <b:Middle>M.</b:Middle>
          </b:Person>
          <b:Person>
            <b:Last>Hielscher</b:Last>
            <b:First>Sabine</b:First>
          </b:Person>
          <b:Person>
            <b:Last>Fraaije</b:Last>
            <b:First>Maria</b:First>
          </b:Person>
          <b:Person>
            <b:Last>Avelino</b:Last>
            <b:First>Flor</b:First>
          </b:Person>
          <b:Person>
            <b:Last>Rogge</b:Last>
            <b:First>Karoline</b:First>
          </b:Person>
        </b:NameList>
      </b:Author>
    </b:Author>
    <b:Title>A typology for unpacking the diversity of social innovation in energy transitions</b:Title>
    <b:JournalName>Energy Research &amp; Social Science</b:JournalName>
    <b:Year>2022</b:Year>
    <b:Pages>1–11</b:Pages>
    <b:Volume>88</b:Volume>
    <b:RefOrder>23</b:RefOrder>
  </b:Source>
  <b:Source>
    <b:Tag>Tim24</b:Tag>
    <b:SourceType>JournalArticle</b:SourceType>
    <b:Guid>{9605FB77-576E-4E57-B6B5-26D398E3710E}</b:Guid>
    <b:Author>
      <b:Author>
        <b:NameList>
          <b:Person>
            <b:Last>Braunholtz-Speight</b:Last>
            <b:First>Tim</b:First>
          </b:Person>
          <b:Person>
            <b:Last>Sharmina</b:Last>
            <b:First>Maria</b:First>
          </b:Person>
          <b:Person>
            <b:Last>Pappas</b:Last>
            <b:First>Dimitrios</b:First>
          </b:Person>
          <b:Person>
            <b:Last>Webb</b:Last>
            <b:First>Janette</b:First>
          </b:Person>
          <b:Person>
            <b:Last>Fuentes-González</b:Last>
            <b:First>Fabián</b:First>
          </b:Person>
          <b:Person>
            <b:Last>Hannon</b:Last>
            <b:First>Matthew</b:First>
          </b:Person>
        </b:NameList>
      </b:Author>
    </b:Author>
    <b:Title>Smart power to the people: Business models for engaging domestic energy users in smart local energy systems in Britain</b:Title>
    <b:JournalName>Energy Research &amp; Social Science</b:JournalName>
    <b:Year>2024</b:Year>
    <b:Pages>103443</b:Pages>
    <b:Volume>110</b:Volume>
    <b:RefOrder>24</b:RefOrder>
  </b:Source>
  <b:Source>
    <b:Tag>Fay24</b:Tag>
    <b:SourceType>JournalArticle</b:SourceType>
    <b:Guid>{B3832EAE-E783-476D-881E-87F8BA8CD119}</b:Guid>
    <b:Author>
      <b:Author>
        <b:NameList>
          <b:Person>
            <b:Last>Wade</b:Last>
            <b:First>Faye</b:First>
          </b:Person>
          <b:Person>
            <b:Last>Britton</b:Last>
            <b:First>Jess</b:First>
          </b:Person>
          <b:Person>
            <b:Last>Webb</b:Last>
            <b:First>Janette</b:First>
          </b:Person>
        </b:NameList>
      </b:Author>
    </b:Author>
    <b:Title>Credible and comprehensive? Comparing policy mixes for Local Energy systems in England, Scotland and Wales</b:Title>
    <b:JournalName>Energy Research &amp; Social Science</b:JournalName>
    <b:Year>2024</b:Year>
    <b:Pages>1–15</b:Pages>
    <b:Volume>110</b:Volume>
    <b:RefOrder>25</b:RefOrder>
  </b:Source>
  <b:Source>
    <b:Tag>Kir16</b:Tag>
    <b:SourceType>JournalArticle</b:SourceType>
    <b:Guid>{CED3BECC-93EC-462C-BC69-769AD9D36C02}</b:Guid>
    <b:Author>
      <b:Author>
        <b:NameList>
          <b:Person>
            <b:Last>Jenkins</b:Last>
            <b:First>Kirsten</b:First>
          </b:Person>
          <b:Person>
            <b:Last>McCauley</b:Last>
            <b:First>Darren</b:First>
          </b:Person>
          <b:Person>
            <b:Last>Heffron</b:Last>
            <b:First>Raphael</b:First>
          </b:Person>
          <b:Person>
            <b:Last>Stephan</b:Last>
            <b:First>Hannes</b:First>
          </b:Person>
          <b:Person>
            <b:Last>Rehner</b:Last>
            <b:First>Robert</b:First>
          </b:Person>
        </b:NameList>
      </b:Author>
    </b:Author>
    <b:Title>Energy justice: A conceptual review</b:Title>
    <b:JournalName>Energy Research &amp; Social Science</b:JournalName>
    <b:Year>2016</b:Year>
    <b:Pages>174–182</b:Pages>
    <b:Volume>11</b:Volume>
    <b:RefOrder>26</b:RefOrder>
  </b:Source>
  <b:Source>
    <b:Tag>Ben19</b:Tag>
    <b:SourceType>JournalArticle</b:SourceType>
    <b:Guid>{C83E272F-E58F-4624-A679-EC3123043D6F}</b:Guid>
    <b:Author>
      <b:Author>
        <b:NameList>
          <b:Person>
            <b:Last>Sovacool</b:Last>
            <b:First>Benjamin</b:First>
            <b:Middle>K.</b:Middle>
          </b:Person>
          <b:Person>
            <b:Last>Martiskainen</b:Last>
            <b:First>Mari</b:First>
          </b:Person>
          <b:Person>
            <b:Last>Hook</b:Last>
            <b:First>Andrew</b:First>
          </b:Person>
          <b:Person>
            <b:Last>Baker</b:Last>
            <b:First>Lucy</b:First>
          </b:Person>
        </b:NameList>
      </b:Author>
    </b:Author>
    <b:Title>Decarbonization and its discontents: a critical energy justice perspective on four low-carbon transitions</b:Title>
    <b:JournalName>Climatic Change</b:JournalName>
    <b:Year>2019</b:Year>
    <b:Pages>581–619</b:Pages>
    <b:Volume>155</b:Volume>
    <b:Issue>4</b:Issue>
    <b:RefOrder>27</b:RefOrder>
  </b:Source>
  <b:Source>
    <b:Tag>Sut24</b:Tag>
    <b:SourceType>Book</b:SourceType>
    <b:Guid>{5DE65E48-35F4-4605-9A26-F38B59E136DC}</b:Guid>
    <b:Title>Debate on community benefits from renewable energy projects</b:Title>
    <b:Year>2024</b:Year>
    <b:Author>
      <b:Author>
        <b:NameList>
          <b:Person>
            <b:Last>Sutherland</b:Last>
            <b:First>Nikki</b:First>
          </b:Person>
          <b:Person>
            <b:Last>Walker</b:Last>
            <b:First>Alan</b:First>
          </b:Person>
        </b:NameList>
      </b:Author>
    </b:Author>
    <b:Publisher>House of Commons Library, UK Parliament</b:Publisher>
    <b:RefOrder>28</b:RefOrder>
  </b:Source>
  <b:Source>
    <b:Tag>Wel20</b:Tag>
    <b:SourceType>InternetSite</b:SourceType>
    <b:Guid>{E8900D51-86B9-418B-81D3-8C1367B1350E}</b:Guid>
    <b:Author>
      <b:Author>
        <b:Corporate>Welsh Government</b:Corporate>
      </b:Author>
    </b:Author>
    <b:Title>Local ownership of energy generation in Wales – benefitting Wales today and for future generations</b:Title>
    <b:Year>2020</b:Year>
    <b:YearAccessed>2026</b:YearAccessed>
    <b:MonthAccessed>March</b:MonthAccessed>
    <b:DayAccessed>23</b:DayAccessed>
    <b:URL>https://www.gov.wales/sites/default/files/publications/2020-02/policy-statement-local-ownership-of-energy-generation-in-wales.pdf</b:URL>
    <b:RefOrder>29</b:RefOrder>
  </b:Source>
  <b:Source>
    <b:Tag>Wel22</b:Tag>
    <b:SourceType>InternetSite</b:SourceType>
    <b:Guid>{007EFE2C-CD9B-41EC-8459-6DA9B85C5009}</b:Guid>
    <b:Author>
      <b:Author>
        <b:Corporate>Welsh Government</b:Corporate>
      </b:Author>
    </b:Author>
    <b:Title>Local and shared ownership of energy projects in Wales</b:Title>
    <b:Year>2022</b:Year>
    <b:YearAccessed>2026</b:YearAccessed>
    <b:MonthAccessed>March</b:MonthAccessed>
    <b:DayAccessed>23</b:DayAccessed>
    <b:URL>https://www.gov.wales/sites/default/files/publications/2022-06/guidance-local-and-shared-ownership-of-energy-projects-in-wales_0.pdf</b:URL>
    <b:RefOrder>30</b:RefOrder>
  </b:Source>
  <b:Source>
    <b:Tag>Com24</b:Tag>
    <b:SourceType>InternetSite</b:SourceType>
    <b:Guid>{D2119E5E-4436-4FBA-8DE2-3CFD3199CB6D}</b:Guid>
    <b:Author>
      <b:Author>
        <b:Corporate>Community Energy Wales</b:Corporate>
      </b:Author>
    </b:Author>
    <b:Title>State of the Sector 2024: A Better Energy Future for Wales</b:Title>
    <b:Year>2024</b:Year>
    <b:YearAccessed>2026</b:YearAccessed>
    <b:MonthAccessed>March</b:MonthAccessed>
    <b:DayAccessed>23</b:DayAccessed>
    <b:URL>https://communityenergy.wales/content/publications/CEW-State-of-the-Sector-2024.pdf</b:URL>
    <b:RefOrder>32</b:RefOrder>
  </b:Source>
  <b:Source>
    <b:Tag>Com25</b:Tag>
    <b:SourceType>InternetSite</b:SourceType>
    <b:Guid>{B3BEC76A-40CF-421D-8C9B-44F52D2D0CF0}</b:Guid>
    <b:Author>
      <b:Author>
        <b:Corporate>Community Energy Wales</b:Corporate>
      </b:Author>
    </b:Author>
    <b:Title>State of the Sector 2025: Realising our potential, creating thriving communities</b:Title>
    <b:Year>2025</b:Year>
    <b:YearAccessed>2026</b:YearAccessed>
    <b:MonthAccessed>March</b:MonthAccessed>
    <b:DayAccessed>23</b:DayAccessed>
    <b:URL>https://communityenergy.wales/content/publications/SOTS-2025-English.pdf</b:URL>
    <b:RefOrder>33</b:RefOrder>
  </b:Source>
  <b:Source>
    <b:Tag>Swa22</b:Tag>
    <b:SourceType>InternetSite</b:SourceType>
    <b:Guid>{04E7D93B-8BBD-4043-859B-25D086D311B8}</b:Guid>
    <b:Author>
      <b:Author>
        <b:Corporate>Swansea Council</b:Corporate>
      </b:Author>
    </b:Author>
    <b:Title>Climate Change and Nature Strategy 2022–2030. Swansea: City and County of Swansea.</b:Title>
    <b:Year>2026</b:Year>
    <b:YearAccessed>2026</b:YearAccessed>
    <b:MonthAccessed>March</b:MonthAccessed>
    <b:DayAccessed>21</b:DayAccessed>
    <b:URL>https://www.swansea.gov.uk/article/20500/Climate-Change-and-Nature-Strategy-2022-2030</b:URL>
    <b:RefOrder>6</b:RefOrder>
  </b:Source>
  <b:Source>
    <b:Tag>Gor10</b:Tag>
    <b:SourceType>JournalArticle</b:SourceType>
    <b:Guid>{0D597B40-D80A-4A2C-BCDF-F1DC66DC5AD1}</b:Guid>
    <b:Title>Trust and community: Exploring the meanings, contexts and dynamics of community renewable energy</b:Title>
    <b:Year>2010</b:Year>
    <b:Author>
      <b:Author>
        <b:NameList>
          <b:Person>
            <b:Last>Walker</b:Last>
            <b:First>Gordon</b:First>
          </b:Person>
          <b:Person>
            <b:Last>Devine-Wright</b:Last>
            <b:First>Patrick</b:First>
          </b:Person>
          <b:Person>
            <b:Last>Hunter</b:Last>
            <b:First>Sue</b:First>
          </b:Person>
          <b:Person>
            <b:Last>High</b:Last>
            <b:First>Helen</b:First>
          </b:Person>
          <b:Person>
            <b:Last>Evans</b:Last>
            <b:First>Bob</b:First>
          </b:Person>
        </b:NameList>
      </b:Author>
    </b:Author>
    <b:JournalName>Energy Policy</b:JournalName>
    <b:Pages>2655–2663</b:Pages>
    <b:Volume>38</b:Volume>
    <b:Issue>6</b:Issue>
    <b:RefOrder>34</b:RefOrder>
  </b:Source>
  <b:Source>
    <b:Tag>Kie16</b:Tag>
    <b:SourceType>JournalArticle</b:SourceType>
    <b:Guid>{CD0A9037-162E-4E8B-A42F-40EAC571C6C7}</b:Guid>
    <b:Author>
      <b:Author>
        <b:NameList>
          <b:Person>
            <b:Last>Moffat</b:Last>
            <b:First>Kieren</b:First>
          </b:Person>
          <b:Person>
            <b:Last>Lacey</b:Last>
            <b:First>Justine</b:First>
          </b:Person>
          <b:Person>
            <b:Last>Zhang</b:Last>
            <b:First>Airong</b:First>
          </b:Person>
          <b:Person>
            <b:Last>Leipold</b:Last>
            <b:First>Sina</b:First>
          </b:Person>
        </b:NameList>
      </b:Author>
    </b:Author>
    <b:Title>The social licence to operate: a critical review</b:Title>
    <b:JournalName>Forestry: An International Journal of Forest Research</b:JournalName>
    <b:Year>2016</b:Year>
    <b:Pages>477–488</b:Pages>
    <b:Volume>89</b:Volume>
    <b:Issue>5</b:Issue>
    <b:RefOrder>35</b:RefOrder>
  </b:Source>
  <b:Source>
    <b:Tag>Luc18</b:Tag>
    <b:SourceType>JournalArticle</b:SourceType>
    <b:Guid>{A1BD8285-935C-485F-A874-B91AC22267B6}</b:Guid>
    <b:Author>
      <b:Author>
        <b:NameList>
          <b:Person>
            <b:Last>Natarajan</b:Last>
            <b:First>Lucy</b:First>
          </b:Person>
          <b:Person>
            <b:Last>Rydin</b:Last>
            <b:First>Yvonne</b:First>
          </b:Person>
          <b:Person>
            <b:Last>Lock</b:Last>
            <b:First>Simon</b:First>
            <b:Middle>J.</b:Middle>
          </b:Person>
          <b:Person>
            <b:Last>Lee</b:Last>
            <b:First>Maria</b:First>
          </b:Person>
        </b:NameList>
      </b:Author>
    </b:Author>
    <b:Title>Navigating the participatory processes of renewable energy infrastructure regulation: A ‘local participant perspective’ on the NSIPs regime in England and Wales</b:Title>
    <b:JournalName>Energy Policy</b:JournalName>
    <b:Year>2018</b:Year>
    <b:Pages>201–210</b:Pages>
    <b:Volume>114</b:Volume>
    <b:RefOrder>36</b:RefOrder>
  </b:Source>
  <b:Source>
    <b:Tag>Jör24</b:Tag>
    <b:SourceType>JournalArticle</b:SourceType>
    <b:Guid>{64D9D317-0993-45D8-B3BD-78B8998A85FE}</b:Guid>
    <b:Author>
      <b:Author>
        <b:NameList>
          <b:Person>
            <b:Last>Radtke</b:Last>
            <b:First>Jörg</b:First>
          </b:Person>
          <b:Person>
            <b:Last>Renn</b:Last>
            <b:First>Ortwin</b:First>
          </b:Person>
        </b:NameList>
      </b:Author>
    </b:Author>
    <b:Title>Participation in Energy Transitions: A Comparison of Policy Styles</b:Title>
    <b:JournalName>Energy Research &amp; Social Science</b:JournalName>
    <b:Year>2024</b:Year>
    <b:Pages>103743</b:Pages>
    <b:Volume>118</b:Volume>
    <b:RefOrder>37</b:RefOrder>
  </b:Source>
  <b:Source>
    <b:Tag>Emm22</b:Tag>
    <b:SourceType>Book</b:SourceType>
    <b:Guid>{A96325F9-37D9-4CF8-BC25-793FF84CD42A}</b:Guid>
    <b:Title>Business Research Methods</b:Title>
    <b:Year>2022</b:Year>
    <b:Author>
      <b:Author>
        <b:NameList>
          <b:Person>
            <b:Last>Bell</b:Last>
            <b:First>Emma</b:First>
          </b:Person>
          <b:Person>
            <b:Last>Harley</b:Last>
            <b:First>Bill</b:First>
          </b:Person>
          <b:Person>
            <b:Last>Bryman</b:Last>
            <b:First>Alan</b:First>
          </b:Person>
        </b:NameList>
      </b:Author>
    </b:Author>
    <b:City>Oxford</b:City>
    <b:Publisher>Oxford University Press</b:Publisher>
    <b:Edition>6</b:Edition>
    <b:RefOrder>38</b:RefOrder>
  </b:Source>
  <b:Source>
    <b:Tag>Ale24</b:Tag>
    <b:SourceType>Book</b:SourceType>
    <b:Guid>{FE0087B4-CFB7-431D-80E5-9C719BEB943D}</b:Guid>
    <b:Author>
      <b:Author>
        <b:NameList>
          <b:Person>
            <b:Last>Gillespie</b:Last>
            <b:First>Alex</b:First>
          </b:Person>
          <b:Person>
            <b:Last>Glăveanu</b:Last>
            <b:First>Vlad</b:First>
            <b:Middle>Petre</b:Middle>
          </b:Person>
          <b:Person>
            <b:Last>Laurent</b:Last>
            <b:First>Constance</b:First>
            <b:Middle>de Saint</b:Middle>
          </b:Person>
        </b:NameList>
      </b:Author>
    </b:Author>
    <b:Title>Pragmatism and Methodology: Doing Research That Matters with Mixed Methods</b:Title>
    <b:Year>2024</b:Year>
    <b:City>Cambridge</b:City>
    <b:Publisher>Cambridge University Press</b:Publisher>
    <b:RefOrder>39</b:RefOrder>
  </b:Source>
  <b:Source>
    <b:Tag>Wel261</b:Tag>
    <b:SourceType>InternetSite</b:SourceType>
    <b:Guid>{0F4C791C-5331-4C0F-BE7C-4BC608F9CAEC}</b:Guid>
    <b:Author>
      <b:Author>
        <b:Corporate>Welsh Government</b:Corporate>
      </b:Author>
    </b:Author>
    <b:Title>Renewable Energy Sector Deal for Wales</b:Title>
    <b:Year>2026a</b:Year>
    <b:YearAccessed>2026</b:YearAccessed>
    <b:MonthAccessed>March</b:MonthAccessed>
    <b:DayAccessed>23</b:DayAccessed>
    <b:URL>https://www.gov.wales/sites/default/files/publications/2026-03/renewable-energy-sector-deal-for-wales.pdf</b:URL>
    <b:RefOrder>31</b:RefOrder>
  </b:Source>
  <b:Source>
    <b:Tag>Wel6a</b:Tag>
    <b:SourceType>InternetSite</b:SourceType>
    <b:Guid>{826AD68A-F61C-449A-A807-48BD90484B49}</b:Guid>
    <b:Title>Energy generation and use in Wales: first combined report</b:Title>
    <b:Year>2026b</b:Year>
    <b:Author>
      <b:Author>
        <b:Corporate>Welsh Governmnet</b:Corporate>
      </b:Author>
    </b:Author>
    <b:YearAccessed>2026</b:YearAccessed>
    <b:MonthAccessed>March</b:MonthAccessed>
    <b:DayAccessed>21</b:DayAccessed>
    <b:URL>https://www.gov.wales/energy-generation-and-use-wales-first-combined-report</b:URL>
    <b:RefOrder>5</b:RefOrder>
  </b:Source>
  <b:Source>
    <b:Tag>Wel262</b:Tag>
    <b:SourceType>InternetSite</b:SourceType>
    <b:Guid>{6CFBE879-F5FA-4EA4-AF8A-C5EC21BF169B}</b:Guid>
    <b:Title>£10 million to help Welsh communities cut energy bills</b:Title>
    <b:Year>2026c</b:Year>
    <b:Author>
      <b:Author>
        <b:Corporate>Welsh Government</b:Corporate>
      </b:Author>
    </b:Author>
    <b:YearAccessed>2026</b:YearAccessed>
    <b:MonthAccessed>March</b:MonthAccessed>
    <b:DayAccessed>23</b:DayAccessed>
    <b:URL>https://www.gov.wales/10-million-help-welsh-communities-cut-energy-bills</b:URL>
    <b:RefOrder>40</b:RefOrder>
  </b:Source>
  <b:Source>
    <b:Tag>Swa262</b:Tag>
    <b:SourceType>InternetSite</b:SourceType>
    <b:Guid>{7C8EFD59-ED37-43E4-9103-BCA4BC3DD313}</b:Guid>
    <b:Author>
      <b:Author>
        <b:Corporate>Swansea Council</b:Corporate>
      </b:Author>
    </b:Author>
    <b:Title>New energy plans unveiled for South West Wales</b:Title>
    <b:Year>2025</b:Year>
    <b:YearAccessed>2026</b:YearAccessed>
    <b:MonthAccessed>March</b:MonthAccessed>
    <b:DayAccessed>23</b:DayAccessed>
    <b:URL>https://www.swansea.gov.uk/article/41609/New-energy-plans-unveiled-for-South-West-Wales</b:URL>
    <b:RefOrder>41</b:RefOrder>
  </b:Source>
  <b:Source>
    <b:Tag>Sen25</b:Tag>
    <b:SourceType>InternetSite</b:SourceType>
    <b:Guid>{E317B4B3-DBF5-47A7-BA4A-646AB5027441}</b:Guid>
    <b:Author>
      <b:Author>
        <b:Corporate>Senedd Cymru</b:Corporate>
      </b:Author>
    </b:Author>
    <b:Title>Wales’ communities must get a share of green investment</b:Title>
    <b:Year>2025</b:Year>
    <b:YearAccessed>2026</b:YearAccessed>
    <b:MonthAccessed>March</b:MonthAccessed>
    <b:DayAccessed>23</b:DayAccessed>
    <b:URL>https://senedd.wales/senedd-now/news/wales-communities-must-get-a-share-of-green-investment/</b:URL>
    <b:RefOrder>42</b:RefOrder>
  </b:Source>
  <b:Source>
    <b:Tag>Bel23</b:Tag>
    <b:SourceType>JournalArticle</b:SourceType>
    <b:Guid>{EAD51521-E29D-4A82-8907-657D108984B9}</b:Guid>
    <b:Author>
      <b:Author>
        <b:NameList>
          <b:Person>
            <b:Last>Bell</b:Last>
            <b:First>Robin</b:First>
          </b:Person>
          <b:Person>
            <b:Last>Warren</b:Last>
            <b:First>Vessela</b:First>
          </b:Person>
        </b:NameList>
      </b:Author>
    </b:Author>
    <b:Title>Illuminating a methodological pathway for doctor of business administration researchers: Utilizing case studies and mixed methods for applied research</b:Title>
    <b:Year>2023</b:Year>
    <b:JournalName>Social Sciences &amp; Humanities Open</b:JournalName>
    <b:Pages>100391</b:Pages>
    <b:Volume>7</b:Volume>
    <b:Issue>1</b:Issue>
    <b:RefOrder>43</b:RefOrder>
  </b:Source>
  <b:Source>
    <b:Tag>Mic151</b:Tag>
    <b:SourceType>Book</b:SourceType>
    <b:Guid>{82DD075C-0AB0-4871-8EB5-6CCF410FAA7A}</b:Guid>
    <b:Title>Qualitative Research &amp; Evaluation Methods: Integrating Theory and Practice.</b:Title>
    <b:Year>2015</b:Year>
    <b:Author>
      <b:Author>
        <b:NameList>
          <b:Person>
            <b:Last>Patton</b:Last>
            <b:First>Michael</b:First>
            <b:Middle>Quinn</b:Middle>
          </b:Person>
        </b:NameList>
      </b:Author>
    </b:Author>
    <b:City>California</b:City>
    <b:Publisher>SAGE Publications</b:Publisher>
    <b:Edition>4</b:Edition>
    <b:RefOrder>44</b:RefOrder>
  </b:Source>
  <b:Source>
    <b:Tag>Eri15</b:Tag>
    <b:SourceType>Book</b:SourceType>
    <b:Guid>{908F8F3B-5A22-4EA1-A53E-F3702FD2940C}</b:Guid>
    <b:Author>
      <b:Author>
        <b:NameList>
          <b:Person>
            <b:Last>Ruel</b:Last>
            <b:First>Erin</b:First>
            <b:Middle>E.</b:Middle>
          </b:Person>
          <b:Person>
            <b:Last>Wagner</b:Last>
            <b:First>William</b:First>
            <b:Middle>E.</b:Middle>
          </b:Person>
          <b:Person>
            <b:Last>Gillespie</b:Last>
            <b:First>Brian</b:First>
            <b:Middle>Joseph</b:Middle>
          </b:Person>
        </b:NameList>
      </b:Author>
    </b:Author>
    <b:Title>The Practice of Survey Research: Theory and Applications</b:Title>
    <b:Year>2015</b:Year>
    <b:City>California</b:City>
    <b:Publisher>SAGE Publications</b:Publisher>
    <b:RefOrder>45</b:RefOrder>
  </b:Source>
  <b:Source>
    <b:Tag>Tor24</b:Tag>
    <b:SourceType>JournalArticle</b:SourceType>
    <b:Guid>{B91593D5-9D3E-4E66-B7B3-41622CCEA72D}</b:Guid>
    <b:Author>
      <b:Author>
        <b:NameList>
          <b:Person>
            <b:Last>Torrejón-Guirado</b:Last>
            <b:First>María-Carmen</b:First>
          </b:Person>
          <b:Person>
            <b:Last>Martín-Erice</b:Last>
            <b:First>Isabel</b:First>
            <b:Middle>San</b:Middle>
          </b:Person>
          <b:Person>
            <b:Last>Martín-Rodríguez</b:Last>
            <b:First>Leticia</b:First>
            <b:Middle>San</b:Middle>
          </b:Person>
          <b:Person>
            <b:Last>Lima-Serrano</b:Last>
            <b:First>Marta</b:First>
          </b:Person>
        </b:NameList>
      </b:Author>
    </b:Author>
    <b:Title>Methodological and strategic insights for online survey studies: an analysis based on the CHERRIES checklist</b:Title>
    <b:Year>2024</b:Year>
    <b:JournalName>Enfermería Clínica</b:JournalName>
    <b:Pages>207–213</b:Pages>
    <b:Volume>34</b:Volume>
    <b:Issue>3</b:Issue>
    <b:RefOrder>46</b:RefOrder>
  </b:Source>
  <b:Source>
    <b:Tag>Fie18</b:Tag>
    <b:SourceType>Book</b:SourceType>
    <b:Guid>{0A2AA6A8-22EA-4247-AEE2-F0C620FAEE18}</b:Guid>
    <b:Author>
      <b:Author>
        <b:NameList>
          <b:Person>
            <b:Last>Field</b:Last>
            <b:First>Andy</b:First>
          </b:Person>
        </b:NameList>
      </b:Author>
    </b:Author>
    <b:Title>Discovering Statistics Using IBM SPSS Statistics</b:Title>
    <b:Year>2018</b:Year>
    <b:City>London</b:City>
    <b:Publisher>SAGE Publications</b:Publisher>
    <b:Edition>5</b:Edition>
    <b:RefOrder>47</b:RefOrder>
  </b:Source>
  <b:Source>
    <b:Tag>Jos19</b:Tag>
    <b:SourceType>Book</b:SourceType>
    <b:Guid>{485A0337-0385-42E2-9D8C-EB3899D2C116}</b:Guid>
    <b:Author>
      <b:Author>
        <b:NameList>
          <b:Person>
            <b:Last>Hair</b:Last>
            <b:First>Joseph</b:First>
            <b:Middle>F.</b:Middle>
          </b:Person>
          <b:Person>
            <b:Last>Babin</b:Last>
            <b:First>Barry</b:First>
            <b:Middle>J.</b:Middle>
          </b:Person>
          <b:Person>
            <b:Last>Anderson</b:Last>
            <b:First>Rolph</b:First>
            <b:Middle>E.</b:Middle>
          </b:Person>
          <b:Person>
            <b:Last>Black</b:Last>
            <b:First>William</b:First>
            <b:Middle>C.</b:Middle>
          </b:Person>
        </b:NameList>
      </b:Author>
    </b:Author>
    <b:Title>Multivariate Data Analysis</b:Title>
    <b:Year>2019</b:Year>
    <b:City>Hampshire</b:City>
    <b:Publisher>Cengage Learning EMEA</b:Publisher>
    <b:Edition>8</b:Edition>
    <b:RefOrder>48</b:RefOrder>
  </b:Source>
  <b:Source>
    <b:Tag>Irv19</b:Tag>
    <b:SourceType>Book</b:SourceType>
    <b:Guid>{4F0BD99B-DA17-4B7E-9575-5B17B723F637}</b:Guid>
    <b:Author>
      <b:Author>
        <b:NameList>
          <b:Person>
            <b:Last>Seidman</b:Last>
            <b:First>Irving</b:First>
          </b:Person>
        </b:NameList>
      </b:Author>
    </b:Author>
    <b:Title>Interviewing as Qualitative Research: A Guide for Researchers in Education and the Social Sciences</b:Title>
    <b:Year>2019</b:Year>
    <b:City>New York : NY</b:City>
    <b:Publisher>Teachers College Press</b:Publisher>
    <b:Edition>5</b:Edition>
    <b:RefOrder>49</b:RefOrder>
  </b:Source>
  <b:Source>
    <b:Tag>Sha14</b:Tag>
    <b:SourceType>JournalArticle</b:SourceType>
    <b:Guid>{CFC69D17-BE52-434C-A262-706F2A62FA7C}</b:Guid>
    <b:Title>Qualitative research method-interviewing and observation</b:Title>
    <b:Year>2014</b:Year>
    <b:Author>
      <b:Author>
        <b:NameList>
          <b:Person>
            <b:Last>Jamshed</b:Last>
            <b:First>Shazia</b:First>
          </b:Person>
        </b:NameList>
      </b:Author>
    </b:Author>
    <b:JournalName>Journal of Basic and Clinical Pharmacy</b:JournalName>
    <b:Pages>87–88</b:Pages>
    <b:Volume>5</b:Volume>
    <b:Issue>4</b:Issue>
    <b:RefOrder>50</b:RefOrder>
  </b:Source>
  <b:Source>
    <b:Tag>Ahm25</b:Tag>
    <b:SourceType>JournalArticle</b:SourceType>
    <b:Guid>{926A5AB5-4B58-4CBE-AE34-895EAE0684F8}</b:Guid>
    <b:Title>Purposive sampling in qualitative research: a framework for the entire journey</b:Title>
    <b:JournalName>Quality &amp; Quantity</b:JournalName>
    <b:Year>2025</b:Year>
    <b:Pages>1461–1479</b:Pages>
    <b:Volume>59</b:Volume>
    <b:Issue>2</b:Issue>
    <b:Author>
      <b:Author>
        <b:NameList>
          <b:Person>
            <b:Last>Ahmad</b:Last>
            <b:First>Maiss</b:First>
          </b:Person>
          <b:Person>
            <b:Last>Wilkins</b:Last>
            <b:First>Stephen</b:First>
          </b:Person>
        </b:NameList>
      </b:Author>
    </b:Author>
    <b:RefOrder>51</b:RefOrder>
  </b:Source>
  <b:Source>
    <b:Tag>Ste201</b:Tag>
    <b:SourceType>JournalArticle</b:SourceType>
    <b:Guid>{DFCB9077-F8A0-4077-BFC0-8AB903713C88}</b:Guid>
    <b:Author>
      <b:Author>
        <b:NameList>
          <b:Person>
            <b:Last>Campbell</b:Last>
            <b:First>Steve</b:First>
          </b:Person>
          <b:Person>
            <b:Last>Greenwood</b:Last>
            <b:First>Melanie</b:First>
          </b:Person>
          <b:Person>
            <b:Last>Prior</b:Last>
            <b:First>Sarah</b:First>
          </b:Person>
          <b:Person>
            <b:Last>Shearer</b:Last>
            <b:First>Toniele</b:First>
          </b:Person>
          <b:Person>
            <b:Last>Walkem</b:Last>
            <b:First>Kerrie</b:First>
          </b:Person>
          <b:Person>
            <b:Last>Young</b:Last>
            <b:First>Sarah</b:First>
          </b:Person>
          <b:Person>
            <b:Last>Bywaters</b:Last>
            <b:First>Danielle</b:First>
          </b:Person>
          <b:Person>
            <b:Last>Walker</b:Last>
            <b:First>Kim</b:First>
          </b:Person>
        </b:NameList>
      </b:Author>
    </b:Author>
    <b:Title>Purposive sampling: complex or simple? Research case examples</b:Title>
    <b:JournalName>Journal of Research in Nursing</b:JournalName>
    <b:Year>2020</b:Year>
    <b:Pages>652–661</b:Pages>
    <b:Volume>25</b:Volume>
    <b:Issue>8</b:Issue>
    <b:RefOrder>52</b:RefOrder>
  </b:Source>
  <b:Source>
    <b:Tag>Cla24</b:Tag>
    <b:SourceType>JournalArticle</b:SourceType>
    <b:Guid>{7B76D95C-56B8-4BB6-9462-484652D07301}</b:Guid>
    <b:Author>
      <b:Author>
        <b:NameList>
          <b:Person>
            <b:Last>Squire</b:Last>
            <b:First>Claudia</b:First>
            <b:Middle>M</b:Middle>
          </b:Person>
          <b:Person>
            <b:Last>Giombi</b:Last>
            <b:First>Kristen</b:First>
            <b:Middle>C</b:Middle>
          </b:Person>
          <b:Person>
            <b:Last>Rupert</b:Last>
            <b:First>Douglas</b:First>
            <b:Middle>J</b:Middle>
          </b:Person>
          <b:Person>
            <b:Last>Amoozegar</b:Last>
            <b:First>Jacqueline</b:First>
          </b:Person>
          <b:Person>
            <b:Last>Williams</b:Last>
            <b:First>Peyton</b:First>
          </b:Person>
        </b:NameList>
      </b:Author>
    </b:Author>
    <b:Title>Determining an appropriate sample size for qualitative interviews to achieve true and near code saturation: Secondary analysis of data</b:Title>
    <b:JournalName>Journal of Medical Internet Research</b:JournalName>
    <b:Year>2024</b:Year>
    <b:Pages>e52998</b:Pages>
    <b:Volume>26</b:Volume>
    <b:RefOrder>53</b:RefOrder>
  </b:Source>
  <b:Source>
    <b:Tag>Vir24</b:Tag>
    <b:SourceType>JournalArticle</b:SourceType>
    <b:Guid>{583142E9-4491-4D10-8E09-339397D368D3}</b:Guid>
    <b:Author>
      <b:Author>
        <b:NameList>
          <b:Person>
            <b:Last>Braun</b:Last>
            <b:First>Virginia</b:First>
          </b:Person>
          <b:Person>
            <b:Last>Clarke</b:Last>
            <b:First>Victoria</b:First>
          </b:Person>
        </b:NameList>
      </b:Author>
    </b:Author>
    <b:Title>A critical review of the reporting of reflexive thematic analysis in Health Promotion International</b:Title>
    <b:JournalName>Health Promotion International</b:JournalName>
    <b:Year>2024</b:Year>
    <b:Pages>daae049</b:Pages>
    <b:Volume>39</b:Volume>
    <b:Issue>3</b:Issue>
    <b:RefOrder>54</b:RefOrder>
  </b:Source>
  <b:Source>
    <b:Tag>Mil20</b:Tag>
    <b:SourceType>Book</b:SourceType>
    <b:Guid>{0872B1F4-F009-4DC0-84B2-5A03AC17DE6F}</b:Guid>
    <b:Author>
      <b:Author>
        <b:NameList>
          <b:Person>
            <b:Last>Miles</b:Last>
            <b:First>Matthew</b:First>
            <b:Middle>B.</b:Middle>
          </b:Person>
          <b:Person>
            <b:Last>Huberman</b:Last>
            <b:First>A.</b:First>
            <b:Middle>Michael</b:Middle>
          </b:Person>
          <b:Person>
            <b:Last>Saldaña</b:Last>
            <b:First>Johnny</b:First>
          </b:Person>
        </b:NameList>
      </b:Author>
    </b:Author>
    <b:Title>Qualitative Data Analysis: A Methods Sourcebook</b:Title>
    <b:Year>2020</b:Year>
    <b:City>CA</b:City>
    <b:Publisher>SAGE</b:Publisher>
    <b:Edition>4</b:Edition>
    <b:RefOrder>55</b:RefOrder>
  </b:Source>
  <b:Source>
    <b:Tag>Har24</b:Tag>
    <b:SourceType>JournalArticle</b:SourceType>
    <b:Guid>{063CC040-43A7-4084-86D7-71A4E63243B9}</b:Guid>
    <b:Author>
      <b:Author>
        <b:NameList>
          <b:Person>
            <b:Last>Harris</b:Last>
            <b:First>Jennifer</b:First>
          </b:Person>
          <b:Person>
            <b:Last>Germain</b:Last>
            <b:First>Julie</b:First>
          </b:Person>
          <b:Person>
            <b:Last>McCoy</b:Last>
            <b:First>Emma</b:First>
          </b:Person>
          <b:Person>
            <b:Last>Schofield</b:Last>
            <b:First>Rosie</b:First>
          </b:Person>
        </b:NameList>
      </b:Author>
    </b:Author>
    <b:Title>Ethical guidance for conducting health research with online communities: A scoping review of existing guidance</b:Title>
    <b:Year>2024</b:Year>
    <b:JournalName>PLOS ONE</b:JournalName>
    <b:Pages>e0302924</b:Pages>
    <b:Volume>19</b:Volume>
    <b:Issue>4</b:Issue>
    <b:RefOrder>56</b:RefOrder>
  </b:Source>
  <b:Source>
    <b:Tag>ICO23</b:Tag>
    <b:SourceType>InternetSite</b:SourceType>
    <b:Guid>{DD395B48-4248-4D3F-9F6F-D6DB398F110D}</b:Guid>
    <b:Title>The result shows 19 May 2023</b:Title>
    <b:Year>2023</b:Year>
    <b:Author>
      <b:Author>
        <b:Corporate>ICO</b:Corporate>
      </b:Author>
    </b:Author>
    <b:YearAccessed>2026</b:YearAccessed>
    <b:MonthAccessed>March</b:MonthAccessed>
    <b:DayAccessed>24</b:DayAccessed>
    <b:URL>https://ico.org.uk/for-organisations/uk-gdpr-guidance-and-resources/data-protection-principles/a-guide-to-the-data-protection-principles/</b:URL>
    <b:RefOrder>57</b:RefOrder>
  </b:Source>
  <b:Source>
    <b:Tag>Gre26</b:Tag>
    <b:SourceType>InternetSite</b:SourceType>
    <b:Guid>{048E33E8-3CC0-4A25-9681-2609A2A603E3}</b:Guid>
    <b:Author>
      <b:Author>
        <b:Corporate>Great British Energy</b:Corporate>
      </b:Author>
    </b:Author>
    <b:Title>Community energy investment to build community wealth and power</b:Title>
    <b:Year>2026</b:Year>
    <b:YearAccessed>2026</b:YearAccessed>
    <b:MonthAccessed>March</b:MonthAccessed>
    <b:DayAccessed>24</b:DayAccessed>
    <b:URL>https://www.gov.uk/government/news/community-energy-investment-to-build-community-wealth-and-power</b:URL>
    <b:RefOrder>58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E713643-5565-4F8C-AE0E-D3FF2F138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20</Pages>
  <Words>8948</Words>
  <Characters>51007</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59836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Community-owned Renewable energy, Stakeholder Acceptance and Investment Readiness: A Study of Swansea and South West Wales in the UK</dc:title>
  <dc:subject>Business Research (BMMB7028)                                                                               Meet Sachinkumar Macwan (2510986)</dc:subject>
  <dc:creator>Marie Pitson</dc:creator>
  <cp:keywords/>
  <dc:description/>
  <cp:lastModifiedBy>MEET MACWAN</cp:lastModifiedBy>
  <cp:revision>2</cp:revision>
  <dcterms:created xsi:type="dcterms:W3CDTF">2026-03-30T13:28:00Z</dcterms:created>
  <dcterms:modified xsi:type="dcterms:W3CDTF">2026-03-30T13:28:00Z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d9cfaf03-7600-49ec-a6ef-4601a616c7d3</vt:lpwstr>
  </property>
</Properties>
</file>