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1838"/>
        <w:gridCol w:w="7178"/>
      </w:tblGrid>
      <w:tr w:rsidR="008F552F" w14:paraId="3790E1AF" w14:textId="77777777" w:rsidTr="00A33DE0">
        <w:tc>
          <w:tcPr>
            <w:tcW w:w="1838" w:type="dxa"/>
          </w:tcPr>
          <w:p w14:paraId="2C2A7667" w14:textId="77777777" w:rsidR="008F552F" w:rsidRDefault="008F552F" w:rsidP="00A33DE0">
            <w:pPr>
              <w:pStyle w:val="AssignBody0"/>
            </w:pPr>
            <w:proofErr w:type="spellStart"/>
            <w:r>
              <w:t>T</w:t>
            </w:r>
            <w:bookmarkStart w:id="0" w:name="cysill"/>
            <w:bookmarkEnd w:id="0"/>
            <w:r>
              <w:t>arged</w:t>
            </w:r>
            <w:proofErr w:type="spellEnd"/>
            <w:r>
              <w:t>/Target 1</w:t>
            </w:r>
          </w:p>
        </w:tc>
        <w:tc>
          <w:tcPr>
            <w:tcW w:w="7178" w:type="dxa"/>
          </w:tcPr>
          <w:p w14:paraId="740D26A8" w14:textId="77777777" w:rsidR="008F552F" w:rsidRDefault="008F552F" w:rsidP="00A33DE0">
            <w:pPr>
              <w:pStyle w:val="AssignBody0"/>
            </w:pPr>
            <w:r>
              <w:rPr>
                <w:rFonts w:ascii="Helvetica" w:hAnsi="Helvetica" w:cs="Helvetica"/>
                <w:color w:val="283041"/>
                <w:sz w:val="21"/>
                <w:szCs w:val="21"/>
                <w:shd w:val="clear" w:color="auto" w:fill="FFFFFF"/>
              </w:rPr>
              <w:t xml:space="preserve">Your work would benefit from being proofread in places to ensure accuracy - spelling and </w:t>
            </w:r>
            <w:proofErr w:type="gramStart"/>
            <w:r>
              <w:rPr>
                <w:rFonts w:ascii="Helvetica" w:hAnsi="Helvetica" w:cs="Helvetica"/>
                <w:color w:val="283041"/>
                <w:sz w:val="21"/>
                <w:szCs w:val="21"/>
                <w:shd w:val="clear" w:color="auto" w:fill="FFFFFF"/>
              </w:rPr>
              <w:t>punctuation in particular</w:t>
            </w:r>
            <w:proofErr w:type="gramEnd"/>
            <w:r>
              <w:rPr>
                <w:rFonts w:ascii="Helvetica" w:hAnsi="Helvetica" w:cs="Helvetica"/>
                <w:color w:val="283041"/>
                <w:sz w:val="21"/>
                <w:szCs w:val="21"/>
                <w:shd w:val="clear" w:color="auto" w:fill="FFFFFF"/>
              </w:rPr>
              <w:t>.</w:t>
            </w:r>
          </w:p>
        </w:tc>
      </w:tr>
      <w:tr w:rsidR="008F552F" w14:paraId="0AA3026A" w14:textId="77777777" w:rsidTr="00A33DE0">
        <w:tc>
          <w:tcPr>
            <w:tcW w:w="1838" w:type="dxa"/>
          </w:tcPr>
          <w:p w14:paraId="4C2ECAB8" w14:textId="77777777" w:rsidR="008F552F" w:rsidRDefault="008F552F" w:rsidP="00A33DE0">
            <w:pPr>
              <w:pStyle w:val="AssignBody0"/>
            </w:pPr>
            <w:proofErr w:type="spellStart"/>
            <w:r>
              <w:t>Targed</w:t>
            </w:r>
            <w:proofErr w:type="spellEnd"/>
            <w:r>
              <w:t>/Target 2</w:t>
            </w:r>
          </w:p>
        </w:tc>
        <w:tc>
          <w:tcPr>
            <w:tcW w:w="7178" w:type="dxa"/>
          </w:tcPr>
          <w:p w14:paraId="3A23CE02" w14:textId="77777777" w:rsidR="008F552F" w:rsidRDefault="008F552F" w:rsidP="00A33DE0">
            <w:pPr>
              <w:pStyle w:val="AssignBody0"/>
            </w:pPr>
          </w:p>
        </w:tc>
      </w:tr>
      <w:tr w:rsidR="008F552F" w14:paraId="5970E23F" w14:textId="77777777" w:rsidTr="00A33DE0">
        <w:tc>
          <w:tcPr>
            <w:tcW w:w="1838" w:type="dxa"/>
          </w:tcPr>
          <w:p w14:paraId="2AA04E43" w14:textId="77777777" w:rsidR="008F552F" w:rsidRDefault="008F552F" w:rsidP="00A33DE0">
            <w:pPr>
              <w:pStyle w:val="AssignBody0"/>
            </w:pPr>
            <w:proofErr w:type="spellStart"/>
            <w:r>
              <w:t>Targed</w:t>
            </w:r>
            <w:proofErr w:type="spellEnd"/>
            <w:r>
              <w:t>/Target 3</w:t>
            </w:r>
          </w:p>
        </w:tc>
        <w:tc>
          <w:tcPr>
            <w:tcW w:w="7178" w:type="dxa"/>
          </w:tcPr>
          <w:p w14:paraId="62E72B31" w14:textId="77777777" w:rsidR="008F552F" w:rsidRDefault="008F552F" w:rsidP="00A33DE0">
            <w:pPr>
              <w:pStyle w:val="AssignBody0"/>
            </w:pPr>
          </w:p>
        </w:tc>
      </w:tr>
      <w:tr w:rsidR="008F552F" w14:paraId="669B0E74" w14:textId="77777777" w:rsidTr="00A33DE0">
        <w:tc>
          <w:tcPr>
            <w:tcW w:w="1838" w:type="dxa"/>
          </w:tcPr>
          <w:p w14:paraId="5AA476DB" w14:textId="77777777" w:rsidR="008F552F" w:rsidRDefault="008F552F" w:rsidP="00A33DE0">
            <w:pPr>
              <w:pStyle w:val="AssignBody0"/>
            </w:pPr>
            <w:proofErr w:type="spellStart"/>
            <w:r>
              <w:t>Targed</w:t>
            </w:r>
            <w:proofErr w:type="spellEnd"/>
            <w:r>
              <w:t>/Target 4</w:t>
            </w:r>
          </w:p>
        </w:tc>
        <w:tc>
          <w:tcPr>
            <w:tcW w:w="7178" w:type="dxa"/>
          </w:tcPr>
          <w:p w14:paraId="7270A5F1" w14:textId="77777777" w:rsidR="008F552F" w:rsidRDefault="008F552F" w:rsidP="00A33DE0">
            <w:pPr>
              <w:pStyle w:val="AssignBody0"/>
            </w:pPr>
          </w:p>
        </w:tc>
      </w:tr>
      <w:tr w:rsidR="008F552F" w14:paraId="10E37674" w14:textId="77777777" w:rsidTr="00A33DE0">
        <w:tc>
          <w:tcPr>
            <w:tcW w:w="1838" w:type="dxa"/>
          </w:tcPr>
          <w:p w14:paraId="65865460" w14:textId="77777777" w:rsidR="008F552F" w:rsidRDefault="008F552F" w:rsidP="00A33DE0">
            <w:pPr>
              <w:pStyle w:val="AssignBody0"/>
            </w:pPr>
            <w:proofErr w:type="spellStart"/>
            <w:r>
              <w:t>Targed</w:t>
            </w:r>
            <w:proofErr w:type="spellEnd"/>
            <w:r>
              <w:t>/Target 5</w:t>
            </w:r>
          </w:p>
        </w:tc>
        <w:tc>
          <w:tcPr>
            <w:tcW w:w="7178" w:type="dxa"/>
          </w:tcPr>
          <w:p w14:paraId="6D5FD7B7" w14:textId="77777777" w:rsidR="008F552F" w:rsidRDefault="008F552F" w:rsidP="00A33DE0">
            <w:pPr>
              <w:pStyle w:val="AssignBody0"/>
            </w:pPr>
          </w:p>
        </w:tc>
      </w:tr>
    </w:tbl>
    <w:p w14:paraId="645B0876" w14:textId="77777777" w:rsidR="008F552F" w:rsidRDefault="008F552F" w:rsidP="00531B51">
      <w:pPr>
        <w:rPr>
          <w:u w:val="single"/>
        </w:rPr>
      </w:pPr>
    </w:p>
    <w:p w14:paraId="78714329" w14:textId="77777777" w:rsidR="008F552F" w:rsidRDefault="008F552F">
      <w:pPr>
        <w:rPr>
          <w:u w:val="single"/>
        </w:rPr>
      </w:pPr>
      <w:r>
        <w:rPr>
          <w:u w:val="single"/>
        </w:rPr>
        <w:br w:type="page"/>
      </w:r>
    </w:p>
    <w:p w14:paraId="793A43E0" w14:textId="1360823E" w:rsidR="00531B51" w:rsidRDefault="00D46883" w:rsidP="00531B51">
      <w:pPr>
        <w:rPr>
          <w:u w:val="single"/>
        </w:rPr>
      </w:pPr>
      <w:r>
        <w:rPr>
          <w:noProof/>
        </w:rPr>
        <w:lastRenderedPageBreak/>
        <w:drawing>
          <wp:inline distT="0" distB="0" distL="0" distR="0" wp14:anchorId="71F52690" wp14:editId="64D5680F">
            <wp:extent cx="5423060" cy="1214211"/>
            <wp:effectExtent l="0" t="0" r="0" b="0"/>
            <wp:docPr id="1683847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101487"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5423060" cy="1214211"/>
                    </a:xfrm>
                    <a:prstGeom prst="rect">
                      <a:avLst/>
                    </a:prstGeom>
                  </pic:spPr>
                </pic:pic>
              </a:graphicData>
            </a:graphic>
          </wp:inline>
        </w:drawing>
      </w:r>
    </w:p>
    <w:p w14:paraId="4B4AEFD8" w14:textId="77777777" w:rsidR="00531B51" w:rsidRDefault="00531B51" w:rsidP="00531B51">
      <w:pPr>
        <w:rPr>
          <w:u w:val="single"/>
        </w:rPr>
      </w:pPr>
    </w:p>
    <w:p w14:paraId="30C04D57" w14:textId="77777777" w:rsidR="00E8082F" w:rsidRDefault="00E8082F" w:rsidP="00E8082F">
      <w:pPr>
        <w:spacing w:line="360" w:lineRule="auto"/>
        <w:jc w:val="center"/>
        <w:rPr>
          <w:rFonts w:ascii="Arial" w:hAnsi="Arial" w:cs="Arial"/>
          <w:b/>
          <w:bCs/>
          <w:sz w:val="36"/>
          <w:szCs w:val="36"/>
          <w:u w:val="single"/>
        </w:rPr>
      </w:pPr>
    </w:p>
    <w:p w14:paraId="14E01AE5" w14:textId="58D2F9A6" w:rsidR="00531B51" w:rsidRPr="00E8082F" w:rsidRDefault="00D46883" w:rsidP="00E8082F">
      <w:pPr>
        <w:spacing w:line="360" w:lineRule="auto"/>
        <w:jc w:val="center"/>
        <w:rPr>
          <w:rFonts w:ascii="Arial" w:hAnsi="Arial" w:cs="Arial"/>
          <w:b/>
          <w:bCs/>
          <w:sz w:val="36"/>
          <w:szCs w:val="36"/>
          <w:u w:val="single"/>
        </w:rPr>
      </w:pPr>
      <w:r w:rsidRPr="00E8082F">
        <w:rPr>
          <w:rFonts w:ascii="Arial" w:hAnsi="Arial" w:cs="Arial"/>
          <w:b/>
          <w:bCs/>
          <w:sz w:val="36"/>
          <w:szCs w:val="36"/>
          <w:u w:val="single"/>
        </w:rPr>
        <w:t xml:space="preserve">ECAD5010 – </w:t>
      </w:r>
      <w:bookmarkStart w:id="1" w:name="_Hlk36590281"/>
      <w:r w:rsidRPr="00E8082F">
        <w:rPr>
          <w:rFonts w:ascii="Arial" w:hAnsi="Arial" w:cs="Arial"/>
          <w:b/>
          <w:bCs/>
          <w:sz w:val="36"/>
          <w:szCs w:val="36"/>
          <w:u w:val="single"/>
        </w:rPr>
        <w:t>A small scale research study focusing on the ‘Purple Pen’ as an assessment for learning strategy</w:t>
      </w:r>
      <w:bookmarkEnd w:id="1"/>
    </w:p>
    <w:p w14:paraId="74748C78" w14:textId="77777777" w:rsidR="00531B51" w:rsidRPr="00E8082F" w:rsidRDefault="00531B51" w:rsidP="00E8082F">
      <w:pPr>
        <w:spacing w:line="360" w:lineRule="auto"/>
        <w:jc w:val="center"/>
        <w:rPr>
          <w:rFonts w:ascii="Arial" w:hAnsi="Arial" w:cs="Arial"/>
          <w:b/>
          <w:bCs/>
          <w:sz w:val="36"/>
          <w:szCs w:val="36"/>
        </w:rPr>
      </w:pPr>
    </w:p>
    <w:p w14:paraId="363DCA29" w14:textId="77777777" w:rsidR="00531B51" w:rsidRPr="00E8082F" w:rsidRDefault="00D46883" w:rsidP="00E8082F">
      <w:pPr>
        <w:spacing w:line="360" w:lineRule="auto"/>
        <w:jc w:val="center"/>
        <w:rPr>
          <w:rFonts w:ascii="Arial" w:hAnsi="Arial" w:cs="Arial"/>
          <w:b/>
          <w:bCs/>
          <w:sz w:val="36"/>
          <w:szCs w:val="36"/>
          <w:u w:val="single"/>
        </w:rPr>
      </w:pPr>
      <w:r w:rsidRPr="00E8082F">
        <w:rPr>
          <w:rFonts w:ascii="Arial" w:hAnsi="Arial" w:cs="Arial"/>
          <w:b/>
          <w:bCs/>
          <w:sz w:val="36"/>
          <w:szCs w:val="36"/>
          <w:u w:val="single"/>
        </w:rPr>
        <w:t>Research Question - What are the pupils and staff perceptions of assessment for learning?</w:t>
      </w:r>
    </w:p>
    <w:p w14:paraId="7B815664" w14:textId="77777777" w:rsidR="00531B51" w:rsidRPr="00E8082F" w:rsidRDefault="00531B51" w:rsidP="00531B51">
      <w:pPr>
        <w:spacing w:line="259" w:lineRule="auto"/>
        <w:jc w:val="center"/>
        <w:rPr>
          <w:rFonts w:ascii="Arial" w:hAnsi="Arial" w:cs="Arial"/>
          <w:b/>
          <w:bCs/>
          <w:sz w:val="40"/>
          <w:szCs w:val="40"/>
          <w:u w:val="single"/>
        </w:rPr>
      </w:pPr>
    </w:p>
    <w:p w14:paraId="6A1FF25E" w14:textId="77777777" w:rsidR="00E8082F" w:rsidRDefault="00D46883" w:rsidP="00E8082F">
      <w:pPr>
        <w:spacing w:line="360" w:lineRule="auto"/>
        <w:jc w:val="center"/>
        <w:rPr>
          <w:rFonts w:ascii="Arial" w:hAnsi="Arial" w:cs="Arial"/>
          <w:b/>
          <w:bCs/>
          <w:sz w:val="28"/>
          <w:szCs w:val="28"/>
        </w:rPr>
      </w:pPr>
      <w:r w:rsidRPr="00E8082F">
        <w:rPr>
          <w:rFonts w:ascii="Arial" w:hAnsi="Arial" w:cs="Arial"/>
          <w:b/>
          <w:bCs/>
          <w:sz w:val="28"/>
          <w:szCs w:val="28"/>
        </w:rPr>
        <w:t>Carlie Shannon Reardon</w:t>
      </w:r>
    </w:p>
    <w:p w14:paraId="4E044A46" w14:textId="77777777" w:rsidR="00E8082F" w:rsidRDefault="00D46883" w:rsidP="00E8082F">
      <w:pPr>
        <w:spacing w:line="360" w:lineRule="auto"/>
        <w:jc w:val="center"/>
        <w:rPr>
          <w:rFonts w:ascii="Arial" w:hAnsi="Arial" w:cs="Arial"/>
          <w:b/>
          <w:bCs/>
          <w:sz w:val="28"/>
          <w:szCs w:val="28"/>
        </w:rPr>
      </w:pPr>
      <w:r w:rsidRPr="00E8082F">
        <w:rPr>
          <w:rFonts w:ascii="Arial" w:hAnsi="Arial" w:cs="Arial"/>
          <w:b/>
          <w:bCs/>
          <w:sz w:val="28"/>
          <w:szCs w:val="28"/>
        </w:rPr>
        <w:t>1802159</w:t>
      </w:r>
      <w:r w:rsidRPr="00E8082F">
        <w:rPr>
          <w:rFonts w:ascii="Arial" w:hAnsi="Arial" w:cs="Arial"/>
          <w:b/>
          <w:bCs/>
          <w:sz w:val="28"/>
          <w:szCs w:val="28"/>
        </w:rPr>
        <w:tab/>
      </w:r>
    </w:p>
    <w:p w14:paraId="0DE30211" w14:textId="77777777" w:rsidR="00E8082F" w:rsidRDefault="00E8082F" w:rsidP="00E8082F">
      <w:pPr>
        <w:spacing w:line="360" w:lineRule="auto"/>
        <w:jc w:val="center"/>
        <w:rPr>
          <w:rFonts w:ascii="Arial" w:hAnsi="Arial" w:cs="Arial"/>
          <w:b/>
          <w:bCs/>
          <w:sz w:val="28"/>
          <w:szCs w:val="28"/>
        </w:rPr>
      </w:pPr>
    </w:p>
    <w:p w14:paraId="05ABD344" w14:textId="15A2494E" w:rsidR="00531B51" w:rsidRPr="00E8082F" w:rsidRDefault="00D46883" w:rsidP="00E8082F">
      <w:pPr>
        <w:spacing w:line="360" w:lineRule="auto"/>
        <w:jc w:val="center"/>
        <w:rPr>
          <w:rFonts w:ascii="Arial" w:hAnsi="Arial" w:cs="Arial"/>
          <w:b/>
          <w:bCs/>
          <w:sz w:val="28"/>
          <w:szCs w:val="28"/>
        </w:rPr>
      </w:pPr>
      <w:r w:rsidRPr="00E8082F">
        <w:rPr>
          <w:rFonts w:ascii="Arial" w:hAnsi="Arial" w:cs="Arial"/>
          <w:b/>
          <w:bCs/>
          <w:sz w:val="28"/>
          <w:szCs w:val="28"/>
        </w:rPr>
        <w:t>March 2020</w:t>
      </w:r>
      <w:r w:rsidRPr="00567219">
        <w:rPr>
          <w:b/>
          <w:bCs/>
          <w:sz w:val="32"/>
          <w:szCs w:val="32"/>
          <w:u w:val="single"/>
        </w:rPr>
        <w:br w:type="page"/>
      </w:r>
    </w:p>
    <w:p w14:paraId="2BD481F7" w14:textId="77777777" w:rsidR="00531B51" w:rsidRPr="00E8082F" w:rsidRDefault="00D46883" w:rsidP="00E8082F">
      <w:pPr>
        <w:spacing w:line="360" w:lineRule="auto"/>
        <w:rPr>
          <w:rFonts w:ascii="Arial" w:hAnsi="Arial" w:cs="Arial"/>
          <w:b/>
          <w:bCs/>
          <w:sz w:val="36"/>
          <w:szCs w:val="36"/>
          <w:u w:val="single"/>
        </w:rPr>
      </w:pPr>
      <w:r w:rsidRPr="00E8082F">
        <w:rPr>
          <w:rFonts w:ascii="Arial" w:hAnsi="Arial" w:cs="Arial"/>
          <w:b/>
          <w:bCs/>
          <w:sz w:val="36"/>
          <w:szCs w:val="36"/>
          <w:u w:val="single"/>
        </w:rPr>
        <w:lastRenderedPageBreak/>
        <w:t>Contents</w:t>
      </w:r>
    </w:p>
    <w:p w14:paraId="128AA54B" w14:textId="77777777" w:rsidR="00531B51" w:rsidRPr="00E8082F" w:rsidRDefault="00531B51" w:rsidP="00E8082F">
      <w:pPr>
        <w:spacing w:line="360" w:lineRule="auto"/>
        <w:rPr>
          <w:rFonts w:ascii="Arial" w:hAnsi="Arial" w:cs="Arial"/>
          <w:b/>
          <w:bCs/>
          <w:sz w:val="28"/>
          <w:szCs w:val="28"/>
        </w:rPr>
      </w:pPr>
    </w:p>
    <w:p w14:paraId="6BF3E970" w14:textId="77777777" w:rsidR="00531B51" w:rsidRPr="00E8082F" w:rsidRDefault="00D46883" w:rsidP="00E8082F">
      <w:pPr>
        <w:spacing w:line="360" w:lineRule="auto"/>
        <w:rPr>
          <w:rFonts w:ascii="Arial" w:hAnsi="Arial" w:cs="Arial"/>
          <w:b/>
          <w:bCs/>
          <w:sz w:val="28"/>
          <w:szCs w:val="28"/>
        </w:rPr>
      </w:pPr>
      <w:r w:rsidRPr="00E8082F">
        <w:rPr>
          <w:rFonts w:ascii="Arial" w:hAnsi="Arial" w:cs="Arial"/>
          <w:b/>
          <w:bCs/>
          <w:sz w:val="28"/>
          <w:szCs w:val="28"/>
        </w:rPr>
        <w:t xml:space="preserve">Chapter 1 – Introduction </w:t>
      </w:r>
    </w:p>
    <w:p w14:paraId="074F5A90" w14:textId="77777777" w:rsidR="00531B51" w:rsidRPr="00E8082F" w:rsidRDefault="00531B51" w:rsidP="00E8082F">
      <w:pPr>
        <w:spacing w:line="360" w:lineRule="auto"/>
        <w:rPr>
          <w:rFonts w:ascii="Arial" w:hAnsi="Arial" w:cs="Arial"/>
          <w:b/>
          <w:bCs/>
          <w:sz w:val="28"/>
          <w:szCs w:val="28"/>
        </w:rPr>
      </w:pPr>
    </w:p>
    <w:p w14:paraId="0A51F6F2" w14:textId="77777777" w:rsidR="00531B51" w:rsidRPr="00E8082F" w:rsidRDefault="00D46883" w:rsidP="00E8082F">
      <w:pPr>
        <w:spacing w:line="360" w:lineRule="auto"/>
        <w:rPr>
          <w:rFonts w:ascii="Arial" w:hAnsi="Arial" w:cs="Arial"/>
          <w:b/>
          <w:bCs/>
          <w:sz w:val="28"/>
          <w:szCs w:val="28"/>
        </w:rPr>
      </w:pPr>
      <w:r w:rsidRPr="00E8082F">
        <w:rPr>
          <w:rFonts w:ascii="Arial" w:hAnsi="Arial" w:cs="Arial"/>
          <w:b/>
          <w:bCs/>
          <w:sz w:val="28"/>
          <w:szCs w:val="28"/>
        </w:rPr>
        <w:t xml:space="preserve">Chapter 2 – Literature Review </w:t>
      </w:r>
    </w:p>
    <w:p w14:paraId="057B50F9" w14:textId="77777777" w:rsidR="00531B51" w:rsidRPr="00E8082F" w:rsidRDefault="00531B51" w:rsidP="00E8082F">
      <w:pPr>
        <w:spacing w:line="360" w:lineRule="auto"/>
        <w:rPr>
          <w:rFonts w:ascii="Arial" w:hAnsi="Arial" w:cs="Arial"/>
          <w:b/>
          <w:bCs/>
          <w:sz w:val="28"/>
          <w:szCs w:val="28"/>
        </w:rPr>
      </w:pPr>
    </w:p>
    <w:p w14:paraId="66DE16A1" w14:textId="77777777" w:rsidR="00531B51" w:rsidRPr="00E8082F" w:rsidRDefault="00D46883" w:rsidP="00E8082F">
      <w:pPr>
        <w:spacing w:line="360" w:lineRule="auto"/>
        <w:rPr>
          <w:rFonts w:ascii="Arial" w:hAnsi="Arial" w:cs="Arial"/>
          <w:b/>
          <w:bCs/>
          <w:sz w:val="28"/>
          <w:szCs w:val="28"/>
        </w:rPr>
      </w:pPr>
      <w:r w:rsidRPr="00E8082F">
        <w:rPr>
          <w:rFonts w:ascii="Arial" w:hAnsi="Arial" w:cs="Arial"/>
          <w:b/>
          <w:bCs/>
          <w:sz w:val="28"/>
          <w:szCs w:val="28"/>
        </w:rPr>
        <w:t xml:space="preserve">Chapter 3 - Methodology </w:t>
      </w:r>
    </w:p>
    <w:p w14:paraId="711704D6" w14:textId="77777777" w:rsidR="00531B51" w:rsidRPr="00E8082F" w:rsidRDefault="00531B51" w:rsidP="00E8082F">
      <w:pPr>
        <w:spacing w:line="360" w:lineRule="auto"/>
        <w:rPr>
          <w:rFonts w:ascii="Arial" w:hAnsi="Arial" w:cs="Arial"/>
          <w:b/>
          <w:bCs/>
          <w:sz w:val="28"/>
          <w:szCs w:val="28"/>
        </w:rPr>
      </w:pPr>
    </w:p>
    <w:p w14:paraId="1B218A98" w14:textId="77777777" w:rsidR="00531B51" w:rsidRPr="00E8082F" w:rsidRDefault="00D46883" w:rsidP="00E8082F">
      <w:pPr>
        <w:spacing w:line="360" w:lineRule="auto"/>
        <w:rPr>
          <w:rFonts w:ascii="Arial" w:hAnsi="Arial" w:cs="Arial"/>
          <w:b/>
          <w:bCs/>
          <w:sz w:val="28"/>
          <w:szCs w:val="28"/>
        </w:rPr>
      </w:pPr>
      <w:r w:rsidRPr="00E8082F">
        <w:rPr>
          <w:rFonts w:ascii="Arial" w:hAnsi="Arial" w:cs="Arial"/>
          <w:b/>
          <w:bCs/>
          <w:sz w:val="28"/>
          <w:szCs w:val="28"/>
        </w:rPr>
        <w:t xml:space="preserve">Chapter 4 - </w:t>
      </w:r>
      <w:r w:rsidR="009E1DFB" w:rsidRPr="00E8082F">
        <w:rPr>
          <w:rFonts w:ascii="Arial" w:hAnsi="Arial" w:cs="Arial"/>
          <w:b/>
          <w:bCs/>
          <w:sz w:val="28"/>
          <w:szCs w:val="28"/>
        </w:rPr>
        <w:t>F</w:t>
      </w:r>
      <w:r w:rsidRPr="00E8082F">
        <w:rPr>
          <w:rFonts w:ascii="Arial" w:hAnsi="Arial" w:cs="Arial"/>
          <w:b/>
          <w:bCs/>
          <w:sz w:val="28"/>
          <w:szCs w:val="28"/>
        </w:rPr>
        <w:t xml:space="preserve">indings and </w:t>
      </w:r>
      <w:r w:rsidR="009E1DFB" w:rsidRPr="00E8082F">
        <w:rPr>
          <w:rFonts w:ascii="Arial" w:hAnsi="Arial" w:cs="Arial"/>
          <w:b/>
          <w:bCs/>
          <w:sz w:val="28"/>
          <w:szCs w:val="28"/>
        </w:rPr>
        <w:t>D</w:t>
      </w:r>
      <w:r w:rsidRPr="00E8082F">
        <w:rPr>
          <w:rFonts w:ascii="Arial" w:hAnsi="Arial" w:cs="Arial"/>
          <w:b/>
          <w:bCs/>
          <w:sz w:val="28"/>
          <w:szCs w:val="28"/>
        </w:rPr>
        <w:t xml:space="preserve">iscussion </w:t>
      </w:r>
    </w:p>
    <w:p w14:paraId="70CE9EA4" w14:textId="77777777" w:rsidR="00531B51" w:rsidRPr="00E8082F" w:rsidRDefault="00531B51" w:rsidP="00E8082F">
      <w:pPr>
        <w:spacing w:line="360" w:lineRule="auto"/>
        <w:rPr>
          <w:rFonts w:ascii="Arial" w:hAnsi="Arial" w:cs="Arial"/>
          <w:b/>
          <w:bCs/>
          <w:sz w:val="28"/>
          <w:szCs w:val="28"/>
        </w:rPr>
      </w:pPr>
    </w:p>
    <w:p w14:paraId="41A8E6F9" w14:textId="77777777" w:rsidR="00531B51" w:rsidRPr="00E8082F" w:rsidRDefault="00D46883" w:rsidP="00E8082F">
      <w:pPr>
        <w:spacing w:line="360" w:lineRule="auto"/>
        <w:rPr>
          <w:rFonts w:ascii="Arial" w:hAnsi="Arial" w:cs="Arial"/>
          <w:b/>
          <w:bCs/>
          <w:sz w:val="28"/>
          <w:szCs w:val="28"/>
        </w:rPr>
      </w:pPr>
      <w:r w:rsidRPr="00E8082F">
        <w:rPr>
          <w:rFonts w:ascii="Arial" w:hAnsi="Arial" w:cs="Arial"/>
          <w:b/>
          <w:bCs/>
          <w:sz w:val="28"/>
          <w:szCs w:val="28"/>
        </w:rPr>
        <w:t xml:space="preserve">Chapter 5 – </w:t>
      </w:r>
      <w:r w:rsidR="009E1DFB" w:rsidRPr="00E8082F">
        <w:rPr>
          <w:rFonts w:ascii="Arial" w:hAnsi="Arial" w:cs="Arial"/>
          <w:b/>
          <w:bCs/>
          <w:sz w:val="28"/>
          <w:szCs w:val="28"/>
        </w:rPr>
        <w:t>C</w:t>
      </w:r>
      <w:r w:rsidRPr="00E8082F">
        <w:rPr>
          <w:rFonts w:ascii="Arial" w:hAnsi="Arial" w:cs="Arial"/>
          <w:b/>
          <w:bCs/>
          <w:sz w:val="28"/>
          <w:szCs w:val="28"/>
        </w:rPr>
        <w:t xml:space="preserve">onclusion </w:t>
      </w:r>
    </w:p>
    <w:p w14:paraId="07B1BFCB" w14:textId="77777777" w:rsidR="00531B51" w:rsidRPr="00E8082F" w:rsidRDefault="00531B51" w:rsidP="00E8082F">
      <w:pPr>
        <w:spacing w:line="360" w:lineRule="auto"/>
        <w:rPr>
          <w:rFonts w:ascii="Arial" w:hAnsi="Arial" w:cs="Arial"/>
          <w:b/>
          <w:bCs/>
          <w:sz w:val="28"/>
          <w:szCs w:val="28"/>
        </w:rPr>
      </w:pPr>
    </w:p>
    <w:p w14:paraId="49178059" w14:textId="77777777" w:rsidR="00531B51" w:rsidRPr="00E8082F" w:rsidRDefault="00D46883" w:rsidP="00E8082F">
      <w:pPr>
        <w:spacing w:line="360" w:lineRule="auto"/>
        <w:rPr>
          <w:rFonts w:ascii="Arial" w:hAnsi="Arial" w:cs="Arial"/>
          <w:b/>
          <w:bCs/>
          <w:sz w:val="28"/>
          <w:szCs w:val="28"/>
        </w:rPr>
      </w:pPr>
      <w:r w:rsidRPr="00E8082F">
        <w:rPr>
          <w:rFonts w:ascii="Arial" w:hAnsi="Arial" w:cs="Arial"/>
          <w:b/>
          <w:bCs/>
          <w:sz w:val="28"/>
          <w:szCs w:val="28"/>
        </w:rPr>
        <w:t xml:space="preserve">Reference list </w:t>
      </w:r>
    </w:p>
    <w:p w14:paraId="25A3B99D" w14:textId="77777777" w:rsidR="00531B51" w:rsidRPr="00E8082F" w:rsidRDefault="00531B51" w:rsidP="00E8082F">
      <w:pPr>
        <w:spacing w:line="360" w:lineRule="auto"/>
        <w:rPr>
          <w:rFonts w:ascii="Arial" w:hAnsi="Arial" w:cs="Arial"/>
          <w:b/>
          <w:bCs/>
          <w:sz w:val="28"/>
          <w:szCs w:val="28"/>
        </w:rPr>
      </w:pPr>
    </w:p>
    <w:p w14:paraId="1514895D" w14:textId="77777777" w:rsidR="00531B51" w:rsidRPr="00E8082F" w:rsidRDefault="00D46883" w:rsidP="00E8082F">
      <w:pPr>
        <w:spacing w:line="360" w:lineRule="auto"/>
        <w:rPr>
          <w:rFonts w:ascii="Arial" w:hAnsi="Arial" w:cs="Arial"/>
          <w:b/>
          <w:bCs/>
          <w:sz w:val="28"/>
          <w:szCs w:val="28"/>
        </w:rPr>
      </w:pPr>
      <w:r w:rsidRPr="00E8082F">
        <w:rPr>
          <w:rFonts w:ascii="Arial" w:hAnsi="Arial" w:cs="Arial"/>
          <w:b/>
          <w:bCs/>
          <w:sz w:val="28"/>
          <w:szCs w:val="28"/>
        </w:rPr>
        <w:t xml:space="preserve">Bibliography </w:t>
      </w:r>
    </w:p>
    <w:p w14:paraId="4FE679A5" w14:textId="77777777" w:rsidR="00531B51" w:rsidRPr="00E8082F" w:rsidRDefault="00531B51" w:rsidP="00531B51">
      <w:pPr>
        <w:rPr>
          <w:rFonts w:ascii="Arial" w:hAnsi="Arial" w:cs="Arial"/>
          <w:b/>
          <w:bCs/>
          <w:sz w:val="22"/>
          <w:szCs w:val="22"/>
          <w:u w:val="single"/>
        </w:rPr>
      </w:pPr>
    </w:p>
    <w:p w14:paraId="57D58602" w14:textId="77777777" w:rsidR="00531B51" w:rsidRPr="00E8082F" w:rsidRDefault="00531B51" w:rsidP="00531B51">
      <w:pPr>
        <w:rPr>
          <w:rFonts w:ascii="Arial" w:hAnsi="Arial" w:cs="Arial"/>
          <w:b/>
          <w:bCs/>
          <w:sz w:val="22"/>
          <w:szCs w:val="22"/>
          <w:u w:val="single"/>
        </w:rPr>
      </w:pPr>
    </w:p>
    <w:p w14:paraId="3582D71D" w14:textId="77777777" w:rsidR="00531B51" w:rsidRPr="00E8082F" w:rsidRDefault="00D46883">
      <w:pPr>
        <w:rPr>
          <w:rFonts w:ascii="Arial" w:hAnsi="Arial" w:cs="Arial"/>
          <w:sz w:val="22"/>
          <w:szCs w:val="22"/>
        </w:rPr>
      </w:pPr>
      <w:r w:rsidRPr="00E8082F">
        <w:rPr>
          <w:rFonts w:ascii="Arial" w:hAnsi="Arial" w:cs="Arial"/>
          <w:sz w:val="22"/>
          <w:szCs w:val="22"/>
        </w:rPr>
        <w:br w:type="page"/>
      </w:r>
    </w:p>
    <w:p w14:paraId="77834BF3" w14:textId="77777777" w:rsidR="00A62AF8" w:rsidRPr="00E8082F" w:rsidRDefault="00D46883" w:rsidP="00E8082F">
      <w:pPr>
        <w:spacing w:before="240" w:after="240" w:line="360" w:lineRule="auto"/>
        <w:rPr>
          <w:rFonts w:ascii="Arial" w:hAnsi="Arial" w:cs="Arial"/>
          <w:sz w:val="28"/>
          <w:szCs w:val="28"/>
        </w:rPr>
      </w:pPr>
      <w:r w:rsidRPr="00E8082F">
        <w:rPr>
          <w:rFonts w:ascii="Arial" w:hAnsi="Arial" w:cs="Arial"/>
          <w:b/>
          <w:bCs/>
          <w:sz w:val="28"/>
          <w:szCs w:val="28"/>
        </w:rPr>
        <w:lastRenderedPageBreak/>
        <w:t>Chapter 1 - Introductio</w:t>
      </w:r>
      <w:r w:rsidRPr="00E8082F">
        <w:rPr>
          <w:rFonts w:ascii="Arial" w:hAnsi="Arial" w:cs="Arial"/>
          <w:sz w:val="28"/>
          <w:szCs w:val="28"/>
        </w:rPr>
        <w:t xml:space="preserve">n </w:t>
      </w:r>
    </w:p>
    <w:p w14:paraId="03059002" w14:textId="77777777" w:rsidR="00A62AF8" w:rsidRPr="00E8082F" w:rsidRDefault="00D46883" w:rsidP="00E8082F">
      <w:pPr>
        <w:spacing w:before="240" w:after="240" w:line="360" w:lineRule="auto"/>
        <w:rPr>
          <w:rFonts w:ascii="Arial" w:hAnsi="Arial" w:cs="Arial"/>
          <w:sz w:val="22"/>
          <w:szCs w:val="22"/>
        </w:rPr>
      </w:pPr>
      <w:r w:rsidRPr="00E8082F">
        <w:rPr>
          <w:rFonts w:ascii="Arial" w:hAnsi="Arial" w:cs="Arial"/>
          <w:sz w:val="22"/>
          <w:szCs w:val="22"/>
        </w:rPr>
        <w:t>The purple pen is a whole-school approach to Assessment for Learning (AFL) (see appendix A) and is underpinned by Blooms Taxonomy. The tool allows pupils to engage with feedback, and it is used in a variety of ways to get the best result. These consist of; a task or question posed by the teacher or teaching assistant to prompt the children to reflect upon their work, self and peer assess against the step to success or make corrections highlighted by a peer or class teacher</w:t>
      </w:r>
      <w:r w:rsidR="3493CBA8" w:rsidRPr="00E8082F">
        <w:rPr>
          <w:rFonts w:ascii="Arial" w:hAnsi="Arial" w:cs="Arial"/>
          <w:sz w:val="22"/>
          <w:szCs w:val="22"/>
        </w:rPr>
        <w:t xml:space="preserve"> using the purple pen</w:t>
      </w:r>
      <w:r w:rsidRPr="00E8082F">
        <w:rPr>
          <w:rFonts w:ascii="Arial" w:hAnsi="Arial" w:cs="Arial"/>
          <w:sz w:val="22"/>
          <w:szCs w:val="22"/>
        </w:rPr>
        <w:t xml:space="preserve">. This research project aims to see if the whole-school approach of the use of the purple pen is consistently perceived and used by pupils and staff in year two and year six as an AFL strategy. The </w:t>
      </w:r>
      <w:r w:rsidR="5FB85ADB" w:rsidRPr="00E8082F">
        <w:rPr>
          <w:rFonts w:ascii="Arial" w:hAnsi="Arial" w:cs="Arial"/>
          <w:sz w:val="22"/>
          <w:szCs w:val="22"/>
        </w:rPr>
        <w:t>k</w:t>
      </w:r>
      <w:r w:rsidRPr="00E8082F">
        <w:rPr>
          <w:rFonts w:ascii="Arial" w:hAnsi="Arial" w:cs="Arial"/>
          <w:sz w:val="22"/>
          <w:szCs w:val="22"/>
        </w:rPr>
        <w:t xml:space="preserve">ey term that will be used throughout this project is AFL and 'self-assessment'. The Assessment Reform Group (UK 2002) says AFL is when the practitioner engages with the learner's work to seek evidence of their knowledge and understanding. Assisting the teacher to decide where the learners are in their learning, assess where they need to go next and how to move the learning on. Self-assessment is a tool for students to engage with feedback and an opportunity to take ownership of their work. Wong, H. M., Safii, L., &amp; Kwek, D. (2019). </w:t>
      </w:r>
    </w:p>
    <w:p w14:paraId="07725168" w14:textId="77777777" w:rsidR="00A62AF8" w:rsidRPr="00E8082F" w:rsidRDefault="00D46883" w:rsidP="00E8082F">
      <w:pPr>
        <w:spacing w:before="240" w:after="240" w:line="360" w:lineRule="auto"/>
        <w:rPr>
          <w:rFonts w:ascii="Arial" w:hAnsi="Arial" w:cs="Arial"/>
          <w:sz w:val="22"/>
          <w:szCs w:val="22"/>
        </w:rPr>
      </w:pPr>
      <w:r w:rsidRPr="00E8082F">
        <w:rPr>
          <w:rFonts w:ascii="Arial" w:hAnsi="Arial" w:cs="Arial"/>
          <w:sz w:val="22"/>
          <w:szCs w:val="22"/>
        </w:rPr>
        <w:t xml:space="preserve">The purpose of this research project is to find out the views the children and staff have on the whole school approach of the purple pen tool and whether it is a successful contributor to AFL. It is predicted that the purple pen does encourage children to take ownership of their work and gain independence in their learning in preparation for secondary school and the world of work. This form of assessment is used differently in each </w:t>
      </w:r>
      <w:r w:rsidR="732A6E28" w:rsidRPr="00E8082F">
        <w:rPr>
          <w:rFonts w:ascii="Arial" w:hAnsi="Arial" w:cs="Arial"/>
          <w:sz w:val="22"/>
          <w:szCs w:val="22"/>
        </w:rPr>
        <w:t>phase (</w:t>
      </w:r>
      <w:r w:rsidRPr="00E8082F">
        <w:rPr>
          <w:rFonts w:ascii="Arial" w:hAnsi="Arial" w:cs="Arial"/>
          <w:sz w:val="22"/>
          <w:szCs w:val="22"/>
        </w:rPr>
        <w:t>see appendix A) (Effective Marking and Feedback Policy, 2017). The research was conducted using questionnaires for staff, informal and formal interviews with staff and pupils, observation</w:t>
      </w:r>
      <w:r w:rsidR="4DE3A963" w:rsidRPr="00E8082F">
        <w:rPr>
          <w:rFonts w:ascii="Arial" w:hAnsi="Arial" w:cs="Arial"/>
          <w:sz w:val="22"/>
          <w:szCs w:val="22"/>
        </w:rPr>
        <w:t>s</w:t>
      </w:r>
      <w:r w:rsidRPr="00E8082F">
        <w:rPr>
          <w:rFonts w:ascii="Arial" w:hAnsi="Arial" w:cs="Arial"/>
          <w:sz w:val="22"/>
          <w:szCs w:val="22"/>
        </w:rPr>
        <w:t xml:space="preserve"> of teaching and learning in years two and six. A learning walk was carried out around the school to observe the use of the purple pen in pupils work displayed. These different research tools were used during the research day in order to develop a greater understanding of the purple pen as an AFL strategy.  </w:t>
      </w:r>
    </w:p>
    <w:p w14:paraId="47A9AA7F" w14:textId="77777777" w:rsidR="00A62AF8" w:rsidRPr="00E8082F" w:rsidRDefault="00D46883" w:rsidP="00E8082F">
      <w:pPr>
        <w:spacing w:before="240" w:after="240" w:line="360" w:lineRule="auto"/>
        <w:rPr>
          <w:rFonts w:ascii="Arial" w:hAnsi="Arial" w:cs="Arial"/>
          <w:sz w:val="22"/>
          <w:szCs w:val="22"/>
        </w:rPr>
      </w:pPr>
      <w:r w:rsidRPr="00E8082F">
        <w:rPr>
          <w:rFonts w:ascii="Arial" w:hAnsi="Arial" w:cs="Arial"/>
          <w:sz w:val="22"/>
          <w:szCs w:val="22"/>
        </w:rPr>
        <w:t xml:space="preserve">The research was carried out in a large primary school located in an urban area in West Wales. Here, the children can identify the purple pen as a form of self-assessment and use it confidently on a regular basis. Self-assessment is seen as an important form of AFL as it allows children to play an active role in their learning and progress (Nfer, 2007). </w:t>
      </w:r>
    </w:p>
    <w:p w14:paraId="52FE9EF2" w14:textId="77777777" w:rsidR="4A3AE6F8" w:rsidRPr="00E8082F" w:rsidRDefault="4A3AE6F8" w:rsidP="4A3AE6F8">
      <w:pPr>
        <w:spacing w:before="240" w:after="240" w:line="360" w:lineRule="auto"/>
        <w:rPr>
          <w:rFonts w:ascii="Arial" w:hAnsi="Arial" w:cs="Arial"/>
          <w:b/>
          <w:bCs/>
          <w:sz w:val="22"/>
          <w:szCs w:val="22"/>
          <w:u w:val="single"/>
        </w:rPr>
      </w:pPr>
    </w:p>
    <w:p w14:paraId="0D248C26" w14:textId="77777777" w:rsidR="00A62AF8" w:rsidRPr="00E8082F" w:rsidRDefault="00D46883" w:rsidP="4A3AE6F8">
      <w:pPr>
        <w:spacing w:before="240" w:after="240" w:line="360" w:lineRule="auto"/>
        <w:rPr>
          <w:rFonts w:ascii="Arial" w:hAnsi="Arial" w:cs="Arial"/>
          <w:b/>
          <w:bCs/>
          <w:sz w:val="28"/>
          <w:szCs w:val="28"/>
        </w:rPr>
      </w:pPr>
      <w:r w:rsidRPr="00E8082F">
        <w:rPr>
          <w:rFonts w:ascii="Arial" w:hAnsi="Arial" w:cs="Arial"/>
          <w:b/>
          <w:bCs/>
          <w:sz w:val="28"/>
          <w:szCs w:val="28"/>
        </w:rPr>
        <w:lastRenderedPageBreak/>
        <w:t xml:space="preserve">Chapter 2 - Literature Review </w:t>
      </w:r>
    </w:p>
    <w:p w14:paraId="4E21464D" w14:textId="77777777" w:rsidR="00A62AF8" w:rsidRPr="00E8082F" w:rsidRDefault="00D46883" w:rsidP="00E8082F">
      <w:pPr>
        <w:pStyle w:val="assignbody"/>
      </w:pPr>
      <w:r w:rsidRPr="00E8082F">
        <w:rPr>
          <w:i w:val="0"/>
          <w:iCs w:val="0"/>
        </w:rPr>
        <w:t xml:space="preserve">Donaldson supports AFL in the report Successful </w:t>
      </w:r>
      <w:r w:rsidR="6EE9E00B" w:rsidRPr="00E8082F">
        <w:rPr>
          <w:i w:val="0"/>
          <w:iCs w:val="0"/>
        </w:rPr>
        <w:t>Futures</w:t>
      </w:r>
      <w:r w:rsidRPr="00E8082F">
        <w:rPr>
          <w:i w:val="0"/>
          <w:iCs w:val="0"/>
        </w:rPr>
        <w:t xml:space="preserve"> (2015) when he expresses that</w:t>
      </w:r>
      <w:r w:rsidRPr="00E8082F">
        <w:t xml:space="preserve"> 'assessment is a vital and integral part of learning and teaching and so needs to be fundamentally linked to the curriculum' (Donaldson, 2015, p. 6). </w:t>
      </w:r>
      <w:r w:rsidRPr="00E8082F">
        <w:rPr>
          <w:i w:val="0"/>
          <w:iCs w:val="0"/>
        </w:rPr>
        <w:t xml:space="preserve">However, Bennett (2011) claims that there is a greater focus on the effectiveness of AFL, and there is a lack of large sample size case studies. As a result, this is unreliable, and more research needs to take place </w:t>
      </w:r>
      <w:r w:rsidR="2B1FE06A" w:rsidRPr="00E8082F">
        <w:rPr>
          <w:i w:val="0"/>
          <w:iCs w:val="0"/>
        </w:rPr>
        <w:t>for</w:t>
      </w:r>
      <w:r w:rsidRPr="00E8082F">
        <w:rPr>
          <w:i w:val="0"/>
          <w:iCs w:val="0"/>
        </w:rPr>
        <w:t xml:space="preserve"> a more reliable and an accurate result to be drawn up. Bennett (2011) also believes that due to the limitations of only having a small sample size for experiments related to AFL he questions whether people are aware of the implications it has on the education system and has research been carried out fairly?</w:t>
      </w:r>
      <w:r w:rsidRPr="00E8082F">
        <w:t xml:space="preserve"> </w:t>
      </w:r>
    </w:p>
    <w:p w14:paraId="6D92D029" w14:textId="77777777" w:rsidR="00A62AF8" w:rsidRPr="00E8082F" w:rsidRDefault="00D46883" w:rsidP="4A3AE6F8">
      <w:pPr>
        <w:spacing w:before="240" w:after="240" w:line="360" w:lineRule="auto"/>
        <w:rPr>
          <w:rFonts w:ascii="Arial" w:hAnsi="Arial" w:cs="Arial"/>
          <w:sz w:val="22"/>
          <w:szCs w:val="22"/>
        </w:rPr>
      </w:pPr>
      <w:r w:rsidRPr="00E8082F">
        <w:rPr>
          <w:rFonts w:ascii="Arial" w:hAnsi="Arial" w:cs="Arial"/>
          <w:sz w:val="22"/>
          <w:szCs w:val="22"/>
        </w:rPr>
        <w:t xml:space="preserve">In the book, Inside the black box by Black and Wiliam, they highlight that there are different types of </w:t>
      </w:r>
      <w:r w:rsidR="24AC232D" w:rsidRPr="00E8082F">
        <w:rPr>
          <w:rFonts w:ascii="Arial" w:hAnsi="Arial" w:cs="Arial"/>
          <w:sz w:val="22"/>
          <w:szCs w:val="22"/>
        </w:rPr>
        <w:t>assessment,</w:t>
      </w:r>
      <w:r w:rsidRPr="00E8082F">
        <w:rPr>
          <w:rFonts w:ascii="Arial" w:hAnsi="Arial" w:cs="Arial"/>
          <w:sz w:val="22"/>
          <w:szCs w:val="22"/>
        </w:rPr>
        <w:t xml:space="preserve"> diagnostic, formative and summative. Black (1998) outlines that diagnostic assessment is the enquiry that takes place highlighting underlying difficulties which are essential to address. </w:t>
      </w:r>
      <w:r w:rsidR="737F06B2" w:rsidRPr="00E8082F">
        <w:rPr>
          <w:rFonts w:ascii="Arial" w:hAnsi="Arial" w:cs="Arial"/>
          <w:sz w:val="22"/>
          <w:szCs w:val="22"/>
        </w:rPr>
        <w:t>Whereas</w:t>
      </w:r>
      <w:r w:rsidR="44C0DA60" w:rsidRPr="00E8082F">
        <w:rPr>
          <w:rFonts w:ascii="Arial" w:hAnsi="Arial" w:cs="Arial"/>
          <w:sz w:val="22"/>
          <w:szCs w:val="22"/>
        </w:rPr>
        <w:t xml:space="preserve"> formative assessment is when the evidence is gathered and used to adapt the teaching and work to meet the learner's needs. Summative assessment is collected in a systematic way, and it records the overall achievement of a child (Department of Education and Science and the Welsh Office, 1987). </w:t>
      </w:r>
      <w:r w:rsidR="2E438543" w:rsidRPr="00E8082F">
        <w:rPr>
          <w:rFonts w:ascii="Arial" w:hAnsi="Arial" w:cs="Arial"/>
          <w:sz w:val="22"/>
          <w:szCs w:val="22"/>
        </w:rPr>
        <w:t>Self-assessment has been traced in literature since the 1970s with the work of Sadler (1989). It is seen as beneficial to pupils of all ages as it allows them to interact with their work, identifying where they went wrong and how they can improve</w:t>
      </w:r>
      <w:r w:rsidR="562A3BDA" w:rsidRPr="00E8082F">
        <w:rPr>
          <w:rFonts w:ascii="Arial" w:hAnsi="Arial" w:cs="Arial"/>
          <w:sz w:val="22"/>
          <w:szCs w:val="22"/>
        </w:rPr>
        <w:t xml:space="preserve"> (Freeman and Lewis, 1998, p.119).</w:t>
      </w:r>
      <w:r w:rsidR="2E438543" w:rsidRPr="00E8082F">
        <w:rPr>
          <w:rFonts w:ascii="Arial" w:hAnsi="Arial" w:cs="Arial"/>
          <w:sz w:val="22"/>
          <w:szCs w:val="22"/>
        </w:rPr>
        <w:t xml:space="preserve"> However, it can be argued that pupils of a young age will not be able to self-assess their work as they are unable to read and, in some cases, even understand their writing (University of Cambridge, 2020). It is argued that self-assessment is not a successful AFL strategy within the foundation phase as pupils need to be able to read their work.</w:t>
      </w:r>
    </w:p>
    <w:p w14:paraId="3448AD15" w14:textId="77777777" w:rsidR="00A62AF8" w:rsidRPr="00E8082F" w:rsidRDefault="2E438543" w:rsidP="4A3AE6F8">
      <w:pPr>
        <w:spacing w:before="240" w:after="240" w:line="360" w:lineRule="auto"/>
        <w:rPr>
          <w:rFonts w:ascii="Arial" w:hAnsi="Arial" w:cs="Arial"/>
          <w:sz w:val="22"/>
          <w:szCs w:val="22"/>
        </w:rPr>
      </w:pPr>
      <w:r w:rsidRPr="00E8082F">
        <w:rPr>
          <w:rFonts w:ascii="Arial" w:hAnsi="Arial" w:cs="Arial"/>
          <w:sz w:val="22"/>
          <w:szCs w:val="22"/>
        </w:rPr>
        <w:t xml:space="preserve">Moreover, have a sound understanding of the learning intentions, so that the approach will be valuable as they can see first-hand what they need to improve on in order to reach the next progression step and as a result extend their knowledge. Therefore, this AFL strategy will be more useful for pupils in Key Stage 2 rather than Foundation Phase (University of Cambridge, 2020). However, Gadsby and Beere (2013) argue that it is the responsibility of educators and parents to develop the children's independence from a young age for them to be a successful 21st-century learner and AFL is a huge contributor. (Gadsby and Beere, 2013) </w:t>
      </w:r>
    </w:p>
    <w:p w14:paraId="6324BF97" w14:textId="77777777" w:rsidR="4A3AE6F8" w:rsidRPr="00E8082F" w:rsidRDefault="4A3AE6F8" w:rsidP="4A3AE6F8">
      <w:pPr>
        <w:spacing w:before="240" w:after="240" w:line="360" w:lineRule="auto"/>
        <w:rPr>
          <w:rFonts w:ascii="Arial" w:hAnsi="Arial" w:cs="Arial"/>
          <w:sz w:val="22"/>
          <w:szCs w:val="22"/>
        </w:rPr>
      </w:pPr>
    </w:p>
    <w:p w14:paraId="13D6F034" w14:textId="77777777" w:rsidR="00A62AF8" w:rsidRPr="00E8082F" w:rsidRDefault="00D46883" w:rsidP="4A3AE6F8">
      <w:pPr>
        <w:spacing w:before="240" w:after="240" w:line="360" w:lineRule="auto"/>
        <w:rPr>
          <w:rFonts w:ascii="Arial" w:hAnsi="Arial" w:cs="Arial"/>
          <w:sz w:val="22"/>
          <w:szCs w:val="22"/>
        </w:rPr>
      </w:pPr>
      <w:bookmarkStart w:id="2" w:name="_Hlk36587117"/>
      <w:r w:rsidRPr="00E8082F">
        <w:rPr>
          <w:rFonts w:ascii="Arial" w:hAnsi="Arial" w:cs="Arial"/>
          <w:sz w:val="22"/>
          <w:szCs w:val="22"/>
        </w:rPr>
        <w:t xml:space="preserve">In the </w:t>
      </w:r>
      <w:r w:rsidR="2E438543" w:rsidRPr="00E8082F">
        <w:rPr>
          <w:rFonts w:ascii="Arial" w:hAnsi="Arial" w:cs="Arial"/>
          <w:sz w:val="22"/>
          <w:szCs w:val="22"/>
        </w:rPr>
        <w:t>T</w:t>
      </w:r>
      <w:r w:rsidR="70E1AAA3" w:rsidRPr="00E8082F">
        <w:rPr>
          <w:rFonts w:ascii="Arial" w:hAnsi="Arial" w:cs="Arial"/>
          <w:sz w:val="22"/>
          <w:szCs w:val="22"/>
        </w:rPr>
        <w:t>imes Educational Supplement</w:t>
      </w:r>
      <w:r w:rsidR="2E438543" w:rsidRPr="00E8082F">
        <w:rPr>
          <w:rFonts w:ascii="Arial" w:hAnsi="Arial" w:cs="Arial"/>
          <w:sz w:val="22"/>
          <w:szCs w:val="22"/>
        </w:rPr>
        <w:t xml:space="preserve"> (2015), the Purple Pen strategy is</w:t>
      </w:r>
      <w:r w:rsidR="540D401D" w:rsidRPr="00E8082F">
        <w:rPr>
          <w:rFonts w:ascii="Arial" w:hAnsi="Arial" w:cs="Arial"/>
          <w:sz w:val="22"/>
          <w:szCs w:val="22"/>
        </w:rPr>
        <w:t xml:space="preserve"> described as</w:t>
      </w:r>
      <w:r w:rsidR="2E438543" w:rsidRPr="00E8082F">
        <w:rPr>
          <w:rFonts w:ascii="Arial" w:hAnsi="Arial" w:cs="Arial"/>
          <w:sz w:val="22"/>
          <w:szCs w:val="22"/>
        </w:rPr>
        <w:t xml:space="preserve"> the new and improved approach to self-assessment. Also, this strategy helps pupils focus on how they can radically improve their work and make changes enabling them to progress. This encourages meaningful comments between the teacher and pupil when giving feedback during diagnostic marking or verbal feedback. Learners will also become more aware of their targets as they have highlighted them from self-assessing their work and then discussing it with the teacher. From the conversation and self-assessing process, the targets will become more memorable to the learner when reflecting on their learning</w:t>
      </w:r>
      <w:r w:rsidR="1FBA9556" w:rsidRPr="00E8082F">
        <w:rPr>
          <w:rFonts w:ascii="Arial" w:hAnsi="Arial" w:cs="Arial"/>
          <w:sz w:val="22"/>
          <w:szCs w:val="22"/>
        </w:rPr>
        <w:t xml:space="preserve"> and</w:t>
      </w:r>
      <w:r w:rsidR="2E438543" w:rsidRPr="00E8082F">
        <w:rPr>
          <w:rFonts w:ascii="Arial" w:hAnsi="Arial" w:cs="Arial"/>
          <w:sz w:val="22"/>
          <w:szCs w:val="22"/>
        </w:rPr>
        <w:t xml:space="preserve"> will</w:t>
      </w:r>
      <w:r w:rsidR="04439B7D" w:rsidRPr="00E8082F">
        <w:rPr>
          <w:rFonts w:ascii="Arial" w:hAnsi="Arial" w:cs="Arial"/>
          <w:sz w:val="22"/>
          <w:szCs w:val="22"/>
        </w:rPr>
        <w:t xml:space="preserve"> help</w:t>
      </w:r>
      <w:r w:rsidR="2E438543" w:rsidRPr="00E8082F">
        <w:rPr>
          <w:rFonts w:ascii="Arial" w:hAnsi="Arial" w:cs="Arial"/>
          <w:sz w:val="22"/>
          <w:szCs w:val="22"/>
        </w:rPr>
        <w:t xml:space="preserve"> consolidate their knowledge and understanding. </w:t>
      </w:r>
      <w:r w:rsidR="4D5E4D38" w:rsidRPr="00E8082F">
        <w:rPr>
          <w:rFonts w:ascii="Arial" w:hAnsi="Arial" w:cs="Arial"/>
          <w:sz w:val="22"/>
          <w:szCs w:val="22"/>
        </w:rPr>
        <w:t>(The Learning Conversation Talking together for professional development, 2004)</w:t>
      </w:r>
      <w:bookmarkEnd w:id="2"/>
    </w:p>
    <w:p w14:paraId="37C9C765" w14:textId="77777777" w:rsidR="00A62AF8" w:rsidRPr="00E8082F" w:rsidRDefault="00D46883" w:rsidP="4A3AE6F8">
      <w:pPr>
        <w:spacing w:before="240" w:after="240" w:line="360" w:lineRule="auto"/>
        <w:rPr>
          <w:rFonts w:ascii="Arial" w:hAnsi="Arial" w:cs="Arial"/>
          <w:sz w:val="22"/>
          <w:szCs w:val="22"/>
        </w:rPr>
      </w:pPr>
      <w:r w:rsidRPr="00E8082F">
        <w:rPr>
          <w:rFonts w:ascii="Arial" w:hAnsi="Arial" w:cs="Arial"/>
          <w:sz w:val="22"/>
          <w:szCs w:val="22"/>
        </w:rPr>
        <w:t xml:space="preserve">Black et al. (2009) stated that self-assessment is the most difficult task as learners struggle to interpret their work and set goals. As a result, they encounter greater difficulty with becoming independent in their </w:t>
      </w:r>
      <w:r w:rsidR="73B149EF" w:rsidRPr="00E8082F">
        <w:rPr>
          <w:rFonts w:ascii="Arial" w:hAnsi="Arial" w:cs="Arial"/>
          <w:sz w:val="22"/>
          <w:szCs w:val="22"/>
        </w:rPr>
        <w:t>learning</w:t>
      </w:r>
      <w:r w:rsidR="59FE95B3" w:rsidRPr="00E8082F">
        <w:rPr>
          <w:rFonts w:ascii="Arial" w:hAnsi="Arial" w:cs="Arial"/>
          <w:sz w:val="22"/>
          <w:szCs w:val="22"/>
        </w:rPr>
        <w:t>, and the</w:t>
      </w:r>
      <w:r w:rsidRPr="00E8082F">
        <w:rPr>
          <w:rFonts w:ascii="Arial" w:hAnsi="Arial" w:cs="Arial"/>
          <w:sz w:val="22"/>
          <w:szCs w:val="22"/>
        </w:rPr>
        <w:t xml:space="preserve"> knock-on effect that this would have on the child is that it could impact their self-confidence. Research has proven that a nonnormative concept of ability drives younger rather than older children. This then directs overoptimistic perceptions of </w:t>
      </w:r>
      <w:r w:rsidR="70A50D92" w:rsidRPr="00E8082F">
        <w:rPr>
          <w:rFonts w:ascii="Arial" w:hAnsi="Arial" w:cs="Arial"/>
          <w:sz w:val="22"/>
          <w:szCs w:val="22"/>
        </w:rPr>
        <w:t>c</w:t>
      </w:r>
      <w:r w:rsidRPr="00E8082F">
        <w:rPr>
          <w:rFonts w:ascii="Arial" w:hAnsi="Arial" w:cs="Arial"/>
          <w:sz w:val="22"/>
          <w:szCs w:val="22"/>
        </w:rPr>
        <w:t>ompetence (Butler, 1990).</w:t>
      </w:r>
    </w:p>
    <w:p w14:paraId="4DBF7025" w14:textId="57F70960" w:rsidR="4A3AE6F8" w:rsidRPr="00E8082F" w:rsidRDefault="00D46883" w:rsidP="4A3AE6F8">
      <w:pPr>
        <w:spacing w:before="240" w:after="240" w:line="360" w:lineRule="auto"/>
        <w:rPr>
          <w:rFonts w:ascii="Arial" w:hAnsi="Arial" w:cs="Arial"/>
          <w:sz w:val="22"/>
          <w:szCs w:val="22"/>
        </w:rPr>
      </w:pPr>
      <w:r w:rsidRPr="00E8082F">
        <w:rPr>
          <w:rFonts w:ascii="Arial" w:hAnsi="Arial" w:cs="Arial"/>
          <w:sz w:val="22"/>
          <w:szCs w:val="22"/>
        </w:rPr>
        <w:t xml:space="preserve">Further on Butler reveals that older children react oppositely to the younger children as they are more doubtful about their work, this causes a snowball effect on their self-confidence, mental health, standard of their work and attitude towards school and their work. (Butler, 1990) Black et al. (2009) believes that self-assessment is essential to learning. </w:t>
      </w:r>
    </w:p>
    <w:p w14:paraId="443E0F49" w14:textId="77777777" w:rsidR="00A62AF8" w:rsidRPr="00E8082F" w:rsidRDefault="00D46883" w:rsidP="4A3AE6F8">
      <w:pPr>
        <w:spacing w:before="240" w:after="240" w:line="360" w:lineRule="auto"/>
        <w:rPr>
          <w:rFonts w:ascii="Arial" w:hAnsi="Arial" w:cs="Arial"/>
          <w:b/>
          <w:bCs/>
          <w:sz w:val="28"/>
          <w:szCs w:val="28"/>
        </w:rPr>
      </w:pPr>
      <w:r w:rsidRPr="00E8082F">
        <w:rPr>
          <w:rFonts w:ascii="Arial" w:hAnsi="Arial" w:cs="Arial"/>
          <w:b/>
          <w:bCs/>
          <w:sz w:val="28"/>
          <w:szCs w:val="28"/>
        </w:rPr>
        <w:t xml:space="preserve">Chapter 2 - </w:t>
      </w:r>
      <w:r w:rsidR="2D0D975C" w:rsidRPr="00E8082F">
        <w:rPr>
          <w:rFonts w:ascii="Arial" w:hAnsi="Arial" w:cs="Arial"/>
          <w:b/>
          <w:bCs/>
          <w:sz w:val="28"/>
          <w:szCs w:val="28"/>
        </w:rPr>
        <w:t xml:space="preserve">Methodology </w:t>
      </w:r>
    </w:p>
    <w:p w14:paraId="1BDD472D" w14:textId="77777777" w:rsidR="00A62AF8" w:rsidRPr="00E8082F" w:rsidRDefault="00D46883" w:rsidP="4A3AE6F8">
      <w:pPr>
        <w:spacing w:before="240" w:after="240" w:line="360" w:lineRule="auto"/>
        <w:rPr>
          <w:rFonts w:ascii="Arial" w:hAnsi="Arial" w:cs="Arial"/>
          <w:sz w:val="22"/>
          <w:szCs w:val="22"/>
        </w:rPr>
      </w:pPr>
      <w:r w:rsidRPr="00E8082F">
        <w:rPr>
          <w:rFonts w:ascii="Arial" w:hAnsi="Arial" w:cs="Arial"/>
          <w:sz w:val="22"/>
          <w:szCs w:val="22"/>
        </w:rPr>
        <w:t xml:space="preserve">The researcher used a variety of different research methods during the research project such as questionnaires, interviews, observations and learning walks, which gathered both quantitative and qualitative results. 'Quantitative research involves numerical analysis of the relationship between variables. Qualitative research involves the description of real-life situations' (Silverman, 2014, p 4). Smith (2015) revealed the complications that the research might face when using qualitative research. For example, it is often criticised for lack of justification of why the method has been chosen, </w:t>
      </w:r>
      <w:r w:rsidR="5871F814" w:rsidRPr="00E8082F">
        <w:rPr>
          <w:rFonts w:ascii="Arial" w:hAnsi="Arial" w:cs="Arial"/>
          <w:sz w:val="22"/>
          <w:szCs w:val="22"/>
        </w:rPr>
        <w:t>and</w:t>
      </w:r>
      <w:r w:rsidRPr="00E8082F">
        <w:rPr>
          <w:rFonts w:ascii="Arial" w:hAnsi="Arial" w:cs="Arial"/>
          <w:sz w:val="22"/>
          <w:szCs w:val="22"/>
        </w:rPr>
        <w:t xml:space="preserve"> it is generally a collection of people's opinions often interpreted by the researcher increasing the possibility of the result being bias. (positive for qualitative) Quantitative researchers adopt a more statistical method to gather information Smith </w:t>
      </w:r>
      <w:r w:rsidRPr="00E8082F">
        <w:rPr>
          <w:rFonts w:ascii="Arial" w:hAnsi="Arial" w:cs="Arial"/>
          <w:sz w:val="22"/>
          <w:szCs w:val="22"/>
        </w:rPr>
        <w:lastRenderedPageBreak/>
        <w:t>(2015). The data gathered allowed the researcher to analyse their findings in tables, graphs and charts. Gathering statistical data was a useful method as the researcher was able to visually see the results by displaying them in charts and tables and recognise</w:t>
      </w:r>
      <w:r w:rsidR="6DD638DF" w:rsidRPr="00E8082F">
        <w:rPr>
          <w:rFonts w:ascii="Arial" w:hAnsi="Arial" w:cs="Arial"/>
          <w:sz w:val="22"/>
          <w:szCs w:val="22"/>
        </w:rPr>
        <w:t xml:space="preserve"> the</w:t>
      </w:r>
      <w:r w:rsidRPr="00E8082F">
        <w:rPr>
          <w:rFonts w:ascii="Arial" w:hAnsi="Arial" w:cs="Arial"/>
          <w:sz w:val="22"/>
          <w:szCs w:val="22"/>
        </w:rPr>
        <w:t xml:space="preserve"> trends in the results. </w:t>
      </w:r>
    </w:p>
    <w:p w14:paraId="13005328" w14:textId="77777777" w:rsidR="00A62AF8" w:rsidRPr="00E8082F" w:rsidRDefault="00D46883" w:rsidP="4A3AE6F8">
      <w:pPr>
        <w:spacing w:before="240" w:after="240" w:line="360" w:lineRule="auto"/>
        <w:rPr>
          <w:rFonts w:ascii="Arial" w:hAnsi="Arial" w:cs="Arial"/>
          <w:sz w:val="22"/>
          <w:szCs w:val="22"/>
        </w:rPr>
      </w:pPr>
      <w:r w:rsidRPr="00E8082F">
        <w:rPr>
          <w:rFonts w:ascii="Arial" w:hAnsi="Arial" w:cs="Arial"/>
          <w:sz w:val="22"/>
          <w:szCs w:val="22"/>
        </w:rPr>
        <w:t xml:space="preserve">The researcher understands that ethics to the research project </w:t>
      </w:r>
      <w:r w:rsidR="2CA0BF3A" w:rsidRPr="00E8082F">
        <w:rPr>
          <w:rFonts w:ascii="Arial" w:hAnsi="Arial" w:cs="Arial"/>
          <w:sz w:val="22"/>
          <w:szCs w:val="22"/>
        </w:rPr>
        <w:t>was</w:t>
      </w:r>
      <w:r w:rsidRPr="00E8082F">
        <w:rPr>
          <w:rFonts w:ascii="Arial" w:hAnsi="Arial" w:cs="Arial"/>
          <w:sz w:val="22"/>
          <w:szCs w:val="22"/>
        </w:rPr>
        <w:t xml:space="preserve"> essential, and the research will be carried out in a controlled and ethical way. The researcher follow</w:t>
      </w:r>
      <w:r w:rsidR="5ED4B3E9" w:rsidRPr="00E8082F">
        <w:rPr>
          <w:rFonts w:ascii="Arial" w:hAnsi="Arial" w:cs="Arial"/>
          <w:sz w:val="22"/>
          <w:szCs w:val="22"/>
        </w:rPr>
        <w:t>ed</w:t>
      </w:r>
      <w:r w:rsidRPr="00E8082F">
        <w:rPr>
          <w:rFonts w:ascii="Arial" w:hAnsi="Arial" w:cs="Arial"/>
          <w:sz w:val="22"/>
          <w:szCs w:val="22"/>
        </w:rPr>
        <w:t xml:space="preserve"> the British Educational Research Association (BERA) guidelines throughout the project for support and w</w:t>
      </w:r>
      <w:r w:rsidR="392E0A5F" w:rsidRPr="00E8082F">
        <w:rPr>
          <w:rFonts w:ascii="Arial" w:hAnsi="Arial" w:cs="Arial"/>
          <w:sz w:val="22"/>
          <w:szCs w:val="22"/>
        </w:rPr>
        <w:t>as</w:t>
      </w:r>
      <w:r w:rsidRPr="00E8082F">
        <w:rPr>
          <w:rFonts w:ascii="Arial" w:hAnsi="Arial" w:cs="Arial"/>
          <w:sz w:val="22"/>
          <w:szCs w:val="22"/>
        </w:rPr>
        <w:t xml:space="preserve"> always aware of the rights of the researcher. These guidelines w</w:t>
      </w:r>
      <w:r w:rsidR="4E16A203" w:rsidRPr="00E8082F">
        <w:rPr>
          <w:rFonts w:ascii="Arial" w:hAnsi="Arial" w:cs="Arial"/>
          <w:sz w:val="22"/>
          <w:szCs w:val="22"/>
        </w:rPr>
        <w:t>ere</w:t>
      </w:r>
      <w:r w:rsidRPr="00E8082F">
        <w:rPr>
          <w:rFonts w:ascii="Arial" w:hAnsi="Arial" w:cs="Arial"/>
          <w:sz w:val="22"/>
          <w:szCs w:val="22"/>
        </w:rPr>
        <w:t xml:space="preserve"> used by the researcher and will be followed in their future teaching career. It was essential for the researcher to receive assent or consent from the participants. Dockett and Perry (2010) support the researchers' actions for the learners to give assent by practically showing their thumbs up if they were happy to participate or put their thumbs down if they did not want to participate. Even though assent carries authority, this need</w:t>
      </w:r>
      <w:r w:rsidR="5D320CF4" w:rsidRPr="00E8082F">
        <w:rPr>
          <w:rFonts w:ascii="Arial" w:hAnsi="Arial" w:cs="Arial"/>
          <w:sz w:val="22"/>
          <w:szCs w:val="22"/>
        </w:rPr>
        <w:t>ed</w:t>
      </w:r>
      <w:r w:rsidRPr="00E8082F">
        <w:rPr>
          <w:rFonts w:ascii="Arial" w:hAnsi="Arial" w:cs="Arial"/>
          <w:sz w:val="22"/>
          <w:szCs w:val="22"/>
        </w:rPr>
        <w:t xml:space="preserve"> to be supplemented by informed consent from the learner's parents or carers (Felzmann, 2009). The researcher was given written consent by the headteacher and parents of the learners before the research day. When conducting the research, the researcher explained to the participants that they have the right to exclude themselves or refuse to answer the question at any time. Confidentiality was also a key priority throughout the research project. This was ensured by anonymising the participant's names, identity and the school details. The researcher was aware that no information could be shared without the agreement of the participant unless a child protection issue was disclosed (Felzmann, 2009, p 106). </w:t>
      </w:r>
    </w:p>
    <w:p w14:paraId="0E82D5CA" w14:textId="77777777" w:rsidR="2D0D975C" w:rsidRPr="00E8082F" w:rsidRDefault="00D46883" w:rsidP="4A3AE6F8">
      <w:pPr>
        <w:spacing w:before="240" w:after="240" w:line="360" w:lineRule="auto"/>
        <w:rPr>
          <w:rFonts w:ascii="Arial" w:hAnsi="Arial" w:cs="Arial"/>
          <w:sz w:val="22"/>
          <w:szCs w:val="22"/>
        </w:rPr>
      </w:pPr>
      <w:r w:rsidRPr="00E8082F">
        <w:rPr>
          <w:rFonts w:ascii="Arial" w:hAnsi="Arial" w:cs="Arial"/>
          <w:sz w:val="22"/>
          <w:szCs w:val="22"/>
        </w:rPr>
        <w:t>Before the research day, the researcher decided what aspect of AFL the research question will be based on and created a research question accordingly. The researcher then planned what research tools would be used to collect the information needed. Then established how the information was</w:t>
      </w:r>
      <w:r w:rsidR="5C9DABD0" w:rsidRPr="00E8082F">
        <w:rPr>
          <w:rFonts w:ascii="Arial" w:hAnsi="Arial" w:cs="Arial"/>
          <w:sz w:val="22"/>
          <w:szCs w:val="22"/>
        </w:rPr>
        <w:t xml:space="preserve"> to be</w:t>
      </w:r>
      <w:r w:rsidRPr="00E8082F">
        <w:rPr>
          <w:rFonts w:ascii="Arial" w:hAnsi="Arial" w:cs="Arial"/>
          <w:sz w:val="22"/>
          <w:szCs w:val="22"/>
        </w:rPr>
        <w:t xml:space="preserve"> gathered and recorded and then created the resources such as questionnaire(see appendix B), observation record sheet (see appendix C)and prepared questions that were going to be asked during the interviews(see appendix D&amp;E). The researcher then complete</w:t>
      </w:r>
      <w:r w:rsidR="596D0F97" w:rsidRPr="00E8082F">
        <w:rPr>
          <w:rFonts w:ascii="Arial" w:hAnsi="Arial" w:cs="Arial"/>
          <w:sz w:val="22"/>
          <w:szCs w:val="22"/>
        </w:rPr>
        <w:t>d</w:t>
      </w:r>
      <w:r w:rsidRPr="00E8082F">
        <w:rPr>
          <w:rFonts w:ascii="Arial" w:hAnsi="Arial" w:cs="Arial"/>
          <w:sz w:val="22"/>
          <w:szCs w:val="22"/>
        </w:rPr>
        <w:t xml:space="preserve"> an ethics form (see appendix F) and ensure</w:t>
      </w:r>
      <w:r w:rsidR="0DC1E23A" w:rsidRPr="00E8082F">
        <w:rPr>
          <w:rFonts w:ascii="Arial" w:hAnsi="Arial" w:cs="Arial"/>
          <w:sz w:val="22"/>
          <w:szCs w:val="22"/>
        </w:rPr>
        <w:t>d</w:t>
      </w:r>
      <w:r w:rsidRPr="00E8082F">
        <w:rPr>
          <w:rFonts w:ascii="Arial" w:hAnsi="Arial" w:cs="Arial"/>
          <w:sz w:val="22"/>
          <w:szCs w:val="22"/>
        </w:rPr>
        <w:t xml:space="preserve"> that it was followed throughout the research project. The researcher contacted the school and arranged a date to carry out the research. On the day the research was carried out, the researcher was prepared by sticking to a timetable they had designed (see appendix G). The next step was to gather and analyse the findings. </w:t>
      </w:r>
    </w:p>
    <w:p w14:paraId="4C5058F6" w14:textId="77777777" w:rsidR="00A62AF8" w:rsidRPr="00E8082F" w:rsidRDefault="00D46883" w:rsidP="4A3AE6F8">
      <w:pPr>
        <w:spacing w:before="240" w:after="240" w:line="360" w:lineRule="auto"/>
        <w:rPr>
          <w:rFonts w:ascii="Arial" w:hAnsi="Arial" w:cs="Arial"/>
          <w:sz w:val="22"/>
          <w:szCs w:val="22"/>
        </w:rPr>
      </w:pPr>
      <w:r w:rsidRPr="00E8082F">
        <w:rPr>
          <w:rFonts w:ascii="Arial" w:hAnsi="Arial" w:cs="Arial"/>
          <w:sz w:val="22"/>
          <w:szCs w:val="22"/>
        </w:rPr>
        <w:lastRenderedPageBreak/>
        <w:t xml:space="preserve">Although the researcher was organised by creating a timetable and methodology as expected, some limitations did occur. The limitations consist of time, and the researcher felt that more time would have been necessary in order to get more thorough findings, </w:t>
      </w:r>
      <w:r w:rsidR="5B3F5668" w:rsidRPr="00E8082F">
        <w:rPr>
          <w:rFonts w:ascii="Arial" w:hAnsi="Arial" w:cs="Arial"/>
          <w:sz w:val="22"/>
          <w:szCs w:val="22"/>
        </w:rPr>
        <w:t xml:space="preserve">and </w:t>
      </w:r>
      <w:r w:rsidRPr="00E8082F">
        <w:rPr>
          <w:rFonts w:ascii="Arial" w:hAnsi="Arial" w:cs="Arial"/>
          <w:sz w:val="22"/>
          <w:szCs w:val="22"/>
        </w:rPr>
        <w:t>better engagement with staff</w:t>
      </w:r>
      <w:r w:rsidR="4672A248" w:rsidRPr="00E8082F">
        <w:rPr>
          <w:rFonts w:ascii="Arial" w:hAnsi="Arial" w:cs="Arial"/>
          <w:sz w:val="22"/>
          <w:szCs w:val="22"/>
        </w:rPr>
        <w:t>. E</w:t>
      </w:r>
      <w:r w:rsidRPr="00E8082F">
        <w:rPr>
          <w:rFonts w:ascii="Arial" w:hAnsi="Arial" w:cs="Arial"/>
          <w:sz w:val="22"/>
          <w:szCs w:val="22"/>
        </w:rPr>
        <w:t xml:space="preserve">ven though the teachers were aware of the research day whole class activities were planned so pupils could not attend the </w:t>
      </w:r>
      <w:r w:rsidR="08EB9056" w:rsidRPr="00E8082F">
        <w:rPr>
          <w:rFonts w:ascii="Arial" w:hAnsi="Arial" w:cs="Arial"/>
          <w:sz w:val="22"/>
          <w:szCs w:val="22"/>
        </w:rPr>
        <w:t xml:space="preserve">planned </w:t>
      </w:r>
      <w:r w:rsidRPr="00E8082F">
        <w:rPr>
          <w:rFonts w:ascii="Arial" w:hAnsi="Arial" w:cs="Arial"/>
          <w:sz w:val="22"/>
          <w:szCs w:val="22"/>
        </w:rPr>
        <w:t>interviews, and the self-assessment tasks were not planned for during the observation session</w:t>
      </w:r>
      <w:r w:rsidR="352CE48B" w:rsidRPr="00E8082F">
        <w:rPr>
          <w:rFonts w:ascii="Arial" w:hAnsi="Arial" w:cs="Arial"/>
          <w:sz w:val="22"/>
          <w:szCs w:val="22"/>
        </w:rPr>
        <w:t>.</w:t>
      </w:r>
      <w:r w:rsidRPr="00E8082F">
        <w:rPr>
          <w:rFonts w:ascii="Arial" w:hAnsi="Arial" w:cs="Arial"/>
          <w:sz w:val="22"/>
          <w:szCs w:val="22"/>
        </w:rPr>
        <w:t xml:space="preserve"> </w:t>
      </w:r>
      <w:r w:rsidR="1761B06D" w:rsidRPr="00E8082F">
        <w:rPr>
          <w:rFonts w:ascii="Arial" w:hAnsi="Arial" w:cs="Arial"/>
          <w:sz w:val="22"/>
          <w:szCs w:val="22"/>
        </w:rPr>
        <w:t xml:space="preserve">Moreover, there </w:t>
      </w:r>
      <w:r w:rsidR="47134C21" w:rsidRPr="00E8082F">
        <w:rPr>
          <w:rFonts w:ascii="Arial" w:hAnsi="Arial" w:cs="Arial"/>
          <w:sz w:val="22"/>
          <w:szCs w:val="22"/>
        </w:rPr>
        <w:t>may have been</w:t>
      </w:r>
      <w:r w:rsidR="1761B06D" w:rsidRPr="00E8082F">
        <w:rPr>
          <w:rFonts w:ascii="Arial" w:hAnsi="Arial" w:cs="Arial"/>
          <w:sz w:val="22"/>
          <w:szCs w:val="22"/>
        </w:rPr>
        <w:t xml:space="preserve"> </w:t>
      </w:r>
      <w:r w:rsidRPr="00E8082F">
        <w:rPr>
          <w:rFonts w:ascii="Arial" w:hAnsi="Arial" w:cs="Arial"/>
          <w:sz w:val="22"/>
          <w:szCs w:val="22"/>
        </w:rPr>
        <w:t xml:space="preserve">absent staff and pupils, </w:t>
      </w:r>
      <w:r w:rsidR="1DA568F8" w:rsidRPr="00E8082F">
        <w:rPr>
          <w:rFonts w:ascii="Arial" w:hAnsi="Arial" w:cs="Arial"/>
          <w:sz w:val="22"/>
          <w:szCs w:val="22"/>
        </w:rPr>
        <w:t>on</w:t>
      </w:r>
      <w:r w:rsidRPr="00E8082F">
        <w:rPr>
          <w:rFonts w:ascii="Arial" w:hAnsi="Arial" w:cs="Arial"/>
          <w:sz w:val="22"/>
          <w:szCs w:val="22"/>
        </w:rPr>
        <w:t xml:space="preserve"> the observation day or </w:t>
      </w:r>
      <w:r w:rsidR="095C0903" w:rsidRPr="00E8082F">
        <w:rPr>
          <w:rFonts w:ascii="Arial" w:hAnsi="Arial" w:cs="Arial"/>
          <w:sz w:val="22"/>
          <w:szCs w:val="22"/>
        </w:rPr>
        <w:t>with</w:t>
      </w:r>
      <w:r w:rsidRPr="00E8082F">
        <w:rPr>
          <w:rFonts w:ascii="Arial" w:hAnsi="Arial" w:cs="Arial"/>
          <w:sz w:val="22"/>
          <w:szCs w:val="22"/>
        </w:rPr>
        <w:t xml:space="preserve"> other commitments</w:t>
      </w:r>
      <w:r w:rsidR="5CFD5265" w:rsidRPr="00E8082F">
        <w:rPr>
          <w:rFonts w:ascii="Arial" w:hAnsi="Arial" w:cs="Arial"/>
          <w:sz w:val="22"/>
          <w:szCs w:val="22"/>
        </w:rPr>
        <w:t xml:space="preserve"> that could have</w:t>
      </w:r>
      <w:r w:rsidRPr="00E8082F">
        <w:rPr>
          <w:rFonts w:ascii="Arial" w:hAnsi="Arial" w:cs="Arial"/>
          <w:sz w:val="22"/>
          <w:szCs w:val="22"/>
        </w:rPr>
        <w:t xml:space="preserve"> caus</w:t>
      </w:r>
      <w:r w:rsidR="781E3BA9" w:rsidRPr="00E8082F">
        <w:rPr>
          <w:rFonts w:ascii="Arial" w:hAnsi="Arial" w:cs="Arial"/>
          <w:sz w:val="22"/>
          <w:szCs w:val="22"/>
        </w:rPr>
        <w:t>ed</w:t>
      </w:r>
      <w:r w:rsidRPr="00E8082F">
        <w:rPr>
          <w:rFonts w:ascii="Arial" w:hAnsi="Arial" w:cs="Arial"/>
          <w:sz w:val="22"/>
          <w:szCs w:val="22"/>
        </w:rPr>
        <w:t xml:space="preserve"> the researcher to change the plan and research project completely. Some of these limitations did not happen, but the researcher identifies them</w:t>
      </w:r>
      <w:r w:rsidR="680F39F0" w:rsidRPr="00E8082F">
        <w:rPr>
          <w:rFonts w:ascii="Arial" w:hAnsi="Arial" w:cs="Arial"/>
          <w:sz w:val="22"/>
          <w:szCs w:val="22"/>
        </w:rPr>
        <w:t xml:space="preserve"> as possibilities</w:t>
      </w:r>
      <w:r w:rsidRPr="00E8082F">
        <w:rPr>
          <w:rFonts w:ascii="Arial" w:hAnsi="Arial" w:cs="Arial"/>
          <w:sz w:val="22"/>
          <w:szCs w:val="22"/>
        </w:rPr>
        <w:t xml:space="preserve">. </w:t>
      </w:r>
    </w:p>
    <w:p w14:paraId="4171A025" w14:textId="77777777" w:rsidR="00A62AF8" w:rsidRPr="00E8082F" w:rsidRDefault="00D46883" w:rsidP="4A3AE6F8">
      <w:pPr>
        <w:spacing w:before="240" w:after="240" w:line="360" w:lineRule="auto"/>
        <w:rPr>
          <w:rFonts w:ascii="Arial" w:hAnsi="Arial" w:cs="Arial"/>
          <w:b/>
          <w:bCs/>
          <w:sz w:val="28"/>
          <w:szCs w:val="28"/>
        </w:rPr>
      </w:pPr>
      <w:r w:rsidRPr="00E8082F">
        <w:rPr>
          <w:rFonts w:ascii="Arial" w:hAnsi="Arial" w:cs="Arial"/>
          <w:b/>
          <w:bCs/>
          <w:sz w:val="28"/>
          <w:szCs w:val="28"/>
        </w:rPr>
        <w:t xml:space="preserve">Observation </w:t>
      </w:r>
    </w:p>
    <w:p w14:paraId="3F198FEC" w14:textId="77777777" w:rsidR="00A62AF8" w:rsidRPr="00E8082F" w:rsidRDefault="00D46883" w:rsidP="4A3AE6F8">
      <w:pPr>
        <w:spacing w:before="240" w:after="240" w:line="360" w:lineRule="auto"/>
        <w:rPr>
          <w:rFonts w:ascii="Arial" w:hAnsi="Arial" w:cs="Arial"/>
          <w:sz w:val="22"/>
          <w:szCs w:val="22"/>
        </w:rPr>
      </w:pPr>
      <w:r w:rsidRPr="00E8082F">
        <w:rPr>
          <w:rFonts w:ascii="Arial" w:hAnsi="Arial" w:cs="Arial"/>
          <w:sz w:val="22"/>
          <w:szCs w:val="22"/>
        </w:rPr>
        <w:t xml:space="preserve">There are three types of observation these are structured, which is when the researcher has a plan prior to the observation looking for a </w:t>
      </w:r>
      <w:proofErr w:type="gramStart"/>
      <w:r w:rsidRPr="00E8082F">
        <w:rPr>
          <w:rFonts w:ascii="Arial" w:hAnsi="Arial" w:cs="Arial"/>
          <w:sz w:val="22"/>
          <w:szCs w:val="22"/>
        </w:rPr>
        <w:t>particular focus</w:t>
      </w:r>
      <w:proofErr w:type="gramEnd"/>
      <w:r w:rsidRPr="00E8082F">
        <w:rPr>
          <w:rFonts w:ascii="Arial" w:hAnsi="Arial" w:cs="Arial"/>
          <w:sz w:val="22"/>
          <w:szCs w:val="22"/>
        </w:rPr>
        <w:t xml:space="preserve"> and not structured, applies to a researcher that takes the open-ended approach and has no plan prior to the observation. Finally, a semi-structured observation is when the researcher has some sort of idea possibly an observation sheet prepared, however is still open-minded. The researcher in this project carried out a semi-</w:t>
      </w:r>
      <w:r w:rsidR="3B2001EC" w:rsidRPr="00E8082F">
        <w:rPr>
          <w:rFonts w:ascii="Arial" w:hAnsi="Arial" w:cs="Arial"/>
          <w:sz w:val="22"/>
          <w:szCs w:val="22"/>
        </w:rPr>
        <w:t>s</w:t>
      </w:r>
      <w:r w:rsidRPr="00E8082F">
        <w:rPr>
          <w:rFonts w:ascii="Arial" w:hAnsi="Arial" w:cs="Arial"/>
          <w:sz w:val="22"/>
          <w:szCs w:val="22"/>
        </w:rPr>
        <w:t xml:space="preserve">tructured observation. </w:t>
      </w:r>
    </w:p>
    <w:p w14:paraId="52B31A77" w14:textId="77777777" w:rsidR="00A62AF8" w:rsidRPr="00E8082F" w:rsidRDefault="00D46883" w:rsidP="4A3AE6F8">
      <w:pPr>
        <w:spacing w:before="240" w:after="240" w:line="360" w:lineRule="auto"/>
        <w:rPr>
          <w:rFonts w:ascii="Arial" w:hAnsi="Arial" w:cs="Arial"/>
          <w:sz w:val="22"/>
          <w:szCs w:val="22"/>
        </w:rPr>
      </w:pPr>
      <w:r w:rsidRPr="00E8082F">
        <w:rPr>
          <w:rFonts w:ascii="Arial" w:hAnsi="Arial" w:cs="Arial"/>
          <w:sz w:val="22"/>
          <w:szCs w:val="22"/>
        </w:rPr>
        <w:t xml:space="preserve">Observation is a systematic process of recording the </w:t>
      </w:r>
      <w:r w:rsidR="7CF2E8E4" w:rsidRPr="00E8082F">
        <w:rPr>
          <w:rFonts w:ascii="Arial" w:hAnsi="Arial" w:cs="Arial"/>
          <w:sz w:val="22"/>
          <w:szCs w:val="22"/>
        </w:rPr>
        <w:t>behavioural</w:t>
      </w:r>
      <w:r w:rsidRPr="00E8082F">
        <w:rPr>
          <w:rFonts w:ascii="Arial" w:hAnsi="Arial" w:cs="Arial"/>
          <w:sz w:val="22"/>
          <w:szCs w:val="22"/>
        </w:rPr>
        <w:t xml:space="preserve"> patterns of people, objects and occurrences</w:t>
      </w:r>
      <w:r w:rsidR="54EB8889" w:rsidRPr="00E8082F">
        <w:rPr>
          <w:rFonts w:ascii="Arial" w:hAnsi="Arial" w:cs="Arial"/>
          <w:sz w:val="22"/>
          <w:szCs w:val="22"/>
        </w:rPr>
        <w:t xml:space="preserve"> (Timmsen, 2020). </w:t>
      </w:r>
      <w:r w:rsidRPr="00E8082F">
        <w:rPr>
          <w:rFonts w:ascii="Arial" w:hAnsi="Arial" w:cs="Arial"/>
          <w:sz w:val="22"/>
          <w:szCs w:val="22"/>
        </w:rPr>
        <w:t xml:space="preserve">Denscombe (2010) highlights that observation is a social and distinct way of getting evidence. This enables the participants not to feel as much pressure as it is conducted in a relaxed manner. </w:t>
      </w:r>
    </w:p>
    <w:p w14:paraId="3C0B16E1" w14:textId="77777777" w:rsidR="00A62AF8" w:rsidRPr="00E8082F" w:rsidRDefault="00D46883" w:rsidP="4A3AE6F8">
      <w:pPr>
        <w:spacing w:before="240" w:after="240" w:line="360" w:lineRule="auto"/>
        <w:rPr>
          <w:rFonts w:ascii="Arial" w:hAnsi="Arial" w:cs="Arial"/>
          <w:sz w:val="22"/>
          <w:szCs w:val="22"/>
        </w:rPr>
      </w:pPr>
      <w:r w:rsidRPr="00E8082F">
        <w:rPr>
          <w:rFonts w:ascii="Arial" w:hAnsi="Arial" w:cs="Arial"/>
          <w:sz w:val="22"/>
          <w:szCs w:val="22"/>
        </w:rPr>
        <w:t xml:space="preserve">However, it is possible to miss important observations as there is so much going on; this can be managed by having more than one person observing. (Observation: a guide for use in evaluation, 2020). </w:t>
      </w:r>
      <w:r w:rsidR="46407B4C" w:rsidRPr="00E8082F">
        <w:rPr>
          <w:rFonts w:ascii="Arial" w:hAnsi="Arial" w:cs="Arial"/>
          <w:sz w:val="22"/>
          <w:szCs w:val="22"/>
        </w:rPr>
        <w:t xml:space="preserve"> Moreover, o</w:t>
      </w:r>
      <w:r w:rsidRPr="00E8082F">
        <w:rPr>
          <w:rFonts w:ascii="Arial" w:hAnsi="Arial" w:cs="Arial"/>
          <w:sz w:val="22"/>
          <w:szCs w:val="22"/>
        </w:rPr>
        <w:t xml:space="preserve">bservation can be time-consuming compared to a questionnaire. (Observation and Assessment, 2020) It is possible to observe several different things such as number tally's, facts, </w:t>
      </w:r>
      <w:r w:rsidR="7CF2E8E4" w:rsidRPr="00E8082F">
        <w:rPr>
          <w:rFonts w:ascii="Arial" w:hAnsi="Arial" w:cs="Arial"/>
          <w:sz w:val="22"/>
          <w:szCs w:val="22"/>
        </w:rPr>
        <w:t>behaviour</w:t>
      </w:r>
      <w:r w:rsidRPr="00E8082F">
        <w:rPr>
          <w:rFonts w:ascii="Arial" w:hAnsi="Arial" w:cs="Arial"/>
          <w:sz w:val="22"/>
          <w:szCs w:val="22"/>
        </w:rPr>
        <w:t xml:space="preserve"> and events that take place. (Cowan, 2011) Furthermore, Cowan (2011) outlines the limitation that it is the researcher's interpretation and judgement of situations, which are then recorded as observations. The observation could be interpreted differently </w:t>
      </w:r>
      <w:r w:rsidR="096D73FA" w:rsidRPr="00E8082F">
        <w:rPr>
          <w:rFonts w:ascii="Arial" w:hAnsi="Arial" w:cs="Arial"/>
          <w:sz w:val="22"/>
          <w:szCs w:val="22"/>
        </w:rPr>
        <w:t>by</w:t>
      </w:r>
      <w:r w:rsidRPr="00E8082F">
        <w:rPr>
          <w:rFonts w:ascii="Arial" w:hAnsi="Arial" w:cs="Arial"/>
          <w:sz w:val="22"/>
          <w:szCs w:val="22"/>
        </w:rPr>
        <w:t xml:space="preserve"> every researcher, questioning the reliability of observation as a research tool. Dewey (1938) believes that observation is not enough and that we need to use the other research tools to support the observations made. Also, he queries that if the observer points </w:t>
      </w:r>
      <w:r w:rsidRPr="00E8082F">
        <w:rPr>
          <w:rFonts w:ascii="Arial" w:hAnsi="Arial" w:cs="Arial"/>
          <w:sz w:val="22"/>
          <w:szCs w:val="22"/>
        </w:rPr>
        <w:lastRenderedPageBreak/>
        <w:t xml:space="preserve">something out it will not be someone's natural way as they might not do it </w:t>
      </w:r>
      <w:r w:rsidR="551307D7" w:rsidRPr="00E8082F">
        <w:rPr>
          <w:rFonts w:ascii="Arial" w:hAnsi="Arial" w:cs="Arial"/>
          <w:sz w:val="22"/>
          <w:szCs w:val="22"/>
        </w:rPr>
        <w:t xml:space="preserve">again and </w:t>
      </w:r>
      <w:r w:rsidRPr="00E8082F">
        <w:rPr>
          <w:rFonts w:ascii="Arial" w:hAnsi="Arial" w:cs="Arial"/>
          <w:sz w:val="22"/>
          <w:szCs w:val="22"/>
        </w:rPr>
        <w:t xml:space="preserve">change the way they do it and it could affect their confidence. (Dewey, 1938). </w:t>
      </w:r>
    </w:p>
    <w:p w14:paraId="107992CD" w14:textId="77777777" w:rsidR="00A62AF8" w:rsidRPr="00E8082F" w:rsidRDefault="00D46883" w:rsidP="4A3AE6F8">
      <w:pPr>
        <w:spacing w:before="240" w:after="240" w:line="360" w:lineRule="auto"/>
        <w:rPr>
          <w:rFonts w:ascii="Arial" w:hAnsi="Arial" w:cs="Arial"/>
          <w:b/>
          <w:bCs/>
          <w:sz w:val="28"/>
          <w:szCs w:val="28"/>
        </w:rPr>
      </w:pPr>
      <w:r w:rsidRPr="00E8082F">
        <w:rPr>
          <w:rFonts w:ascii="Arial" w:hAnsi="Arial" w:cs="Arial"/>
          <w:b/>
          <w:bCs/>
          <w:sz w:val="28"/>
          <w:szCs w:val="28"/>
        </w:rPr>
        <w:t xml:space="preserve">Interviews </w:t>
      </w:r>
    </w:p>
    <w:p w14:paraId="23018CE1" w14:textId="77777777" w:rsidR="00A62AF8" w:rsidRPr="00E8082F" w:rsidRDefault="00D46883" w:rsidP="4A3AE6F8">
      <w:pPr>
        <w:spacing w:before="240" w:after="240" w:line="360" w:lineRule="auto"/>
        <w:rPr>
          <w:rFonts w:ascii="Arial" w:hAnsi="Arial" w:cs="Arial"/>
          <w:sz w:val="22"/>
          <w:szCs w:val="22"/>
        </w:rPr>
      </w:pPr>
      <w:r w:rsidRPr="00E8082F">
        <w:rPr>
          <w:rFonts w:ascii="Arial" w:hAnsi="Arial" w:cs="Arial"/>
          <w:sz w:val="22"/>
          <w:szCs w:val="22"/>
        </w:rPr>
        <w:t xml:space="preserve">Similarly, structured, unstructured and semi-structured are the three types of interviews. A structured interview is when the researcher has followed a script with a mix of both open and closed questions. An unstructured interview is when the researcher has no plan. A semi-structured interview is when the researcher has an idea of what will be asked; however, they will be openminded in terms of what route the participants take it, maybe with a planned possible set of open-ended questions. During this research project, the researcher carried out a semi-structured interview. </w:t>
      </w:r>
    </w:p>
    <w:p w14:paraId="35DB3F65" w14:textId="0F66DB3B" w:rsidR="00A62AF8" w:rsidRPr="00E8082F" w:rsidRDefault="00D46883" w:rsidP="4A3AE6F8">
      <w:pPr>
        <w:spacing w:before="240" w:after="240" w:line="360" w:lineRule="auto"/>
        <w:rPr>
          <w:rFonts w:ascii="Arial" w:hAnsi="Arial" w:cs="Arial"/>
          <w:sz w:val="22"/>
          <w:szCs w:val="22"/>
        </w:rPr>
      </w:pPr>
      <w:r w:rsidRPr="00E8082F">
        <w:rPr>
          <w:rFonts w:ascii="Arial" w:hAnsi="Arial" w:cs="Arial"/>
          <w:sz w:val="22"/>
          <w:szCs w:val="22"/>
        </w:rPr>
        <w:t xml:space="preserve">Kvale (1996: 14) remarks, an interview </w:t>
      </w:r>
      <w:r w:rsidR="46569F97" w:rsidRPr="00E8082F">
        <w:rPr>
          <w:rFonts w:ascii="Arial" w:hAnsi="Arial" w:cs="Arial"/>
          <w:sz w:val="22"/>
          <w:szCs w:val="22"/>
        </w:rPr>
        <w:t>is</w:t>
      </w:r>
      <w:r w:rsidRPr="00E8082F">
        <w:rPr>
          <w:rFonts w:ascii="Arial" w:hAnsi="Arial" w:cs="Arial"/>
          <w:sz w:val="22"/>
          <w:szCs w:val="22"/>
        </w:rPr>
        <w:t xml:space="preserve"> an interchange of views between two or more people on a topic. </w:t>
      </w:r>
      <w:hyperlink r:id="rId10" w:history="1">
        <w:r w:rsidRPr="00E8082F">
          <w:rPr>
            <w:rFonts w:ascii="Arial" w:hAnsi="Arial" w:cs="Arial"/>
            <w:color w:val="0000EE"/>
            <w:sz w:val="22"/>
            <w:szCs w:val="22"/>
            <w:u w:val="single"/>
          </w:rPr>
          <w:t>Seidman</w:t>
        </w:r>
      </w:hyperlink>
      <w:r w:rsidRPr="00E8082F">
        <w:rPr>
          <w:rFonts w:ascii="Arial" w:hAnsi="Arial" w:cs="Arial"/>
          <w:sz w:val="22"/>
          <w:szCs w:val="22"/>
        </w:rPr>
        <w:t xml:space="preserve"> (2006) says that the purpose of interviewing is understanding an experience that has happened in this researcher's case finding out what are the pupils and staff perceptions of self-assessment</w:t>
      </w:r>
      <w:r w:rsidR="42ED27A3" w:rsidRPr="00E8082F">
        <w:rPr>
          <w:rFonts w:ascii="Arial" w:hAnsi="Arial" w:cs="Arial"/>
          <w:sz w:val="22"/>
          <w:szCs w:val="22"/>
        </w:rPr>
        <w:t xml:space="preserve"> using the purple pen tool</w:t>
      </w:r>
      <w:r w:rsidRPr="00E8082F">
        <w:rPr>
          <w:rFonts w:ascii="Arial" w:hAnsi="Arial" w:cs="Arial"/>
          <w:sz w:val="22"/>
          <w:szCs w:val="22"/>
        </w:rPr>
        <w:t xml:space="preserve">. When carrying out an interview, the researcher does not only get an answer verbally but can also see their body language that can also express the interviewee's thoughts and feelings. Nevertheless, interviews can be time-consuming when being carried out and when writing up a transcript Welsh Government (2015). Additionally, Kumar (2014) considers the way you formulate a question (open-ended or closed) </w:t>
      </w:r>
      <w:r w:rsidR="4F37C86E" w:rsidRPr="00E8082F">
        <w:rPr>
          <w:rFonts w:ascii="Arial" w:hAnsi="Arial" w:cs="Arial"/>
          <w:sz w:val="22"/>
          <w:szCs w:val="22"/>
        </w:rPr>
        <w:t>and</w:t>
      </w:r>
      <w:r w:rsidRPr="00E8082F">
        <w:rPr>
          <w:rFonts w:ascii="Arial" w:hAnsi="Arial" w:cs="Arial"/>
          <w:sz w:val="22"/>
          <w:szCs w:val="22"/>
        </w:rPr>
        <w:t xml:space="preserve"> is the language accessible to your audience </w:t>
      </w:r>
      <w:r w:rsidR="13A0DDD4" w:rsidRPr="00E8082F">
        <w:rPr>
          <w:rFonts w:ascii="Arial" w:hAnsi="Arial" w:cs="Arial"/>
          <w:sz w:val="22"/>
          <w:szCs w:val="22"/>
        </w:rPr>
        <w:t>for</w:t>
      </w:r>
      <w:r w:rsidRPr="00E8082F">
        <w:rPr>
          <w:rFonts w:ascii="Arial" w:hAnsi="Arial" w:cs="Arial"/>
          <w:sz w:val="22"/>
          <w:szCs w:val="22"/>
        </w:rPr>
        <w:t xml:space="preserve"> quality information feedback.</w:t>
      </w:r>
    </w:p>
    <w:p w14:paraId="371BCE26" w14:textId="77777777" w:rsidR="00A62AF8" w:rsidRPr="00E8082F" w:rsidRDefault="00D46883" w:rsidP="4A3AE6F8">
      <w:pPr>
        <w:spacing w:before="240" w:after="240" w:line="360" w:lineRule="auto"/>
        <w:rPr>
          <w:rFonts w:ascii="Arial" w:hAnsi="Arial" w:cs="Arial"/>
          <w:sz w:val="22"/>
          <w:szCs w:val="22"/>
        </w:rPr>
      </w:pPr>
      <w:r w:rsidRPr="00E8082F">
        <w:rPr>
          <w:rFonts w:ascii="Arial" w:hAnsi="Arial" w:cs="Arial"/>
          <w:sz w:val="22"/>
          <w:szCs w:val="22"/>
        </w:rPr>
        <w:t xml:space="preserve"> For instance, it is advisable to avoid using </w:t>
      </w:r>
      <w:r w:rsidR="5FEFE5EB" w:rsidRPr="00E8082F">
        <w:rPr>
          <w:rFonts w:ascii="Arial" w:hAnsi="Arial" w:cs="Arial"/>
          <w:sz w:val="22"/>
          <w:szCs w:val="22"/>
        </w:rPr>
        <w:t>double-barreled</w:t>
      </w:r>
      <w:r w:rsidRPr="00E8082F">
        <w:rPr>
          <w:rFonts w:ascii="Arial" w:hAnsi="Arial" w:cs="Arial"/>
          <w:sz w:val="22"/>
          <w:szCs w:val="22"/>
        </w:rPr>
        <w:t xml:space="preserve"> questions or ambiguous questions. The advantage of interviews is that the researcher can explain the question again to the participant if they do not understand or have misinterpreted the question. Furthermore, there must be a relationship between the researcher and the participants </w:t>
      </w:r>
      <w:r w:rsidR="4C067A0E" w:rsidRPr="00E8082F">
        <w:rPr>
          <w:rFonts w:ascii="Arial" w:hAnsi="Arial" w:cs="Arial"/>
          <w:sz w:val="22"/>
          <w:szCs w:val="22"/>
        </w:rPr>
        <w:t>for</w:t>
      </w:r>
      <w:r w:rsidRPr="00E8082F">
        <w:rPr>
          <w:rFonts w:ascii="Arial" w:hAnsi="Arial" w:cs="Arial"/>
          <w:sz w:val="22"/>
          <w:szCs w:val="22"/>
        </w:rPr>
        <w:t xml:space="preserve"> them to feel comfortable enough to ask clarification (Woods, 1986). Interviews are highly flexible, and the conversation can be adjusted according to the participant's response (Welsh Government, 2015). </w:t>
      </w:r>
    </w:p>
    <w:p w14:paraId="40C05415" w14:textId="77777777" w:rsidR="00A62AF8" w:rsidRPr="00E8082F" w:rsidRDefault="00D46883" w:rsidP="4A3AE6F8">
      <w:pPr>
        <w:spacing w:before="240" w:after="240" w:line="360" w:lineRule="auto"/>
        <w:rPr>
          <w:rFonts w:ascii="Arial" w:hAnsi="Arial" w:cs="Arial"/>
          <w:b/>
          <w:bCs/>
          <w:sz w:val="28"/>
          <w:szCs w:val="28"/>
        </w:rPr>
      </w:pPr>
      <w:r w:rsidRPr="00E8082F">
        <w:rPr>
          <w:rFonts w:ascii="Arial" w:hAnsi="Arial" w:cs="Arial"/>
          <w:b/>
          <w:bCs/>
          <w:sz w:val="28"/>
          <w:szCs w:val="28"/>
        </w:rPr>
        <w:t xml:space="preserve">Questionnaires </w:t>
      </w:r>
    </w:p>
    <w:p w14:paraId="2D668006" w14:textId="77777777" w:rsidR="00A62AF8" w:rsidRPr="00E8082F" w:rsidRDefault="00D46883" w:rsidP="4A3AE6F8">
      <w:pPr>
        <w:spacing w:before="240" w:after="240" w:line="360" w:lineRule="auto"/>
        <w:rPr>
          <w:rFonts w:ascii="Arial" w:hAnsi="Arial" w:cs="Arial"/>
          <w:sz w:val="22"/>
          <w:szCs w:val="22"/>
        </w:rPr>
      </w:pPr>
      <w:r w:rsidRPr="00E8082F">
        <w:rPr>
          <w:rFonts w:ascii="Arial" w:hAnsi="Arial" w:cs="Arial"/>
          <w:sz w:val="22"/>
          <w:szCs w:val="22"/>
        </w:rPr>
        <w:t>Sesay (2012) outlines that questionnaires are the most frequently used</w:t>
      </w:r>
      <w:r w:rsidR="1AC59016" w:rsidRPr="00E8082F">
        <w:rPr>
          <w:rFonts w:ascii="Arial" w:hAnsi="Arial" w:cs="Arial"/>
          <w:sz w:val="22"/>
          <w:szCs w:val="22"/>
        </w:rPr>
        <w:t xml:space="preserve"> research</w:t>
      </w:r>
      <w:r w:rsidRPr="00E8082F">
        <w:rPr>
          <w:rFonts w:ascii="Arial" w:hAnsi="Arial" w:cs="Arial"/>
          <w:sz w:val="22"/>
          <w:szCs w:val="22"/>
        </w:rPr>
        <w:t xml:space="preserve"> instruments in educational research and that there are two types of questionnaires. Structured (closed) this type contains the questions, as well as alternative answers to them, e.g. multiple-choice and </w:t>
      </w:r>
      <w:r w:rsidRPr="00E8082F">
        <w:rPr>
          <w:rFonts w:ascii="Arial" w:hAnsi="Arial" w:cs="Arial"/>
          <w:sz w:val="22"/>
          <w:szCs w:val="22"/>
        </w:rPr>
        <w:lastRenderedPageBreak/>
        <w:t xml:space="preserve">unstructured (open), is when the questions are open-ended, and the respondent can express their personal views. (Sesay, 2012) </w:t>
      </w:r>
    </w:p>
    <w:p w14:paraId="3415239E" w14:textId="77F528D1" w:rsidR="4A3AE6F8" w:rsidRPr="00E8082F" w:rsidRDefault="00D46883" w:rsidP="4A3AE6F8">
      <w:pPr>
        <w:spacing w:before="240" w:after="240" w:line="360" w:lineRule="auto"/>
        <w:rPr>
          <w:rFonts w:ascii="Arial" w:hAnsi="Arial" w:cs="Arial"/>
          <w:sz w:val="22"/>
          <w:szCs w:val="22"/>
        </w:rPr>
      </w:pPr>
      <w:r w:rsidRPr="00E8082F">
        <w:rPr>
          <w:rFonts w:ascii="Arial" w:hAnsi="Arial" w:cs="Arial"/>
          <w:sz w:val="22"/>
          <w:szCs w:val="22"/>
        </w:rPr>
        <w:t>Menter et al. (2011) supports Sesay as she agrees that questionnaires are one of the most frequently used methods in educational research. Th</w:t>
      </w:r>
      <w:r w:rsidR="5895A904" w:rsidRPr="00E8082F">
        <w:rPr>
          <w:rFonts w:ascii="Arial" w:hAnsi="Arial" w:cs="Arial"/>
          <w:sz w:val="22"/>
          <w:szCs w:val="22"/>
        </w:rPr>
        <w:t>e</w:t>
      </w:r>
      <w:r w:rsidRPr="00E8082F">
        <w:rPr>
          <w:rFonts w:ascii="Arial" w:hAnsi="Arial" w:cs="Arial"/>
          <w:sz w:val="22"/>
          <w:szCs w:val="22"/>
        </w:rPr>
        <w:t xml:space="preserve"> research</w:t>
      </w:r>
      <w:r w:rsidR="45F744DC" w:rsidRPr="00E8082F">
        <w:rPr>
          <w:rFonts w:ascii="Arial" w:hAnsi="Arial" w:cs="Arial"/>
          <w:sz w:val="22"/>
          <w:szCs w:val="22"/>
        </w:rPr>
        <w:t>er</w:t>
      </w:r>
      <w:r w:rsidRPr="00E8082F">
        <w:rPr>
          <w:rFonts w:ascii="Arial" w:hAnsi="Arial" w:cs="Arial"/>
          <w:sz w:val="22"/>
          <w:szCs w:val="22"/>
        </w:rPr>
        <w:t xml:space="preserve"> conducted a questionnaire online. Online questionnaires are supported by Curtis, Murphy and Shields (2014) as it is cost-effective and enables the researcher to access populations who are difficult to access, e.g. the class teacher and headteacher. However, it is acknowledged that accessing the web link could be a potential issue. Taking </w:t>
      </w:r>
      <w:r w:rsidR="3618671A" w:rsidRPr="00E8082F">
        <w:rPr>
          <w:rFonts w:ascii="Arial" w:hAnsi="Arial" w:cs="Arial"/>
          <w:sz w:val="22"/>
          <w:szCs w:val="22"/>
        </w:rPr>
        <w:t xml:space="preserve">this </w:t>
      </w:r>
      <w:r w:rsidRPr="00E8082F">
        <w:rPr>
          <w:rFonts w:ascii="Arial" w:hAnsi="Arial" w:cs="Arial"/>
          <w:sz w:val="22"/>
          <w:szCs w:val="22"/>
        </w:rPr>
        <w:t xml:space="preserve">into account Smith, Morrow and Ross (2015) are specialists within the health sector, and they have raised the advantage that online questionnaires are efficient as data can be collected and recorded into tables quickly and accurately. It is argued by Pointon (2012) that recording sheets are too difficult to interpret, and a greater focus should be on the action taken after the research project. Welsh Government (2015) recognise that there is no guarantee that the correct person is answering the questions. Also, the questionnaire could be submitted incomplete. </w:t>
      </w:r>
    </w:p>
    <w:p w14:paraId="3544D7DC" w14:textId="77777777" w:rsidR="00A62AF8" w:rsidRPr="00E8082F" w:rsidRDefault="00D46883" w:rsidP="4A3AE6F8">
      <w:pPr>
        <w:spacing w:before="240" w:after="240" w:line="360" w:lineRule="auto"/>
        <w:rPr>
          <w:rFonts w:ascii="Arial" w:hAnsi="Arial" w:cs="Arial"/>
          <w:b/>
          <w:bCs/>
          <w:sz w:val="28"/>
          <w:szCs w:val="28"/>
        </w:rPr>
      </w:pPr>
      <w:r w:rsidRPr="00E8082F">
        <w:rPr>
          <w:rFonts w:ascii="Arial" w:hAnsi="Arial" w:cs="Arial"/>
          <w:b/>
          <w:bCs/>
          <w:sz w:val="28"/>
          <w:szCs w:val="28"/>
        </w:rPr>
        <w:t xml:space="preserve">Learning Walk </w:t>
      </w:r>
    </w:p>
    <w:p w14:paraId="2D19EBDD" w14:textId="77777777" w:rsidR="00A62AF8" w:rsidRPr="00E8082F" w:rsidRDefault="00D46883" w:rsidP="4A3AE6F8">
      <w:pPr>
        <w:spacing w:before="240" w:after="240" w:line="360" w:lineRule="auto"/>
        <w:rPr>
          <w:rFonts w:ascii="Arial" w:hAnsi="Arial" w:cs="Arial"/>
          <w:sz w:val="22"/>
          <w:szCs w:val="22"/>
        </w:rPr>
      </w:pPr>
      <w:r w:rsidRPr="00E8082F">
        <w:rPr>
          <w:rFonts w:ascii="Arial" w:hAnsi="Arial" w:cs="Arial"/>
          <w:sz w:val="22"/>
          <w:szCs w:val="22"/>
        </w:rPr>
        <w:t xml:space="preserve">A learning walk is when the 'walkers' collect specific data and snapshots of the teaching and learning process. (Learning Walks Overview, 2013) The researcher carried out a learning walk during the research day with a group of pupils. The purpose of the walk was to collect snapshots of evidence supporting the use of purple pen activities on display throughout the school. Sullivan and Glanz (2013) believe that it is a 21st-century tool that is used to recognise good practice. The researcher adopted the Mosaic approach by going on a learning walk with the pupils and allowing them to show the 'walker' what they were passionate about rather than the teacher's passion. It enabled the walker to listen to the voice of the child. (Clark, 2005) The learning walk provides face value data; however, if participants were aware of what the researcher was looking for, they could amend the displays before the learning walk.  </w:t>
      </w:r>
    </w:p>
    <w:p w14:paraId="567A4810" w14:textId="77777777" w:rsidR="002745AD" w:rsidRPr="00E8082F" w:rsidRDefault="00D46883" w:rsidP="002745AD">
      <w:pPr>
        <w:spacing w:line="360" w:lineRule="auto"/>
        <w:rPr>
          <w:rFonts w:ascii="Arial" w:hAnsi="Arial" w:cs="Arial"/>
          <w:b/>
          <w:bCs/>
          <w:sz w:val="28"/>
          <w:szCs w:val="28"/>
          <w:bdr w:val="none" w:sz="0" w:space="0" w:color="auto" w:frame="1"/>
        </w:rPr>
      </w:pPr>
      <w:r w:rsidRPr="00E8082F">
        <w:rPr>
          <w:rFonts w:ascii="Arial" w:hAnsi="Arial" w:cs="Arial"/>
          <w:b/>
          <w:bCs/>
          <w:sz w:val="28"/>
          <w:szCs w:val="28"/>
          <w:bdr w:val="none" w:sz="0" w:space="0" w:color="auto" w:frame="1"/>
        </w:rPr>
        <w:t>Chapter 2 - Findings and discussion</w:t>
      </w:r>
    </w:p>
    <w:p w14:paraId="2C2B724B" w14:textId="77777777" w:rsidR="002745AD" w:rsidRPr="00E8082F" w:rsidRDefault="00D46883" w:rsidP="002745AD">
      <w:pPr>
        <w:spacing w:line="360" w:lineRule="auto"/>
        <w:rPr>
          <w:rFonts w:ascii="Arial" w:hAnsi="Arial" w:cs="Arial"/>
          <w:sz w:val="22"/>
          <w:szCs w:val="22"/>
        </w:rPr>
      </w:pPr>
      <w:r w:rsidRPr="00E8082F">
        <w:rPr>
          <w:rFonts w:ascii="Arial" w:hAnsi="Arial" w:cs="Arial"/>
          <w:sz w:val="22"/>
          <w:szCs w:val="22"/>
          <w:bdr w:val="none" w:sz="0" w:space="0" w:color="auto" w:frame="1"/>
        </w:rPr>
        <w:t xml:space="preserve">After </w:t>
      </w:r>
      <w:r w:rsidR="7989A78C" w:rsidRPr="00E8082F">
        <w:rPr>
          <w:rFonts w:ascii="Arial" w:hAnsi="Arial" w:cs="Arial"/>
          <w:sz w:val="22"/>
          <w:szCs w:val="22"/>
          <w:bdr w:val="none" w:sz="0" w:space="0" w:color="auto" w:frame="1"/>
        </w:rPr>
        <w:t>analy</w:t>
      </w:r>
      <w:r w:rsidR="506A3FBB" w:rsidRPr="00E8082F">
        <w:rPr>
          <w:rFonts w:ascii="Arial" w:hAnsi="Arial" w:cs="Arial"/>
          <w:sz w:val="22"/>
          <w:szCs w:val="22"/>
          <w:bdr w:val="none" w:sz="0" w:space="0" w:color="auto" w:frame="1"/>
        </w:rPr>
        <w:t>s</w:t>
      </w:r>
      <w:r w:rsidR="7989A78C" w:rsidRPr="00E8082F">
        <w:rPr>
          <w:rFonts w:ascii="Arial" w:hAnsi="Arial" w:cs="Arial"/>
          <w:sz w:val="22"/>
          <w:szCs w:val="22"/>
          <w:bdr w:val="none" w:sz="0" w:space="0" w:color="auto" w:frame="1"/>
        </w:rPr>
        <w:t>ing</w:t>
      </w:r>
      <w:r w:rsidRPr="00E8082F">
        <w:rPr>
          <w:rFonts w:ascii="Arial" w:hAnsi="Arial" w:cs="Arial"/>
          <w:sz w:val="22"/>
          <w:szCs w:val="22"/>
          <w:bdr w:val="none" w:sz="0" w:space="0" w:color="auto" w:frame="1"/>
        </w:rPr>
        <w:t xml:space="preserve"> the findings from the research day, it was evident that the pupils and staff perceptions of self-assessment as </w:t>
      </w:r>
      <w:r w:rsidR="0C2813C9" w:rsidRPr="00E8082F">
        <w:rPr>
          <w:rFonts w:ascii="Arial" w:hAnsi="Arial" w:cs="Arial"/>
          <w:sz w:val="22"/>
          <w:szCs w:val="22"/>
          <w:bdr w:val="none" w:sz="0" w:space="0" w:color="auto" w:frame="1"/>
        </w:rPr>
        <w:t>an</w:t>
      </w:r>
      <w:r w:rsidRPr="00E8082F">
        <w:rPr>
          <w:rFonts w:ascii="Arial" w:hAnsi="Arial" w:cs="Arial"/>
          <w:sz w:val="22"/>
          <w:szCs w:val="22"/>
          <w:bdr w:val="none" w:sz="0" w:space="0" w:color="auto" w:frame="1"/>
        </w:rPr>
        <w:t xml:space="preserve"> AFL strategy were positive. This was clear to see in the results from the staff questionnaire as every participant answered </w:t>
      </w:r>
      <w:r w:rsidR="6A186104" w:rsidRPr="00E8082F">
        <w:rPr>
          <w:rFonts w:ascii="Arial" w:hAnsi="Arial" w:cs="Arial"/>
          <w:sz w:val="22"/>
          <w:szCs w:val="22"/>
          <w:bdr w:val="none" w:sz="0" w:space="0" w:color="auto" w:frame="1"/>
        </w:rPr>
        <w:t>yes,</w:t>
      </w:r>
      <w:r w:rsidRPr="00E8082F">
        <w:rPr>
          <w:rFonts w:ascii="Arial" w:hAnsi="Arial" w:cs="Arial"/>
          <w:sz w:val="22"/>
          <w:szCs w:val="22"/>
          <w:bdr w:val="none" w:sz="0" w:space="0" w:color="auto" w:frame="1"/>
        </w:rPr>
        <w:t xml:space="preserve"> they thought self-assessment is a successful AFL strategy. The following question required an explanation for </w:t>
      </w:r>
      <w:r w:rsidRPr="00E8082F">
        <w:rPr>
          <w:rFonts w:ascii="Arial" w:hAnsi="Arial" w:cs="Arial"/>
          <w:sz w:val="22"/>
          <w:szCs w:val="22"/>
          <w:bdr w:val="none" w:sz="0" w:space="0" w:color="auto" w:frame="1"/>
        </w:rPr>
        <w:lastRenderedPageBreak/>
        <w:t>their choice and each response supported Freeman and Lewis (1998) by agreeing with the statement that self-assessment allows the children to engage with their work (see appendix H).</w:t>
      </w:r>
    </w:p>
    <w:p w14:paraId="19CC70FA" w14:textId="77777777" w:rsidR="002745AD" w:rsidRPr="00E8082F" w:rsidRDefault="002745AD" w:rsidP="002745AD">
      <w:pPr>
        <w:spacing w:line="360" w:lineRule="auto"/>
        <w:rPr>
          <w:rFonts w:ascii="Arial" w:hAnsi="Arial" w:cs="Arial"/>
          <w:sz w:val="22"/>
          <w:szCs w:val="22"/>
        </w:rPr>
      </w:pPr>
    </w:p>
    <w:p w14:paraId="5316F678" w14:textId="77777777" w:rsidR="002745AD" w:rsidRPr="00E8082F" w:rsidRDefault="00D46883" w:rsidP="002745AD">
      <w:pPr>
        <w:spacing w:line="360" w:lineRule="auto"/>
        <w:rPr>
          <w:rFonts w:ascii="Arial" w:hAnsi="Arial" w:cs="Arial"/>
          <w:sz w:val="22"/>
          <w:szCs w:val="22"/>
        </w:rPr>
      </w:pPr>
      <w:r w:rsidRPr="00E8082F">
        <w:rPr>
          <w:rFonts w:ascii="Arial" w:hAnsi="Arial" w:cs="Arial"/>
          <w:sz w:val="22"/>
          <w:szCs w:val="22"/>
          <w:bdr w:val="none" w:sz="0" w:space="0" w:color="auto" w:frame="1"/>
        </w:rPr>
        <w:t xml:space="preserve"> The observation gathered more evidence of this as the researcher witnessed pupils carrying out a purple pen self-assessment task, and in both classes, the children were thoroughly engaged.  To ensure the purple pen task is engaging the staff to allow the task to be completed in a variety of ways, the data below was gathered from the staff questionnaire.</w:t>
      </w:r>
    </w:p>
    <w:p w14:paraId="32FA36A8" w14:textId="77777777" w:rsidR="00B634F2" w:rsidRPr="00E8082F" w:rsidRDefault="00D46883" w:rsidP="002745AD">
      <w:pPr>
        <w:spacing w:line="360" w:lineRule="auto"/>
        <w:rPr>
          <w:rFonts w:ascii="Arial" w:hAnsi="Arial" w:cs="Arial"/>
          <w:sz w:val="22"/>
          <w:szCs w:val="22"/>
          <w:highlight w:val="yellow"/>
          <w:bdr w:val="none" w:sz="0" w:space="0" w:color="auto" w:frame="1"/>
        </w:rPr>
      </w:pPr>
      <w:r w:rsidRPr="00E8082F">
        <w:rPr>
          <w:rFonts w:ascii="Arial" w:hAnsi="Arial" w:cs="Arial"/>
          <w:noProof/>
          <w:sz w:val="22"/>
          <w:szCs w:val="22"/>
        </w:rPr>
        <w:drawing>
          <wp:inline distT="0" distB="0" distL="0" distR="0" wp14:anchorId="6A05EA21" wp14:editId="7FF3D64A">
            <wp:extent cx="5099690" cy="2152650"/>
            <wp:effectExtent l="76200" t="76200" r="139065" b="133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005293" name=""/>
                    <pic:cNvPicPr/>
                  </pic:nvPicPr>
                  <pic:blipFill>
                    <a:blip r:embed="rId11"/>
                    <a:stretch>
                      <a:fillRect/>
                    </a:stretch>
                  </pic:blipFill>
                  <pic:spPr>
                    <a:xfrm>
                      <a:off x="0" y="0"/>
                      <a:ext cx="5109653" cy="215685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40F956F" w14:textId="77777777" w:rsidR="002D31B3" w:rsidRPr="00E8082F" w:rsidRDefault="00D46883" w:rsidP="002745AD">
      <w:pPr>
        <w:spacing w:line="360" w:lineRule="auto"/>
        <w:rPr>
          <w:rFonts w:ascii="Arial" w:hAnsi="Arial" w:cs="Arial"/>
          <w:sz w:val="22"/>
          <w:szCs w:val="22"/>
        </w:rPr>
      </w:pPr>
      <w:r w:rsidRPr="00E8082F">
        <w:rPr>
          <w:rFonts w:ascii="Arial" w:hAnsi="Arial" w:cs="Arial"/>
          <w:sz w:val="22"/>
          <w:szCs w:val="22"/>
          <w:bdr w:val="none" w:sz="0" w:space="0" w:color="auto" w:frame="1"/>
        </w:rPr>
        <w:t xml:space="preserve">This graph indicates in both </w:t>
      </w:r>
      <w:r w:rsidR="26E1DE72" w:rsidRPr="00E8082F">
        <w:rPr>
          <w:rFonts w:ascii="Arial" w:hAnsi="Arial" w:cs="Arial"/>
          <w:sz w:val="22"/>
          <w:szCs w:val="22"/>
          <w:bdr w:val="none" w:sz="0" w:space="0" w:color="auto" w:frame="1"/>
        </w:rPr>
        <w:t>phases'</w:t>
      </w:r>
      <w:r w:rsidRPr="00E8082F">
        <w:rPr>
          <w:rFonts w:ascii="Arial" w:hAnsi="Arial" w:cs="Arial"/>
          <w:sz w:val="22"/>
          <w:szCs w:val="22"/>
          <w:bdr w:val="none" w:sz="0" w:space="0" w:color="auto" w:frame="1"/>
        </w:rPr>
        <w:t xml:space="preserve"> learners </w:t>
      </w:r>
      <w:r w:rsidR="79CF78D4" w:rsidRPr="00E8082F">
        <w:rPr>
          <w:rFonts w:ascii="Arial" w:hAnsi="Arial" w:cs="Arial"/>
          <w:sz w:val="22"/>
          <w:szCs w:val="22"/>
          <w:bdr w:val="none" w:sz="0" w:space="0" w:color="auto" w:frame="1"/>
        </w:rPr>
        <w:t>can</w:t>
      </w:r>
      <w:r w:rsidRPr="00E8082F">
        <w:rPr>
          <w:rFonts w:ascii="Arial" w:hAnsi="Arial" w:cs="Arial"/>
          <w:sz w:val="22"/>
          <w:szCs w:val="22"/>
          <w:bdr w:val="none" w:sz="0" w:space="0" w:color="auto" w:frame="1"/>
        </w:rPr>
        <w:t xml:space="preserve"> complete the task in a variety of ways as all participants voted ‘other’. During the learning walk pupils highlighted the variety of different ways the purple pen activity </w:t>
      </w:r>
      <w:r w:rsidR="146D5477" w:rsidRPr="00E8082F">
        <w:rPr>
          <w:rFonts w:ascii="Arial" w:hAnsi="Arial" w:cs="Arial"/>
          <w:sz w:val="22"/>
          <w:szCs w:val="22"/>
          <w:bdr w:val="none" w:sz="0" w:space="0" w:color="auto" w:frame="1"/>
        </w:rPr>
        <w:t>is</w:t>
      </w:r>
      <w:r w:rsidRPr="00E8082F">
        <w:rPr>
          <w:rFonts w:ascii="Arial" w:hAnsi="Arial" w:cs="Arial"/>
          <w:sz w:val="22"/>
          <w:szCs w:val="22"/>
          <w:bdr w:val="none" w:sz="0" w:space="0" w:color="auto" w:frame="1"/>
        </w:rPr>
        <w:t xml:space="preserve"> completed</w:t>
      </w:r>
      <w:r w:rsidR="6C05AC03" w:rsidRPr="00E8082F">
        <w:rPr>
          <w:rFonts w:ascii="Arial" w:hAnsi="Arial" w:cs="Arial"/>
          <w:sz w:val="22"/>
          <w:szCs w:val="22"/>
          <w:bdr w:val="none" w:sz="0" w:space="0" w:color="auto" w:frame="1"/>
        </w:rPr>
        <w:t xml:space="preserve"> (see appendix M)</w:t>
      </w:r>
      <w:r w:rsidRPr="00E8082F">
        <w:rPr>
          <w:rFonts w:ascii="Arial" w:hAnsi="Arial" w:cs="Arial"/>
          <w:sz w:val="22"/>
          <w:szCs w:val="22"/>
          <w:bdr w:val="none" w:sz="0" w:space="0" w:color="auto" w:frame="1"/>
        </w:rPr>
        <w:t>.</w:t>
      </w:r>
      <w:r w:rsidR="6C05AC03" w:rsidRPr="00E8082F">
        <w:rPr>
          <w:rFonts w:ascii="Arial" w:hAnsi="Arial" w:cs="Arial"/>
          <w:sz w:val="22"/>
          <w:szCs w:val="22"/>
          <w:bdr w:val="none" w:sz="0" w:space="0" w:color="auto" w:frame="1"/>
        </w:rPr>
        <w:t xml:space="preserve"> </w:t>
      </w:r>
    </w:p>
    <w:p w14:paraId="24E4AB54" w14:textId="77777777" w:rsidR="002D31B3" w:rsidRPr="00E8082F" w:rsidRDefault="00D46883" w:rsidP="002745AD">
      <w:pPr>
        <w:spacing w:line="360" w:lineRule="auto"/>
        <w:rPr>
          <w:rFonts w:ascii="Arial" w:hAnsi="Arial" w:cs="Arial"/>
          <w:sz w:val="22"/>
          <w:szCs w:val="22"/>
        </w:rPr>
      </w:pPr>
      <w:r w:rsidRPr="00E8082F">
        <w:rPr>
          <w:rFonts w:ascii="Arial" w:hAnsi="Arial" w:cs="Arial"/>
          <w:sz w:val="22"/>
          <w:szCs w:val="22"/>
        </w:rPr>
        <w:t>Also,</w:t>
      </w:r>
      <w:r w:rsidR="12D98101" w:rsidRPr="00E8082F">
        <w:rPr>
          <w:rFonts w:ascii="Arial" w:hAnsi="Arial" w:cs="Arial"/>
          <w:sz w:val="22"/>
          <w:szCs w:val="22"/>
        </w:rPr>
        <w:t xml:space="preserve"> o</w:t>
      </w:r>
      <w:r w:rsidR="6C05AC03" w:rsidRPr="00E8082F">
        <w:rPr>
          <w:rFonts w:ascii="Arial" w:hAnsi="Arial" w:cs="Arial"/>
          <w:sz w:val="22"/>
          <w:szCs w:val="22"/>
        </w:rPr>
        <w:t xml:space="preserve">bservation notes </w:t>
      </w:r>
      <w:r w:rsidR="12D98101" w:rsidRPr="00E8082F">
        <w:rPr>
          <w:rFonts w:ascii="Arial" w:hAnsi="Arial" w:cs="Arial"/>
          <w:sz w:val="22"/>
          <w:szCs w:val="22"/>
        </w:rPr>
        <w:t>demonstrate</w:t>
      </w:r>
      <w:r w:rsidR="6C05AC03" w:rsidRPr="00E8082F">
        <w:rPr>
          <w:rFonts w:ascii="Arial" w:hAnsi="Arial" w:cs="Arial"/>
          <w:sz w:val="22"/>
          <w:szCs w:val="22"/>
        </w:rPr>
        <w:t xml:space="preserve"> that</w:t>
      </w:r>
      <w:r w:rsidR="12D98101" w:rsidRPr="00E8082F">
        <w:rPr>
          <w:rFonts w:ascii="Arial" w:hAnsi="Arial" w:cs="Arial"/>
          <w:sz w:val="22"/>
          <w:szCs w:val="22"/>
        </w:rPr>
        <w:t xml:space="preserve"> all</w:t>
      </w:r>
      <w:r w:rsidR="6C05AC03" w:rsidRPr="00E8082F">
        <w:rPr>
          <w:rFonts w:ascii="Arial" w:hAnsi="Arial" w:cs="Arial"/>
          <w:sz w:val="22"/>
          <w:szCs w:val="22"/>
        </w:rPr>
        <w:t xml:space="preserve"> learners in the foundation phase were engaged throughout the purple pen self-assessment task</w:t>
      </w:r>
      <w:r w:rsidR="12D98101" w:rsidRPr="00E8082F">
        <w:rPr>
          <w:rFonts w:ascii="Arial" w:hAnsi="Arial" w:cs="Arial"/>
          <w:sz w:val="22"/>
          <w:szCs w:val="22"/>
        </w:rPr>
        <w:t xml:space="preserve"> </w:t>
      </w:r>
      <w:r w:rsidR="6C05AC03" w:rsidRPr="00E8082F">
        <w:rPr>
          <w:rFonts w:ascii="Arial" w:hAnsi="Arial" w:cs="Arial"/>
          <w:sz w:val="22"/>
          <w:szCs w:val="22"/>
        </w:rPr>
        <w:t>(See appendix J)</w:t>
      </w:r>
      <w:r w:rsidR="12D98101" w:rsidRPr="00E8082F">
        <w:rPr>
          <w:rFonts w:ascii="Arial" w:hAnsi="Arial" w:cs="Arial"/>
          <w:sz w:val="22"/>
          <w:szCs w:val="22"/>
        </w:rPr>
        <w:t xml:space="preserve">. </w:t>
      </w:r>
      <w:r w:rsidR="12D98101" w:rsidRPr="00E8082F">
        <w:rPr>
          <w:rFonts w:ascii="Arial" w:hAnsi="Arial" w:cs="Arial"/>
          <w:sz w:val="22"/>
          <w:szCs w:val="22"/>
          <w:bdr w:val="none" w:sz="0" w:space="0" w:color="auto" w:frame="1"/>
        </w:rPr>
        <w:t>Th</w:t>
      </w:r>
      <w:r w:rsidR="5F381F7A" w:rsidRPr="00E8082F">
        <w:rPr>
          <w:rFonts w:ascii="Arial" w:hAnsi="Arial" w:cs="Arial"/>
          <w:sz w:val="22"/>
          <w:szCs w:val="22"/>
          <w:bdr w:val="none" w:sz="0" w:space="0" w:color="auto" w:frame="1"/>
        </w:rPr>
        <w:t xml:space="preserve">is evidence gathered clearly disagrees </w:t>
      </w:r>
      <w:r w:rsidR="12D98101" w:rsidRPr="00E8082F">
        <w:rPr>
          <w:rFonts w:ascii="Arial" w:hAnsi="Arial" w:cs="Arial"/>
          <w:sz w:val="22"/>
          <w:szCs w:val="22"/>
          <w:bdr w:val="none" w:sz="0" w:space="0" w:color="auto" w:frame="1"/>
        </w:rPr>
        <w:t xml:space="preserve">with </w:t>
      </w:r>
      <w:r w:rsidR="12D98101" w:rsidRPr="00E8082F">
        <w:rPr>
          <w:rFonts w:ascii="Arial" w:hAnsi="Arial" w:cs="Arial"/>
          <w:sz w:val="22"/>
          <w:szCs w:val="22"/>
        </w:rPr>
        <w:t>T</w:t>
      </w:r>
      <w:r w:rsidR="34D2A0E4" w:rsidRPr="00E8082F">
        <w:rPr>
          <w:rFonts w:ascii="Arial" w:hAnsi="Arial" w:cs="Arial"/>
          <w:sz w:val="22"/>
          <w:szCs w:val="22"/>
        </w:rPr>
        <w:t>ES</w:t>
      </w:r>
      <w:r w:rsidR="12D98101" w:rsidRPr="00E8082F">
        <w:rPr>
          <w:rFonts w:ascii="Arial" w:hAnsi="Arial" w:cs="Arial"/>
          <w:sz w:val="22"/>
          <w:szCs w:val="22"/>
        </w:rPr>
        <w:t xml:space="preserve"> (2015), </w:t>
      </w:r>
      <w:r w:rsidR="5F381F7A" w:rsidRPr="00E8082F">
        <w:rPr>
          <w:rFonts w:ascii="Arial" w:hAnsi="Arial" w:cs="Arial"/>
          <w:sz w:val="22"/>
          <w:szCs w:val="22"/>
        </w:rPr>
        <w:t xml:space="preserve">which claim that foundation phase pupils are unable to engage with self-assessment tasks. </w:t>
      </w:r>
    </w:p>
    <w:p w14:paraId="738D6D7C" w14:textId="77777777" w:rsidR="002745AD" w:rsidRPr="00E8082F" w:rsidRDefault="00D46883" w:rsidP="002745AD">
      <w:pPr>
        <w:spacing w:line="360" w:lineRule="auto"/>
        <w:rPr>
          <w:rFonts w:ascii="Arial" w:hAnsi="Arial" w:cs="Arial"/>
          <w:sz w:val="22"/>
          <w:szCs w:val="22"/>
        </w:rPr>
      </w:pPr>
      <w:r w:rsidRPr="00E8082F">
        <w:rPr>
          <w:rFonts w:ascii="Arial" w:hAnsi="Arial" w:cs="Arial"/>
          <w:sz w:val="22"/>
          <w:szCs w:val="22"/>
        </w:rPr>
        <w:t>It could be argued that the step</w:t>
      </w:r>
      <w:r w:rsidR="3688E8A8" w:rsidRPr="00E8082F">
        <w:rPr>
          <w:rFonts w:ascii="Arial" w:hAnsi="Arial" w:cs="Arial"/>
          <w:sz w:val="22"/>
          <w:szCs w:val="22"/>
        </w:rPr>
        <w:t>s</w:t>
      </w:r>
      <w:r w:rsidRPr="00E8082F">
        <w:rPr>
          <w:rFonts w:ascii="Arial" w:hAnsi="Arial" w:cs="Arial"/>
          <w:sz w:val="22"/>
          <w:szCs w:val="22"/>
        </w:rPr>
        <w:t xml:space="preserve"> to success are</w:t>
      </w:r>
      <w:r w:rsidR="277D0AA4" w:rsidRPr="00E8082F">
        <w:rPr>
          <w:rFonts w:ascii="Arial" w:hAnsi="Arial" w:cs="Arial"/>
          <w:sz w:val="22"/>
          <w:szCs w:val="22"/>
        </w:rPr>
        <w:t xml:space="preserve"> </w:t>
      </w:r>
      <w:r w:rsidRPr="00E8082F">
        <w:rPr>
          <w:rFonts w:ascii="Arial" w:hAnsi="Arial" w:cs="Arial"/>
          <w:sz w:val="22"/>
          <w:szCs w:val="22"/>
        </w:rPr>
        <w:t>n</w:t>
      </w:r>
      <w:r w:rsidR="21E7EC9C" w:rsidRPr="00E8082F">
        <w:rPr>
          <w:rFonts w:ascii="Arial" w:hAnsi="Arial" w:cs="Arial"/>
          <w:sz w:val="22"/>
          <w:szCs w:val="22"/>
        </w:rPr>
        <w:t>o</w:t>
      </w:r>
      <w:r w:rsidRPr="00E8082F">
        <w:rPr>
          <w:rFonts w:ascii="Arial" w:hAnsi="Arial" w:cs="Arial"/>
          <w:sz w:val="22"/>
          <w:szCs w:val="22"/>
        </w:rPr>
        <w:t>t always accessible to the pupils, as shown</w:t>
      </w:r>
      <w:r w:rsidR="6C05AC03" w:rsidRPr="00E8082F">
        <w:rPr>
          <w:rFonts w:ascii="Arial" w:hAnsi="Arial" w:cs="Arial"/>
          <w:sz w:val="22"/>
          <w:szCs w:val="22"/>
        </w:rPr>
        <w:t xml:space="preserve"> during the informal interview with a foundation phase pupil. Pupil A was unable to access the steps to success as pupil A could not read it (see appendix I). Therefore, this </w:t>
      </w:r>
      <w:r w:rsidRPr="00E8082F">
        <w:rPr>
          <w:rFonts w:ascii="Arial" w:hAnsi="Arial" w:cs="Arial"/>
          <w:sz w:val="22"/>
          <w:szCs w:val="22"/>
        </w:rPr>
        <w:t>supports</w:t>
      </w:r>
      <w:r w:rsidR="55800956" w:rsidRPr="00E8082F">
        <w:rPr>
          <w:rFonts w:ascii="Arial" w:hAnsi="Arial" w:cs="Arial"/>
          <w:sz w:val="22"/>
          <w:szCs w:val="22"/>
        </w:rPr>
        <w:t xml:space="preserve"> the</w:t>
      </w:r>
      <w:r w:rsidRPr="00E8082F">
        <w:rPr>
          <w:rFonts w:ascii="Arial" w:hAnsi="Arial" w:cs="Arial"/>
          <w:sz w:val="22"/>
          <w:szCs w:val="22"/>
        </w:rPr>
        <w:t xml:space="preserve"> University of Cambridge (2020) to a certain degree that this </w:t>
      </w:r>
      <w:r w:rsidR="6C05AC03" w:rsidRPr="00E8082F">
        <w:rPr>
          <w:rFonts w:ascii="Arial" w:hAnsi="Arial" w:cs="Arial"/>
          <w:sz w:val="22"/>
          <w:szCs w:val="22"/>
        </w:rPr>
        <w:t xml:space="preserve">AFL strategy will be more useful for pupils in Key Stage 2 rather than Foundation Phase </w:t>
      </w:r>
      <w:r w:rsidRPr="00E8082F">
        <w:rPr>
          <w:rFonts w:ascii="Arial" w:hAnsi="Arial" w:cs="Arial"/>
          <w:sz w:val="22"/>
          <w:szCs w:val="22"/>
        </w:rPr>
        <w:t>as it will be more accessible to them.</w:t>
      </w:r>
    </w:p>
    <w:p w14:paraId="13AE2230" w14:textId="77777777" w:rsidR="002745AD" w:rsidRPr="00E8082F" w:rsidRDefault="00D46883" w:rsidP="002745AD">
      <w:pPr>
        <w:spacing w:line="360" w:lineRule="auto"/>
        <w:rPr>
          <w:rFonts w:ascii="Arial" w:hAnsi="Arial" w:cs="Arial"/>
          <w:sz w:val="22"/>
          <w:szCs w:val="22"/>
        </w:rPr>
      </w:pPr>
      <w:r w:rsidRPr="00E8082F">
        <w:rPr>
          <w:rFonts w:ascii="Arial" w:hAnsi="Arial" w:cs="Arial"/>
          <w:sz w:val="22"/>
          <w:szCs w:val="22"/>
          <w:bdr w:val="none" w:sz="0" w:space="0" w:color="auto" w:frame="1"/>
        </w:rPr>
        <w:t>One of the most significant findings was</w:t>
      </w:r>
      <w:r w:rsidR="00587C47" w:rsidRPr="00E8082F">
        <w:rPr>
          <w:rFonts w:ascii="Arial" w:hAnsi="Arial" w:cs="Arial"/>
          <w:sz w:val="22"/>
          <w:szCs w:val="22"/>
          <w:bdr w:val="none" w:sz="0" w:space="0" w:color="auto" w:frame="1"/>
        </w:rPr>
        <w:t xml:space="preserve"> that </w:t>
      </w:r>
      <w:r w:rsidRPr="00E8082F">
        <w:rPr>
          <w:rFonts w:ascii="Arial" w:hAnsi="Arial" w:cs="Arial"/>
          <w:sz w:val="22"/>
          <w:szCs w:val="22"/>
          <w:bdr w:val="none" w:sz="0" w:space="0" w:color="auto" w:frame="1"/>
        </w:rPr>
        <w:t xml:space="preserve">self-assessment </w:t>
      </w:r>
      <w:r w:rsidR="00587C47" w:rsidRPr="00E8082F">
        <w:rPr>
          <w:rFonts w:ascii="Arial" w:hAnsi="Arial" w:cs="Arial"/>
          <w:sz w:val="22"/>
          <w:szCs w:val="22"/>
          <w:bdr w:val="none" w:sz="0" w:space="0" w:color="auto" w:frame="1"/>
        </w:rPr>
        <w:t xml:space="preserve">encourages </w:t>
      </w:r>
      <w:r w:rsidRPr="00E8082F">
        <w:rPr>
          <w:rFonts w:ascii="Arial" w:hAnsi="Arial" w:cs="Arial"/>
          <w:sz w:val="22"/>
          <w:szCs w:val="22"/>
          <w:bdr w:val="none" w:sz="0" w:space="0" w:color="auto" w:frame="1"/>
        </w:rPr>
        <w:t xml:space="preserve">learners </w:t>
      </w:r>
      <w:r w:rsidR="00587C47" w:rsidRPr="00E8082F">
        <w:rPr>
          <w:rFonts w:ascii="Arial" w:hAnsi="Arial" w:cs="Arial"/>
          <w:sz w:val="22"/>
          <w:szCs w:val="22"/>
          <w:bdr w:val="none" w:sz="0" w:space="0" w:color="auto" w:frame="1"/>
        </w:rPr>
        <w:t xml:space="preserve">to become </w:t>
      </w:r>
      <w:r w:rsidRPr="00E8082F">
        <w:rPr>
          <w:rFonts w:ascii="Arial" w:hAnsi="Arial" w:cs="Arial"/>
          <w:sz w:val="22"/>
          <w:szCs w:val="22"/>
          <w:bdr w:val="none" w:sz="0" w:space="0" w:color="auto" w:frame="1"/>
        </w:rPr>
        <w:t xml:space="preserve">more independent of their learning </w:t>
      </w:r>
      <w:r w:rsidR="00587C47" w:rsidRPr="00E8082F">
        <w:rPr>
          <w:rFonts w:ascii="Arial" w:hAnsi="Arial" w:cs="Arial"/>
          <w:sz w:val="22"/>
          <w:szCs w:val="22"/>
          <w:bdr w:val="none" w:sz="0" w:space="0" w:color="auto" w:frame="1"/>
        </w:rPr>
        <w:t xml:space="preserve">supporting </w:t>
      </w:r>
      <w:r w:rsidRPr="00E8082F">
        <w:rPr>
          <w:rFonts w:ascii="Arial" w:hAnsi="Arial" w:cs="Arial"/>
          <w:sz w:val="22"/>
          <w:szCs w:val="22"/>
          <w:bdr w:val="none" w:sz="0" w:space="0" w:color="auto" w:frame="1"/>
        </w:rPr>
        <w:t xml:space="preserve">(Earle and Asbury, 2019). This was highlighted in the informal interviews when </w:t>
      </w:r>
      <w:r w:rsidR="00587C47" w:rsidRPr="00E8082F">
        <w:rPr>
          <w:rFonts w:ascii="Arial" w:hAnsi="Arial" w:cs="Arial"/>
          <w:sz w:val="22"/>
          <w:szCs w:val="22"/>
          <w:bdr w:val="none" w:sz="0" w:space="0" w:color="auto" w:frame="1"/>
        </w:rPr>
        <w:t>several</w:t>
      </w:r>
      <w:r w:rsidRPr="00E8082F">
        <w:rPr>
          <w:rFonts w:ascii="Arial" w:hAnsi="Arial" w:cs="Arial"/>
          <w:sz w:val="22"/>
          <w:szCs w:val="22"/>
          <w:bdr w:val="none" w:sz="0" w:space="0" w:color="auto" w:frame="1"/>
        </w:rPr>
        <w:t xml:space="preserve"> learners outlined that ‘they are like the teacher’ (see appendix I). </w:t>
      </w:r>
      <w:r w:rsidR="00587C47" w:rsidRPr="00E8082F">
        <w:rPr>
          <w:rFonts w:ascii="Arial" w:hAnsi="Arial" w:cs="Arial"/>
          <w:sz w:val="22"/>
          <w:szCs w:val="22"/>
          <w:bdr w:val="none" w:sz="0" w:space="0" w:color="auto" w:frame="1"/>
        </w:rPr>
        <w:t>Teachers were aware of this and believe that by encouraging independence at a young age, it will benefit the pupils throughout their educational journey and the world of work.</w:t>
      </w:r>
    </w:p>
    <w:p w14:paraId="1A6253E5" w14:textId="77777777" w:rsidR="002745AD" w:rsidRPr="00E8082F" w:rsidRDefault="00D46883" w:rsidP="002745AD">
      <w:pPr>
        <w:spacing w:line="360" w:lineRule="auto"/>
        <w:rPr>
          <w:rFonts w:ascii="Arial" w:hAnsi="Arial" w:cs="Arial"/>
          <w:sz w:val="22"/>
          <w:szCs w:val="22"/>
        </w:rPr>
      </w:pPr>
      <w:r w:rsidRPr="00E8082F">
        <w:rPr>
          <w:rFonts w:ascii="Arial" w:hAnsi="Arial" w:cs="Arial"/>
          <w:sz w:val="22"/>
          <w:szCs w:val="22"/>
        </w:rPr>
        <w:lastRenderedPageBreak/>
        <w:t xml:space="preserve">During the informal interview with the teachers, the researcher posed the question </w:t>
      </w:r>
      <w:r w:rsidR="17A5CBEB" w:rsidRPr="00E8082F">
        <w:rPr>
          <w:rFonts w:ascii="Arial" w:hAnsi="Arial" w:cs="Arial"/>
          <w:sz w:val="22"/>
          <w:szCs w:val="22"/>
        </w:rPr>
        <w:t>W</w:t>
      </w:r>
      <w:r w:rsidRPr="00E8082F">
        <w:rPr>
          <w:rFonts w:ascii="Arial" w:hAnsi="Arial" w:cs="Arial"/>
          <w:sz w:val="22"/>
          <w:szCs w:val="22"/>
        </w:rPr>
        <w:t xml:space="preserve">hat </w:t>
      </w:r>
      <w:r w:rsidR="1256A61E" w:rsidRPr="00E8082F">
        <w:rPr>
          <w:rFonts w:ascii="Arial" w:hAnsi="Arial" w:cs="Arial"/>
          <w:sz w:val="22"/>
          <w:szCs w:val="22"/>
        </w:rPr>
        <w:t xml:space="preserve">was </w:t>
      </w:r>
      <w:r w:rsidRPr="00E8082F">
        <w:rPr>
          <w:rFonts w:ascii="Arial" w:hAnsi="Arial" w:cs="Arial"/>
          <w:sz w:val="22"/>
          <w:szCs w:val="22"/>
        </w:rPr>
        <w:t>their perception of the purple pen as an AFL strategy</w:t>
      </w:r>
      <w:r w:rsidR="7989A78C" w:rsidRPr="00E8082F">
        <w:rPr>
          <w:rFonts w:ascii="Arial" w:hAnsi="Arial" w:cs="Arial"/>
          <w:sz w:val="22"/>
          <w:szCs w:val="22"/>
        </w:rPr>
        <w:t xml:space="preserve"> is</w:t>
      </w:r>
      <w:r w:rsidRPr="00E8082F">
        <w:rPr>
          <w:rFonts w:ascii="Arial" w:hAnsi="Arial" w:cs="Arial"/>
          <w:sz w:val="22"/>
          <w:szCs w:val="22"/>
        </w:rPr>
        <w:t xml:space="preserve">? </w:t>
      </w:r>
      <w:r w:rsidR="5F381F7A" w:rsidRPr="00E8082F">
        <w:rPr>
          <w:rFonts w:ascii="Arial" w:hAnsi="Arial" w:cs="Arial"/>
          <w:sz w:val="22"/>
          <w:szCs w:val="22"/>
        </w:rPr>
        <w:t>B</w:t>
      </w:r>
      <w:r w:rsidRPr="00E8082F">
        <w:rPr>
          <w:rFonts w:ascii="Arial" w:hAnsi="Arial" w:cs="Arial"/>
          <w:sz w:val="22"/>
          <w:szCs w:val="22"/>
        </w:rPr>
        <w:t>oth teachers g</w:t>
      </w:r>
      <w:r w:rsidR="3C1DCC61" w:rsidRPr="00E8082F">
        <w:rPr>
          <w:rFonts w:ascii="Arial" w:hAnsi="Arial" w:cs="Arial"/>
          <w:sz w:val="22"/>
          <w:szCs w:val="22"/>
        </w:rPr>
        <w:t>a</w:t>
      </w:r>
      <w:r w:rsidRPr="00E8082F">
        <w:rPr>
          <w:rFonts w:ascii="Arial" w:hAnsi="Arial" w:cs="Arial"/>
          <w:sz w:val="22"/>
          <w:szCs w:val="22"/>
        </w:rPr>
        <w:t xml:space="preserve">ve positive </w:t>
      </w:r>
      <w:r w:rsidR="5F381F7A" w:rsidRPr="00E8082F">
        <w:rPr>
          <w:rFonts w:ascii="Arial" w:hAnsi="Arial" w:cs="Arial"/>
          <w:sz w:val="22"/>
          <w:szCs w:val="22"/>
        </w:rPr>
        <w:t>feedback</w:t>
      </w:r>
      <w:r w:rsidRPr="00E8082F">
        <w:rPr>
          <w:rFonts w:ascii="Arial" w:hAnsi="Arial" w:cs="Arial"/>
          <w:sz w:val="22"/>
          <w:szCs w:val="22"/>
        </w:rPr>
        <w:t xml:space="preserve"> </w:t>
      </w:r>
      <w:r w:rsidR="5F381F7A" w:rsidRPr="00E8082F">
        <w:rPr>
          <w:rFonts w:ascii="Arial" w:hAnsi="Arial" w:cs="Arial"/>
          <w:sz w:val="22"/>
          <w:szCs w:val="22"/>
        </w:rPr>
        <w:t xml:space="preserve">highlighting </w:t>
      </w:r>
      <w:r w:rsidR="223FA7F9" w:rsidRPr="00E8082F">
        <w:rPr>
          <w:rFonts w:ascii="Arial" w:hAnsi="Arial" w:cs="Arial"/>
          <w:sz w:val="22"/>
          <w:szCs w:val="22"/>
        </w:rPr>
        <w:t>it</w:t>
      </w:r>
      <w:r w:rsidRPr="00E8082F">
        <w:rPr>
          <w:rFonts w:ascii="Arial" w:hAnsi="Arial" w:cs="Arial"/>
          <w:sz w:val="22"/>
          <w:szCs w:val="22"/>
        </w:rPr>
        <w:t xml:space="preserve"> </w:t>
      </w:r>
      <w:r w:rsidR="5F381F7A" w:rsidRPr="00E8082F">
        <w:rPr>
          <w:rFonts w:ascii="Arial" w:hAnsi="Arial" w:cs="Arial"/>
          <w:sz w:val="22"/>
          <w:szCs w:val="22"/>
        </w:rPr>
        <w:t>provid</w:t>
      </w:r>
      <w:r w:rsidR="223FA7F9" w:rsidRPr="00E8082F">
        <w:rPr>
          <w:rFonts w:ascii="Arial" w:hAnsi="Arial" w:cs="Arial"/>
          <w:sz w:val="22"/>
          <w:szCs w:val="22"/>
        </w:rPr>
        <w:t xml:space="preserve">es </w:t>
      </w:r>
      <w:r w:rsidRPr="00E8082F">
        <w:rPr>
          <w:rFonts w:ascii="Arial" w:hAnsi="Arial" w:cs="Arial"/>
          <w:sz w:val="22"/>
          <w:szCs w:val="22"/>
        </w:rPr>
        <w:t xml:space="preserve">engaging feedback through comments or conversations </w:t>
      </w:r>
      <w:r w:rsidR="223FA7F9" w:rsidRPr="00E8082F">
        <w:rPr>
          <w:rFonts w:ascii="Arial" w:hAnsi="Arial" w:cs="Arial"/>
          <w:sz w:val="22"/>
          <w:szCs w:val="22"/>
        </w:rPr>
        <w:t>(</w:t>
      </w:r>
      <w:r w:rsidRPr="00E8082F">
        <w:rPr>
          <w:rFonts w:ascii="Arial" w:hAnsi="Arial" w:cs="Arial"/>
          <w:sz w:val="22"/>
          <w:szCs w:val="22"/>
        </w:rPr>
        <w:t>see appendix K).  Within the questionnaire, the staff were asked if they believed the purple pen fulfilled its purpose and every participant answer</w:t>
      </w:r>
      <w:r w:rsidR="3E98DCEB" w:rsidRPr="00E8082F">
        <w:rPr>
          <w:rFonts w:ascii="Arial" w:hAnsi="Arial" w:cs="Arial"/>
          <w:sz w:val="22"/>
          <w:szCs w:val="22"/>
        </w:rPr>
        <w:t>ed</w:t>
      </w:r>
      <w:r w:rsidRPr="00E8082F">
        <w:rPr>
          <w:rFonts w:ascii="Arial" w:hAnsi="Arial" w:cs="Arial"/>
          <w:sz w:val="22"/>
          <w:szCs w:val="22"/>
        </w:rPr>
        <w:t xml:space="preserve"> yes (see appendix L). This is clear evidence that the staff perception of the AFL strategy is </w:t>
      </w:r>
      <w:r w:rsidR="6C05AC03" w:rsidRPr="00E8082F">
        <w:rPr>
          <w:rFonts w:ascii="Arial" w:hAnsi="Arial" w:cs="Arial"/>
          <w:sz w:val="22"/>
          <w:szCs w:val="22"/>
        </w:rPr>
        <w:t>positive,</w:t>
      </w:r>
      <w:r w:rsidRPr="00E8082F">
        <w:rPr>
          <w:rFonts w:ascii="Arial" w:hAnsi="Arial" w:cs="Arial"/>
          <w:sz w:val="22"/>
          <w:szCs w:val="22"/>
        </w:rPr>
        <w:t xml:space="preserve"> and they strongly believe that </w:t>
      </w:r>
      <w:proofErr w:type="gramStart"/>
      <w:r w:rsidRPr="00E8082F">
        <w:rPr>
          <w:rFonts w:ascii="Arial" w:hAnsi="Arial" w:cs="Arial"/>
          <w:sz w:val="22"/>
          <w:szCs w:val="22"/>
        </w:rPr>
        <w:t>it</w:t>
      </w:r>
      <w:proofErr w:type="gramEnd"/>
      <w:r w:rsidRPr="00E8082F">
        <w:rPr>
          <w:rFonts w:ascii="Arial" w:hAnsi="Arial" w:cs="Arial"/>
          <w:sz w:val="22"/>
          <w:szCs w:val="22"/>
        </w:rPr>
        <w:t xml:space="preserve"> benefits pupils learning within their school. All staff also strongly agreed that the purple pen activity consolidates knowledge and understanding</w:t>
      </w:r>
      <w:r w:rsidR="7989A78C" w:rsidRPr="00E8082F">
        <w:rPr>
          <w:rFonts w:ascii="Arial" w:hAnsi="Arial" w:cs="Arial"/>
          <w:sz w:val="22"/>
          <w:szCs w:val="22"/>
        </w:rPr>
        <w:t xml:space="preserve">. Statistics from the questionnaire revealed this, 4/4 members of staff opted for 'consolidation' when asked what type of activity the purple pen task was (see Appendix N). Staff outlined </w:t>
      </w:r>
      <w:r w:rsidR="6C05AC03" w:rsidRPr="00E8082F">
        <w:rPr>
          <w:rFonts w:ascii="Arial" w:hAnsi="Arial" w:cs="Arial"/>
          <w:sz w:val="22"/>
          <w:szCs w:val="22"/>
        </w:rPr>
        <w:t xml:space="preserve">two intentions during the informal interviews, and one is to consolidate knowledge the another, to assess the learning. Staff explained the intentions are met </w:t>
      </w:r>
      <w:r w:rsidR="7989A78C" w:rsidRPr="00E8082F">
        <w:rPr>
          <w:rFonts w:ascii="Arial" w:hAnsi="Arial" w:cs="Arial"/>
          <w:sz w:val="22"/>
          <w:szCs w:val="22"/>
        </w:rPr>
        <w:t xml:space="preserve">throughout the task and during </w:t>
      </w:r>
      <w:r w:rsidRPr="00E8082F">
        <w:rPr>
          <w:rFonts w:ascii="Arial" w:hAnsi="Arial" w:cs="Arial"/>
          <w:sz w:val="22"/>
          <w:szCs w:val="22"/>
        </w:rPr>
        <w:t>conversation</w:t>
      </w:r>
      <w:r w:rsidR="6C05AC03" w:rsidRPr="00E8082F">
        <w:rPr>
          <w:rFonts w:ascii="Arial" w:hAnsi="Arial" w:cs="Arial"/>
          <w:sz w:val="22"/>
          <w:szCs w:val="22"/>
        </w:rPr>
        <w:t>s</w:t>
      </w:r>
      <w:r w:rsidRPr="00E8082F">
        <w:rPr>
          <w:rFonts w:ascii="Arial" w:hAnsi="Arial" w:cs="Arial"/>
          <w:sz w:val="22"/>
          <w:szCs w:val="22"/>
        </w:rPr>
        <w:t xml:space="preserve"> between the staff and pupils </w:t>
      </w:r>
      <w:r w:rsidR="6C05AC03" w:rsidRPr="00E8082F">
        <w:rPr>
          <w:rFonts w:ascii="Arial" w:hAnsi="Arial" w:cs="Arial"/>
          <w:sz w:val="22"/>
          <w:szCs w:val="22"/>
        </w:rPr>
        <w:t>and</w:t>
      </w:r>
      <w:r w:rsidR="7989A78C" w:rsidRPr="00E8082F">
        <w:rPr>
          <w:rFonts w:ascii="Arial" w:hAnsi="Arial" w:cs="Arial"/>
          <w:sz w:val="22"/>
          <w:szCs w:val="22"/>
        </w:rPr>
        <w:t xml:space="preserve"> </w:t>
      </w:r>
      <w:r w:rsidRPr="00E8082F">
        <w:rPr>
          <w:rFonts w:ascii="Arial" w:hAnsi="Arial" w:cs="Arial"/>
          <w:sz w:val="22"/>
          <w:szCs w:val="22"/>
        </w:rPr>
        <w:t>pupils and peers</w:t>
      </w:r>
      <w:r w:rsidR="7989A78C" w:rsidRPr="00E8082F">
        <w:rPr>
          <w:rFonts w:ascii="Arial" w:hAnsi="Arial" w:cs="Arial"/>
          <w:sz w:val="22"/>
          <w:szCs w:val="22"/>
        </w:rPr>
        <w:t>.</w:t>
      </w:r>
      <w:r w:rsidRPr="00E8082F">
        <w:rPr>
          <w:rFonts w:ascii="Arial" w:hAnsi="Arial" w:cs="Arial"/>
          <w:sz w:val="22"/>
          <w:szCs w:val="22"/>
        </w:rPr>
        <w:t xml:space="preserve"> </w:t>
      </w:r>
    </w:p>
    <w:p w14:paraId="49394478" w14:textId="77777777" w:rsidR="002745AD" w:rsidRPr="00E8082F" w:rsidRDefault="00D46883" w:rsidP="002745AD">
      <w:pPr>
        <w:spacing w:line="360" w:lineRule="auto"/>
        <w:rPr>
          <w:rFonts w:ascii="Arial" w:hAnsi="Arial" w:cs="Arial"/>
          <w:sz w:val="22"/>
          <w:szCs w:val="22"/>
        </w:rPr>
      </w:pPr>
      <w:r w:rsidRPr="00E8082F">
        <w:rPr>
          <w:rFonts w:ascii="Arial" w:hAnsi="Arial" w:cs="Arial"/>
          <w:sz w:val="22"/>
          <w:szCs w:val="22"/>
        </w:rPr>
        <w:t>During t</w:t>
      </w:r>
      <w:r w:rsidR="67E68CF2" w:rsidRPr="00E8082F">
        <w:rPr>
          <w:rFonts w:ascii="Arial" w:hAnsi="Arial" w:cs="Arial"/>
          <w:sz w:val="22"/>
          <w:szCs w:val="22"/>
        </w:rPr>
        <w:t>he research day</w:t>
      </w:r>
      <w:r w:rsidR="2305DB5A" w:rsidRPr="00E8082F">
        <w:rPr>
          <w:rFonts w:ascii="Arial" w:hAnsi="Arial" w:cs="Arial"/>
          <w:sz w:val="22"/>
          <w:szCs w:val="22"/>
        </w:rPr>
        <w:t>, it was</w:t>
      </w:r>
      <w:r w:rsidR="67E68CF2" w:rsidRPr="00E8082F">
        <w:rPr>
          <w:rFonts w:ascii="Arial" w:hAnsi="Arial" w:cs="Arial"/>
          <w:sz w:val="22"/>
          <w:szCs w:val="22"/>
        </w:rPr>
        <w:t xml:space="preserve"> discovered that the majority of pupils </w:t>
      </w:r>
      <w:r w:rsidR="223FA7F9" w:rsidRPr="00E8082F">
        <w:rPr>
          <w:rFonts w:ascii="Arial" w:hAnsi="Arial" w:cs="Arial"/>
          <w:sz w:val="22"/>
          <w:szCs w:val="22"/>
        </w:rPr>
        <w:t>are</w:t>
      </w:r>
      <w:r w:rsidR="67E68CF2" w:rsidRPr="00E8082F">
        <w:rPr>
          <w:rFonts w:ascii="Arial" w:hAnsi="Arial" w:cs="Arial"/>
          <w:sz w:val="22"/>
          <w:szCs w:val="22"/>
        </w:rPr>
        <w:t xml:space="preserve"> aware of the purpose of the purple pen through activities such as the learning walk and </w:t>
      </w:r>
      <w:proofErr w:type="gramStart"/>
      <w:r w:rsidR="67E68CF2" w:rsidRPr="00E8082F">
        <w:rPr>
          <w:rFonts w:ascii="Arial" w:hAnsi="Arial" w:cs="Arial"/>
          <w:sz w:val="22"/>
          <w:szCs w:val="22"/>
        </w:rPr>
        <w:t>pupils</w:t>
      </w:r>
      <w:proofErr w:type="gramEnd"/>
      <w:r w:rsidR="67E68CF2" w:rsidRPr="00E8082F">
        <w:rPr>
          <w:rFonts w:ascii="Arial" w:hAnsi="Arial" w:cs="Arial"/>
          <w:sz w:val="22"/>
          <w:szCs w:val="22"/>
        </w:rPr>
        <w:t xml:space="preserve"> interviews. However</w:t>
      </w:r>
      <w:r w:rsidR="2735125B" w:rsidRPr="00E8082F">
        <w:rPr>
          <w:rFonts w:ascii="Arial" w:hAnsi="Arial" w:cs="Arial"/>
          <w:sz w:val="22"/>
          <w:szCs w:val="22"/>
        </w:rPr>
        <w:t>,</w:t>
      </w:r>
      <w:r w:rsidR="67E68CF2" w:rsidRPr="00E8082F">
        <w:rPr>
          <w:rFonts w:ascii="Arial" w:hAnsi="Arial" w:cs="Arial"/>
          <w:sz w:val="22"/>
          <w:szCs w:val="22"/>
        </w:rPr>
        <w:t xml:space="preserve"> an issue was flagged up with the questionnaire as one member of staff refused to answer this question, and another answered sometimes. As the questionnaire was anonymous, the researcher was unable to identify whether it was from the same year group, </w:t>
      </w:r>
      <w:r w:rsidR="1792824A" w:rsidRPr="00E8082F">
        <w:rPr>
          <w:rFonts w:ascii="Arial" w:hAnsi="Arial" w:cs="Arial"/>
          <w:sz w:val="22"/>
          <w:szCs w:val="22"/>
        </w:rPr>
        <w:t>possibly the pupils that were picked</w:t>
      </w:r>
      <w:r w:rsidR="12418688" w:rsidRPr="00E8082F">
        <w:rPr>
          <w:rFonts w:ascii="Arial" w:hAnsi="Arial" w:cs="Arial"/>
          <w:sz w:val="22"/>
          <w:szCs w:val="22"/>
        </w:rPr>
        <w:t xml:space="preserve"> were </w:t>
      </w:r>
      <w:r w:rsidR="1792824A" w:rsidRPr="00E8082F">
        <w:rPr>
          <w:rFonts w:ascii="Arial" w:hAnsi="Arial" w:cs="Arial"/>
          <w:sz w:val="22"/>
          <w:szCs w:val="22"/>
        </w:rPr>
        <w:t>just aware from common knowledge and not</w:t>
      </w:r>
      <w:r w:rsidR="6CD9F7B6" w:rsidRPr="00E8082F">
        <w:rPr>
          <w:rFonts w:ascii="Arial" w:hAnsi="Arial" w:cs="Arial"/>
          <w:sz w:val="22"/>
          <w:szCs w:val="22"/>
        </w:rPr>
        <w:t xml:space="preserve"> from being taught</w:t>
      </w:r>
      <w:r w:rsidR="1792824A" w:rsidRPr="00E8082F">
        <w:rPr>
          <w:rFonts w:ascii="Arial" w:hAnsi="Arial" w:cs="Arial"/>
          <w:sz w:val="22"/>
          <w:szCs w:val="22"/>
        </w:rPr>
        <w:t xml:space="preserve"> on the purpose of the purple pen activity</w:t>
      </w:r>
      <w:r w:rsidR="67E68CF2" w:rsidRPr="00E8082F">
        <w:rPr>
          <w:rFonts w:ascii="Arial" w:hAnsi="Arial" w:cs="Arial"/>
          <w:sz w:val="22"/>
          <w:szCs w:val="22"/>
        </w:rPr>
        <w:t xml:space="preserve">. </w:t>
      </w:r>
      <w:r w:rsidR="6C05AC03" w:rsidRPr="00E8082F">
        <w:rPr>
          <w:rFonts w:ascii="Arial" w:hAnsi="Arial" w:cs="Arial"/>
          <w:sz w:val="22"/>
          <w:szCs w:val="22"/>
        </w:rPr>
        <w:t>Additionally,</w:t>
      </w:r>
      <w:r w:rsidR="1792824A" w:rsidRPr="00E8082F">
        <w:rPr>
          <w:rFonts w:ascii="Arial" w:hAnsi="Arial" w:cs="Arial"/>
          <w:sz w:val="22"/>
          <w:szCs w:val="22"/>
        </w:rPr>
        <w:t xml:space="preserve"> t</w:t>
      </w:r>
      <w:r w:rsidR="67E68CF2" w:rsidRPr="00E8082F">
        <w:rPr>
          <w:rFonts w:ascii="Arial" w:hAnsi="Arial" w:cs="Arial"/>
          <w:sz w:val="22"/>
          <w:szCs w:val="22"/>
        </w:rPr>
        <w:t xml:space="preserve">he interviews revealed a trend that pupils felt that it was good because they were able to see what they needed to do to improve and how they were going to do it (see Appendix O). The researcher found during the learning </w:t>
      </w:r>
      <w:proofErr w:type="gramStart"/>
      <w:r w:rsidR="67E68CF2" w:rsidRPr="00E8082F">
        <w:rPr>
          <w:rFonts w:ascii="Arial" w:hAnsi="Arial" w:cs="Arial"/>
          <w:sz w:val="22"/>
          <w:szCs w:val="22"/>
        </w:rPr>
        <w:t>walks,</w:t>
      </w:r>
      <w:proofErr w:type="gramEnd"/>
      <w:r w:rsidR="67E68CF2" w:rsidRPr="00E8082F">
        <w:rPr>
          <w:rFonts w:ascii="Arial" w:hAnsi="Arial" w:cs="Arial"/>
          <w:sz w:val="22"/>
          <w:szCs w:val="22"/>
        </w:rPr>
        <w:t xml:space="preserve"> the pupils were confident when highlighting evidence of the use of purple pen throughout the school</w:t>
      </w:r>
      <w:r w:rsidR="223FA7F9" w:rsidRPr="00E8082F">
        <w:rPr>
          <w:rFonts w:ascii="Arial" w:hAnsi="Arial" w:cs="Arial"/>
          <w:sz w:val="22"/>
          <w:szCs w:val="22"/>
        </w:rPr>
        <w:t>. A</w:t>
      </w:r>
      <w:r w:rsidR="67E68CF2" w:rsidRPr="00E8082F">
        <w:rPr>
          <w:rFonts w:ascii="Arial" w:hAnsi="Arial" w:cs="Arial"/>
          <w:sz w:val="22"/>
          <w:szCs w:val="22"/>
        </w:rPr>
        <w:t xml:space="preserve"> sense of pride and a positive ethos was </w:t>
      </w:r>
      <w:r w:rsidR="16A8389A" w:rsidRPr="00E8082F">
        <w:rPr>
          <w:rFonts w:ascii="Arial" w:hAnsi="Arial" w:cs="Arial"/>
          <w:sz w:val="22"/>
          <w:szCs w:val="22"/>
        </w:rPr>
        <w:t>demonstrated, indicating</w:t>
      </w:r>
      <w:r w:rsidR="67E68CF2" w:rsidRPr="00E8082F">
        <w:rPr>
          <w:rFonts w:ascii="Arial" w:hAnsi="Arial" w:cs="Arial"/>
          <w:sz w:val="22"/>
          <w:szCs w:val="22"/>
        </w:rPr>
        <w:t xml:space="preserve"> the </w:t>
      </w:r>
      <w:r w:rsidR="223FA7F9" w:rsidRPr="00E8082F">
        <w:rPr>
          <w:rFonts w:ascii="Arial" w:hAnsi="Arial" w:cs="Arial"/>
          <w:sz w:val="22"/>
          <w:szCs w:val="22"/>
        </w:rPr>
        <w:t>pupil’s</w:t>
      </w:r>
      <w:r w:rsidR="67E68CF2" w:rsidRPr="00E8082F">
        <w:rPr>
          <w:rFonts w:ascii="Arial" w:hAnsi="Arial" w:cs="Arial"/>
          <w:sz w:val="22"/>
          <w:szCs w:val="22"/>
        </w:rPr>
        <w:t xml:space="preserve"> perception </w:t>
      </w:r>
      <w:r w:rsidR="223FA7F9" w:rsidRPr="00E8082F">
        <w:rPr>
          <w:rFonts w:ascii="Arial" w:hAnsi="Arial" w:cs="Arial"/>
          <w:sz w:val="22"/>
          <w:szCs w:val="22"/>
        </w:rPr>
        <w:t>of</w:t>
      </w:r>
      <w:r w:rsidR="67E68CF2" w:rsidRPr="00E8082F">
        <w:rPr>
          <w:rFonts w:ascii="Arial" w:hAnsi="Arial" w:cs="Arial"/>
          <w:sz w:val="22"/>
          <w:szCs w:val="22"/>
        </w:rPr>
        <w:t xml:space="preserve"> AFL </w:t>
      </w:r>
      <w:r w:rsidR="223FA7F9" w:rsidRPr="00E8082F">
        <w:rPr>
          <w:rFonts w:ascii="Arial" w:hAnsi="Arial" w:cs="Arial"/>
          <w:sz w:val="22"/>
          <w:szCs w:val="22"/>
        </w:rPr>
        <w:t>similarly</w:t>
      </w:r>
      <w:r w:rsidR="67E68CF2" w:rsidRPr="00E8082F">
        <w:rPr>
          <w:rFonts w:ascii="Arial" w:hAnsi="Arial" w:cs="Arial"/>
          <w:sz w:val="22"/>
          <w:szCs w:val="22"/>
        </w:rPr>
        <w:t xml:space="preserve"> </w:t>
      </w:r>
      <w:r w:rsidR="223FA7F9" w:rsidRPr="00E8082F">
        <w:rPr>
          <w:rFonts w:ascii="Arial" w:hAnsi="Arial" w:cs="Arial"/>
          <w:sz w:val="22"/>
          <w:szCs w:val="22"/>
        </w:rPr>
        <w:t xml:space="preserve">is </w:t>
      </w:r>
      <w:r w:rsidR="67E68CF2" w:rsidRPr="00E8082F">
        <w:rPr>
          <w:rFonts w:ascii="Arial" w:hAnsi="Arial" w:cs="Arial"/>
          <w:sz w:val="22"/>
          <w:szCs w:val="22"/>
        </w:rPr>
        <w:t xml:space="preserve">positive and beneficial to their learning.  </w:t>
      </w:r>
    </w:p>
    <w:p w14:paraId="350485FD" w14:textId="77777777" w:rsidR="009E1DFB" w:rsidRPr="00E8082F" w:rsidRDefault="00D46883">
      <w:pPr>
        <w:spacing w:before="240" w:after="240"/>
        <w:rPr>
          <w:rFonts w:ascii="Arial" w:hAnsi="Arial" w:cs="Arial"/>
          <w:b/>
          <w:bCs/>
          <w:sz w:val="28"/>
          <w:szCs w:val="28"/>
        </w:rPr>
      </w:pPr>
      <w:r w:rsidRPr="00E8082F">
        <w:rPr>
          <w:rFonts w:ascii="Arial" w:hAnsi="Arial" w:cs="Arial"/>
          <w:b/>
          <w:bCs/>
          <w:sz w:val="28"/>
          <w:szCs w:val="28"/>
        </w:rPr>
        <w:t xml:space="preserve">Chapter 5 – Conclusion </w:t>
      </w:r>
    </w:p>
    <w:p w14:paraId="0994FEF3" w14:textId="77777777" w:rsidR="00956D68" w:rsidRPr="00E8082F" w:rsidRDefault="00D46883" w:rsidP="0A0958F5">
      <w:pPr>
        <w:spacing w:before="240" w:after="240" w:line="360" w:lineRule="auto"/>
        <w:rPr>
          <w:rFonts w:ascii="Arial" w:hAnsi="Arial" w:cs="Arial"/>
          <w:sz w:val="22"/>
          <w:szCs w:val="22"/>
        </w:rPr>
      </w:pPr>
      <w:r w:rsidRPr="00E8082F">
        <w:rPr>
          <w:rFonts w:ascii="Arial" w:hAnsi="Arial" w:cs="Arial"/>
          <w:sz w:val="22"/>
          <w:szCs w:val="22"/>
        </w:rPr>
        <w:t xml:space="preserve">To conclude, the researcher has concluded that the purple pen is </w:t>
      </w:r>
      <w:r w:rsidR="223FA7F9" w:rsidRPr="00E8082F">
        <w:rPr>
          <w:rFonts w:ascii="Arial" w:hAnsi="Arial" w:cs="Arial"/>
          <w:sz w:val="22"/>
          <w:szCs w:val="22"/>
        </w:rPr>
        <w:t>an</w:t>
      </w:r>
      <w:r w:rsidRPr="00E8082F">
        <w:rPr>
          <w:rFonts w:ascii="Arial" w:hAnsi="Arial" w:cs="Arial"/>
          <w:sz w:val="22"/>
          <w:szCs w:val="22"/>
        </w:rPr>
        <w:t xml:space="preserve"> extremely beneficial AFL strategy and both staff and </w:t>
      </w:r>
      <w:r w:rsidR="4615302F" w:rsidRPr="00E8082F">
        <w:rPr>
          <w:rFonts w:ascii="Arial" w:hAnsi="Arial" w:cs="Arial"/>
          <w:sz w:val="22"/>
          <w:szCs w:val="22"/>
        </w:rPr>
        <w:t>pupil's</w:t>
      </w:r>
      <w:r w:rsidRPr="00E8082F">
        <w:rPr>
          <w:rFonts w:ascii="Arial" w:hAnsi="Arial" w:cs="Arial"/>
          <w:sz w:val="22"/>
          <w:szCs w:val="22"/>
        </w:rPr>
        <w:t xml:space="preserve"> perception of it is positive. The purple pen meets the criteria of AFL, which is being aware of where the learner is at now and how to move the learning forward </w:t>
      </w:r>
      <w:r w:rsidR="4E417E8D" w:rsidRPr="00E8082F">
        <w:rPr>
          <w:rFonts w:ascii="Arial" w:hAnsi="Arial" w:cs="Arial"/>
          <w:sz w:val="22"/>
          <w:szCs w:val="22"/>
        </w:rPr>
        <w:t>for</w:t>
      </w:r>
      <w:r w:rsidRPr="00E8082F">
        <w:rPr>
          <w:rFonts w:ascii="Arial" w:hAnsi="Arial" w:cs="Arial"/>
          <w:sz w:val="22"/>
          <w:szCs w:val="22"/>
        </w:rPr>
        <w:t xml:space="preserve"> them to progress.  </w:t>
      </w:r>
      <w:r w:rsidR="3C12B6D5" w:rsidRPr="00E8082F">
        <w:rPr>
          <w:rFonts w:ascii="Arial" w:hAnsi="Arial" w:cs="Arial"/>
          <w:sz w:val="22"/>
          <w:szCs w:val="22"/>
        </w:rPr>
        <w:t>The researcher a</w:t>
      </w:r>
      <w:r w:rsidR="16E66220" w:rsidRPr="00E8082F">
        <w:rPr>
          <w:rFonts w:ascii="Arial" w:hAnsi="Arial" w:cs="Arial"/>
          <w:sz w:val="22"/>
          <w:szCs w:val="22"/>
        </w:rPr>
        <w:t>p</w:t>
      </w:r>
      <w:r w:rsidR="3C12B6D5" w:rsidRPr="00E8082F">
        <w:rPr>
          <w:rFonts w:ascii="Arial" w:hAnsi="Arial" w:cs="Arial"/>
          <w:sz w:val="22"/>
          <w:szCs w:val="22"/>
        </w:rPr>
        <w:t>pr</w:t>
      </w:r>
      <w:r w:rsidR="2992BA28" w:rsidRPr="00E8082F">
        <w:rPr>
          <w:rFonts w:ascii="Arial" w:hAnsi="Arial" w:cs="Arial"/>
          <w:sz w:val="22"/>
          <w:szCs w:val="22"/>
        </w:rPr>
        <w:t>a</w:t>
      </w:r>
      <w:r w:rsidR="3C12B6D5" w:rsidRPr="00E8082F">
        <w:rPr>
          <w:rFonts w:ascii="Arial" w:hAnsi="Arial" w:cs="Arial"/>
          <w:sz w:val="22"/>
          <w:szCs w:val="22"/>
        </w:rPr>
        <w:t xml:space="preserve">ises the school on making the purple pen </w:t>
      </w:r>
      <w:r w:rsidR="45512725" w:rsidRPr="00E8082F">
        <w:rPr>
          <w:rFonts w:ascii="Arial" w:hAnsi="Arial" w:cs="Arial"/>
          <w:sz w:val="22"/>
          <w:szCs w:val="22"/>
        </w:rPr>
        <w:t>an</w:t>
      </w:r>
      <w:r w:rsidR="3C12B6D5" w:rsidRPr="00E8082F">
        <w:rPr>
          <w:rFonts w:ascii="Arial" w:hAnsi="Arial" w:cs="Arial"/>
          <w:sz w:val="22"/>
          <w:szCs w:val="22"/>
        </w:rPr>
        <w:t xml:space="preserve"> individual task by adapting it to fit the learners needs </w:t>
      </w:r>
      <w:r w:rsidR="223FA7F9" w:rsidRPr="00E8082F">
        <w:rPr>
          <w:rFonts w:ascii="Arial" w:hAnsi="Arial" w:cs="Arial"/>
          <w:sz w:val="22"/>
          <w:szCs w:val="22"/>
        </w:rPr>
        <w:t>ensuring it is engaging</w:t>
      </w:r>
      <w:r w:rsidR="3C12B6D5" w:rsidRPr="00E8082F">
        <w:rPr>
          <w:rFonts w:ascii="Arial" w:hAnsi="Arial" w:cs="Arial"/>
          <w:sz w:val="22"/>
          <w:szCs w:val="22"/>
        </w:rPr>
        <w:t xml:space="preserve">. </w:t>
      </w:r>
    </w:p>
    <w:p w14:paraId="3405610F" w14:textId="77777777" w:rsidR="007D53B3" w:rsidRPr="00E8082F" w:rsidRDefault="00D46883" w:rsidP="0A0958F5">
      <w:pPr>
        <w:spacing w:before="240" w:after="240" w:line="360" w:lineRule="auto"/>
        <w:rPr>
          <w:rFonts w:ascii="Arial" w:hAnsi="Arial" w:cs="Arial"/>
          <w:sz w:val="22"/>
          <w:szCs w:val="22"/>
        </w:rPr>
      </w:pPr>
      <w:r w:rsidRPr="00E8082F">
        <w:rPr>
          <w:rFonts w:ascii="Arial" w:hAnsi="Arial" w:cs="Arial"/>
          <w:sz w:val="22"/>
          <w:szCs w:val="22"/>
        </w:rPr>
        <w:lastRenderedPageBreak/>
        <w:t xml:space="preserve">The researcher has gained confidence </w:t>
      </w:r>
      <w:r w:rsidR="223FA7F9" w:rsidRPr="00E8082F">
        <w:rPr>
          <w:rFonts w:ascii="Arial" w:hAnsi="Arial" w:cs="Arial"/>
          <w:sz w:val="22"/>
          <w:szCs w:val="22"/>
        </w:rPr>
        <w:t xml:space="preserve">and </w:t>
      </w:r>
      <w:r w:rsidRPr="00E8082F">
        <w:rPr>
          <w:rFonts w:ascii="Arial" w:hAnsi="Arial" w:cs="Arial"/>
          <w:sz w:val="22"/>
          <w:szCs w:val="22"/>
        </w:rPr>
        <w:t>experience</w:t>
      </w:r>
      <w:r w:rsidR="223FA7F9" w:rsidRPr="00E8082F">
        <w:rPr>
          <w:rFonts w:ascii="Arial" w:hAnsi="Arial" w:cs="Arial"/>
          <w:sz w:val="22"/>
          <w:szCs w:val="22"/>
        </w:rPr>
        <w:t xml:space="preserve"> by </w:t>
      </w:r>
      <w:r w:rsidRPr="00E8082F">
        <w:rPr>
          <w:rFonts w:ascii="Arial" w:hAnsi="Arial" w:cs="Arial"/>
          <w:sz w:val="22"/>
          <w:szCs w:val="22"/>
        </w:rPr>
        <w:t>undertaking this research project and</w:t>
      </w:r>
      <w:r w:rsidR="49EDB879" w:rsidRPr="00E8082F">
        <w:rPr>
          <w:rFonts w:ascii="Arial" w:hAnsi="Arial" w:cs="Arial"/>
          <w:sz w:val="22"/>
          <w:szCs w:val="22"/>
        </w:rPr>
        <w:t xml:space="preserve"> has</w:t>
      </w:r>
      <w:r w:rsidR="223FA7F9" w:rsidRPr="00E8082F">
        <w:rPr>
          <w:rFonts w:ascii="Arial" w:hAnsi="Arial" w:cs="Arial"/>
          <w:sz w:val="22"/>
          <w:szCs w:val="22"/>
        </w:rPr>
        <w:t xml:space="preserve"> </w:t>
      </w:r>
      <w:r w:rsidRPr="00E8082F">
        <w:rPr>
          <w:rFonts w:ascii="Arial" w:hAnsi="Arial" w:cs="Arial"/>
          <w:sz w:val="22"/>
          <w:szCs w:val="22"/>
        </w:rPr>
        <w:t xml:space="preserve">become aware of the importance of ethics. She understands, the difference between consent and assent, how important the preparation process is before the research </w:t>
      </w:r>
      <w:proofErr w:type="gramStart"/>
      <w:r w:rsidRPr="00E8082F">
        <w:rPr>
          <w:rFonts w:ascii="Arial" w:hAnsi="Arial" w:cs="Arial"/>
          <w:sz w:val="22"/>
          <w:szCs w:val="22"/>
        </w:rPr>
        <w:t>day</w:t>
      </w:r>
      <w:r w:rsidR="4BE6C901" w:rsidRPr="00E8082F">
        <w:rPr>
          <w:rFonts w:ascii="Arial" w:hAnsi="Arial" w:cs="Arial"/>
          <w:sz w:val="22"/>
          <w:szCs w:val="22"/>
        </w:rPr>
        <w:t xml:space="preserve">, </w:t>
      </w:r>
      <w:r w:rsidR="63F2B6E9" w:rsidRPr="00E8082F">
        <w:rPr>
          <w:rFonts w:ascii="Arial" w:hAnsi="Arial" w:cs="Arial"/>
          <w:sz w:val="22"/>
          <w:szCs w:val="22"/>
        </w:rPr>
        <w:t xml:space="preserve"> the</w:t>
      </w:r>
      <w:proofErr w:type="gramEnd"/>
      <w:r w:rsidR="63F2B6E9" w:rsidRPr="00E8082F">
        <w:rPr>
          <w:rFonts w:ascii="Arial" w:hAnsi="Arial" w:cs="Arial"/>
          <w:sz w:val="22"/>
          <w:szCs w:val="22"/>
        </w:rPr>
        <w:t xml:space="preserve"> need for </w:t>
      </w:r>
      <w:r w:rsidRPr="00E8082F">
        <w:rPr>
          <w:rFonts w:ascii="Arial" w:hAnsi="Arial" w:cs="Arial"/>
          <w:sz w:val="22"/>
          <w:szCs w:val="22"/>
        </w:rPr>
        <w:t xml:space="preserve">time management when conducting the research and how beneficial a research project </w:t>
      </w:r>
      <w:r w:rsidR="78A009C1" w:rsidRPr="00E8082F">
        <w:rPr>
          <w:rFonts w:ascii="Arial" w:hAnsi="Arial" w:cs="Arial"/>
          <w:sz w:val="22"/>
          <w:szCs w:val="22"/>
        </w:rPr>
        <w:t>is</w:t>
      </w:r>
      <w:r w:rsidRPr="00E8082F">
        <w:rPr>
          <w:rFonts w:ascii="Arial" w:hAnsi="Arial" w:cs="Arial"/>
          <w:sz w:val="22"/>
          <w:szCs w:val="22"/>
        </w:rPr>
        <w:t xml:space="preserve"> as it can provide both quantitative and qualitative data. The knowledge </w:t>
      </w:r>
      <w:r w:rsidR="60967F6B" w:rsidRPr="00E8082F">
        <w:rPr>
          <w:rFonts w:ascii="Arial" w:hAnsi="Arial" w:cs="Arial"/>
          <w:sz w:val="22"/>
          <w:szCs w:val="22"/>
        </w:rPr>
        <w:t>gained</w:t>
      </w:r>
      <w:r w:rsidRPr="00E8082F">
        <w:rPr>
          <w:rFonts w:ascii="Arial" w:hAnsi="Arial" w:cs="Arial"/>
          <w:sz w:val="22"/>
          <w:szCs w:val="22"/>
        </w:rPr>
        <w:t xml:space="preserve"> has enabled the </w:t>
      </w:r>
      <w:r w:rsidR="68F177FE" w:rsidRPr="00E8082F">
        <w:rPr>
          <w:rFonts w:ascii="Arial" w:hAnsi="Arial" w:cs="Arial"/>
          <w:sz w:val="22"/>
          <w:szCs w:val="22"/>
        </w:rPr>
        <w:t>researcher</w:t>
      </w:r>
      <w:r w:rsidRPr="00E8082F">
        <w:rPr>
          <w:rFonts w:ascii="Arial" w:hAnsi="Arial" w:cs="Arial"/>
          <w:sz w:val="22"/>
          <w:szCs w:val="22"/>
        </w:rPr>
        <w:t xml:space="preserve"> to improve their practice during </w:t>
      </w:r>
      <w:r w:rsidR="68F177FE" w:rsidRPr="00E8082F">
        <w:rPr>
          <w:rFonts w:ascii="Arial" w:hAnsi="Arial" w:cs="Arial"/>
          <w:sz w:val="22"/>
          <w:szCs w:val="22"/>
        </w:rPr>
        <w:t>PTE3</w:t>
      </w:r>
      <w:r w:rsidR="4BE6C901" w:rsidRPr="00E8082F">
        <w:rPr>
          <w:rFonts w:ascii="Arial" w:hAnsi="Arial" w:cs="Arial"/>
          <w:sz w:val="22"/>
          <w:szCs w:val="22"/>
        </w:rPr>
        <w:t xml:space="preserve">, encouraging the snowball effect and will also improve the pupils learning. </w:t>
      </w:r>
      <w:r w:rsidR="68F177FE" w:rsidRPr="00E8082F">
        <w:rPr>
          <w:rFonts w:ascii="Arial" w:hAnsi="Arial" w:cs="Arial"/>
          <w:sz w:val="22"/>
          <w:szCs w:val="22"/>
        </w:rPr>
        <w:t>The researcher</w:t>
      </w:r>
      <w:r w:rsidR="4BE6C901" w:rsidRPr="00E8082F">
        <w:rPr>
          <w:rFonts w:ascii="Arial" w:hAnsi="Arial" w:cs="Arial"/>
          <w:sz w:val="22"/>
          <w:szCs w:val="22"/>
        </w:rPr>
        <w:t xml:space="preserve"> gained </w:t>
      </w:r>
      <w:r w:rsidR="68F177FE" w:rsidRPr="00E8082F">
        <w:rPr>
          <w:rFonts w:ascii="Arial" w:hAnsi="Arial" w:cs="Arial"/>
          <w:sz w:val="22"/>
          <w:szCs w:val="22"/>
        </w:rPr>
        <w:t xml:space="preserve">awareness of the </w:t>
      </w:r>
      <w:r w:rsidR="1366C835" w:rsidRPr="00E8082F">
        <w:rPr>
          <w:rFonts w:ascii="Arial" w:hAnsi="Arial" w:cs="Arial"/>
          <w:sz w:val="22"/>
          <w:szCs w:val="22"/>
        </w:rPr>
        <w:t xml:space="preserve">four research dispositions and is aware of the importance of being </w:t>
      </w:r>
      <w:r w:rsidR="7DCA595E" w:rsidRPr="00E8082F">
        <w:rPr>
          <w:rFonts w:ascii="Arial" w:hAnsi="Arial" w:cs="Arial"/>
          <w:sz w:val="22"/>
          <w:szCs w:val="22"/>
        </w:rPr>
        <w:t>sceptical</w:t>
      </w:r>
      <w:r w:rsidR="1366C835" w:rsidRPr="00E8082F">
        <w:rPr>
          <w:rFonts w:ascii="Arial" w:hAnsi="Arial" w:cs="Arial"/>
          <w:sz w:val="22"/>
          <w:szCs w:val="22"/>
        </w:rPr>
        <w:t xml:space="preserve">, ethical, </w:t>
      </w:r>
      <w:r w:rsidR="21C9A7BD" w:rsidRPr="00E8082F">
        <w:rPr>
          <w:rFonts w:ascii="Arial" w:hAnsi="Arial" w:cs="Arial"/>
          <w:sz w:val="22"/>
          <w:szCs w:val="22"/>
        </w:rPr>
        <w:t>a</w:t>
      </w:r>
      <w:r w:rsidR="1366C835" w:rsidRPr="00E8082F">
        <w:rPr>
          <w:rFonts w:ascii="Arial" w:hAnsi="Arial" w:cs="Arial"/>
          <w:sz w:val="22"/>
          <w:szCs w:val="22"/>
        </w:rPr>
        <w:t xml:space="preserve"> skilled researcher and part of an inquiring profession </w:t>
      </w:r>
      <w:r w:rsidR="4BE6C901" w:rsidRPr="00E8082F">
        <w:rPr>
          <w:rFonts w:ascii="Arial" w:hAnsi="Arial" w:cs="Arial"/>
          <w:sz w:val="22"/>
          <w:szCs w:val="22"/>
        </w:rPr>
        <w:t>(</w:t>
      </w:r>
      <w:r w:rsidR="1366C835" w:rsidRPr="00E8082F">
        <w:rPr>
          <w:rFonts w:ascii="Arial" w:hAnsi="Arial" w:cs="Arial"/>
          <w:sz w:val="22"/>
          <w:szCs w:val="22"/>
        </w:rPr>
        <w:t>Orchard and Winch</w:t>
      </w:r>
      <w:r w:rsidR="4BE6C901" w:rsidRPr="00E8082F">
        <w:rPr>
          <w:rFonts w:ascii="Arial" w:hAnsi="Arial" w:cs="Arial"/>
          <w:sz w:val="22"/>
          <w:szCs w:val="22"/>
        </w:rPr>
        <w:t xml:space="preserve">, </w:t>
      </w:r>
      <w:r w:rsidR="1366C835" w:rsidRPr="00E8082F">
        <w:rPr>
          <w:rFonts w:ascii="Arial" w:hAnsi="Arial" w:cs="Arial"/>
          <w:sz w:val="22"/>
          <w:szCs w:val="22"/>
        </w:rPr>
        <w:t xml:space="preserve">2015) this is beneficial as these are the core of four purposes of the Curriculum for Wales 2022. </w:t>
      </w:r>
      <w:r w:rsidR="4BE6C901" w:rsidRPr="00E8082F">
        <w:rPr>
          <w:rFonts w:ascii="Arial" w:hAnsi="Arial" w:cs="Arial"/>
          <w:sz w:val="22"/>
          <w:szCs w:val="22"/>
        </w:rPr>
        <w:t xml:space="preserve">The research project </w:t>
      </w:r>
      <w:r w:rsidR="7171317F" w:rsidRPr="00E8082F">
        <w:rPr>
          <w:rFonts w:ascii="Arial" w:hAnsi="Arial" w:cs="Arial"/>
          <w:sz w:val="22"/>
          <w:szCs w:val="22"/>
        </w:rPr>
        <w:t>assists</w:t>
      </w:r>
      <w:r w:rsidR="4BE6C901" w:rsidRPr="00E8082F">
        <w:rPr>
          <w:rFonts w:ascii="Arial" w:hAnsi="Arial" w:cs="Arial"/>
          <w:sz w:val="22"/>
          <w:szCs w:val="22"/>
        </w:rPr>
        <w:t xml:space="preserve"> the researcher to meet the qualified teaching standards from the Welsh Government (2017).</w:t>
      </w:r>
    </w:p>
    <w:p w14:paraId="4D693971" w14:textId="77777777" w:rsidR="007D7B4D" w:rsidRPr="00E8082F" w:rsidRDefault="00D46883" w:rsidP="0A0958F5">
      <w:pPr>
        <w:spacing w:before="240" w:after="240" w:line="360" w:lineRule="auto"/>
        <w:rPr>
          <w:rFonts w:ascii="Arial" w:hAnsi="Arial" w:cs="Arial"/>
          <w:sz w:val="22"/>
          <w:szCs w:val="22"/>
        </w:rPr>
      </w:pPr>
      <w:r w:rsidRPr="00E8082F">
        <w:rPr>
          <w:rFonts w:ascii="Arial" w:hAnsi="Arial" w:cs="Arial"/>
          <w:sz w:val="22"/>
          <w:szCs w:val="22"/>
        </w:rPr>
        <w:t>Teachers need to know about their pupils' progress and difficulties with learning so that they can adapt their work to meet pupils' needs.'</w:t>
      </w:r>
      <w:r w:rsidR="16E66220" w:rsidRPr="00E8082F">
        <w:rPr>
          <w:rFonts w:ascii="Arial" w:hAnsi="Arial" w:cs="Arial"/>
          <w:color w:val="000000"/>
          <w:sz w:val="22"/>
          <w:szCs w:val="22"/>
          <w:shd w:val="clear" w:color="auto" w:fill="FFFFFF"/>
        </w:rPr>
        <w:t xml:space="preserve"> (Black &amp; Wiliam, 2009 p. 2)</w:t>
      </w:r>
      <w:r w:rsidRPr="00E8082F">
        <w:rPr>
          <w:rFonts w:ascii="Arial" w:hAnsi="Arial" w:cs="Arial"/>
          <w:sz w:val="22"/>
          <w:szCs w:val="22"/>
        </w:rPr>
        <w:t xml:space="preserve"> </w:t>
      </w:r>
      <w:r w:rsidR="1366C835" w:rsidRPr="00E8082F">
        <w:rPr>
          <w:rFonts w:ascii="Arial" w:hAnsi="Arial" w:cs="Arial"/>
          <w:sz w:val="22"/>
          <w:szCs w:val="22"/>
        </w:rPr>
        <w:t>This research project has given the researcher confidence to improve this essential skill</w:t>
      </w:r>
      <w:r w:rsidR="4BE6C901" w:rsidRPr="00E8082F">
        <w:rPr>
          <w:rFonts w:ascii="Arial" w:hAnsi="Arial" w:cs="Arial"/>
          <w:sz w:val="22"/>
          <w:szCs w:val="22"/>
        </w:rPr>
        <w:t xml:space="preserve"> in order to become a</w:t>
      </w:r>
      <w:r w:rsidR="437BD9D6" w:rsidRPr="00E8082F">
        <w:rPr>
          <w:rFonts w:ascii="Arial" w:hAnsi="Arial" w:cs="Arial"/>
          <w:sz w:val="22"/>
          <w:szCs w:val="22"/>
        </w:rPr>
        <w:t>n</w:t>
      </w:r>
      <w:r w:rsidR="4BE6C901" w:rsidRPr="00E8082F">
        <w:rPr>
          <w:rFonts w:ascii="Arial" w:hAnsi="Arial" w:cs="Arial"/>
          <w:sz w:val="22"/>
          <w:szCs w:val="22"/>
        </w:rPr>
        <w:t xml:space="preserve"> outstanding primary school teacher. </w:t>
      </w:r>
    </w:p>
    <w:p w14:paraId="58CD7858" w14:textId="77777777" w:rsidR="00C519E7" w:rsidRPr="00E8082F" w:rsidRDefault="00D46883">
      <w:pPr>
        <w:rPr>
          <w:rFonts w:ascii="Arial" w:hAnsi="Arial" w:cs="Arial"/>
          <w:sz w:val="22"/>
          <w:szCs w:val="22"/>
        </w:rPr>
      </w:pPr>
      <w:r w:rsidRPr="00E8082F">
        <w:rPr>
          <w:rFonts w:ascii="Arial" w:hAnsi="Arial" w:cs="Arial"/>
          <w:sz w:val="22"/>
          <w:szCs w:val="22"/>
        </w:rPr>
        <w:br w:type="page"/>
      </w:r>
    </w:p>
    <w:p w14:paraId="5D8EAF12" w14:textId="77777777" w:rsidR="00C519E7" w:rsidRPr="00E8082F" w:rsidRDefault="00D46883" w:rsidP="00E8082F">
      <w:pPr>
        <w:spacing w:line="360" w:lineRule="auto"/>
        <w:rPr>
          <w:rFonts w:ascii="Arial" w:hAnsi="Arial" w:cs="Arial"/>
          <w:sz w:val="36"/>
          <w:szCs w:val="36"/>
        </w:rPr>
      </w:pPr>
      <w:r w:rsidRPr="00E8082F">
        <w:rPr>
          <w:rFonts w:ascii="Arial" w:hAnsi="Arial" w:cs="Arial"/>
          <w:b/>
          <w:bCs/>
          <w:color w:val="000000"/>
          <w:sz w:val="36"/>
          <w:szCs w:val="36"/>
          <w:u w:val="single"/>
          <w:shd w:val="clear" w:color="auto" w:fill="FFFFFF"/>
        </w:rPr>
        <w:lastRenderedPageBreak/>
        <w:t xml:space="preserve">Reference list </w:t>
      </w:r>
    </w:p>
    <w:p w14:paraId="45DF1CFB" w14:textId="77777777" w:rsidR="00C519E7" w:rsidRPr="00E8082F" w:rsidRDefault="00D46883" w:rsidP="00E8082F">
      <w:pPr>
        <w:spacing w:line="360" w:lineRule="auto"/>
        <w:rPr>
          <w:rFonts w:ascii="Arial" w:hAnsi="Arial" w:cs="Arial"/>
          <w:color w:val="000000" w:themeColor="text1"/>
          <w:sz w:val="22"/>
          <w:szCs w:val="22"/>
          <w:highlight w:val="magenta"/>
        </w:rPr>
      </w:pPr>
      <w:r w:rsidRPr="00E8082F">
        <w:rPr>
          <w:rFonts w:ascii="Arial" w:hAnsi="Arial" w:cs="Arial"/>
          <w:color w:val="000000"/>
          <w:sz w:val="22"/>
          <w:szCs w:val="22"/>
          <w:shd w:val="clear" w:color="auto" w:fill="FFFFFF"/>
        </w:rPr>
        <w:t xml:space="preserve">Assessmentforlearning.edu.au. (2020). </w:t>
      </w:r>
      <w:r w:rsidRPr="00E8082F">
        <w:rPr>
          <w:rFonts w:ascii="Arial" w:hAnsi="Arial" w:cs="Arial"/>
          <w:i/>
          <w:iCs/>
          <w:color w:val="000000"/>
          <w:sz w:val="22"/>
          <w:szCs w:val="22"/>
        </w:rPr>
        <w:t>Key questions | Assessment for Learning</w:t>
      </w:r>
      <w:r w:rsidRPr="00E8082F">
        <w:rPr>
          <w:rFonts w:ascii="Arial" w:hAnsi="Arial" w:cs="Arial"/>
          <w:color w:val="000000"/>
          <w:sz w:val="22"/>
          <w:szCs w:val="22"/>
          <w:shd w:val="clear" w:color="auto" w:fill="FFFFFF"/>
        </w:rPr>
        <w:t>. [online] Available at: https://www.assessmentforlearning.edu.au/professional_learning/intro_to_afl/introduction_key_questions.html [Accessed 1 Mar. 2020].</w:t>
      </w:r>
    </w:p>
    <w:p w14:paraId="1B67A20D" w14:textId="77777777" w:rsidR="003F5348" w:rsidRPr="00E8082F" w:rsidRDefault="00D46883" w:rsidP="00E8082F">
      <w:pPr>
        <w:spacing w:line="360" w:lineRule="auto"/>
        <w:rPr>
          <w:rFonts w:ascii="Arial" w:hAnsi="Arial" w:cs="Arial"/>
          <w:color w:val="000000"/>
          <w:sz w:val="22"/>
          <w:szCs w:val="22"/>
          <w:shd w:val="clear" w:color="auto" w:fill="FFFFFF"/>
        </w:rPr>
      </w:pPr>
      <w:r w:rsidRPr="00E8082F">
        <w:rPr>
          <w:rFonts w:ascii="Arial" w:hAnsi="Arial" w:cs="Arial"/>
          <w:color w:val="000000"/>
          <w:sz w:val="22"/>
          <w:szCs w:val="22"/>
          <w:shd w:val="clear" w:color="auto" w:fill="FFFFFF"/>
        </w:rPr>
        <w:t xml:space="preserve">Black, P. and Wiliam, D. (1998). </w:t>
      </w:r>
      <w:r w:rsidRPr="00E8082F">
        <w:rPr>
          <w:rFonts w:ascii="Arial" w:hAnsi="Arial" w:cs="Arial"/>
          <w:i/>
          <w:iCs/>
          <w:color w:val="000000"/>
          <w:sz w:val="22"/>
          <w:szCs w:val="22"/>
        </w:rPr>
        <w:t>Inside the black box of assessment</w:t>
      </w:r>
      <w:r w:rsidRPr="00E8082F">
        <w:rPr>
          <w:rFonts w:ascii="Arial" w:hAnsi="Arial" w:cs="Arial"/>
          <w:color w:val="000000"/>
          <w:sz w:val="22"/>
          <w:szCs w:val="22"/>
          <w:shd w:val="clear" w:color="auto" w:fill="FFFFFF"/>
        </w:rPr>
        <w:t>. Phi Delta Kappa, p.2.</w:t>
      </w:r>
    </w:p>
    <w:p w14:paraId="71C09088" w14:textId="77777777" w:rsidR="00C519E7" w:rsidRPr="00E8082F" w:rsidRDefault="00D46883" w:rsidP="00E8082F">
      <w:pPr>
        <w:spacing w:line="360" w:lineRule="auto"/>
        <w:rPr>
          <w:rFonts w:ascii="Arial" w:hAnsi="Arial" w:cs="Arial"/>
          <w:sz w:val="22"/>
          <w:szCs w:val="22"/>
        </w:rPr>
      </w:pPr>
      <w:r w:rsidRPr="00E8082F">
        <w:rPr>
          <w:rFonts w:ascii="Arial" w:hAnsi="Arial" w:cs="Arial"/>
          <w:sz w:val="22"/>
          <w:szCs w:val="22"/>
          <w:lang w:val="en-GB"/>
        </w:rPr>
        <w:t xml:space="preserve">Black, P., Harrison, C., Lee, C., Marshall, B. and Wiliam, D. (2011). </w:t>
      </w:r>
      <w:r w:rsidRPr="00E8082F">
        <w:rPr>
          <w:rFonts w:ascii="Arial" w:hAnsi="Arial" w:cs="Arial"/>
          <w:i/>
          <w:iCs/>
          <w:sz w:val="22"/>
          <w:szCs w:val="22"/>
          <w:lang w:val="en-GB"/>
        </w:rPr>
        <w:t>Assessment for learning</w:t>
      </w:r>
      <w:r w:rsidRPr="00E8082F">
        <w:rPr>
          <w:rFonts w:ascii="Arial" w:hAnsi="Arial" w:cs="Arial"/>
          <w:sz w:val="22"/>
          <w:szCs w:val="22"/>
          <w:lang w:val="en-GB"/>
        </w:rPr>
        <w:t>. Berkshire: Open University Press, p.49.</w:t>
      </w:r>
      <w:r w:rsidRPr="00E8082F">
        <w:rPr>
          <w:rFonts w:ascii="Arial" w:hAnsi="Arial" w:cs="Arial"/>
          <w:color w:val="000000" w:themeColor="text1"/>
          <w:sz w:val="22"/>
          <w:szCs w:val="22"/>
        </w:rPr>
        <w:t xml:space="preserve"> </w:t>
      </w:r>
    </w:p>
    <w:p w14:paraId="03759A03" w14:textId="77777777" w:rsidR="00C519E7" w:rsidRPr="00E8082F" w:rsidRDefault="00D46883" w:rsidP="00E8082F">
      <w:pPr>
        <w:spacing w:line="360" w:lineRule="auto"/>
        <w:rPr>
          <w:rFonts w:ascii="Arial" w:hAnsi="Arial" w:cs="Arial"/>
          <w:sz w:val="22"/>
          <w:szCs w:val="22"/>
        </w:rPr>
      </w:pPr>
      <w:r w:rsidRPr="00E8082F">
        <w:rPr>
          <w:rFonts w:ascii="Arial" w:eastAsia="Open Sans" w:hAnsi="Arial" w:cs="Arial"/>
          <w:color w:val="000000" w:themeColor="text1"/>
          <w:sz w:val="22"/>
          <w:szCs w:val="22"/>
          <w:lang w:val="en-GB"/>
        </w:rPr>
        <w:t xml:space="preserve">Brown, S. and Smith, B., 2012. </w:t>
      </w:r>
      <w:r w:rsidRPr="00E8082F">
        <w:rPr>
          <w:rFonts w:ascii="Arial" w:hAnsi="Arial" w:cs="Arial"/>
          <w:i/>
          <w:iCs/>
          <w:color w:val="000000" w:themeColor="text1"/>
          <w:sz w:val="22"/>
          <w:szCs w:val="22"/>
          <w:lang w:val="en-GB"/>
        </w:rPr>
        <w:t xml:space="preserve">Getting </w:t>
      </w:r>
      <w:proofErr w:type="gramStart"/>
      <w:r w:rsidRPr="00E8082F">
        <w:rPr>
          <w:rFonts w:ascii="Arial" w:hAnsi="Arial" w:cs="Arial"/>
          <w:i/>
          <w:iCs/>
          <w:color w:val="000000" w:themeColor="text1"/>
          <w:sz w:val="22"/>
          <w:szCs w:val="22"/>
          <w:lang w:val="en-GB"/>
        </w:rPr>
        <w:t>To</w:t>
      </w:r>
      <w:proofErr w:type="gramEnd"/>
      <w:r w:rsidRPr="00E8082F">
        <w:rPr>
          <w:rFonts w:ascii="Arial" w:hAnsi="Arial" w:cs="Arial"/>
          <w:i/>
          <w:iCs/>
          <w:color w:val="000000" w:themeColor="text1"/>
          <w:sz w:val="22"/>
          <w:szCs w:val="22"/>
          <w:lang w:val="en-GB"/>
        </w:rPr>
        <w:t xml:space="preserve"> Grips With Assessment</w:t>
      </w:r>
      <w:r w:rsidRPr="00E8082F">
        <w:rPr>
          <w:rFonts w:ascii="Arial" w:eastAsia="Open Sans" w:hAnsi="Arial" w:cs="Arial"/>
          <w:color w:val="000000" w:themeColor="text1"/>
          <w:sz w:val="22"/>
          <w:szCs w:val="22"/>
          <w:lang w:val="en-GB"/>
        </w:rPr>
        <w:t>. [ebook] Slough: NFER. Available at: &lt;https://www.nfer.ac.uk/pdf/getting-to-grips-with-assessment-4.pdf&gt; [Accessed 16 March 2020].</w:t>
      </w:r>
    </w:p>
    <w:p w14:paraId="51A20815" w14:textId="77777777" w:rsidR="00C519E7" w:rsidRPr="00E8082F" w:rsidRDefault="00D46883" w:rsidP="00E8082F">
      <w:pPr>
        <w:spacing w:line="360" w:lineRule="auto"/>
        <w:rPr>
          <w:rFonts w:ascii="Arial" w:hAnsi="Arial" w:cs="Arial"/>
          <w:sz w:val="22"/>
          <w:szCs w:val="22"/>
          <w:bdr w:val="none" w:sz="0" w:space="0" w:color="auto" w:frame="1"/>
        </w:rPr>
      </w:pPr>
      <w:r w:rsidRPr="00E8082F">
        <w:rPr>
          <w:rFonts w:ascii="Arial" w:hAnsi="Arial" w:cs="Arial"/>
          <w:sz w:val="22"/>
          <w:szCs w:val="22"/>
          <w:bdr w:val="none" w:sz="0" w:space="0" w:color="auto" w:frame="1"/>
        </w:rPr>
        <w:t>Clark, A. (2005) ‘</w:t>
      </w:r>
      <w:r w:rsidRPr="00E8082F">
        <w:rPr>
          <w:rFonts w:ascii="Arial" w:hAnsi="Arial" w:cs="Arial"/>
          <w:sz w:val="22"/>
          <w:szCs w:val="22"/>
          <w:bdr w:val="none" w:sz="0" w:space="0" w:color="auto" w:frame="1"/>
          <w:lang w:val="en-GB"/>
        </w:rPr>
        <w:t>Ways of seeing</w:t>
      </w:r>
      <w:r w:rsidRPr="00E8082F">
        <w:rPr>
          <w:rFonts w:ascii="Arial" w:hAnsi="Arial" w:cs="Arial"/>
          <w:sz w:val="22"/>
          <w:szCs w:val="22"/>
          <w:bdr w:val="none" w:sz="0" w:space="0" w:color="auto" w:frame="1"/>
        </w:rPr>
        <w:t xml:space="preserve">: </w:t>
      </w:r>
      <w:r w:rsidRPr="00E8082F">
        <w:rPr>
          <w:rFonts w:ascii="Arial" w:hAnsi="Arial" w:cs="Arial"/>
          <w:sz w:val="22"/>
          <w:szCs w:val="22"/>
          <w:bdr w:val="none" w:sz="0" w:space="0" w:color="auto" w:frame="1"/>
          <w:lang w:val="en-GB"/>
        </w:rPr>
        <w:t xml:space="preserve">using the </w:t>
      </w:r>
      <w:r w:rsidRPr="00E8082F">
        <w:rPr>
          <w:rFonts w:ascii="Arial" w:hAnsi="Arial" w:cs="Arial"/>
          <w:sz w:val="22"/>
          <w:szCs w:val="22"/>
          <w:bdr w:val="none" w:sz="0" w:space="0" w:color="auto" w:frame="1"/>
        </w:rPr>
        <w:t xml:space="preserve">Mosaic </w:t>
      </w:r>
      <w:r w:rsidRPr="00E8082F">
        <w:rPr>
          <w:rFonts w:ascii="Arial" w:hAnsi="Arial" w:cs="Arial"/>
          <w:sz w:val="22"/>
          <w:szCs w:val="22"/>
          <w:bdr w:val="none" w:sz="0" w:space="0" w:color="auto" w:frame="1"/>
          <w:lang w:val="en-GB"/>
        </w:rPr>
        <w:t>approach to listen to young children's perspectives</w:t>
      </w:r>
      <w:r w:rsidRPr="00E8082F">
        <w:rPr>
          <w:rFonts w:ascii="Arial" w:hAnsi="Arial" w:cs="Arial"/>
          <w:sz w:val="22"/>
          <w:szCs w:val="22"/>
          <w:bdr w:val="none" w:sz="0" w:space="0" w:color="auto" w:frame="1"/>
        </w:rPr>
        <w:t xml:space="preserve">’, </w:t>
      </w:r>
      <w:r w:rsidRPr="00E8082F">
        <w:rPr>
          <w:rFonts w:ascii="Arial" w:hAnsi="Arial" w:cs="Arial"/>
          <w:sz w:val="22"/>
          <w:szCs w:val="22"/>
          <w:bdr w:val="none" w:sz="0" w:space="0" w:color="auto" w:frame="1"/>
          <w:lang w:val="en-GB"/>
        </w:rPr>
        <w:t xml:space="preserve">in </w:t>
      </w:r>
      <w:r w:rsidRPr="00E8082F">
        <w:rPr>
          <w:rFonts w:ascii="Arial" w:hAnsi="Arial" w:cs="Arial"/>
          <w:sz w:val="22"/>
          <w:szCs w:val="22"/>
          <w:bdr w:val="none" w:sz="0" w:space="0" w:color="auto" w:frame="1"/>
        </w:rPr>
        <w:t>Clark, A., Kjorholt and Moss, P. (ed</w:t>
      </w:r>
      <w:r w:rsidRPr="00E8082F">
        <w:rPr>
          <w:rFonts w:ascii="Arial" w:hAnsi="Arial" w:cs="Arial"/>
          <w:b/>
          <w:bCs/>
          <w:sz w:val="22"/>
          <w:szCs w:val="22"/>
          <w:bdr w:val="none" w:sz="0" w:space="0" w:color="auto" w:frame="1"/>
        </w:rPr>
        <w:t>s</w:t>
      </w:r>
      <w:r w:rsidRPr="00E8082F">
        <w:rPr>
          <w:rFonts w:ascii="Arial" w:hAnsi="Arial" w:cs="Arial"/>
          <w:b/>
          <w:bCs/>
          <w:i/>
          <w:iCs/>
          <w:sz w:val="22"/>
          <w:szCs w:val="22"/>
          <w:bdr w:val="none" w:sz="0" w:space="0" w:color="auto" w:frame="1"/>
        </w:rPr>
        <w:t>.)</w:t>
      </w:r>
      <w:r w:rsidRPr="00E8082F">
        <w:rPr>
          <w:rFonts w:ascii="Arial" w:hAnsi="Arial" w:cs="Arial"/>
          <w:i/>
          <w:iCs/>
          <w:sz w:val="22"/>
          <w:szCs w:val="22"/>
          <w:bdr w:val="none" w:sz="0" w:space="0" w:color="auto" w:frame="1"/>
        </w:rPr>
        <w:t xml:space="preserve"> Beyond Listening</w:t>
      </w:r>
      <w:r w:rsidRPr="00E8082F">
        <w:rPr>
          <w:rFonts w:ascii="Arial" w:hAnsi="Arial" w:cs="Arial"/>
          <w:sz w:val="22"/>
          <w:szCs w:val="22"/>
          <w:bdr w:val="none" w:sz="0" w:space="0" w:color="auto" w:frame="1"/>
        </w:rPr>
        <w:t>. Children’s perspectives on early childhood services. Bristol: Policy Press, pp. 29-49</w:t>
      </w:r>
    </w:p>
    <w:p w14:paraId="501CE0CC" w14:textId="77777777" w:rsidR="00C519E7" w:rsidRPr="00E8082F" w:rsidRDefault="00D46883" w:rsidP="00E8082F">
      <w:pPr>
        <w:spacing w:line="360" w:lineRule="auto"/>
        <w:rPr>
          <w:rFonts w:ascii="Arial" w:hAnsi="Arial" w:cs="Arial"/>
          <w:sz w:val="22"/>
          <w:szCs w:val="22"/>
        </w:rPr>
      </w:pPr>
      <w:r w:rsidRPr="00E8082F">
        <w:rPr>
          <w:rFonts w:ascii="Arial" w:hAnsi="Arial" w:cs="Arial"/>
          <w:sz w:val="22"/>
          <w:szCs w:val="22"/>
          <w:bdr w:val="none" w:sz="0" w:space="0" w:color="auto" w:frame="1"/>
        </w:rPr>
        <w:t>Cowan, J., 2011. Research methods in education - By Louis Cohen et al. </w:t>
      </w:r>
      <w:r w:rsidRPr="00E8082F">
        <w:rPr>
          <w:rFonts w:ascii="Arial" w:hAnsi="Arial" w:cs="Arial"/>
          <w:i/>
          <w:iCs/>
          <w:color w:val="201F1E"/>
          <w:sz w:val="22"/>
          <w:szCs w:val="22"/>
        </w:rPr>
        <w:t>British Journal of Educational Technology</w:t>
      </w:r>
      <w:r w:rsidRPr="00E8082F">
        <w:rPr>
          <w:rFonts w:ascii="Arial" w:hAnsi="Arial" w:cs="Arial"/>
          <w:sz w:val="22"/>
          <w:szCs w:val="22"/>
          <w:bdr w:val="none" w:sz="0" w:space="0" w:color="auto" w:frame="1"/>
        </w:rPr>
        <w:t xml:space="preserve">, [online] 42(5), </w:t>
      </w:r>
      <w:proofErr w:type="gramStart"/>
      <w:r w:rsidRPr="00E8082F">
        <w:rPr>
          <w:rFonts w:ascii="Arial" w:hAnsi="Arial" w:cs="Arial"/>
          <w:sz w:val="22"/>
          <w:szCs w:val="22"/>
          <w:bdr w:val="none" w:sz="0" w:space="0" w:color="auto" w:frame="1"/>
        </w:rPr>
        <w:t>pp.E</w:t>
      </w:r>
      <w:proofErr w:type="gramEnd"/>
      <w:r w:rsidRPr="00E8082F">
        <w:rPr>
          <w:rFonts w:ascii="Arial" w:hAnsi="Arial" w:cs="Arial"/>
          <w:sz w:val="22"/>
          <w:szCs w:val="22"/>
          <w:bdr w:val="none" w:sz="0" w:space="0" w:color="auto" w:frame="1"/>
        </w:rPr>
        <w:t>110-E110. Available at: &lt;https://gtu.ge/Agro-Lib/RESEARCH%20METHOD%20COHEN%20ok.pdf&gt; [Accessed 16 March 2020].</w:t>
      </w:r>
      <w:r w:rsidRPr="00E8082F">
        <w:rPr>
          <w:rFonts w:ascii="Arial" w:hAnsi="Arial" w:cs="Arial"/>
          <w:sz w:val="22"/>
          <w:szCs w:val="22"/>
        </w:rPr>
        <w:t xml:space="preserve"> </w:t>
      </w:r>
    </w:p>
    <w:p w14:paraId="7EE8E3C6" w14:textId="77777777" w:rsidR="00C519E7" w:rsidRPr="00E8082F" w:rsidRDefault="00D46883" w:rsidP="00E8082F">
      <w:pPr>
        <w:spacing w:line="360" w:lineRule="auto"/>
        <w:rPr>
          <w:rFonts w:ascii="Arial" w:hAnsi="Arial" w:cs="Arial"/>
          <w:sz w:val="22"/>
          <w:szCs w:val="22"/>
        </w:rPr>
      </w:pPr>
      <w:r w:rsidRPr="00E8082F">
        <w:rPr>
          <w:rFonts w:ascii="Arial" w:hAnsi="Arial" w:cs="Arial"/>
          <w:sz w:val="22"/>
          <w:szCs w:val="22"/>
        </w:rPr>
        <w:t xml:space="preserve">Curtis, W., Murphy, M. and Shields, S., 2014. Research </w:t>
      </w:r>
      <w:proofErr w:type="gramStart"/>
      <w:r w:rsidRPr="00E8082F">
        <w:rPr>
          <w:rFonts w:ascii="Arial" w:hAnsi="Arial" w:cs="Arial"/>
          <w:sz w:val="22"/>
          <w:szCs w:val="22"/>
        </w:rPr>
        <w:t>And</w:t>
      </w:r>
      <w:proofErr w:type="gramEnd"/>
      <w:r w:rsidRPr="00E8082F">
        <w:rPr>
          <w:rFonts w:ascii="Arial" w:hAnsi="Arial" w:cs="Arial"/>
          <w:sz w:val="22"/>
          <w:szCs w:val="22"/>
        </w:rPr>
        <w:t xml:space="preserve"> Education. 1st ed. London: Routledge, p.62. </w:t>
      </w:r>
    </w:p>
    <w:p w14:paraId="477711D3" w14:textId="77777777" w:rsidR="00C519E7" w:rsidRPr="00E8082F" w:rsidRDefault="00D46883" w:rsidP="00E8082F">
      <w:pPr>
        <w:spacing w:line="360" w:lineRule="auto"/>
        <w:rPr>
          <w:rFonts w:ascii="Arial" w:hAnsi="Arial" w:cs="Arial"/>
          <w:sz w:val="22"/>
          <w:szCs w:val="22"/>
        </w:rPr>
      </w:pPr>
      <w:r w:rsidRPr="00E8082F">
        <w:rPr>
          <w:rFonts w:ascii="Arial" w:hAnsi="Arial" w:cs="Arial"/>
          <w:sz w:val="22"/>
          <w:szCs w:val="22"/>
        </w:rPr>
        <w:t xml:space="preserve">Denscombe, M. (2010) Good Research Guide </w:t>
      </w:r>
      <w:proofErr w:type="gramStart"/>
      <w:r w:rsidRPr="00E8082F">
        <w:rPr>
          <w:rFonts w:ascii="Arial" w:hAnsi="Arial" w:cs="Arial"/>
          <w:sz w:val="22"/>
          <w:szCs w:val="22"/>
        </w:rPr>
        <w:t>For</w:t>
      </w:r>
      <w:proofErr w:type="gramEnd"/>
      <w:r w:rsidRPr="00E8082F">
        <w:rPr>
          <w:rFonts w:ascii="Arial" w:hAnsi="Arial" w:cs="Arial"/>
          <w:sz w:val="22"/>
          <w:szCs w:val="22"/>
        </w:rPr>
        <w:t xml:space="preserve"> Small-Scale Social Research Projects. Maidenhead: McGraw Hill. </w:t>
      </w:r>
    </w:p>
    <w:p w14:paraId="3DF39EE6" w14:textId="77777777" w:rsidR="00C519E7" w:rsidRPr="00E8082F" w:rsidRDefault="00D46883" w:rsidP="00E8082F">
      <w:pPr>
        <w:spacing w:line="360" w:lineRule="auto"/>
        <w:rPr>
          <w:rFonts w:ascii="Arial" w:hAnsi="Arial" w:cs="Arial"/>
          <w:sz w:val="22"/>
          <w:szCs w:val="22"/>
        </w:rPr>
      </w:pPr>
      <w:r w:rsidRPr="00E8082F">
        <w:rPr>
          <w:rFonts w:ascii="Arial" w:hAnsi="Arial" w:cs="Arial"/>
          <w:sz w:val="22"/>
          <w:szCs w:val="22"/>
          <w:lang w:val="en-GB"/>
        </w:rPr>
        <w:t xml:space="preserve">Department of Education and Science and the Welsh Office, 1987. </w:t>
      </w:r>
      <w:r w:rsidRPr="00E8082F">
        <w:rPr>
          <w:rFonts w:ascii="Arial" w:hAnsi="Arial" w:cs="Arial"/>
          <w:i/>
          <w:iCs/>
          <w:sz w:val="22"/>
          <w:szCs w:val="22"/>
          <w:lang w:val="en-GB"/>
        </w:rPr>
        <w:t xml:space="preserve">National Curriculum Task Group </w:t>
      </w:r>
      <w:proofErr w:type="gramStart"/>
      <w:r w:rsidRPr="00E8082F">
        <w:rPr>
          <w:rFonts w:ascii="Arial" w:hAnsi="Arial" w:cs="Arial"/>
          <w:i/>
          <w:iCs/>
          <w:sz w:val="22"/>
          <w:szCs w:val="22"/>
          <w:lang w:val="en-GB"/>
        </w:rPr>
        <w:t>On</w:t>
      </w:r>
      <w:proofErr w:type="gramEnd"/>
      <w:r w:rsidRPr="00E8082F">
        <w:rPr>
          <w:rFonts w:ascii="Arial" w:hAnsi="Arial" w:cs="Arial"/>
          <w:i/>
          <w:iCs/>
          <w:sz w:val="22"/>
          <w:szCs w:val="22"/>
          <w:lang w:val="en-GB"/>
        </w:rPr>
        <w:t xml:space="preserve"> Assessment And Testing</w:t>
      </w:r>
      <w:r w:rsidRPr="00E8082F">
        <w:rPr>
          <w:rFonts w:ascii="Arial" w:hAnsi="Arial" w:cs="Arial"/>
          <w:sz w:val="22"/>
          <w:szCs w:val="22"/>
          <w:lang w:val="en-GB"/>
        </w:rPr>
        <w:t>. REPORT OF THE TASK GROUP ON ASSESSMENT AND TESTING. [online] London: Department of Education and Science and the Welsh Office, p.13. Available at: &lt;http://www.educationengland.org.uk/documents/pdfs/1988-</w:t>
      </w:r>
      <w:r w:rsidRPr="00E8082F">
        <w:rPr>
          <w:rFonts w:ascii="Arial" w:hAnsi="Arial" w:cs="Arial"/>
          <w:sz w:val="22"/>
          <w:szCs w:val="22"/>
          <w:bdr w:val="none" w:sz="0" w:space="0" w:color="auto" w:frame="1"/>
        </w:rPr>
        <w:t xml:space="preserve"> </w:t>
      </w:r>
      <w:r w:rsidRPr="00E8082F">
        <w:rPr>
          <w:rFonts w:ascii="Arial" w:hAnsi="Arial" w:cs="Arial"/>
          <w:sz w:val="22"/>
          <w:szCs w:val="22"/>
          <w:lang w:val="en-GB"/>
        </w:rPr>
        <w:t>TGAT-report.pdf&gt; [Accessed 3 March 2020].</w:t>
      </w:r>
    </w:p>
    <w:p w14:paraId="4623AFD3" w14:textId="77777777" w:rsidR="00C519E7" w:rsidRPr="00E8082F" w:rsidRDefault="00D46883" w:rsidP="00E8082F">
      <w:pPr>
        <w:spacing w:line="360" w:lineRule="auto"/>
        <w:rPr>
          <w:rFonts w:ascii="Arial" w:hAnsi="Arial" w:cs="Arial"/>
          <w:color w:val="000000"/>
          <w:sz w:val="22"/>
          <w:szCs w:val="22"/>
          <w:shd w:val="clear" w:color="auto" w:fill="FFFFFF"/>
        </w:rPr>
      </w:pPr>
      <w:r w:rsidRPr="00E8082F">
        <w:rPr>
          <w:rFonts w:ascii="Arial" w:hAnsi="Arial" w:cs="Arial"/>
          <w:color w:val="000000"/>
          <w:sz w:val="22"/>
          <w:szCs w:val="22"/>
          <w:shd w:val="clear" w:color="auto" w:fill="FFFFFF"/>
        </w:rPr>
        <w:t xml:space="preserve">Donaldson, G. (2015). </w:t>
      </w:r>
      <w:r w:rsidRPr="00E8082F">
        <w:rPr>
          <w:rFonts w:ascii="Arial" w:hAnsi="Arial" w:cs="Arial"/>
          <w:i/>
          <w:iCs/>
          <w:color w:val="000000"/>
          <w:sz w:val="22"/>
          <w:szCs w:val="22"/>
        </w:rPr>
        <w:t>successful futures</w:t>
      </w:r>
      <w:r w:rsidRPr="00E8082F">
        <w:rPr>
          <w:rFonts w:ascii="Arial" w:hAnsi="Arial" w:cs="Arial"/>
          <w:color w:val="000000"/>
          <w:sz w:val="22"/>
          <w:szCs w:val="22"/>
          <w:shd w:val="clear" w:color="auto" w:fill="FFFFFF"/>
        </w:rPr>
        <w:t xml:space="preserve">. Independent </w:t>
      </w:r>
      <w:r w:rsidRPr="00E8082F">
        <w:rPr>
          <w:rFonts w:ascii="Arial" w:hAnsi="Arial" w:cs="Arial"/>
          <w:color w:val="0000FF"/>
          <w:sz w:val="22"/>
          <w:szCs w:val="22"/>
          <w:shd w:val="clear" w:color="auto" w:fill="FFFFFF"/>
        </w:rPr>
        <w:t>Review</w:t>
      </w:r>
      <w:r w:rsidRPr="00E8082F">
        <w:rPr>
          <w:rFonts w:ascii="Arial" w:hAnsi="Arial" w:cs="Arial"/>
          <w:color w:val="000000"/>
          <w:sz w:val="22"/>
          <w:szCs w:val="22"/>
          <w:shd w:val="clear" w:color="auto" w:fill="FFFFFF"/>
        </w:rPr>
        <w:t xml:space="preserve"> </w:t>
      </w:r>
      <w:r w:rsidRPr="00E8082F">
        <w:rPr>
          <w:rFonts w:ascii="Arial" w:hAnsi="Arial" w:cs="Arial"/>
          <w:color w:val="0000FF"/>
          <w:sz w:val="22"/>
          <w:szCs w:val="22"/>
          <w:shd w:val="clear" w:color="auto" w:fill="FFFFFF"/>
        </w:rPr>
        <w:t>of</w:t>
      </w:r>
      <w:r w:rsidRPr="00E8082F">
        <w:rPr>
          <w:rFonts w:ascii="Arial" w:hAnsi="Arial" w:cs="Arial"/>
          <w:color w:val="000000"/>
          <w:sz w:val="22"/>
          <w:szCs w:val="22"/>
          <w:shd w:val="clear" w:color="auto" w:fill="FFFFFF"/>
        </w:rPr>
        <w:t xml:space="preserve"> Curriculum and Assessment Arrangements </w:t>
      </w:r>
      <w:r w:rsidRPr="00E8082F">
        <w:rPr>
          <w:rFonts w:ascii="Arial" w:hAnsi="Arial" w:cs="Arial"/>
          <w:color w:val="0000FF"/>
          <w:sz w:val="22"/>
          <w:szCs w:val="22"/>
          <w:shd w:val="clear" w:color="auto" w:fill="FFFFFF"/>
        </w:rPr>
        <w:t>in</w:t>
      </w:r>
      <w:r w:rsidRPr="00E8082F">
        <w:rPr>
          <w:rFonts w:ascii="Arial" w:hAnsi="Arial" w:cs="Arial"/>
          <w:color w:val="000000"/>
          <w:sz w:val="22"/>
          <w:szCs w:val="22"/>
          <w:shd w:val="clear" w:color="auto" w:fill="FFFFFF"/>
        </w:rPr>
        <w:t xml:space="preserve"> Wales. [online] Wales: Welsh Assembly Government, p.6. Available at: https://gov.wales/</w:t>
      </w:r>
      <w:r w:rsidRPr="00E8082F">
        <w:rPr>
          <w:rFonts w:ascii="Arial" w:hAnsi="Arial" w:cs="Arial"/>
          <w:color w:val="0000FF"/>
          <w:sz w:val="22"/>
          <w:szCs w:val="22"/>
          <w:shd w:val="clear" w:color="auto" w:fill="FFFFFF"/>
        </w:rPr>
        <w:t>sites</w:t>
      </w:r>
      <w:r w:rsidRPr="00E8082F">
        <w:rPr>
          <w:rFonts w:ascii="Arial" w:hAnsi="Arial" w:cs="Arial"/>
          <w:color w:val="000000"/>
          <w:sz w:val="22"/>
          <w:szCs w:val="22"/>
          <w:shd w:val="clear" w:color="auto" w:fill="FFFFFF"/>
        </w:rPr>
        <w:t>/default/</w:t>
      </w:r>
      <w:r w:rsidRPr="00E8082F">
        <w:rPr>
          <w:rFonts w:ascii="Arial" w:hAnsi="Arial" w:cs="Arial"/>
          <w:color w:val="0000FF"/>
          <w:sz w:val="22"/>
          <w:szCs w:val="22"/>
          <w:shd w:val="clear" w:color="auto" w:fill="FFFFFF"/>
        </w:rPr>
        <w:t>files</w:t>
      </w:r>
      <w:r w:rsidRPr="00E8082F">
        <w:rPr>
          <w:rFonts w:ascii="Arial" w:hAnsi="Arial" w:cs="Arial"/>
          <w:color w:val="000000"/>
          <w:sz w:val="22"/>
          <w:szCs w:val="22"/>
          <w:shd w:val="clear" w:color="auto" w:fill="FFFFFF"/>
        </w:rPr>
        <w:t>/publications/2018-03/successful-futures.pdf [Accessed 02 March. 2020].</w:t>
      </w:r>
    </w:p>
    <w:p w14:paraId="621D1C6C" w14:textId="77777777" w:rsidR="00C519E7" w:rsidRPr="00E8082F" w:rsidRDefault="00D46883" w:rsidP="00E8082F">
      <w:pPr>
        <w:spacing w:line="360" w:lineRule="auto"/>
        <w:rPr>
          <w:rFonts w:ascii="Arial" w:hAnsi="Arial" w:cs="Arial"/>
          <w:sz w:val="22"/>
          <w:szCs w:val="22"/>
        </w:rPr>
      </w:pPr>
      <w:r w:rsidRPr="00E8082F">
        <w:rPr>
          <w:rFonts w:ascii="Arial" w:hAnsi="Arial" w:cs="Arial"/>
          <w:sz w:val="22"/>
          <w:szCs w:val="22"/>
          <w:bdr w:val="none" w:sz="0" w:space="0" w:color="auto" w:frame="1"/>
        </w:rPr>
        <w:t>Dockett, S. and Perry, B., 2010. Researching with Young Children: Seeking Assent. </w:t>
      </w:r>
      <w:r w:rsidRPr="00E8082F">
        <w:rPr>
          <w:rFonts w:ascii="Arial" w:hAnsi="Arial" w:cs="Arial"/>
          <w:i/>
          <w:iCs/>
          <w:color w:val="201F1E"/>
          <w:sz w:val="22"/>
          <w:szCs w:val="22"/>
        </w:rPr>
        <w:t>Child Indicators Research</w:t>
      </w:r>
      <w:r w:rsidRPr="00E8082F">
        <w:rPr>
          <w:rFonts w:ascii="Arial" w:hAnsi="Arial" w:cs="Arial"/>
          <w:sz w:val="22"/>
          <w:szCs w:val="22"/>
          <w:bdr w:val="none" w:sz="0" w:space="0" w:color="auto" w:frame="1"/>
        </w:rPr>
        <w:t xml:space="preserve">, [online] 4(2), pp.231-247. Available at: </w:t>
      </w:r>
      <w:r w:rsidRPr="00E8082F">
        <w:rPr>
          <w:rFonts w:ascii="Arial" w:hAnsi="Arial" w:cs="Arial"/>
          <w:sz w:val="22"/>
          <w:szCs w:val="22"/>
          <w:bdr w:val="none" w:sz="0" w:space="0" w:color="auto" w:frame="1"/>
        </w:rPr>
        <w:lastRenderedPageBreak/>
        <w:t>&lt;http:////www.wgtn.ac.nz/education/pdf/ethics/Docket-Perry-2011.pdf&gt; [Accessed 16 March 2020].</w:t>
      </w:r>
    </w:p>
    <w:p w14:paraId="11D85539" w14:textId="77777777" w:rsidR="00C519E7" w:rsidRPr="00E8082F" w:rsidRDefault="00D46883" w:rsidP="00E8082F">
      <w:pPr>
        <w:spacing w:line="360" w:lineRule="auto"/>
        <w:rPr>
          <w:rFonts w:ascii="Arial" w:hAnsi="Arial" w:cs="Arial"/>
          <w:sz w:val="22"/>
          <w:szCs w:val="22"/>
          <w:bdr w:val="none" w:sz="0" w:space="0" w:color="auto" w:frame="1"/>
        </w:rPr>
      </w:pPr>
      <w:r w:rsidRPr="00E8082F">
        <w:rPr>
          <w:rFonts w:ascii="Arial" w:hAnsi="Arial" w:cs="Arial"/>
          <w:color w:val="000000"/>
          <w:sz w:val="22"/>
          <w:szCs w:val="22"/>
          <w:shd w:val="clear" w:color="auto" w:fill="FFFFFF"/>
        </w:rPr>
        <w:t xml:space="preserve">Education.nsw.gov.au. 2020. </w:t>
      </w:r>
      <w:r w:rsidRPr="00E8082F">
        <w:rPr>
          <w:rFonts w:ascii="Arial" w:hAnsi="Arial" w:cs="Arial"/>
          <w:i/>
          <w:iCs/>
          <w:color w:val="000000"/>
          <w:sz w:val="22"/>
          <w:szCs w:val="22"/>
        </w:rPr>
        <w:t xml:space="preserve">Observation: A Guide </w:t>
      </w:r>
      <w:proofErr w:type="gramStart"/>
      <w:r w:rsidRPr="00E8082F">
        <w:rPr>
          <w:rFonts w:ascii="Arial" w:hAnsi="Arial" w:cs="Arial"/>
          <w:i/>
          <w:iCs/>
          <w:color w:val="000000"/>
          <w:sz w:val="22"/>
          <w:szCs w:val="22"/>
        </w:rPr>
        <w:t>For</w:t>
      </w:r>
      <w:proofErr w:type="gramEnd"/>
      <w:r w:rsidRPr="00E8082F">
        <w:rPr>
          <w:rFonts w:ascii="Arial" w:hAnsi="Arial" w:cs="Arial"/>
          <w:i/>
          <w:iCs/>
          <w:color w:val="000000"/>
          <w:sz w:val="22"/>
          <w:szCs w:val="22"/>
        </w:rPr>
        <w:t xml:space="preserve"> Use In Evaluation</w:t>
      </w:r>
      <w:r w:rsidRPr="00E8082F">
        <w:rPr>
          <w:rFonts w:ascii="Arial" w:hAnsi="Arial" w:cs="Arial"/>
          <w:color w:val="000000"/>
          <w:sz w:val="22"/>
          <w:szCs w:val="22"/>
          <w:shd w:val="clear" w:color="auto" w:fill="FFFFFF"/>
        </w:rPr>
        <w:t>. [online] Available at: &lt;https://education.nsw.gov.au/teaching-and-learning/professional-learning/evaluation-resource-hub/collecting-data/observation#Limitations,2&gt; [Accessed 16 March 2020].</w:t>
      </w:r>
      <w:r w:rsidRPr="00E8082F">
        <w:rPr>
          <w:rFonts w:ascii="Arial" w:hAnsi="Arial" w:cs="Arial"/>
          <w:sz w:val="22"/>
          <w:szCs w:val="22"/>
          <w:bdr w:val="none" w:sz="0" w:space="0" w:color="auto" w:frame="1"/>
        </w:rPr>
        <w:t xml:space="preserve"> </w:t>
      </w:r>
    </w:p>
    <w:p w14:paraId="334A1418" w14:textId="77777777" w:rsidR="00554883" w:rsidRPr="00E8082F" w:rsidRDefault="00D46883" w:rsidP="00E8082F">
      <w:pPr>
        <w:spacing w:line="360" w:lineRule="auto"/>
        <w:rPr>
          <w:rFonts w:ascii="Arial" w:hAnsi="Arial" w:cs="Arial"/>
          <w:sz w:val="22"/>
          <w:szCs w:val="22"/>
          <w:bdr w:val="none" w:sz="0" w:space="0" w:color="auto" w:frame="1"/>
        </w:rPr>
      </w:pPr>
      <w:r w:rsidRPr="00E8082F">
        <w:rPr>
          <w:rFonts w:ascii="Arial" w:hAnsi="Arial" w:cs="Arial"/>
          <w:color w:val="000000"/>
          <w:sz w:val="22"/>
          <w:szCs w:val="22"/>
          <w:shd w:val="clear" w:color="auto" w:fill="FFFFFF"/>
        </w:rPr>
        <w:t xml:space="preserve">Earle, S. and Asbury, E., 2019. </w:t>
      </w:r>
      <w:r w:rsidRPr="00E8082F">
        <w:rPr>
          <w:rFonts w:ascii="Arial" w:hAnsi="Arial" w:cs="Arial"/>
          <w:i/>
          <w:iCs/>
          <w:color w:val="000000"/>
          <w:sz w:val="22"/>
          <w:szCs w:val="22"/>
        </w:rPr>
        <w:t xml:space="preserve">Assessment </w:t>
      </w:r>
      <w:proofErr w:type="gramStart"/>
      <w:r w:rsidRPr="00E8082F">
        <w:rPr>
          <w:rFonts w:ascii="Arial" w:hAnsi="Arial" w:cs="Arial"/>
          <w:i/>
          <w:iCs/>
          <w:color w:val="000000"/>
          <w:sz w:val="22"/>
          <w:szCs w:val="22"/>
        </w:rPr>
        <w:t>In</w:t>
      </w:r>
      <w:proofErr w:type="gramEnd"/>
      <w:r w:rsidRPr="00E8082F">
        <w:rPr>
          <w:rFonts w:ascii="Arial" w:hAnsi="Arial" w:cs="Arial"/>
          <w:i/>
          <w:iCs/>
          <w:color w:val="000000"/>
          <w:sz w:val="22"/>
          <w:szCs w:val="22"/>
        </w:rPr>
        <w:t xml:space="preserve"> The Primary Classroom</w:t>
      </w:r>
      <w:r w:rsidRPr="00E8082F">
        <w:rPr>
          <w:rFonts w:ascii="Arial" w:hAnsi="Arial" w:cs="Arial"/>
          <w:color w:val="000000"/>
          <w:sz w:val="22"/>
          <w:szCs w:val="22"/>
          <w:shd w:val="clear" w:color="auto" w:fill="FFFFFF"/>
        </w:rPr>
        <w:t>. 1st ed. London: STAGE.</w:t>
      </w:r>
    </w:p>
    <w:p w14:paraId="3BF1B2E3" w14:textId="77777777" w:rsidR="00C519E7" w:rsidRPr="00E8082F" w:rsidRDefault="00D46883" w:rsidP="00E8082F">
      <w:pPr>
        <w:spacing w:line="360" w:lineRule="auto"/>
        <w:rPr>
          <w:rFonts w:ascii="Arial" w:hAnsi="Arial" w:cs="Arial"/>
          <w:sz w:val="22"/>
          <w:szCs w:val="22"/>
          <w:bdr w:val="none" w:sz="0" w:space="0" w:color="auto" w:frame="1"/>
        </w:rPr>
      </w:pPr>
      <w:r w:rsidRPr="00E8082F">
        <w:rPr>
          <w:rFonts w:ascii="Arial" w:hAnsi="Arial" w:cs="Arial"/>
          <w:sz w:val="22"/>
          <w:szCs w:val="22"/>
          <w:bdr w:val="none" w:sz="0" w:space="0" w:color="auto" w:frame="1"/>
        </w:rPr>
        <w:t>Felzmann, H., 2009. Ethical Issues in School-Based Research. </w:t>
      </w:r>
      <w:r w:rsidRPr="00E8082F">
        <w:rPr>
          <w:rFonts w:ascii="Arial" w:hAnsi="Arial" w:cs="Arial"/>
          <w:i/>
          <w:iCs/>
          <w:color w:val="201F1E"/>
          <w:sz w:val="22"/>
          <w:szCs w:val="22"/>
        </w:rPr>
        <w:t>Research Ethics</w:t>
      </w:r>
      <w:r w:rsidRPr="00E8082F">
        <w:rPr>
          <w:rFonts w:ascii="Arial" w:hAnsi="Arial" w:cs="Arial"/>
          <w:sz w:val="22"/>
          <w:szCs w:val="22"/>
          <w:bdr w:val="none" w:sz="0" w:space="0" w:color="auto" w:frame="1"/>
        </w:rPr>
        <w:t>, [online] 5(3), pp.104-109. Available at: &lt;https://journals.sagepub.com/doi/pdf/10.1177/174701610900500304&gt; [Accessed 16 March 2020].</w:t>
      </w:r>
    </w:p>
    <w:p w14:paraId="426883F5" w14:textId="77777777" w:rsidR="00C519E7" w:rsidRPr="00E8082F" w:rsidRDefault="00D46883" w:rsidP="00E8082F">
      <w:pPr>
        <w:spacing w:line="360" w:lineRule="auto"/>
        <w:rPr>
          <w:rFonts w:ascii="Arial" w:hAnsi="Arial" w:cs="Arial"/>
          <w:color w:val="000000" w:themeColor="text1"/>
          <w:sz w:val="22"/>
          <w:szCs w:val="22"/>
        </w:rPr>
      </w:pPr>
      <w:r w:rsidRPr="00E8082F">
        <w:rPr>
          <w:rFonts w:ascii="Arial" w:hAnsi="Arial" w:cs="Arial"/>
          <w:color w:val="000000" w:themeColor="text1"/>
          <w:sz w:val="22"/>
          <w:szCs w:val="22"/>
        </w:rPr>
        <w:t xml:space="preserve">Freeman, R. and Lewis, R. (1998). </w:t>
      </w:r>
      <w:r w:rsidRPr="00E8082F">
        <w:rPr>
          <w:rFonts w:ascii="Arial" w:hAnsi="Arial" w:cs="Arial"/>
          <w:i/>
          <w:iCs/>
          <w:color w:val="000000" w:themeColor="text1"/>
          <w:sz w:val="22"/>
          <w:szCs w:val="22"/>
        </w:rPr>
        <w:t>Planning and Implementing Assessment</w:t>
      </w:r>
      <w:r w:rsidRPr="00E8082F">
        <w:rPr>
          <w:rFonts w:ascii="Arial" w:hAnsi="Arial" w:cs="Arial"/>
          <w:color w:val="000000" w:themeColor="text1"/>
          <w:sz w:val="22"/>
          <w:szCs w:val="22"/>
        </w:rPr>
        <w:t>. Kogan Page: London, p.119.</w:t>
      </w:r>
      <w:r w:rsidRPr="00E8082F">
        <w:rPr>
          <w:rFonts w:ascii="Arial" w:hAnsi="Arial" w:cs="Arial"/>
          <w:sz w:val="22"/>
          <w:szCs w:val="22"/>
          <w:lang w:val="en-GB"/>
        </w:rPr>
        <w:t xml:space="preserve"> </w:t>
      </w:r>
    </w:p>
    <w:p w14:paraId="3E9B3182" w14:textId="77777777" w:rsidR="00C519E7" w:rsidRPr="00E8082F" w:rsidRDefault="00D46883" w:rsidP="00E8082F">
      <w:pPr>
        <w:spacing w:line="360" w:lineRule="auto"/>
        <w:rPr>
          <w:rFonts w:ascii="Arial" w:hAnsi="Arial" w:cs="Arial"/>
          <w:color w:val="000000" w:themeColor="text1"/>
          <w:sz w:val="22"/>
          <w:szCs w:val="22"/>
        </w:rPr>
      </w:pPr>
      <w:r w:rsidRPr="00E8082F">
        <w:rPr>
          <w:rFonts w:ascii="Arial" w:hAnsi="Arial" w:cs="Arial"/>
          <w:sz w:val="22"/>
          <w:szCs w:val="22"/>
          <w:lang w:val="en-GB"/>
        </w:rPr>
        <w:t xml:space="preserve">Gadsby, C. and Beere, J., 2013. </w:t>
      </w:r>
      <w:r w:rsidRPr="00E8082F">
        <w:rPr>
          <w:rFonts w:ascii="Arial" w:hAnsi="Arial" w:cs="Arial"/>
          <w:i/>
          <w:iCs/>
          <w:sz w:val="22"/>
          <w:szCs w:val="22"/>
          <w:lang w:val="en-GB"/>
        </w:rPr>
        <w:t xml:space="preserve">Perfect Assessment </w:t>
      </w:r>
      <w:proofErr w:type="gramStart"/>
      <w:r w:rsidRPr="00E8082F">
        <w:rPr>
          <w:rFonts w:ascii="Arial" w:hAnsi="Arial" w:cs="Arial"/>
          <w:i/>
          <w:iCs/>
          <w:sz w:val="22"/>
          <w:szCs w:val="22"/>
          <w:lang w:val="en-GB"/>
        </w:rPr>
        <w:t>For</w:t>
      </w:r>
      <w:proofErr w:type="gramEnd"/>
      <w:r w:rsidRPr="00E8082F">
        <w:rPr>
          <w:rFonts w:ascii="Arial" w:hAnsi="Arial" w:cs="Arial"/>
          <w:i/>
          <w:iCs/>
          <w:sz w:val="22"/>
          <w:szCs w:val="22"/>
          <w:lang w:val="en-GB"/>
        </w:rPr>
        <w:t xml:space="preserve"> Learning</w:t>
      </w:r>
      <w:r w:rsidRPr="00E8082F">
        <w:rPr>
          <w:rFonts w:ascii="Arial" w:hAnsi="Arial" w:cs="Arial"/>
          <w:sz w:val="22"/>
          <w:szCs w:val="22"/>
          <w:lang w:val="en-GB"/>
        </w:rPr>
        <w:t>. Bancyfelin: Independent Thinking Press, p.74.</w:t>
      </w:r>
      <w:r w:rsidRPr="00E8082F">
        <w:rPr>
          <w:rFonts w:ascii="Arial" w:hAnsi="Arial" w:cs="Arial"/>
          <w:color w:val="000000" w:themeColor="text1"/>
          <w:sz w:val="22"/>
          <w:szCs w:val="22"/>
        </w:rPr>
        <w:t xml:space="preserve"> </w:t>
      </w:r>
    </w:p>
    <w:p w14:paraId="62C72A75" w14:textId="77777777" w:rsidR="00C519E7" w:rsidRPr="00E8082F" w:rsidRDefault="00D46883" w:rsidP="00E8082F">
      <w:pPr>
        <w:spacing w:line="360" w:lineRule="auto"/>
        <w:rPr>
          <w:rFonts w:ascii="Arial" w:hAnsi="Arial" w:cs="Arial"/>
          <w:color w:val="000000" w:themeColor="text1"/>
          <w:sz w:val="22"/>
          <w:szCs w:val="22"/>
        </w:rPr>
      </w:pPr>
      <w:r w:rsidRPr="00E8082F">
        <w:rPr>
          <w:rFonts w:ascii="Arial" w:hAnsi="Arial" w:cs="Arial"/>
          <w:color w:val="000000" w:themeColor="text1"/>
          <w:sz w:val="22"/>
          <w:szCs w:val="22"/>
        </w:rPr>
        <w:t xml:space="preserve">Learningwithoutlimits.educ.cam.ac.uk. 2020. Welcome </w:t>
      </w:r>
      <w:proofErr w:type="gramStart"/>
      <w:r w:rsidRPr="00E8082F">
        <w:rPr>
          <w:rFonts w:ascii="Arial" w:hAnsi="Arial" w:cs="Arial"/>
          <w:color w:val="000000" w:themeColor="text1"/>
          <w:sz w:val="22"/>
          <w:szCs w:val="22"/>
        </w:rPr>
        <w:t>To</w:t>
      </w:r>
      <w:proofErr w:type="gramEnd"/>
      <w:r w:rsidRPr="00E8082F">
        <w:rPr>
          <w:rFonts w:ascii="Arial" w:hAnsi="Arial" w:cs="Arial"/>
          <w:color w:val="000000" w:themeColor="text1"/>
          <w:sz w:val="22"/>
          <w:szCs w:val="22"/>
        </w:rPr>
        <w:t xml:space="preserve"> The Learning Without Limits Project. [online] Available at: &lt;https://learningwithoutlimits.educ.cam.ac.uk/&gt; [Accessed 12 March 2020]. </w:t>
      </w:r>
    </w:p>
    <w:p w14:paraId="0DB4A95E" w14:textId="77777777" w:rsidR="00C519E7" w:rsidRPr="00E8082F" w:rsidRDefault="00D46883" w:rsidP="00E8082F">
      <w:pPr>
        <w:spacing w:line="360" w:lineRule="auto"/>
        <w:rPr>
          <w:rFonts w:ascii="Arial" w:hAnsi="Arial" w:cs="Arial"/>
          <w:color w:val="000000"/>
          <w:sz w:val="22"/>
          <w:szCs w:val="22"/>
          <w:shd w:val="clear" w:color="auto" w:fill="FFFFFF"/>
        </w:rPr>
      </w:pPr>
      <w:r w:rsidRPr="00E8082F">
        <w:rPr>
          <w:rFonts w:ascii="Arial" w:hAnsi="Arial" w:cs="Arial"/>
          <w:color w:val="000000"/>
          <w:sz w:val="22"/>
          <w:szCs w:val="22"/>
          <w:shd w:val="clear" w:color="auto" w:fill="FFFFFF"/>
        </w:rPr>
        <w:t xml:space="preserve">Menter, I., Elliot, D., Lowden, K., Lewin, J. and Hulme, M., 2011. A Guide </w:t>
      </w:r>
      <w:proofErr w:type="gramStart"/>
      <w:r w:rsidRPr="00E8082F">
        <w:rPr>
          <w:rFonts w:ascii="Arial" w:hAnsi="Arial" w:cs="Arial"/>
          <w:color w:val="000000"/>
          <w:sz w:val="22"/>
          <w:szCs w:val="22"/>
          <w:shd w:val="clear" w:color="auto" w:fill="FFFFFF"/>
        </w:rPr>
        <w:t>To</w:t>
      </w:r>
      <w:proofErr w:type="gramEnd"/>
      <w:r w:rsidRPr="00E8082F">
        <w:rPr>
          <w:rFonts w:ascii="Arial" w:hAnsi="Arial" w:cs="Arial"/>
          <w:color w:val="000000"/>
          <w:sz w:val="22"/>
          <w:szCs w:val="22"/>
          <w:shd w:val="clear" w:color="auto" w:fill="FFFFFF"/>
        </w:rPr>
        <w:t xml:space="preserve"> Practitioner Research In Education. Thousand Oaks, CA: SAGE Publications, p.104. </w:t>
      </w:r>
    </w:p>
    <w:p w14:paraId="66D22CF9" w14:textId="77777777" w:rsidR="00C519E7" w:rsidRPr="00E8082F" w:rsidRDefault="00D46883" w:rsidP="00E8082F">
      <w:pPr>
        <w:spacing w:line="360" w:lineRule="auto"/>
        <w:rPr>
          <w:rFonts w:ascii="Arial" w:hAnsi="Arial" w:cs="Arial"/>
          <w:color w:val="000000"/>
          <w:sz w:val="22"/>
          <w:szCs w:val="22"/>
          <w:shd w:val="clear" w:color="auto" w:fill="FFFFFF"/>
        </w:rPr>
      </w:pPr>
      <w:r w:rsidRPr="00E8082F">
        <w:rPr>
          <w:rFonts w:ascii="Arial" w:hAnsi="Arial" w:cs="Arial"/>
          <w:color w:val="000000"/>
          <w:sz w:val="22"/>
          <w:szCs w:val="22"/>
          <w:shd w:val="clear" w:color="auto" w:fill="FFFFFF"/>
        </w:rPr>
        <w:t xml:space="preserve">Nfer, 2007. Self </w:t>
      </w:r>
      <w:proofErr w:type="gramStart"/>
      <w:r w:rsidRPr="00E8082F">
        <w:rPr>
          <w:rFonts w:ascii="Arial" w:hAnsi="Arial" w:cs="Arial"/>
          <w:color w:val="000000"/>
          <w:sz w:val="22"/>
          <w:szCs w:val="22"/>
          <w:shd w:val="clear" w:color="auto" w:fill="FFFFFF"/>
        </w:rPr>
        <w:t>And</w:t>
      </w:r>
      <w:proofErr w:type="gramEnd"/>
      <w:r w:rsidRPr="00E8082F">
        <w:rPr>
          <w:rFonts w:ascii="Arial" w:hAnsi="Arial" w:cs="Arial"/>
          <w:color w:val="000000"/>
          <w:sz w:val="22"/>
          <w:szCs w:val="22"/>
          <w:shd w:val="clear" w:color="auto" w:fill="FFFFFF"/>
        </w:rPr>
        <w:t xml:space="preserve"> Peer Assessment. [online] Nfer.ac.uk. Available at: &lt;https://www.nfer.ac.uk/pdf/getting-to-grips-with-assessment-4.pdf&gt; [Accessed 12 March 2020].</w:t>
      </w:r>
    </w:p>
    <w:p w14:paraId="281444A5" w14:textId="77777777" w:rsidR="00C519E7" w:rsidRPr="00E8082F" w:rsidRDefault="00D46883" w:rsidP="00E8082F">
      <w:pPr>
        <w:spacing w:line="360" w:lineRule="auto"/>
        <w:rPr>
          <w:rFonts w:ascii="Arial" w:hAnsi="Arial" w:cs="Arial"/>
          <w:color w:val="000000"/>
          <w:sz w:val="22"/>
          <w:szCs w:val="22"/>
          <w:shd w:val="clear" w:color="auto" w:fill="FFFFFF"/>
        </w:rPr>
      </w:pPr>
      <w:r w:rsidRPr="00E8082F">
        <w:rPr>
          <w:rFonts w:ascii="Arial" w:hAnsi="Arial" w:cs="Arial"/>
          <w:color w:val="000000"/>
          <w:sz w:val="22"/>
          <w:szCs w:val="22"/>
          <w:shd w:val="clear" w:color="auto" w:fill="FFFFFF"/>
        </w:rPr>
        <w:t>Pointon, V., 2012. WJEC AS Geography. 1st ed. Deddington: Philip Allan Updates.</w:t>
      </w:r>
    </w:p>
    <w:p w14:paraId="2C9A2EE8" w14:textId="77777777" w:rsidR="00C519E7" w:rsidRPr="00E8082F" w:rsidRDefault="00D46883" w:rsidP="00E8082F">
      <w:pPr>
        <w:spacing w:line="360" w:lineRule="auto"/>
        <w:rPr>
          <w:rFonts w:ascii="Arial" w:hAnsi="Arial" w:cs="Arial"/>
          <w:color w:val="000000"/>
          <w:sz w:val="22"/>
          <w:szCs w:val="22"/>
          <w:shd w:val="clear" w:color="auto" w:fill="FFFFFF"/>
        </w:rPr>
      </w:pPr>
      <w:r w:rsidRPr="00E8082F">
        <w:rPr>
          <w:rFonts w:ascii="Arial" w:hAnsi="Arial" w:cs="Arial"/>
          <w:color w:val="000000"/>
          <w:sz w:val="22"/>
          <w:szCs w:val="22"/>
          <w:shd w:val="clear" w:color="auto" w:fill="FFFFFF"/>
        </w:rPr>
        <w:t xml:space="preserve">Seidman, I., 2006. </w:t>
      </w:r>
      <w:r w:rsidRPr="00E8082F">
        <w:rPr>
          <w:rFonts w:ascii="Arial" w:hAnsi="Arial" w:cs="Arial"/>
          <w:i/>
          <w:iCs/>
          <w:color w:val="000000"/>
          <w:sz w:val="22"/>
          <w:szCs w:val="22"/>
        </w:rPr>
        <w:t xml:space="preserve">Interviewing </w:t>
      </w:r>
      <w:proofErr w:type="gramStart"/>
      <w:r w:rsidRPr="00E8082F">
        <w:rPr>
          <w:rFonts w:ascii="Arial" w:hAnsi="Arial" w:cs="Arial"/>
          <w:i/>
          <w:iCs/>
          <w:color w:val="000000"/>
          <w:sz w:val="22"/>
          <w:szCs w:val="22"/>
        </w:rPr>
        <w:t>As</w:t>
      </w:r>
      <w:proofErr w:type="gramEnd"/>
      <w:r w:rsidRPr="00E8082F">
        <w:rPr>
          <w:rFonts w:ascii="Arial" w:hAnsi="Arial" w:cs="Arial"/>
          <w:i/>
          <w:iCs/>
          <w:color w:val="000000"/>
          <w:sz w:val="22"/>
          <w:szCs w:val="22"/>
        </w:rPr>
        <w:t xml:space="preserve"> Qualitative Research</w:t>
      </w:r>
      <w:r w:rsidRPr="00E8082F">
        <w:rPr>
          <w:rFonts w:ascii="Arial" w:hAnsi="Arial" w:cs="Arial"/>
          <w:color w:val="000000"/>
          <w:sz w:val="22"/>
          <w:szCs w:val="22"/>
          <w:shd w:val="clear" w:color="auto" w:fill="FFFFFF"/>
        </w:rPr>
        <w:t>. 3rd ed. New York: Teachers College Press.</w:t>
      </w:r>
    </w:p>
    <w:p w14:paraId="32064044" w14:textId="77777777" w:rsidR="00C519E7" w:rsidRPr="00E8082F" w:rsidRDefault="00D46883" w:rsidP="00E8082F">
      <w:pPr>
        <w:spacing w:line="360" w:lineRule="auto"/>
        <w:rPr>
          <w:rFonts w:ascii="Arial" w:hAnsi="Arial" w:cs="Arial"/>
          <w:color w:val="000000"/>
          <w:sz w:val="22"/>
          <w:szCs w:val="22"/>
          <w:shd w:val="clear" w:color="auto" w:fill="FFFFFF"/>
        </w:rPr>
      </w:pPr>
      <w:r w:rsidRPr="00E8082F">
        <w:rPr>
          <w:rFonts w:ascii="Arial" w:hAnsi="Arial" w:cs="Arial"/>
          <w:color w:val="000000"/>
          <w:sz w:val="22"/>
          <w:szCs w:val="22"/>
          <w:shd w:val="clear" w:color="auto" w:fill="FFFFFF"/>
        </w:rPr>
        <w:t>Sesay, A., 2012. Educational Research. [place of publication not identified]: Xlibris Corp, p.78.</w:t>
      </w:r>
    </w:p>
    <w:p w14:paraId="34DC3D35" w14:textId="77777777" w:rsidR="00C519E7" w:rsidRPr="00E8082F" w:rsidRDefault="00D46883" w:rsidP="00E8082F">
      <w:pPr>
        <w:spacing w:line="360" w:lineRule="auto"/>
        <w:rPr>
          <w:rFonts w:ascii="Arial" w:hAnsi="Arial" w:cs="Arial"/>
          <w:color w:val="000000"/>
          <w:sz w:val="22"/>
          <w:szCs w:val="22"/>
          <w:shd w:val="clear" w:color="auto" w:fill="FFFFFF"/>
        </w:rPr>
      </w:pPr>
      <w:r w:rsidRPr="00E8082F">
        <w:rPr>
          <w:rFonts w:ascii="Arial" w:hAnsi="Arial" w:cs="Arial"/>
          <w:color w:val="000000"/>
          <w:sz w:val="22"/>
          <w:szCs w:val="22"/>
          <w:shd w:val="clear" w:color="auto" w:fill="FFFFFF"/>
        </w:rPr>
        <w:t>Silverman, D., 2014. Interpreting Qualitative Data. 5th ed. London: SAGE, p.4.</w:t>
      </w:r>
    </w:p>
    <w:p w14:paraId="0024DF31" w14:textId="77777777" w:rsidR="00C519E7" w:rsidRPr="00E8082F" w:rsidRDefault="00D46883" w:rsidP="00E8082F">
      <w:pPr>
        <w:spacing w:line="360" w:lineRule="auto"/>
        <w:rPr>
          <w:rFonts w:ascii="Arial" w:hAnsi="Arial" w:cs="Arial"/>
          <w:color w:val="000000"/>
          <w:sz w:val="22"/>
          <w:szCs w:val="22"/>
          <w:shd w:val="clear" w:color="auto" w:fill="FFFFFF"/>
        </w:rPr>
      </w:pPr>
      <w:r w:rsidRPr="00E8082F">
        <w:rPr>
          <w:rFonts w:ascii="Arial" w:hAnsi="Arial" w:cs="Arial"/>
          <w:color w:val="000000"/>
          <w:sz w:val="22"/>
          <w:szCs w:val="22"/>
          <w:shd w:val="clear" w:color="auto" w:fill="FFFFFF"/>
        </w:rPr>
        <w:t xml:space="preserve">Sullivan, S. and Glanz, J., 2013. Supervision That Improves Teaching </w:t>
      </w:r>
      <w:proofErr w:type="gramStart"/>
      <w:r w:rsidRPr="00E8082F">
        <w:rPr>
          <w:rFonts w:ascii="Arial" w:hAnsi="Arial" w:cs="Arial"/>
          <w:color w:val="000000"/>
          <w:sz w:val="22"/>
          <w:szCs w:val="22"/>
          <w:shd w:val="clear" w:color="auto" w:fill="FFFFFF"/>
        </w:rPr>
        <w:t>And</w:t>
      </w:r>
      <w:proofErr w:type="gramEnd"/>
      <w:r w:rsidRPr="00E8082F">
        <w:rPr>
          <w:rFonts w:ascii="Arial" w:hAnsi="Arial" w:cs="Arial"/>
          <w:color w:val="000000"/>
          <w:sz w:val="22"/>
          <w:szCs w:val="22"/>
          <w:shd w:val="clear" w:color="auto" w:fill="FFFFFF"/>
        </w:rPr>
        <w:t xml:space="preserve"> Learning. Thousand Oaks: SAGE Publications.</w:t>
      </w:r>
    </w:p>
    <w:p w14:paraId="2193127A" w14:textId="77777777" w:rsidR="009B1DB4" w:rsidRPr="00E8082F" w:rsidRDefault="00D46883" w:rsidP="00E8082F">
      <w:pPr>
        <w:spacing w:line="360" w:lineRule="auto"/>
        <w:rPr>
          <w:rFonts w:ascii="Arial" w:hAnsi="Arial" w:cs="Arial"/>
          <w:color w:val="000000"/>
          <w:sz w:val="22"/>
          <w:szCs w:val="22"/>
          <w:shd w:val="clear" w:color="auto" w:fill="FFFFFF"/>
        </w:rPr>
      </w:pPr>
      <w:r w:rsidRPr="00E8082F">
        <w:rPr>
          <w:rFonts w:ascii="Arial" w:hAnsi="Arial" w:cs="Arial"/>
          <w:color w:val="000000"/>
          <w:sz w:val="22"/>
          <w:szCs w:val="22"/>
          <w:shd w:val="clear" w:color="auto" w:fill="FFFFFF"/>
        </w:rPr>
        <w:t xml:space="preserve">Timmsen, B., 2020. </w:t>
      </w:r>
      <w:r w:rsidRPr="00E8082F">
        <w:rPr>
          <w:rFonts w:ascii="Arial" w:hAnsi="Arial" w:cs="Arial"/>
          <w:i/>
          <w:iCs/>
          <w:color w:val="000000"/>
          <w:sz w:val="22"/>
          <w:szCs w:val="22"/>
        </w:rPr>
        <w:t>Marketing Research: Chapter 8 Flashcards | Quizlet</w:t>
      </w:r>
      <w:r w:rsidRPr="00E8082F">
        <w:rPr>
          <w:rFonts w:ascii="Arial" w:hAnsi="Arial" w:cs="Arial"/>
          <w:color w:val="000000"/>
          <w:sz w:val="22"/>
          <w:szCs w:val="22"/>
          <w:shd w:val="clear" w:color="auto" w:fill="FFFFFF"/>
        </w:rPr>
        <w:t>. [online] Quizlet. Available at: &lt;https://quizlet.com/96607743/marketing-research-chapter-8-flash-cards/&gt; [Accessed 16 March 2020].</w:t>
      </w:r>
    </w:p>
    <w:p w14:paraId="2238843A" w14:textId="77777777" w:rsidR="00C519E7" w:rsidRPr="00E8082F" w:rsidRDefault="00D46883" w:rsidP="00E8082F">
      <w:pPr>
        <w:spacing w:line="360" w:lineRule="auto"/>
        <w:rPr>
          <w:rFonts w:ascii="Arial" w:hAnsi="Arial" w:cs="Arial"/>
          <w:color w:val="000000"/>
          <w:sz w:val="22"/>
          <w:szCs w:val="22"/>
          <w:shd w:val="clear" w:color="auto" w:fill="FFFFFF"/>
        </w:rPr>
      </w:pPr>
      <w:r w:rsidRPr="00E8082F">
        <w:rPr>
          <w:rFonts w:ascii="Arial" w:hAnsi="Arial" w:cs="Arial"/>
          <w:color w:val="000000"/>
          <w:sz w:val="22"/>
          <w:szCs w:val="22"/>
          <w:shd w:val="clear" w:color="auto" w:fill="FFFFFF"/>
        </w:rPr>
        <w:t>Welsh Government (2015) Effective use of data and research evidence. Cardiff: Welsh Government. pp. 26-27</w:t>
      </w:r>
    </w:p>
    <w:p w14:paraId="6D3565E1" w14:textId="77777777" w:rsidR="005A5DFE" w:rsidRPr="00E8082F" w:rsidRDefault="00D46883" w:rsidP="00E8082F">
      <w:pPr>
        <w:spacing w:line="360" w:lineRule="auto"/>
        <w:rPr>
          <w:rFonts w:ascii="Arial" w:hAnsi="Arial" w:cs="Arial"/>
          <w:color w:val="000000"/>
          <w:sz w:val="22"/>
          <w:szCs w:val="22"/>
          <w:shd w:val="clear" w:color="auto" w:fill="FFFFFF"/>
        </w:rPr>
      </w:pPr>
      <w:r w:rsidRPr="00E8082F">
        <w:rPr>
          <w:rFonts w:ascii="Arial" w:hAnsi="Arial" w:cs="Arial"/>
          <w:color w:val="000000"/>
          <w:sz w:val="22"/>
          <w:szCs w:val="22"/>
          <w:shd w:val="clear" w:color="auto" w:fill="FFFFFF"/>
        </w:rPr>
        <w:lastRenderedPageBreak/>
        <w:t xml:space="preserve">Welsh Government (2017a) Professional Standards for Teaching and Leadership. Cardiff: WG. </w:t>
      </w:r>
      <w:hyperlink r:id="rId12" w:history="1">
        <w:r w:rsidRPr="00E8082F">
          <w:rPr>
            <w:rStyle w:val="Hyperlink"/>
            <w:rFonts w:ascii="Arial" w:hAnsi="Arial" w:cs="Arial"/>
            <w:sz w:val="22"/>
            <w:szCs w:val="22"/>
            <w:shd w:val="clear" w:color="auto" w:fill="FFFFFF"/>
          </w:rPr>
          <w:t>https://learning.gov.wales/docs/learnignwales/publications/170901-professional -standards-for-teaching-and-leadership-en.pdf</w:t>
        </w:r>
      </w:hyperlink>
      <w:r w:rsidRPr="00E8082F">
        <w:rPr>
          <w:rFonts w:ascii="Arial" w:hAnsi="Arial" w:cs="Arial"/>
          <w:color w:val="000000"/>
          <w:sz w:val="22"/>
          <w:szCs w:val="22"/>
          <w:shd w:val="clear" w:color="auto" w:fill="FFFFFF"/>
        </w:rPr>
        <w:t xml:space="preserve"> </w:t>
      </w:r>
    </w:p>
    <w:p w14:paraId="34926D83" w14:textId="77777777" w:rsidR="00C519E7" w:rsidRPr="00E8082F" w:rsidRDefault="00D46883" w:rsidP="00E8082F">
      <w:pPr>
        <w:spacing w:line="360" w:lineRule="auto"/>
        <w:rPr>
          <w:rFonts w:ascii="Arial" w:hAnsi="Arial" w:cs="Arial"/>
          <w:sz w:val="22"/>
          <w:szCs w:val="22"/>
        </w:rPr>
      </w:pPr>
      <w:r w:rsidRPr="00E8082F">
        <w:rPr>
          <w:rFonts w:ascii="Arial" w:hAnsi="Arial" w:cs="Arial"/>
          <w:sz w:val="22"/>
          <w:szCs w:val="22"/>
        </w:rPr>
        <w:t>Wong, H. M., Safii, L., &amp; Kwek, D. (2019). Seeing Self-Assessment and Teacher Feedback through Students’ Lenses: Implementation of Self-Assessment and Investigation of Feedback in Lower Primary Classrooms (NIE Research Brief Series No. 19-014). Singapore: National Institute of Education.</w:t>
      </w:r>
    </w:p>
    <w:p w14:paraId="70800F55" w14:textId="77777777" w:rsidR="00C519E7" w:rsidRPr="00E8082F" w:rsidRDefault="00D46883" w:rsidP="00E8082F">
      <w:pPr>
        <w:spacing w:line="360" w:lineRule="auto"/>
        <w:rPr>
          <w:rFonts w:ascii="Arial" w:hAnsi="Arial" w:cs="Arial"/>
          <w:sz w:val="22"/>
          <w:szCs w:val="22"/>
        </w:rPr>
      </w:pPr>
      <w:r w:rsidRPr="00E8082F">
        <w:rPr>
          <w:rFonts w:ascii="Arial" w:hAnsi="Arial" w:cs="Arial"/>
          <w:sz w:val="22"/>
          <w:szCs w:val="22"/>
        </w:rPr>
        <w:t>Woods, P. (1986) Inside Schools: Ethnography in Educational Research. London: Routledge &amp; Kegan Paul.</w:t>
      </w:r>
    </w:p>
    <w:p w14:paraId="7BD91A6C" w14:textId="77777777" w:rsidR="00C519E7" w:rsidRPr="00E8082F" w:rsidRDefault="00D46883" w:rsidP="00E8082F">
      <w:pPr>
        <w:spacing w:line="360" w:lineRule="auto"/>
        <w:rPr>
          <w:rFonts w:ascii="Arial" w:hAnsi="Arial" w:cs="Arial"/>
          <w:color w:val="000000"/>
          <w:sz w:val="22"/>
          <w:szCs w:val="22"/>
          <w:shd w:val="clear" w:color="auto" w:fill="FFFFFF"/>
        </w:rPr>
      </w:pPr>
      <w:r w:rsidRPr="00E8082F">
        <w:rPr>
          <w:rFonts w:ascii="Arial" w:hAnsi="Arial" w:cs="Arial"/>
          <w:color w:val="000000"/>
          <w:sz w:val="22"/>
          <w:szCs w:val="22"/>
          <w:shd w:val="clear" w:color="auto" w:fill="FFFFFF"/>
        </w:rPr>
        <w:t>2013. Learning Walks Overview. [ebook] Albemarle: Albemarle County Public Schools. Available at: &lt;https://www2.k12albemarle.org/acps/staff/TPA/Documents/Learning_Walks...&gt; [Accessed 16 March 2020].</w:t>
      </w:r>
    </w:p>
    <w:p w14:paraId="52D7ACD3" w14:textId="77777777" w:rsidR="009E1DFB" w:rsidRPr="00E8082F" w:rsidRDefault="00D46883" w:rsidP="00E8082F">
      <w:pPr>
        <w:spacing w:line="360" w:lineRule="auto"/>
        <w:rPr>
          <w:rFonts w:ascii="Arial" w:hAnsi="Arial" w:cs="Arial"/>
          <w:color w:val="000000"/>
          <w:sz w:val="22"/>
          <w:szCs w:val="22"/>
          <w:shd w:val="clear" w:color="auto" w:fill="FFFFFF"/>
        </w:rPr>
      </w:pPr>
      <w:r w:rsidRPr="00E8082F">
        <w:rPr>
          <w:rFonts w:ascii="Arial" w:hAnsi="Arial" w:cs="Arial"/>
          <w:color w:val="000000"/>
          <w:sz w:val="22"/>
          <w:szCs w:val="22"/>
          <w:shd w:val="clear" w:color="auto" w:fill="FFFFFF"/>
        </w:rPr>
        <w:t xml:space="preserve">2004. The Learning Conversation Talking Together </w:t>
      </w:r>
      <w:proofErr w:type="gramStart"/>
      <w:r w:rsidRPr="00E8082F">
        <w:rPr>
          <w:rFonts w:ascii="Arial" w:hAnsi="Arial" w:cs="Arial"/>
          <w:color w:val="000000"/>
          <w:sz w:val="22"/>
          <w:szCs w:val="22"/>
          <w:shd w:val="clear" w:color="auto" w:fill="FFFFFF"/>
        </w:rPr>
        <w:t>For</w:t>
      </w:r>
      <w:proofErr w:type="gramEnd"/>
      <w:r w:rsidRPr="00E8082F">
        <w:rPr>
          <w:rFonts w:ascii="Arial" w:hAnsi="Arial" w:cs="Arial"/>
          <w:color w:val="000000"/>
          <w:sz w:val="22"/>
          <w:szCs w:val="22"/>
          <w:shd w:val="clear" w:color="auto" w:fill="FFFFFF"/>
        </w:rPr>
        <w:t xml:space="preserve"> Professional Development. [ebook] Birmingham: General Teaching Council </w:t>
      </w:r>
      <w:proofErr w:type="gramStart"/>
      <w:r w:rsidRPr="00E8082F">
        <w:rPr>
          <w:rFonts w:ascii="Arial" w:hAnsi="Arial" w:cs="Arial"/>
          <w:color w:val="000000"/>
          <w:sz w:val="22"/>
          <w:szCs w:val="22"/>
          <w:shd w:val="clear" w:color="auto" w:fill="FFFFFF"/>
        </w:rPr>
        <w:t>For</w:t>
      </w:r>
      <w:proofErr w:type="gramEnd"/>
      <w:r w:rsidRPr="00E8082F">
        <w:rPr>
          <w:rFonts w:ascii="Arial" w:hAnsi="Arial" w:cs="Arial"/>
          <w:color w:val="000000"/>
          <w:sz w:val="22"/>
          <w:szCs w:val="22"/>
          <w:shd w:val="clear" w:color="auto" w:fill="FFFFFF"/>
        </w:rPr>
        <w:t xml:space="preserve"> England. Available at: &lt;https://dera.ioe.ac.uk/8254/1/tplf_learncon_plcon0904.pdf&gt; [Accessed 20 March 2020].</w:t>
      </w:r>
    </w:p>
    <w:p w14:paraId="370E03C7" w14:textId="77777777" w:rsidR="00C519E7" w:rsidRPr="00E8082F" w:rsidRDefault="00D46883" w:rsidP="00E8082F">
      <w:pPr>
        <w:spacing w:line="360" w:lineRule="auto"/>
        <w:rPr>
          <w:rFonts w:ascii="Arial" w:hAnsi="Arial" w:cs="Arial"/>
          <w:sz w:val="22"/>
          <w:szCs w:val="22"/>
        </w:rPr>
      </w:pPr>
      <w:r w:rsidRPr="00E8082F">
        <w:rPr>
          <w:rFonts w:ascii="Arial" w:hAnsi="Arial" w:cs="Arial"/>
          <w:color w:val="000000"/>
          <w:sz w:val="22"/>
          <w:szCs w:val="22"/>
          <w:shd w:val="clear" w:color="auto" w:fill="FFFFFF"/>
        </w:rPr>
        <w:t xml:space="preserve">2020. </w:t>
      </w:r>
      <w:r w:rsidRPr="00E8082F">
        <w:rPr>
          <w:rFonts w:ascii="Arial" w:hAnsi="Arial" w:cs="Arial"/>
          <w:i/>
          <w:iCs/>
          <w:color w:val="000000"/>
          <w:sz w:val="22"/>
          <w:szCs w:val="22"/>
        </w:rPr>
        <w:t xml:space="preserve">Observation </w:t>
      </w:r>
      <w:proofErr w:type="gramStart"/>
      <w:r w:rsidRPr="00E8082F">
        <w:rPr>
          <w:rFonts w:ascii="Arial" w:hAnsi="Arial" w:cs="Arial"/>
          <w:i/>
          <w:iCs/>
          <w:color w:val="000000"/>
          <w:sz w:val="22"/>
          <w:szCs w:val="22"/>
        </w:rPr>
        <w:t>And</w:t>
      </w:r>
      <w:proofErr w:type="gramEnd"/>
      <w:r w:rsidRPr="00E8082F">
        <w:rPr>
          <w:rFonts w:ascii="Arial" w:hAnsi="Arial" w:cs="Arial"/>
          <w:i/>
          <w:iCs/>
          <w:color w:val="000000"/>
          <w:sz w:val="22"/>
          <w:szCs w:val="22"/>
        </w:rPr>
        <w:t xml:space="preserve"> Assessment</w:t>
      </w:r>
      <w:r w:rsidRPr="00E8082F">
        <w:rPr>
          <w:rFonts w:ascii="Arial" w:hAnsi="Arial" w:cs="Arial"/>
          <w:color w:val="000000"/>
          <w:sz w:val="22"/>
          <w:szCs w:val="22"/>
          <w:shd w:val="clear" w:color="auto" w:fill="FFFFFF"/>
        </w:rPr>
        <w:t>. [ebook] Available at: &lt;http://www.sagepub.com/sites/default/files/upm-binaries/9656_022816Ch5.pdf&gt; [Accessed 18 March 2020].</w:t>
      </w:r>
    </w:p>
    <w:p w14:paraId="2FB3BD10" w14:textId="77777777" w:rsidR="00C519E7" w:rsidRPr="00E8082F" w:rsidRDefault="00D46883" w:rsidP="00E8082F">
      <w:pPr>
        <w:spacing w:line="360" w:lineRule="auto"/>
        <w:rPr>
          <w:rFonts w:ascii="Arial" w:hAnsi="Arial" w:cs="Arial"/>
          <w:b/>
          <w:bCs/>
          <w:sz w:val="22"/>
          <w:szCs w:val="22"/>
          <w:u w:val="single"/>
        </w:rPr>
      </w:pPr>
      <w:r w:rsidRPr="00E8082F">
        <w:rPr>
          <w:rFonts w:ascii="Arial" w:hAnsi="Arial" w:cs="Arial"/>
          <w:b/>
          <w:bCs/>
          <w:sz w:val="22"/>
          <w:szCs w:val="22"/>
          <w:u w:val="single"/>
        </w:rPr>
        <w:br w:type="page"/>
      </w:r>
    </w:p>
    <w:p w14:paraId="1D68EB80" w14:textId="77777777" w:rsidR="00C519E7" w:rsidRPr="00E8082F" w:rsidRDefault="00D46883" w:rsidP="00E8082F">
      <w:pPr>
        <w:spacing w:line="360" w:lineRule="auto"/>
        <w:rPr>
          <w:rFonts w:ascii="Arial" w:hAnsi="Arial" w:cs="Arial"/>
          <w:b/>
          <w:bCs/>
          <w:sz w:val="36"/>
          <w:szCs w:val="36"/>
          <w:u w:val="single"/>
        </w:rPr>
      </w:pPr>
      <w:r w:rsidRPr="00E8082F">
        <w:rPr>
          <w:rFonts w:ascii="Arial" w:hAnsi="Arial" w:cs="Arial"/>
          <w:b/>
          <w:bCs/>
          <w:sz w:val="36"/>
          <w:szCs w:val="36"/>
          <w:u w:val="single"/>
        </w:rPr>
        <w:lastRenderedPageBreak/>
        <w:t xml:space="preserve">Bibliography </w:t>
      </w:r>
    </w:p>
    <w:p w14:paraId="5D1F5B6D" w14:textId="35AEBB10" w:rsidR="00C519E7" w:rsidRDefault="00D46883" w:rsidP="00E8082F">
      <w:pPr>
        <w:spacing w:line="360" w:lineRule="auto"/>
        <w:rPr>
          <w:rFonts w:ascii="Arial" w:hAnsi="Arial" w:cs="Arial"/>
          <w:color w:val="000000"/>
          <w:sz w:val="22"/>
          <w:szCs w:val="22"/>
          <w:shd w:val="clear" w:color="auto" w:fill="FFFFFF"/>
        </w:rPr>
      </w:pPr>
      <w:r w:rsidRPr="00E8082F">
        <w:rPr>
          <w:rFonts w:ascii="Arial" w:hAnsi="Arial" w:cs="Arial"/>
          <w:color w:val="000000"/>
          <w:sz w:val="22"/>
          <w:szCs w:val="22"/>
          <w:shd w:val="clear" w:color="auto" w:fill="FFFFFF"/>
        </w:rPr>
        <w:t xml:space="preserve">Www2.le.ac.uk. 2020. </w:t>
      </w:r>
      <w:r w:rsidRPr="00E8082F">
        <w:rPr>
          <w:rFonts w:ascii="Arial" w:hAnsi="Arial" w:cs="Arial"/>
          <w:i/>
          <w:iCs/>
          <w:color w:val="000000"/>
          <w:sz w:val="22"/>
          <w:szCs w:val="22"/>
        </w:rPr>
        <w:t xml:space="preserve">Obtaining Consent </w:t>
      </w:r>
      <w:proofErr w:type="gramStart"/>
      <w:r w:rsidRPr="00E8082F">
        <w:rPr>
          <w:rFonts w:ascii="Arial" w:hAnsi="Arial" w:cs="Arial"/>
          <w:i/>
          <w:iCs/>
          <w:color w:val="000000"/>
          <w:sz w:val="22"/>
          <w:szCs w:val="22"/>
        </w:rPr>
        <w:t>From</w:t>
      </w:r>
      <w:proofErr w:type="gramEnd"/>
      <w:r w:rsidRPr="00E8082F">
        <w:rPr>
          <w:rFonts w:ascii="Arial" w:hAnsi="Arial" w:cs="Arial"/>
          <w:i/>
          <w:iCs/>
          <w:color w:val="000000"/>
          <w:sz w:val="22"/>
          <w:szCs w:val="22"/>
        </w:rPr>
        <w:t xml:space="preserve"> Children And Young People — University Of Leicester</w:t>
      </w:r>
      <w:r w:rsidRPr="00E8082F">
        <w:rPr>
          <w:rFonts w:ascii="Arial" w:hAnsi="Arial" w:cs="Arial"/>
          <w:color w:val="000000"/>
          <w:sz w:val="22"/>
          <w:szCs w:val="22"/>
          <w:shd w:val="clear" w:color="auto" w:fill="FFFFFF"/>
        </w:rPr>
        <w:t>. [online] Available at: &lt;https://www2.le.ac.uk/institution/ethics/guidance/vulnerable-groups/children/consent#-1-this-may&gt; [Accessed 16 March 2020].</w:t>
      </w:r>
    </w:p>
    <w:p w14:paraId="1C5C3040" w14:textId="77777777" w:rsidR="00061A2E" w:rsidRPr="00061A2E" w:rsidRDefault="00061A2E" w:rsidP="00061A2E">
      <w:pPr>
        <w:spacing w:line="360" w:lineRule="auto"/>
        <w:rPr>
          <w:rFonts w:ascii="Arial" w:hAnsi="Arial" w:cs="Arial"/>
          <w:sz w:val="22"/>
          <w:szCs w:val="22"/>
        </w:rPr>
      </w:pPr>
      <w:r w:rsidRPr="00061A2E">
        <w:rPr>
          <w:rFonts w:ascii="Arial" w:hAnsi="Arial" w:cs="Arial"/>
          <w:sz w:val="22"/>
          <w:szCs w:val="22"/>
        </w:rPr>
        <w:t xml:space="preserve">Arthur, J. (Ed.). (2012) Research methods and methodologies in education. London: Sage Publications Ltd. </w:t>
      </w:r>
    </w:p>
    <w:p w14:paraId="681A4031" w14:textId="2A4EB6ED" w:rsidR="00061A2E" w:rsidRPr="00061A2E" w:rsidRDefault="00061A2E" w:rsidP="00061A2E">
      <w:pPr>
        <w:spacing w:line="360" w:lineRule="auto"/>
        <w:rPr>
          <w:rFonts w:ascii="Arial" w:hAnsi="Arial" w:cs="Arial"/>
          <w:sz w:val="22"/>
          <w:szCs w:val="22"/>
        </w:rPr>
      </w:pPr>
      <w:r w:rsidRPr="00061A2E">
        <w:rPr>
          <w:rFonts w:ascii="Arial" w:hAnsi="Arial" w:cs="Arial"/>
          <w:sz w:val="22"/>
          <w:szCs w:val="22"/>
        </w:rPr>
        <w:t xml:space="preserve">Austin, R. (2016) Researching Primary Education. London: Sage publications Ltd. </w:t>
      </w:r>
    </w:p>
    <w:p w14:paraId="53A8182F" w14:textId="43EA23D5" w:rsidR="00061A2E" w:rsidRPr="00061A2E" w:rsidRDefault="00061A2E" w:rsidP="00061A2E">
      <w:pPr>
        <w:spacing w:line="360" w:lineRule="auto"/>
        <w:rPr>
          <w:rFonts w:ascii="Arial" w:hAnsi="Arial" w:cs="Arial"/>
          <w:sz w:val="22"/>
          <w:szCs w:val="22"/>
        </w:rPr>
      </w:pPr>
      <w:r w:rsidRPr="00061A2E">
        <w:rPr>
          <w:rFonts w:ascii="Arial" w:hAnsi="Arial" w:cs="Arial"/>
          <w:sz w:val="22"/>
          <w:szCs w:val="22"/>
        </w:rPr>
        <w:t xml:space="preserve">Blackburn, C. (2018) Researching with young and developmentally young children: Ethical considerations, dilemmas and compromises. In BERA Bites: Early Childhood, Issue 1 </w:t>
      </w:r>
    </w:p>
    <w:p w14:paraId="5EE8D2B2" w14:textId="6874A258" w:rsidR="00061A2E" w:rsidRPr="00061A2E" w:rsidRDefault="00061A2E" w:rsidP="00061A2E">
      <w:pPr>
        <w:spacing w:line="360" w:lineRule="auto"/>
        <w:rPr>
          <w:rFonts w:ascii="Arial" w:hAnsi="Arial" w:cs="Arial"/>
          <w:sz w:val="22"/>
          <w:szCs w:val="22"/>
        </w:rPr>
      </w:pPr>
      <w:r w:rsidRPr="00061A2E">
        <w:rPr>
          <w:rFonts w:ascii="Arial" w:hAnsi="Arial" w:cs="Arial"/>
          <w:sz w:val="22"/>
          <w:szCs w:val="22"/>
        </w:rPr>
        <w:t xml:space="preserve">Bruce, T., Louis, S. &amp; McCall, G. (2014) Observing Young Children. London: Sage Publications Ltd. </w:t>
      </w:r>
    </w:p>
    <w:p w14:paraId="6C36B688" w14:textId="52FE1600" w:rsidR="00061A2E" w:rsidRPr="00061A2E" w:rsidRDefault="00061A2E" w:rsidP="00061A2E">
      <w:pPr>
        <w:spacing w:line="360" w:lineRule="auto"/>
        <w:rPr>
          <w:rFonts w:ascii="Arial" w:hAnsi="Arial" w:cs="Arial"/>
          <w:sz w:val="22"/>
          <w:szCs w:val="22"/>
        </w:rPr>
      </w:pPr>
      <w:r w:rsidRPr="00061A2E">
        <w:rPr>
          <w:rFonts w:ascii="Arial" w:hAnsi="Arial" w:cs="Arial"/>
          <w:sz w:val="22"/>
          <w:szCs w:val="22"/>
        </w:rPr>
        <w:t xml:space="preserve">Cohen, L., Manion, L. and Morrison, K. (2013) Research Methods in Education. London: Sage Publications Ltd.  (Copy available on Moodle) </w:t>
      </w:r>
      <w:proofErr w:type="spellStart"/>
      <w:r w:rsidRPr="00061A2E">
        <w:rPr>
          <w:rFonts w:ascii="Arial" w:hAnsi="Arial" w:cs="Arial"/>
          <w:sz w:val="22"/>
          <w:szCs w:val="22"/>
        </w:rPr>
        <w:t>rme</w:t>
      </w:r>
      <w:proofErr w:type="spellEnd"/>
      <w:r w:rsidRPr="00061A2E">
        <w:rPr>
          <w:rFonts w:ascii="Arial" w:hAnsi="Arial" w:cs="Arial"/>
          <w:sz w:val="22"/>
          <w:szCs w:val="22"/>
        </w:rPr>
        <w:t>-</w:t>
      </w:r>
      <w:proofErr w:type="spellStart"/>
      <w:r w:rsidRPr="00061A2E">
        <w:rPr>
          <w:rFonts w:ascii="Arial" w:hAnsi="Arial" w:cs="Arial"/>
          <w:sz w:val="22"/>
          <w:szCs w:val="22"/>
        </w:rPr>
        <w:t>edu</w:t>
      </w:r>
      <w:proofErr w:type="spellEnd"/>
      <w:r w:rsidRPr="00061A2E">
        <w:rPr>
          <w:rFonts w:ascii="Arial" w:hAnsi="Arial" w:cs="Arial"/>
          <w:sz w:val="22"/>
          <w:szCs w:val="22"/>
        </w:rPr>
        <w:t>-helpline-</w:t>
      </w:r>
      <w:proofErr w:type="spellStart"/>
      <w:r w:rsidRPr="00061A2E">
        <w:rPr>
          <w:rFonts w:ascii="Arial" w:hAnsi="Arial" w:cs="Arial"/>
          <w:sz w:val="22"/>
          <w:szCs w:val="22"/>
        </w:rPr>
        <w:t>blogspot</w:t>
      </w:r>
      <w:proofErr w:type="spellEnd"/>
      <w:r w:rsidRPr="00061A2E">
        <w:rPr>
          <w:rFonts w:ascii="Arial" w:hAnsi="Arial" w:cs="Arial"/>
          <w:sz w:val="22"/>
          <w:szCs w:val="22"/>
        </w:rPr>
        <w:t xml:space="preserve">-com </w:t>
      </w:r>
    </w:p>
    <w:p w14:paraId="0FEC1633" w14:textId="0423BE3E" w:rsidR="00061A2E" w:rsidRPr="00061A2E" w:rsidRDefault="00061A2E" w:rsidP="00061A2E">
      <w:pPr>
        <w:spacing w:line="360" w:lineRule="auto"/>
        <w:rPr>
          <w:rFonts w:ascii="Arial" w:hAnsi="Arial" w:cs="Arial"/>
          <w:sz w:val="22"/>
          <w:szCs w:val="22"/>
        </w:rPr>
      </w:pPr>
      <w:r w:rsidRPr="00061A2E">
        <w:rPr>
          <w:rFonts w:ascii="Arial" w:hAnsi="Arial" w:cs="Arial"/>
          <w:sz w:val="22"/>
          <w:szCs w:val="22"/>
        </w:rPr>
        <w:t xml:space="preserve">Punch, K.F. (2014) Introduction to Social Research: Quantitative and Qualitative Approaches. London: Sage Publications Ltd.  </w:t>
      </w:r>
    </w:p>
    <w:p w14:paraId="2C0B2253" w14:textId="1AF1C73A" w:rsidR="00061A2E" w:rsidRPr="00061A2E" w:rsidRDefault="00061A2E" w:rsidP="00061A2E">
      <w:pPr>
        <w:spacing w:line="360" w:lineRule="auto"/>
        <w:rPr>
          <w:rFonts w:ascii="Arial" w:hAnsi="Arial" w:cs="Arial"/>
          <w:sz w:val="22"/>
          <w:szCs w:val="22"/>
        </w:rPr>
      </w:pPr>
      <w:r w:rsidRPr="00061A2E">
        <w:rPr>
          <w:rFonts w:ascii="Arial" w:hAnsi="Arial" w:cs="Arial"/>
          <w:sz w:val="22"/>
          <w:szCs w:val="22"/>
        </w:rPr>
        <w:t xml:space="preserve">Thomas, G. (2017) How to do your Research Project. 3rd edition. London: Sage publications Ltd. </w:t>
      </w:r>
    </w:p>
    <w:p w14:paraId="4230851F" w14:textId="3EF06A64" w:rsidR="00061A2E" w:rsidRDefault="00061A2E" w:rsidP="00061A2E">
      <w:pPr>
        <w:spacing w:line="360" w:lineRule="auto"/>
        <w:rPr>
          <w:rFonts w:ascii="Arial" w:hAnsi="Arial" w:cs="Arial"/>
          <w:sz w:val="22"/>
          <w:szCs w:val="22"/>
        </w:rPr>
      </w:pPr>
      <w:r w:rsidRPr="00061A2E">
        <w:rPr>
          <w:rFonts w:ascii="Arial" w:hAnsi="Arial" w:cs="Arial"/>
          <w:sz w:val="22"/>
          <w:szCs w:val="22"/>
        </w:rPr>
        <w:t>Bell, J. and Waters, S. (2018) Doing your Research Project: A Guide for First-time Researchers. 7th edition. London: Open University Press.</w:t>
      </w:r>
    </w:p>
    <w:p w14:paraId="0F5B6F37" w14:textId="77777777" w:rsidR="00061A2E" w:rsidRPr="00061A2E" w:rsidRDefault="00061A2E" w:rsidP="00061A2E">
      <w:pPr>
        <w:spacing w:line="360" w:lineRule="auto"/>
        <w:rPr>
          <w:rFonts w:ascii="Arial" w:hAnsi="Arial" w:cs="Arial"/>
          <w:sz w:val="22"/>
          <w:szCs w:val="22"/>
        </w:rPr>
      </w:pPr>
      <w:proofErr w:type="spellStart"/>
      <w:r w:rsidRPr="00061A2E">
        <w:rPr>
          <w:rFonts w:ascii="Arial" w:hAnsi="Arial" w:cs="Arial"/>
          <w:sz w:val="22"/>
          <w:szCs w:val="22"/>
        </w:rPr>
        <w:t>Thody</w:t>
      </w:r>
      <w:proofErr w:type="spellEnd"/>
      <w:r w:rsidRPr="00061A2E">
        <w:rPr>
          <w:rFonts w:ascii="Arial" w:hAnsi="Arial" w:cs="Arial"/>
          <w:sz w:val="22"/>
          <w:szCs w:val="22"/>
        </w:rPr>
        <w:t xml:space="preserve">, A. (2006) Writing and Presenting Research. London: Sage Publications Ltd. </w:t>
      </w:r>
    </w:p>
    <w:p w14:paraId="206C3AE0" w14:textId="77777777" w:rsidR="00061A2E" w:rsidRDefault="00061A2E" w:rsidP="00061A2E">
      <w:pPr>
        <w:spacing w:line="360" w:lineRule="auto"/>
        <w:rPr>
          <w:rFonts w:ascii="Arial" w:hAnsi="Arial" w:cs="Arial"/>
          <w:sz w:val="22"/>
          <w:szCs w:val="22"/>
        </w:rPr>
      </w:pPr>
      <w:r w:rsidRPr="00061A2E">
        <w:rPr>
          <w:rFonts w:ascii="Arial" w:hAnsi="Arial" w:cs="Arial"/>
          <w:sz w:val="22"/>
          <w:szCs w:val="22"/>
        </w:rPr>
        <w:t>Wilkinson, D. (2000) The Researcher’s Toolkit: the complete guide to practitioner research. London: Routledge.</w:t>
      </w:r>
    </w:p>
    <w:p w14:paraId="71F4835E" w14:textId="3AD7EB72" w:rsidR="00061A2E" w:rsidRPr="00061A2E" w:rsidRDefault="00061A2E" w:rsidP="00061A2E">
      <w:pPr>
        <w:spacing w:line="360" w:lineRule="auto"/>
        <w:rPr>
          <w:rFonts w:ascii="Arial" w:hAnsi="Arial" w:cs="Arial"/>
          <w:sz w:val="22"/>
          <w:szCs w:val="22"/>
        </w:rPr>
      </w:pPr>
      <w:r w:rsidRPr="00061A2E">
        <w:rPr>
          <w:rFonts w:ascii="Arial" w:hAnsi="Arial" w:cs="Arial"/>
          <w:sz w:val="22"/>
          <w:szCs w:val="22"/>
        </w:rPr>
        <w:t xml:space="preserve">Holliday, A. (2007) Doing and Writing Qualitative Research. London: Sage Publications Ltd. </w:t>
      </w:r>
    </w:p>
    <w:p w14:paraId="4C60978C" w14:textId="77777777" w:rsidR="00061A2E" w:rsidRPr="00061A2E" w:rsidRDefault="00061A2E" w:rsidP="00061A2E">
      <w:pPr>
        <w:spacing w:line="360" w:lineRule="auto"/>
        <w:rPr>
          <w:rFonts w:ascii="Arial" w:hAnsi="Arial" w:cs="Arial"/>
          <w:sz w:val="22"/>
          <w:szCs w:val="22"/>
        </w:rPr>
      </w:pPr>
      <w:r w:rsidRPr="00061A2E">
        <w:rPr>
          <w:rFonts w:ascii="Arial" w:hAnsi="Arial" w:cs="Arial"/>
          <w:sz w:val="22"/>
          <w:szCs w:val="22"/>
        </w:rPr>
        <w:t xml:space="preserve"> </w:t>
      </w:r>
    </w:p>
    <w:p w14:paraId="282E6668" w14:textId="77777777" w:rsidR="00061A2E" w:rsidRPr="00061A2E" w:rsidRDefault="00061A2E" w:rsidP="00061A2E">
      <w:pPr>
        <w:spacing w:line="360" w:lineRule="auto"/>
        <w:rPr>
          <w:rFonts w:ascii="Arial" w:hAnsi="Arial" w:cs="Arial"/>
          <w:sz w:val="22"/>
          <w:szCs w:val="22"/>
        </w:rPr>
      </w:pPr>
    </w:p>
    <w:p w14:paraId="0B4B26CA" w14:textId="77777777" w:rsidR="00E8082F" w:rsidRPr="00E8082F" w:rsidRDefault="00E8082F" w:rsidP="00E8082F">
      <w:pPr>
        <w:spacing w:line="360" w:lineRule="auto"/>
        <w:rPr>
          <w:rFonts w:ascii="Arial" w:hAnsi="Arial" w:cs="Arial"/>
          <w:sz w:val="22"/>
          <w:szCs w:val="22"/>
        </w:rPr>
      </w:pPr>
    </w:p>
    <w:p w14:paraId="17033AD8" w14:textId="77777777" w:rsidR="00C519E7" w:rsidRPr="00E8082F" w:rsidRDefault="00C519E7">
      <w:pPr>
        <w:spacing w:before="240" w:after="240"/>
        <w:rPr>
          <w:rFonts w:ascii="Arial" w:hAnsi="Arial" w:cs="Arial"/>
          <w:sz w:val="22"/>
          <w:szCs w:val="22"/>
        </w:rPr>
      </w:pPr>
    </w:p>
    <w:sectPr w:rsidR="00C519E7" w:rsidRPr="00E8082F">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C32F5D" w14:textId="77777777" w:rsidR="00EB4D7F" w:rsidRDefault="00EB4D7F" w:rsidP="008F552F">
      <w:r>
        <w:separator/>
      </w:r>
    </w:p>
  </w:endnote>
  <w:endnote w:type="continuationSeparator" w:id="0">
    <w:p w14:paraId="5FEE0BB6" w14:textId="77777777" w:rsidR="00EB4D7F" w:rsidRDefault="00EB4D7F" w:rsidP="008F55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Helvetica">
    <w:panose1 w:val="020B05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83CFF5" w14:textId="77777777" w:rsidR="008F552F" w:rsidRDefault="008F552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BFBF94" w14:textId="77777777" w:rsidR="008F552F" w:rsidRDefault="008F552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9038C0" w14:textId="77777777" w:rsidR="008F552F" w:rsidRDefault="008F55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5BFC4C" w14:textId="77777777" w:rsidR="00EB4D7F" w:rsidRDefault="00EB4D7F" w:rsidP="008F552F">
      <w:r>
        <w:separator/>
      </w:r>
    </w:p>
  </w:footnote>
  <w:footnote w:type="continuationSeparator" w:id="0">
    <w:p w14:paraId="24480915" w14:textId="77777777" w:rsidR="00EB4D7F" w:rsidRDefault="00EB4D7F" w:rsidP="008F552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E5573B" w14:textId="77777777" w:rsidR="008F552F" w:rsidRDefault="008F552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43655A" w14:textId="1BEDC1CD" w:rsidR="008F552F" w:rsidRPr="005C6055" w:rsidRDefault="008F552F">
    <w:pPr>
      <w:pStyle w:val="Header"/>
      <w:rPr>
        <w:rFonts w:ascii="Arial" w:hAnsi="Arial" w:cs="Arial"/>
        <w:b/>
        <w:bCs/>
        <w:sz w:val="22"/>
        <w:szCs w:val="22"/>
      </w:rPr>
    </w:pPr>
    <w:r w:rsidRPr="005C6055">
      <w:rPr>
        <w:rFonts w:ascii="Arial" w:hAnsi="Arial" w:cs="Arial"/>
        <w:b/>
        <w:bCs/>
        <w:sz w:val="22"/>
        <w:szCs w:val="22"/>
      </w:rPr>
      <w:t>ECAD5010</w:t>
    </w:r>
    <w:r w:rsidRPr="005C6055">
      <w:rPr>
        <w:rFonts w:ascii="Arial" w:hAnsi="Arial" w:cs="Arial"/>
        <w:b/>
        <w:bCs/>
        <w:sz w:val="22"/>
        <w:szCs w:val="22"/>
      </w:rPr>
      <w:tab/>
    </w:r>
    <w:r w:rsidR="005C6055" w:rsidRPr="005C6055">
      <w:rPr>
        <w:rFonts w:ascii="Arial" w:hAnsi="Arial" w:cs="Arial"/>
        <w:b/>
        <w:bCs/>
        <w:sz w:val="22"/>
        <w:szCs w:val="22"/>
      </w:rPr>
      <w:t>Student Number: 1802159</w:t>
    </w:r>
    <w:bookmarkStart w:id="3" w:name="_GoBack"/>
    <w:bookmarkEnd w:id="3"/>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E67870" w14:textId="77777777" w:rsidR="008F552F" w:rsidRDefault="008F552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2AF8"/>
    <w:rsid w:val="00061A2E"/>
    <w:rsid w:val="00070B50"/>
    <w:rsid w:val="00076ED0"/>
    <w:rsid w:val="00097AFA"/>
    <w:rsid w:val="000F60F8"/>
    <w:rsid w:val="001F56D8"/>
    <w:rsid w:val="002717C1"/>
    <w:rsid w:val="002745AD"/>
    <w:rsid w:val="002C5FA6"/>
    <w:rsid w:val="002D31B3"/>
    <w:rsid w:val="002E4DF1"/>
    <w:rsid w:val="0036249F"/>
    <w:rsid w:val="003F5348"/>
    <w:rsid w:val="0046716F"/>
    <w:rsid w:val="004A3762"/>
    <w:rsid w:val="0052113E"/>
    <w:rsid w:val="00531B51"/>
    <w:rsid w:val="00554883"/>
    <w:rsid w:val="00567219"/>
    <w:rsid w:val="00587C47"/>
    <w:rsid w:val="005967EC"/>
    <w:rsid w:val="005A5DFE"/>
    <w:rsid w:val="005C6055"/>
    <w:rsid w:val="00610618"/>
    <w:rsid w:val="006F396B"/>
    <w:rsid w:val="00762FBD"/>
    <w:rsid w:val="007C362F"/>
    <w:rsid w:val="007D53B3"/>
    <w:rsid w:val="007D7B4D"/>
    <w:rsid w:val="008554AD"/>
    <w:rsid w:val="008F552F"/>
    <w:rsid w:val="00956D68"/>
    <w:rsid w:val="009A2E97"/>
    <w:rsid w:val="009B1DB4"/>
    <w:rsid w:val="009C708F"/>
    <w:rsid w:val="009E1DFB"/>
    <w:rsid w:val="00A62AF8"/>
    <w:rsid w:val="00B118CF"/>
    <w:rsid w:val="00B31345"/>
    <w:rsid w:val="00B36641"/>
    <w:rsid w:val="00B634F2"/>
    <w:rsid w:val="00B67E87"/>
    <w:rsid w:val="00B95953"/>
    <w:rsid w:val="00C004FE"/>
    <w:rsid w:val="00C519E7"/>
    <w:rsid w:val="00CC5D86"/>
    <w:rsid w:val="00D46883"/>
    <w:rsid w:val="00D67D86"/>
    <w:rsid w:val="00E0128A"/>
    <w:rsid w:val="00E50BA4"/>
    <w:rsid w:val="00E64CE0"/>
    <w:rsid w:val="00E8082F"/>
    <w:rsid w:val="00EA60AC"/>
    <w:rsid w:val="00EB4D7F"/>
    <w:rsid w:val="00FA2755"/>
    <w:rsid w:val="00FF5906"/>
    <w:rsid w:val="02FA7978"/>
    <w:rsid w:val="04439B7D"/>
    <w:rsid w:val="08EA308B"/>
    <w:rsid w:val="08EB9056"/>
    <w:rsid w:val="095C0903"/>
    <w:rsid w:val="096D73FA"/>
    <w:rsid w:val="0A0958F5"/>
    <w:rsid w:val="0AB869CD"/>
    <w:rsid w:val="0C2813C9"/>
    <w:rsid w:val="0C68EE94"/>
    <w:rsid w:val="0CF8E1D2"/>
    <w:rsid w:val="0DC1E23A"/>
    <w:rsid w:val="0F8E44D6"/>
    <w:rsid w:val="0FC70E4C"/>
    <w:rsid w:val="12418688"/>
    <w:rsid w:val="1256A61E"/>
    <w:rsid w:val="12D98101"/>
    <w:rsid w:val="1366C835"/>
    <w:rsid w:val="13A0DDD4"/>
    <w:rsid w:val="146D5477"/>
    <w:rsid w:val="15028BC0"/>
    <w:rsid w:val="16A8389A"/>
    <w:rsid w:val="16E66220"/>
    <w:rsid w:val="17536787"/>
    <w:rsid w:val="1761B06D"/>
    <w:rsid w:val="1792824A"/>
    <w:rsid w:val="17A5CBEB"/>
    <w:rsid w:val="183E1858"/>
    <w:rsid w:val="1A42239E"/>
    <w:rsid w:val="1AC59016"/>
    <w:rsid w:val="1BEADACD"/>
    <w:rsid w:val="1DA568F8"/>
    <w:rsid w:val="1F178B3D"/>
    <w:rsid w:val="1FBA9556"/>
    <w:rsid w:val="21C9A7BD"/>
    <w:rsid w:val="21E7EC9C"/>
    <w:rsid w:val="223FA7F9"/>
    <w:rsid w:val="2305DB5A"/>
    <w:rsid w:val="2309BF8F"/>
    <w:rsid w:val="2380441A"/>
    <w:rsid w:val="24AC232D"/>
    <w:rsid w:val="24E33061"/>
    <w:rsid w:val="253B2472"/>
    <w:rsid w:val="26B59199"/>
    <w:rsid w:val="26BA1B22"/>
    <w:rsid w:val="26E1DE72"/>
    <w:rsid w:val="2735125B"/>
    <w:rsid w:val="277D0AA4"/>
    <w:rsid w:val="28E7ACD1"/>
    <w:rsid w:val="28FBB8DE"/>
    <w:rsid w:val="293D2BAA"/>
    <w:rsid w:val="2992BA28"/>
    <w:rsid w:val="2A26AFEF"/>
    <w:rsid w:val="2AF01E0F"/>
    <w:rsid w:val="2B1FE06A"/>
    <w:rsid w:val="2C970841"/>
    <w:rsid w:val="2CA0BF3A"/>
    <w:rsid w:val="2D0D975C"/>
    <w:rsid w:val="2E08E0F8"/>
    <w:rsid w:val="2E25C2B8"/>
    <w:rsid w:val="2E438543"/>
    <w:rsid w:val="30CF6AC0"/>
    <w:rsid w:val="33355ED8"/>
    <w:rsid w:val="348A5271"/>
    <w:rsid w:val="3493CBA8"/>
    <w:rsid w:val="3493E4E4"/>
    <w:rsid w:val="34D2A0E4"/>
    <w:rsid w:val="352CE48B"/>
    <w:rsid w:val="35B0F565"/>
    <w:rsid w:val="3618671A"/>
    <w:rsid w:val="3688E8A8"/>
    <w:rsid w:val="37F9C7A4"/>
    <w:rsid w:val="39248014"/>
    <w:rsid w:val="392E0A5F"/>
    <w:rsid w:val="3B2001EC"/>
    <w:rsid w:val="3C12B6D5"/>
    <w:rsid w:val="3C1DCC61"/>
    <w:rsid w:val="3E71437C"/>
    <w:rsid w:val="3E9009F1"/>
    <w:rsid w:val="3E98DCEB"/>
    <w:rsid w:val="3F7A00B8"/>
    <w:rsid w:val="408679B9"/>
    <w:rsid w:val="412FFEB1"/>
    <w:rsid w:val="42ED27A3"/>
    <w:rsid w:val="437BD9D6"/>
    <w:rsid w:val="4482F488"/>
    <w:rsid w:val="44C0DA60"/>
    <w:rsid w:val="4535BC9B"/>
    <w:rsid w:val="45512725"/>
    <w:rsid w:val="45F744DC"/>
    <w:rsid w:val="4603C0AE"/>
    <w:rsid w:val="4615302F"/>
    <w:rsid w:val="46407B4C"/>
    <w:rsid w:val="46569F97"/>
    <w:rsid w:val="4672A248"/>
    <w:rsid w:val="46C01D0C"/>
    <w:rsid w:val="47134C21"/>
    <w:rsid w:val="474AEA8D"/>
    <w:rsid w:val="47AEC239"/>
    <w:rsid w:val="49EDB879"/>
    <w:rsid w:val="4A1C38F3"/>
    <w:rsid w:val="4A370359"/>
    <w:rsid w:val="4A3AE6F8"/>
    <w:rsid w:val="4B6DD718"/>
    <w:rsid w:val="4BA6BEE6"/>
    <w:rsid w:val="4BE6C901"/>
    <w:rsid w:val="4C067A0E"/>
    <w:rsid w:val="4D57B746"/>
    <w:rsid w:val="4D5E4D38"/>
    <w:rsid w:val="4DE3A963"/>
    <w:rsid w:val="4E16A203"/>
    <w:rsid w:val="4E417E8D"/>
    <w:rsid w:val="4F37C86E"/>
    <w:rsid w:val="4FB32CD8"/>
    <w:rsid w:val="4FE42233"/>
    <w:rsid w:val="502CCBCE"/>
    <w:rsid w:val="506A3FBB"/>
    <w:rsid w:val="5307BF4A"/>
    <w:rsid w:val="5340DD99"/>
    <w:rsid w:val="53662A83"/>
    <w:rsid w:val="537926C7"/>
    <w:rsid w:val="540D401D"/>
    <w:rsid w:val="54E06211"/>
    <w:rsid w:val="54EB8889"/>
    <w:rsid w:val="551307D7"/>
    <w:rsid w:val="5546278C"/>
    <w:rsid w:val="55800956"/>
    <w:rsid w:val="562A3BDA"/>
    <w:rsid w:val="57326FEC"/>
    <w:rsid w:val="583A1513"/>
    <w:rsid w:val="583B7A0F"/>
    <w:rsid w:val="5871F814"/>
    <w:rsid w:val="5895A904"/>
    <w:rsid w:val="58E56B6D"/>
    <w:rsid w:val="59637217"/>
    <w:rsid w:val="596D0F97"/>
    <w:rsid w:val="59FE95B3"/>
    <w:rsid w:val="5AFC8524"/>
    <w:rsid w:val="5B3F5668"/>
    <w:rsid w:val="5BFD74BA"/>
    <w:rsid w:val="5C9DABD0"/>
    <w:rsid w:val="5CFD5265"/>
    <w:rsid w:val="5D320CF4"/>
    <w:rsid w:val="5E64360C"/>
    <w:rsid w:val="5ED4B3E9"/>
    <w:rsid w:val="5EF58C87"/>
    <w:rsid w:val="5F381F7A"/>
    <w:rsid w:val="5F729CFB"/>
    <w:rsid w:val="5FB85ADB"/>
    <w:rsid w:val="5FEFE5EB"/>
    <w:rsid w:val="5FF7CD27"/>
    <w:rsid w:val="60967F6B"/>
    <w:rsid w:val="60FE2803"/>
    <w:rsid w:val="61AC8C41"/>
    <w:rsid w:val="63368A38"/>
    <w:rsid w:val="63F2B6E9"/>
    <w:rsid w:val="641337C5"/>
    <w:rsid w:val="645A0064"/>
    <w:rsid w:val="64A7074F"/>
    <w:rsid w:val="652E8597"/>
    <w:rsid w:val="67E68CF2"/>
    <w:rsid w:val="680F39F0"/>
    <w:rsid w:val="688DE2B0"/>
    <w:rsid w:val="68F177FE"/>
    <w:rsid w:val="69C309E6"/>
    <w:rsid w:val="6A186104"/>
    <w:rsid w:val="6A3C02D3"/>
    <w:rsid w:val="6A7CE10D"/>
    <w:rsid w:val="6C05AC03"/>
    <w:rsid w:val="6CD9F7B6"/>
    <w:rsid w:val="6CF6D8FE"/>
    <w:rsid w:val="6DD638DF"/>
    <w:rsid w:val="6EE9E00B"/>
    <w:rsid w:val="70766F7A"/>
    <w:rsid w:val="70A50D92"/>
    <w:rsid w:val="70E1AAA3"/>
    <w:rsid w:val="70E823E1"/>
    <w:rsid w:val="7136CD3D"/>
    <w:rsid w:val="7164DE2E"/>
    <w:rsid w:val="7171317F"/>
    <w:rsid w:val="72202E30"/>
    <w:rsid w:val="73288112"/>
    <w:rsid w:val="732A6E28"/>
    <w:rsid w:val="737F06B2"/>
    <w:rsid w:val="73B149EF"/>
    <w:rsid w:val="781E3BA9"/>
    <w:rsid w:val="78A009C1"/>
    <w:rsid w:val="794BE407"/>
    <w:rsid w:val="7989A78C"/>
    <w:rsid w:val="79CF78D4"/>
    <w:rsid w:val="7ADC399E"/>
    <w:rsid w:val="7B4C24FF"/>
    <w:rsid w:val="7C009BD0"/>
    <w:rsid w:val="7CF2E8E4"/>
    <w:rsid w:val="7CF75597"/>
    <w:rsid w:val="7DCA595E"/>
    <w:rsid w:val="7E73991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776A0C"/>
  <w15:docId w15:val="{DBD0CE33-FD1E-4558-BFAE-E25F0DC4F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05BCE"/>
    <w:rPr>
      <w:sz w:val="24"/>
      <w:szCs w:val="24"/>
    </w:rPr>
  </w:style>
  <w:style w:type="paragraph" w:styleId="Heading1">
    <w:name w:val="heading 1"/>
    <w:basedOn w:val="Normal"/>
    <w:next w:val="Normal"/>
    <w:qFormat/>
    <w:rsid w:val="00EF7B96"/>
    <w:pPr>
      <w:keepNext/>
      <w:spacing w:before="240" w:after="60"/>
      <w:outlineLvl w:val="0"/>
    </w:pPr>
    <w:rPr>
      <w:b/>
      <w:bCs/>
      <w:kern w:val="36"/>
      <w:sz w:val="48"/>
      <w:szCs w:val="48"/>
    </w:rPr>
  </w:style>
  <w:style w:type="paragraph" w:styleId="Heading2">
    <w:name w:val="heading 2"/>
    <w:basedOn w:val="Normal"/>
    <w:next w:val="Normal"/>
    <w:qFormat/>
    <w:rsid w:val="00EF7B96"/>
    <w:pPr>
      <w:keepNext/>
      <w:spacing w:before="240" w:after="60"/>
      <w:outlineLvl w:val="1"/>
    </w:pPr>
    <w:rPr>
      <w:b/>
      <w:bCs/>
      <w:iCs/>
      <w:sz w:val="36"/>
      <w:szCs w:val="36"/>
    </w:rPr>
  </w:style>
  <w:style w:type="paragraph" w:styleId="Heading3">
    <w:name w:val="heading 3"/>
    <w:basedOn w:val="Normal"/>
    <w:next w:val="Normal"/>
    <w:qFormat/>
    <w:rsid w:val="00EF7B96"/>
    <w:pPr>
      <w:keepNext/>
      <w:spacing w:before="240" w:after="60"/>
      <w:outlineLvl w:val="2"/>
    </w:pPr>
    <w:rPr>
      <w:b/>
      <w:bCs/>
      <w:sz w:val="28"/>
      <w:szCs w:val="28"/>
    </w:rPr>
  </w:style>
  <w:style w:type="paragraph" w:styleId="Heading4">
    <w:name w:val="heading 4"/>
    <w:basedOn w:val="Normal"/>
    <w:next w:val="Normal"/>
    <w:qFormat/>
    <w:rsid w:val="00EF7B96"/>
    <w:pPr>
      <w:keepNext/>
      <w:spacing w:before="240" w:after="60"/>
      <w:outlineLvl w:val="3"/>
    </w:pPr>
    <w:rPr>
      <w:b/>
      <w:bCs/>
    </w:rPr>
  </w:style>
  <w:style w:type="paragraph" w:styleId="Heading5">
    <w:name w:val="heading 5"/>
    <w:basedOn w:val="Normal"/>
    <w:next w:val="Normal"/>
    <w:qFormat/>
    <w:rsid w:val="00EF7B96"/>
    <w:pPr>
      <w:spacing w:before="240" w:after="60"/>
      <w:outlineLvl w:val="4"/>
    </w:pPr>
    <w:rPr>
      <w:b/>
      <w:bCs/>
      <w:iCs/>
      <w:sz w:val="20"/>
      <w:szCs w:val="20"/>
    </w:rPr>
  </w:style>
  <w:style w:type="paragraph" w:styleId="Heading6">
    <w:name w:val="heading 6"/>
    <w:basedOn w:val="Normal"/>
    <w:next w:val="Normal"/>
    <w:qFormat/>
    <w:rsid w:val="00EF7B96"/>
    <w:pPr>
      <w:spacing w:before="240" w:after="60"/>
      <w:outlineLvl w:val="5"/>
    </w:pPr>
    <w:rPr>
      <w:b/>
      <w:bCs/>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A5DFE"/>
    <w:rPr>
      <w:color w:val="0563C1" w:themeColor="hyperlink"/>
      <w:u w:val="single"/>
    </w:rPr>
  </w:style>
  <w:style w:type="character" w:customStyle="1" w:styleId="UnresolvedMention1">
    <w:name w:val="Unresolved Mention1"/>
    <w:basedOn w:val="DefaultParagraphFont"/>
    <w:uiPriority w:val="99"/>
    <w:semiHidden/>
    <w:unhideWhenUsed/>
    <w:rsid w:val="005A5DFE"/>
    <w:rPr>
      <w:color w:val="605E5C"/>
      <w:shd w:val="clear" w:color="auto" w:fill="E1DFDD"/>
    </w:rPr>
  </w:style>
  <w:style w:type="paragraph" w:customStyle="1" w:styleId="assignbody">
    <w:name w:val="assignbody"/>
    <w:basedOn w:val="Normal"/>
    <w:qFormat/>
    <w:rsid w:val="00E8082F"/>
    <w:pPr>
      <w:spacing w:before="240" w:after="240" w:line="360" w:lineRule="auto"/>
    </w:pPr>
    <w:rPr>
      <w:rFonts w:ascii="Arial" w:hAnsi="Arial" w:cs="Arial"/>
      <w:i/>
      <w:iCs/>
      <w:sz w:val="22"/>
      <w:szCs w:val="22"/>
    </w:rPr>
  </w:style>
  <w:style w:type="paragraph" w:customStyle="1" w:styleId="AssignBody0">
    <w:name w:val="AssignBody"/>
    <w:basedOn w:val="Normal"/>
    <w:link w:val="AssignBodyChar"/>
    <w:qFormat/>
    <w:rsid w:val="008F552F"/>
    <w:pPr>
      <w:spacing w:line="360" w:lineRule="auto"/>
    </w:pPr>
    <w:rPr>
      <w:rFonts w:ascii="Arial" w:eastAsiaTheme="minorHAnsi" w:hAnsi="Arial" w:cstheme="minorBidi"/>
      <w:sz w:val="22"/>
      <w:szCs w:val="22"/>
      <w:lang w:val="en-GB"/>
    </w:rPr>
  </w:style>
  <w:style w:type="character" w:customStyle="1" w:styleId="AssignBodyChar">
    <w:name w:val="AssignBody Char"/>
    <w:basedOn w:val="DefaultParagraphFont"/>
    <w:link w:val="AssignBody0"/>
    <w:rsid w:val="008F552F"/>
    <w:rPr>
      <w:rFonts w:ascii="Arial" w:eastAsiaTheme="minorHAnsi" w:hAnsi="Arial" w:cstheme="minorBidi"/>
      <w:sz w:val="22"/>
      <w:szCs w:val="22"/>
      <w:lang w:val="en-GB"/>
    </w:rPr>
  </w:style>
  <w:style w:type="table" w:styleId="TableGrid">
    <w:name w:val="Table Grid"/>
    <w:basedOn w:val="TableNormal"/>
    <w:uiPriority w:val="39"/>
    <w:rsid w:val="008F552F"/>
    <w:rPr>
      <w:rFonts w:asciiTheme="minorHAnsi" w:eastAsiaTheme="minorHAnsi" w:hAnsiTheme="minorHAnsi" w:cstheme="minorBidi"/>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F552F"/>
    <w:pPr>
      <w:tabs>
        <w:tab w:val="center" w:pos="4513"/>
        <w:tab w:val="right" w:pos="9026"/>
      </w:tabs>
    </w:pPr>
  </w:style>
  <w:style w:type="character" w:customStyle="1" w:styleId="HeaderChar">
    <w:name w:val="Header Char"/>
    <w:basedOn w:val="DefaultParagraphFont"/>
    <w:link w:val="Header"/>
    <w:uiPriority w:val="99"/>
    <w:rsid w:val="008F552F"/>
    <w:rPr>
      <w:sz w:val="24"/>
      <w:szCs w:val="24"/>
    </w:rPr>
  </w:style>
  <w:style w:type="paragraph" w:styleId="Footer">
    <w:name w:val="footer"/>
    <w:basedOn w:val="Normal"/>
    <w:link w:val="FooterChar"/>
    <w:uiPriority w:val="99"/>
    <w:unhideWhenUsed/>
    <w:rsid w:val="008F552F"/>
    <w:pPr>
      <w:tabs>
        <w:tab w:val="center" w:pos="4513"/>
        <w:tab w:val="right" w:pos="9026"/>
      </w:tabs>
    </w:pPr>
  </w:style>
  <w:style w:type="character" w:customStyle="1" w:styleId="FooterChar">
    <w:name w:val="Footer Char"/>
    <w:basedOn w:val="DefaultParagraphFont"/>
    <w:link w:val="Footer"/>
    <w:uiPriority w:val="99"/>
    <w:rsid w:val="008F552F"/>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learning.gov.wales/docs/learnignwales/publications/170901-professional%20-standards-for-teaching-and-leadership-en.pdf" TargetMode="External"/><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s://www.google.co.uk/search?hl=en&amp;tbm=bks&amp;tbm=bks&amp;q=inauthor:%22Irving+Seidman%22&amp;sa=X&amp;ved=0ahUKEwjGvNS-nLHoAhXoRxUIHVhhC8cQ9AgINTAB"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8" ma:contentTypeDescription="Create a new document." ma:contentTypeScope="" ma:versionID="c31a649b1fffb48217767a62fe24fcfa">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f68072c9b103758cbded423566c2e4c5"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5C45C5A-B85A-4734-B377-0CAA6CA0EF77}">
  <ds:schemaRefs>
    <ds:schemaRef ds:uri="http://schemas.microsoft.com/sharepoint/v3/contenttype/forms"/>
  </ds:schemaRefs>
</ds:datastoreItem>
</file>

<file path=customXml/itemProps2.xml><?xml version="1.0" encoding="utf-8"?>
<ds:datastoreItem xmlns:ds="http://schemas.openxmlformats.org/officeDocument/2006/customXml" ds:itemID="{69D92B48-725A-4E4F-841B-D98F32DA5C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B38BD31-24DB-4DA6-B1B4-DE1FB2AEA66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17</Pages>
  <Words>5088</Words>
  <Characters>27073</Characters>
  <Application>Microsoft Office Word</Application>
  <DocSecurity>0</DocSecurity>
  <Lines>436</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Elizabeth Halls</dc:creator>
  <cp:lastModifiedBy>Carlie Reardon (1802159)</cp:lastModifiedBy>
  <cp:revision>6</cp:revision>
  <dcterms:created xsi:type="dcterms:W3CDTF">2020-04-01T15:27:00Z</dcterms:created>
  <dcterms:modified xsi:type="dcterms:W3CDTF">2020-04-02T12:27:00Z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