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D898D6" w14:textId="7EC7CD89" w:rsidR="00235012" w:rsidRPr="007C3BAA" w:rsidRDefault="00B7535C" w:rsidP="00B7535C">
      <w:pPr>
        <w:spacing w:before="120" w:after="240"/>
        <w:rPr>
          <w:rFonts w:ascii="Arial" w:hAnsi="Arial" w:cs="Arial"/>
          <w:b/>
          <w:color w:val="000000" w:themeColor="text1"/>
          <w:sz w:val="32"/>
        </w:rPr>
      </w:pPr>
      <w:r w:rsidRPr="007C3BAA">
        <w:rPr>
          <w:rFonts w:ascii="Arial" w:hAnsi="Arial" w:cs="Arial"/>
          <w:noProof/>
        </w:rPr>
        <w:drawing>
          <wp:anchor distT="0" distB="0" distL="114300" distR="114300" simplePos="0" relativeHeight="251658240" behindDoc="0" locked="0" layoutInCell="1" allowOverlap="1" wp14:anchorId="30720C4D" wp14:editId="481480D8">
            <wp:simplePos x="0" y="0"/>
            <wp:positionH relativeFrom="column">
              <wp:posOffset>-35267</wp:posOffset>
            </wp:positionH>
            <wp:positionV relativeFrom="paragraph">
              <wp:posOffset>-342754</wp:posOffset>
            </wp:positionV>
            <wp:extent cx="2772076" cy="1712894"/>
            <wp:effectExtent l="0" t="0" r="0" b="1905"/>
            <wp:wrapSquare wrapText="bothSides"/>
            <wp:docPr id="831344542" name="Picture 83134454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2076" cy="1712894"/>
                    </a:xfrm>
                    <a:prstGeom prst="rect">
                      <a:avLst/>
                    </a:prstGeom>
                    <a:noFill/>
                    <a:ln>
                      <a:noFill/>
                    </a:ln>
                  </pic:spPr>
                </pic:pic>
              </a:graphicData>
            </a:graphic>
          </wp:anchor>
        </w:drawing>
      </w:r>
    </w:p>
    <w:p w14:paraId="1CB42BF0" w14:textId="77777777" w:rsidR="00B7535C" w:rsidRPr="007C3BAA" w:rsidRDefault="00B7535C" w:rsidP="00B7535C">
      <w:pPr>
        <w:spacing w:before="120" w:after="240"/>
        <w:rPr>
          <w:rFonts w:ascii="Arial" w:hAnsi="Arial" w:cs="Arial"/>
          <w:b/>
          <w:color w:val="000000" w:themeColor="text1"/>
          <w:sz w:val="32"/>
        </w:rPr>
      </w:pPr>
    </w:p>
    <w:p w14:paraId="20853758" w14:textId="77777777" w:rsidR="00B7535C" w:rsidRPr="007C3BAA" w:rsidRDefault="00B7535C" w:rsidP="00B7535C">
      <w:pPr>
        <w:spacing w:before="120" w:after="240"/>
        <w:rPr>
          <w:rFonts w:ascii="Arial" w:hAnsi="Arial" w:cs="Arial"/>
          <w:b/>
          <w:color w:val="000000" w:themeColor="text1"/>
          <w:sz w:val="32"/>
        </w:rPr>
      </w:pPr>
    </w:p>
    <w:p w14:paraId="3A755E87" w14:textId="77777777" w:rsidR="00B7535C" w:rsidRPr="007C3BAA" w:rsidRDefault="00B7535C" w:rsidP="00B7535C">
      <w:pPr>
        <w:spacing w:before="120" w:after="240"/>
        <w:rPr>
          <w:rFonts w:ascii="Arial" w:hAnsi="Arial" w:cs="Arial"/>
          <w:b/>
          <w:color w:val="000000" w:themeColor="text1"/>
          <w:sz w:val="32"/>
        </w:rPr>
      </w:pPr>
    </w:p>
    <w:p w14:paraId="148D7A4E" w14:textId="7551D63A" w:rsidR="00E55D81" w:rsidRPr="007C3BAA" w:rsidRDefault="006B11FF" w:rsidP="006B11FF">
      <w:pPr>
        <w:tabs>
          <w:tab w:val="left" w:pos="180"/>
        </w:tabs>
        <w:spacing w:before="120" w:after="240"/>
        <w:rPr>
          <w:rFonts w:ascii="Arial" w:hAnsi="Arial" w:cs="Arial"/>
          <w:b/>
          <w:color w:val="000000" w:themeColor="text1"/>
          <w:sz w:val="32"/>
          <w:szCs w:val="32"/>
        </w:rPr>
      </w:pPr>
      <w:r w:rsidRPr="007C3BAA">
        <w:rPr>
          <w:rFonts w:ascii="Arial" w:hAnsi="Arial" w:cs="Arial"/>
          <w:b/>
          <w:bCs/>
          <w:color w:val="000000" w:themeColor="text1"/>
          <w:sz w:val="32"/>
          <w:szCs w:val="32"/>
        </w:rPr>
        <w:t>Student:</w:t>
      </w:r>
      <w:r w:rsidR="006516BF" w:rsidRPr="007C3BAA">
        <w:rPr>
          <w:rFonts w:ascii="Arial" w:hAnsi="Arial" w:cs="Arial"/>
          <w:b/>
          <w:bCs/>
          <w:color w:val="000000" w:themeColor="text1"/>
          <w:sz w:val="32"/>
          <w:szCs w:val="32"/>
        </w:rPr>
        <w:t xml:space="preserve"> </w:t>
      </w:r>
      <w:proofErr w:type="spellStart"/>
      <w:r w:rsidR="006516BF" w:rsidRPr="007C3BAA">
        <w:rPr>
          <w:rFonts w:ascii="Arial" w:hAnsi="Arial" w:cs="Arial"/>
          <w:b/>
          <w:bCs/>
          <w:color w:val="000000" w:themeColor="text1"/>
          <w:sz w:val="32"/>
          <w:szCs w:val="32"/>
        </w:rPr>
        <w:t>Gnahore</w:t>
      </w:r>
      <w:proofErr w:type="spellEnd"/>
      <w:r w:rsidR="006516BF" w:rsidRPr="007C3BAA">
        <w:rPr>
          <w:rFonts w:ascii="Arial" w:hAnsi="Arial" w:cs="Arial"/>
          <w:b/>
          <w:bCs/>
          <w:color w:val="000000" w:themeColor="text1"/>
          <w:sz w:val="32"/>
          <w:szCs w:val="32"/>
        </w:rPr>
        <w:t xml:space="preserve"> </w:t>
      </w:r>
      <w:proofErr w:type="spellStart"/>
      <w:r w:rsidR="006516BF" w:rsidRPr="007C3BAA">
        <w:rPr>
          <w:rFonts w:ascii="Arial" w:hAnsi="Arial" w:cs="Arial"/>
          <w:b/>
          <w:bCs/>
          <w:color w:val="000000" w:themeColor="text1"/>
          <w:sz w:val="32"/>
          <w:szCs w:val="32"/>
        </w:rPr>
        <w:t>Badi-charlotte</w:t>
      </w:r>
      <w:proofErr w:type="spellEnd"/>
      <w:r w:rsidR="006516BF" w:rsidRPr="007C3BAA">
        <w:rPr>
          <w:rFonts w:ascii="Arial" w:hAnsi="Arial" w:cs="Arial"/>
          <w:b/>
          <w:bCs/>
          <w:color w:val="000000" w:themeColor="text1"/>
          <w:sz w:val="32"/>
          <w:szCs w:val="32"/>
        </w:rPr>
        <w:t xml:space="preserve"> Legre</w:t>
      </w:r>
    </w:p>
    <w:p w14:paraId="6929B6AB" w14:textId="5F9463A8" w:rsidR="006B11FF" w:rsidRPr="007C3BAA" w:rsidRDefault="006364B9" w:rsidP="006B11FF">
      <w:pPr>
        <w:tabs>
          <w:tab w:val="left" w:pos="180"/>
        </w:tabs>
        <w:spacing w:before="120" w:after="240"/>
        <w:rPr>
          <w:rFonts w:ascii="Arial" w:hAnsi="Arial" w:cs="Arial"/>
          <w:b/>
          <w:bCs/>
          <w:color w:val="000000" w:themeColor="text1"/>
          <w:sz w:val="32"/>
          <w:szCs w:val="32"/>
        </w:rPr>
      </w:pPr>
      <w:r w:rsidRPr="007C3BAA">
        <w:rPr>
          <w:rFonts w:ascii="Arial" w:hAnsi="Arial" w:cs="Arial"/>
          <w:b/>
          <w:bCs/>
          <w:color w:val="000000" w:themeColor="text1"/>
          <w:sz w:val="32"/>
          <w:szCs w:val="32"/>
        </w:rPr>
        <w:t>Student ID:</w:t>
      </w:r>
      <w:r w:rsidR="007215CE" w:rsidRPr="007C3BAA">
        <w:rPr>
          <w:rFonts w:ascii="Arial" w:hAnsi="Arial" w:cs="Arial"/>
          <w:b/>
          <w:bCs/>
          <w:color w:val="000000" w:themeColor="text1"/>
          <w:sz w:val="32"/>
          <w:szCs w:val="32"/>
        </w:rPr>
        <w:t xml:space="preserve"> </w:t>
      </w:r>
      <w:r w:rsidR="005121A1" w:rsidRPr="007C3BAA">
        <w:rPr>
          <w:rFonts w:ascii="Arial" w:hAnsi="Arial" w:cs="Arial"/>
          <w:b/>
          <w:bCs/>
          <w:color w:val="000000" w:themeColor="text1"/>
          <w:sz w:val="32"/>
          <w:szCs w:val="32"/>
        </w:rPr>
        <w:t>2331156</w:t>
      </w:r>
    </w:p>
    <w:p w14:paraId="7FF0BBBB" w14:textId="3716D6B3" w:rsidR="006364B9" w:rsidRPr="007C3BAA" w:rsidRDefault="006364B9" w:rsidP="006B11FF">
      <w:pPr>
        <w:tabs>
          <w:tab w:val="left" w:pos="180"/>
        </w:tabs>
        <w:spacing w:before="120" w:after="240"/>
        <w:rPr>
          <w:rFonts w:ascii="Arial" w:hAnsi="Arial" w:cs="Arial"/>
          <w:b/>
          <w:bCs/>
          <w:color w:val="000000" w:themeColor="text1"/>
          <w:sz w:val="32"/>
          <w:szCs w:val="32"/>
        </w:rPr>
      </w:pPr>
      <w:r w:rsidRPr="007C3BAA">
        <w:rPr>
          <w:rFonts w:ascii="Arial" w:hAnsi="Arial" w:cs="Arial"/>
          <w:b/>
          <w:bCs/>
          <w:color w:val="000000" w:themeColor="text1"/>
          <w:sz w:val="32"/>
          <w:szCs w:val="32"/>
        </w:rPr>
        <w:t>Lecture Name:</w:t>
      </w:r>
      <w:r w:rsidR="00311C88" w:rsidRPr="007C3BAA">
        <w:rPr>
          <w:rFonts w:ascii="Arial" w:hAnsi="Arial" w:cs="Arial"/>
          <w:b/>
          <w:bCs/>
          <w:color w:val="000000" w:themeColor="text1"/>
          <w:sz w:val="32"/>
          <w:szCs w:val="32"/>
        </w:rPr>
        <w:t xml:space="preserve"> </w:t>
      </w:r>
      <w:proofErr w:type="spellStart"/>
      <w:r w:rsidR="00311C88" w:rsidRPr="007C3BAA">
        <w:rPr>
          <w:rFonts w:ascii="Arial" w:hAnsi="Arial" w:cs="Arial"/>
          <w:b/>
          <w:bCs/>
          <w:color w:val="000000" w:themeColor="text1"/>
          <w:sz w:val="32"/>
          <w:szCs w:val="32"/>
        </w:rPr>
        <w:t>Eleni</w:t>
      </w:r>
      <w:proofErr w:type="spellEnd"/>
      <w:r w:rsidR="00311C88" w:rsidRPr="007C3BAA">
        <w:rPr>
          <w:rFonts w:ascii="Arial" w:hAnsi="Arial" w:cs="Arial"/>
          <w:b/>
          <w:bCs/>
          <w:color w:val="000000" w:themeColor="text1"/>
          <w:sz w:val="32"/>
          <w:szCs w:val="32"/>
        </w:rPr>
        <w:t xml:space="preserve"> </w:t>
      </w:r>
      <w:proofErr w:type="spellStart"/>
      <w:r w:rsidR="00311C88" w:rsidRPr="007C3BAA">
        <w:rPr>
          <w:rFonts w:ascii="Arial" w:hAnsi="Arial" w:cs="Arial"/>
          <w:b/>
          <w:bCs/>
          <w:color w:val="000000" w:themeColor="text1"/>
          <w:sz w:val="32"/>
          <w:szCs w:val="32"/>
        </w:rPr>
        <w:t>Koutsogeorgou-Andreou</w:t>
      </w:r>
      <w:proofErr w:type="spellEnd"/>
      <w:r w:rsidR="00311C88" w:rsidRPr="007C3BAA">
        <w:rPr>
          <w:rFonts w:ascii="Arial" w:hAnsi="Arial" w:cs="Arial"/>
          <w:b/>
          <w:bCs/>
          <w:color w:val="000000" w:themeColor="text1"/>
          <w:sz w:val="32"/>
          <w:szCs w:val="32"/>
        </w:rPr>
        <w:t xml:space="preserve">  </w:t>
      </w:r>
    </w:p>
    <w:p w14:paraId="27A25F95" w14:textId="546A74FF" w:rsidR="006364B9" w:rsidRPr="007C3BAA" w:rsidRDefault="006364B9" w:rsidP="006B11FF">
      <w:pPr>
        <w:tabs>
          <w:tab w:val="left" w:pos="180"/>
        </w:tabs>
        <w:spacing w:before="120" w:after="240"/>
        <w:rPr>
          <w:rFonts w:ascii="Arial" w:hAnsi="Arial" w:cs="Arial"/>
          <w:b/>
          <w:bCs/>
          <w:color w:val="000000" w:themeColor="text1"/>
          <w:sz w:val="32"/>
          <w:szCs w:val="32"/>
        </w:rPr>
      </w:pPr>
      <w:r w:rsidRPr="007C3BAA">
        <w:rPr>
          <w:rFonts w:ascii="Arial" w:hAnsi="Arial" w:cs="Arial"/>
          <w:b/>
          <w:bCs/>
          <w:color w:val="000000" w:themeColor="text1"/>
          <w:sz w:val="32"/>
          <w:szCs w:val="32"/>
        </w:rPr>
        <w:t>Module Code:</w:t>
      </w:r>
      <w:r w:rsidR="006516BF" w:rsidRPr="007C3BAA">
        <w:rPr>
          <w:rFonts w:ascii="Arial" w:hAnsi="Arial" w:cs="Arial"/>
          <w:b/>
          <w:bCs/>
          <w:color w:val="000000" w:themeColor="text1"/>
          <w:sz w:val="32"/>
          <w:szCs w:val="32"/>
        </w:rPr>
        <w:t xml:space="preserve"> BMHP5019</w:t>
      </w:r>
      <w:r w:rsidR="009829BB" w:rsidRPr="007C3BAA">
        <w:rPr>
          <w:rFonts w:ascii="Arial" w:hAnsi="Arial" w:cs="Arial"/>
          <w:b/>
          <w:bCs/>
          <w:color w:val="000000" w:themeColor="text1"/>
          <w:sz w:val="32"/>
          <w:szCs w:val="32"/>
        </w:rPr>
        <w:t xml:space="preserve"> </w:t>
      </w:r>
      <w:proofErr w:type="spellStart"/>
      <w:r w:rsidR="009829BB" w:rsidRPr="007C3BAA">
        <w:rPr>
          <w:rFonts w:ascii="Arial" w:hAnsi="Arial" w:cs="Arial"/>
          <w:b/>
          <w:bCs/>
          <w:color w:val="000000" w:themeColor="text1"/>
          <w:sz w:val="32"/>
          <w:szCs w:val="32"/>
        </w:rPr>
        <w:t>BSc</w:t>
      </w:r>
      <w:proofErr w:type="spellEnd"/>
      <w:r w:rsidR="009829BB" w:rsidRPr="007C3BAA">
        <w:rPr>
          <w:rFonts w:ascii="Arial" w:hAnsi="Arial" w:cs="Arial"/>
          <w:b/>
          <w:bCs/>
          <w:color w:val="000000" w:themeColor="text1"/>
          <w:sz w:val="32"/>
          <w:szCs w:val="32"/>
        </w:rPr>
        <w:t xml:space="preserve"> (</w:t>
      </w:r>
      <w:proofErr w:type="spellStart"/>
      <w:r w:rsidR="009829BB" w:rsidRPr="007C3BAA">
        <w:rPr>
          <w:rFonts w:ascii="Arial" w:hAnsi="Arial" w:cs="Arial"/>
          <w:b/>
          <w:bCs/>
          <w:color w:val="000000" w:themeColor="text1"/>
          <w:sz w:val="32"/>
          <w:szCs w:val="32"/>
        </w:rPr>
        <w:t>Hons</w:t>
      </w:r>
      <w:proofErr w:type="spellEnd"/>
      <w:r w:rsidR="009829BB" w:rsidRPr="007C3BAA">
        <w:rPr>
          <w:rFonts w:ascii="Arial" w:hAnsi="Arial" w:cs="Arial"/>
          <w:b/>
          <w:bCs/>
          <w:color w:val="000000" w:themeColor="text1"/>
          <w:sz w:val="32"/>
          <w:szCs w:val="32"/>
        </w:rPr>
        <w:t>)</w:t>
      </w:r>
      <w:r w:rsidR="007215CE" w:rsidRPr="007C3BAA">
        <w:rPr>
          <w:rFonts w:ascii="Arial" w:hAnsi="Arial" w:cs="Arial"/>
          <w:b/>
          <w:bCs/>
          <w:color w:val="000000" w:themeColor="text1"/>
          <w:sz w:val="32"/>
          <w:szCs w:val="32"/>
        </w:rPr>
        <w:t xml:space="preserve"> Health and social care introduction to independent research skills</w:t>
      </w:r>
    </w:p>
    <w:p w14:paraId="0AAC829C" w14:textId="7A4F69B6" w:rsidR="00E55D81" w:rsidRPr="007C3BAA" w:rsidRDefault="00667940" w:rsidP="006B11FF">
      <w:pPr>
        <w:tabs>
          <w:tab w:val="left" w:pos="180"/>
        </w:tabs>
        <w:spacing w:before="120" w:after="240"/>
        <w:rPr>
          <w:rFonts w:ascii="Arial" w:hAnsi="Arial" w:cs="Arial"/>
          <w:b/>
          <w:color w:val="000000" w:themeColor="text1"/>
          <w:sz w:val="32"/>
          <w:szCs w:val="32"/>
        </w:rPr>
      </w:pPr>
      <w:r w:rsidRPr="007C3BAA">
        <w:rPr>
          <w:rFonts w:ascii="Arial" w:hAnsi="Arial" w:cs="Arial"/>
          <w:b/>
          <w:color w:val="000000" w:themeColor="text1"/>
          <w:sz w:val="32"/>
          <w:szCs w:val="32"/>
        </w:rPr>
        <w:t>Component 2</w:t>
      </w:r>
    </w:p>
    <w:p w14:paraId="23AAD834" w14:textId="77777777" w:rsidR="00644CA1" w:rsidRDefault="00667940" w:rsidP="00644CA1">
      <w:r>
        <w:br w:type="page"/>
      </w:r>
      <w:r w:rsidR="00644CA1">
        <w:lastRenderedPageBreak/>
        <w:t>Table of Contents</w:t>
      </w:r>
    </w:p>
    <w:p w14:paraId="30057889" w14:textId="54C5CBC7" w:rsidR="00A77FE9" w:rsidRDefault="00A77FE9" w:rsidP="00644CA1">
      <w:r>
        <w:t>Ab</w:t>
      </w:r>
      <w:r w:rsidR="001C0418">
        <w:t>stract</w:t>
      </w:r>
    </w:p>
    <w:p w14:paraId="6C35026D" w14:textId="5D53A5D8" w:rsidR="00644CA1" w:rsidRDefault="00644CA1" w:rsidP="00644CA1">
      <w:r>
        <w:t>1</w:t>
      </w:r>
      <w:r w:rsidR="001C0418">
        <w:t xml:space="preserve"> </w:t>
      </w:r>
      <w:r>
        <w:t>Introduction</w:t>
      </w:r>
    </w:p>
    <w:p w14:paraId="48AB1100" w14:textId="57C01A6A" w:rsidR="00644CA1" w:rsidRDefault="00644CA1" w:rsidP="00644CA1">
      <w:r>
        <w:t>1.</w:t>
      </w:r>
      <w:r w:rsidR="00DD3317">
        <w:t>1</w:t>
      </w:r>
      <w:r>
        <w:t xml:space="preserve"> Key Concepts and Rationale</w:t>
      </w:r>
    </w:p>
    <w:p w14:paraId="65B7FB26" w14:textId="7F791596" w:rsidR="00644CA1" w:rsidRDefault="00644CA1" w:rsidP="00644CA1">
      <w:r>
        <w:t>1</w:t>
      </w:r>
      <w:r w:rsidR="00DD3317">
        <w:t>.2</w:t>
      </w:r>
      <w:r>
        <w:t xml:space="preserve"> Review Question</w:t>
      </w:r>
    </w:p>
    <w:p w14:paraId="5E2ACBF3" w14:textId="66C25B48" w:rsidR="00644CA1" w:rsidRDefault="00070D7A" w:rsidP="00644CA1">
      <w:r>
        <w:t>1.3</w:t>
      </w:r>
      <w:r w:rsidR="00644CA1">
        <w:t>Objectives</w:t>
      </w:r>
    </w:p>
    <w:p w14:paraId="2ADF1FBE" w14:textId="6D7D1404" w:rsidR="00644CA1" w:rsidRDefault="00644CA1" w:rsidP="00644CA1">
      <w:r>
        <w:t>2</w:t>
      </w:r>
      <w:r w:rsidR="00CB19DA">
        <w:t xml:space="preserve">. </w:t>
      </w:r>
      <w:r>
        <w:t xml:space="preserve"> Background</w:t>
      </w:r>
    </w:p>
    <w:p w14:paraId="4CD1762B" w14:textId="4EF6715B" w:rsidR="00644CA1" w:rsidRDefault="00644CA1" w:rsidP="00644CA1">
      <w:r>
        <w:t>2</w:t>
      </w:r>
      <w:r w:rsidR="00CB19DA">
        <w:t>.1</w:t>
      </w:r>
      <w:r>
        <w:t xml:space="preserve"> Young Adult Mental Health in the United Kingdom</w:t>
      </w:r>
    </w:p>
    <w:p w14:paraId="1AAF27AA" w14:textId="0D9FB40B" w:rsidR="00644CA1" w:rsidRDefault="00644CA1" w:rsidP="00644CA1">
      <w:r>
        <w:t>2.</w:t>
      </w:r>
      <w:r w:rsidR="00C50547">
        <w:t>2</w:t>
      </w:r>
      <w:r>
        <w:t xml:space="preserve"> Mental Health Literacy, Stigma, and Help-Seeking</w:t>
      </w:r>
    </w:p>
    <w:p w14:paraId="4C9168A4" w14:textId="126D983E" w:rsidR="00644CA1" w:rsidRDefault="00644CA1" w:rsidP="00644CA1">
      <w:r>
        <w:t>2.</w:t>
      </w:r>
      <w:r w:rsidR="002B73DD">
        <w:t>3</w:t>
      </w:r>
      <w:r>
        <w:t xml:space="preserve"> Awareness Campaigns and Current UK Practice</w:t>
      </w:r>
      <w:r w:rsidR="00CB5C1D">
        <w:t>...</w:t>
      </w:r>
    </w:p>
    <w:p w14:paraId="01684B27" w14:textId="5FCDE9F9" w:rsidR="00644CA1" w:rsidRDefault="002966EF" w:rsidP="00644CA1">
      <w:r>
        <w:t>2.4</w:t>
      </w:r>
      <w:r w:rsidR="00644CA1">
        <w:t>Higher Education and Service Context.</w:t>
      </w:r>
    </w:p>
    <w:p w14:paraId="1917B60B" w14:textId="1198858C" w:rsidR="00644CA1" w:rsidRDefault="00644CA1" w:rsidP="00644CA1">
      <w:r>
        <w:t>3</w:t>
      </w:r>
      <w:r w:rsidR="00772BE5">
        <w:t xml:space="preserve">. </w:t>
      </w:r>
      <w:r>
        <w:t xml:space="preserve"> Methods</w:t>
      </w:r>
      <w:r w:rsidR="00CB5C1D">
        <w:t>...</w:t>
      </w:r>
    </w:p>
    <w:p w14:paraId="3DAF712E" w14:textId="09C60C77" w:rsidR="00644CA1" w:rsidRDefault="00D7100D" w:rsidP="00644CA1">
      <w:r>
        <w:t>3.1 Review</w:t>
      </w:r>
      <w:r w:rsidR="00644CA1">
        <w:t xml:space="preserve"> Design...</w:t>
      </w:r>
    </w:p>
    <w:p w14:paraId="0E95C4FF" w14:textId="22FC8477" w:rsidR="00644CA1" w:rsidRDefault="00D7100D" w:rsidP="00644CA1">
      <w:r>
        <w:t>3.2 Search</w:t>
      </w:r>
      <w:r w:rsidR="00644CA1">
        <w:t xml:space="preserve"> Strategy and Eligibility Criteria</w:t>
      </w:r>
    </w:p>
    <w:p w14:paraId="22B32D40" w14:textId="6D1DDA52" w:rsidR="00644CA1" w:rsidRDefault="00644CA1" w:rsidP="00644CA1">
      <w:r>
        <w:t>3.</w:t>
      </w:r>
      <w:r w:rsidR="00AB136E">
        <w:t xml:space="preserve">3 </w:t>
      </w:r>
      <w:r>
        <w:t>Data Charting and Thematic Analysis</w:t>
      </w:r>
    </w:p>
    <w:p w14:paraId="4EDBB615" w14:textId="3CD12B6B" w:rsidR="00644CA1" w:rsidRDefault="00871435" w:rsidP="00644CA1">
      <w:r>
        <w:t xml:space="preserve">3.4 </w:t>
      </w:r>
      <w:r w:rsidR="00644CA1">
        <w:t>Ethical Considerations</w:t>
      </w:r>
      <w:r w:rsidR="00CB5C1D">
        <w:t>...</w:t>
      </w:r>
    </w:p>
    <w:p w14:paraId="5DE5288E" w14:textId="3D9AB010" w:rsidR="00644CA1" w:rsidRDefault="00644CA1" w:rsidP="00644CA1">
      <w:r>
        <w:t>4.</w:t>
      </w:r>
      <w:r w:rsidR="00302AF6">
        <w:t xml:space="preserve"> </w:t>
      </w:r>
      <w:r>
        <w:t xml:space="preserve"> Results </w:t>
      </w:r>
      <w:r w:rsidR="00CB5C1D">
        <w:t>...</w:t>
      </w:r>
    </w:p>
    <w:p w14:paraId="3B51C320" w14:textId="5736A7BB" w:rsidR="00644CA1" w:rsidRDefault="00302AF6" w:rsidP="00644CA1">
      <w:r>
        <w:t>4.1 Included</w:t>
      </w:r>
      <w:r w:rsidR="00644CA1">
        <w:t xml:space="preserve"> Secondary Studies</w:t>
      </w:r>
    </w:p>
    <w:p w14:paraId="4AB77FE9" w14:textId="7C7C6D3A" w:rsidR="00644CA1" w:rsidRDefault="002D7443" w:rsidP="00644CA1">
      <w:r>
        <w:t>4.2 Study</w:t>
      </w:r>
      <w:r w:rsidR="00644CA1">
        <w:t>-Level Findings</w:t>
      </w:r>
    </w:p>
    <w:p w14:paraId="7CB2ECF3" w14:textId="56529AC4" w:rsidR="00644CA1" w:rsidRDefault="00644CA1" w:rsidP="00644CA1">
      <w:r>
        <w:t>4.</w:t>
      </w:r>
      <w:r w:rsidR="002D7443">
        <w:t xml:space="preserve">3 </w:t>
      </w:r>
      <w:r>
        <w:t>Theme One: Mental Health Literacy</w:t>
      </w:r>
    </w:p>
    <w:p w14:paraId="77392846" w14:textId="38023CE7" w:rsidR="00644CA1" w:rsidRDefault="00407ECC" w:rsidP="00644CA1">
      <w:r>
        <w:t>4.4 Theme</w:t>
      </w:r>
      <w:r w:rsidR="00644CA1">
        <w:t xml:space="preserve"> Two: Stigma</w:t>
      </w:r>
    </w:p>
    <w:p w14:paraId="66CB0B53" w14:textId="2A79110D" w:rsidR="00644CA1" w:rsidRDefault="00931491" w:rsidP="00644CA1">
      <w:r>
        <w:t>4.5 Theme</w:t>
      </w:r>
      <w:r w:rsidR="00644CA1">
        <w:t xml:space="preserve"> Three: Help-Seeking</w:t>
      </w:r>
    </w:p>
    <w:p w14:paraId="167E5FC6" w14:textId="0820CE5A" w:rsidR="00644CA1" w:rsidRDefault="00E046A1" w:rsidP="00644CA1">
      <w:r>
        <w:t xml:space="preserve">4.6 </w:t>
      </w:r>
      <w:r w:rsidR="00644CA1">
        <w:t>Theme Four: Campaign Delivery and Durability</w:t>
      </w:r>
    </w:p>
    <w:p w14:paraId="092CE2A2" w14:textId="73FC2C7B" w:rsidR="00644CA1" w:rsidRDefault="00644CA1" w:rsidP="00644CA1">
      <w:r>
        <w:t>5.</w:t>
      </w:r>
      <w:r w:rsidR="00E046A1">
        <w:t xml:space="preserve"> </w:t>
      </w:r>
      <w:r>
        <w:t>Discussion</w:t>
      </w:r>
    </w:p>
    <w:p w14:paraId="19FF2111" w14:textId="55B5E972" w:rsidR="00644CA1" w:rsidRDefault="00644CA1" w:rsidP="00644CA1">
      <w:r>
        <w:t>5.</w:t>
      </w:r>
      <w:r w:rsidR="00144476">
        <w:t xml:space="preserve">1 </w:t>
      </w:r>
      <w:r>
        <w:t>Interpretation of Main Findings</w:t>
      </w:r>
    </w:p>
    <w:p w14:paraId="6BA45633" w14:textId="64F2D43A" w:rsidR="00644CA1" w:rsidRDefault="00345732" w:rsidP="00644CA1">
      <w:r>
        <w:t>5.2 Relevance</w:t>
      </w:r>
      <w:r w:rsidR="00644CA1">
        <w:t xml:space="preserve"> to United Kingdom Practice.</w:t>
      </w:r>
    </w:p>
    <w:p w14:paraId="1A8BD83E" w14:textId="75437071" w:rsidR="00644CA1" w:rsidRDefault="00345732" w:rsidP="00644CA1">
      <w:r>
        <w:t xml:space="preserve">5.3 </w:t>
      </w:r>
      <w:r w:rsidR="00644CA1">
        <w:t>Strengths, Limitations, and Evidence Gaps</w:t>
      </w:r>
    </w:p>
    <w:p w14:paraId="01F383CA" w14:textId="3DDDFED9" w:rsidR="00644CA1" w:rsidRDefault="00644CA1" w:rsidP="00644CA1">
      <w:r>
        <w:t>6</w:t>
      </w:r>
      <w:r w:rsidR="00DD3317">
        <w:t>.</w:t>
      </w:r>
      <w:r>
        <w:t xml:space="preserve"> Conclusion and Recommendations.</w:t>
      </w:r>
    </w:p>
    <w:p w14:paraId="761397DF" w14:textId="32813A2C" w:rsidR="00644CA1" w:rsidRDefault="00644CA1" w:rsidP="00644CA1">
      <w:r>
        <w:t>6.</w:t>
      </w:r>
      <w:r w:rsidR="00F54F17">
        <w:t>1</w:t>
      </w:r>
      <w:r>
        <w:t xml:space="preserve"> Conclusion</w:t>
      </w:r>
    </w:p>
    <w:p w14:paraId="627E1214" w14:textId="43AB4090" w:rsidR="00CE1BEF" w:rsidRDefault="00644CA1">
      <w:r>
        <w:lastRenderedPageBreak/>
        <w:t>6.</w:t>
      </w:r>
      <w:r w:rsidR="00AA7DE3">
        <w:t>2</w:t>
      </w:r>
      <w:r>
        <w:t xml:space="preserve"> Recommendations for Future Research</w:t>
      </w:r>
    </w:p>
    <w:p w14:paraId="3C7C4716" w14:textId="776C943D" w:rsidR="000D6F87" w:rsidRDefault="00644CA1">
      <w:r>
        <w:t>6.</w:t>
      </w:r>
      <w:r w:rsidR="00184971">
        <w:t>3</w:t>
      </w:r>
      <w:r>
        <w:t>Recommendations for Policy and UK Practice.</w:t>
      </w:r>
    </w:p>
    <w:p w14:paraId="0C784963" w14:textId="70E965C8" w:rsidR="000418A8" w:rsidRDefault="000418A8">
      <w:r>
        <w:t>References……</w:t>
      </w:r>
    </w:p>
    <w:p w14:paraId="7275E089" w14:textId="65DBCC45" w:rsidR="005121A1" w:rsidRPr="007C3BAA" w:rsidRDefault="00512C7E" w:rsidP="006B11FF">
      <w:pPr>
        <w:tabs>
          <w:tab w:val="left" w:pos="180"/>
        </w:tabs>
        <w:spacing w:before="120" w:after="240"/>
        <w:rPr>
          <w:rFonts w:ascii="Arial" w:hAnsi="Arial" w:cs="Arial"/>
          <w:b/>
          <w:bCs/>
          <w:color w:val="000000" w:themeColor="text1"/>
          <w:sz w:val="32"/>
          <w:szCs w:val="32"/>
        </w:rPr>
      </w:pPr>
      <w:r w:rsidRPr="007C3BAA">
        <w:rPr>
          <w:rFonts w:ascii="Arial" w:hAnsi="Arial" w:cs="Arial"/>
          <w:b/>
          <w:bCs/>
          <w:color w:val="000000" w:themeColor="text1"/>
          <w:sz w:val="32"/>
          <w:szCs w:val="32"/>
        </w:rPr>
        <w:t>Written Assignment (Research report)</w:t>
      </w:r>
    </w:p>
    <w:p w14:paraId="3D6A327E" w14:textId="294E46CE" w:rsidR="00B9653A" w:rsidRPr="007C3BAA" w:rsidRDefault="00B9653A" w:rsidP="006B11FF">
      <w:pPr>
        <w:tabs>
          <w:tab w:val="left" w:pos="180"/>
        </w:tabs>
        <w:spacing w:before="120" w:after="240"/>
        <w:rPr>
          <w:rFonts w:ascii="Arial" w:hAnsi="Arial" w:cs="Arial"/>
          <w:b/>
          <w:bCs/>
          <w:color w:val="000000" w:themeColor="text1"/>
          <w:sz w:val="32"/>
          <w:szCs w:val="32"/>
        </w:rPr>
      </w:pPr>
      <w:r w:rsidRPr="007C3BAA">
        <w:rPr>
          <w:rFonts w:ascii="Arial" w:hAnsi="Arial" w:cs="Arial"/>
          <w:b/>
          <w:bCs/>
          <w:color w:val="000000" w:themeColor="text1"/>
          <w:sz w:val="32"/>
          <w:szCs w:val="32"/>
        </w:rPr>
        <w:t xml:space="preserve">The impact of Mental health Awareness </w:t>
      </w:r>
      <w:r w:rsidR="009D0C80" w:rsidRPr="007C3BAA">
        <w:rPr>
          <w:rFonts w:ascii="Arial" w:hAnsi="Arial" w:cs="Arial"/>
          <w:b/>
          <w:bCs/>
          <w:color w:val="000000" w:themeColor="text1"/>
          <w:sz w:val="32"/>
          <w:szCs w:val="32"/>
        </w:rPr>
        <w:t>Campaigns on young Adults</w:t>
      </w:r>
    </w:p>
    <w:p w14:paraId="12C129DF" w14:textId="77777777" w:rsidR="006364B9" w:rsidRPr="007C3BAA" w:rsidRDefault="006364B9" w:rsidP="006B11FF">
      <w:pPr>
        <w:tabs>
          <w:tab w:val="left" w:pos="180"/>
        </w:tabs>
        <w:spacing w:before="120" w:after="240"/>
        <w:rPr>
          <w:rFonts w:ascii="Arial" w:hAnsi="Arial" w:cs="Arial"/>
          <w:b/>
          <w:bCs/>
          <w:color w:val="000000" w:themeColor="text1"/>
          <w:sz w:val="32"/>
          <w:szCs w:val="32"/>
        </w:rPr>
      </w:pPr>
    </w:p>
    <w:p w14:paraId="6EDAF043" w14:textId="68906E86" w:rsidR="000D6F87" w:rsidRPr="007C3BAA" w:rsidRDefault="000D6F87" w:rsidP="005E1B8B">
      <w:pPr>
        <w:jc w:val="center"/>
        <w:rPr>
          <w:rFonts w:ascii="Arial" w:hAnsi="Arial" w:cs="Arial"/>
        </w:rPr>
      </w:pPr>
    </w:p>
    <w:p w14:paraId="60403E23" w14:textId="77777777" w:rsidR="000D6F87" w:rsidRPr="007C3BAA" w:rsidRDefault="00667940">
      <w:pPr>
        <w:rPr>
          <w:rFonts w:ascii="Arial" w:hAnsi="Arial" w:cs="Arial"/>
        </w:rPr>
      </w:pPr>
      <w:r w:rsidRPr="007C3BAA">
        <w:rPr>
          <w:rFonts w:ascii="Arial" w:hAnsi="Arial" w:cs="Arial"/>
        </w:rPr>
        <w:br w:type="page"/>
      </w:r>
    </w:p>
    <w:p w14:paraId="7FA5D1B0" w14:textId="634C19B2" w:rsidR="007D0B45" w:rsidRPr="007D0B45" w:rsidRDefault="007D0B45" w:rsidP="00A76304">
      <w:pPr>
        <w:pStyle w:val="Heading1"/>
        <w:spacing w:before="120" w:after="240"/>
        <w:ind w:left="720"/>
        <w:rPr>
          <w:rFonts w:ascii="Arial" w:hAnsi="Arial" w:cs="Arial"/>
        </w:rPr>
      </w:pPr>
      <w:bookmarkStart w:id="0" w:name="_Toc237486279"/>
      <w:r w:rsidRPr="007D0B45">
        <w:rPr>
          <w:rFonts w:ascii="Arial" w:hAnsi="Arial" w:cs="Arial"/>
        </w:rPr>
        <w:lastRenderedPageBreak/>
        <w:t>Abstract</w:t>
      </w:r>
    </w:p>
    <w:p w14:paraId="39AF04CA" w14:textId="77777777" w:rsidR="00216B13" w:rsidRPr="00216B13" w:rsidRDefault="00216B13" w:rsidP="00216B13">
      <w:pPr>
        <w:spacing w:after="90"/>
        <w:ind w:left="360"/>
        <w:jc w:val="both"/>
        <w:rPr>
          <w:rFonts w:ascii="-webkit-standard" w:eastAsiaTheme="minorEastAsia" w:hAnsi="-webkit-standard" w:cs="Times New Roman" w:hint="eastAsia"/>
          <w:color w:val="000000"/>
          <w:sz w:val="27"/>
          <w:szCs w:val="27"/>
          <w:lang w:val="en-FR" w:eastAsia="en-GB"/>
        </w:rPr>
      </w:pPr>
      <w:r w:rsidRPr="00216B13">
        <w:rPr>
          <w:rFonts w:ascii="Arial" w:eastAsiaTheme="minorEastAsia" w:hAnsi="Arial" w:cs="Arial"/>
          <w:color w:val="000000"/>
          <w:sz w:val="27"/>
          <w:szCs w:val="27"/>
          <w:lang w:val="en-FR" w:eastAsia="en-GB"/>
        </w:rPr>
        <w:t>This study explores the effect of mental health awareness campaigns on young adults (18-25 years) in the UK. It aims to enhance mental health literacy, reduce stigma and encourage help-seeking. Secondary studies were reviewed using a scoping review approach from the last 10 years (2023–2024). Five peer reviewed studies were selected for final review. The results revealed that the awareness campaigns can increase the mental health literacy, particularly through digital and educational interventions. Campaigns can also help to decrease some types of stigmas. The impact on real help-seeking, however, is not as consistent. The review recommends that campaigns need to be a combination of clear information, social contact and accessible support services for young adults.</w:t>
      </w:r>
    </w:p>
    <w:p w14:paraId="0A57831E" w14:textId="5FEE53E0" w:rsidR="00216B13" w:rsidRPr="00216B13" w:rsidRDefault="00216B13" w:rsidP="00216B13">
      <w:pPr>
        <w:pStyle w:val="ListParagraph"/>
        <w:spacing w:after="0"/>
        <w:ind w:firstLine="0"/>
        <w:rPr>
          <w:rFonts w:ascii="Times New Roman" w:eastAsia="Times New Roman" w:hAnsi="Times New Roman" w:cs="Times New Roman"/>
          <w:sz w:val="24"/>
          <w:szCs w:val="24"/>
          <w:lang w:val="en-FR" w:eastAsia="en-GB"/>
        </w:rPr>
      </w:pPr>
    </w:p>
    <w:p w14:paraId="115D5F39" w14:textId="77777777" w:rsidR="007D0B45" w:rsidRDefault="007D0B45" w:rsidP="00D15819">
      <w:pPr>
        <w:pStyle w:val="Heading1"/>
        <w:spacing w:before="120" w:after="240"/>
        <w:rPr>
          <w:rFonts w:ascii="Arial" w:hAnsi="Arial" w:cs="Arial"/>
        </w:rPr>
      </w:pPr>
    </w:p>
    <w:p w14:paraId="1B9CB20A" w14:textId="6B850F5A" w:rsidR="000D6F87" w:rsidRPr="007C3BAA" w:rsidRDefault="00667940" w:rsidP="00D15819">
      <w:pPr>
        <w:pStyle w:val="Heading1"/>
        <w:spacing w:before="120" w:after="240"/>
        <w:rPr>
          <w:rFonts w:ascii="Arial" w:hAnsi="Arial" w:cs="Arial"/>
        </w:rPr>
      </w:pPr>
      <w:r w:rsidRPr="007C3BAA">
        <w:rPr>
          <w:rFonts w:ascii="Arial" w:hAnsi="Arial" w:cs="Arial"/>
        </w:rPr>
        <w:t>1.Introduction</w:t>
      </w:r>
      <w:bookmarkEnd w:id="0"/>
    </w:p>
    <w:p w14:paraId="6566DDA2" w14:textId="6D2783AA" w:rsidR="000D6F87" w:rsidRPr="007C3BAA" w:rsidRDefault="00667940" w:rsidP="00D15819">
      <w:pPr>
        <w:pStyle w:val="Heading2"/>
        <w:spacing w:after="240"/>
        <w:rPr>
          <w:rFonts w:ascii="Arial" w:hAnsi="Arial" w:cs="Arial"/>
        </w:rPr>
      </w:pPr>
      <w:bookmarkStart w:id="1" w:name="_Toc237486280"/>
      <w:r w:rsidRPr="007C3BAA">
        <w:rPr>
          <w:rFonts w:ascii="Arial" w:hAnsi="Arial" w:cs="Arial"/>
        </w:rPr>
        <w:t>1.</w:t>
      </w:r>
      <w:r w:rsidR="00AA75E5">
        <w:rPr>
          <w:rFonts w:ascii="Arial" w:hAnsi="Arial" w:cs="Arial"/>
        </w:rPr>
        <w:t>1</w:t>
      </w:r>
      <w:r w:rsidRPr="007C3BAA">
        <w:rPr>
          <w:rFonts w:ascii="Arial" w:hAnsi="Arial" w:cs="Arial"/>
        </w:rPr>
        <w:t xml:space="preserve"> Key Concepts and Rationale</w:t>
      </w:r>
      <w:bookmarkEnd w:id="1"/>
    </w:p>
    <w:p w14:paraId="171F6ECB" w14:textId="4149D859" w:rsidR="00603538" w:rsidRPr="007C3BAA" w:rsidRDefault="00603538" w:rsidP="00D15819">
      <w:pPr>
        <w:spacing w:before="120" w:after="240"/>
        <w:jc w:val="both"/>
        <w:rPr>
          <w:rFonts w:ascii="Arial" w:hAnsi="Arial" w:cs="Arial"/>
          <w:lang w:val="en-GB"/>
        </w:rPr>
      </w:pPr>
      <w:r w:rsidRPr="007C3BAA">
        <w:rPr>
          <w:rFonts w:ascii="Arial" w:hAnsi="Arial" w:cs="Arial"/>
          <w:lang w:val="en-GB"/>
        </w:rPr>
        <w:t xml:space="preserve">Mental health awareness campaigns are designed to raise awareness about mental health. These campaigns also help to raise awareness about issues and to find the right help. Young adults are a significant group of people </w:t>
      </w:r>
      <w:r w:rsidR="00577A31" w:rsidRPr="007C3BAA">
        <w:rPr>
          <w:rFonts w:ascii="Arial" w:hAnsi="Arial" w:cs="Arial"/>
          <w:lang w:val="en-GB"/>
        </w:rPr>
        <w:t>because</w:t>
      </w:r>
      <w:r w:rsidRPr="007C3BAA">
        <w:rPr>
          <w:rFonts w:ascii="Arial" w:hAnsi="Arial" w:cs="Arial"/>
          <w:lang w:val="en-GB"/>
        </w:rPr>
        <w:t xml:space="preserve"> of major life transitions impacting wellbeing. There are various pressures in adulthood related to education, employment, relationships, finances, and independence. Young adults also access health data and information online regularly. Familiar and accessible channels can thus be used for campaigning to this population. Mental health literacy encompasses knowledge that facilitates recognition, management, prevention, and informed help-seeking. Stigma consists of negative attitudes that may deter disclosure and support from professionals. Help-seeking refers to the attitudes, intentions and actions to access appropriate mental health help. The results offer us tools for assessing the effectiveness of mental health awareness campaigns.</w:t>
      </w:r>
    </w:p>
    <w:p w14:paraId="2BEA2EEC" w14:textId="77777777" w:rsidR="00603538" w:rsidRPr="007C3BAA" w:rsidRDefault="00603538" w:rsidP="00D15819">
      <w:pPr>
        <w:spacing w:before="120" w:after="240"/>
        <w:jc w:val="both"/>
        <w:rPr>
          <w:rFonts w:ascii="Arial" w:hAnsi="Arial" w:cs="Arial"/>
          <w:lang w:val="en-GB"/>
        </w:rPr>
      </w:pPr>
      <w:r w:rsidRPr="007C3BAA">
        <w:rPr>
          <w:rFonts w:ascii="Arial" w:hAnsi="Arial" w:cs="Arial"/>
          <w:lang w:val="en-GB"/>
        </w:rPr>
        <w:t>There is now significant evidence of the mental health needs of young people in England. The 2023 survey revealed significant probable mental disorder among people aged 20-25. NHS England's prevalence estimate was 21.7 per cent. There are also significant levels of demand for current service activity by younger adults in England. There were 234,255 service users in 2023/24 aged 18 to 24 (NHS England, 2024). These statistics highlight the need for continued efforts in awareness and early intervention. Campaigns can help with recognition prior to problems escalating in daily life. But, whilst this increased awareness may help reduce stigma or modify help-seeking, this is not an automatic process.</w:t>
      </w:r>
    </w:p>
    <w:p w14:paraId="61143560" w14:textId="37D75A2A" w:rsidR="00427F51" w:rsidRPr="007C3BAA" w:rsidRDefault="00603538" w:rsidP="00D15819">
      <w:pPr>
        <w:spacing w:before="120" w:after="240"/>
        <w:jc w:val="both"/>
        <w:rPr>
          <w:rFonts w:ascii="Arial" w:hAnsi="Arial" w:cs="Arial"/>
          <w:lang w:val="en-GB"/>
        </w:rPr>
      </w:pPr>
      <w:r w:rsidRPr="007C3BAA">
        <w:rPr>
          <w:rFonts w:ascii="Arial" w:hAnsi="Arial" w:cs="Arial"/>
          <w:lang w:val="en-GB"/>
        </w:rPr>
        <w:t xml:space="preserve">Knowledge effects have been found to be more robust than behavioural effects in recent reviews of intervention designs. </w:t>
      </w:r>
      <w:proofErr w:type="spellStart"/>
      <w:r w:rsidRPr="007C3BAA">
        <w:rPr>
          <w:rFonts w:ascii="Arial" w:hAnsi="Arial" w:cs="Arial"/>
          <w:lang w:val="en-GB"/>
        </w:rPr>
        <w:t>Nazari</w:t>
      </w:r>
      <w:proofErr w:type="spellEnd"/>
      <w:r w:rsidRPr="007C3BAA">
        <w:rPr>
          <w:rFonts w:ascii="Arial" w:hAnsi="Arial" w:cs="Arial"/>
          <w:lang w:val="en-GB"/>
        </w:rPr>
        <w:t xml:space="preserve"> et al. (2023) reported improved literacy following web-based educational intervention. They concluded that overall, stigma and help-seeking </w:t>
      </w:r>
      <w:r w:rsidRPr="007C3BAA">
        <w:rPr>
          <w:rFonts w:ascii="Arial" w:hAnsi="Arial" w:cs="Arial"/>
          <w:lang w:val="en-GB"/>
        </w:rPr>
        <w:lastRenderedPageBreak/>
        <w:t>outcomes had less consistent effects. Other reviews have noted positive changes with interventions that address stigma and contact. Crockett et al. (2025) found some short-term improvements in a range of stigma-related outcomes. Design, audience, delivery, and outcome measurement are thus all-important factors in the effectiveness of the campaign. This report reviews the secondary evidence in recent times but remains relevant for practice in the United Kingdom. The focus of the review is on young adults (18-25 years). The review question is used to select a study, analy</w:t>
      </w:r>
      <w:r w:rsidR="00427F51" w:rsidRPr="007C3BAA">
        <w:rPr>
          <w:rFonts w:ascii="Arial" w:hAnsi="Arial" w:cs="Arial"/>
          <w:lang w:val="en-GB"/>
        </w:rPr>
        <w:t>s</w:t>
      </w:r>
      <w:r w:rsidRPr="007C3BAA">
        <w:rPr>
          <w:rFonts w:ascii="Arial" w:hAnsi="Arial" w:cs="Arial"/>
          <w:lang w:val="en-GB"/>
        </w:rPr>
        <w:t>e it theatrically and make practical recommendations.</w:t>
      </w:r>
    </w:p>
    <w:p w14:paraId="4C2AFA37" w14:textId="25265E8A" w:rsidR="000D6F87" w:rsidRPr="007C3BAA" w:rsidRDefault="00667940" w:rsidP="00D15819">
      <w:pPr>
        <w:pStyle w:val="Heading2"/>
        <w:spacing w:after="240"/>
        <w:rPr>
          <w:rFonts w:ascii="Arial" w:hAnsi="Arial" w:cs="Arial"/>
        </w:rPr>
      </w:pPr>
      <w:bookmarkStart w:id="2" w:name="_Toc237486281"/>
      <w:r w:rsidRPr="007C3BAA">
        <w:rPr>
          <w:rFonts w:ascii="Arial" w:hAnsi="Arial" w:cs="Arial"/>
        </w:rPr>
        <w:t>1.</w:t>
      </w:r>
      <w:r w:rsidR="00380AC4">
        <w:rPr>
          <w:rFonts w:ascii="Arial" w:hAnsi="Arial" w:cs="Arial"/>
        </w:rPr>
        <w:t>2</w:t>
      </w:r>
      <w:r w:rsidRPr="007C3BAA">
        <w:rPr>
          <w:rFonts w:ascii="Arial" w:hAnsi="Arial" w:cs="Arial"/>
        </w:rPr>
        <w:t xml:space="preserve"> Review Question</w:t>
      </w:r>
      <w:bookmarkEnd w:id="2"/>
    </w:p>
    <w:p w14:paraId="4A854191" w14:textId="77777777" w:rsidR="00196E82" w:rsidRPr="007C3BAA" w:rsidRDefault="00196E82" w:rsidP="00D15819">
      <w:pPr>
        <w:spacing w:before="120" w:after="240"/>
        <w:rPr>
          <w:rFonts w:ascii="Arial" w:hAnsi="Arial" w:cs="Arial"/>
          <w:lang w:val="en-GB"/>
        </w:rPr>
      </w:pPr>
      <w:r w:rsidRPr="007C3BAA">
        <w:rPr>
          <w:rFonts w:ascii="Arial" w:hAnsi="Arial" w:cs="Arial"/>
          <w:lang w:val="en-GB"/>
        </w:rPr>
        <w:t>What is the impact of mental health awareness campaigns on mental health literacy, mental health stigma and help-seeking among young adults (ages 18–25) in the UK?</w:t>
      </w:r>
    </w:p>
    <w:p w14:paraId="21E90AF4" w14:textId="1385CAD8" w:rsidR="000D6F87" w:rsidRPr="007C3BAA" w:rsidRDefault="00607AC1" w:rsidP="00D15819">
      <w:pPr>
        <w:pStyle w:val="Heading2"/>
        <w:spacing w:after="240"/>
        <w:rPr>
          <w:rFonts w:ascii="Arial" w:hAnsi="Arial" w:cs="Arial"/>
        </w:rPr>
      </w:pPr>
      <w:bookmarkStart w:id="3" w:name="_Toc237486282"/>
      <w:r>
        <w:rPr>
          <w:rFonts w:ascii="Arial" w:hAnsi="Arial" w:cs="Arial"/>
        </w:rPr>
        <w:t>1</w:t>
      </w:r>
      <w:r w:rsidR="00940B18">
        <w:rPr>
          <w:rFonts w:ascii="Arial" w:hAnsi="Arial" w:cs="Arial"/>
        </w:rPr>
        <w:t>.</w:t>
      </w:r>
      <w:r>
        <w:rPr>
          <w:rFonts w:ascii="Arial" w:hAnsi="Arial" w:cs="Arial"/>
        </w:rPr>
        <w:t xml:space="preserve">3 </w:t>
      </w:r>
      <w:r w:rsidR="00667940" w:rsidRPr="007C3BAA">
        <w:rPr>
          <w:rFonts w:ascii="Arial" w:hAnsi="Arial" w:cs="Arial"/>
        </w:rPr>
        <w:t>Objectives</w:t>
      </w:r>
      <w:bookmarkEnd w:id="3"/>
    </w:p>
    <w:p w14:paraId="7686F4EE" w14:textId="15BCB421" w:rsidR="00FF3D11" w:rsidRPr="007C3BAA" w:rsidRDefault="00A50CFC" w:rsidP="00D15819">
      <w:pPr>
        <w:numPr>
          <w:ilvl w:val="0"/>
          <w:numId w:val="10"/>
        </w:numPr>
        <w:spacing w:before="120" w:after="240"/>
        <w:jc w:val="both"/>
        <w:rPr>
          <w:rFonts w:ascii="Arial" w:hAnsi="Arial" w:cs="Arial"/>
          <w:lang w:val="en-GB"/>
        </w:rPr>
      </w:pPr>
      <w:r>
        <w:rPr>
          <w:rFonts w:ascii="Arial" w:hAnsi="Arial" w:cs="Arial"/>
          <w:lang w:val="en-GB"/>
        </w:rPr>
        <w:t>To examine the range and types of mental health awar</w:t>
      </w:r>
      <w:r w:rsidR="007D07F8">
        <w:rPr>
          <w:rFonts w:ascii="Arial" w:hAnsi="Arial" w:cs="Arial"/>
          <w:lang w:val="en-GB"/>
        </w:rPr>
        <w:t>eness campaigns used in the UK.</w:t>
      </w:r>
    </w:p>
    <w:p w14:paraId="326F4DB1" w14:textId="77777777" w:rsidR="00FF3D11" w:rsidRPr="007C3BAA" w:rsidRDefault="00FF3D11" w:rsidP="00D15819">
      <w:pPr>
        <w:numPr>
          <w:ilvl w:val="0"/>
          <w:numId w:val="10"/>
        </w:numPr>
        <w:spacing w:before="120" w:after="240"/>
        <w:jc w:val="both"/>
        <w:rPr>
          <w:rFonts w:ascii="Arial" w:hAnsi="Arial" w:cs="Arial"/>
          <w:lang w:val="en-GB"/>
        </w:rPr>
      </w:pPr>
      <w:r w:rsidRPr="007C3BAA">
        <w:rPr>
          <w:rFonts w:ascii="Arial" w:hAnsi="Arial" w:cs="Arial"/>
          <w:lang w:val="en-GB"/>
        </w:rPr>
        <w:t>To look at change in mental health knowledge and stigma reported.</w:t>
      </w:r>
    </w:p>
    <w:p w14:paraId="73044342" w14:textId="77777777" w:rsidR="00FF3D11" w:rsidRPr="007C3BAA" w:rsidRDefault="00FF3D11" w:rsidP="00D15819">
      <w:pPr>
        <w:numPr>
          <w:ilvl w:val="0"/>
          <w:numId w:val="10"/>
        </w:numPr>
        <w:spacing w:before="120" w:after="240"/>
        <w:jc w:val="both"/>
        <w:rPr>
          <w:rFonts w:ascii="Arial" w:hAnsi="Arial" w:cs="Arial"/>
          <w:lang w:val="en-GB"/>
        </w:rPr>
      </w:pPr>
      <w:r w:rsidRPr="007C3BAA">
        <w:rPr>
          <w:rFonts w:ascii="Arial" w:hAnsi="Arial" w:cs="Arial"/>
          <w:lang w:val="en-GB"/>
        </w:rPr>
        <w:t>To assess campaign impact on attitudes, intentions or behaviours to seek help.</w:t>
      </w:r>
    </w:p>
    <w:p w14:paraId="71D1BEAA" w14:textId="204581AB" w:rsidR="000D6F87" w:rsidRPr="007C3BAA" w:rsidRDefault="00FF3D11" w:rsidP="00D15819">
      <w:pPr>
        <w:numPr>
          <w:ilvl w:val="0"/>
          <w:numId w:val="10"/>
        </w:numPr>
        <w:spacing w:before="120" w:after="240"/>
        <w:jc w:val="both"/>
        <w:rPr>
          <w:rFonts w:ascii="Arial" w:hAnsi="Arial" w:cs="Arial"/>
          <w:lang w:val="en-GB"/>
        </w:rPr>
      </w:pPr>
      <w:r w:rsidRPr="007C3BAA">
        <w:rPr>
          <w:rFonts w:ascii="Arial" w:hAnsi="Arial" w:cs="Arial"/>
          <w:lang w:val="en-GB"/>
        </w:rPr>
        <w:t>To identify evidence gaps that will have an impact on mental health campaign planning in the UK in the future.</w:t>
      </w:r>
    </w:p>
    <w:p w14:paraId="168C8249" w14:textId="7C6ECF22" w:rsidR="000D6F87" w:rsidRPr="007C3BAA" w:rsidRDefault="00667940" w:rsidP="00D15819">
      <w:pPr>
        <w:pStyle w:val="Heading1"/>
        <w:spacing w:before="120" w:after="240"/>
        <w:rPr>
          <w:rFonts w:ascii="Arial" w:hAnsi="Arial" w:cs="Arial"/>
        </w:rPr>
      </w:pPr>
      <w:bookmarkStart w:id="4" w:name="_Toc237486283"/>
      <w:r w:rsidRPr="007C3BAA">
        <w:rPr>
          <w:rFonts w:ascii="Arial" w:hAnsi="Arial" w:cs="Arial"/>
        </w:rPr>
        <w:t>2.Background</w:t>
      </w:r>
      <w:bookmarkEnd w:id="4"/>
    </w:p>
    <w:p w14:paraId="276EEE2E" w14:textId="120A247E" w:rsidR="000D6F87" w:rsidRPr="007C3BAA" w:rsidRDefault="00667940" w:rsidP="00D15819">
      <w:pPr>
        <w:pStyle w:val="Heading2"/>
        <w:spacing w:after="240"/>
        <w:rPr>
          <w:rFonts w:ascii="Arial" w:hAnsi="Arial" w:cs="Arial"/>
        </w:rPr>
      </w:pPr>
      <w:bookmarkStart w:id="5" w:name="_Toc237486284"/>
      <w:r w:rsidRPr="007C3BAA">
        <w:rPr>
          <w:rFonts w:ascii="Arial" w:hAnsi="Arial" w:cs="Arial"/>
        </w:rPr>
        <w:t>2.</w:t>
      </w:r>
      <w:r w:rsidR="00607AC1">
        <w:rPr>
          <w:rFonts w:ascii="Arial" w:hAnsi="Arial" w:cs="Arial"/>
        </w:rPr>
        <w:t>1</w:t>
      </w:r>
      <w:r w:rsidRPr="007C3BAA">
        <w:rPr>
          <w:rFonts w:ascii="Arial" w:hAnsi="Arial" w:cs="Arial"/>
        </w:rPr>
        <w:t xml:space="preserve"> Young Adult Mental Health in the United Kingdom</w:t>
      </w:r>
      <w:bookmarkEnd w:id="5"/>
    </w:p>
    <w:p w14:paraId="65B4355F" w14:textId="2AF866F2" w:rsidR="000D6F87" w:rsidRPr="007C3BAA" w:rsidRDefault="00603538" w:rsidP="00D15819">
      <w:pPr>
        <w:spacing w:before="120" w:after="240"/>
        <w:jc w:val="both"/>
        <w:rPr>
          <w:rFonts w:ascii="Arial" w:hAnsi="Arial" w:cs="Arial"/>
          <w:lang w:val="en-GB"/>
        </w:rPr>
      </w:pPr>
      <w:r w:rsidRPr="007C3BAA">
        <w:rPr>
          <w:rFonts w:ascii="Arial" w:hAnsi="Arial" w:cs="Arial"/>
          <w:lang w:val="en-GB"/>
        </w:rPr>
        <w:t>Typically, during this stage of life, young people are getting more and more independent and facing new pressures from education and work. These changes may lead to some uncertainty and the loss of the structure of daily help. It is evident from national statistics that the mental health needs are significant for this group. Young people were 17 to 25 years of age for the 2023 national survey. The prevalence of probable mental disorder was 23.3 per cent for 17- to 19-year-olds. The proportion for those aged twenty to twenty-five was 21.7 percent. These findings suggest that there are ongoing needs in later adolescence and early adulthood (</w:t>
      </w:r>
      <w:proofErr w:type="spellStart"/>
      <w:r w:rsidR="002357E4" w:rsidRPr="007C3BAA">
        <w:rPr>
          <w:rFonts w:ascii="Arial" w:hAnsi="Arial" w:cs="Arial"/>
          <w:lang w:val="en-GB"/>
        </w:rPr>
        <w:t>Newlove-Delgado</w:t>
      </w:r>
      <w:proofErr w:type="spellEnd"/>
      <w:r w:rsidR="002357E4" w:rsidRPr="007C3BAA">
        <w:rPr>
          <w:rFonts w:ascii="Arial" w:hAnsi="Arial" w:cs="Arial"/>
          <w:lang w:val="en-GB"/>
        </w:rPr>
        <w:t xml:space="preserve"> et al., 2023</w:t>
      </w:r>
      <w:r w:rsidRPr="007C3BAA">
        <w:rPr>
          <w:rFonts w:ascii="Arial" w:hAnsi="Arial" w:cs="Arial"/>
          <w:lang w:val="en-GB"/>
        </w:rPr>
        <w:t>). Data on service access gives more information about the pressure in the existing system. There were 234,255 service contacts made to NHS England in 2023/24 for people aged 18 to 24 (NHS England, 2024). However, service contact does not indicate whether campaigns led to help-seeking in the past. Intermediate outcomes should also be included in the evaluation of a campaign, alongside real service use patterns.</w:t>
      </w:r>
    </w:p>
    <w:p w14:paraId="4D707579" w14:textId="4FAB7370" w:rsidR="000D6F87" w:rsidRPr="007C3BAA" w:rsidRDefault="00667940" w:rsidP="00D15819">
      <w:pPr>
        <w:pStyle w:val="Heading2"/>
        <w:spacing w:after="240"/>
        <w:rPr>
          <w:rFonts w:ascii="Arial" w:hAnsi="Arial" w:cs="Arial"/>
        </w:rPr>
      </w:pPr>
      <w:bookmarkStart w:id="6" w:name="_Toc237486285"/>
      <w:r w:rsidRPr="007C3BAA">
        <w:rPr>
          <w:rFonts w:ascii="Arial" w:hAnsi="Arial" w:cs="Arial"/>
        </w:rPr>
        <w:t>2.</w:t>
      </w:r>
      <w:r w:rsidR="00607AC1">
        <w:rPr>
          <w:rFonts w:ascii="Arial" w:hAnsi="Arial" w:cs="Arial"/>
        </w:rPr>
        <w:t xml:space="preserve">2 </w:t>
      </w:r>
      <w:r w:rsidRPr="007C3BAA">
        <w:rPr>
          <w:rFonts w:ascii="Arial" w:hAnsi="Arial" w:cs="Arial"/>
        </w:rPr>
        <w:t>Mental Health Literacy, Stigma, and Help-Seeking</w:t>
      </w:r>
      <w:bookmarkEnd w:id="6"/>
    </w:p>
    <w:p w14:paraId="22F34E2B" w14:textId="0C716B21" w:rsidR="00603538" w:rsidRPr="007C3BAA" w:rsidRDefault="00603538" w:rsidP="00D15819">
      <w:pPr>
        <w:spacing w:before="120" w:after="240"/>
        <w:jc w:val="both"/>
        <w:rPr>
          <w:rFonts w:ascii="Arial" w:hAnsi="Arial" w:cs="Arial"/>
          <w:lang w:val="en-GB"/>
        </w:rPr>
      </w:pPr>
      <w:r w:rsidRPr="007C3BAA">
        <w:rPr>
          <w:rFonts w:ascii="Arial" w:hAnsi="Arial" w:cs="Arial"/>
          <w:lang w:val="en-GB"/>
        </w:rPr>
        <w:t>Help-seeking attitudes were positively associated with literacy overall (</w:t>
      </w:r>
      <w:proofErr w:type="spellStart"/>
      <w:r w:rsidRPr="007C3BAA">
        <w:rPr>
          <w:rFonts w:ascii="Arial" w:hAnsi="Arial" w:cs="Arial"/>
          <w:lang w:val="en-GB"/>
        </w:rPr>
        <w:t>Özparlak</w:t>
      </w:r>
      <w:proofErr w:type="spellEnd"/>
      <w:r w:rsidRPr="007C3BAA">
        <w:rPr>
          <w:rFonts w:ascii="Arial" w:hAnsi="Arial" w:cs="Arial"/>
          <w:lang w:val="en-GB"/>
        </w:rPr>
        <w:t xml:space="preserve"> et al., 2023). They also reported a smaller positive association with intentions to seek help across all their analyses. Existing research, however, did not provide conclusive information on current </w:t>
      </w:r>
      <w:r w:rsidRPr="007C3BAA">
        <w:rPr>
          <w:rFonts w:ascii="Arial" w:hAnsi="Arial" w:cs="Arial"/>
          <w:lang w:val="en-GB"/>
        </w:rPr>
        <w:lastRenderedPageBreak/>
        <w:t xml:space="preserve">help-seeking practices. This is significant as people's intentions do not always translate into actual activities. </w:t>
      </w:r>
      <w:proofErr w:type="spellStart"/>
      <w:r w:rsidR="00121A0B" w:rsidRPr="007C3BAA">
        <w:rPr>
          <w:rFonts w:ascii="Arial" w:hAnsi="Arial" w:cs="Arial"/>
          <w:lang w:val="en-GB"/>
        </w:rPr>
        <w:t>Swansong</w:t>
      </w:r>
      <w:proofErr w:type="spellEnd"/>
      <w:r w:rsidRPr="007C3BAA">
        <w:rPr>
          <w:rFonts w:ascii="Arial" w:hAnsi="Arial" w:cs="Arial"/>
          <w:lang w:val="en-GB"/>
        </w:rPr>
        <w:t xml:space="preserve"> et al. (2024) identified </w:t>
      </w:r>
      <w:r w:rsidR="00AD0614" w:rsidRPr="007C3BAA">
        <w:rPr>
          <w:rFonts w:ascii="Arial" w:hAnsi="Arial" w:cs="Arial"/>
          <w:lang w:val="en-GB"/>
        </w:rPr>
        <w:t>several</w:t>
      </w:r>
      <w:r w:rsidRPr="007C3BAA">
        <w:rPr>
          <w:rFonts w:ascii="Arial" w:hAnsi="Arial" w:cs="Arial"/>
          <w:lang w:val="en-GB"/>
        </w:rPr>
        <w:t xml:space="preserve"> modifiable predictors of mental health literacy. These were the following predictors: training, help-seeking attitudes, social support, and reduced professional stigma. Information combined with facilitative social settings may, therefore, be best for campaigns. Recent research also demonstrates inconsistent definitions and measurement of mental health literacy. According to </w:t>
      </w:r>
      <w:proofErr w:type="spellStart"/>
      <w:r w:rsidRPr="007C3BAA">
        <w:rPr>
          <w:rFonts w:ascii="Arial" w:hAnsi="Arial" w:cs="Arial"/>
          <w:lang w:val="en-GB"/>
        </w:rPr>
        <w:t>Zeng</w:t>
      </w:r>
      <w:proofErr w:type="spellEnd"/>
      <w:r w:rsidRPr="007C3BAA">
        <w:rPr>
          <w:rFonts w:ascii="Arial" w:hAnsi="Arial" w:cs="Arial"/>
          <w:lang w:val="en-GB"/>
        </w:rPr>
        <w:t xml:space="preserve"> et al. (2024), there was significant variation in published mental health literacy definitions. Varying definitions can render comparisons between campaigns with different evaluation measures and tools less robust.</w:t>
      </w:r>
    </w:p>
    <w:p w14:paraId="2C3EDC96" w14:textId="567A3B18" w:rsidR="000D6F87" w:rsidRPr="007C3BAA" w:rsidRDefault="00603538" w:rsidP="00D15819">
      <w:pPr>
        <w:spacing w:before="120" w:after="240"/>
        <w:jc w:val="both"/>
        <w:rPr>
          <w:rFonts w:ascii="Arial" w:hAnsi="Arial" w:cs="Arial"/>
          <w:lang w:val="en-GB"/>
        </w:rPr>
      </w:pPr>
      <w:r w:rsidRPr="007C3BAA">
        <w:rPr>
          <w:rFonts w:ascii="Arial" w:hAnsi="Arial" w:cs="Arial"/>
          <w:lang w:val="en-GB"/>
        </w:rPr>
        <w:t>Another mechanism that impacts youth engagement with available services is stigma. Public stigma is negative social judgements made about individuals having mental health issues. Self-stigma is the internalisation of negative thoughts that can lead to a lack of confidence in seeking help. Both forms are challenged in awareness campaigns, through education, personal stories and social contact. Social contact was particularly beneficial for the behavioural outcomes related to stigma (Crockett et al., 2025). Their review, however, primarily showed short-term effects in varying contexts of international interventions. The importance of longer follow-up should not be overlooked, as the effects of a campaign could diminish at the end of exposure. Digital delivery is particularly relevant as young adults are often seeking information online. Yeo et al. (2024) discovered robust enhancements in digital mental well-being literacy outcomes. However, the results of mental health outcomes varied widely by type of intervention and study design. Benefits for young people of online anti-stigma approaches were also identified by Williams et al. (2024). They identified more consistent improvements in public stigma than in self-stigma in studies. The results indicate that beliefs deeply entrenched in the psyche might not be altered by information.</w:t>
      </w:r>
    </w:p>
    <w:p w14:paraId="02A131F3" w14:textId="6129B642" w:rsidR="000D6F87" w:rsidRPr="007C3BAA" w:rsidRDefault="00667940" w:rsidP="00D15819">
      <w:pPr>
        <w:pStyle w:val="Heading2"/>
        <w:spacing w:after="240"/>
        <w:rPr>
          <w:rFonts w:ascii="Arial" w:hAnsi="Arial" w:cs="Arial"/>
        </w:rPr>
      </w:pPr>
      <w:bookmarkStart w:id="7" w:name="_Toc237486286"/>
      <w:r w:rsidRPr="007C3BAA">
        <w:rPr>
          <w:rFonts w:ascii="Arial" w:hAnsi="Arial" w:cs="Arial"/>
        </w:rPr>
        <w:t>2.</w:t>
      </w:r>
      <w:r w:rsidR="00607AC1">
        <w:rPr>
          <w:rFonts w:ascii="Arial" w:hAnsi="Arial" w:cs="Arial"/>
        </w:rPr>
        <w:t xml:space="preserve">3 </w:t>
      </w:r>
      <w:r w:rsidRPr="007C3BAA">
        <w:rPr>
          <w:rFonts w:ascii="Arial" w:hAnsi="Arial" w:cs="Arial"/>
        </w:rPr>
        <w:t>Awareness Campaigns and Current UK Practice</w:t>
      </w:r>
      <w:bookmarkEnd w:id="7"/>
    </w:p>
    <w:p w14:paraId="7D05E761" w14:textId="54D47622" w:rsidR="000D6F87" w:rsidRPr="007C3BAA" w:rsidRDefault="00B61632" w:rsidP="00D15819">
      <w:pPr>
        <w:spacing w:before="120" w:after="240"/>
        <w:jc w:val="both"/>
        <w:rPr>
          <w:rFonts w:ascii="Arial" w:hAnsi="Arial" w:cs="Arial"/>
          <w:lang w:val="en-GB"/>
        </w:rPr>
      </w:pPr>
      <w:r w:rsidRPr="007C3BAA">
        <w:rPr>
          <w:rFonts w:ascii="Arial" w:hAnsi="Arial" w:cs="Arial"/>
          <w:lang w:val="en-GB"/>
        </w:rPr>
        <w:t>Population campaigns and clinical and educational support services are already used in the United Kingdom. Each Mind Matters offers public notices around awareness, self-care and seeking support. In 2023 the loneliness campaign focused on people between the ages of 16 and 24. The goal of the campaign was to decrease stigma and increase knowledge of available support (DHSC, 2023a). A second campaign encouraged small actions in the interest of mental wellbeing and help seeking (DHSC, 2023b). The following examples illustrate how national campaigns integrate hands-on advice and can be delivered in user-friendly media.</w:t>
      </w:r>
    </w:p>
    <w:p w14:paraId="668A659B" w14:textId="23849745" w:rsidR="000D6F87" w:rsidRPr="007C3BAA" w:rsidRDefault="00607AC1" w:rsidP="00D15819">
      <w:pPr>
        <w:pStyle w:val="Heading2"/>
        <w:spacing w:after="240"/>
        <w:rPr>
          <w:rFonts w:ascii="Arial" w:hAnsi="Arial" w:cs="Arial"/>
        </w:rPr>
      </w:pPr>
      <w:bookmarkStart w:id="8" w:name="_Toc237486287"/>
      <w:r>
        <w:rPr>
          <w:rFonts w:ascii="Arial" w:hAnsi="Arial" w:cs="Arial"/>
        </w:rPr>
        <w:t>2.4</w:t>
      </w:r>
      <w:r w:rsidR="00667940" w:rsidRPr="007C3BAA">
        <w:rPr>
          <w:rFonts w:ascii="Arial" w:hAnsi="Arial" w:cs="Arial"/>
        </w:rPr>
        <w:t xml:space="preserve"> Higher Education and Service Context</w:t>
      </w:r>
      <w:bookmarkEnd w:id="8"/>
    </w:p>
    <w:p w14:paraId="664BE888" w14:textId="789F15C2" w:rsidR="00B61632" w:rsidRPr="007C3BAA" w:rsidRDefault="00B61632" w:rsidP="00D15819">
      <w:pPr>
        <w:spacing w:before="120" w:after="240"/>
        <w:jc w:val="both"/>
        <w:rPr>
          <w:rFonts w:ascii="Arial" w:hAnsi="Arial" w:cs="Arial"/>
          <w:lang w:val="en-GB"/>
        </w:rPr>
      </w:pPr>
      <w:proofErr w:type="spellStart"/>
      <w:r w:rsidRPr="007C3BAA">
        <w:rPr>
          <w:rFonts w:ascii="Arial" w:hAnsi="Arial" w:cs="Arial"/>
          <w:lang w:val="en-GB"/>
        </w:rPr>
        <w:t>Pointon-Haas</w:t>
      </w:r>
      <w:proofErr w:type="spellEnd"/>
      <w:r w:rsidRPr="007C3BAA">
        <w:rPr>
          <w:rFonts w:ascii="Arial" w:hAnsi="Arial" w:cs="Arial"/>
          <w:lang w:val="en-GB"/>
        </w:rPr>
        <w:t xml:space="preserve"> et al. (2023) summarised peer support interventions in the higher education mental health field. The Office for Students also has an evidence hub for evaluated university interventions (</w:t>
      </w:r>
      <w:r w:rsidR="00121A0B" w:rsidRPr="007C3BAA">
        <w:rPr>
          <w:rFonts w:ascii="Arial" w:hAnsi="Arial" w:cs="Arial"/>
          <w:lang w:val="en-GB"/>
        </w:rPr>
        <w:t>Offs</w:t>
      </w:r>
      <w:r w:rsidRPr="007C3BAA">
        <w:rPr>
          <w:rFonts w:ascii="Arial" w:hAnsi="Arial" w:cs="Arial"/>
          <w:lang w:val="en-GB"/>
        </w:rPr>
        <w:t>, 2023a). The regulator also mentioned the need for better university and healthcare services partnerships (</w:t>
      </w:r>
      <w:r w:rsidR="00121A0B" w:rsidRPr="007C3BAA">
        <w:rPr>
          <w:rFonts w:ascii="Arial" w:hAnsi="Arial" w:cs="Arial"/>
          <w:lang w:val="en-GB"/>
        </w:rPr>
        <w:t>Offs</w:t>
      </w:r>
      <w:r w:rsidRPr="007C3BAA">
        <w:rPr>
          <w:rFonts w:ascii="Arial" w:hAnsi="Arial" w:cs="Arial"/>
          <w:lang w:val="en-GB"/>
        </w:rPr>
        <w:t xml:space="preserve">, 2023b). </w:t>
      </w:r>
      <w:proofErr w:type="spellStart"/>
      <w:r w:rsidR="00121A0B" w:rsidRPr="007C3BAA">
        <w:rPr>
          <w:rFonts w:ascii="Arial" w:hAnsi="Arial" w:cs="Arial"/>
          <w:lang w:val="en-GB"/>
        </w:rPr>
        <w:t>Abul</w:t>
      </w:r>
      <w:proofErr w:type="spellEnd"/>
      <w:r w:rsidR="00121A0B" w:rsidRPr="007C3BAA">
        <w:rPr>
          <w:rFonts w:ascii="Arial" w:hAnsi="Arial" w:cs="Arial"/>
          <w:lang w:val="en-GB"/>
        </w:rPr>
        <w:t xml:space="preserve"> </w:t>
      </w:r>
      <w:proofErr w:type="spellStart"/>
      <w:r w:rsidR="00121A0B" w:rsidRPr="007C3BAA">
        <w:rPr>
          <w:rFonts w:ascii="Arial" w:hAnsi="Arial" w:cs="Arial"/>
          <w:lang w:val="en-GB"/>
        </w:rPr>
        <w:t>Faraj</w:t>
      </w:r>
      <w:proofErr w:type="spellEnd"/>
      <w:r w:rsidRPr="007C3BAA">
        <w:rPr>
          <w:rFonts w:ascii="Arial" w:hAnsi="Arial" w:cs="Arial"/>
          <w:lang w:val="en-GB"/>
        </w:rPr>
        <w:t xml:space="preserve"> et al. (2024) found resilience interventions produced varied mental health benefits among students. The focus of the 2024 </w:t>
      </w:r>
      <w:proofErr w:type="spellStart"/>
      <w:r w:rsidRPr="007C3BAA">
        <w:rPr>
          <w:rFonts w:ascii="Arial" w:hAnsi="Arial" w:cs="Arial"/>
          <w:lang w:val="en-GB"/>
        </w:rPr>
        <w:t>taskforce</w:t>
      </w:r>
      <w:proofErr w:type="spellEnd"/>
      <w:r w:rsidRPr="007C3BAA">
        <w:rPr>
          <w:rFonts w:ascii="Arial" w:hAnsi="Arial" w:cs="Arial"/>
          <w:lang w:val="en-GB"/>
        </w:rPr>
        <w:t xml:space="preserve"> report was service coordination, best practice and clarification of responsibilities (DfE, 2024). Awareness messages should thus be linked with concrete and accessible support paths in campaigns.</w:t>
      </w:r>
    </w:p>
    <w:p w14:paraId="5ECCF88A" w14:textId="2749E953" w:rsidR="000D6F87" w:rsidRPr="007C3BAA" w:rsidRDefault="00B61632" w:rsidP="00D15819">
      <w:pPr>
        <w:spacing w:before="120" w:after="240"/>
        <w:jc w:val="both"/>
        <w:rPr>
          <w:rFonts w:ascii="Arial" w:hAnsi="Arial" w:cs="Arial"/>
          <w:lang w:val="en-GB"/>
        </w:rPr>
      </w:pPr>
      <w:r w:rsidRPr="007C3BAA">
        <w:rPr>
          <w:rFonts w:ascii="Arial" w:hAnsi="Arial" w:cs="Arial"/>
          <w:lang w:val="en-GB"/>
        </w:rPr>
        <w:lastRenderedPageBreak/>
        <w:t xml:space="preserve">Awareness alone may be raised in the absence of services to facilitate prompt professional intervention. In designing evidence-informed campaigns, differences between student and non-student youth adults should also be </w:t>
      </w:r>
      <w:r w:rsidR="00707A68" w:rsidRPr="007C3BAA">
        <w:rPr>
          <w:rFonts w:ascii="Arial" w:hAnsi="Arial" w:cs="Arial"/>
          <w:lang w:val="en-GB"/>
        </w:rPr>
        <w:t>considered</w:t>
      </w:r>
      <w:r w:rsidRPr="007C3BAA">
        <w:rPr>
          <w:rFonts w:ascii="Arial" w:hAnsi="Arial" w:cs="Arial"/>
          <w:lang w:val="en-GB"/>
        </w:rPr>
        <w:t xml:space="preserve">. Toledo et al. (2025) found important literacy research gaps outside school-based settings. Their scoping review spurred them to think inclusively in community, digital, sporting, and clinical settings. This is important as students in their twenties have different education and social contexts. Current UK practice calls for multiple </w:t>
      </w:r>
      <w:proofErr w:type="spellStart"/>
      <w:r w:rsidRPr="007C3BAA">
        <w:rPr>
          <w:rFonts w:ascii="Arial" w:hAnsi="Arial" w:cs="Arial"/>
          <w:lang w:val="en-GB"/>
        </w:rPr>
        <w:t>touchpoints</w:t>
      </w:r>
      <w:proofErr w:type="spellEnd"/>
      <w:r w:rsidRPr="007C3BAA">
        <w:rPr>
          <w:rFonts w:ascii="Arial" w:hAnsi="Arial" w:cs="Arial"/>
          <w:lang w:val="en-GB"/>
        </w:rPr>
        <w:t xml:space="preserve"> across a range of young adults.</w:t>
      </w:r>
    </w:p>
    <w:p w14:paraId="7867BE17" w14:textId="4D8377D0" w:rsidR="000D6F87" w:rsidRPr="007C3BAA" w:rsidRDefault="00667940" w:rsidP="00D15819">
      <w:pPr>
        <w:pStyle w:val="Heading1"/>
        <w:spacing w:before="120" w:after="240"/>
        <w:rPr>
          <w:rFonts w:ascii="Arial" w:hAnsi="Arial" w:cs="Arial"/>
        </w:rPr>
      </w:pPr>
      <w:bookmarkStart w:id="9" w:name="_Toc237486288"/>
      <w:r w:rsidRPr="007C3BAA">
        <w:rPr>
          <w:rFonts w:ascii="Arial" w:hAnsi="Arial" w:cs="Arial"/>
        </w:rPr>
        <w:t>3.Methods</w:t>
      </w:r>
      <w:bookmarkEnd w:id="9"/>
    </w:p>
    <w:p w14:paraId="3EF47124" w14:textId="39F0BE4D" w:rsidR="000D6F87" w:rsidRPr="007C3BAA" w:rsidRDefault="00667940" w:rsidP="00D15819">
      <w:pPr>
        <w:pStyle w:val="Heading2"/>
        <w:spacing w:after="240"/>
        <w:rPr>
          <w:rFonts w:ascii="Arial" w:hAnsi="Arial" w:cs="Arial"/>
        </w:rPr>
      </w:pPr>
      <w:bookmarkStart w:id="10" w:name="_Toc237486289"/>
      <w:r w:rsidRPr="007C3BAA">
        <w:rPr>
          <w:rFonts w:ascii="Arial" w:hAnsi="Arial" w:cs="Arial"/>
        </w:rPr>
        <w:t>3.</w:t>
      </w:r>
      <w:r w:rsidR="00607AC1">
        <w:rPr>
          <w:rFonts w:ascii="Arial" w:hAnsi="Arial" w:cs="Arial"/>
        </w:rPr>
        <w:t>1</w:t>
      </w:r>
      <w:r w:rsidRPr="007C3BAA">
        <w:rPr>
          <w:rFonts w:ascii="Arial" w:hAnsi="Arial" w:cs="Arial"/>
        </w:rPr>
        <w:t xml:space="preserve"> Review Design</w:t>
      </w:r>
      <w:bookmarkEnd w:id="10"/>
    </w:p>
    <w:p w14:paraId="42A5446D" w14:textId="53AD930C" w:rsidR="000D6F87" w:rsidRPr="007C3BAA" w:rsidRDefault="00B61632" w:rsidP="00D15819">
      <w:pPr>
        <w:spacing w:before="120" w:after="240"/>
        <w:jc w:val="both"/>
        <w:rPr>
          <w:rFonts w:ascii="Arial" w:hAnsi="Arial" w:cs="Arial"/>
          <w:lang w:val="en-GB"/>
        </w:rPr>
      </w:pPr>
      <w:r w:rsidRPr="007C3BAA">
        <w:rPr>
          <w:rFonts w:ascii="Arial" w:hAnsi="Arial" w:cs="Arial"/>
          <w:lang w:val="en-GB"/>
        </w:rPr>
        <w:t>A scoping approach was used for this review due to the diversity of intervention evidence in this topic. Researchers can perform scoping reviews without having to focus on one specific intervention. The design was based on the current methodological guidance from the JBI evidence synthesis manual. JBI guidance facilitates questions that are transparent, eligibility criteria, searching, charting, and presentation of evidence. Peters et al. (2024) suggest structured processes for conducting credible scoping reviews. Study selection was guided by the review question on population, concept and context. There was evidence of young adults aged 18-25 in the population. The idea was for campaigns on literacy, stigma, awareness, or seeking help for mental health. The context was relevant to the United Kingdom, and transferable international evidence was used.</w:t>
      </w:r>
    </w:p>
    <w:p w14:paraId="593ED4F9" w14:textId="75118631" w:rsidR="000D6F87" w:rsidRPr="007C3BAA" w:rsidRDefault="00667940" w:rsidP="00D15819">
      <w:pPr>
        <w:pStyle w:val="Heading2"/>
        <w:spacing w:after="240"/>
        <w:rPr>
          <w:rFonts w:ascii="Arial" w:hAnsi="Arial" w:cs="Arial"/>
        </w:rPr>
      </w:pPr>
      <w:bookmarkStart w:id="11" w:name="_Toc237486290"/>
      <w:r w:rsidRPr="007C3BAA">
        <w:rPr>
          <w:rFonts w:ascii="Arial" w:hAnsi="Arial" w:cs="Arial"/>
        </w:rPr>
        <w:t>3.</w:t>
      </w:r>
      <w:r w:rsidR="00607AC1">
        <w:rPr>
          <w:rFonts w:ascii="Arial" w:hAnsi="Arial" w:cs="Arial"/>
        </w:rPr>
        <w:t xml:space="preserve">2 </w:t>
      </w:r>
      <w:r w:rsidRPr="007C3BAA">
        <w:rPr>
          <w:rFonts w:ascii="Arial" w:hAnsi="Arial" w:cs="Arial"/>
        </w:rPr>
        <w:t>Search Strategy and Eligibility Criteria</w:t>
      </w:r>
      <w:bookmarkEnd w:id="11"/>
    </w:p>
    <w:p w14:paraId="28C7B8AB" w14:textId="06D7F786" w:rsidR="00B61632" w:rsidRPr="007C3BAA" w:rsidRDefault="00B61632" w:rsidP="00D15819">
      <w:pPr>
        <w:spacing w:before="120" w:after="240"/>
        <w:jc w:val="both"/>
        <w:rPr>
          <w:rFonts w:ascii="Arial" w:hAnsi="Arial" w:cs="Arial"/>
          <w:lang w:val="en-GB"/>
        </w:rPr>
      </w:pPr>
      <w:r w:rsidRPr="007C3BAA">
        <w:rPr>
          <w:rFonts w:ascii="Arial" w:hAnsi="Arial" w:cs="Arial"/>
          <w:lang w:val="en-GB"/>
        </w:rPr>
        <w:t xml:space="preserve">The search strategy included secondary research articles which were peer-reviewed from 2023. This date restriction was adhered to to enable emphasis on more recent research evidence (post 2022). The databases were chosen for indexing health, psychology, nursing, and multidisciplinary research. The databases used were PubMed, </w:t>
      </w:r>
      <w:proofErr w:type="spellStart"/>
      <w:r w:rsidRPr="007C3BAA">
        <w:rPr>
          <w:rFonts w:ascii="Arial" w:hAnsi="Arial" w:cs="Arial"/>
          <w:lang w:val="en-GB"/>
        </w:rPr>
        <w:t>PsycINFO</w:t>
      </w:r>
      <w:proofErr w:type="spellEnd"/>
      <w:r w:rsidRPr="007C3BAA">
        <w:rPr>
          <w:rFonts w:ascii="Arial" w:hAnsi="Arial" w:cs="Arial"/>
          <w:lang w:val="en-GB"/>
        </w:rPr>
        <w:t>, and Web of Science. The search terms included the following terms grouped together: youth, mental health, awareness campaign, stigma and help-seeking. Associated terms were literacy, digital intervention, media campaign, education and anti-stigma. Boolean operators were used to link related concepts but keep it broad. The titles that clearly targeted youth and campaign outcomes were reviewed in the database. The population relevance, intervention focus, review design and outcome were then reviewed by abstract screening. The full texts were included if the abstracts showed good correspondence to the review objectives.</w:t>
      </w:r>
    </w:p>
    <w:p w14:paraId="1398FAEB" w14:textId="452A632B" w:rsidR="000D6F87" w:rsidRPr="007C3BAA" w:rsidRDefault="00B61632" w:rsidP="00D15819">
      <w:pPr>
        <w:spacing w:before="120" w:after="240"/>
        <w:jc w:val="both"/>
        <w:rPr>
          <w:rFonts w:ascii="Arial" w:hAnsi="Arial" w:cs="Arial"/>
          <w:lang w:val="en-GB"/>
        </w:rPr>
      </w:pPr>
      <w:r w:rsidRPr="007C3BAA">
        <w:rPr>
          <w:rFonts w:ascii="Arial" w:hAnsi="Arial" w:cs="Arial"/>
          <w:lang w:val="en-GB"/>
        </w:rPr>
        <w:t>Five peer-reviewed secondary studies fulfilled all the main criteria and were included in the final sample. Eligible studies required a systematic or structured review approach, and evidence synthesis was reported</w:t>
      </w:r>
      <w:r w:rsidR="00427F51" w:rsidRPr="007C3BAA">
        <w:rPr>
          <w:rFonts w:ascii="Arial" w:hAnsi="Arial" w:cs="Arial"/>
          <w:lang w:val="en-GB"/>
        </w:rPr>
        <w:t xml:space="preserve"> </w:t>
      </w:r>
      <w:r w:rsidR="00427F51" w:rsidRPr="007C3BAA">
        <w:rPr>
          <w:rFonts w:ascii="Arial" w:hAnsi="Arial" w:cs="Arial"/>
        </w:rPr>
        <w:t>(</w:t>
      </w:r>
      <w:proofErr w:type="spellStart"/>
      <w:r w:rsidR="00427F51" w:rsidRPr="007C3BAA">
        <w:rPr>
          <w:rFonts w:ascii="Arial" w:hAnsi="Arial" w:cs="Arial"/>
        </w:rPr>
        <w:t>Suwanwong</w:t>
      </w:r>
      <w:proofErr w:type="spellEnd"/>
      <w:r w:rsidR="00427F51" w:rsidRPr="007C3BAA">
        <w:rPr>
          <w:rFonts w:ascii="Arial" w:hAnsi="Arial" w:cs="Arial"/>
        </w:rPr>
        <w:t xml:space="preserve"> </w:t>
      </w:r>
      <w:r w:rsidR="00427F51" w:rsidRPr="007C3BAA">
        <w:rPr>
          <w:rFonts w:ascii="Arial" w:hAnsi="Arial" w:cs="Arial"/>
          <w:i/>
        </w:rPr>
        <w:t>et al</w:t>
      </w:r>
      <w:r w:rsidR="00427F51" w:rsidRPr="007C3BAA">
        <w:rPr>
          <w:rFonts w:ascii="Arial" w:hAnsi="Arial" w:cs="Arial"/>
        </w:rPr>
        <w:t>., 2024)</w:t>
      </w:r>
      <w:r w:rsidRPr="007C3BAA">
        <w:rPr>
          <w:rFonts w:ascii="Arial" w:hAnsi="Arial" w:cs="Arial"/>
          <w:lang w:val="en-GB"/>
        </w:rPr>
        <w:t xml:space="preserve">. Studies should also provide results that are applicable to the larger population of youth adults included in the studies. Only reviews that did not include unrelated clinical treatments were included in the final analysis. Primary research articles were not included, as this assignment requires secondary research studies. No policy documents were analysed, but these were </w:t>
      </w:r>
      <w:r w:rsidR="00707A68" w:rsidRPr="007C3BAA">
        <w:rPr>
          <w:rFonts w:ascii="Arial" w:hAnsi="Arial" w:cs="Arial"/>
          <w:lang w:val="en-GB"/>
        </w:rPr>
        <w:t>considered</w:t>
      </w:r>
      <w:r w:rsidRPr="007C3BAA">
        <w:rPr>
          <w:rFonts w:ascii="Arial" w:hAnsi="Arial" w:cs="Arial"/>
          <w:lang w:val="en-GB"/>
        </w:rPr>
        <w:t xml:space="preserve"> in the United Kingdom background. Also, government reports were in support of context but did not extend into the five-study thematic synthesis.</w:t>
      </w:r>
    </w:p>
    <w:p w14:paraId="6EDEB5A7" w14:textId="3855CADB" w:rsidR="000D6F87" w:rsidRPr="007C3BAA" w:rsidRDefault="00667940" w:rsidP="00D15819">
      <w:pPr>
        <w:pStyle w:val="Heading2"/>
        <w:spacing w:after="240"/>
        <w:rPr>
          <w:rFonts w:ascii="Arial" w:hAnsi="Arial" w:cs="Arial"/>
        </w:rPr>
      </w:pPr>
      <w:bookmarkStart w:id="12" w:name="_Toc237486291"/>
      <w:r w:rsidRPr="007C3BAA">
        <w:rPr>
          <w:rFonts w:ascii="Arial" w:hAnsi="Arial" w:cs="Arial"/>
        </w:rPr>
        <w:lastRenderedPageBreak/>
        <w:t>3.</w:t>
      </w:r>
      <w:r w:rsidR="00607AC1">
        <w:rPr>
          <w:rFonts w:ascii="Arial" w:hAnsi="Arial" w:cs="Arial"/>
        </w:rPr>
        <w:t xml:space="preserve">3 </w:t>
      </w:r>
      <w:r w:rsidRPr="007C3BAA">
        <w:rPr>
          <w:rFonts w:ascii="Arial" w:hAnsi="Arial" w:cs="Arial"/>
        </w:rPr>
        <w:t>Data Charting and Thematic Analysis</w:t>
      </w:r>
      <w:bookmarkEnd w:id="12"/>
    </w:p>
    <w:p w14:paraId="70EBAEEB" w14:textId="7A95B354" w:rsidR="000D6F87" w:rsidRPr="007C3BAA" w:rsidRDefault="0063110D" w:rsidP="00D15819">
      <w:pPr>
        <w:spacing w:before="120" w:after="240"/>
        <w:jc w:val="both"/>
        <w:rPr>
          <w:rFonts w:ascii="Arial" w:hAnsi="Arial" w:cs="Arial"/>
          <w:lang w:val="en-GB"/>
        </w:rPr>
      </w:pPr>
      <w:r w:rsidRPr="007C3BAA">
        <w:rPr>
          <w:rFonts w:ascii="Arial" w:hAnsi="Arial" w:cs="Arial"/>
          <w:lang w:val="en-GB"/>
        </w:rPr>
        <w:t xml:space="preserve">Authorship, year, type of review, population, evidence base, and outcomes were charted. Other fields included campaign format, main findings, limitations and relevance for the United Kingdom. Prior to conducting the thematic analysis, data were compared across studies. Recurring findings were organised into themes rather than in the publication order of the studies. The repeated comparisons of the charted findings derived four themes from the reviewed literature. These themes included literacy, stigma, help-seeking and helping campaign characteristics. Reviews that gave forth clear comparable statistical results reported quantitative effect estimates. Qualitative conclusions were </w:t>
      </w:r>
      <w:proofErr w:type="spellStart"/>
      <w:r w:rsidRPr="007C3BAA">
        <w:rPr>
          <w:rFonts w:ascii="Arial" w:hAnsi="Arial" w:cs="Arial"/>
          <w:lang w:val="en-GB"/>
        </w:rPr>
        <w:t>summarized</w:t>
      </w:r>
      <w:proofErr w:type="spellEnd"/>
      <w:r w:rsidRPr="007C3BAA">
        <w:rPr>
          <w:rFonts w:ascii="Arial" w:hAnsi="Arial" w:cs="Arial"/>
          <w:lang w:val="en-GB"/>
        </w:rPr>
        <w:t xml:space="preserve"> if there was no statistical pooling or if pooling was not appropriate. Heterogeneity and population differences, follow-up time, and measurement limitations were </w:t>
      </w:r>
      <w:r w:rsidR="005C3875" w:rsidRPr="007C3BAA">
        <w:rPr>
          <w:rFonts w:ascii="Arial" w:hAnsi="Arial" w:cs="Arial"/>
          <w:lang w:val="en-GB"/>
        </w:rPr>
        <w:t>considered</w:t>
      </w:r>
      <w:r w:rsidRPr="007C3BAA">
        <w:rPr>
          <w:rFonts w:ascii="Arial" w:hAnsi="Arial" w:cs="Arial"/>
          <w:lang w:val="en-GB"/>
        </w:rPr>
        <w:t xml:space="preserve"> during critical interpretation.</w:t>
      </w:r>
    </w:p>
    <w:p w14:paraId="1CA252E7" w14:textId="7A4DEE92" w:rsidR="000D6F87" w:rsidRPr="007C3BAA" w:rsidRDefault="00607AC1" w:rsidP="00D15819">
      <w:pPr>
        <w:pStyle w:val="Heading2"/>
        <w:spacing w:after="240"/>
        <w:rPr>
          <w:rFonts w:ascii="Arial" w:hAnsi="Arial" w:cs="Arial"/>
        </w:rPr>
      </w:pPr>
      <w:bookmarkStart w:id="13" w:name="_Toc237486292"/>
      <w:r>
        <w:rPr>
          <w:rFonts w:ascii="Arial" w:hAnsi="Arial" w:cs="Arial"/>
        </w:rPr>
        <w:t xml:space="preserve">3.4 </w:t>
      </w:r>
      <w:r w:rsidR="00667940" w:rsidRPr="007C3BAA">
        <w:rPr>
          <w:rFonts w:ascii="Arial" w:hAnsi="Arial" w:cs="Arial"/>
        </w:rPr>
        <w:t>Ethical Considerations</w:t>
      </w:r>
      <w:bookmarkEnd w:id="13"/>
    </w:p>
    <w:p w14:paraId="1A532031" w14:textId="56F898E8" w:rsidR="000D6F87" w:rsidRPr="007C3BAA" w:rsidRDefault="0063110D" w:rsidP="00D15819">
      <w:pPr>
        <w:spacing w:before="120" w:after="240"/>
        <w:jc w:val="both"/>
        <w:rPr>
          <w:rFonts w:ascii="Arial" w:hAnsi="Arial" w:cs="Arial"/>
          <w:lang w:val="en-GB"/>
        </w:rPr>
      </w:pPr>
      <w:r w:rsidRPr="007C3BAA">
        <w:rPr>
          <w:rFonts w:ascii="Arial" w:hAnsi="Arial" w:cs="Arial"/>
          <w:lang w:val="en-GB"/>
        </w:rPr>
        <w:t>Even with the use of only secondary research evidence in the public domain, ethical issues were still relevant. No one was recruited, and no personal information was directly collected. Citation support ensured academic honesty and gave due credit to the original authors of the reviews. Fairness in evidence interpretation was enhanced, and selective reporting was minimised as inclusion criteria were transparent</w:t>
      </w:r>
      <w:r w:rsidR="00427F51" w:rsidRPr="007C3BAA">
        <w:rPr>
          <w:rFonts w:ascii="Arial" w:hAnsi="Arial" w:cs="Arial"/>
          <w:lang w:val="en-GB"/>
        </w:rPr>
        <w:t xml:space="preserve"> </w:t>
      </w:r>
      <w:r w:rsidR="00427F51" w:rsidRPr="007C3BAA">
        <w:rPr>
          <w:rFonts w:ascii="Arial" w:hAnsi="Arial" w:cs="Arial"/>
        </w:rPr>
        <w:t xml:space="preserve">(Tam </w:t>
      </w:r>
      <w:r w:rsidR="00427F51" w:rsidRPr="007C3BAA">
        <w:rPr>
          <w:rFonts w:ascii="Arial" w:hAnsi="Arial" w:cs="Arial"/>
          <w:i/>
        </w:rPr>
        <w:t>et al</w:t>
      </w:r>
      <w:r w:rsidR="00427F51" w:rsidRPr="007C3BAA">
        <w:rPr>
          <w:rFonts w:ascii="Arial" w:hAnsi="Arial" w:cs="Arial"/>
        </w:rPr>
        <w:t>., 2024)</w:t>
      </w:r>
      <w:r w:rsidRPr="007C3BAA">
        <w:rPr>
          <w:rFonts w:ascii="Arial" w:hAnsi="Arial" w:cs="Arial"/>
          <w:lang w:val="en-GB"/>
        </w:rPr>
        <w:t>. The findings were presented sensitively and without using any stigmatising or judgemental language. Results of international studies were not automatically transferable to services in the United Kingdom. Study limitations were not discarded since uncertainty and evidence gaps must be recognised for responsibility to be given in the interpretation of studies.</w:t>
      </w:r>
    </w:p>
    <w:p w14:paraId="0206BB17" w14:textId="14FEC6BA" w:rsidR="000D6F87" w:rsidRPr="007C3BAA" w:rsidRDefault="00667940" w:rsidP="00D15819">
      <w:pPr>
        <w:pStyle w:val="Heading1"/>
        <w:spacing w:before="120" w:after="240"/>
        <w:rPr>
          <w:rFonts w:ascii="Arial" w:hAnsi="Arial" w:cs="Arial"/>
        </w:rPr>
      </w:pPr>
      <w:bookmarkStart w:id="14" w:name="_Toc237486293"/>
      <w:r w:rsidRPr="007C3BAA">
        <w:rPr>
          <w:rFonts w:ascii="Arial" w:hAnsi="Arial" w:cs="Arial"/>
        </w:rPr>
        <w:t>4.Results</w:t>
      </w:r>
      <w:bookmarkEnd w:id="14"/>
    </w:p>
    <w:p w14:paraId="5744192D" w14:textId="7DA70841" w:rsidR="000D6F87" w:rsidRPr="007C3BAA" w:rsidRDefault="00667940" w:rsidP="00D15819">
      <w:pPr>
        <w:pStyle w:val="Heading2"/>
        <w:spacing w:after="240"/>
        <w:rPr>
          <w:rFonts w:ascii="Arial" w:hAnsi="Arial" w:cs="Arial"/>
        </w:rPr>
      </w:pPr>
      <w:bookmarkStart w:id="15" w:name="_Toc237486294"/>
      <w:r w:rsidRPr="007C3BAA">
        <w:rPr>
          <w:rFonts w:ascii="Arial" w:hAnsi="Arial" w:cs="Arial"/>
        </w:rPr>
        <w:t>4.</w:t>
      </w:r>
      <w:r w:rsidR="00607AC1">
        <w:rPr>
          <w:rFonts w:ascii="Arial" w:hAnsi="Arial" w:cs="Arial"/>
        </w:rPr>
        <w:t xml:space="preserve">1 </w:t>
      </w:r>
      <w:r w:rsidRPr="007C3BAA">
        <w:rPr>
          <w:rFonts w:ascii="Arial" w:hAnsi="Arial" w:cs="Arial"/>
        </w:rPr>
        <w:t>Included Secondary Studies</w:t>
      </w:r>
      <w:bookmarkEnd w:id="15"/>
    </w:p>
    <w:p w14:paraId="6A86B98D" w14:textId="7307EAC2" w:rsidR="000D6F87" w:rsidRPr="007C3BAA" w:rsidRDefault="00414B55" w:rsidP="00D15819">
      <w:pPr>
        <w:spacing w:before="120" w:after="240"/>
        <w:jc w:val="both"/>
        <w:rPr>
          <w:rFonts w:ascii="Arial" w:hAnsi="Arial" w:cs="Arial"/>
          <w:lang w:val="en-GB"/>
        </w:rPr>
      </w:pPr>
      <w:r w:rsidRPr="007C3BAA">
        <w:rPr>
          <w:rFonts w:ascii="Arial" w:hAnsi="Arial" w:cs="Arial"/>
          <w:lang w:val="en-GB"/>
        </w:rPr>
        <w:t>Five secondary studies were included in the final evidence set from a total of 14 studies published from 2023 to 2025. All studies explored campaigns, educational campaigns, anti-stigma initiatives, or awareness of related issues. Populations were typically comprised of adolescents and young adults, with partial overlap with target ages. This overlap reinforces relevance as well as restricting direct conclusions for only 18-25-year-olds.</w:t>
      </w:r>
    </w:p>
    <w:p w14:paraId="4D893DC6" w14:textId="77777777" w:rsidR="000D6F87" w:rsidRPr="007C3BAA" w:rsidRDefault="00667940">
      <w:pPr>
        <w:jc w:val="center"/>
        <w:rPr>
          <w:rFonts w:ascii="Arial" w:hAnsi="Arial" w:cs="Arial"/>
        </w:rPr>
      </w:pPr>
      <w:r w:rsidRPr="007C3BAA">
        <w:rPr>
          <w:rFonts w:ascii="Arial" w:hAnsi="Arial" w:cs="Arial"/>
          <w:b/>
        </w:rPr>
        <w:t>Table 1. Summary of the five peer-reviewed secondary studies</w:t>
      </w:r>
    </w:p>
    <w:tbl>
      <w:tblPr>
        <w:tblStyle w:val="TableGrid"/>
        <w:tblW w:w="0" w:type="auto"/>
        <w:jc w:val="center"/>
        <w:tblLook w:val="04A0" w:firstRow="1" w:lastRow="0" w:firstColumn="1" w:lastColumn="0" w:noHBand="0" w:noVBand="1"/>
      </w:tblPr>
      <w:tblGrid>
        <w:gridCol w:w="2033"/>
        <w:gridCol w:w="2033"/>
        <w:gridCol w:w="2033"/>
        <w:gridCol w:w="2033"/>
      </w:tblGrid>
      <w:tr w:rsidR="000D6F87" w:rsidRPr="00414B55" w14:paraId="60A5E791" w14:textId="77777777" w:rsidTr="00FF3D11">
        <w:trPr>
          <w:trHeight w:val="505"/>
          <w:jc w:val="center"/>
        </w:trPr>
        <w:tc>
          <w:tcPr>
            <w:tcW w:w="2033" w:type="dxa"/>
            <w:shd w:val="clear" w:color="auto" w:fill="D9E2F3"/>
            <w:tcMar>
              <w:top w:w="50" w:type="dxa"/>
              <w:left w:w="55" w:type="dxa"/>
              <w:bottom w:w="50" w:type="dxa"/>
              <w:right w:w="55" w:type="dxa"/>
            </w:tcMar>
          </w:tcPr>
          <w:p w14:paraId="2513AFD2" w14:textId="77777777" w:rsidR="000D6F87" w:rsidRPr="007C3BAA" w:rsidRDefault="00667940">
            <w:pPr>
              <w:spacing w:after="0" w:line="240" w:lineRule="auto"/>
              <w:rPr>
                <w:rFonts w:ascii="Arial" w:hAnsi="Arial" w:cs="Arial"/>
                <w:sz w:val="20"/>
                <w:szCs w:val="20"/>
              </w:rPr>
            </w:pPr>
            <w:r w:rsidRPr="007C3BAA">
              <w:rPr>
                <w:rFonts w:ascii="Arial" w:hAnsi="Arial" w:cs="Arial"/>
                <w:b/>
                <w:sz w:val="20"/>
                <w:szCs w:val="20"/>
              </w:rPr>
              <w:t>Study</w:t>
            </w:r>
          </w:p>
        </w:tc>
        <w:tc>
          <w:tcPr>
            <w:tcW w:w="2033" w:type="dxa"/>
            <w:shd w:val="clear" w:color="auto" w:fill="D9E2F3"/>
            <w:tcMar>
              <w:top w:w="50" w:type="dxa"/>
              <w:left w:w="55" w:type="dxa"/>
              <w:bottom w:w="50" w:type="dxa"/>
              <w:right w:w="55" w:type="dxa"/>
            </w:tcMar>
          </w:tcPr>
          <w:p w14:paraId="7F4CCB6D" w14:textId="77777777" w:rsidR="000D6F87" w:rsidRPr="007C3BAA" w:rsidRDefault="00667940">
            <w:pPr>
              <w:spacing w:after="0" w:line="240" w:lineRule="auto"/>
              <w:rPr>
                <w:rFonts w:ascii="Arial" w:hAnsi="Arial" w:cs="Arial"/>
                <w:sz w:val="20"/>
                <w:szCs w:val="20"/>
              </w:rPr>
            </w:pPr>
            <w:r w:rsidRPr="007C3BAA">
              <w:rPr>
                <w:rFonts w:ascii="Arial" w:hAnsi="Arial" w:cs="Arial"/>
                <w:b/>
                <w:sz w:val="20"/>
                <w:szCs w:val="20"/>
              </w:rPr>
              <w:t>Review design and evidence base</w:t>
            </w:r>
          </w:p>
        </w:tc>
        <w:tc>
          <w:tcPr>
            <w:tcW w:w="2033" w:type="dxa"/>
            <w:shd w:val="clear" w:color="auto" w:fill="D9E2F3"/>
            <w:tcMar>
              <w:top w:w="50" w:type="dxa"/>
              <w:left w:w="55" w:type="dxa"/>
              <w:bottom w:w="50" w:type="dxa"/>
              <w:right w:w="55" w:type="dxa"/>
            </w:tcMar>
          </w:tcPr>
          <w:p w14:paraId="40250105" w14:textId="77777777" w:rsidR="000D6F87" w:rsidRPr="007C3BAA" w:rsidRDefault="00667940">
            <w:pPr>
              <w:spacing w:after="0" w:line="240" w:lineRule="auto"/>
              <w:rPr>
                <w:rFonts w:ascii="Arial" w:hAnsi="Arial" w:cs="Arial"/>
                <w:sz w:val="20"/>
                <w:szCs w:val="20"/>
              </w:rPr>
            </w:pPr>
            <w:r w:rsidRPr="007C3BAA">
              <w:rPr>
                <w:rFonts w:ascii="Arial" w:hAnsi="Arial" w:cs="Arial"/>
                <w:b/>
                <w:sz w:val="20"/>
                <w:szCs w:val="20"/>
              </w:rPr>
              <w:t>Main findings</w:t>
            </w:r>
          </w:p>
        </w:tc>
        <w:tc>
          <w:tcPr>
            <w:tcW w:w="2033" w:type="dxa"/>
            <w:shd w:val="clear" w:color="auto" w:fill="D9E2F3"/>
            <w:tcMar>
              <w:top w:w="50" w:type="dxa"/>
              <w:left w:w="55" w:type="dxa"/>
              <w:bottom w:w="50" w:type="dxa"/>
              <w:right w:w="55" w:type="dxa"/>
            </w:tcMar>
          </w:tcPr>
          <w:p w14:paraId="66A4F05C" w14:textId="77777777" w:rsidR="000D6F87" w:rsidRPr="007C3BAA" w:rsidRDefault="00667940">
            <w:pPr>
              <w:spacing w:after="0" w:line="240" w:lineRule="auto"/>
              <w:rPr>
                <w:rFonts w:ascii="Arial" w:hAnsi="Arial" w:cs="Arial"/>
                <w:sz w:val="20"/>
                <w:szCs w:val="20"/>
              </w:rPr>
            </w:pPr>
            <w:r w:rsidRPr="007C3BAA">
              <w:rPr>
                <w:rFonts w:ascii="Arial" w:hAnsi="Arial" w:cs="Arial"/>
                <w:b/>
                <w:sz w:val="20"/>
                <w:szCs w:val="20"/>
              </w:rPr>
              <w:t>Critical relevance</w:t>
            </w:r>
          </w:p>
        </w:tc>
      </w:tr>
      <w:tr w:rsidR="00855101" w:rsidRPr="00414B55" w14:paraId="5CD091AD" w14:textId="77777777" w:rsidTr="00FF3D11">
        <w:trPr>
          <w:trHeight w:val="1276"/>
          <w:jc w:val="center"/>
        </w:trPr>
        <w:tc>
          <w:tcPr>
            <w:tcW w:w="2033" w:type="dxa"/>
            <w:tcMar>
              <w:top w:w="50" w:type="dxa"/>
              <w:left w:w="55" w:type="dxa"/>
              <w:bottom w:w="50" w:type="dxa"/>
              <w:right w:w="55" w:type="dxa"/>
            </w:tcMar>
          </w:tcPr>
          <w:p w14:paraId="57B17FF7" w14:textId="77777777"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Tam et al. (2024)</w:t>
            </w:r>
          </w:p>
        </w:tc>
        <w:tc>
          <w:tcPr>
            <w:tcW w:w="2033" w:type="dxa"/>
            <w:tcMar>
              <w:top w:w="50" w:type="dxa"/>
              <w:left w:w="55" w:type="dxa"/>
              <w:bottom w:w="50" w:type="dxa"/>
              <w:right w:w="55" w:type="dxa"/>
            </w:tcMar>
          </w:tcPr>
          <w:p w14:paraId="4F86FBD9" w14:textId="5DAB7BD4"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 xml:space="preserve">Systematic review </w:t>
            </w:r>
            <w:r w:rsidR="009849E8">
              <w:rPr>
                <w:rFonts w:ascii="Arial" w:hAnsi="Arial" w:cs="Arial"/>
                <w:sz w:val="20"/>
                <w:szCs w:val="20"/>
              </w:rPr>
              <w:t xml:space="preserve">of </w:t>
            </w:r>
            <w:r w:rsidRPr="007C3BAA">
              <w:rPr>
                <w:rFonts w:ascii="Arial" w:hAnsi="Arial" w:cs="Arial"/>
                <w:sz w:val="20"/>
                <w:szCs w:val="20"/>
              </w:rPr>
              <w:t>18 studies</w:t>
            </w:r>
            <w:r w:rsidR="00467DBE">
              <w:rPr>
                <w:rFonts w:ascii="Arial" w:hAnsi="Arial" w:cs="Arial"/>
                <w:sz w:val="20"/>
                <w:szCs w:val="20"/>
              </w:rPr>
              <w:t>:</w:t>
            </w:r>
            <w:r>
              <w:rPr>
                <w:rFonts w:ascii="Arial" w:hAnsi="Arial" w:cs="Arial"/>
                <w:sz w:val="20"/>
                <w:szCs w:val="20"/>
              </w:rPr>
              <w:t xml:space="preserve"> </w:t>
            </w:r>
            <w:r w:rsidRPr="007C3BAA">
              <w:rPr>
                <w:rFonts w:ascii="Arial" w:hAnsi="Arial" w:cs="Arial"/>
                <w:sz w:val="20"/>
                <w:szCs w:val="20"/>
              </w:rPr>
              <w:t xml:space="preserve">15 </w:t>
            </w:r>
            <w:r w:rsidR="009849E8">
              <w:rPr>
                <w:rFonts w:ascii="Arial" w:hAnsi="Arial" w:cs="Arial"/>
                <w:sz w:val="20"/>
                <w:szCs w:val="20"/>
              </w:rPr>
              <w:t>mental health</w:t>
            </w:r>
            <w:r w:rsidRPr="007C3BAA">
              <w:rPr>
                <w:rFonts w:ascii="Arial" w:hAnsi="Arial" w:cs="Arial"/>
                <w:sz w:val="20"/>
                <w:szCs w:val="20"/>
              </w:rPr>
              <w:t xml:space="preserve"> campaigns</w:t>
            </w:r>
            <w:r w:rsidR="009849E8">
              <w:rPr>
                <w:rFonts w:ascii="Arial" w:hAnsi="Arial" w:cs="Arial"/>
                <w:sz w:val="20"/>
                <w:szCs w:val="20"/>
              </w:rPr>
              <w:t xml:space="preserve"> studies UK-based</w:t>
            </w:r>
            <w:r w:rsidRPr="007C3BAA">
              <w:rPr>
                <w:rFonts w:ascii="Arial" w:hAnsi="Arial" w:cs="Arial"/>
                <w:sz w:val="20"/>
                <w:szCs w:val="20"/>
              </w:rPr>
              <w:t xml:space="preserve"> ages 10-24.</w:t>
            </w:r>
          </w:p>
        </w:tc>
        <w:tc>
          <w:tcPr>
            <w:tcW w:w="2033" w:type="dxa"/>
            <w:tcMar>
              <w:top w:w="50" w:type="dxa"/>
              <w:left w:w="55" w:type="dxa"/>
              <w:bottom w:w="50" w:type="dxa"/>
              <w:right w:w="55" w:type="dxa"/>
            </w:tcMar>
          </w:tcPr>
          <w:p w14:paraId="08789ADD" w14:textId="2C3CBD5E"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 xml:space="preserve">The attitudes, beliefs, and </w:t>
            </w:r>
            <w:r w:rsidRPr="005C3875">
              <w:rPr>
                <w:rFonts w:ascii="Arial" w:hAnsi="Arial" w:cs="Arial"/>
                <w:sz w:val="20"/>
                <w:szCs w:val="20"/>
                <w:lang w:val="en-GB"/>
              </w:rPr>
              <w:t>behaviours</w:t>
            </w:r>
            <w:r w:rsidRPr="007C3BAA">
              <w:rPr>
                <w:rFonts w:ascii="Arial" w:hAnsi="Arial" w:cs="Arial"/>
                <w:sz w:val="20"/>
                <w:szCs w:val="20"/>
              </w:rPr>
              <w:t xml:space="preserve"> of the campaigns tended to be better.</w:t>
            </w:r>
          </w:p>
        </w:tc>
        <w:tc>
          <w:tcPr>
            <w:tcW w:w="2033" w:type="dxa"/>
            <w:tcMar>
              <w:top w:w="50" w:type="dxa"/>
              <w:left w:w="55" w:type="dxa"/>
              <w:bottom w:w="50" w:type="dxa"/>
              <w:right w:w="55" w:type="dxa"/>
            </w:tcMar>
          </w:tcPr>
          <w:p w14:paraId="15D9BA66" w14:textId="2F4C7C27"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Direct campaign evidence</w:t>
            </w:r>
            <w:r w:rsidR="00467DBE">
              <w:rPr>
                <w:rFonts w:ascii="Arial" w:hAnsi="Arial" w:cs="Arial"/>
                <w:sz w:val="20"/>
                <w:szCs w:val="20"/>
              </w:rPr>
              <w:t>:</w:t>
            </w:r>
            <w:r w:rsidRPr="007C3BAA">
              <w:rPr>
                <w:rFonts w:ascii="Arial" w:hAnsi="Arial" w:cs="Arial"/>
                <w:sz w:val="20"/>
                <w:szCs w:val="20"/>
              </w:rPr>
              <w:t xml:space="preserve"> varied designs and measures limit comparison.</w:t>
            </w:r>
          </w:p>
        </w:tc>
      </w:tr>
      <w:tr w:rsidR="00855101" w:rsidRPr="00414B55" w14:paraId="3C52C30F" w14:textId="77777777" w:rsidTr="00FF3D11">
        <w:trPr>
          <w:trHeight w:val="1276"/>
          <w:jc w:val="center"/>
        </w:trPr>
        <w:tc>
          <w:tcPr>
            <w:tcW w:w="2033" w:type="dxa"/>
            <w:tcMar>
              <w:top w:w="50" w:type="dxa"/>
              <w:left w:w="55" w:type="dxa"/>
              <w:bottom w:w="50" w:type="dxa"/>
              <w:right w:w="55" w:type="dxa"/>
            </w:tcMar>
          </w:tcPr>
          <w:p w14:paraId="487183A5" w14:textId="77777777" w:rsidR="00855101" w:rsidRPr="007C3BAA" w:rsidRDefault="00855101" w:rsidP="00855101">
            <w:pPr>
              <w:spacing w:after="0" w:line="240" w:lineRule="auto"/>
              <w:rPr>
                <w:rFonts w:ascii="Arial" w:hAnsi="Arial" w:cs="Arial"/>
                <w:sz w:val="20"/>
                <w:szCs w:val="20"/>
              </w:rPr>
            </w:pPr>
            <w:proofErr w:type="spellStart"/>
            <w:r w:rsidRPr="007C3BAA">
              <w:rPr>
                <w:rFonts w:ascii="Arial" w:hAnsi="Arial" w:cs="Arial"/>
                <w:sz w:val="20"/>
                <w:szCs w:val="20"/>
              </w:rPr>
              <w:lastRenderedPageBreak/>
              <w:t>Nazari</w:t>
            </w:r>
            <w:proofErr w:type="spellEnd"/>
            <w:r w:rsidRPr="007C3BAA">
              <w:rPr>
                <w:rFonts w:ascii="Arial" w:hAnsi="Arial" w:cs="Arial"/>
                <w:sz w:val="20"/>
                <w:szCs w:val="20"/>
              </w:rPr>
              <w:t xml:space="preserve"> et al. (2023)</w:t>
            </w:r>
          </w:p>
        </w:tc>
        <w:tc>
          <w:tcPr>
            <w:tcW w:w="2033" w:type="dxa"/>
            <w:tcMar>
              <w:top w:w="50" w:type="dxa"/>
              <w:left w:w="55" w:type="dxa"/>
              <w:bottom w:w="50" w:type="dxa"/>
              <w:right w:w="55" w:type="dxa"/>
            </w:tcMar>
          </w:tcPr>
          <w:p w14:paraId="45D43D10" w14:textId="17898261"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10 pooled studies of 20 systematic review and meta-analysis.</w:t>
            </w:r>
          </w:p>
        </w:tc>
        <w:tc>
          <w:tcPr>
            <w:tcW w:w="2033" w:type="dxa"/>
            <w:tcMar>
              <w:top w:w="50" w:type="dxa"/>
              <w:left w:w="55" w:type="dxa"/>
              <w:bottom w:w="50" w:type="dxa"/>
              <w:right w:w="55" w:type="dxa"/>
            </w:tcMar>
          </w:tcPr>
          <w:p w14:paraId="7A376CC5" w14:textId="08CEBDAC"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Literacy improved (SMD 0.70); stigma and help-seeking effects were not significant.</w:t>
            </w:r>
          </w:p>
        </w:tc>
        <w:tc>
          <w:tcPr>
            <w:tcW w:w="2033" w:type="dxa"/>
            <w:tcMar>
              <w:top w:w="50" w:type="dxa"/>
              <w:left w:w="55" w:type="dxa"/>
              <w:bottom w:w="50" w:type="dxa"/>
              <w:right w:w="55" w:type="dxa"/>
            </w:tcMar>
          </w:tcPr>
          <w:p w14:paraId="3B54B93A" w14:textId="5ED2392D"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The level of digital education evidence was good with outcome and study designs still being varied.</w:t>
            </w:r>
          </w:p>
        </w:tc>
      </w:tr>
      <w:tr w:rsidR="00855101" w:rsidRPr="00414B55" w14:paraId="750BB5C7" w14:textId="77777777" w:rsidTr="00FF3D11">
        <w:trPr>
          <w:trHeight w:val="1276"/>
          <w:jc w:val="center"/>
        </w:trPr>
        <w:tc>
          <w:tcPr>
            <w:tcW w:w="2033" w:type="dxa"/>
            <w:tcMar>
              <w:top w:w="50" w:type="dxa"/>
              <w:left w:w="55" w:type="dxa"/>
              <w:bottom w:w="50" w:type="dxa"/>
              <w:right w:w="55" w:type="dxa"/>
            </w:tcMar>
          </w:tcPr>
          <w:p w14:paraId="4E11D9E2" w14:textId="77777777"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Yeo et al. (2024)</w:t>
            </w:r>
          </w:p>
        </w:tc>
        <w:tc>
          <w:tcPr>
            <w:tcW w:w="2033" w:type="dxa"/>
            <w:tcMar>
              <w:top w:w="50" w:type="dxa"/>
              <w:left w:w="55" w:type="dxa"/>
              <w:bottom w:w="50" w:type="dxa"/>
              <w:right w:w="55" w:type="dxa"/>
            </w:tcMar>
          </w:tcPr>
          <w:p w14:paraId="1DE09F3A" w14:textId="7C9E3F62"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Systematic review and meta-analysis; 144 interventions; 206 intervention effect sizes.</w:t>
            </w:r>
          </w:p>
        </w:tc>
        <w:tc>
          <w:tcPr>
            <w:tcW w:w="2033" w:type="dxa"/>
            <w:tcMar>
              <w:top w:w="50" w:type="dxa"/>
              <w:left w:w="55" w:type="dxa"/>
              <w:bottom w:w="50" w:type="dxa"/>
              <w:right w:w="55" w:type="dxa"/>
            </w:tcMar>
          </w:tcPr>
          <w:p w14:paraId="4D492BAB" w14:textId="3F1970BA"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There were good gains in literacy (SMD 0.65) with mixed results in mental health.</w:t>
            </w:r>
          </w:p>
        </w:tc>
        <w:tc>
          <w:tcPr>
            <w:tcW w:w="2033" w:type="dxa"/>
            <w:tcMar>
              <w:top w:w="50" w:type="dxa"/>
              <w:left w:w="55" w:type="dxa"/>
              <w:bottom w:w="50" w:type="dxa"/>
              <w:right w:w="55" w:type="dxa"/>
            </w:tcMar>
          </w:tcPr>
          <w:p w14:paraId="0B1D106C" w14:textId="0C7A5E3F"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Large evidence base</w:t>
            </w:r>
            <w:r w:rsidR="00386A50" w:rsidRPr="007C3BAA">
              <w:rPr>
                <w:rFonts w:ascii="Arial" w:hAnsi="Arial" w:cs="Arial"/>
                <w:sz w:val="20"/>
                <w:szCs w:val="20"/>
              </w:rPr>
              <w:t>:</w:t>
            </w:r>
            <w:r w:rsidRPr="007C3BAA">
              <w:rPr>
                <w:rFonts w:ascii="Arial" w:hAnsi="Arial" w:cs="Arial"/>
                <w:sz w:val="20"/>
                <w:szCs w:val="20"/>
              </w:rPr>
              <w:t xml:space="preserve"> populations and intervention formats were very diverse.</w:t>
            </w:r>
          </w:p>
        </w:tc>
      </w:tr>
      <w:tr w:rsidR="00855101" w:rsidRPr="00414B55" w14:paraId="19D4D69C" w14:textId="77777777" w:rsidTr="00FF3D11">
        <w:trPr>
          <w:trHeight w:val="1529"/>
          <w:jc w:val="center"/>
        </w:trPr>
        <w:tc>
          <w:tcPr>
            <w:tcW w:w="2033" w:type="dxa"/>
            <w:tcMar>
              <w:top w:w="50" w:type="dxa"/>
              <w:left w:w="55" w:type="dxa"/>
              <w:bottom w:w="50" w:type="dxa"/>
              <w:right w:w="55" w:type="dxa"/>
            </w:tcMar>
          </w:tcPr>
          <w:p w14:paraId="5D499C7C" w14:textId="77777777"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Williams et al. (2024)</w:t>
            </w:r>
          </w:p>
        </w:tc>
        <w:tc>
          <w:tcPr>
            <w:tcW w:w="2033" w:type="dxa"/>
            <w:tcMar>
              <w:top w:w="50" w:type="dxa"/>
              <w:left w:w="55" w:type="dxa"/>
              <w:bottom w:w="50" w:type="dxa"/>
              <w:right w:w="55" w:type="dxa"/>
            </w:tcMar>
          </w:tcPr>
          <w:p w14:paraId="6C05315D" w14:textId="3C16B01B"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Systematic review, six online anti-stigma studies, participants: 14 to 25.</w:t>
            </w:r>
          </w:p>
        </w:tc>
        <w:tc>
          <w:tcPr>
            <w:tcW w:w="2033" w:type="dxa"/>
            <w:tcMar>
              <w:top w:w="50" w:type="dxa"/>
              <w:left w:w="55" w:type="dxa"/>
              <w:bottom w:w="50" w:type="dxa"/>
              <w:right w:w="55" w:type="dxa"/>
            </w:tcMar>
          </w:tcPr>
          <w:p w14:paraId="1E43A157" w14:textId="65DBC044"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Public stigma and help-seeking intentions typically declined, and self-stigma more variable.</w:t>
            </w:r>
          </w:p>
        </w:tc>
        <w:tc>
          <w:tcPr>
            <w:tcW w:w="2033" w:type="dxa"/>
            <w:tcMar>
              <w:top w:w="50" w:type="dxa"/>
              <w:left w:w="55" w:type="dxa"/>
              <w:bottom w:w="50" w:type="dxa"/>
              <w:right w:w="55" w:type="dxa"/>
            </w:tcMar>
          </w:tcPr>
          <w:p w14:paraId="23915775" w14:textId="0DBDE6DA"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Appropriate age group; lack of a robust and consistent evidence base.</w:t>
            </w:r>
          </w:p>
        </w:tc>
      </w:tr>
      <w:tr w:rsidR="00855101" w:rsidRPr="00414B55" w14:paraId="04E200D9" w14:textId="77777777" w:rsidTr="00FF3D11">
        <w:trPr>
          <w:trHeight w:val="1517"/>
          <w:jc w:val="center"/>
        </w:trPr>
        <w:tc>
          <w:tcPr>
            <w:tcW w:w="2033" w:type="dxa"/>
            <w:tcMar>
              <w:top w:w="50" w:type="dxa"/>
              <w:left w:w="55" w:type="dxa"/>
              <w:bottom w:w="50" w:type="dxa"/>
              <w:right w:w="55" w:type="dxa"/>
            </w:tcMar>
          </w:tcPr>
          <w:p w14:paraId="1539CD81" w14:textId="77777777"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Crockett et al. (2025)</w:t>
            </w:r>
          </w:p>
        </w:tc>
        <w:tc>
          <w:tcPr>
            <w:tcW w:w="2033" w:type="dxa"/>
            <w:tcMar>
              <w:top w:w="50" w:type="dxa"/>
              <w:left w:w="55" w:type="dxa"/>
              <w:bottom w:w="50" w:type="dxa"/>
              <w:right w:w="55" w:type="dxa"/>
            </w:tcMar>
          </w:tcPr>
          <w:p w14:paraId="658D957E" w14:textId="2F9CB7C3"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Systematic review and meta-analysis of 97 RCTs involving 43,852 people aged 10–24.</w:t>
            </w:r>
          </w:p>
        </w:tc>
        <w:tc>
          <w:tcPr>
            <w:tcW w:w="2033" w:type="dxa"/>
            <w:tcMar>
              <w:top w:w="50" w:type="dxa"/>
              <w:left w:w="55" w:type="dxa"/>
              <w:bottom w:w="50" w:type="dxa"/>
              <w:right w:w="55" w:type="dxa"/>
            </w:tcMar>
          </w:tcPr>
          <w:p w14:paraId="03ACF57E" w14:textId="054970B9"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 xml:space="preserve">Short-term stigma and help-seeking outcomes were better and social contact improved </w:t>
            </w:r>
            <w:r w:rsidR="009849E8" w:rsidRPr="007C3BAA">
              <w:rPr>
                <w:rFonts w:ascii="Arial" w:hAnsi="Arial" w:cs="Arial"/>
                <w:sz w:val="20"/>
                <w:szCs w:val="20"/>
              </w:rPr>
              <w:t>behavioral</w:t>
            </w:r>
            <w:r w:rsidRPr="007C3BAA">
              <w:rPr>
                <w:rFonts w:ascii="Arial" w:hAnsi="Arial" w:cs="Arial"/>
                <w:sz w:val="20"/>
                <w:szCs w:val="20"/>
              </w:rPr>
              <w:t xml:space="preserve"> effects.</w:t>
            </w:r>
          </w:p>
        </w:tc>
        <w:tc>
          <w:tcPr>
            <w:tcW w:w="2033" w:type="dxa"/>
            <w:tcMar>
              <w:top w:w="50" w:type="dxa"/>
              <w:left w:w="55" w:type="dxa"/>
              <w:bottom w:w="50" w:type="dxa"/>
              <w:right w:w="55" w:type="dxa"/>
            </w:tcMar>
          </w:tcPr>
          <w:p w14:paraId="1D5299C6" w14:textId="4B8C0A87" w:rsidR="00855101" w:rsidRPr="007C3BAA" w:rsidRDefault="00855101" w:rsidP="00855101">
            <w:pPr>
              <w:spacing w:after="0" w:line="240" w:lineRule="auto"/>
              <w:rPr>
                <w:rFonts w:ascii="Arial" w:hAnsi="Arial" w:cs="Arial"/>
                <w:sz w:val="20"/>
                <w:szCs w:val="20"/>
              </w:rPr>
            </w:pPr>
            <w:r w:rsidRPr="007C3BAA">
              <w:rPr>
                <w:rFonts w:ascii="Arial" w:hAnsi="Arial" w:cs="Arial"/>
                <w:sz w:val="20"/>
                <w:szCs w:val="20"/>
              </w:rPr>
              <w:t>The largest rigorous review and long-term effects and precise target ages are still unknown.</w:t>
            </w:r>
          </w:p>
        </w:tc>
      </w:tr>
    </w:tbl>
    <w:p w14:paraId="6D4735FC" w14:textId="5B03AA58" w:rsidR="000D6F87" w:rsidRPr="007C3BAA" w:rsidRDefault="00667940" w:rsidP="00D15819">
      <w:pPr>
        <w:pStyle w:val="Heading2"/>
        <w:spacing w:after="240"/>
        <w:rPr>
          <w:rFonts w:ascii="Arial" w:hAnsi="Arial" w:cs="Arial"/>
        </w:rPr>
      </w:pPr>
      <w:bookmarkStart w:id="16" w:name="_Toc237486295"/>
      <w:r w:rsidRPr="007C3BAA">
        <w:rPr>
          <w:rFonts w:ascii="Arial" w:hAnsi="Arial" w:cs="Arial"/>
        </w:rPr>
        <w:t>4.</w:t>
      </w:r>
      <w:r w:rsidR="00BF0649">
        <w:rPr>
          <w:rFonts w:ascii="Arial" w:hAnsi="Arial" w:cs="Arial"/>
        </w:rPr>
        <w:t xml:space="preserve">2 </w:t>
      </w:r>
      <w:r w:rsidRPr="007C3BAA">
        <w:rPr>
          <w:rFonts w:ascii="Arial" w:hAnsi="Arial" w:cs="Arial"/>
        </w:rPr>
        <w:t xml:space="preserve"> Study-Level Findings</w:t>
      </w:r>
      <w:bookmarkEnd w:id="16"/>
    </w:p>
    <w:p w14:paraId="1EDED056" w14:textId="6A36A0F6" w:rsidR="00414B55" w:rsidRPr="007C3BAA" w:rsidRDefault="00414B55" w:rsidP="00D15819">
      <w:pPr>
        <w:spacing w:before="120" w:after="240"/>
        <w:jc w:val="both"/>
        <w:rPr>
          <w:rFonts w:ascii="Arial" w:hAnsi="Arial" w:cs="Arial"/>
          <w:lang w:val="en-GB"/>
        </w:rPr>
      </w:pPr>
      <w:r w:rsidRPr="007C3BAA">
        <w:rPr>
          <w:rFonts w:ascii="Arial" w:hAnsi="Arial" w:cs="Arial"/>
          <w:lang w:val="en-GB"/>
        </w:rPr>
        <w:t xml:space="preserve">Tam et al. (2024) examined eighteen studies that assessed fifteen media awareness campaigns. The campaigns were conducted by eight countries in various forms of mass-media and digital communication. Attitudes, beliefs, intentions or behaviours were found to have improved for most evaluated campaigns. There were </w:t>
      </w:r>
      <w:r w:rsidR="00E55AEE" w:rsidRPr="007C3BAA">
        <w:rPr>
          <w:rFonts w:ascii="Arial" w:hAnsi="Arial" w:cs="Arial"/>
          <w:lang w:val="en-GB"/>
        </w:rPr>
        <w:t>several</w:t>
      </w:r>
      <w:r w:rsidRPr="007C3BAA">
        <w:rPr>
          <w:rFonts w:ascii="Arial" w:hAnsi="Arial" w:cs="Arial"/>
          <w:lang w:val="en-GB"/>
        </w:rPr>
        <w:t xml:space="preserve"> differences in the evaluation methods and fewer opportunities to compare effects of campaigns. Twenty studies of web-based educational interventions were included in </w:t>
      </w:r>
      <w:proofErr w:type="spellStart"/>
      <w:r w:rsidRPr="007C3BAA">
        <w:rPr>
          <w:rFonts w:ascii="Arial" w:hAnsi="Arial" w:cs="Arial"/>
          <w:lang w:val="en-GB"/>
        </w:rPr>
        <w:t>Nazari</w:t>
      </w:r>
      <w:proofErr w:type="spellEnd"/>
      <w:r w:rsidRPr="007C3BAA">
        <w:rPr>
          <w:rFonts w:ascii="Arial" w:hAnsi="Arial" w:cs="Arial"/>
          <w:lang w:val="en-GB"/>
        </w:rPr>
        <w:t xml:space="preserve"> et al. (2023). Ten studies contributed suitable data for their quantitative meta-analysis of intervention outcomes. Across pooled study findings, web-based education was significantly more effective in improving mental health literacy knowledge. The other effect sizes (stigma, help-seeking) were not statistically significant when calculated pooled. This difference implies that information acquisition may demand less behaviour change than behaviour change. Yeo et al. (2024) created a synthesis of 144 mental health literacy interventions. They analysed 206 effect sizes for various literacy and mental health measures in their meta-analysis.</w:t>
      </w:r>
    </w:p>
    <w:p w14:paraId="537136BA" w14:textId="7965F728" w:rsidR="000D6F87" w:rsidRPr="007C3BAA" w:rsidRDefault="00414B55" w:rsidP="00D15819">
      <w:pPr>
        <w:spacing w:before="120" w:after="240"/>
        <w:jc w:val="both"/>
        <w:rPr>
          <w:rFonts w:ascii="Arial" w:hAnsi="Arial" w:cs="Arial"/>
          <w:lang w:val="en-GB"/>
        </w:rPr>
      </w:pPr>
      <w:r w:rsidRPr="007C3BAA">
        <w:rPr>
          <w:rFonts w:ascii="Arial" w:hAnsi="Arial" w:cs="Arial"/>
          <w:lang w:val="en-GB"/>
        </w:rPr>
        <w:t>Digital interventions produced a large</w:t>
      </w:r>
      <w:r w:rsidR="00E55AEE" w:rsidRPr="007C3BAA">
        <w:rPr>
          <w:rFonts w:ascii="Arial" w:hAnsi="Arial" w:cs="Arial"/>
          <w:lang w:val="en-GB"/>
        </w:rPr>
        <w:t>,</w:t>
      </w:r>
      <w:r w:rsidRPr="007C3BAA">
        <w:rPr>
          <w:rFonts w:ascii="Arial" w:hAnsi="Arial" w:cs="Arial"/>
          <w:lang w:val="en-GB"/>
        </w:rPr>
        <w:t xml:space="preserve"> pooled effect for proximal literacy outcomes overall. The effects of the interventions on mental health outcomes were more mixed. These results confirm the digital reach and remind us not to take for granted the wider benefits of wellbeing. Williams et al. (2024) conducted a review of 6 online anti-stigma studies with youth. </w:t>
      </w:r>
      <w:r w:rsidR="00680568" w:rsidRPr="007C3BAA">
        <w:rPr>
          <w:rFonts w:ascii="Arial" w:hAnsi="Arial" w:cs="Arial"/>
          <w:lang w:val="en-GB"/>
        </w:rPr>
        <w:t>Many</w:t>
      </w:r>
      <w:r w:rsidRPr="007C3BAA">
        <w:rPr>
          <w:rFonts w:ascii="Arial" w:hAnsi="Arial" w:cs="Arial"/>
          <w:lang w:val="en-GB"/>
        </w:rPr>
        <w:t xml:space="preserve"> interventions lowered public stigma and increased mental health support intentions. The small evidence base around self-stigma outcomes was not as consistent. There were also some studies that indicated positive behavioural changes, but there was limited evidence in the methods used. Crockett et al. (2025) analysed 43,852 young people in ninety-seven RCTs. They identified short-term improvements in knowledge, attitudes, behaviours, and overall stigma. Similarly, there were also small but significant improvements </w:t>
      </w:r>
      <w:r w:rsidRPr="007C3BAA">
        <w:rPr>
          <w:rFonts w:ascii="Arial" w:hAnsi="Arial" w:cs="Arial"/>
          <w:lang w:val="en-GB"/>
        </w:rPr>
        <w:lastRenderedPageBreak/>
        <w:t>in help-seeking attitudes and intentions. Behavioural effects of social contact interventions are more pronounced in trials compared to education-only interventions. The results suggest that interaction may enhance the influence of the campaign in addition to just providing information.</w:t>
      </w:r>
    </w:p>
    <w:p w14:paraId="394D65A5" w14:textId="547AEE47" w:rsidR="000D6F87" w:rsidRPr="007C3BAA" w:rsidRDefault="00667940" w:rsidP="00D15819">
      <w:pPr>
        <w:pStyle w:val="Heading2"/>
        <w:spacing w:after="240"/>
        <w:rPr>
          <w:rFonts w:ascii="Arial" w:hAnsi="Arial" w:cs="Arial"/>
        </w:rPr>
      </w:pPr>
      <w:bookmarkStart w:id="17" w:name="_Toc237486296"/>
      <w:r w:rsidRPr="007C3BAA">
        <w:rPr>
          <w:rFonts w:ascii="Arial" w:hAnsi="Arial" w:cs="Arial"/>
        </w:rPr>
        <w:t>4.</w:t>
      </w:r>
      <w:r w:rsidR="00F21FD1">
        <w:rPr>
          <w:rFonts w:ascii="Arial" w:hAnsi="Arial" w:cs="Arial"/>
        </w:rPr>
        <w:t>3</w:t>
      </w:r>
      <w:r w:rsidRPr="007C3BAA">
        <w:rPr>
          <w:rFonts w:ascii="Arial" w:hAnsi="Arial" w:cs="Arial"/>
        </w:rPr>
        <w:t xml:space="preserve"> Theme One: Mental Health Literacy</w:t>
      </w:r>
      <w:bookmarkEnd w:id="17"/>
    </w:p>
    <w:p w14:paraId="6941503E" w14:textId="65D070AC" w:rsidR="000D6F87" w:rsidRPr="007C3BAA" w:rsidRDefault="00AA3934" w:rsidP="00D15819">
      <w:pPr>
        <w:spacing w:before="120" w:after="240"/>
        <w:jc w:val="both"/>
        <w:rPr>
          <w:rFonts w:ascii="Arial" w:hAnsi="Arial" w:cs="Arial"/>
          <w:lang w:val="en-GB"/>
        </w:rPr>
      </w:pPr>
      <w:r w:rsidRPr="007C3BAA">
        <w:rPr>
          <w:rFonts w:ascii="Arial" w:hAnsi="Arial" w:cs="Arial"/>
          <w:lang w:val="en-GB"/>
        </w:rPr>
        <w:t>Mental health literacy emerged as the thematic analysis that was consistently identified as being improved. Digital and web-based methods had a cumulative effect in raising knowledge in several large evidence syntheses.</w:t>
      </w:r>
    </w:p>
    <w:p w14:paraId="09B04A8B" w14:textId="7C612D4A" w:rsidR="000D6F87" w:rsidRPr="007C3BAA" w:rsidRDefault="00667940" w:rsidP="00D15819">
      <w:pPr>
        <w:pStyle w:val="Heading2"/>
        <w:spacing w:after="240"/>
        <w:rPr>
          <w:rFonts w:ascii="Arial" w:hAnsi="Arial" w:cs="Arial"/>
        </w:rPr>
      </w:pPr>
      <w:bookmarkStart w:id="18" w:name="_Toc237486297"/>
      <w:r w:rsidRPr="007C3BAA">
        <w:rPr>
          <w:rFonts w:ascii="Arial" w:hAnsi="Arial" w:cs="Arial"/>
        </w:rPr>
        <w:t>4.</w:t>
      </w:r>
      <w:r w:rsidR="00E225F9">
        <w:rPr>
          <w:rFonts w:ascii="Arial" w:hAnsi="Arial" w:cs="Arial"/>
        </w:rPr>
        <w:t>4</w:t>
      </w:r>
      <w:r w:rsidRPr="007C3BAA">
        <w:rPr>
          <w:rFonts w:ascii="Arial" w:hAnsi="Arial" w:cs="Arial"/>
        </w:rPr>
        <w:t xml:space="preserve"> Theme Two: Stigma</w:t>
      </w:r>
      <w:bookmarkEnd w:id="18"/>
    </w:p>
    <w:p w14:paraId="4B287F2D" w14:textId="77F76A3E" w:rsidR="000D6F87" w:rsidRPr="007C3BAA" w:rsidRDefault="00AA3934" w:rsidP="00D15819">
      <w:pPr>
        <w:spacing w:before="120" w:after="240"/>
        <w:jc w:val="both"/>
        <w:rPr>
          <w:rFonts w:ascii="Arial" w:hAnsi="Arial" w:cs="Arial"/>
          <w:lang w:val="en-GB"/>
        </w:rPr>
      </w:pPr>
      <w:r w:rsidRPr="007C3BAA">
        <w:rPr>
          <w:rFonts w:ascii="Arial" w:hAnsi="Arial" w:cs="Arial"/>
          <w:lang w:val="en-GB"/>
        </w:rPr>
        <w:t>Reducing stigma seemed feasible, but effectiveness was variable, with varying effect sizes depending on the intervention approaches</w:t>
      </w:r>
      <w:r w:rsidR="00427F51" w:rsidRPr="007C3BAA">
        <w:rPr>
          <w:rFonts w:ascii="Arial" w:hAnsi="Arial" w:cs="Arial"/>
          <w:lang w:val="en-GB"/>
        </w:rPr>
        <w:t xml:space="preserve"> </w:t>
      </w:r>
      <w:r w:rsidR="00427F51" w:rsidRPr="007C3BAA">
        <w:rPr>
          <w:rFonts w:ascii="Arial" w:hAnsi="Arial" w:cs="Arial"/>
        </w:rPr>
        <w:t xml:space="preserve">(Toledo </w:t>
      </w:r>
      <w:r w:rsidR="00427F51" w:rsidRPr="007C3BAA">
        <w:rPr>
          <w:rFonts w:ascii="Arial" w:hAnsi="Arial" w:cs="Arial"/>
          <w:i/>
        </w:rPr>
        <w:t>et al</w:t>
      </w:r>
      <w:r w:rsidR="00427F51" w:rsidRPr="007C3BAA">
        <w:rPr>
          <w:rFonts w:ascii="Arial" w:hAnsi="Arial" w:cs="Arial"/>
        </w:rPr>
        <w:t>., 2025)</w:t>
      </w:r>
      <w:r w:rsidRPr="007C3BAA">
        <w:rPr>
          <w:rFonts w:ascii="Arial" w:hAnsi="Arial" w:cs="Arial"/>
          <w:lang w:val="en-GB"/>
        </w:rPr>
        <w:t>. The results of public stigma were more consistent with self-stigma in the context of evidence-based online interventions.</w:t>
      </w:r>
    </w:p>
    <w:p w14:paraId="6BA3C287" w14:textId="156E347B" w:rsidR="000D6F87" w:rsidRPr="007C3BAA" w:rsidRDefault="00667940" w:rsidP="00D15819">
      <w:pPr>
        <w:pStyle w:val="Heading2"/>
        <w:spacing w:after="240"/>
        <w:rPr>
          <w:rFonts w:ascii="Arial" w:hAnsi="Arial" w:cs="Arial"/>
        </w:rPr>
      </w:pPr>
      <w:bookmarkStart w:id="19" w:name="_Toc237486298"/>
      <w:r w:rsidRPr="007C3BAA">
        <w:rPr>
          <w:rFonts w:ascii="Arial" w:hAnsi="Arial" w:cs="Arial"/>
        </w:rPr>
        <w:t>4.</w:t>
      </w:r>
      <w:r w:rsidR="00706BF3">
        <w:rPr>
          <w:rFonts w:ascii="Arial" w:hAnsi="Arial" w:cs="Arial"/>
        </w:rPr>
        <w:t>5</w:t>
      </w:r>
      <w:r w:rsidRPr="007C3BAA">
        <w:rPr>
          <w:rFonts w:ascii="Arial" w:hAnsi="Arial" w:cs="Arial"/>
        </w:rPr>
        <w:t xml:space="preserve"> Theme Three: Help-Seeking</w:t>
      </w:r>
      <w:bookmarkEnd w:id="19"/>
    </w:p>
    <w:p w14:paraId="046AA570" w14:textId="00BFBCBA" w:rsidR="000D6F87" w:rsidRPr="007C3BAA" w:rsidRDefault="00AA3934" w:rsidP="00D15819">
      <w:pPr>
        <w:spacing w:before="120" w:after="240"/>
        <w:jc w:val="both"/>
        <w:rPr>
          <w:rFonts w:ascii="Arial" w:hAnsi="Arial" w:cs="Arial"/>
          <w:lang w:val="en-GB"/>
        </w:rPr>
      </w:pPr>
      <w:r w:rsidRPr="007C3BAA">
        <w:rPr>
          <w:rFonts w:ascii="Arial" w:hAnsi="Arial" w:cs="Arial"/>
          <w:lang w:val="en-GB"/>
        </w:rPr>
        <w:t>The findings for help-seeking outcomes were most uncertain in the five studies chosen as secondary studies. There were several reviews that found positive findings for intention and less convincing findings for behaviour. This pattern shows there is a significant difference between knowing about and taking action to seek help.</w:t>
      </w:r>
    </w:p>
    <w:p w14:paraId="0A597EDA" w14:textId="20512B19" w:rsidR="000D6F87" w:rsidRPr="007C3BAA" w:rsidRDefault="00364553" w:rsidP="00D15819">
      <w:pPr>
        <w:pStyle w:val="Heading2"/>
        <w:spacing w:after="240"/>
        <w:rPr>
          <w:rFonts w:ascii="Arial" w:hAnsi="Arial" w:cs="Arial"/>
        </w:rPr>
      </w:pPr>
      <w:bookmarkStart w:id="20" w:name="_Toc237486299"/>
      <w:r>
        <w:rPr>
          <w:rFonts w:ascii="Arial" w:hAnsi="Arial" w:cs="Arial"/>
        </w:rPr>
        <w:t>4.6</w:t>
      </w:r>
      <w:r w:rsidR="00E82360">
        <w:rPr>
          <w:rFonts w:ascii="Arial" w:hAnsi="Arial" w:cs="Arial"/>
        </w:rPr>
        <w:t>.</w:t>
      </w:r>
      <w:r w:rsidR="00667940" w:rsidRPr="007C3BAA">
        <w:rPr>
          <w:rFonts w:ascii="Arial" w:hAnsi="Arial" w:cs="Arial"/>
        </w:rPr>
        <w:t xml:space="preserve"> Theme Four: Campaign Delivery and Durability</w:t>
      </w:r>
      <w:bookmarkEnd w:id="20"/>
    </w:p>
    <w:p w14:paraId="26641769" w14:textId="2701934A" w:rsidR="000D6F87" w:rsidRPr="007C3BAA" w:rsidRDefault="00AA3934" w:rsidP="00D15819">
      <w:pPr>
        <w:spacing w:before="120" w:after="240"/>
        <w:jc w:val="both"/>
        <w:rPr>
          <w:rFonts w:ascii="Arial" w:hAnsi="Arial" w:cs="Arial"/>
          <w:lang w:val="en-GB"/>
        </w:rPr>
      </w:pPr>
      <w:r w:rsidRPr="007C3BAA">
        <w:rPr>
          <w:rFonts w:ascii="Arial" w:hAnsi="Arial" w:cs="Arial"/>
          <w:lang w:val="en-GB"/>
        </w:rPr>
        <w:t xml:space="preserve">Another theme was campaign format, as this </w:t>
      </w:r>
      <w:r w:rsidR="00E55AEE" w:rsidRPr="007C3BAA">
        <w:rPr>
          <w:rFonts w:ascii="Arial" w:hAnsi="Arial" w:cs="Arial"/>
          <w:lang w:val="en-GB"/>
        </w:rPr>
        <w:t>influenced</w:t>
      </w:r>
      <w:r w:rsidRPr="007C3BAA">
        <w:rPr>
          <w:rFonts w:ascii="Arial" w:hAnsi="Arial" w:cs="Arial"/>
          <w:lang w:val="en-GB"/>
        </w:rPr>
        <w:t xml:space="preserve"> how effective the interventions were reported. Many young adult users were made comfortable, familiar, accessible and scalable by digital formats. However, digital delivery did not necessarily lead to stigma reduction or to a successful engagement with services. Clear education content combined with social contact and participative elements looked promising. The length of follow-up was not consistently reported in the secondary research evidence considered.</w:t>
      </w:r>
    </w:p>
    <w:p w14:paraId="68E2E30B" w14:textId="11DB385F" w:rsidR="000D6F87" w:rsidRPr="007C3BAA" w:rsidRDefault="00667940" w:rsidP="00D15819">
      <w:pPr>
        <w:pStyle w:val="Heading1"/>
        <w:spacing w:before="120" w:after="240"/>
        <w:rPr>
          <w:rFonts w:ascii="Arial" w:hAnsi="Arial" w:cs="Arial"/>
        </w:rPr>
      </w:pPr>
      <w:bookmarkStart w:id="21" w:name="_Toc237486300"/>
      <w:r w:rsidRPr="007C3BAA">
        <w:rPr>
          <w:rFonts w:ascii="Arial" w:hAnsi="Arial" w:cs="Arial"/>
        </w:rPr>
        <w:t>5. Discussion</w:t>
      </w:r>
      <w:bookmarkEnd w:id="21"/>
    </w:p>
    <w:p w14:paraId="632D1D46" w14:textId="04A32893" w:rsidR="000D6F87" w:rsidRPr="007C3BAA" w:rsidRDefault="00667940" w:rsidP="00D15819">
      <w:pPr>
        <w:pStyle w:val="Heading2"/>
        <w:spacing w:after="240"/>
        <w:rPr>
          <w:rFonts w:ascii="Arial" w:hAnsi="Arial" w:cs="Arial"/>
        </w:rPr>
      </w:pPr>
      <w:bookmarkStart w:id="22" w:name="_Toc237486301"/>
      <w:r w:rsidRPr="007C3BAA">
        <w:rPr>
          <w:rFonts w:ascii="Arial" w:hAnsi="Arial" w:cs="Arial"/>
        </w:rPr>
        <w:t>5.</w:t>
      </w:r>
      <w:r w:rsidR="00FA35CC">
        <w:rPr>
          <w:rFonts w:ascii="Arial" w:hAnsi="Arial" w:cs="Arial"/>
        </w:rPr>
        <w:t xml:space="preserve">1 </w:t>
      </w:r>
      <w:r w:rsidRPr="007C3BAA">
        <w:rPr>
          <w:rFonts w:ascii="Arial" w:hAnsi="Arial" w:cs="Arial"/>
        </w:rPr>
        <w:t>Interpretation of Main Findings</w:t>
      </w:r>
      <w:bookmarkEnd w:id="22"/>
    </w:p>
    <w:p w14:paraId="67E1C05C" w14:textId="77777777" w:rsidR="0024207F" w:rsidRPr="007C3BAA" w:rsidRDefault="0024207F" w:rsidP="00D15819">
      <w:pPr>
        <w:spacing w:before="120" w:after="240"/>
        <w:jc w:val="both"/>
        <w:rPr>
          <w:rFonts w:ascii="Arial" w:hAnsi="Arial" w:cs="Arial"/>
          <w:lang w:val="en-GB"/>
        </w:rPr>
      </w:pPr>
      <w:r w:rsidRPr="007C3BAA">
        <w:rPr>
          <w:rFonts w:ascii="Arial" w:hAnsi="Arial" w:cs="Arial"/>
          <w:lang w:val="en-GB"/>
        </w:rPr>
        <w:t xml:space="preserve">The evidence reviewed indicates that campaigns can enhance several key outcomes of youth. However, the improvements in the campaigns vary greatly by measured outcome. There was the greatest and most consistent evidence of improvement in mental health literacy. This pattern was clearly illustrated by </w:t>
      </w:r>
      <w:proofErr w:type="spellStart"/>
      <w:r w:rsidRPr="007C3BAA">
        <w:rPr>
          <w:rFonts w:ascii="Arial" w:hAnsi="Arial" w:cs="Arial"/>
          <w:lang w:val="en-GB"/>
        </w:rPr>
        <w:t>Nazari</w:t>
      </w:r>
      <w:proofErr w:type="spellEnd"/>
      <w:r w:rsidRPr="007C3BAA">
        <w:rPr>
          <w:rFonts w:ascii="Arial" w:hAnsi="Arial" w:cs="Arial"/>
          <w:lang w:val="en-GB"/>
        </w:rPr>
        <w:t xml:space="preserve"> et al. (2023) for web-based interventions. Their combined results indicated marginal benefits for improving literacy, but not for stigma reduction. Yeo et al. (2024) also reported significant improvements in digital mental health literacy. The reviews show that mental health knowledge can be effectively transferred through digital education. However, knowledge alone is not considered to be a mental health improvement. Recognition may be raised, and barriers to formal support may remain high in campaigns. The results were more positive for the intervention that specifically targeted the anti-stigma component. Online interventions were frequently </w:t>
      </w:r>
      <w:r w:rsidRPr="007C3BAA">
        <w:rPr>
          <w:rFonts w:ascii="Arial" w:hAnsi="Arial" w:cs="Arial"/>
          <w:lang w:val="en-GB"/>
        </w:rPr>
        <w:lastRenderedPageBreak/>
        <w:t>effective in decreasing the public stigma (Williams et al., 2024). Self-stigma was more challenging to modify under the current online interventions.</w:t>
      </w:r>
    </w:p>
    <w:p w14:paraId="39228ACF" w14:textId="0D4BCA72" w:rsidR="000D6F87" w:rsidRPr="007C3BAA" w:rsidRDefault="0024207F" w:rsidP="00D15819">
      <w:pPr>
        <w:spacing w:before="120" w:after="240"/>
        <w:jc w:val="both"/>
        <w:rPr>
          <w:rFonts w:ascii="Arial" w:hAnsi="Arial" w:cs="Arial"/>
          <w:lang w:val="en-GB"/>
        </w:rPr>
      </w:pPr>
      <w:r w:rsidRPr="007C3BAA">
        <w:rPr>
          <w:rFonts w:ascii="Arial" w:hAnsi="Arial" w:cs="Arial"/>
          <w:lang w:val="en-GB"/>
        </w:rPr>
        <w:t>Crockett et al. (2025) showed more conclusive evidence in 97 randomised intervention studies. Their results indicated that there were positive small effects on stigma reduction and help-seeking. Their analysis showed that social contact resulted in more behavioural effects than education alone. This result supports campaigns featuring credible lived experiences alongside accurate educational information. Fully in line, Tam et al. (2024) revealed positive attitudes and intentions toward campaigns overall. Their embedded campaigns, however, had different designs, populations, outcomes and evaluation processes. So</w:t>
      </w:r>
      <w:r w:rsidR="00E55AEE" w:rsidRPr="007C3BAA">
        <w:rPr>
          <w:rFonts w:ascii="Arial" w:hAnsi="Arial" w:cs="Arial"/>
          <w:lang w:val="en-GB"/>
        </w:rPr>
        <w:t>,</w:t>
      </w:r>
      <w:r w:rsidRPr="007C3BAA">
        <w:rPr>
          <w:rFonts w:ascii="Arial" w:hAnsi="Arial" w:cs="Arial"/>
          <w:lang w:val="en-GB"/>
        </w:rPr>
        <w:t xml:space="preserve"> there are no clear-cut conclusions on one 'best' campaign format because of the heterogeneity. Greater literacy was associated with better help-seeking attitudes overall (</w:t>
      </w:r>
      <w:proofErr w:type="spellStart"/>
      <w:r w:rsidRPr="007C3BAA">
        <w:rPr>
          <w:rFonts w:ascii="Arial" w:hAnsi="Arial" w:cs="Arial"/>
          <w:lang w:val="en-GB"/>
        </w:rPr>
        <w:t>Özparlak</w:t>
      </w:r>
      <w:proofErr w:type="spellEnd"/>
      <w:r w:rsidRPr="007C3BAA">
        <w:rPr>
          <w:rFonts w:ascii="Arial" w:hAnsi="Arial" w:cs="Arial"/>
          <w:lang w:val="en-GB"/>
        </w:rPr>
        <w:t xml:space="preserve"> et al., 2023). Completed help-seeking behaviour was not reported in that specific meta-analysis. Similarly, Ni et al. (2025) observed a higher intervention effect on intentions than behaviour.</w:t>
      </w:r>
    </w:p>
    <w:p w14:paraId="7D33F5CC" w14:textId="69B7C701" w:rsidR="000D6F87" w:rsidRPr="007C3BAA" w:rsidRDefault="00667940" w:rsidP="00D15819">
      <w:pPr>
        <w:pStyle w:val="Heading2"/>
        <w:spacing w:after="240"/>
        <w:rPr>
          <w:rFonts w:ascii="Arial" w:hAnsi="Arial" w:cs="Arial"/>
        </w:rPr>
      </w:pPr>
      <w:bookmarkStart w:id="23" w:name="_Toc237486302"/>
      <w:r w:rsidRPr="007C3BAA">
        <w:rPr>
          <w:rFonts w:ascii="Arial" w:hAnsi="Arial" w:cs="Arial"/>
        </w:rPr>
        <w:t>5.</w:t>
      </w:r>
      <w:r w:rsidR="00FA35CC">
        <w:rPr>
          <w:rFonts w:ascii="Arial" w:hAnsi="Arial" w:cs="Arial"/>
        </w:rPr>
        <w:t xml:space="preserve">2 </w:t>
      </w:r>
      <w:r w:rsidRPr="007C3BAA">
        <w:rPr>
          <w:rFonts w:ascii="Arial" w:hAnsi="Arial" w:cs="Arial"/>
        </w:rPr>
        <w:t>Relevance to United Kingdom Practice</w:t>
      </w:r>
      <w:bookmarkEnd w:id="23"/>
    </w:p>
    <w:p w14:paraId="63A1B420" w14:textId="63BB2FF6" w:rsidR="000D6F87" w:rsidRPr="007C3BAA" w:rsidRDefault="0024207F" w:rsidP="00D15819">
      <w:pPr>
        <w:spacing w:before="120" w:after="240"/>
        <w:jc w:val="both"/>
        <w:rPr>
          <w:rFonts w:ascii="Arial" w:hAnsi="Arial" w:cs="Arial"/>
          <w:lang w:val="en-GB"/>
        </w:rPr>
      </w:pPr>
      <w:r w:rsidRPr="007C3BAA">
        <w:rPr>
          <w:rFonts w:ascii="Arial" w:hAnsi="Arial" w:cs="Arial"/>
          <w:lang w:val="en-GB"/>
        </w:rPr>
        <w:t xml:space="preserve">There are a </w:t>
      </w:r>
      <w:r w:rsidR="00E55AEE" w:rsidRPr="007C3BAA">
        <w:rPr>
          <w:rFonts w:ascii="Arial" w:hAnsi="Arial" w:cs="Arial"/>
          <w:lang w:val="en-GB"/>
        </w:rPr>
        <w:t>few</w:t>
      </w:r>
      <w:r w:rsidRPr="007C3BAA">
        <w:rPr>
          <w:rFonts w:ascii="Arial" w:hAnsi="Arial" w:cs="Arial"/>
          <w:lang w:val="en-GB"/>
        </w:rPr>
        <w:t xml:space="preserve"> opportunities for linking campaigns with existing services in the UK. All the Mind Matters already have public messaging, along with practical information and support. The 2023 loneliness campaign focused on 16- to 24-year-olds and explicitly focused on stigma (DHSC, 2023a). However, national campaigns should include non-students and different cultural communities. Toledo et al. (2025) identified the limitations in non-school mental health literacy studies. The results they've found can be used for campaign delivery in community, digital, clinical, and recreational settings. The Office for Students provides evidence-based interventions to higher education providers in England. It also has an evidence hub where users can evaluate more than just the reach of campaigns. Service coordination is also a factor in determining the ability of awareness to result in meaningful access to care. The OfS (2023b) identified advantages arising from the better collaboration between universities and healthcare. These evolutions indicate that campaigns should be integrated and not stand alone. The campaign needs to outline where, when and how young adults can access support. Accessibility and familiarity with younger generations are some of the advantages of digital delivery. But digital campaigns can alienate those who may be less able to access or use the internet.</w:t>
      </w:r>
    </w:p>
    <w:p w14:paraId="4D881261" w14:textId="5D7F676A" w:rsidR="000D6F87" w:rsidRPr="007C3BAA" w:rsidRDefault="00FF2B4B" w:rsidP="00D15819">
      <w:pPr>
        <w:pStyle w:val="Heading2"/>
        <w:spacing w:after="240"/>
        <w:rPr>
          <w:rFonts w:ascii="Arial" w:hAnsi="Arial" w:cs="Arial"/>
        </w:rPr>
      </w:pPr>
      <w:bookmarkStart w:id="24" w:name="_Toc237486303"/>
      <w:r>
        <w:rPr>
          <w:rFonts w:ascii="Arial" w:hAnsi="Arial" w:cs="Arial"/>
        </w:rPr>
        <w:t>5</w:t>
      </w:r>
      <w:r w:rsidR="00610BF1">
        <w:rPr>
          <w:rFonts w:ascii="Arial" w:hAnsi="Arial" w:cs="Arial"/>
        </w:rPr>
        <w:t>.</w:t>
      </w:r>
      <w:r>
        <w:rPr>
          <w:rFonts w:ascii="Arial" w:hAnsi="Arial" w:cs="Arial"/>
        </w:rPr>
        <w:t>3</w:t>
      </w:r>
      <w:r w:rsidR="00667940" w:rsidRPr="007C3BAA">
        <w:rPr>
          <w:rFonts w:ascii="Arial" w:hAnsi="Arial" w:cs="Arial"/>
        </w:rPr>
        <w:t xml:space="preserve"> Strengths, Limitations, and Evidence Gaps</w:t>
      </w:r>
      <w:bookmarkEnd w:id="24"/>
    </w:p>
    <w:p w14:paraId="7835FC82" w14:textId="5063568F" w:rsidR="000D6F87" w:rsidRPr="007C3BAA" w:rsidRDefault="007F0287" w:rsidP="00D15819">
      <w:pPr>
        <w:spacing w:before="120" w:after="240"/>
        <w:jc w:val="both"/>
        <w:rPr>
          <w:rFonts w:ascii="Arial" w:hAnsi="Arial" w:cs="Arial"/>
          <w:lang w:val="en-GB"/>
        </w:rPr>
      </w:pPr>
      <w:r w:rsidRPr="007C3BAA">
        <w:rPr>
          <w:rFonts w:ascii="Arial" w:hAnsi="Arial" w:cs="Arial"/>
          <w:lang w:val="en-GB"/>
        </w:rPr>
        <w:t>Tam et al. (2024) found that campaigns differed significantly across countries. International diversity enhances breadth but detracts from direct transferability to UK practice. Outcome measures should be based in local communities and service environments in the UK. Selected reviews also varied in age ranges of population and definitions of interventions. This restricts the confidence that can be placed in effects among adults 18 to 25 years of age. Crockett et al. (2025) highlighted the need for more robust evidence on the impact of short-term interventions. Although the evidence is limited, the messages for practice in the United Kingdom are consistent. There must be tangible steps, services, and engagement beyond awareness to facilitate the improvement in help-seeking.</w:t>
      </w:r>
    </w:p>
    <w:p w14:paraId="4A250F4C" w14:textId="08CD5B49" w:rsidR="000D6F87" w:rsidRPr="007C3BAA" w:rsidRDefault="00667940" w:rsidP="00D15819">
      <w:pPr>
        <w:pStyle w:val="Heading1"/>
        <w:spacing w:before="120" w:after="240"/>
        <w:rPr>
          <w:rFonts w:ascii="Arial" w:hAnsi="Arial" w:cs="Arial"/>
        </w:rPr>
      </w:pPr>
      <w:bookmarkStart w:id="25" w:name="_Toc237486304"/>
      <w:r w:rsidRPr="007C3BAA">
        <w:rPr>
          <w:rFonts w:ascii="Arial" w:hAnsi="Arial" w:cs="Arial"/>
        </w:rPr>
        <w:lastRenderedPageBreak/>
        <w:t>6.Conclusion and Recommendations</w:t>
      </w:r>
      <w:bookmarkEnd w:id="25"/>
    </w:p>
    <w:p w14:paraId="0AC8AB0F" w14:textId="5A9265BE" w:rsidR="000D6F87" w:rsidRPr="007C3BAA" w:rsidRDefault="00667940" w:rsidP="00D15819">
      <w:pPr>
        <w:pStyle w:val="Heading2"/>
        <w:spacing w:after="240"/>
        <w:rPr>
          <w:rFonts w:ascii="Arial" w:hAnsi="Arial" w:cs="Arial"/>
        </w:rPr>
      </w:pPr>
      <w:bookmarkStart w:id="26" w:name="_Toc237486305"/>
      <w:r w:rsidRPr="007C3BAA">
        <w:rPr>
          <w:rFonts w:ascii="Arial" w:hAnsi="Arial" w:cs="Arial"/>
        </w:rPr>
        <w:t>6.</w:t>
      </w:r>
      <w:r w:rsidR="00FF2B4B">
        <w:rPr>
          <w:rFonts w:ascii="Arial" w:hAnsi="Arial" w:cs="Arial"/>
        </w:rPr>
        <w:t>1</w:t>
      </w:r>
      <w:r w:rsidRPr="007C3BAA">
        <w:rPr>
          <w:rFonts w:ascii="Arial" w:hAnsi="Arial" w:cs="Arial"/>
        </w:rPr>
        <w:t>Conclusion</w:t>
      </w:r>
      <w:bookmarkEnd w:id="26"/>
    </w:p>
    <w:p w14:paraId="4F5706C3" w14:textId="7E50DC19" w:rsidR="000D6F87" w:rsidRPr="007C3BAA" w:rsidRDefault="006835F4" w:rsidP="00D15819">
      <w:pPr>
        <w:spacing w:before="120" w:after="240"/>
        <w:jc w:val="both"/>
        <w:rPr>
          <w:rFonts w:ascii="Arial" w:hAnsi="Arial" w:cs="Arial"/>
          <w:lang w:val="en-GB"/>
        </w:rPr>
      </w:pPr>
      <w:r w:rsidRPr="007C3BAA">
        <w:rPr>
          <w:rFonts w:ascii="Arial" w:hAnsi="Arial" w:cs="Arial"/>
          <w:lang w:val="en-GB"/>
        </w:rPr>
        <w:t xml:space="preserve">This scoping review identified overall positive, but mixed, effects of campaigns on young people. The biggest increase in mental health literacy occurred </w:t>
      </w:r>
      <w:r w:rsidR="00E55AEE" w:rsidRPr="007C3BAA">
        <w:rPr>
          <w:rFonts w:ascii="Arial" w:hAnsi="Arial" w:cs="Arial"/>
          <w:lang w:val="en-GB"/>
        </w:rPr>
        <w:t>around</w:t>
      </w:r>
      <w:r w:rsidRPr="007C3BAA">
        <w:rPr>
          <w:rFonts w:ascii="Arial" w:hAnsi="Arial" w:cs="Arial"/>
          <w:lang w:val="en-GB"/>
        </w:rPr>
        <w:t xml:space="preserve"> digital and educational intervention evidence. Campaigns that applied targeted approaches and meaningful social contact had better stigma outcomes. Help-seeking attitudes and intentions increased slightly, and there was not a strong overall behavioural change</w:t>
      </w:r>
      <w:r w:rsidR="00114BD5" w:rsidRPr="007C3BAA">
        <w:rPr>
          <w:rFonts w:ascii="Arial" w:hAnsi="Arial" w:cs="Arial"/>
          <w:lang w:val="en-GB"/>
        </w:rPr>
        <w:t xml:space="preserve"> (</w:t>
      </w:r>
      <w:proofErr w:type="spellStart"/>
      <w:r w:rsidR="00114BD5" w:rsidRPr="007C3BAA">
        <w:rPr>
          <w:rFonts w:ascii="Arial" w:hAnsi="Arial" w:cs="Arial"/>
          <w:lang w:val="en-GB"/>
        </w:rPr>
        <w:t>Zeng</w:t>
      </w:r>
      <w:proofErr w:type="spellEnd"/>
      <w:r w:rsidR="00114BD5" w:rsidRPr="007C3BAA">
        <w:rPr>
          <w:rFonts w:ascii="Arial" w:hAnsi="Arial" w:cs="Arial"/>
          <w:lang w:val="en-GB"/>
        </w:rPr>
        <w:t xml:space="preserve"> </w:t>
      </w:r>
      <w:r w:rsidR="00114BD5" w:rsidRPr="007C3BAA">
        <w:rPr>
          <w:rFonts w:ascii="Arial" w:hAnsi="Arial" w:cs="Arial"/>
          <w:i/>
          <w:lang w:val="en-GB"/>
        </w:rPr>
        <w:t>et al</w:t>
      </w:r>
      <w:r w:rsidR="00114BD5" w:rsidRPr="007C3BAA">
        <w:rPr>
          <w:rFonts w:ascii="Arial" w:hAnsi="Arial" w:cs="Arial"/>
          <w:lang w:val="en-GB"/>
        </w:rPr>
        <w:t>., 2024)</w:t>
      </w:r>
      <w:r w:rsidRPr="007C3BAA">
        <w:rPr>
          <w:rFonts w:ascii="Arial" w:hAnsi="Arial" w:cs="Arial"/>
          <w:lang w:val="en-GB"/>
        </w:rPr>
        <w:t>. The results of this review will provide an answer to the review question, but only with a certain degree of caution. Campaigns can help young adults, but they are dependent on design and context.</w:t>
      </w:r>
    </w:p>
    <w:p w14:paraId="58AB360A" w14:textId="27F3260E" w:rsidR="000D6F87" w:rsidRPr="007C3BAA" w:rsidRDefault="00667940" w:rsidP="00D15819">
      <w:pPr>
        <w:pStyle w:val="Heading2"/>
        <w:spacing w:after="240"/>
        <w:rPr>
          <w:rFonts w:ascii="Arial" w:hAnsi="Arial" w:cs="Arial"/>
        </w:rPr>
      </w:pPr>
      <w:bookmarkStart w:id="27" w:name="_Toc237486306"/>
      <w:r w:rsidRPr="007C3BAA">
        <w:rPr>
          <w:rFonts w:ascii="Arial" w:hAnsi="Arial" w:cs="Arial"/>
        </w:rPr>
        <w:t>6.</w:t>
      </w:r>
      <w:r w:rsidR="00FF2B4B">
        <w:rPr>
          <w:rFonts w:ascii="Arial" w:hAnsi="Arial" w:cs="Arial"/>
        </w:rPr>
        <w:t>2</w:t>
      </w:r>
      <w:r w:rsidRPr="007C3BAA">
        <w:rPr>
          <w:rFonts w:ascii="Arial" w:hAnsi="Arial" w:cs="Arial"/>
        </w:rPr>
        <w:t xml:space="preserve"> Recommendations for Future Research</w:t>
      </w:r>
      <w:bookmarkEnd w:id="27"/>
    </w:p>
    <w:p w14:paraId="4FF0ED1B" w14:textId="77777777" w:rsidR="00CF3403" w:rsidRPr="007C3BAA" w:rsidRDefault="00CF3403" w:rsidP="00D15819">
      <w:pPr>
        <w:numPr>
          <w:ilvl w:val="0"/>
          <w:numId w:val="12"/>
        </w:numPr>
        <w:spacing w:before="120" w:after="240"/>
        <w:rPr>
          <w:rFonts w:ascii="Arial" w:hAnsi="Arial" w:cs="Arial"/>
          <w:lang w:val="en-GB"/>
        </w:rPr>
      </w:pPr>
      <w:r w:rsidRPr="007C3BAA">
        <w:rPr>
          <w:rFonts w:ascii="Arial" w:hAnsi="Arial" w:cs="Arial"/>
          <w:lang w:val="en-GB"/>
        </w:rPr>
        <w:t>Co-design can enhance the relevance, trust, accessibility, and cultural sensitivity in campaign messages.</w:t>
      </w:r>
    </w:p>
    <w:p w14:paraId="68C5102E" w14:textId="77777777" w:rsidR="00CF3403" w:rsidRPr="007C3BAA" w:rsidRDefault="00CF3403" w:rsidP="00D15819">
      <w:pPr>
        <w:numPr>
          <w:ilvl w:val="0"/>
          <w:numId w:val="12"/>
        </w:numPr>
        <w:spacing w:before="120" w:after="240"/>
        <w:rPr>
          <w:rFonts w:ascii="Arial" w:hAnsi="Arial" w:cs="Arial"/>
          <w:lang w:val="en-GB"/>
        </w:rPr>
      </w:pPr>
      <w:r w:rsidRPr="007C3BAA">
        <w:rPr>
          <w:rFonts w:ascii="Arial" w:hAnsi="Arial" w:cs="Arial"/>
          <w:lang w:val="en-GB"/>
        </w:rPr>
        <w:t>Future assessments need to assess literacy, stigma, intent to help and uptake of help separately.</w:t>
      </w:r>
    </w:p>
    <w:p w14:paraId="6B0A99B6" w14:textId="77777777" w:rsidR="00CF3403" w:rsidRPr="007C3BAA" w:rsidRDefault="00CF3403" w:rsidP="00D15819">
      <w:pPr>
        <w:numPr>
          <w:ilvl w:val="0"/>
          <w:numId w:val="12"/>
        </w:numPr>
        <w:spacing w:before="120" w:after="240"/>
        <w:rPr>
          <w:rFonts w:ascii="Arial" w:hAnsi="Arial" w:cs="Arial"/>
          <w:lang w:val="en-GB"/>
        </w:rPr>
      </w:pPr>
      <w:r w:rsidRPr="007C3BAA">
        <w:rPr>
          <w:rFonts w:ascii="Arial" w:hAnsi="Arial" w:cs="Arial"/>
          <w:lang w:val="en-GB"/>
        </w:rPr>
        <w:t>Longer follow-up periods should also be included to evaluate the long-term impacts of the campaigns.</w:t>
      </w:r>
    </w:p>
    <w:p w14:paraId="10B7D5A1" w14:textId="77777777" w:rsidR="00CF3403" w:rsidRPr="007C3BAA" w:rsidRDefault="00CF3403" w:rsidP="00D15819">
      <w:pPr>
        <w:numPr>
          <w:ilvl w:val="0"/>
          <w:numId w:val="12"/>
        </w:numPr>
        <w:spacing w:before="120" w:after="240"/>
        <w:rPr>
          <w:rFonts w:ascii="Arial" w:hAnsi="Arial" w:cs="Arial"/>
          <w:lang w:val="en-GB"/>
        </w:rPr>
      </w:pPr>
      <w:r w:rsidRPr="007C3BAA">
        <w:rPr>
          <w:rFonts w:ascii="Arial" w:hAnsi="Arial" w:cs="Arial"/>
          <w:lang w:val="en-GB"/>
        </w:rPr>
        <w:t>Overall, adults aged 18 to 25 should be considered in more detail in future reviews.</w:t>
      </w:r>
    </w:p>
    <w:p w14:paraId="778B345D" w14:textId="77777777" w:rsidR="00CF3403" w:rsidRPr="007C3BAA" w:rsidRDefault="00CF3403" w:rsidP="00D15819">
      <w:pPr>
        <w:numPr>
          <w:ilvl w:val="0"/>
          <w:numId w:val="12"/>
        </w:numPr>
        <w:spacing w:before="120" w:after="240"/>
        <w:rPr>
          <w:rFonts w:ascii="Arial" w:hAnsi="Arial" w:cs="Arial"/>
          <w:lang w:val="en-GB"/>
        </w:rPr>
      </w:pPr>
      <w:r w:rsidRPr="007C3BAA">
        <w:rPr>
          <w:rFonts w:ascii="Arial" w:hAnsi="Arial" w:cs="Arial"/>
          <w:lang w:val="en-GB"/>
        </w:rPr>
        <w:t>Non-students, who are also under-represented in current evidence bases, should also be included in research.</w:t>
      </w:r>
    </w:p>
    <w:p w14:paraId="7600033F" w14:textId="474A2857" w:rsidR="000D6F87" w:rsidRPr="007C3BAA" w:rsidRDefault="00CF3403" w:rsidP="00D15819">
      <w:pPr>
        <w:numPr>
          <w:ilvl w:val="0"/>
          <w:numId w:val="12"/>
        </w:numPr>
        <w:spacing w:before="120" w:after="240"/>
        <w:rPr>
          <w:rFonts w:ascii="Arial" w:hAnsi="Arial" w:cs="Arial"/>
          <w:lang w:val="en-GB"/>
        </w:rPr>
      </w:pPr>
      <w:r w:rsidRPr="007C3BAA">
        <w:rPr>
          <w:rFonts w:ascii="Arial" w:hAnsi="Arial" w:cs="Arial"/>
          <w:lang w:val="en-GB"/>
        </w:rPr>
        <w:t>It would be beneficial for UK evaluations to report demographic differences to show the differences in the reach of a campaign and campaign outcomes.</w:t>
      </w:r>
    </w:p>
    <w:p w14:paraId="79898C5B" w14:textId="5E1D2856" w:rsidR="000D6F87" w:rsidRPr="007C3BAA" w:rsidRDefault="00667940" w:rsidP="00D15819">
      <w:pPr>
        <w:pStyle w:val="Heading2"/>
        <w:spacing w:after="240"/>
        <w:rPr>
          <w:rFonts w:ascii="Arial" w:hAnsi="Arial" w:cs="Arial"/>
        </w:rPr>
      </w:pPr>
      <w:bookmarkStart w:id="28" w:name="_Toc237486307"/>
      <w:r w:rsidRPr="007C3BAA">
        <w:rPr>
          <w:rFonts w:ascii="Arial" w:hAnsi="Arial" w:cs="Arial"/>
        </w:rPr>
        <w:t>6.</w:t>
      </w:r>
      <w:r w:rsidR="00FF2B4B">
        <w:rPr>
          <w:rFonts w:ascii="Arial" w:hAnsi="Arial" w:cs="Arial"/>
        </w:rPr>
        <w:t>3</w:t>
      </w:r>
      <w:r w:rsidRPr="007C3BAA">
        <w:rPr>
          <w:rFonts w:ascii="Arial" w:hAnsi="Arial" w:cs="Arial"/>
        </w:rPr>
        <w:t xml:space="preserve"> Recommendations for Policy and UK Practice</w:t>
      </w:r>
      <w:bookmarkEnd w:id="28"/>
    </w:p>
    <w:p w14:paraId="1788DF43"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Awareness messages in the UK campaigns should link directly to accessible pathways to support.</w:t>
      </w:r>
    </w:p>
    <w:p w14:paraId="78E9C6CF"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Campaigners should use simple language and information about services that are available.</w:t>
      </w:r>
    </w:p>
    <w:p w14:paraId="3B7CD941" w14:textId="0722AF35"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Young adults rely on online information often; therefore, it is important that digital campaigns will still be important</w:t>
      </w:r>
      <w:r w:rsidR="00D15819" w:rsidRPr="007C3BAA">
        <w:rPr>
          <w:rFonts w:ascii="Arial" w:hAnsi="Arial" w:cs="Arial"/>
          <w:lang w:val="en-GB"/>
        </w:rPr>
        <w:t xml:space="preserve"> </w:t>
      </w:r>
      <w:r w:rsidR="00D15819" w:rsidRPr="007C3BAA">
        <w:rPr>
          <w:rFonts w:ascii="Arial" w:hAnsi="Arial" w:cs="Arial"/>
        </w:rPr>
        <w:t xml:space="preserve">(Peters </w:t>
      </w:r>
      <w:r w:rsidR="00D15819" w:rsidRPr="007C3BAA">
        <w:rPr>
          <w:rFonts w:ascii="Arial" w:hAnsi="Arial" w:cs="Arial"/>
          <w:i/>
        </w:rPr>
        <w:t>et al</w:t>
      </w:r>
      <w:r w:rsidR="00D15819" w:rsidRPr="007C3BAA">
        <w:rPr>
          <w:rFonts w:ascii="Arial" w:hAnsi="Arial" w:cs="Arial"/>
        </w:rPr>
        <w:t>., 2024)</w:t>
      </w:r>
      <w:r w:rsidRPr="007C3BAA">
        <w:rPr>
          <w:rFonts w:ascii="Arial" w:hAnsi="Arial" w:cs="Arial"/>
          <w:lang w:val="en-GB"/>
        </w:rPr>
        <w:t>.</w:t>
      </w:r>
    </w:p>
    <w:p w14:paraId="3FA75560"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Providers, however, should keep community and face-to-face modes of communication in addition to digital.</w:t>
      </w:r>
    </w:p>
    <w:p w14:paraId="118317A6"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Young adults from diverse social and educational backgrounds should be part of campaign development.</w:t>
      </w:r>
    </w:p>
    <w:p w14:paraId="6D2EF1A0"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lastRenderedPageBreak/>
        <w:t>Coordinated campaigns with visible referral and support options between health services and universities.</w:t>
      </w:r>
    </w:p>
    <w:p w14:paraId="3CF87B6A"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 xml:space="preserve">Evaluation funding needs to be </w:t>
      </w:r>
      <w:proofErr w:type="spellStart"/>
      <w:r w:rsidRPr="007C3BAA">
        <w:rPr>
          <w:rFonts w:ascii="Arial" w:hAnsi="Arial" w:cs="Arial"/>
          <w:lang w:val="en-GB"/>
        </w:rPr>
        <w:t>prioritized</w:t>
      </w:r>
      <w:proofErr w:type="spellEnd"/>
      <w:r w:rsidRPr="007C3BAA">
        <w:rPr>
          <w:rFonts w:ascii="Arial" w:hAnsi="Arial" w:cs="Arial"/>
          <w:lang w:val="en-GB"/>
        </w:rPr>
        <w:t xml:space="preserve"> alongside investing in campaign distribution activities.</w:t>
      </w:r>
    </w:p>
    <w:p w14:paraId="23A367C1"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Having the same outcome measures would facilitate comparisons across future campaigns and intervention programmes.</w:t>
      </w:r>
    </w:p>
    <w:p w14:paraId="4ED00D36" w14:textId="77777777"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Popularity should not be the sole yardstick of the effectiveness of a campaign, and strong evaluation remains central.</w:t>
      </w:r>
    </w:p>
    <w:p w14:paraId="4D072054" w14:textId="40482933" w:rsidR="002A66DB" w:rsidRPr="007C3BAA" w:rsidRDefault="002A66DB" w:rsidP="00D15819">
      <w:pPr>
        <w:numPr>
          <w:ilvl w:val="0"/>
          <w:numId w:val="11"/>
        </w:numPr>
        <w:spacing w:before="120" w:after="240"/>
        <w:rPr>
          <w:rFonts w:ascii="Arial" w:hAnsi="Arial" w:cs="Arial"/>
          <w:lang w:val="en-GB"/>
        </w:rPr>
      </w:pPr>
      <w:r w:rsidRPr="007C3BAA">
        <w:rPr>
          <w:rFonts w:ascii="Arial" w:hAnsi="Arial" w:cs="Arial"/>
          <w:lang w:val="en-GB"/>
        </w:rPr>
        <w:t>Campaigns integrated and evaluated overall provide the best guidance for future practice in the UK.</w:t>
      </w:r>
    </w:p>
    <w:p w14:paraId="36695520" w14:textId="08D5A8F3" w:rsidR="000D6F87" w:rsidRPr="007C3BAA" w:rsidRDefault="00FB00E0" w:rsidP="00D15819">
      <w:pPr>
        <w:pStyle w:val="Heading1"/>
        <w:pageBreakBefore/>
        <w:spacing w:before="120" w:after="240"/>
        <w:rPr>
          <w:rFonts w:ascii="Arial" w:hAnsi="Arial" w:cs="Arial"/>
        </w:rPr>
      </w:pPr>
      <w:bookmarkStart w:id="29" w:name="_Toc237486308"/>
      <w:r>
        <w:rPr>
          <w:rFonts w:ascii="Arial" w:hAnsi="Arial" w:cs="Arial"/>
        </w:rPr>
        <w:lastRenderedPageBreak/>
        <w:t xml:space="preserve"> </w:t>
      </w:r>
      <w:r w:rsidR="00667940" w:rsidRPr="007C3BAA">
        <w:rPr>
          <w:rFonts w:ascii="Arial" w:hAnsi="Arial" w:cs="Arial"/>
        </w:rPr>
        <w:t>References</w:t>
      </w:r>
      <w:bookmarkEnd w:id="29"/>
    </w:p>
    <w:p w14:paraId="02532C97" w14:textId="77777777" w:rsidR="00D15819" w:rsidRPr="007C3BAA" w:rsidRDefault="00D15819" w:rsidP="00D15819">
      <w:pPr>
        <w:spacing w:before="120" w:after="240"/>
        <w:rPr>
          <w:rFonts w:ascii="Arial" w:hAnsi="Arial" w:cs="Arial"/>
          <w:lang w:val="en-GB"/>
        </w:rPr>
      </w:pPr>
      <w:proofErr w:type="spellStart"/>
      <w:r w:rsidRPr="007C3BAA">
        <w:rPr>
          <w:rFonts w:ascii="Arial" w:hAnsi="Arial" w:cs="Arial"/>
          <w:lang w:val="en-GB"/>
        </w:rPr>
        <w:t>Abulfaraj</w:t>
      </w:r>
      <w:proofErr w:type="spellEnd"/>
      <w:r w:rsidRPr="007C3BAA">
        <w:rPr>
          <w:rFonts w:ascii="Arial" w:hAnsi="Arial" w:cs="Arial"/>
          <w:lang w:val="en-GB"/>
        </w:rPr>
        <w:t xml:space="preserve">, G.G., </w:t>
      </w:r>
      <w:proofErr w:type="spellStart"/>
      <w:r w:rsidRPr="007C3BAA">
        <w:rPr>
          <w:rFonts w:ascii="Arial" w:hAnsi="Arial" w:cs="Arial"/>
          <w:lang w:val="en-GB"/>
        </w:rPr>
        <w:t>Upsher</w:t>
      </w:r>
      <w:proofErr w:type="spellEnd"/>
      <w:r w:rsidRPr="007C3BAA">
        <w:rPr>
          <w:rFonts w:ascii="Arial" w:hAnsi="Arial" w:cs="Arial"/>
          <w:lang w:val="en-GB"/>
        </w:rPr>
        <w:t xml:space="preserve">, R., </w:t>
      </w:r>
      <w:proofErr w:type="spellStart"/>
      <w:r w:rsidRPr="007C3BAA">
        <w:rPr>
          <w:rFonts w:ascii="Arial" w:hAnsi="Arial" w:cs="Arial"/>
          <w:lang w:val="en-GB"/>
        </w:rPr>
        <w:t>Zavos</w:t>
      </w:r>
      <w:proofErr w:type="spellEnd"/>
      <w:r w:rsidRPr="007C3BAA">
        <w:rPr>
          <w:rFonts w:ascii="Arial" w:hAnsi="Arial" w:cs="Arial"/>
          <w:lang w:val="en-GB"/>
        </w:rPr>
        <w:t xml:space="preserve">, H.M.S. and </w:t>
      </w:r>
      <w:proofErr w:type="spellStart"/>
      <w:r w:rsidRPr="007C3BAA">
        <w:rPr>
          <w:rFonts w:ascii="Arial" w:hAnsi="Arial" w:cs="Arial"/>
          <w:lang w:val="en-GB"/>
        </w:rPr>
        <w:t>Dommett</w:t>
      </w:r>
      <w:proofErr w:type="spellEnd"/>
      <w:r w:rsidRPr="007C3BAA">
        <w:rPr>
          <w:rFonts w:ascii="Arial" w:hAnsi="Arial" w:cs="Arial"/>
          <w:lang w:val="en-GB"/>
        </w:rPr>
        <w:t xml:space="preserve">, E.J. (2024) ‘The impact of resilience interventions on university students’ mental health and well-being: A systematic review’, </w:t>
      </w:r>
      <w:r w:rsidRPr="007C3BAA">
        <w:rPr>
          <w:rFonts w:ascii="Arial" w:hAnsi="Arial" w:cs="Arial"/>
          <w:i/>
          <w:lang w:val="en-GB"/>
        </w:rPr>
        <w:t>Education Sciences</w:t>
      </w:r>
      <w:r w:rsidRPr="007C3BAA">
        <w:rPr>
          <w:rFonts w:ascii="Arial" w:hAnsi="Arial" w:cs="Arial"/>
          <w:lang w:val="en-GB"/>
        </w:rPr>
        <w:t xml:space="preserve">, 14(5), 510. </w:t>
      </w:r>
      <w:proofErr w:type="spellStart"/>
      <w:r w:rsidRPr="007C3BAA">
        <w:rPr>
          <w:rFonts w:ascii="Arial" w:hAnsi="Arial" w:cs="Arial"/>
          <w:lang w:val="en-GB"/>
        </w:rPr>
        <w:t>doi</w:t>
      </w:r>
      <w:proofErr w:type="spellEnd"/>
      <w:r w:rsidRPr="007C3BAA">
        <w:rPr>
          <w:rFonts w:ascii="Arial" w:hAnsi="Arial" w:cs="Arial"/>
          <w:lang w:val="en-GB"/>
        </w:rPr>
        <w:t>: 10.3390/</w:t>
      </w:r>
      <w:proofErr w:type="spellStart"/>
      <w:r w:rsidRPr="007C3BAA">
        <w:rPr>
          <w:rFonts w:ascii="Arial" w:hAnsi="Arial" w:cs="Arial"/>
          <w:lang w:val="en-GB"/>
        </w:rPr>
        <w:t>educsci14050510</w:t>
      </w:r>
      <w:proofErr w:type="spellEnd"/>
      <w:r w:rsidRPr="007C3BAA">
        <w:rPr>
          <w:rFonts w:ascii="Arial" w:hAnsi="Arial" w:cs="Arial"/>
          <w:lang w:val="en-GB"/>
        </w:rPr>
        <w:t>.</w:t>
      </w:r>
    </w:p>
    <w:p w14:paraId="4BE25D5E"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Crockett, M.A., </w:t>
      </w:r>
      <w:proofErr w:type="spellStart"/>
      <w:r w:rsidRPr="007C3BAA">
        <w:rPr>
          <w:rFonts w:ascii="Arial" w:hAnsi="Arial" w:cs="Arial"/>
          <w:lang w:val="en-GB"/>
        </w:rPr>
        <w:t>Núñez</w:t>
      </w:r>
      <w:proofErr w:type="spellEnd"/>
      <w:r w:rsidRPr="007C3BAA">
        <w:rPr>
          <w:rFonts w:ascii="Arial" w:hAnsi="Arial" w:cs="Arial"/>
          <w:lang w:val="en-GB"/>
        </w:rPr>
        <w:t xml:space="preserve">, D., Martínez, P., </w:t>
      </w:r>
      <w:proofErr w:type="spellStart"/>
      <w:r w:rsidRPr="007C3BAA">
        <w:rPr>
          <w:rFonts w:ascii="Arial" w:hAnsi="Arial" w:cs="Arial"/>
          <w:lang w:val="en-GB"/>
        </w:rPr>
        <w:t>Borghero</w:t>
      </w:r>
      <w:proofErr w:type="spellEnd"/>
      <w:r w:rsidRPr="007C3BAA">
        <w:rPr>
          <w:rFonts w:ascii="Arial" w:hAnsi="Arial" w:cs="Arial"/>
          <w:lang w:val="en-GB"/>
        </w:rPr>
        <w:t xml:space="preserve">, F., Campos, S., </w:t>
      </w:r>
      <w:proofErr w:type="spellStart"/>
      <w:r w:rsidRPr="007C3BAA">
        <w:rPr>
          <w:rFonts w:ascii="Arial" w:hAnsi="Arial" w:cs="Arial"/>
          <w:lang w:val="en-GB"/>
        </w:rPr>
        <w:t>Langer</w:t>
      </w:r>
      <w:proofErr w:type="spellEnd"/>
      <w:r w:rsidRPr="007C3BAA">
        <w:rPr>
          <w:rFonts w:ascii="Arial" w:hAnsi="Arial" w:cs="Arial"/>
          <w:lang w:val="en-GB"/>
        </w:rPr>
        <w:t xml:space="preserve">, Á.I., Carrasco, J. and Martínez, V. (2025) ‘Interventions to reduce mental health stigma in young people: A systematic review and meta-analysis’, </w:t>
      </w:r>
      <w:r w:rsidRPr="007C3BAA">
        <w:rPr>
          <w:rFonts w:ascii="Arial" w:hAnsi="Arial" w:cs="Arial"/>
          <w:i/>
          <w:lang w:val="en-GB"/>
        </w:rPr>
        <w:t>JAMA Network Open</w:t>
      </w:r>
      <w:r w:rsidRPr="007C3BAA">
        <w:rPr>
          <w:rFonts w:ascii="Arial" w:hAnsi="Arial" w:cs="Arial"/>
          <w:lang w:val="en-GB"/>
        </w:rPr>
        <w:t xml:space="preserve">, 8(1), e2454730. </w:t>
      </w:r>
      <w:proofErr w:type="spellStart"/>
      <w:r w:rsidRPr="007C3BAA">
        <w:rPr>
          <w:rFonts w:ascii="Arial" w:hAnsi="Arial" w:cs="Arial"/>
          <w:lang w:val="en-GB"/>
        </w:rPr>
        <w:t>doi</w:t>
      </w:r>
      <w:proofErr w:type="spellEnd"/>
      <w:r w:rsidRPr="007C3BAA">
        <w:rPr>
          <w:rFonts w:ascii="Arial" w:hAnsi="Arial" w:cs="Arial"/>
          <w:lang w:val="en-GB"/>
        </w:rPr>
        <w:t>: 10.1001/jamanetworkopen.2024.54730.</w:t>
      </w:r>
    </w:p>
    <w:p w14:paraId="4624C80D"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Department for Education (2026) </w:t>
      </w:r>
      <w:r w:rsidRPr="007C3BAA">
        <w:rPr>
          <w:rFonts w:ascii="Arial" w:hAnsi="Arial" w:cs="Arial"/>
          <w:i/>
          <w:lang w:val="en-GB"/>
        </w:rPr>
        <w:t xml:space="preserve">Higher education mental health implementation </w:t>
      </w:r>
      <w:proofErr w:type="spellStart"/>
      <w:r w:rsidRPr="007C3BAA">
        <w:rPr>
          <w:rFonts w:ascii="Arial" w:hAnsi="Arial" w:cs="Arial"/>
          <w:i/>
          <w:lang w:val="en-GB"/>
        </w:rPr>
        <w:t>taskforce</w:t>
      </w:r>
      <w:proofErr w:type="spellEnd"/>
      <w:r w:rsidRPr="007C3BAA">
        <w:rPr>
          <w:rFonts w:ascii="Arial" w:hAnsi="Arial" w:cs="Arial"/>
          <w:lang w:val="en-GB"/>
        </w:rPr>
        <w:t xml:space="preserve">. </w:t>
      </w:r>
      <w:hyperlink r:id="rId9" w:tgtFrame="_blank" w:history="1">
        <w:r w:rsidRPr="007C3BAA">
          <w:rPr>
            <w:rStyle w:val="Hyperlink"/>
            <w:rFonts w:ascii="Arial" w:hAnsi="Arial" w:cs="Arial"/>
            <w:lang w:val="en-GB"/>
          </w:rPr>
          <w:t>GOV.UK</w:t>
        </w:r>
      </w:hyperlink>
      <w:r w:rsidRPr="007C3BAA">
        <w:rPr>
          <w:rFonts w:ascii="Arial" w:hAnsi="Arial" w:cs="Arial"/>
          <w:lang w:val="en-GB"/>
        </w:rPr>
        <w:t xml:space="preserve">. Available at: </w:t>
      </w:r>
      <w:hyperlink r:id="rId10" w:tgtFrame="_blank" w:history="1">
        <w:r w:rsidRPr="007C3BAA">
          <w:rPr>
            <w:rStyle w:val="Hyperlink"/>
            <w:rFonts w:ascii="Arial" w:hAnsi="Arial" w:cs="Arial"/>
            <w:lang w:val="en-GB"/>
          </w:rPr>
          <w:t>https://www.gov.uk/government/groups/higher-education-mental-health-implementation-taskforce</w:t>
        </w:r>
      </w:hyperlink>
    </w:p>
    <w:p w14:paraId="02D5AD76" w14:textId="77777777" w:rsidR="004A49F9" w:rsidRDefault="00D15819" w:rsidP="00D15819">
      <w:pPr>
        <w:spacing w:before="120" w:after="240"/>
        <w:rPr>
          <w:rFonts w:ascii="Arial" w:hAnsi="Arial" w:cs="Arial"/>
          <w:lang w:val="en-GB"/>
        </w:rPr>
      </w:pPr>
      <w:r w:rsidRPr="007C3BAA">
        <w:rPr>
          <w:rFonts w:ascii="Arial" w:hAnsi="Arial" w:cs="Arial"/>
          <w:lang w:val="en-GB"/>
        </w:rPr>
        <w:t xml:space="preserve">Department of Health and Social Care (2023a) </w:t>
      </w:r>
      <w:r w:rsidRPr="007C3BAA">
        <w:rPr>
          <w:rFonts w:ascii="Arial" w:hAnsi="Arial" w:cs="Arial"/>
          <w:i/>
          <w:lang w:val="en-GB"/>
        </w:rPr>
        <w:t>Better Health Every Mind Matters: Loneliness campaign</w:t>
      </w:r>
      <w:r w:rsidRPr="007C3BAA">
        <w:rPr>
          <w:rFonts w:ascii="Arial" w:hAnsi="Arial" w:cs="Arial"/>
          <w:lang w:val="en-GB"/>
        </w:rPr>
        <w:t xml:space="preserve">. Campaign Resource Centre. </w:t>
      </w:r>
    </w:p>
    <w:p w14:paraId="0C1B7098" w14:textId="0DFECB9B"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Available at: </w:t>
      </w:r>
      <w:hyperlink r:id="rId11" w:tgtFrame="_blank" w:history="1">
        <w:r w:rsidRPr="007C3BAA">
          <w:rPr>
            <w:rStyle w:val="Hyperlink"/>
            <w:rFonts w:ascii="Arial" w:hAnsi="Arial" w:cs="Arial"/>
            <w:lang w:val="en-GB"/>
          </w:rPr>
          <w:t>https://campaignresources.dhsc.gov.uk/campaigns/better-health-every-mind-matters/loneliness-campaign/</w:t>
        </w:r>
      </w:hyperlink>
    </w:p>
    <w:p w14:paraId="079A54B6" w14:textId="77777777" w:rsidR="004A49F9" w:rsidRDefault="00D15819" w:rsidP="00D15819">
      <w:pPr>
        <w:spacing w:before="120" w:after="240"/>
        <w:rPr>
          <w:rFonts w:ascii="Arial" w:hAnsi="Arial" w:cs="Arial"/>
          <w:lang w:val="en-GB"/>
        </w:rPr>
      </w:pPr>
      <w:r w:rsidRPr="007C3BAA">
        <w:rPr>
          <w:rFonts w:ascii="Arial" w:hAnsi="Arial" w:cs="Arial"/>
          <w:lang w:val="en-GB"/>
        </w:rPr>
        <w:t xml:space="preserve">Department of Health and Social Care (DHSC) (2023b) ‘Find your little big thing resources’, </w:t>
      </w:r>
      <w:r w:rsidRPr="007C3BAA">
        <w:rPr>
          <w:rFonts w:ascii="Arial" w:hAnsi="Arial" w:cs="Arial"/>
          <w:i/>
          <w:lang w:val="en-GB"/>
        </w:rPr>
        <w:t>Better Health Every Mind Matters Campaign Resource Centre</w:t>
      </w:r>
      <w:r w:rsidRPr="007C3BAA">
        <w:rPr>
          <w:rFonts w:ascii="Arial" w:hAnsi="Arial" w:cs="Arial"/>
          <w:lang w:val="en-GB"/>
        </w:rPr>
        <w:t xml:space="preserve">. </w:t>
      </w:r>
    </w:p>
    <w:p w14:paraId="13BB30D7" w14:textId="5A6C4B8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Available at: </w:t>
      </w:r>
      <w:hyperlink r:id="rId12" w:tgtFrame="_blank" w:history="1">
        <w:r w:rsidRPr="007C3BAA">
          <w:rPr>
            <w:rStyle w:val="Hyperlink"/>
            <w:rFonts w:ascii="Arial" w:hAnsi="Arial" w:cs="Arial"/>
            <w:lang w:val="en-GB"/>
          </w:rPr>
          <w:t>https://campaignresources.dhsc.gov.uk/campaigns/better-health-every-mind-matters/every-mind-matters-find-your-little-big-thing-resources/</w:t>
        </w:r>
      </w:hyperlink>
    </w:p>
    <w:p w14:paraId="0F4D75BC" w14:textId="77777777" w:rsidR="00D15819" w:rsidRPr="007C3BAA" w:rsidRDefault="00D15819" w:rsidP="00D15819">
      <w:pPr>
        <w:spacing w:before="120" w:after="240"/>
        <w:rPr>
          <w:rFonts w:ascii="Arial" w:hAnsi="Arial" w:cs="Arial"/>
          <w:lang w:val="en-GB"/>
        </w:rPr>
      </w:pPr>
      <w:proofErr w:type="spellStart"/>
      <w:r w:rsidRPr="007C3BAA">
        <w:rPr>
          <w:rFonts w:ascii="Arial" w:hAnsi="Arial" w:cs="Arial"/>
          <w:lang w:val="en-GB"/>
        </w:rPr>
        <w:t>Nazari</w:t>
      </w:r>
      <w:proofErr w:type="spellEnd"/>
      <w:r w:rsidRPr="007C3BAA">
        <w:rPr>
          <w:rFonts w:ascii="Arial" w:hAnsi="Arial" w:cs="Arial"/>
          <w:lang w:val="en-GB"/>
        </w:rPr>
        <w:t xml:space="preserve">, A., </w:t>
      </w:r>
      <w:proofErr w:type="spellStart"/>
      <w:r w:rsidRPr="007C3BAA">
        <w:rPr>
          <w:rFonts w:ascii="Arial" w:hAnsi="Arial" w:cs="Arial"/>
          <w:lang w:val="en-GB"/>
        </w:rPr>
        <w:t>Garmaroudi</w:t>
      </w:r>
      <w:proofErr w:type="spellEnd"/>
      <w:r w:rsidRPr="007C3BAA">
        <w:rPr>
          <w:rFonts w:ascii="Arial" w:hAnsi="Arial" w:cs="Arial"/>
          <w:lang w:val="en-GB"/>
        </w:rPr>
        <w:t xml:space="preserve">, G., </w:t>
      </w:r>
      <w:proofErr w:type="spellStart"/>
      <w:r w:rsidRPr="007C3BAA">
        <w:rPr>
          <w:rFonts w:ascii="Arial" w:hAnsi="Arial" w:cs="Arial"/>
          <w:lang w:val="en-GB"/>
        </w:rPr>
        <w:t>Foroushani</w:t>
      </w:r>
      <w:proofErr w:type="spellEnd"/>
      <w:r w:rsidRPr="007C3BAA">
        <w:rPr>
          <w:rFonts w:ascii="Arial" w:hAnsi="Arial" w:cs="Arial"/>
          <w:lang w:val="en-GB"/>
        </w:rPr>
        <w:t xml:space="preserve">, A.R. and </w:t>
      </w:r>
      <w:proofErr w:type="spellStart"/>
      <w:r w:rsidRPr="007C3BAA">
        <w:rPr>
          <w:rFonts w:ascii="Arial" w:hAnsi="Arial" w:cs="Arial"/>
          <w:lang w:val="en-GB"/>
        </w:rPr>
        <w:t>Hosseinnia</w:t>
      </w:r>
      <w:proofErr w:type="spellEnd"/>
      <w:r w:rsidRPr="007C3BAA">
        <w:rPr>
          <w:rFonts w:ascii="Arial" w:hAnsi="Arial" w:cs="Arial"/>
          <w:lang w:val="en-GB"/>
        </w:rPr>
        <w:t xml:space="preserve">, M. (2023) ‘The effect of web-based educational interventions on mental health literacy, stigma and help-seeking intentions/attitudes in young people: systematic review and meta-analysis’, </w:t>
      </w:r>
      <w:r w:rsidRPr="007C3BAA">
        <w:rPr>
          <w:rFonts w:ascii="Arial" w:hAnsi="Arial" w:cs="Arial"/>
          <w:i/>
          <w:lang w:val="en-GB"/>
        </w:rPr>
        <w:t>BMC Psychiatry</w:t>
      </w:r>
      <w:r w:rsidRPr="007C3BAA">
        <w:rPr>
          <w:rFonts w:ascii="Arial" w:hAnsi="Arial" w:cs="Arial"/>
          <w:lang w:val="en-GB"/>
        </w:rPr>
        <w:t xml:space="preserve">, 23, 647. </w:t>
      </w:r>
      <w:proofErr w:type="spellStart"/>
      <w:r w:rsidRPr="007C3BAA">
        <w:rPr>
          <w:rFonts w:ascii="Arial" w:hAnsi="Arial" w:cs="Arial"/>
          <w:lang w:val="en-GB"/>
        </w:rPr>
        <w:t>doi</w:t>
      </w:r>
      <w:proofErr w:type="spellEnd"/>
      <w:r w:rsidRPr="007C3BAA">
        <w:rPr>
          <w:rFonts w:ascii="Arial" w:hAnsi="Arial" w:cs="Arial"/>
          <w:lang w:val="en-GB"/>
        </w:rPr>
        <w:t>: 10.1186/s12888-023-05143-7.</w:t>
      </w:r>
    </w:p>
    <w:p w14:paraId="7E054869" w14:textId="77777777" w:rsidR="004A49F9" w:rsidRDefault="00D15819" w:rsidP="00D15819">
      <w:pPr>
        <w:spacing w:before="120" w:after="240"/>
        <w:rPr>
          <w:rFonts w:ascii="Arial" w:hAnsi="Arial" w:cs="Arial"/>
          <w:lang w:val="en-GB"/>
        </w:rPr>
      </w:pPr>
      <w:proofErr w:type="spellStart"/>
      <w:r w:rsidRPr="007C3BAA">
        <w:rPr>
          <w:rFonts w:ascii="Arial" w:hAnsi="Arial" w:cs="Arial"/>
          <w:lang w:val="en-GB"/>
        </w:rPr>
        <w:t>Newlove-Delgado</w:t>
      </w:r>
      <w:proofErr w:type="spellEnd"/>
      <w:r w:rsidRPr="007C3BAA">
        <w:rPr>
          <w:rFonts w:ascii="Arial" w:hAnsi="Arial" w:cs="Arial"/>
          <w:lang w:val="en-GB"/>
        </w:rPr>
        <w:t xml:space="preserve">, T., </w:t>
      </w:r>
      <w:proofErr w:type="spellStart"/>
      <w:r w:rsidRPr="007C3BAA">
        <w:rPr>
          <w:rFonts w:ascii="Arial" w:hAnsi="Arial" w:cs="Arial"/>
          <w:lang w:val="en-GB"/>
        </w:rPr>
        <w:t>Marcheselli</w:t>
      </w:r>
      <w:proofErr w:type="spellEnd"/>
      <w:r w:rsidRPr="007C3BAA">
        <w:rPr>
          <w:rFonts w:ascii="Arial" w:hAnsi="Arial" w:cs="Arial"/>
          <w:lang w:val="en-GB"/>
        </w:rPr>
        <w:t xml:space="preserve">, F., Williams, T., </w:t>
      </w:r>
      <w:proofErr w:type="spellStart"/>
      <w:r w:rsidRPr="007C3BAA">
        <w:rPr>
          <w:rFonts w:ascii="Arial" w:hAnsi="Arial" w:cs="Arial"/>
          <w:lang w:val="en-GB"/>
        </w:rPr>
        <w:t>Mandalia</w:t>
      </w:r>
      <w:proofErr w:type="spellEnd"/>
      <w:r w:rsidRPr="007C3BAA">
        <w:rPr>
          <w:rFonts w:ascii="Arial" w:hAnsi="Arial" w:cs="Arial"/>
          <w:lang w:val="en-GB"/>
        </w:rPr>
        <w:t xml:space="preserve">, D., </w:t>
      </w:r>
      <w:proofErr w:type="spellStart"/>
      <w:r w:rsidRPr="007C3BAA">
        <w:rPr>
          <w:rFonts w:ascii="Arial" w:hAnsi="Arial" w:cs="Arial"/>
          <w:lang w:val="en-GB"/>
        </w:rPr>
        <w:t>Dennes</w:t>
      </w:r>
      <w:proofErr w:type="spellEnd"/>
      <w:r w:rsidRPr="007C3BAA">
        <w:rPr>
          <w:rFonts w:ascii="Arial" w:hAnsi="Arial" w:cs="Arial"/>
          <w:lang w:val="en-GB"/>
        </w:rPr>
        <w:t xml:space="preserve">, M., McManus, S., Savic, M., </w:t>
      </w:r>
      <w:proofErr w:type="spellStart"/>
      <w:r w:rsidRPr="007C3BAA">
        <w:rPr>
          <w:rFonts w:ascii="Arial" w:hAnsi="Arial" w:cs="Arial"/>
          <w:lang w:val="en-GB"/>
        </w:rPr>
        <w:t>Treloar</w:t>
      </w:r>
      <w:proofErr w:type="spellEnd"/>
      <w:r w:rsidRPr="007C3BAA">
        <w:rPr>
          <w:rFonts w:ascii="Arial" w:hAnsi="Arial" w:cs="Arial"/>
          <w:lang w:val="en-GB"/>
        </w:rPr>
        <w:t xml:space="preserve">, W., Croft, K. and Ford, T. (2023) </w:t>
      </w:r>
      <w:r w:rsidRPr="007C3BAA">
        <w:rPr>
          <w:rFonts w:ascii="Arial" w:hAnsi="Arial" w:cs="Arial"/>
          <w:i/>
          <w:lang w:val="en-GB"/>
        </w:rPr>
        <w:t>Mental Health of Children and Young People in England, 2023: Wave 4 follow up to the 2017 survey</w:t>
      </w:r>
      <w:r w:rsidRPr="007C3BAA">
        <w:rPr>
          <w:rFonts w:ascii="Arial" w:hAnsi="Arial" w:cs="Arial"/>
          <w:lang w:val="en-GB"/>
        </w:rPr>
        <w:t xml:space="preserve">. Leeds: NHS England. </w:t>
      </w:r>
    </w:p>
    <w:p w14:paraId="29AA67AB" w14:textId="46B08C5B"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Available at: </w:t>
      </w:r>
      <w:hyperlink r:id="rId13" w:tgtFrame="_blank" w:history="1">
        <w:r w:rsidRPr="007C3BAA">
          <w:rPr>
            <w:rStyle w:val="Hyperlink"/>
            <w:rFonts w:ascii="Arial" w:hAnsi="Arial" w:cs="Arial"/>
            <w:lang w:val="en-GB"/>
          </w:rPr>
          <w:t>https://digital.nhs.uk/data-and-information/publications/statistical/mental-health-of-children-and-young-people-in-england/2023-wave-4-follow-up</w:t>
        </w:r>
      </w:hyperlink>
    </w:p>
    <w:p w14:paraId="47C027AA" w14:textId="77777777" w:rsidR="004A49F9" w:rsidRDefault="00D15819" w:rsidP="00D15819">
      <w:pPr>
        <w:spacing w:before="120" w:after="240"/>
        <w:rPr>
          <w:rFonts w:ascii="Arial" w:hAnsi="Arial" w:cs="Arial"/>
          <w:lang w:val="en-GB"/>
        </w:rPr>
      </w:pPr>
      <w:r w:rsidRPr="007C3BAA">
        <w:rPr>
          <w:rFonts w:ascii="Arial" w:hAnsi="Arial" w:cs="Arial"/>
          <w:lang w:val="en-GB"/>
        </w:rPr>
        <w:t xml:space="preserve">NHS England (2024) </w:t>
      </w:r>
      <w:r w:rsidRPr="007C3BAA">
        <w:rPr>
          <w:rFonts w:ascii="Arial" w:hAnsi="Arial" w:cs="Arial"/>
          <w:i/>
          <w:lang w:val="en-GB"/>
        </w:rPr>
        <w:t>Performance report 2023/24</w:t>
      </w:r>
      <w:r w:rsidRPr="007C3BAA">
        <w:rPr>
          <w:rFonts w:ascii="Arial" w:hAnsi="Arial" w:cs="Arial"/>
          <w:lang w:val="en-GB"/>
        </w:rPr>
        <w:t xml:space="preserve">. </w:t>
      </w:r>
    </w:p>
    <w:p w14:paraId="0957D1B5" w14:textId="2BB7DDAE"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Available at: </w:t>
      </w:r>
      <w:hyperlink r:id="rId14" w:tgtFrame="_blank" w:history="1">
        <w:r w:rsidRPr="007C3BAA">
          <w:rPr>
            <w:rStyle w:val="Hyperlink"/>
            <w:rFonts w:ascii="Arial" w:hAnsi="Arial" w:cs="Arial"/>
            <w:lang w:val="en-GB"/>
          </w:rPr>
          <w:t>https://www.england.nhs.uk/long-read/performance-report-23-24/</w:t>
        </w:r>
      </w:hyperlink>
    </w:p>
    <w:p w14:paraId="0914C448"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Ni, S., </w:t>
      </w:r>
      <w:proofErr w:type="spellStart"/>
      <w:r w:rsidRPr="007C3BAA">
        <w:rPr>
          <w:rFonts w:ascii="Arial" w:hAnsi="Arial" w:cs="Arial"/>
          <w:lang w:val="en-GB"/>
        </w:rPr>
        <w:t>Cong</w:t>
      </w:r>
      <w:proofErr w:type="spellEnd"/>
      <w:r w:rsidRPr="007C3BAA">
        <w:rPr>
          <w:rFonts w:ascii="Arial" w:hAnsi="Arial" w:cs="Arial"/>
          <w:lang w:val="en-GB"/>
        </w:rPr>
        <w:t xml:space="preserve">, S., Feng, J., Sun, X., </w:t>
      </w:r>
      <w:proofErr w:type="spellStart"/>
      <w:r w:rsidRPr="007C3BAA">
        <w:rPr>
          <w:rFonts w:ascii="Arial" w:hAnsi="Arial" w:cs="Arial"/>
          <w:lang w:val="en-GB"/>
        </w:rPr>
        <w:t>Xie</w:t>
      </w:r>
      <w:proofErr w:type="spellEnd"/>
      <w:r w:rsidRPr="007C3BAA">
        <w:rPr>
          <w:rFonts w:ascii="Arial" w:hAnsi="Arial" w:cs="Arial"/>
          <w:lang w:val="en-GB"/>
        </w:rPr>
        <w:t xml:space="preserve">, H., Han, J., Wu, Y., Wang, M. and Zhang, A. (2025) ‘Interventions to improve mental help-seeking behaviours in individuals with depressive symptoms: A systematic review and meta-analysis’, </w:t>
      </w:r>
      <w:r w:rsidRPr="007C3BAA">
        <w:rPr>
          <w:rFonts w:ascii="Arial" w:hAnsi="Arial" w:cs="Arial"/>
          <w:i/>
          <w:lang w:val="en-GB"/>
        </w:rPr>
        <w:t>BMC Psychiatry</w:t>
      </w:r>
      <w:r w:rsidRPr="007C3BAA">
        <w:rPr>
          <w:rFonts w:ascii="Arial" w:hAnsi="Arial" w:cs="Arial"/>
          <w:lang w:val="en-GB"/>
        </w:rPr>
        <w:t xml:space="preserve">, 25(1), 528. </w:t>
      </w:r>
      <w:proofErr w:type="spellStart"/>
      <w:r w:rsidRPr="007C3BAA">
        <w:rPr>
          <w:rFonts w:ascii="Arial" w:hAnsi="Arial" w:cs="Arial"/>
          <w:lang w:val="en-GB"/>
        </w:rPr>
        <w:t>doi</w:t>
      </w:r>
      <w:proofErr w:type="spellEnd"/>
      <w:r w:rsidRPr="007C3BAA">
        <w:rPr>
          <w:rFonts w:ascii="Arial" w:hAnsi="Arial" w:cs="Arial"/>
          <w:lang w:val="en-GB"/>
        </w:rPr>
        <w:t>: 10.1186/s12888-025-06976-0.</w:t>
      </w:r>
    </w:p>
    <w:p w14:paraId="738A2B12" w14:textId="77777777" w:rsidR="004A49F9" w:rsidRDefault="00D15819" w:rsidP="00D15819">
      <w:pPr>
        <w:spacing w:before="120" w:after="240"/>
        <w:rPr>
          <w:rFonts w:ascii="Arial" w:hAnsi="Arial" w:cs="Arial"/>
          <w:lang w:val="en-GB"/>
        </w:rPr>
      </w:pPr>
      <w:r w:rsidRPr="007C3BAA">
        <w:rPr>
          <w:rFonts w:ascii="Arial" w:hAnsi="Arial" w:cs="Arial"/>
          <w:lang w:val="en-GB"/>
        </w:rPr>
        <w:t xml:space="preserve">Office for Students (OfS) (2023a) ‘New OfS-funded Evidence Hub launched to improve student mental health support’. </w:t>
      </w:r>
    </w:p>
    <w:p w14:paraId="7CBAA21E" w14:textId="31BE7B3A" w:rsidR="00D15819" w:rsidRPr="007C3BAA" w:rsidRDefault="00D15819" w:rsidP="00D15819">
      <w:pPr>
        <w:spacing w:before="120" w:after="240"/>
        <w:rPr>
          <w:rFonts w:ascii="Arial" w:hAnsi="Arial" w:cs="Arial"/>
          <w:lang w:val="en-GB"/>
        </w:rPr>
      </w:pPr>
      <w:r w:rsidRPr="007C3BAA">
        <w:rPr>
          <w:rFonts w:ascii="Arial" w:hAnsi="Arial" w:cs="Arial"/>
          <w:lang w:val="en-GB"/>
        </w:rPr>
        <w:lastRenderedPageBreak/>
        <w:t xml:space="preserve">Available at: </w:t>
      </w:r>
      <w:hyperlink r:id="rId15" w:tgtFrame="_blank" w:history="1">
        <w:r w:rsidRPr="007C3BAA">
          <w:rPr>
            <w:rStyle w:val="Hyperlink"/>
            <w:rFonts w:ascii="Arial" w:hAnsi="Arial" w:cs="Arial"/>
            <w:lang w:val="en-GB"/>
          </w:rPr>
          <w:t>https://www.officeforstudents.org.uk/news-blog-and-events/press-and-media/new-ofs-funded-evidence-hub-launched-to-improve-student-mental-health-support/</w:t>
        </w:r>
      </w:hyperlink>
    </w:p>
    <w:p w14:paraId="117E2378" w14:textId="77777777" w:rsidR="004A49F9" w:rsidRDefault="00D15819" w:rsidP="00D15819">
      <w:pPr>
        <w:spacing w:before="120" w:after="240"/>
        <w:rPr>
          <w:rFonts w:ascii="Arial" w:hAnsi="Arial" w:cs="Arial"/>
          <w:lang w:val="en-GB"/>
        </w:rPr>
      </w:pPr>
      <w:r w:rsidRPr="007C3BAA">
        <w:rPr>
          <w:rFonts w:ascii="Arial" w:hAnsi="Arial" w:cs="Arial"/>
          <w:lang w:val="en-GB"/>
        </w:rPr>
        <w:t xml:space="preserve">Office for Students (OfS) (2023b) </w:t>
      </w:r>
      <w:r w:rsidRPr="007C3BAA">
        <w:rPr>
          <w:rFonts w:ascii="Arial" w:hAnsi="Arial" w:cs="Arial"/>
          <w:i/>
          <w:lang w:val="en-GB"/>
        </w:rPr>
        <w:t>Student mental health: Higher education and NHS joined-up working</w:t>
      </w:r>
      <w:r w:rsidRPr="007C3BAA">
        <w:rPr>
          <w:rFonts w:ascii="Arial" w:hAnsi="Arial" w:cs="Arial"/>
          <w:lang w:val="en-GB"/>
        </w:rPr>
        <w:t xml:space="preserve">. </w:t>
      </w:r>
    </w:p>
    <w:p w14:paraId="1EEA604C" w14:textId="16A34AED"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Available at: </w:t>
      </w:r>
      <w:hyperlink r:id="rId16" w:tgtFrame="_blank" w:history="1">
        <w:r w:rsidRPr="007C3BAA">
          <w:rPr>
            <w:rStyle w:val="Hyperlink"/>
            <w:rFonts w:ascii="Arial" w:hAnsi="Arial" w:cs="Arial"/>
            <w:lang w:val="en-GB"/>
          </w:rPr>
          <w:t>https://www.officeforstudents.org.uk/publications/student-mental-health-higher-education-and-nhs-joined-up-working/</w:t>
        </w:r>
      </w:hyperlink>
    </w:p>
    <w:p w14:paraId="207CFFC7" w14:textId="77777777" w:rsidR="00D15819" w:rsidRPr="007C3BAA" w:rsidRDefault="00D15819" w:rsidP="00D15819">
      <w:pPr>
        <w:spacing w:before="120" w:after="240"/>
        <w:rPr>
          <w:rFonts w:ascii="Arial" w:hAnsi="Arial" w:cs="Arial"/>
          <w:lang w:val="en-GB"/>
        </w:rPr>
      </w:pPr>
      <w:proofErr w:type="spellStart"/>
      <w:r w:rsidRPr="007C3BAA">
        <w:rPr>
          <w:rFonts w:ascii="Arial" w:hAnsi="Arial" w:cs="Arial"/>
          <w:lang w:val="en-GB"/>
        </w:rPr>
        <w:t>Özparlak</w:t>
      </w:r>
      <w:proofErr w:type="spellEnd"/>
      <w:r w:rsidRPr="007C3BAA">
        <w:rPr>
          <w:rFonts w:ascii="Arial" w:hAnsi="Arial" w:cs="Arial"/>
          <w:lang w:val="en-GB"/>
        </w:rPr>
        <w:t xml:space="preserve">, A., </w:t>
      </w:r>
      <w:proofErr w:type="spellStart"/>
      <w:r w:rsidRPr="007C3BAA">
        <w:rPr>
          <w:rFonts w:ascii="Arial" w:hAnsi="Arial" w:cs="Arial"/>
          <w:lang w:val="en-GB"/>
        </w:rPr>
        <w:t>Karakaya</w:t>
      </w:r>
      <w:proofErr w:type="spellEnd"/>
      <w:r w:rsidRPr="007C3BAA">
        <w:rPr>
          <w:rFonts w:ascii="Arial" w:hAnsi="Arial" w:cs="Arial"/>
          <w:lang w:val="en-GB"/>
        </w:rPr>
        <w:t xml:space="preserve">, D. and Özer, Z. (2023) ‘The association of mental health literacy with mental well-being and help-seeking in young people: A systematic review and meta-analysis’, </w:t>
      </w:r>
      <w:r w:rsidRPr="007C3BAA">
        <w:rPr>
          <w:rFonts w:ascii="Arial" w:hAnsi="Arial" w:cs="Arial"/>
          <w:i/>
          <w:lang w:val="en-GB"/>
        </w:rPr>
        <w:t xml:space="preserve">Journal of </w:t>
      </w:r>
      <w:proofErr w:type="spellStart"/>
      <w:r w:rsidRPr="007C3BAA">
        <w:rPr>
          <w:rFonts w:ascii="Arial" w:hAnsi="Arial" w:cs="Arial"/>
          <w:i/>
          <w:lang w:val="en-GB"/>
        </w:rPr>
        <w:t>Pediatric</w:t>
      </w:r>
      <w:proofErr w:type="spellEnd"/>
      <w:r w:rsidRPr="007C3BAA">
        <w:rPr>
          <w:rFonts w:ascii="Arial" w:hAnsi="Arial" w:cs="Arial"/>
          <w:i/>
          <w:lang w:val="en-GB"/>
        </w:rPr>
        <w:t xml:space="preserve"> Nursing</w:t>
      </w:r>
      <w:r w:rsidRPr="007C3BAA">
        <w:rPr>
          <w:rFonts w:ascii="Arial" w:hAnsi="Arial" w:cs="Arial"/>
          <w:lang w:val="en-GB"/>
        </w:rPr>
        <w:t xml:space="preserve">, 73, pp. e243–e250. </w:t>
      </w:r>
      <w:proofErr w:type="spellStart"/>
      <w:r w:rsidRPr="007C3BAA">
        <w:rPr>
          <w:rFonts w:ascii="Arial" w:hAnsi="Arial" w:cs="Arial"/>
          <w:lang w:val="en-GB"/>
        </w:rPr>
        <w:t>doi</w:t>
      </w:r>
      <w:proofErr w:type="spellEnd"/>
      <w:r w:rsidRPr="007C3BAA">
        <w:rPr>
          <w:rFonts w:ascii="Arial" w:hAnsi="Arial" w:cs="Arial"/>
          <w:lang w:val="en-GB"/>
        </w:rPr>
        <w:t>: 10.1016/</w:t>
      </w:r>
      <w:proofErr w:type="spellStart"/>
      <w:r w:rsidRPr="007C3BAA">
        <w:rPr>
          <w:rFonts w:ascii="Arial" w:hAnsi="Arial" w:cs="Arial"/>
          <w:lang w:val="en-GB"/>
        </w:rPr>
        <w:t>j.pedn.2023.09.017</w:t>
      </w:r>
      <w:proofErr w:type="spellEnd"/>
      <w:r w:rsidRPr="007C3BAA">
        <w:rPr>
          <w:rFonts w:ascii="Arial" w:hAnsi="Arial" w:cs="Arial"/>
          <w:lang w:val="en-GB"/>
        </w:rPr>
        <w:t>.</w:t>
      </w:r>
    </w:p>
    <w:p w14:paraId="766D49A9" w14:textId="7AB3C1DB"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Peters, M.D., Godfrey, C., </w:t>
      </w:r>
      <w:proofErr w:type="spellStart"/>
      <w:r w:rsidRPr="007C3BAA">
        <w:rPr>
          <w:rFonts w:ascii="Arial" w:hAnsi="Arial" w:cs="Arial"/>
          <w:lang w:val="en-GB"/>
        </w:rPr>
        <w:t>McInerney</w:t>
      </w:r>
      <w:proofErr w:type="spellEnd"/>
      <w:r w:rsidRPr="007C3BAA">
        <w:rPr>
          <w:rFonts w:ascii="Arial" w:hAnsi="Arial" w:cs="Arial"/>
          <w:lang w:val="en-GB"/>
        </w:rPr>
        <w:t xml:space="preserve">, P., </w:t>
      </w:r>
      <w:proofErr w:type="spellStart"/>
      <w:r w:rsidRPr="007C3BAA">
        <w:rPr>
          <w:rFonts w:ascii="Arial" w:hAnsi="Arial" w:cs="Arial"/>
          <w:lang w:val="en-GB"/>
        </w:rPr>
        <w:t>Munn</w:t>
      </w:r>
      <w:proofErr w:type="spellEnd"/>
      <w:r w:rsidRPr="007C3BAA">
        <w:rPr>
          <w:rFonts w:ascii="Arial" w:hAnsi="Arial" w:cs="Arial"/>
          <w:lang w:val="en-GB"/>
        </w:rPr>
        <w:t xml:space="preserve">, Z., </w:t>
      </w:r>
      <w:proofErr w:type="spellStart"/>
      <w:r w:rsidRPr="007C3BAA">
        <w:rPr>
          <w:rFonts w:ascii="Arial" w:hAnsi="Arial" w:cs="Arial"/>
          <w:lang w:val="en-GB"/>
        </w:rPr>
        <w:t>Tricco</w:t>
      </w:r>
      <w:proofErr w:type="spellEnd"/>
      <w:r w:rsidRPr="007C3BAA">
        <w:rPr>
          <w:rFonts w:ascii="Arial" w:hAnsi="Arial" w:cs="Arial"/>
          <w:lang w:val="en-GB"/>
        </w:rPr>
        <w:t xml:space="preserve">, A.C. and Khalil, H. (2024) ‘Scoping </w:t>
      </w:r>
      <w:r w:rsidR="004A49F9" w:rsidRPr="007C3BAA">
        <w:rPr>
          <w:rFonts w:ascii="Arial" w:hAnsi="Arial" w:cs="Arial"/>
          <w:lang w:val="en-GB"/>
        </w:rPr>
        <w:t>reviews</w:t>
      </w:r>
      <w:r w:rsidRPr="007C3BAA">
        <w:rPr>
          <w:rFonts w:ascii="Arial" w:hAnsi="Arial" w:cs="Arial"/>
          <w:lang w:val="en-GB"/>
        </w:rPr>
        <w:t xml:space="preserve">. In: </w:t>
      </w:r>
      <w:proofErr w:type="spellStart"/>
      <w:r w:rsidRPr="007C3BAA">
        <w:rPr>
          <w:rFonts w:ascii="Arial" w:hAnsi="Arial" w:cs="Arial"/>
          <w:lang w:val="en-GB"/>
        </w:rPr>
        <w:t>Aromataris</w:t>
      </w:r>
      <w:proofErr w:type="spellEnd"/>
      <w:r w:rsidRPr="007C3BAA">
        <w:rPr>
          <w:rFonts w:ascii="Arial" w:hAnsi="Arial" w:cs="Arial"/>
          <w:lang w:val="en-GB"/>
        </w:rPr>
        <w:t xml:space="preserve">, E., Lockwood, C., </w:t>
      </w:r>
      <w:proofErr w:type="spellStart"/>
      <w:r w:rsidRPr="007C3BAA">
        <w:rPr>
          <w:rFonts w:ascii="Arial" w:hAnsi="Arial" w:cs="Arial"/>
          <w:lang w:val="en-GB"/>
        </w:rPr>
        <w:t>Porritt</w:t>
      </w:r>
      <w:proofErr w:type="spellEnd"/>
      <w:r w:rsidRPr="007C3BAA">
        <w:rPr>
          <w:rFonts w:ascii="Arial" w:hAnsi="Arial" w:cs="Arial"/>
          <w:lang w:val="en-GB"/>
        </w:rPr>
        <w:t xml:space="preserve">, K., </w:t>
      </w:r>
      <w:proofErr w:type="spellStart"/>
      <w:r w:rsidRPr="007C3BAA">
        <w:rPr>
          <w:rFonts w:ascii="Arial" w:hAnsi="Arial" w:cs="Arial"/>
          <w:lang w:val="en-GB"/>
        </w:rPr>
        <w:t>Pilla</w:t>
      </w:r>
      <w:proofErr w:type="spellEnd"/>
      <w:r w:rsidRPr="007C3BAA">
        <w:rPr>
          <w:rFonts w:ascii="Arial" w:hAnsi="Arial" w:cs="Arial"/>
          <w:lang w:val="en-GB"/>
        </w:rPr>
        <w:t xml:space="preserve">, B. and Jordan, Z. (eds.) </w:t>
      </w:r>
      <w:r w:rsidRPr="007C3BAA">
        <w:rPr>
          <w:rFonts w:ascii="Arial" w:hAnsi="Arial" w:cs="Arial"/>
          <w:i/>
          <w:lang w:val="en-GB"/>
        </w:rPr>
        <w:t>JBI Manual for Evidence Synthesis</w:t>
      </w:r>
      <w:r w:rsidRPr="007C3BAA">
        <w:rPr>
          <w:rFonts w:ascii="Arial" w:hAnsi="Arial" w:cs="Arial"/>
          <w:lang w:val="en-GB"/>
        </w:rPr>
        <w:t xml:space="preserve">. JBI. </w:t>
      </w:r>
      <w:proofErr w:type="spellStart"/>
      <w:r w:rsidRPr="007C3BAA">
        <w:rPr>
          <w:rFonts w:ascii="Arial" w:hAnsi="Arial" w:cs="Arial"/>
          <w:lang w:val="en-GB"/>
        </w:rPr>
        <w:t>doi</w:t>
      </w:r>
      <w:proofErr w:type="spellEnd"/>
      <w:r w:rsidRPr="007C3BAA">
        <w:rPr>
          <w:rFonts w:ascii="Arial" w:hAnsi="Arial" w:cs="Arial"/>
          <w:lang w:val="en-GB"/>
        </w:rPr>
        <w:t>: 10.46658/JBIMES-24-09.</w:t>
      </w:r>
    </w:p>
    <w:p w14:paraId="59AFC677" w14:textId="77777777" w:rsidR="00D15819" w:rsidRPr="007C3BAA" w:rsidRDefault="00D15819" w:rsidP="00D15819">
      <w:pPr>
        <w:spacing w:before="120" w:after="240"/>
        <w:rPr>
          <w:rFonts w:ascii="Arial" w:hAnsi="Arial" w:cs="Arial"/>
          <w:lang w:val="en-GB"/>
        </w:rPr>
      </w:pPr>
      <w:proofErr w:type="spellStart"/>
      <w:r w:rsidRPr="007C3BAA">
        <w:rPr>
          <w:rFonts w:ascii="Arial" w:hAnsi="Arial" w:cs="Arial"/>
          <w:lang w:val="en-GB"/>
        </w:rPr>
        <w:t>Pointon-Haas</w:t>
      </w:r>
      <w:proofErr w:type="spellEnd"/>
      <w:r w:rsidRPr="007C3BAA">
        <w:rPr>
          <w:rFonts w:ascii="Arial" w:hAnsi="Arial" w:cs="Arial"/>
          <w:lang w:val="en-GB"/>
        </w:rPr>
        <w:t xml:space="preserve">, J., </w:t>
      </w:r>
      <w:proofErr w:type="spellStart"/>
      <w:r w:rsidRPr="007C3BAA">
        <w:rPr>
          <w:rFonts w:ascii="Arial" w:hAnsi="Arial" w:cs="Arial"/>
          <w:lang w:val="en-GB"/>
        </w:rPr>
        <w:t>Waqar</w:t>
      </w:r>
      <w:proofErr w:type="spellEnd"/>
      <w:r w:rsidRPr="007C3BAA">
        <w:rPr>
          <w:rFonts w:ascii="Arial" w:hAnsi="Arial" w:cs="Arial"/>
          <w:lang w:val="en-GB"/>
        </w:rPr>
        <w:t xml:space="preserve">, L., </w:t>
      </w:r>
      <w:proofErr w:type="spellStart"/>
      <w:r w:rsidRPr="007C3BAA">
        <w:rPr>
          <w:rFonts w:ascii="Arial" w:hAnsi="Arial" w:cs="Arial"/>
          <w:lang w:val="en-GB"/>
        </w:rPr>
        <w:t>Upsher</w:t>
      </w:r>
      <w:proofErr w:type="spellEnd"/>
      <w:r w:rsidRPr="007C3BAA">
        <w:rPr>
          <w:rFonts w:ascii="Arial" w:hAnsi="Arial" w:cs="Arial"/>
          <w:lang w:val="en-GB"/>
        </w:rPr>
        <w:t xml:space="preserve">, R., Foster, J., </w:t>
      </w:r>
      <w:proofErr w:type="spellStart"/>
      <w:r w:rsidRPr="007C3BAA">
        <w:rPr>
          <w:rFonts w:ascii="Arial" w:hAnsi="Arial" w:cs="Arial"/>
          <w:lang w:val="en-GB"/>
        </w:rPr>
        <w:t>Byrom</w:t>
      </w:r>
      <w:proofErr w:type="spellEnd"/>
      <w:r w:rsidRPr="007C3BAA">
        <w:rPr>
          <w:rFonts w:ascii="Arial" w:hAnsi="Arial" w:cs="Arial"/>
          <w:lang w:val="en-GB"/>
        </w:rPr>
        <w:t xml:space="preserve">, N. and Oates, J. (2024) ‘A systematic review of peer support interventions for student mental health and well-being in higher education’, </w:t>
      </w:r>
      <w:r w:rsidRPr="007C3BAA">
        <w:rPr>
          <w:rFonts w:ascii="Arial" w:hAnsi="Arial" w:cs="Arial"/>
          <w:i/>
          <w:lang w:val="en-GB"/>
        </w:rPr>
        <w:t>BJPsych Open</w:t>
      </w:r>
      <w:r w:rsidRPr="007C3BAA">
        <w:rPr>
          <w:rFonts w:ascii="Arial" w:hAnsi="Arial" w:cs="Arial"/>
          <w:lang w:val="en-GB"/>
        </w:rPr>
        <w:t xml:space="preserve">, 10(1), e12. </w:t>
      </w:r>
      <w:proofErr w:type="spellStart"/>
      <w:r w:rsidRPr="007C3BAA">
        <w:rPr>
          <w:rFonts w:ascii="Arial" w:hAnsi="Arial" w:cs="Arial"/>
          <w:lang w:val="en-GB"/>
        </w:rPr>
        <w:t>doi</w:t>
      </w:r>
      <w:proofErr w:type="spellEnd"/>
      <w:r w:rsidRPr="007C3BAA">
        <w:rPr>
          <w:rFonts w:ascii="Arial" w:hAnsi="Arial" w:cs="Arial"/>
          <w:lang w:val="en-GB"/>
        </w:rPr>
        <w:t>: 10.1192/</w:t>
      </w:r>
      <w:proofErr w:type="spellStart"/>
      <w:r w:rsidRPr="007C3BAA">
        <w:rPr>
          <w:rFonts w:ascii="Arial" w:hAnsi="Arial" w:cs="Arial"/>
          <w:lang w:val="en-GB"/>
        </w:rPr>
        <w:t>bjo.2023.603</w:t>
      </w:r>
      <w:proofErr w:type="spellEnd"/>
      <w:r w:rsidRPr="007C3BAA">
        <w:rPr>
          <w:rFonts w:ascii="Arial" w:hAnsi="Arial" w:cs="Arial"/>
          <w:lang w:val="en-GB"/>
        </w:rPr>
        <w:t>.</w:t>
      </w:r>
    </w:p>
    <w:p w14:paraId="475D96A0" w14:textId="77777777" w:rsidR="00D15819" w:rsidRPr="007C3BAA" w:rsidRDefault="00D15819" w:rsidP="00D15819">
      <w:pPr>
        <w:spacing w:before="120" w:after="240"/>
        <w:rPr>
          <w:rFonts w:ascii="Arial" w:hAnsi="Arial" w:cs="Arial"/>
          <w:lang w:val="en-GB"/>
        </w:rPr>
      </w:pPr>
      <w:proofErr w:type="spellStart"/>
      <w:r w:rsidRPr="007C3BAA">
        <w:rPr>
          <w:rFonts w:ascii="Arial" w:hAnsi="Arial" w:cs="Arial"/>
          <w:lang w:val="en-GB"/>
        </w:rPr>
        <w:t>Suwanwong</w:t>
      </w:r>
      <w:proofErr w:type="spellEnd"/>
      <w:r w:rsidRPr="007C3BAA">
        <w:rPr>
          <w:rFonts w:ascii="Arial" w:hAnsi="Arial" w:cs="Arial"/>
          <w:lang w:val="en-GB"/>
        </w:rPr>
        <w:t xml:space="preserve">, C., </w:t>
      </w:r>
      <w:proofErr w:type="spellStart"/>
      <w:r w:rsidRPr="007C3BAA">
        <w:rPr>
          <w:rFonts w:ascii="Arial" w:hAnsi="Arial" w:cs="Arial"/>
          <w:lang w:val="en-GB"/>
        </w:rPr>
        <w:t>Jansem</w:t>
      </w:r>
      <w:proofErr w:type="spellEnd"/>
      <w:r w:rsidRPr="007C3BAA">
        <w:rPr>
          <w:rFonts w:ascii="Arial" w:hAnsi="Arial" w:cs="Arial"/>
          <w:lang w:val="en-GB"/>
        </w:rPr>
        <w:t xml:space="preserve">, A., </w:t>
      </w:r>
      <w:proofErr w:type="spellStart"/>
      <w:r w:rsidRPr="007C3BAA">
        <w:rPr>
          <w:rFonts w:ascii="Arial" w:hAnsi="Arial" w:cs="Arial"/>
          <w:lang w:val="en-GB"/>
        </w:rPr>
        <w:t>Intarakamhang</w:t>
      </w:r>
      <w:proofErr w:type="spellEnd"/>
      <w:r w:rsidRPr="007C3BAA">
        <w:rPr>
          <w:rFonts w:ascii="Arial" w:hAnsi="Arial" w:cs="Arial"/>
          <w:lang w:val="en-GB"/>
        </w:rPr>
        <w:t xml:space="preserve">, U., </w:t>
      </w:r>
      <w:proofErr w:type="spellStart"/>
      <w:r w:rsidRPr="007C3BAA">
        <w:rPr>
          <w:rFonts w:ascii="Arial" w:hAnsi="Arial" w:cs="Arial"/>
          <w:lang w:val="en-GB"/>
        </w:rPr>
        <w:t>Prasittichok</w:t>
      </w:r>
      <w:proofErr w:type="spellEnd"/>
      <w:r w:rsidRPr="007C3BAA">
        <w:rPr>
          <w:rFonts w:ascii="Arial" w:hAnsi="Arial" w:cs="Arial"/>
          <w:lang w:val="en-GB"/>
        </w:rPr>
        <w:t xml:space="preserve">, P., </w:t>
      </w:r>
      <w:proofErr w:type="spellStart"/>
      <w:r w:rsidRPr="007C3BAA">
        <w:rPr>
          <w:rFonts w:ascii="Arial" w:hAnsi="Arial" w:cs="Arial"/>
          <w:lang w:val="en-GB"/>
        </w:rPr>
        <w:t>Tuntivivat</w:t>
      </w:r>
      <w:proofErr w:type="spellEnd"/>
      <w:r w:rsidRPr="007C3BAA">
        <w:rPr>
          <w:rFonts w:ascii="Arial" w:hAnsi="Arial" w:cs="Arial"/>
          <w:lang w:val="en-GB"/>
        </w:rPr>
        <w:t xml:space="preserve">, S., </w:t>
      </w:r>
      <w:proofErr w:type="spellStart"/>
      <w:r w:rsidRPr="007C3BAA">
        <w:rPr>
          <w:rFonts w:ascii="Arial" w:hAnsi="Arial" w:cs="Arial"/>
          <w:lang w:val="en-GB"/>
        </w:rPr>
        <w:t>Chuenphittayavut</w:t>
      </w:r>
      <w:proofErr w:type="spellEnd"/>
      <w:r w:rsidRPr="007C3BAA">
        <w:rPr>
          <w:rFonts w:ascii="Arial" w:hAnsi="Arial" w:cs="Arial"/>
          <w:lang w:val="en-GB"/>
        </w:rPr>
        <w:t xml:space="preserve">, K., Le, K. and Lien, L.T.M. (2024) ‘Modifiable predictors of mental health literacy in the educational context: A systematic review and meta-analysis’, </w:t>
      </w:r>
      <w:r w:rsidRPr="007C3BAA">
        <w:rPr>
          <w:rFonts w:ascii="Arial" w:hAnsi="Arial" w:cs="Arial"/>
          <w:i/>
          <w:lang w:val="en-GB"/>
        </w:rPr>
        <w:t>BMC Psychology</w:t>
      </w:r>
      <w:r w:rsidRPr="007C3BAA">
        <w:rPr>
          <w:rFonts w:ascii="Arial" w:hAnsi="Arial" w:cs="Arial"/>
          <w:lang w:val="en-GB"/>
        </w:rPr>
        <w:t xml:space="preserve">, 12(1), 378. </w:t>
      </w:r>
      <w:proofErr w:type="spellStart"/>
      <w:r w:rsidRPr="007C3BAA">
        <w:rPr>
          <w:rFonts w:ascii="Arial" w:hAnsi="Arial" w:cs="Arial"/>
          <w:lang w:val="en-GB"/>
        </w:rPr>
        <w:t>doi</w:t>
      </w:r>
      <w:proofErr w:type="spellEnd"/>
      <w:r w:rsidRPr="007C3BAA">
        <w:rPr>
          <w:rFonts w:ascii="Arial" w:hAnsi="Arial" w:cs="Arial"/>
          <w:lang w:val="en-GB"/>
        </w:rPr>
        <w:t>: 10.1186/s40359-024-01878-4.</w:t>
      </w:r>
    </w:p>
    <w:p w14:paraId="6C685855"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Tam, M.T., Wu, J.M., Zhang, C.C., </w:t>
      </w:r>
      <w:proofErr w:type="spellStart"/>
      <w:r w:rsidRPr="007C3BAA">
        <w:rPr>
          <w:rFonts w:ascii="Arial" w:hAnsi="Arial" w:cs="Arial"/>
          <w:lang w:val="en-GB"/>
        </w:rPr>
        <w:t>Pawliuk</w:t>
      </w:r>
      <w:proofErr w:type="spellEnd"/>
      <w:r w:rsidRPr="007C3BAA">
        <w:rPr>
          <w:rFonts w:ascii="Arial" w:hAnsi="Arial" w:cs="Arial"/>
          <w:lang w:val="en-GB"/>
        </w:rPr>
        <w:t xml:space="preserve">, C. and Robillard, J.M. (2024) ‘A systematic review of the impacts of media mental health awareness campaigns on young people’, </w:t>
      </w:r>
      <w:r w:rsidRPr="007C3BAA">
        <w:rPr>
          <w:rFonts w:ascii="Arial" w:hAnsi="Arial" w:cs="Arial"/>
          <w:i/>
          <w:lang w:val="en-GB"/>
        </w:rPr>
        <w:t>Health Promotion Practice</w:t>
      </w:r>
      <w:r w:rsidRPr="007C3BAA">
        <w:rPr>
          <w:rFonts w:ascii="Arial" w:hAnsi="Arial" w:cs="Arial"/>
          <w:lang w:val="en-GB"/>
        </w:rPr>
        <w:t xml:space="preserve">, 25(5), pp. 907–920. </w:t>
      </w:r>
      <w:proofErr w:type="spellStart"/>
      <w:r w:rsidRPr="007C3BAA">
        <w:rPr>
          <w:rFonts w:ascii="Arial" w:hAnsi="Arial" w:cs="Arial"/>
          <w:lang w:val="en-GB"/>
        </w:rPr>
        <w:t>doi</w:t>
      </w:r>
      <w:proofErr w:type="spellEnd"/>
      <w:r w:rsidRPr="007C3BAA">
        <w:rPr>
          <w:rFonts w:ascii="Arial" w:hAnsi="Arial" w:cs="Arial"/>
          <w:lang w:val="en-GB"/>
        </w:rPr>
        <w:t>: 10.1177/15248399241232646.</w:t>
      </w:r>
    </w:p>
    <w:p w14:paraId="7A119768"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Toledo, E., </w:t>
      </w:r>
      <w:proofErr w:type="spellStart"/>
      <w:r w:rsidRPr="007C3BAA">
        <w:rPr>
          <w:rFonts w:ascii="Arial" w:hAnsi="Arial" w:cs="Arial"/>
          <w:lang w:val="en-GB"/>
        </w:rPr>
        <w:t>Skues</w:t>
      </w:r>
      <w:proofErr w:type="spellEnd"/>
      <w:r w:rsidRPr="007C3BAA">
        <w:rPr>
          <w:rFonts w:ascii="Arial" w:hAnsi="Arial" w:cs="Arial"/>
          <w:lang w:val="en-GB"/>
        </w:rPr>
        <w:t xml:space="preserve">, J., </w:t>
      </w:r>
      <w:proofErr w:type="spellStart"/>
      <w:r w:rsidRPr="007C3BAA">
        <w:rPr>
          <w:rFonts w:ascii="Arial" w:hAnsi="Arial" w:cs="Arial"/>
          <w:lang w:val="en-GB"/>
        </w:rPr>
        <w:t>Blasche</w:t>
      </w:r>
      <w:proofErr w:type="spellEnd"/>
      <w:r w:rsidRPr="007C3BAA">
        <w:rPr>
          <w:rFonts w:ascii="Arial" w:hAnsi="Arial" w:cs="Arial"/>
          <w:lang w:val="en-GB"/>
        </w:rPr>
        <w:t xml:space="preserve">, R. and Sharp, J. (2025) ‘A scoping review of mental health literacy research in young people beyond the school context’, </w:t>
      </w:r>
      <w:r w:rsidRPr="007C3BAA">
        <w:rPr>
          <w:rFonts w:ascii="Arial" w:hAnsi="Arial" w:cs="Arial"/>
          <w:i/>
          <w:lang w:val="en-GB"/>
        </w:rPr>
        <w:t>Mental Health &amp; Prevention</w:t>
      </w:r>
      <w:r w:rsidRPr="007C3BAA">
        <w:rPr>
          <w:rFonts w:ascii="Arial" w:hAnsi="Arial" w:cs="Arial"/>
          <w:lang w:val="en-GB"/>
        </w:rPr>
        <w:t xml:space="preserve">, 40, 200466. </w:t>
      </w:r>
      <w:proofErr w:type="spellStart"/>
      <w:r w:rsidRPr="007C3BAA">
        <w:rPr>
          <w:rFonts w:ascii="Arial" w:hAnsi="Arial" w:cs="Arial"/>
          <w:lang w:val="en-GB"/>
        </w:rPr>
        <w:t>doi</w:t>
      </w:r>
      <w:proofErr w:type="spellEnd"/>
      <w:r w:rsidRPr="007C3BAA">
        <w:rPr>
          <w:rFonts w:ascii="Arial" w:hAnsi="Arial" w:cs="Arial"/>
          <w:lang w:val="en-GB"/>
        </w:rPr>
        <w:t>: 10.1016/</w:t>
      </w:r>
      <w:proofErr w:type="spellStart"/>
      <w:r w:rsidRPr="007C3BAA">
        <w:rPr>
          <w:rFonts w:ascii="Arial" w:hAnsi="Arial" w:cs="Arial"/>
          <w:lang w:val="en-GB"/>
        </w:rPr>
        <w:t>j.mhp.2025.200466</w:t>
      </w:r>
      <w:proofErr w:type="spellEnd"/>
      <w:r w:rsidRPr="007C3BAA">
        <w:rPr>
          <w:rFonts w:ascii="Arial" w:hAnsi="Arial" w:cs="Arial"/>
          <w:lang w:val="en-GB"/>
        </w:rPr>
        <w:t>.</w:t>
      </w:r>
    </w:p>
    <w:p w14:paraId="0FEA6B98"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Williams, L., </w:t>
      </w:r>
      <w:proofErr w:type="spellStart"/>
      <w:r w:rsidRPr="007C3BAA">
        <w:rPr>
          <w:rFonts w:ascii="Arial" w:hAnsi="Arial" w:cs="Arial"/>
          <w:lang w:val="en-GB"/>
        </w:rPr>
        <w:t>Bartik</w:t>
      </w:r>
      <w:proofErr w:type="spellEnd"/>
      <w:r w:rsidRPr="007C3BAA">
        <w:rPr>
          <w:rFonts w:ascii="Arial" w:hAnsi="Arial" w:cs="Arial"/>
          <w:lang w:val="en-GB"/>
        </w:rPr>
        <w:t xml:space="preserve">, W. and Cosh, S. (2024) ‘Online anti-stigma interventions for mental health help-seeking in young people: A systematic review’, </w:t>
      </w:r>
      <w:r w:rsidRPr="007C3BAA">
        <w:rPr>
          <w:rFonts w:ascii="Arial" w:hAnsi="Arial" w:cs="Arial"/>
          <w:i/>
          <w:lang w:val="en-GB"/>
        </w:rPr>
        <w:t>Journal of Affective Disorders Reports</w:t>
      </w:r>
      <w:r w:rsidRPr="007C3BAA">
        <w:rPr>
          <w:rFonts w:ascii="Arial" w:hAnsi="Arial" w:cs="Arial"/>
          <w:lang w:val="en-GB"/>
        </w:rPr>
        <w:t xml:space="preserve">, 18, 100841. </w:t>
      </w:r>
      <w:proofErr w:type="spellStart"/>
      <w:r w:rsidRPr="007C3BAA">
        <w:rPr>
          <w:rFonts w:ascii="Arial" w:hAnsi="Arial" w:cs="Arial"/>
          <w:lang w:val="en-GB"/>
        </w:rPr>
        <w:t>doi</w:t>
      </w:r>
      <w:proofErr w:type="spellEnd"/>
      <w:r w:rsidRPr="007C3BAA">
        <w:rPr>
          <w:rFonts w:ascii="Arial" w:hAnsi="Arial" w:cs="Arial"/>
          <w:lang w:val="en-GB"/>
        </w:rPr>
        <w:t>: 10.1016/</w:t>
      </w:r>
      <w:proofErr w:type="spellStart"/>
      <w:r w:rsidRPr="007C3BAA">
        <w:rPr>
          <w:rFonts w:ascii="Arial" w:hAnsi="Arial" w:cs="Arial"/>
          <w:lang w:val="en-GB"/>
        </w:rPr>
        <w:t>j.jadr.2024.100841</w:t>
      </w:r>
      <w:proofErr w:type="spellEnd"/>
      <w:r w:rsidRPr="007C3BAA">
        <w:rPr>
          <w:rFonts w:ascii="Arial" w:hAnsi="Arial" w:cs="Arial"/>
          <w:lang w:val="en-GB"/>
        </w:rPr>
        <w:t>.</w:t>
      </w:r>
    </w:p>
    <w:p w14:paraId="2F2E4E9B" w14:textId="77777777" w:rsidR="00D15819" w:rsidRPr="007C3BAA" w:rsidRDefault="00D15819" w:rsidP="00D15819">
      <w:pPr>
        <w:spacing w:before="120" w:after="240"/>
        <w:rPr>
          <w:rFonts w:ascii="Arial" w:hAnsi="Arial" w:cs="Arial"/>
          <w:lang w:val="en-GB"/>
        </w:rPr>
      </w:pPr>
      <w:r w:rsidRPr="007C3BAA">
        <w:rPr>
          <w:rFonts w:ascii="Arial" w:hAnsi="Arial" w:cs="Arial"/>
          <w:lang w:val="en-GB"/>
        </w:rPr>
        <w:t xml:space="preserve">Yeo, G., Reich, S.M., </w:t>
      </w:r>
      <w:proofErr w:type="spellStart"/>
      <w:r w:rsidRPr="007C3BAA">
        <w:rPr>
          <w:rFonts w:ascii="Arial" w:hAnsi="Arial" w:cs="Arial"/>
          <w:lang w:val="en-GB"/>
        </w:rPr>
        <w:t>Liaw</w:t>
      </w:r>
      <w:proofErr w:type="spellEnd"/>
      <w:r w:rsidRPr="007C3BAA">
        <w:rPr>
          <w:rFonts w:ascii="Arial" w:hAnsi="Arial" w:cs="Arial"/>
          <w:lang w:val="en-GB"/>
        </w:rPr>
        <w:t xml:space="preserve">, N.A. and Chia, E.Y.M. (2024) ‘The effect of digital mental health literacy interventions on mental health: Systematic review and meta-analysis’, </w:t>
      </w:r>
      <w:r w:rsidRPr="007C3BAA">
        <w:rPr>
          <w:rFonts w:ascii="Arial" w:hAnsi="Arial" w:cs="Arial"/>
          <w:i/>
          <w:lang w:val="en-GB"/>
        </w:rPr>
        <w:t>Journal of Medical Internet Research</w:t>
      </w:r>
      <w:r w:rsidRPr="007C3BAA">
        <w:rPr>
          <w:rFonts w:ascii="Arial" w:hAnsi="Arial" w:cs="Arial"/>
          <w:lang w:val="en-GB"/>
        </w:rPr>
        <w:t xml:space="preserve">, 26, e51268. </w:t>
      </w:r>
      <w:proofErr w:type="spellStart"/>
      <w:r w:rsidRPr="007C3BAA">
        <w:rPr>
          <w:rFonts w:ascii="Arial" w:hAnsi="Arial" w:cs="Arial"/>
          <w:lang w:val="en-GB"/>
        </w:rPr>
        <w:t>doi</w:t>
      </w:r>
      <w:proofErr w:type="spellEnd"/>
      <w:r w:rsidRPr="007C3BAA">
        <w:rPr>
          <w:rFonts w:ascii="Arial" w:hAnsi="Arial" w:cs="Arial"/>
          <w:lang w:val="en-GB"/>
        </w:rPr>
        <w:t>: 10.2196/51268.</w:t>
      </w:r>
    </w:p>
    <w:p w14:paraId="1E8A667A" w14:textId="77777777" w:rsidR="00D15819" w:rsidRPr="007C3BAA" w:rsidRDefault="00D15819" w:rsidP="00D15819">
      <w:pPr>
        <w:spacing w:before="120" w:after="240"/>
        <w:rPr>
          <w:rFonts w:ascii="Arial" w:hAnsi="Arial" w:cs="Arial"/>
          <w:lang w:val="en-GB"/>
        </w:rPr>
      </w:pPr>
      <w:proofErr w:type="spellStart"/>
      <w:r w:rsidRPr="007C3BAA">
        <w:rPr>
          <w:rFonts w:ascii="Arial" w:hAnsi="Arial" w:cs="Arial"/>
          <w:lang w:val="en-GB"/>
        </w:rPr>
        <w:t>Zeng</w:t>
      </w:r>
      <w:proofErr w:type="spellEnd"/>
      <w:r w:rsidRPr="007C3BAA">
        <w:rPr>
          <w:rFonts w:ascii="Arial" w:hAnsi="Arial" w:cs="Arial"/>
          <w:lang w:val="en-GB"/>
        </w:rPr>
        <w:t xml:space="preserve">, S., Bailey, R., Peng, S. and Chen, X. (2024) ‘Defining mental health literacy: A systematic literature review and educational inspiration’, </w:t>
      </w:r>
      <w:r w:rsidRPr="007C3BAA">
        <w:rPr>
          <w:rFonts w:ascii="Arial" w:hAnsi="Arial" w:cs="Arial"/>
          <w:i/>
          <w:lang w:val="en-GB"/>
        </w:rPr>
        <w:t>Journal of Public Mental Health</w:t>
      </w:r>
      <w:r w:rsidRPr="007C3BAA">
        <w:rPr>
          <w:rFonts w:ascii="Arial" w:hAnsi="Arial" w:cs="Arial"/>
          <w:lang w:val="en-GB"/>
        </w:rPr>
        <w:t xml:space="preserve">, 23(4), pp. 189–204. </w:t>
      </w:r>
      <w:proofErr w:type="spellStart"/>
      <w:r w:rsidRPr="007C3BAA">
        <w:rPr>
          <w:rFonts w:ascii="Arial" w:hAnsi="Arial" w:cs="Arial"/>
          <w:lang w:val="en-GB"/>
        </w:rPr>
        <w:t>doi</w:t>
      </w:r>
      <w:proofErr w:type="spellEnd"/>
      <w:r w:rsidRPr="007C3BAA">
        <w:rPr>
          <w:rFonts w:ascii="Arial" w:hAnsi="Arial" w:cs="Arial"/>
          <w:lang w:val="en-GB"/>
        </w:rPr>
        <w:t>: 10.1108/JPMH-04-2024-0055.</w:t>
      </w:r>
    </w:p>
    <w:p w14:paraId="50F6B455" w14:textId="3763730A" w:rsidR="000D6F87" w:rsidRPr="007C3BAA" w:rsidRDefault="000D6F87" w:rsidP="00C50E96">
      <w:pPr>
        <w:rPr>
          <w:rFonts w:ascii="Arial" w:hAnsi="Arial" w:cs="Arial"/>
        </w:rPr>
      </w:pPr>
    </w:p>
    <w:sectPr w:rsidR="000D6F87" w:rsidRPr="007C3BAA" w:rsidSect="00E55D81">
      <w:footerReference w:type="default" r:id="rId1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E67B75A" w14:textId="77777777" w:rsidR="00256C0B" w:rsidRDefault="00256C0B">
      <w:pPr>
        <w:spacing w:after="0" w:line="240" w:lineRule="auto"/>
      </w:pPr>
      <w:r>
        <w:separator/>
      </w:r>
    </w:p>
  </w:endnote>
  <w:endnote w:type="continuationSeparator" w:id="0">
    <w:p w14:paraId="3E697129" w14:textId="77777777" w:rsidR="00256C0B" w:rsidRDefault="00256C0B">
      <w:pPr>
        <w:spacing w:after="0" w:line="240" w:lineRule="auto"/>
      </w:pPr>
      <w:r>
        <w:continuationSeparator/>
      </w:r>
    </w:p>
  </w:endnote>
  <w:endnote w:type="continuationNotice" w:id="1">
    <w:p w14:paraId="6C8C6ADC" w14:textId="77777777" w:rsidR="00256C0B" w:rsidRDefault="00256C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3"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C8BD01" w14:textId="0661B8F9" w:rsidR="000D6F87" w:rsidRDefault="00667940">
    <w:pPr>
      <w:pStyle w:val="Footer"/>
      <w:jc w:val="center"/>
    </w:pPr>
    <w:r>
      <w:rPr>
        <w:sz w:val="18"/>
      </w:rPr>
      <w:t xml:space="preserve">Page </w:t>
    </w:r>
    <w:r>
      <w:rPr>
        <w:sz w:val="18"/>
      </w:rPr>
      <w:fldChar w:fldCharType="begin"/>
    </w:r>
    <w:r>
      <w:rPr>
        <w:sz w:val="18"/>
      </w:rPr>
      <w:instrText>PAGE</w:instrText>
    </w:r>
    <w:r>
      <w:rPr>
        <w:sz w:val="18"/>
      </w:rPr>
      <w:fldChar w:fldCharType="separate"/>
    </w:r>
    <w:r w:rsidR="00071824">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223AE4" w14:textId="77777777" w:rsidR="00256C0B" w:rsidRDefault="00256C0B">
      <w:pPr>
        <w:spacing w:after="0" w:line="240" w:lineRule="auto"/>
      </w:pPr>
      <w:r>
        <w:separator/>
      </w:r>
    </w:p>
  </w:footnote>
  <w:footnote w:type="continuationSeparator" w:id="0">
    <w:p w14:paraId="6F675A10" w14:textId="77777777" w:rsidR="00256C0B" w:rsidRDefault="00256C0B">
      <w:pPr>
        <w:spacing w:after="0" w:line="240" w:lineRule="auto"/>
      </w:pPr>
      <w:r>
        <w:continuationSeparator/>
      </w:r>
    </w:p>
  </w:footnote>
  <w:footnote w:type="continuationNotice" w:id="1">
    <w:p w14:paraId="240AE715" w14:textId="77777777" w:rsidR="00256C0B" w:rsidRDefault="00256C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A2A75F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EA32F84"/>
    <w:multiLevelType w:val="hybridMultilevel"/>
    <w:tmpl w:val="61542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F075F3"/>
    <w:multiLevelType w:val="multilevel"/>
    <w:tmpl w:val="7BB44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755094"/>
    <w:multiLevelType w:val="multilevel"/>
    <w:tmpl w:val="05F4A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9B0AFE"/>
    <w:multiLevelType w:val="multilevel"/>
    <w:tmpl w:val="E8E2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7D2011"/>
    <w:multiLevelType w:val="hybridMultilevel"/>
    <w:tmpl w:val="BDEA64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7C3327"/>
    <w:multiLevelType w:val="hybridMultilevel"/>
    <w:tmpl w:val="ED940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3117307">
    <w:abstractNumId w:val="8"/>
  </w:num>
  <w:num w:numId="2" w16cid:durableId="622662962">
    <w:abstractNumId w:val="6"/>
  </w:num>
  <w:num w:numId="3" w16cid:durableId="1891988569">
    <w:abstractNumId w:val="5"/>
  </w:num>
  <w:num w:numId="4" w16cid:durableId="736561340">
    <w:abstractNumId w:val="4"/>
  </w:num>
  <w:num w:numId="5" w16cid:durableId="1047027715">
    <w:abstractNumId w:val="7"/>
  </w:num>
  <w:num w:numId="6" w16cid:durableId="2079594021">
    <w:abstractNumId w:val="3"/>
  </w:num>
  <w:num w:numId="7" w16cid:durableId="1020936382">
    <w:abstractNumId w:val="2"/>
  </w:num>
  <w:num w:numId="8" w16cid:durableId="361786613">
    <w:abstractNumId w:val="1"/>
  </w:num>
  <w:num w:numId="9" w16cid:durableId="2023244914">
    <w:abstractNumId w:val="0"/>
  </w:num>
  <w:num w:numId="10" w16cid:durableId="1515337208">
    <w:abstractNumId w:val="12"/>
  </w:num>
  <w:num w:numId="11" w16cid:durableId="182790826">
    <w:abstractNumId w:val="11"/>
  </w:num>
  <w:num w:numId="12" w16cid:durableId="530339430">
    <w:abstractNumId w:val="10"/>
  </w:num>
  <w:num w:numId="13" w16cid:durableId="1733499494">
    <w:abstractNumId w:val="13"/>
  </w:num>
  <w:num w:numId="14" w16cid:durableId="244804305">
    <w:abstractNumId w:val="9"/>
  </w:num>
  <w:num w:numId="15" w16cid:durableId="1011222093">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0DD0"/>
    <w:rsid w:val="00022F54"/>
    <w:rsid w:val="00034616"/>
    <w:rsid w:val="000418A8"/>
    <w:rsid w:val="0006063C"/>
    <w:rsid w:val="00066033"/>
    <w:rsid w:val="00070D7A"/>
    <w:rsid w:val="00071824"/>
    <w:rsid w:val="000A48EE"/>
    <w:rsid w:val="000B379B"/>
    <w:rsid w:val="000D6F87"/>
    <w:rsid w:val="00111BBF"/>
    <w:rsid w:val="00114BD5"/>
    <w:rsid w:val="00121A0B"/>
    <w:rsid w:val="00133229"/>
    <w:rsid w:val="00144476"/>
    <w:rsid w:val="00144605"/>
    <w:rsid w:val="0015074B"/>
    <w:rsid w:val="00184971"/>
    <w:rsid w:val="00196E82"/>
    <w:rsid w:val="001B3A57"/>
    <w:rsid w:val="001C0418"/>
    <w:rsid w:val="00216B13"/>
    <w:rsid w:val="00235012"/>
    <w:rsid w:val="002357E4"/>
    <w:rsid w:val="0024207F"/>
    <w:rsid w:val="00256C0B"/>
    <w:rsid w:val="00265946"/>
    <w:rsid w:val="00275BFD"/>
    <w:rsid w:val="0029639D"/>
    <w:rsid w:val="002966EF"/>
    <w:rsid w:val="002A66DB"/>
    <w:rsid w:val="002B73DD"/>
    <w:rsid w:val="002D7443"/>
    <w:rsid w:val="00302AF6"/>
    <w:rsid w:val="00311C88"/>
    <w:rsid w:val="00326F90"/>
    <w:rsid w:val="00345732"/>
    <w:rsid w:val="00350D39"/>
    <w:rsid w:val="00364553"/>
    <w:rsid w:val="00380AC4"/>
    <w:rsid w:val="00386A50"/>
    <w:rsid w:val="003A502F"/>
    <w:rsid w:val="00407ECC"/>
    <w:rsid w:val="00414B55"/>
    <w:rsid w:val="00427087"/>
    <w:rsid w:val="00427F51"/>
    <w:rsid w:val="004505B9"/>
    <w:rsid w:val="00455233"/>
    <w:rsid w:val="00467DBE"/>
    <w:rsid w:val="004A49F9"/>
    <w:rsid w:val="004C431D"/>
    <w:rsid w:val="005121A1"/>
    <w:rsid w:val="00512C7E"/>
    <w:rsid w:val="005630C9"/>
    <w:rsid w:val="00573C13"/>
    <w:rsid w:val="00577A31"/>
    <w:rsid w:val="005C3875"/>
    <w:rsid w:val="005E1B8B"/>
    <w:rsid w:val="00603538"/>
    <w:rsid w:val="00607AC1"/>
    <w:rsid w:val="00610BF1"/>
    <w:rsid w:val="0063110D"/>
    <w:rsid w:val="006364B9"/>
    <w:rsid w:val="0063669F"/>
    <w:rsid w:val="00644CA1"/>
    <w:rsid w:val="006516BF"/>
    <w:rsid w:val="00667940"/>
    <w:rsid w:val="00680568"/>
    <w:rsid w:val="006835F4"/>
    <w:rsid w:val="006B11FF"/>
    <w:rsid w:val="006C0E00"/>
    <w:rsid w:val="006D06EC"/>
    <w:rsid w:val="00706BF3"/>
    <w:rsid w:val="00707A68"/>
    <w:rsid w:val="007215CE"/>
    <w:rsid w:val="00730689"/>
    <w:rsid w:val="00772BE5"/>
    <w:rsid w:val="007C3BAA"/>
    <w:rsid w:val="007D07F8"/>
    <w:rsid w:val="007D0B45"/>
    <w:rsid w:val="007F0287"/>
    <w:rsid w:val="007F2131"/>
    <w:rsid w:val="00844844"/>
    <w:rsid w:val="00855101"/>
    <w:rsid w:val="00855E70"/>
    <w:rsid w:val="00871435"/>
    <w:rsid w:val="008772DE"/>
    <w:rsid w:val="00883689"/>
    <w:rsid w:val="008E5486"/>
    <w:rsid w:val="00903604"/>
    <w:rsid w:val="00931491"/>
    <w:rsid w:val="00940B18"/>
    <w:rsid w:val="00954454"/>
    <w:rsid w:val="009829BB"/>
    <w:rsid w:val="009849E8"/>
    <w:rsid w:val="009C5DA2"/>
    <w:rsid w:val="009D0C80"/>
    <w:rsid w:val="009E653A"/>
    <w:rsid w:val="009E735D"/>
    <w:rsid w:val="00A23F43"/>
    <w:rsid w:val="00A3689D"/>
    <w:rsid w:val="00A50CFC"/>
    <w:rsid w:val="00A65A04"/>
    <w:rsid w:val="00A76304"/>
    <w:rsid w:val="00A77FE9"/>
    <w:rsid w:val="00A85BFA"/>
    <w:rsid w:val="00AA1D8D"/>
    <w:rsid w:val="00AA3934"/>
    <w:rsid w:val="00AA75E5"/>
    <w:rsid w:val="00AA7DE3"/>
    <w:rsid w:val="00AB136E"/>
    <w:rsid w:val="00AD0614"/>
    <w:rsid w:val="00B17042"/>
    <w:rsid w:val="00B47730"/>
    <w:rsid w:val="00B61632"/>
    <w:rsid w:val="00B71151"/>
    <w:rsid w:val="00B7535C"/>
    <w:rsid w:val="00B9653A"/>
    <w:rsid w:val="00BC0726"/>
    <w:rsid w:val="00BF0649"/>
    <w:rsid w:val="00C31080"/>
    <w:rsid w:val="00C50547"/>
    <w:rsid w:val="00C50E96"/>
    <w:rsid w:val="00C5492B"/>
    <w:rsid w:val="00CB0664"/>
    <w:rsid w:val="00CB19DA"/>
    <w:rsid w:val="00CB5C1D"/>
    <w:rsid w:val="00CD0836"/>
    <w:rsid w:val="00CE1BEF"/>
    <w:rsid w:val="00CF3403"/>
    <w:rsid w:val="00D15819"/>
    <w:rsid w:val="00D21644"/>
    <w:rsid w:val="00D7100D"/>
    <w:rsid w:val="00D939DF"/>
    <w:rsid w:val="00DA2FC4"/>
    <w:rsid w:val="00DB1133"/>
    <w:rsid w:val="00DB1651"/>
    <w:rsid w:val="00DB5335"/>
    <w:rsid w:val="00DC29B6"/>
    <w:rsid w:val="00DC5DEE"/>
    <w:rsid w:val="00DD173C"/>
    <w:rsid w:val="00DD3317"/>
    <w:rsid w:val="00E046A1"/>
    <w:rsid w:val="00E0530B"/>
    <w:rsid w:val="00E07F2B"/>
    <w:rsid w:val="00E10214"/>
    <w:rsid w:val="00E115DE"/>
    <w:rsid w:val="00E225F9"/>
    <w:rsid w:val="00E50D58"/>
    <w:rsid w:val="00E55AEE"/>
    <w:rsid w:val="00E55D81"/>
    <w:rsid w:val="00E82360"/>
    <w:rsid w:val="00EA47E1"/>
    <w:rsid w:val="00F21FD1"/>
    <w:rsid w:val="00F42B22"/>
    <w:rsid w:val="00F54F17"/>
    <w:rsid w:val="00F77269"/>
    <w:rsid w:val="00FA1FEF"/>
    <w:rsid w:val="00FA35CC"/>
    <w:rsid w:val="00FB00E0"/>
    <w:rsid w:val="00FC693F"/>
    <w:rsid w:val="00FD364D"/>
    <w:rsid w:val="00FF2B4B"/>
    <w:rsid w:val="00FF3D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B6C0E832-376D-47A7-BFDF-D9D07A468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844"/>
    <w:pPr>
      <w:spacing w:after="180" w:line="274" w:lineRule="auto"/>
    </w:pPr>
  </w:style>
  <w:style w:type="paragraph" w:styleId="Heading1">
    <w:name w:val="heading 1"/>
    <w:basedOn w:val="Normal"/>
    <w:next w:val="Normal"/>
    <w:link w:val="Heading1Char"/>
    <w:uiPriority w:val="9"/>
    <w:qFormat/>
    <w:rsid w:val="00844844"/>
    <w:pPr>
      <w:keepNext/>
      <w:keepLines/>
      <w:spacing w:before="360" w:after="0" w:line="240" w:lineRule="auto"/>
      <w:outlineLvl w:val="0"/>
    </w:pPr>
    <w:rPr>
      <w:rFonts w:asciiTheme="majorHAnsi" w:eastAsiaTheme="majorEastAsia" w:hAnsiTheme="majorHAnsi" w:cstheme="majorBidi"/>
      <w:bCs/>
      <w:color w:val="1F497D" w:themeColor="text2"/>
      <w:sz w:val="32"/>
      <w:szCs w:val="28"/>
    </w:rPr>
  </w:style>
  <w:style w:type="paragraph" w:styleId="Heading2">
    <w:name w:val="heading 2"/>
    <w:basedOn w:val="Normal"/>
    <w:next w:val="Normal"/>
    <w:link w:val="Heading2Char"/>
    <w:uiPriority w:val="9"/>
    <w:unhideWhenUsed/>
    <w:qFormat/>
    <w:rsid w:val="00844844"/>
    <w:pPr>
      <w:keepNext/>
      <w:keepLines/>
      <w:spacing w:before="120" w:after="0" w:line="240" w:lineRule="auto"/>
      <w:outlineLvl w:val="1"/>
    </w:pPr>
    <w:rPr>
      <w:rFonts w:asciiTheme="majorHAnsi" w:eastAsiaTheme="majorEastAsia" w:hAnsiTheme="majorHAnsi" w:cstheme="majorBidi"/>
      <w:b/>
      <w:bCs/>
      <w:color w:val="9BBB59" w:themeColor="accent3"/>
      <w:sz w:val="28"/>
      <w:szCs w:val="26"/>
    </w:rPr>
  </w:style>
  <w:style w:type="paragraph" w:styleId="Heading3">
    <w:name w:val="heading 3"/>
    <w:basedOn w:val="Normal"/>
    <w:next w:val="Normal"/>
    <w:link w:val="Heading3Char"/>
    <w:uiPriority w:val="9"/>
    <w:unhideWhenUsed/>
    <w:qFormat/>
    <w:rsid w:val="00844844"/>
    <w:pPr>
      <w:keepNext/>
      <w:keepLines/>
      <w:spacing w:before="20" w:after="0" w:line="240" w:lineRule="auto"/>
      <w:outlineLvl w:val="2"/>
    </w:pPr>
    <w:rPr>
      <w:rFonts w:eastAsiaTheme="majorEastAsia" w:cstheme="majorBidi"/>
      <w:b/>
      <w:bCs/>
      <w:color w:val="1F497D" w:themeColor="text2"/>
      <w:sz w:val="24"/>
    </w:rPr>
  </w:style>
  <w:style w:type="paragraph" w:styleId="Heading4">
    <w:name w:val="heading 4"/>
    <w:basedOn w:val="Normal"/>
    <w:next w:val="Normal"/>
    <w:link w:val="Heading4Char"/>
    <w:uiPriority w:val="9"/>
    <w:semiHidden/>
    <w:unhideWhenUsed/>
    <w:qFormat/>
    <w:rsid w:val="00844844"/>
    <w:pPr>
      <w:keepNext/>
      <w:keepLines/>
      <w:spacing w:before="200" w:after="0"/>
      <w:outlineLvl w:val="3"/>
    </w:pPr>
    <w:rPr>
      <w:rFonts w:asciiTheme="majorHAnsi" w:eastAsiaTheme="majorEastAsia" w:hAnsiTheme="majorHAnsi" w:cstheme="majorBidi"/>
      <w:b/>
      <w:bCs/>
      <w:i/>
      <w:iCs/>
      <w:color w:val="262626" w:themeColor="text1" w:themeTint="D9"/>
    </w:rPr>
  </w:style>
  <w:style w:type="paragraph" w:styleId="Heading5">
    <w:name w:val="heading 5"/>
    <w:basedOn w:val="Normal"/>
    <w:next w:val="Normal"/>
    <w:link w:val="Heading5Char"/>
    <w:uiPriority w:val="9"/>
    <w:semiHidden/>
    <w:unhideWhenUsed/>
    <w:qFormat/>
    <w:rsid w:val="00844844"/>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844844"/>
    <w:pPr>
      <w:keepNext/>
      <w:keepLines/>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
    <w:semiHidden/>
    <w:unhideWhenUsed/>
    <w:qFormat/>
    <w:rsid w:val="00844844"/>
    <w:pPr>
      <w:keepNext/>
      <w:keepLines/>
      <w:spacing w:before="200" w:after="0"/>
      <w:outlineLvl w:val="6"/>
    </w:pPr>
    <w:rPr>
      <w:rFonts w:asciiTheme="majorHAnsi" w:eastAsiaTheme="majorEastAsia" w:hAnsiTheme="majorHAnsi" w:cstheme="majorBidi"/>
      <w:i/>
      <w:iCs/>
      <w:color w:val="1F497D" w:themeColor="text2"/>
    </w:rPr>
  </w:style>
  <w:style w:type="paragraph" w:styleId="Heading8">
    <w:name w:val="heading 8"/>
    <w:basedOn w:val="Normal"/>
    <w:next w:val="Normal"/>
    <w:link w:val="Heading8Char"/>
    <w:uiPriority w:val="9"/>
    <w:semiHidden/>
    <w:unhideWhenUsed/>
    <w:qFormat/>
    <w:rsid w:val="00844844"/>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844844"/>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77269"/>
    <w:rPr>
      <w:rFonts w:asciiTheme="majorHAnsi" w:eastAsiaTheme="majorEastAsia" w:hAnsiTheme="majorHAnsi" w:cstheme="majorBidi"/>
      <w:bCs/>
      <w:color w:val="1F497D" w:themeColor="text2"/>
      <w:sz w:val="32"/>
      <w:szCs w:val="28"/>
    </w:rPr>
  </w:style>
  <w:style w:type="character" w:customStyle="1" w:styleId="Heading2Char">
    <w:name w:val="Heading 2 Char"/>
    <w:basedOn w:val="DefaultParagraphFont"/>
    <w:link w:val="Heading2"/>
    <w:uiPriority w:val="9"/>
    <w:rsid w:val="00F77269"/>
    <w:rPr>
      <w:rFonts w:asciiTheme="majorHAnsi" w:eastAsiaTheme="majorEastAsia" w:hAnsiTheme="majorHAnsi" w:cstheme="majorBidi"/>
      <w:b/>
      <w:bCs/>
      <w:color w:val="9BBB59" w:themeColor="accent3"/>
      <w:sz w:val="28"/>
      <w:szCs w:val="26"/>
    </w:rPr>
  </w:style>
  <w:style w:type="character" w:customStyle="1" w:styleId="Heading3Char">
    <w:name w:val="Heading 3 Char"/>
    <w:basedOn w:val="DefaultParagraphFont"/>
    <w:link w:val="Heading3"/>
    <w:uiPriority w:val="9"/>
    <w:rsid w:val="00FC693F"/>
    <w:rPr>
      <w:rFonts w:eastAsiaTheme="majorEastAsia" w:cstheme="majorBidi"/>
      <w:b/>
      <w:bCs/>
      <w:color w:val="1F497D" w:themeColor="text2"/>
      <w:sz w:val="24"/>
    </w:rPr>
  </w:style>
  <w:style w:type="paragraph" w:styleId="Title">
    <w:name w:val="Title"/>
    <w:basedOn w:val="Normal"/>
    <w:next w:val="Normal"/>
    <w:link w:val="TitleChar"/>
    <w:uiPriority w:val="10"/>
    <w:qFormat/>
    <w:rsid w:val="00844844"/>
    <w:pPr>
      <w:spacing w:after="120" w:line="240" w:lineRule="auto"/>
      <w:contextualSpacing/>
    </w:pPr>
    <w:rPr>
      <w:rFonts w:asciiTheme="majorHAnsi" w:eastAsiaTheme="majorEastAsia" w:hAnsiTheme="majorHAnsi" w:cstheme="majorBidi"/>
      <w:color w:val="1F497D"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F497D" w:themeColor="text2"/>
      <w:spacing w:val="30"/>
      <w:kern w:val="28"/>
      <w:sz w:val="72"/>
      <w:szCs w:val="52"/>
      <w14:ligatures w14:val="standard"/>
      <w14:numForm w14:val="oldStyle"/>
    </w:rPr>
  </w:style>
  <w:style w:type="paragraph" w:styleId="Subtitle">
    <w:name w:val="Subtitle"/>
    <w:basedOn w:val="Normal"/>
    <w:next w:val="Normal"/>
    <w:link w:val="SubtitleChar"/>
    <w:uiPriority w:val="11"/>
    <w:qFormat/>
    <w:rsid w:val="00844844"/>
    <w:pPr>
      <w:numPr>
        <w:ilvl w:val="1"/>
      </w:numPr>
    </w:pPr>
    <w:rPr>
      <w:rFonts w:eastAsiaTheme="majorEastAsia" w:cstheme="majorBidi"/>
      <w:iCs/>
      <w:color w:val="265898" w:themeColor="text2" w:themeTint="E6"/>
      <w:sz w:val="32"/>
      <w:szCs w:val="24"/>
      <w14:ligatures w14:val="standard"/>
    </w:rPr>
  </w:style>
  <w:style w:type="character" w:customStyle="1" w:styleId="SubtitleChar">
    <w:name w:val="Subtitle Char"/>
    <w:basedOn w:val="DefaultParagraphFont"/>
    <w:link w:val="Subtitle"/>
    <w:uiPriority w:val="11"/>
    <w:rsid w:val="00FC693F"/>
    <w:rPr>
      <w:rFonts w:eastAsiaTheme="majorEastAsia" w:cstheme="majorBidi"/>
      <w:iCs/>
      <w:color w:val="265898" w:themeColor="text2" w:themeTint="E6"/>
      <w:sz w:val="32"/>
      <w:szCs w:val="24"/>
      <w14:ligatures w14:val="standard"/>
    </w:rPr>
  </w:style>
  <w:style w:type="paragraph" w:styleId="ListParagraph">
    <w:name w:val="List Paragraph"/>
    <w:basedOn w:val="Normal"/>
    <w:uiPriority w:val="34"/>
    <w:qFormat/>
    <w:rsid w:val="00844844"/>
    <w:pPr>
      <w:spacing w:line="240" w:lineRule="auto"/>
      <w:ind w:left="720" w:hanging="288"/>
      <w:contextualSpacing/>
    </w:pPr>
    <w:rPr>
      <w:color w:val="1F497D" w:themeColor="text2"/>
    </w:r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844844"/>
    <w:pPr>
      <w:pBdr>
        <w:left w:val="single" w:sz="48" w:space="13" w:color="4F81BD" w:themeColor="accent1"/>
      </w:pBdr>
      <w:spacing w:after="0" w:line="360" w:lineRule="auto"/>
    </w:pPr>
    <w:rPr>
      <w:rFonts w:asciiTheme="majorHAnsi" w:eastAsiaTheme="minorEastAsia" w:hAnsiTheme="majorHAnsi"/>
      <w:b/>
      <w:i/>
      <w:iCs/>
      <w:color w:val="4F81BD" w:themeColor="accent1"/>
      <w:sz w:val="24"/>
    </w:rPr>
  </w:style>
  <w:style w:type="character" w:customStyle="1" w:styleId="QuoteChar">
    <w:name w:val="Quote Char"/>
    <w:basedOn w:val="DefaultParagraphFont"/>
    <w:link w:val="Quote"/>
    <w:uiPriority w:val="29"/>
    <w:rsid w:val="00FC693F"/>
    <w:rPr>
      <w:rFonts w:asciiTheme="majorHAnsi" w:eastAsiaTheme="minorEastAsia" w:hAnsiTheme="majorHAnsi"/>
      <w:b/>
      <w:i/>
      <w:iCs/>
      <w:color w:val="4F81BD" w:themeColor="accent1"/>
      <w:sz w:val="24"/>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262626" w:themeColor="text1" w:themeTint="D9"/>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000000" w:themeColor="text1"/>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1F497D" w:themeColor="text2"/>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844844"/>
    <w:pPr>
      <w:spacing w:line="240" w:lineRule="auto"/>
    </w:pPr>
    <w:rPr>
      <w:rFonts w:eastAsiaTheme="minorEastAsia"/>
      <w:b/>
      <w:bCs/>
      <w:smallCaps/>
      <w:color w:val="1F497D" w:themeColor="text2"/>
      <w:spacing w:val="6"/>
      <w:szCs w:val="18"/>
    </w:rPr>
  </w:style>
  <w:style w:type="character" w:styleId="Strong">
    <w:name w:val="Strong"/>
    <w:basedOn w:val="DefaultParagraphFont"/>
    <w:uiPriority w:val="22"/>
    <w:qFormat/>
    <w:rsid w:val="00844844"/>
    <w:rPr>
      <w:b/>
      <w:bCs/>
      <w:color w:val="265898" w:themeColor="text2" w:themeTint="E6"/>
    </w:rPr>
  </w:style>
  <w:style w:type="character" w:styleId="Emphasis">
    <w:name w:val="Emphasis"/>
    <w:basedOn w:val="DefaultParagraphFont"/>
    <w:uiPriority w:val="20"/>
    <w:qFormat/>
    <w:rsid w:val="00844844"/>
    <w:rPr>
      <w:b w:val="0"/>
      <w:i/>
      <w:iCs/>
      <w:color w:val="1F497D" w:themeColor="text2"/>
    </w:rPr>
  </w:style>
  <w:style w:type="paragraph" w:styleId="IntenseQuote">
    <w:name w:val="Intense Quote"/>
    <w:basedOn w:val="Normal"/>
    <w:next w:val="Normal"/>
    <w:link w:val="IntenseQuoteChar"/>
    <w:uiPriority w:val="30"/>
    <w:qFormat/>
    <w:rsid w:val="00844844"/>
    <w:pPr>
      <w:pBdr>
        <w:left w:val="single" w:sz="48" w:space="13" w:color="C0504D" w:themeColor="accent2"/>
      </w:pBdr>
      <w:spacing w:before="240" w:after="120" w:line="300" w:lineRule="auto"/>
    </w:pPr>
    <w:rPr>
      <w:rFonts w:eastAsiaTheme="minorEastAsia"/>
      <w:b/>
      <w:bCs/>
      <w:i/>
      <w:iCs/>
      <w:color w:val="C0504D" w:themeColor="accent2"/>
      <w:sz w:val="26"/>
      <w14:ligatures w14:val="standard"/>
      <w14:numForm w14:val="oldStyle"/>
    </w:rPr>
  </w:style>
  <w:style w:type="character" w:customStyle="1" w:styleId="IntenseQuoteChar">
    <w:name w:val="Intense Quote Char"/>
    <w:basedOn w:val="DefaultParagraphFont"/>
    <w:link w:val="IntenseQuote"/>
    <w:uiPriority w:val="30"/>
    <w:rsid w:val="00FC693F"/>
    <w:rPr>
      <w:rFonts w:eastAsiaTheme="minorEastAsia"/>
      <w:b/>
      <w:bCs/>
      <w:i/>
      <w:iCs/>
      <w:color w:val="C0504D" w:themeColor="accent2"/>
      <w:sz w:val="26"/>
      <w14:ligatures w14:val="standard"/>
      <w14:numForm w14:val="oldStyle"/>
    </w:rPr>
  </w:style>
  <w:style w:type="character" w:styleId="SubtleEmphasis">
    <w:name w:val="Subtle Emphasis"/>
    <w:basedOn w:val="DefaultParagraphFont"/>
    <w:uiPriority w:val="19"/>
    <w:qFormat/>
    <w:rsid w:val="00844844"/>
    <w:rPr>
      <w:i/>
      <w:iCs/>
      <w:color w:val="000000"/>
    </w:rPr>
  </w:style>
  <w:style w:type="character" w:styleId="IntenseEmphasis">
    <w:name w:val="Intense Emphasis"/>
    <w:basedOn w:val="DefaultParagraphFont"/>
    <w:uiPriority w:val="21"/>
    <w:qFormat/>
    <w:rsid w:val="00844844"/>
    <w:rPr>
      <w:b/>
      <w:bCs/>
      <w:i/>
      <w:iCs/>
      <w:color w:val="1F497D" w:themeColor="text2"/>
    </w:rPr>
  </w:style>
  <w:style w:type="character" w:styleId="SubtleReference">
    <w:name w:val="Subtle Reference"/>
    <w:basedOn w:val="DefaultParagraphFont"/>
    <w:uiPriority w:val="31"/>
    <w:qFormat/>
    <w:rsid w:val="00844844"/>
    <w:rPr>
      <w:smallCaps/>
      <w:color w:val="000000"/>
      <w:u w:val="single"/>
    </w:rPr>
  </w:style>
  <w:style w:type="character" w:styleId="IntenseReference">
    <w:name w:val="Intense Reference"/>
    <w:basedOn w:val="DefaultParagraphFont"/>
    <w:uiPriority w:val="32"/>
    <w:qFormat/>
    <w:rsid w:val="00844844"/>
    <w:rPr>
      <w:rFonts w:asciiTheme="minorHAnsi" w:hAnsiTheme="minorHAnsi"/>
      <w:b/>
      <w:bCs/>
      <w:smallCaps/>
      <w:color w:val="1F497D" w:themeColor="text2"/>
      <w:spacing w:val="5"/>
      <w:sz w:val="22"/>
      <w:u w:val="single"/>
    </w:rPr>
  </w:style>
  <w:style w:type="character" w:styleId="BookTitle">
    <w:name w:val="Book Title"/>
    <w:basedOn w:val="DefaultParagraphFont"/>
    <w:uiPriority w:val="33"/>
    <w:qFormat/>
    <w:rsid w:val="00844844"/>
    <w:rPr>
      <w:rFonts w:asciiTheme="majorHAnsi" w:hAnsiTheme="majorHAnsi"/>
      <w:b/>
      <w:bCs/>
      <w:caps w:val="0"/>
      <w:smallCaps/>
      <w:color w:val="1F497D" w:themeColor="text2"/>
      <w:spacing w:val="10"/>
      <w:sz w:val="22"/>
    </w:rPr>
  </w:style>
  <w:style w:type="paragraph" w:styleId="TOCHeading">
    <w:name w:val="TOC Heading"/>
    <w:basedOn w:val="Heading1"/>
    <w:next w:val="Normal"/>
    <w:uiPriority w:val="39"/>
    <w:unhideWhenUsed/>
    <w:qFormat/>
    <w:rsid w:val="00844844"/>
    <w:pPr>
      <w:spacing w:before="480" w:line="264" w:lineRule="auto"/>
      <w:outlineLvl w:val="9"/>
    </w:pPr>
    <w:rPr>
      <w:b/>
    </w:r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line="360" w:lineRule="auto"/>
    </w:pPr>
    <w:rPr>
      <w:rFonts w:ascii="Arial" w:hAnsi="Arial"/>
    </w:rPr>
  </w:style>
  <w:style w:type="character" w:styleId="Hyperlink">
    <w:name w:val="Hyperlink"/>
    <w:basedOn w:val="DefaultParagraphFont"/>
    <w:uiPriority w:val="99"/>
    <w:unhideWhenUsed/>
    <w:rsid w:val="00D15819"/>
    <w:rPr>
      <w:color w:val="0000FF" w:themeColor="hyperlink"/>
      <w:u w:val="single"/>
    </w:rPr>
  </w:style>
  <w:style w:type="character" w:styleId="UnresolvedMention">
    <w:name w:val="Unresolved Mention"/>
    <w:basedOn w:val="DefaultParagraphFont"/>
    <w:uiPriority w:val="99"/>
    <w:semiHidden/>
    <w:unhideWhenUsed/>
    <w:rsid w:val="00D15819"/>
    <w:rPr>
      <w:color w:val="605E5C"/>
      <w:shd w:val="clear" w:color="auto" w:fill="E1DFDD"/>
    </w:rPr>
  </w:style>
  <w:style w:type="paragraph" w:styleId="TOC1">
    <w:name w:val="toc 1"/>
    <w:basedOn w:val="Normal"/>
    <w:next w:val="Normal"/>
    <w:autoRedefine/>
    <w:uiPriority w:val="39"/>
    <w:unhideWhenUsed/>
    <w:rsid w:val="00D15819"/>
    <w:pPr>
      <w:spacing w:after="100"/>
    </w:pPr>
  </w:style>
  <w:style w:type="paragraph" w:styleId="TOC2">
    <w:name w:val="toc 2"/>
    <w:basedOn w:val="Normal"/>
    <w:next w:val="Normal"/>
    <w:autoRedefine/>
    <w:uiPriority w:val="39"/>
    <w:unhideWhenUsed/>
    <w:rsid w:val="00D15819"/>
    <w:pPr>
      <w:spacing w:after="100"/>
      <w:ind w:left="220"/>
    </w:pPr>
  </w:style>
  <w:style w:type="character" w:customStyle="1" w:styleId="NoSpacingChar">
    <w:name w:val="No Spacing Char"/>
    <w:basedOn w:val="DefaultParagraphFont"/>
    <w:link w:val="NoSpacing"/>
    <w:uiPriority w:val="1"/>
    <w:rsid w:val="00C5492B"/>
  </w:style>
  <w:style w:type="paragraph" w:customStyle="1" w:styleId="PersonalName">
    <w:name w:val="Personal Name"/>
    <w:basedOn w:val="Title"/>
    <w:qFormat/>
    <w:rsid w:val="00C5492B"/>
    <w:rPr>
      <w:b/>
      <w:caps/>
      <w:color w:val="000000"/>
      <w:sz w:val="28"/>
      <w:szCs w:val="28"/>
    </w:rPr>
  </w:style>
  <w:style w:type="paragraph" w:customStyle="1" w:styleId="s16">
    <w:name w:val="s16"/>
    <w:basedOn w:val="Normal"/>
    <w:rsid w:val="00216B13"/>
    <w:pPr>
      <w:spacing w:before="100" w:beforeAutospacing="1" w:after="100" w:afterAutospacing="1" w:line="240" w:lineRule="auto"/>
    </w:pPr>
    <w:rPr>
      <w:rFonts w:ascii="Times New Roman" w:eastAsiaTheme="minorEastAsia" w:hAnsi="Times New Roman" w:cs="Times New Roman"/>
      <w:sz w:val="24"/>
      <w:szCs w:val="24"/>
      <w:lang w:val="en-FR" w:eastAsia="en-GB"/>
    </w:rPr>
  </w:style>
  <w:style w:type="character" w:customStyle="1" w:styleId="s10">
    <w:name w:val="s10"/>
    <w:basedOn w:val="DefaultParagraphFont"/>
    <w:rsid w:val="00216B13"/>
  </w:style>
  <w:style w:type="character" w:customStyle="1" w:styleId="apple-converted-space">
    <w:name w:val="apple-converted-space"/>
    <w:basedOn w:val="DefaultParagraphFont"/>
    <w:rsid w:val="00216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gital.nhs.uk/data-and-information/publications/statistical/mental-health-of-children-and-young-people-in-england/2023-wave-4-follow-u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mpaignresources.dhsc.gov.uk/campaigns/better-health-every-mind-matters/every-mind-matters-find-your-little-big-thing-resourc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fficeforstudents.org.uk/publications/student-mental-health-higher-education-and-nhs-joined-up-wor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paignresources.dhsc.gov.uk/campaigns/better-health-every-mind-matters/loneliness-campaign/" TargetMode="External"/><Relationship Id="rId5" Type="http://schemas.openxmlformats.org/officeDocument/2006/relationships/webSettings" Target="webSettings.xml"/><Relationship Id="rId15" Type="http://schemas.openxmlformats.org/officeDocument/2006/relationships/hyperlink" Target="https://www.officeforstudents.org.uk/news-blog-and-events/press-and-media/new-ofs-funded-evidence-hub-launched-to-improve-student-mental-health-support/" TargetMode="External"/><Relationship Id="rId10" Type="http://schemas.openxmlformats.org/officeDocument/2006/relationships/hyperlink" Target="https://www.gov.uk/government/groups/higher-education-mental-health-implementation-taskfor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GOV.UK" TargetMode="External"/><Relationship Id="rId14" Type="http://schemas.openxmlformats.org/officeDocument/2006/relationships/hyperlink" Target="https://www.england.nhs.uk/long-read/performance-report-2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5110</Words>
  <Characters>29127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34169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Gnahore Badi Charlotte Legre (2331156)</cp:lastModifiedBy>
  <cp:revision>50</cp:revision>
  <dcterms:created xsi:type="dcterms:W3CDTF">2026-08-14T09:37:00Z</dcterms:created>
  <dcterms:modified xsi:type="dcterms:W3CDTF">2026-08-14T12:48:00Z</dcterms:modified>
  <cp:category/>
</cp:coreProperties>
</file>