
<file path=[Content_Types].xml><?xml version="1.0" encoding="utf-8"?>
<Types xmlns="http://schemas.openxmlformats.org/package/2006/content-types">
  <Default Extension="1" ContentType="image/jpeg"/>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2A746C1D" w:rsidR="00833470" w:rsidRPr="00586C1D" w:rsidRDefault="00833470" w:rsidP="00833470">
      <w:pPr>
        <w:tabs>
          <w:tab w:val="left" w:pos="6540"/>
        </w:tabs>
        <w:spacing w:line="360" w:lineRule="auto"/>
        <w:rPr>
          <w:rFonts w:ascii="Arial" w:hAnsi="Arial" w:cs="Arial"/>
          <w:sz w:val="28"/>
          <w:szCs w:val="28"/>
        </w:rPr>
      </w:pPr>
      <w:bookmarkStart w:id="0" w:name="_Hlk119323191"/>
      <w:r w:rsidRPr="00586C1D">
        <w:rPr>
          <w:rFonts w:ascii="Arial" w:hAnsi="Arial" w:cs="Arial"/>
          <w:b/>
          <w:bCs/>
          <w:sz w:val="28"/>
          <w:szCs w:val="28"/>
        </w:rPr>
        <w:t>Student name</w:t>
      </w:r>
      <w:r w:rsidRPr="00586C1D">
        <w:rPr>
          <w:rFonts w:ascii="Arial" w:hAnsi="Arial" w:cs="Arial"/>
          <w:sz w:val="28"/>
          <w:szCs w:val="28"/>
        </w:rPr>
        <w:t xml:space="preserve">: </w:t>
      </w:r>
      <w:r w:rsidR="00586C1D" w:rsidRPr="00586C1D">
        <w:rPr>
          <w:rFonts w:ascii="Arial" w:hAnsi="Arial" w:cs="Arial"/>
          <w:b/>
          <w:bCs/>
          <w:sz w:val="28"/>
          <w:szCs w:val="28"/>
        </w:rPr>
        <w:t>Neha Qayyum</w:t>
      </w:r>
      <w:r w:rsidR="00586C1D" w:rsidRPr="00586C1D">
        <w:rPr>
          <w:rFonts w:ascii="Arial" w:hAnsi="Arial" w:cs="Arial"/>
          <w:sz w:val="28"/>
          <w:szCs w:val="28"/>
        </w:rPr>
        <w:t xml:space="preserve"> </w:t>
      </w:r>
    </w:p>
    <w:p w14:paraId="476C763A" w14:textId="4B379A8B" w:rsidR="00833470" w:rsidRPr="00586C1D" w:rsidRDefault="00833470" w:rsidP="00833470">
      <w:pPr>
        <w:tabs>
          <w:tab w:val="left" w:pos="6540"/>
        </w:tabs>
        <w:spacing w:line="360" w:lineRule="auto"/>
        <w:rPr>
          <w:rFonts w:ascii="Arial" w:hAnsi="Arial" w:cs="Arial"/>
          <w:b/>
          <w:bCs/>
          <w:sz w:val="28"/>
          <w:szCs w:val="28"/>
          <w:lang w:val="nl-NL"/>
        </w:rPr>
      </w:pPr>
      <w:r w:rsidRPr="00586C1D">
        <w:rPr>
          <w:rFonts w:ascii="Arial" w:hAnsi="Arial" w:cs="Arial"/>
          <w:b/>
          <w:bCs/>
          <w:sz w:val="28"/>
          <w:szCs w:val="28"/>
          <w:lang w:val="nl-NL"/>
        </w:rPr>
        <w:t>Student ID</w:t>
      </w:r>
      <w:r w:rsidRPr="00586C1D">
        <w:rPr>
          <w:rFonts w:ascii="Arial" w:hAnsi="Arial" w:cs="Arial"/>
          <w:sz w:val="28"/>
          <w:szCs w:val="28"/>
          <w:lang w:val="nl-NL"/>
        </w:rPr>
        <w:t>:</w:t>
      </w:r>
      <w:r w:rsidR="00586C1D" w:rsidRPr="00586C1D">
        <w:rPr>
          <w:rFonts w:ascii="Arial" w:hAnsi="Arial" w:cs="Arial"/>
          <w:b/>
          <w:bCs/>
          <w:sz w:val="28"/>
          <w:szCs w:val="28"/>
          <w:lang w:val="nl-NL"/>
        </w:rPr>
        <w:t>2532177</w:t>
      </w:r>
    </w:p>
    <w:p w14:paraId="27005EB9" w14:textId="77777777" w:rsidR="00833470" w:rsidRPr="00586C1D" w:rsidRDefault="00833470" w:rsidP="00833470">
      <w:pPr>
        <w:tabs>
          <w:tab w:val="left" w:pos="6540"/>
        </w:tabs>
        <w:spacing w:line="360" w:lineRule="auto"/>
        <w:rPr>
          <w:rFonts w:ascii="Arial" w:hAnsi="Arial" w:cs="Arial"/>
          <w:sz w:val="28"/>
          <w:szCs w:val="28"/>
          <w:lang w:val="nl-NL"/>
        </w:rPr>
      </w:pPr>
    </w:p>
    <w:p w14:paraId="5E899EB2" w14:textId="77777777" w:rsidR="00586C1D" w:rsidRPr="00586C1D" w:rsidRDefault="00833470" w:rsidP="00586C1D">
      <w:pPr>
        <w:tabs>
          <w:tab w:val="left" w:pos="6540"/>
        </w:tabs>
        <w:spacing w:line="360" w:lineRule="auto"/>
        <w:rPr>
          <w:rFonts w:ascii="Arial" w:hAnsi="Arial" w:cs="Arial"/>
          <w:b/>
          <w:bCs/>
          <w:sz w:val="28"/>
          <w:szCs w:val="28"/>
        </w:rPr>
      </w:pPr>
      <w:r w:rsidRPr="00586C1D">
        <w:rPr>
          <w:rFonts w:ascii="Arial" w:hAnsi="Arial" w:cs="Arial"/>
          <w:b/>
          <w:bCs/>
          <w:sz w:val="28"/>
          <w:szCs w:val="28"/>
          <w:lang w:val="nl-NL"/>
        </w:rPr>
        <w:t>Module name</w:t>
      </w:r>
      <w:r w:rsidRPr="00586C1D">
        <w:rPr>
          <w:rFonts w:ascii="Arial" w:hAnsi="Arial" w:cs="Arial"/>
          <w:sz w:val="28"/>
          <w:szCs w:val="28"/>
          <w:lang w:val="nl-NL"/>
        </w:rPr>
        <w:t xml:space="preserve">: </w:t>
      </w:r>
      <w:r w:rsidR="00586C1D" w:rsidRPr="00586C1D">
        <w:rPr>
          <w:rFonts w:ascii="Arial" w:hAnsi="Arial" w:cs="Arial"/>
          <w:b/>
          <w:bCs/>
          <w:sz w:val="28"/>
          <w:szCs w:val="28"/>
        </w:rPr>
        <w:t>Introduction to Health and Social Care</w:t>
      </w:r>
    </w:p>
    <w:p w14:paraId="543E95E7" w14:textId="609A0467" w:rsidR="00833470" w:rsidRPr="00586C1D" w:rsidRDefault="00833470" w:rsidP="00833470">
      <w:pPr>
        <w:tabs>
          <w:tab w:val="left" w:pos="6540"/>
        </w:tabs>
        <w:spacing w:line="360" w:lineRule="auto"/>
        <w:rPr>
          <w:rFonts w:ascii="Arial" w:hAnsi="Arial" w:cs="Arial"/>
          <w:sz w:val="28"/>
          <w:szCs w:val="28"/>
          <w:lang w:val="nl-NL"/>
        </w:rPr>
      </w:pPr>
    </w:p>
    <w:p w14:paraId="21F9607E" w14:textId="0E76A8A2" w:rsidR="00586C1D" w:rsidRPr="00586C1D" w:rsidRDefault="00833470" w:rsidP="00586C1D">
      <w:pPr>
        <w:tabs>
          <w:tab w:val="left" w:pos="6540"/>
        </w:tabs>
        <w:spacing w:line="360" w:lineRule="auto"/>
        <w:rPr>
          <w:rFonts w:ascii="Arial" w:hAnsi="Arial" w:cs="Arial"/>
          <w:b/>
          <w:bCs/>
          <w:sz w:val="28"/>
          <w:szCs w:val="28"/>
        </w:rPr>
      </w:pPr>
      <w:r w:rsidRPr="00586C1D">
        <w:rPr>
          <w:rFonts w:ascii="Arial" w:hAnsi="Arial" w:cs="Arial"/>
          <w:b/>
          <w:bCs/>
          <w:sz w:val="28"/>
          <w:szCs w:val="28"/>
        </w:rPr>
        <w:t>Module code</w:t>
      </w:r>
      <w:r w:rsidRPr="00586C1D">
        <w:rPr>
          <w:rFonts w:ascii="Arial" w:hAnsi="Arial" w:cs="Arial"/>
          <w:sz w:val="28"/>
          <w:szCs w:val="28"/>
        </w:rPr>
        <w:t>:</w:t>
      </w:r>
      <w:r w:rsidR="00586C1D" w:rsidRPr="00586C1D">
        <w:rPr>
          <w:rFonts w:ascii="Arial" w:eastAsia="Times New Roman" w:hAnsi="Arial" w:cs="Arial"/>
          <w:b/>
          <w:bCs/>
          <w:color w:val="FFFFFF"/>
          <w:kern w:val="36"/>
          <w:sz w:val="28"/>
          <w:szCs w:val="28"/>
          <w:lang w:eastAsia="en-GB"/>
        </w:rPr>
        <w:t xml:space="preserve"> </w:t>
      </w:r>
      <w:r w:rsidR="00586C1D" w:rsidRPr="00586C1D">
        <w:rPr>
          <w:rFonts w:ascii="Arial" w:hAnsi="Arial" w:cs="Arial"/>
          <w:b/>
          <w:bCs/>
          <w:sz w:val="28"/>
          <w:szCs w:val="28"/>
        </w:rPr>
        <w:t>LCHS4003_LON</w:t>
      </w:r>
    </w:p>
    <w:p w14:paraId="0009AFB0" w14:textId="76F775FF" w:rsidR="00833470" w:rsidRPr="00586C1D" w:rsidRDefault="00833470" w:rsidP="00833470">
      <w:pPr>
        <w:tabs>
          <w:tab w:val="left" w:pos="6540"/>
        </w:tabs>
        <w:spacing w:line="360" w:lineRule="auto"/>
        <w:rPr>
          <w:rFonts w:ascii="Arial" w:hAnsi="Arial" w:cs="Arial"/>
          <w:sz w:val="28"/>
          <w:szCs w:val="28"/>
        </w:rPr>
      </w:pPr>
    </w:p>
    <w:p w14:paraId="0EA5B494" w14:textId="77126FA0" w:rsidR="00833470" w:rsidRPr="00586C1D" w:rsidRDefault="00833470" w:rsidP="00833470">
      <w:pPr>
        <w:rPr>
          <w:rFonts w:ascii="Arial" w:hAnsi="Arial" w:cs="Arial"/>
          <w:b/>
          <w:bCs/>
          <w:sz w:val="28"/>
          <w:szCs w:val="28"/>
        </w:rPr>
      </w:pPr>
      <w:r w:rsidRPr="00586C1D">
        <w:rPr>
          <w:rFonts w:ascii="Arial" w:hAnsi="Arial" w:cs="Arial"/>
          <w:b/>
          <w:bCs/>
          <w:sz w:val="28"/>
          <w:szCs w:val="28"/>
        </w:rPr>
        <w:t xml:space="preserve">Lecturer </w:t>
      </w:r>
      <w:r w:rsidR="00586C1D" w:rsidRPr="00586C1D">
        <w:rPr>
          <w:rFonts w:ascii="Arial" w:hAnsi="Arial" w:cs="Arial"/>
          <w:b/>
          <w:bCs/>
          <w:sz w:val="28"/>
          <w:szCs w:val="28"/>
        </w:rPr>
        <w:t>name</w:t>
      </w:r>
      <w:r w:rsidR="00586C1D" w:rsidRPr="00586C1D">
        <w:rPr>
          <w:rFonts w:ascii="Arial" w:hAnsi="Arial" w:cs="Arial"/>
          <w:sz w:val="28"/>
          <w:szCs w:val="28"/>
        </w:rPr>
        <w:t xml:space="preserve">: </w:t>
      </w:r>
      <w:r w:rsidR="00586C1D" w:rsidRPr="00586C1D">
        <w:rPr>
          <w:rFonts w:ascii="Arial" w:hAnsi="Arial" w:cs="Arial"/>
          <w:b/>
          <w:bCs/>
          <w:sz w:val="28"/>
          <w:szCs w:val="28"/>
        </w:rPr>
        <w:t>Dr</w:t>
      </w:r>
      <w:r w:rsidR="00586C1D" w:rsidRPr="00586C1D">
        <w:rPr>
          <w:rFonts w:ascii="Arial" w:hAnsi="Arial" w:cs="Arial"/>
          <w:sz w:val="28"/>
          <w:szCs w:val="28"/>
        </w:rPr>
        <w:t xml:space="preserve"> </w:t>
      </w:r>
      <w:r w:rsidR="00586C1D" w:rsidRPr="00586C1D">
        <w:rPr>
          <w:rFonts w:ascii="Arial" w:hAnsi="Arial" w:cs="Arial"/>
          <w:b/>
          <w:bCs/>
          <w:sz w:val="28"/>
          <w:szCs w:val="28"/>
        </w:rPr>
        <w:t>Jolly Nwankwo</w:t>
      </w:r>
    </w:p>
    <w:bookmarkEnd w:id="0"/>
    <w:p w14:paraId="0B5FE18A" w14:textId="77777777" w:rsidR="00586C1D" w:rsidRDefault="00A7432A">
      <w:pPr>
        <w:rPr>
          <w:rFonts w:ascii="Arial" w:hAnsi="Arial" w:cs="Arial"/>
          <w:b/>
          <w:bCs/>
          <w:sz w:val="28"/>
          <w:szCs w:val="28"/>
        </w:rPr>
      </w:pPr>
      <w:r>
        <w:rPr>
          <w:rFonts w:ascii="Arial" w:hAnsi="Arial" w:cs="Arial"/>
          <w:b/>
          <w:bCs/>
          <w:sz w:val="28"/>
          <w:szCs w:val="28"/>
        </w:rPr>
        <w:br w:type="page"/>
      </w:r>
    </w:p>
    <w:p w14:paraId="279B5239" w14:textId="49C9643E" w:rsidR="007E55AF" w:rsidRDefault="00A7432A" w:rsidP="00FA6F62">
      <w:pPr>
        <w:rPr>
          <w:color w:val="000000" w:themeColor="text1"/>
          <w:sz w:val="20"/>
          <w:szCs w:val="20"/>
        </w:rPr>
      </w:pPr>
      <w:r>
        <w:lastRenderedPageBreak/>
        <w:br w:type="page"/>
      </w:r>
      <w:r w:rsidR="00950ECB">
        <w:rPr>
          <w:noProof/>
        </w:rPr>
        <mc:AlternateContent>
          <mc:Choice Requires="wps">
            <w:drawing>
              <wp:anchor distT="0" distB="0" distL="114300" distR="114300" simplePos="0" relativeHeight="251659264" behindDoc="1" locked="0" layoutInCell="1" allowOverlap="1" wp14:anchorId="777A8668" wp14:editId="09DEFA05">
                <wp:simplePos x="0" y="0"/>
                <wp:positionH relativeFrom="page">
                  <wp:posOffset>-806450</wp:posOffset>
                </wp:positionH>
                <wp:positionV relativeFrom="paragraph">
                  <wp:posOffset>-1270</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8EC968" id="Rectangle 1" o:spid="_x0000_s1026" style="position:absolute;margin-left:-63.5pt;margin-top:-.1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" fillcolor="gray [1629]" strokecolor="#92d050" strokeweight="1pt">
                <v:fill opacity="30069f"/>
                <w10:wrap anchorx="page"/>
              </v:rect>
            </w:pict>
          </mc:Fallback>
        </mc:AlternateContent>
      </w:r>
      <w:r w:rsidR="00567564">
        <w:rPr>
          <w:noProof/>
        </w:rPr>
        <mc:AlternateContent>
          <mc:Choice Requires="wps">
            <w:drawing>
              <wp:anchor distT="45720" distB="45720" distL="114300" distR="114300" simplePos="0" relativeHeight="251663360" behindDoc="0" locked="0" layoutInCell="1" allowOverlap="1" wp14:anchorId="04CAE92E" wp14:editId="7A186B40">
                <wp:simplePos x="0" y="0"/>
                <wp:positionH relativeFrom="page">
                  <wp:align>left</wp:align>
                </wp:positionH>
                <wp:positionV relativeFrom="paragraph">
                  <wp:posOffset>723900</wp:posOffset>
                </wp:positionV>
                <wp:extent cx="3307080" cy="2938145"/>
                <wp:effectExtent l="19050" t="19050" r="45720" b="3365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7080" cy="2938145"/>
                        </a:xfrm>
                        <a:prstGeom prst="rect">
                          <a:avLst/>
                        </a:prstGeom>
                        <a:solidFill>
                          <a:srgbClr val="FFFFFF"/>
                        </a:solidFill>
                        <a:ln w="47625">
                          <a:solidFill>
                            <a:schemeClr val="accent2"/>
                          </a:solidFill>
                          <a:miter lim="800000"/>
                          <a:headEnd/>
                          <a:tailEnd/>
                        </a:ln>
                        <a:effectLst>
                          <a:softEdge rad="25400"/>
                        </a:effectLst>
                      </wps:spPr>
                      <wps:txbx>
                        <w:txbxContent>
                          <w:p w14:paraId="44A2397F" w14:textId="7EEE70E2" w:rsidR="00BE6BE0" w:rsidRPr="000C1DF8" w:rsidRDefault="000C1DF8" w:rsidP="002F5C86">
                            <w:pPr>
                              <w:spacing w:line="360" w:lineRule="auto"/>
                              <w:rPr>
                                <w:rFonts w:ascii="Arial" w:hAnsi="Arial" w:cs="Arial"/>
                                <w:b/>
                                <w:bCs/>
                                <w:color w:val="385623" w:themeColor="accent6" w:themeShade="80"/>
                                <w:sz w:val="18"/>
                                <w:szCs w:val="18"/>
                              </w:rPr>
                            </w:pPr>
                            <w:r w:rsidRPr="002F5C86">
                              <w:rPr>
                                <w:rFonts w:ascii="Arial" w:hAnsi="Arial" w:cs="Arial"/>
                                <w:b/>
                                <w:bCs/>
                                <w:color w:val="000000" w:themeColor="text1"/>
                                <w:sz w:val="18"/>
                                <w:szCs w:val="18"/>
                              </w:rPr>
                              <w:t>Explanation of the healthcare service</w:t>
                            </w:r>
                            <w:r w:rsidRPr="002F5C86">
                              <w:rPr>
                                <w:rFonts w:ascii="Arial" w:hAnsi="Arial" w:cs="Arial"/>
                                <w:color w:val="000000" w:themeColor="text1"/>
                                <w:sz w:val="18"/>
                                <w:szCs w:val="18"/>
                              </w:rPr>
                              <w:t xml:space="preserve"> Pharmacy services involve the preparation, dispensing, and review of medications, as well as providing advice and counselling to patients and other healthcare professionals to ensure the safe and effective use of pharmaceutical products. These services play a crucial role in the healthcare system by bridging the gap between doctors and patients, ensuring that prescriptions are filled correctly, and offering guidance on over-the-counter medications and health management</w:t>
                            </w:r>
                            <w:r>
                              <w:rPr>
                                <w:noProof/>
                                <w:color w:val="000000" w:themeColor="text1"/>
                              </w:rPr>
                              <w:drawing>
                                <wp:inline distT="0" distB="0" distL="0" distR="0" wp14:anchorId="1C6D9965" wp14:editId="6784866E">
                                  <wp:extent cx="3126105" cy="1117600"/>
                                  <wp:effectExtent l="0" t="0" r="0" b="6350"/>
                                  <wp:docPr id="205268215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004888" name="Picture 378004888"/>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091207" cy="1462629"/>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CAE92E" id="_x0000_t202" coordsize="21600,21600" o:spt="202" path="m,l,21600r21600,l21600,xe">
                <v:stroke joinstyle="miter"/>
                <v:path gradientshapeok="t" o:connecttype="rect"/>
              </v:shapetype>
              <v:shape id="Text Box 4" o:spid="_x0000_s1026" type="#_x0000_t202" style="position:absolute;margin-left:0;margin-top:57pt;width:260.4pt;height:231.35pt;z-index:2516633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" strokecolor="#ed7d31 [3205]" strokeweight="3.75pt">
                <v:textbox>
                  <w:txbxContent>
                    <w:p w14:paraId="44A2397F" w14:textId="7EEE70E2" w:rsidR="00BE6BE0" w:rsidRPr="000C1DF8" w:rsidRDefault="000C1DF8" w:rsidP="002F5C86">
                      <w:pPr>
                        <w:spacing w:line="360" w:lineRule="auto"/>
                        <w:rPr>
                          <w:rFonts w:ascii="Arial" w:hAnsi="Arial" w:cs="Arial"/>
                          <w:b/>
                          <w:bCs/>
                          <w:color w:val="385623" w:themeColor="accent6" w:themeShade="80"/>
                          <w:sz w:val="18"/>
                          <w:szCs w:val="18"/>
                        </w:rPr>
                      </w:pPr>
                      <w:r w:rsidRPr="002F5C86">
                        <w:rPr>
                          <w:rFonts w:ascii="Arial" w:hAnsi="Arial" w:cs="Arial"/>
                          <w:b/>
                          <w:bCs/>
                          <w:color w:val="000000" w:themeColor="text1"/>
                          <w:sz w:val="18"/>
                          <w:szCs w:val="18"/>
                        </w:rPr>
                        <w:t>Explanation of the healthcare service</w:t>
                      </w:r>
                      <w:r w:rsidRPr="002F5C86">
                        <w:rPr>
                          <w:rFonts w:ascii="Arial" w:hAnsi="Arial" w:cs="Arial"/>
                          <w:color w:val="000000" w:themeColor="text1"/>
                          <w:sz w:val="18"/>
                          <w:szCs w:val="18"/>
                        </w:rPr>
                        <w:t xml:space="preserve"> Pharmacy services involve the preparation, dispensing, and review of medications, as well as providing advice and counselling to patients and other healthcare professionals to ensure the safe and effective use of pharmaceutical products. These services play a crucial role in the healthcare system by bridging the gap between doctors and patients, ensuring that prescriptions are filled correctly, and offering guidance on over-the-counter medications and health management</w:t>
                      </w:r>
                      <w:r>
                        <w:rPr>
                          <w:noProof/>
                          <w:color w:val="000000" w:themeColor="text1"/>
                        </w:rPr>
                        <w:drawing>
                          <wp:inline distT="0" distB="0" distL="0" distR="0" wp14:anchorId="1C6D9965" wp14:editId="6784866E">
                            <wp:extent cx="3126105" cy="1117600"/>
                            <wp:effectExtent l="0" t="0" r="0" b="6350"/>
                            <wp:docPr id="205268215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004888" name="Picture 378004888"/>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091207" cy="1462629"/>
                                    </a:xfrm>
                                    <a:prstGeom prst="rect">
                                      <a:avLst/>
                                    </a:prstGeom>
                                  </pic:spPr>
                                </pic:pic>
                              </a:graphicData>
                            </a:graphic>
                          </wp:inline>
                        </w:drawing>
                      </w:r>
                    </w:p>
                  </w:txbxContent>
                </v:textbox>
                <w10:wrap type="square" anchorx="page"/>
              </v:shape>
            </w:pict>
          </mc:Fallback>
        </mc:AlternateContent>
      </w:r>
      <w:r w:rsidR="00567564">
        <w:rPr>
          <w:noProof/>
        </w:rPr>
        <mc:AlternateContent>
          <mc:Choice Requires="wps">
            <w:drawing>
              <wp:anchor distT="45720" distB="45720" distL="114300" distR="114300" simplePos="0" relativeHeight="251669504" behindDoc="0" locked="0" layoutInCell="1" allowOverlap="1" wp14:anchorId="298766ED" wp14:editId="4AC79F8C">
                <wp:simplePos x="0" y="0"/>
                <wp:positionH relativeFrom="page">
                  <wp:align>right</wp:align>
                </wp:positionH>
                <wp:positionV relativeFrom="paragraph">
                  <wp:posOffset>717451</wp:posOffset>
                </wp:positionV>
                <wp:extent cx="4527550" cy="4935709"/>
                <wp:effectExtent l="19050" t="19050" r="25400" b="1778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27550" cy="4935709"/>
                        </a:xfrm>
                        <a:prstGeom prst="rect">
                          <a:avLst/>
                        </a:prstGeom>
                        <a:solidFill>
                          <a:srgbClr val="FFFFFF"/>
                        </a:solidFill>
                        <a:ln w="44450">
                          <a:solidFill>
                            <a:srgbClr val="000000"/>
                          </a:solidFill>
                          <a:miter lim="800000"/>
                          <a:headEnd/>
                          <a:tailEnd/>
                        </a:ln>
                        <a:effectLst>
                          <a:softEdge rad="25400"/>
                        </a:effectLst>
                      </wps:spPr>
                      <wps:txbx>
                        <w:txbxContent>
                          <w:p w14:paraId="2B252A2E" w14:textId="77777777" w:rsidR="00114EF7" w:rsidRPr="00B37325" w:rsidRDefault="00114EF7" w:rsidP="00114EF7">
                            <w:pPr>
                              <w:spacing w:line="360" w:lineRule="auto"/>
                              <w:jc w:val="center"/>
                              <w:rPr>
                                <w:rFonts w:ascii="Arial" w:hAnsi="Arial" w:cs="Arial"/>
                                <w:b/>
                                <w:bCs/>
                                <w:color w:val="000000" w:themeColor="text1"/>
                                <w:sz w:val="18"/>
                                <w:szCs w:val="18"/>
                              </w:rPr>
                            </w:pPr>
                            <w:r w:rsidRPr="00B37325">
                              <w:rPr>
                                <w:rFonts w:ascii="Arial" w:hAnsi="Arial" w:cs="Arial"/>
                                <w:b/>
                                <w:bCs/>
                                <w:color w:val="000000" w:themeColor="text1"/>
                                <w:sz w:val="18"/>
                                <w:szCs w:val="18"/>
                              </w:rPr>
                              <w:t>A Brief History of Pharmacy Services</w:t>
                            </w:r>
                          </w:p>
                          <w:p w14:paraId="04EB813A" w14:textId="59725DDC" w:rsidR="000C1DF8" w:rsidRPr="00B37325" w:rsidRDefault="000C1DF8" w:rsidP="00B37325">
                            <w:pPr>
                              <w:spacing w:line="360" w:lineRule="auto"/>
                              <w:jc w:val="center"/>
                              <w:rPr>
                                <w:rFonts w:ascii="Arial" w:hAnsi="Arial" w:cs="Arial"/>
                                <w:color w:val="000000" w:themeColor="text1"/>
                                <w:sz w:val="18"/>
                                <w:szCs w:val="18"/>
                              </w:rPr>
                            </w:pPr>
                            <w:r w:rsidRPr="00B37325">
                              <w:rPr>
                                <w:rFonts w:ascii="Arial" w:hAnsi="Arial" w:cs="Arial"/>
                                <w:color w:val="000000" w:themeColor="text1"/>
                                <w:sz w:val="18"/>
                                <w:szCs w:val="18"/>
                              </w:rPr>
                              <w:t>The history of pharmacy is a journey that dates to the dawn of civilization, evolving alongside human understanding of health and medicine:</w:t>
                            </w:r>
                          </w:p>
                          <w:p w14:paraId="59C93B2D" w14:textId="77777777" w:rsidR="000C1DF8" w:rsidRPr="00B37325" w:rsidRDefault="000C1DF8" w:rsidP="00B37325">
                            <w:pPr>
                              <w:spacing w:line="360" w:lineRule="auto"/>
                              <w:jc w:val="center"/>
                              <w:rPr>
                                <w:rFonts w:ascii="Arial" w:hAnsi="Arial" w:cs="Arial"/>
                                <w:color w:val="000000" w:themeColor="text1"/>
                                <w:sz w:val="18"/>
                                <w:szCs w:val="18"/>
                              </w:rPr>
                            </w:pPr>
                            <w:r w:rsidRPr="00B37325">
                              <w:rPr>
                                <w:rFonts w:ascii="Arial" w:hAnsi="Arial" w:cs="Arial"/>
                                <w:color w:val="000000" w:themeColor="text1"/>
                                <w:sz w:val="18"/>
                                <w:szCs w:val="18"/>
                              </w:rPr>
                              <w:t xml:space="preserve"> Ancient Beginnings (Ancient Era): The roots of pharmacy are deeply embedded in ancient civilizations, such as Mesopotamia, Egypt, and China, where early healers utilized natural substances like herbs, barks, and minerals to treat ailments.</w:t>
                            </w:r>
                          </w:p>
                          <w:p w14:paraId="17F01487" w14:textId="77777777" w:rsidR="000C1DF8" w:rsidRPr="00B37325" w:rsidRDefault="000C1DF8" w:rsidP="00B37325">
                            <w:pPr>
                              <w:spacing w:line="360" w:lineRule="auto"/>
                              <w:jc w:val="center"/>
                              <w:rPr>
                                <w:rFonts w:ascii="Arial" w:hAnsi="Arial" w:cs="Arial"/>
                                <w:color w:val="000000" w:themeColor="text1"/>
                                <w:sz w:val="18"/>
                                <w:szCs w:val="18"/>
                              </w:rPr>
                            </w:pPr>
                            <w:r w:rsidRPr="00B37325">
                              <w:rPr>
                                <w:rFonts w:ascii="Arial" w:hAnsi="Arial" w:cs="Arial"/>
                                <w:color w:val="000000" w:themeColor="text1"/>
                                <w:sz w:val="18"/>
                                <w:szCs w:val="18"/>
                              </w:rPr>
                              <w:t xml:space="preserve"> The Middle Ages: During this period, pharmaceutical knowledge began to transition from being exclusively held by religious institutions and monasteries to becoming a specialized practice within early markets and commercial apothecary shops.</w:t>
                            </w:r>
                          </w:p>
                          <w:p w14:paraId="70503716" w14:textId="77777777" w:rsidR="000C1DF8" w:rsidRPr="00B37325" w:rsidRDefault="000C1DF8" w:rsidP="00B37325">
                            <w:pPr>
                              <w:spacing w:line="360" w:lineRule="auto"/>
                              <w:jc w:val="center"/>
                              <w:rPr>
                                <w:rFonts w:ascii="Arial" w:hAnsi="Arial" w:cs="Arial"/>
                                <w:color w:val="000000" w:themeColor="text1"/>
                                <w:sz w:val="18"/>
                                <w:szCs w:val="18"/>
                              </w:rPr>
                            </w:pPr>
                            <w:r w:rsidRPr="00B37325">
                              <w:rPr>
                                <w:rFonts w:ascii="Arial" w:hAnsi="Arial" w:cs="Arial"/>
                                <w:color w:val="000000" w:themeColor="text1"/>
                                <w:sz w:val="18"/>
                                <w:szCs w:val="18"/>
                              </w:rPr>
                              <w:t xml:space="preserve"> The Scientific Revolution: By the 19th and 20th centuries, significant advancements in pharmacology and chemistry transformed pharmacy from a craft-based practice into a rigorous scientific profession.</w:t>
                            </w:r>
                          </w:p>
                          <w:p w14:paraId="505E4219" w14:textId="4EB890CC" w:rsidR="000C1DF8" w:rsidRDefault="000C1DF8" w:rsidP="000C1DF8">
                            <w:pPr>
                              <w:jc w:val="center"/>
                              <w:rPr>
                                <w:rFonts w:ascii="Arial" w:hAnsi="Arial" w:cs="Arial"/>
                                <w:color w:val="000000" w:themeColor="text1"/>
                                <w:sz w:val="18"/>
                                <w:szCs w:val="18"/>
                              </w:rPr>
                            </w:pPr>
                            <w:r w:rsidRPr="00B37325">
                              <w:rPr>
                                <w:rFonts w:ascii="Arial" w:hAnsi="Arial" w:cs="Arial"/>
                                <w:color w:val="000000" w:themeColor="text1"/>
                                <w:sz w:val="18"/>
                                <w:szCs w:val="18"/>
                              </w:rPr>
                              <w:t xml:space="preserve"> Regulation and Professionalization: As medicine became more complex, strict legislative frameworks—such as the establishment of pharmacy boards—were introduced to ensure that medications are handled only by qualified professionals, thereby prioritizing patient safety</w:t>
                            </w:r>
                          </w:p>
                          <w:p w14:paraId="7A00281B" w14:textId="2229C7A2" w:rsidR="00A31B2F" w:rsidRPr="00B37325" w:rsidRDefault="00A31B2F" w:rsidP="000C1DF8">
                            <w:pPr>
                              <w:jc w:val="center"/>
                              <w:rPr>
                                <w:rFonts w:ascii="Arial" w:hAnsi="Arial" w:cs="Arial"/>
                                <w:color w:val="000000" w:themeColor="text1"/>
                                <w:sz w:val="18"/>
                                <w:szCs w:val="18"/>
                              </w:rPr>
                            </w:pPr>
                            <w:r>
                              <w:rPr>
                                <w:rFonts w:ascii="Arial" w:hAnsi="Arial" w:cs="Arial"/>
                                <w:noProof/>
                                <w:color w:val="000000" w:themeColor="text1"/>
                                <w:sz w:val="18"/>
                                <w:szCs w:val="18"/>
                              </w:rPr>
                              <w:drawing>
                                <wp:inline distT="0" distB="0" distL="0" distR="0" wp14:anchorId="37DC585C" wp14:editId="47A84EB0">
                                  <wp:extent cx="4300220" cy="1384300"/>
                                  <wp:effectExtent l="0" t="0" r="5080" b="6350"/>
                                  <wp:docPr id="75832446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397808" name="Picture 1014397808"/>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300220" cy="1384300"/>
                                          </a:xfrm>
                                          <a:prstGeom prst="rect">
                                            <a:avLst/>
                                          </a:prstGeom>
                                        </pic:spPr>
                                      </pic:pic>
                                    </a:graphicData>
                                  </a:graphic>
                                </wp:inline>
                              </w:drawing>
                            </w:r>
                          </w:p>
                          <w:p w14:paraId="4B1AA3B4" w14:textId="77777777" w:rsidR="000C1DF8" w:rsidRDefault="000C1DF8" w:rsidP="000C1DF8"/>
                          <w:p w14:paraId="2F2C6041" w14:textId="58527223" w:rsidR="00BE6BE0" w:rsidRPr="000C1DF8" w:rsidRDefault="00BE6BE0"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7" type="#_x0000_t202" style="position:absolute;margin-left:305.3pt;margin-top:56.5pt;width:356.5pt;height:388.65pt;z-index:25166950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" strokeweight="3.5pt">
                <v:textbox>
                  <w:txbxContent>
                    <w:p w14:paraId="2B252A2E" w14:textId="77777777" w:rsidR="00114EF7" w:rsidRPr="00B37325" w:rsidRDefault="00114EF7" w:rsidP="00114EF7">
                      <w:pPr>
                        <w:spacing w:line="360" w:lineRule="auto"/>
                        <w:jc w:val="center"/>
                        <w:rPr>
                          <w:rFonts w:ascii="Arial" w:hAnsi="Arial" w:cs="Arial"/>
                          <w:b/>
                          <w:bCs/>
                          <w:color w:val="000000" w:themeColor="text1"/>
                          <w:sz w:val="18"/>
                          <w:szCs w:val="18"/>
                        </w:rPr>
                      </w:pPr>
                      <w:r w:rsidRPr="00B37325">
                        <w:rPr>
                          <w:rFonts w:ascii="Arial" w:hAnsi="Arial" w:cs="Arial"/>
                          <w:b/>
                          <w:bCs/>
                          <w:color w:val="000000" w:themeColor="text1"/>
                          <w:sz w:val="18"/>
                          <w:szCs w:val="18"/>
                        </w:rPr>
                        <w:t>A Brief History of Pharmacy Services</w:t>
                      </w:r>
                    </w:p>
                    <w:p w14:paraId="04EB813A" w14:textId="59725DDC" w:rsidR="000C1DF8" w:rsidRPr="00B37325" w:rsidRDefault="000C1DF8" w:rsidP="00B37325">
                      <w:pPr>
                        <w:spacing w:line="360" w:lineRule="auto"/>
                        <w:jc w:val="center"/>
                        <w:rPr>
                          <w:rFonts w:ascii="Arial" w:hAnsi="Arial" w:cs="Arial"/>
                          <w:color w:val="000000" w:themeColor="text1"/>
                          <w:sz w:val="18"/>
                          <w:szCs w:val="18"/>
                        </w:rPr>
                      </w:pPr>
                      <w:r w:rsidRPr="00B37325">
                        <w:rPr>
                          <w:rFonts w:ascii="Arial" w:hAnsi="Arial" w:cs="Arial"/>
                          <w:color w:val="000000" w:themeColor="text1"/>
                          <w:sz w:val="18"/>
                          <w:szCs w:val="18"/>
                        </w:rPr>
                        <w:t>The history of pharmacy is a journey that dates to the dawn of civilization, evolving alongside human understanding of health and medicine:</w:t>
                      </w:r>
                    </w:p>
                    <w:p w14:paraId="59C93B2D" w14:textId="77777777" w:rsidR="000C1DF8" w:rsidRPr="00B37325" w:rsidRDefault="000C1DF8" w:rsidP="00B37325">
                      <w:pPr>
                        <w:spacing w:line="360" w:lineRule="auto"/>
                        <w:jc w:val="center"/>
                        <w:rPr>
                          <w:rFonts w:ascii="Arial" w:hAnsi="Arial" w:cs="Arial"/>
                          <w:color w:val="000000" w:themeColor="text1"/>
                          <w:sz w:val="18"/>
                          <w:szCs w:val="18"/>
                        </w:rPr>
                      </w:pPr>
                      <w:r w:rsidRPr="00B37325">
                        <w:rPr>
                          <w:rFonts w:ascii="Arial" w:hAnsi="Arial" w:cs="Arial"/>
                          <w:color w:val="000000" w:themeColor="text1"/>
                          <w:sz w:val="18"/>
                          <w:szCs w:val="18"/>
                        </w:rPr>
                        <w:t xml:space="preserve"> Ancient Beginnings (Ancient Era): The roots of pharmacy are deeply embedded in ancient civilizations, such as Mesopotamia, Egypt, and China, where early healers utilized natural substances like herbs, barks, and minerals to treat ailments.</w:t>
                      </w:r>
                    </w:p>
                    <w:p w14:paraId="17F01487" w14:textId="77777777" w:rsidR="000C1DF8" w:rsidRPr="00B37325" w:rsidRDefault="000C1DF8" w:rsidP="00B37325">
                      <w:pPr>
                        <w:spacing w:line="360" w:lineRule="auto"/>
                        <w:jc w:val="center"/>
                        <w:rPr>
                          <w:rFonts w:ascii="Arial" w:hAnsi="Arial" w:cs="Arial"/>
                          <w:color w:val="000000" w:themeColor="text1"/>
                          <w:sz w:val="18"/>
                          <w:szCs w:val="18"/>
                        </w:rPr>
                      </w:pPr>
                      <w:r w:rsidRPr="00B37325">
                        <w:rPr>
                          <w:rFonts w:ascii="Arial" w:hAnsi="Arial" w:cs="Arial"/>
                          <w:color w:val="000000" w:themeColor="text1"/>
                          <w:sz w:val="18"/>
                          <w:szCs w:val="18"/>
                        </w:rPr>
                        <w:t xml:space="preserve"> The Middle Ages: During this period, pharmaceutical knowledge began to transition from being exclusively held by religious institutions and monasteries to becoming a specialized practice within early markets and commercial apothecary shops.</w:t>
                      </w:r>
                    </w:p>
                    <w:p w14:paraId="70503716" w14:textId="77777777" w:rsidR="000C1DF8" w:rsidRPr="00B37325" w:rsidRDefault="000C1DF8" w:rsidP="00B37325">
                      <w:pPr>
                        <w:spacing w:line="360" w:lineRule="auto"/>
                        <w:jc w:val="center"/>
                        <w:rPr>
                          <w:rFonts w:ascii="Arial" w:hAnsi="Arial" w:cs="Arial"/>
                          <w:color w:val="000000" w:themeColor="text1"/>
                          <w:sz w:val="18"/>
                          <w:szCs w:val="18"/>
                        </w:rPr>
                      </w:pPr>
                      <w:r w:rsidRPr="00B37325">
                        <w:rPr>
                          <w:rFonts w:ascii="Arial" w:hAnsi="Arial" w:cs="Arial"/>
                          <w:color w:val="000000" w:themeColor="text1"/>
                          <w:sz w:val="18"/>
                          <w:szCs w:val="18"/>
                        </w:rPr>
                        <w:t xml:space="preserve"> The Scientific Revolution: By the 19th and 20th centuries, significant advancements in pharmacology and chemistry transformed pharmacy from a craft-based practice into a rigorous scientific profession.</w:t>
                      </w:r>
                    </w:p>
                    <w:p w14:paraId="505E4219" w14:textId="4EB890CC" w:rsidR="000C1DF8" w:rsidRDefault="000C1DF8" w:rsidP="000C1DF8">
                      <w:pPr>
                        <w:jc w:val="center"/>
                        <w:rPr>
                          <w:rFonts w:ascii="Arial" w:hAnsi="Arial" w:cs="Arial"/>
                          <w:color w:val="000000" w:themeColor="text1"/>
                          <w:sz w:val="18"/>
                          <w:szCs w:val="18"/>
                        </w:rPr>
                      </w:pPr>
                      <w:r w:rsidRPr="00B37325">
                        <w:rPr>
                          <w:rFonts w:ascii="Arial" w:hAnsi="Arial" w:cs="Arial"/>
                          <w:color w:val="000000" w:themeColor="text1"/>
                          <w:sz w:val="18"/>
                          <w:szCs w:val="18"/>
                        </w:rPr>
                        <w:t xml:space="preserve"> Regulation and Professionalization: As medicine became more complex, strict legislative frameworks—such as the establishment of pharmacy boards—were introduced to ensure that medications are handled only by qualified professionals, thereby prioritizing patient safety</w:t>
                      </w:r>
                    </w:p>
                    <w:p w14:paraId="7A00281B" w14:textId="2229C7A2" w:rsidR="00A31B2F" w:rsidRPr="00B37325" w:rsidRDefault="00A31B2F" w:rsidP="000C1DF8">
                      <w:pPr>
                        <w:jc w:val="center"/>
                        <w:rPr>
                          <w:rFonts w:ascii="Arial" w:hAnsi="Arial" w:cs="Arial"/>
                          <w:color w:val="000000" w:themeColor="text1"/>
                          <w:sz w:val="18"/>
                          <w:szCs w:val="18"/>
                        </w:rPr>
                      </w:pPr>
                      <w:r>
                        <w:rPr>
                          <w:rFonts w:ascii="Arial" w:hAnsi="Arial" w:cs="Arial"/>
                          <w:noProof/>
                          <w:color w:val="000000" w:themeColor="text1"/>
                          <w:sz w:val="18"/>
                          <w:szCs w:val="18"/>
                        </w:rPr>
                        <w:drawing>
                          <wp:inline distT="0" distB="0" distL="0" distR="0" wp14:anchorId="37DC585C" wp14:editId="47A84EB0">
                            <wp:extent cx="4300220" cy="1384300"/>
                            <wp:effectExtent l="0" t="0" r="5080" b="6350"/>
                            <wp:docPr id="75832446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397808" name="Picture 1014397808"/>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300220" cy="1384300"/>
                                    </a:xfrm>
                                    <a:prstGeom prst="rect">
                                      <a:avLst/>
                                    </a:prstGeom>
                                  </pic:spPr>
                                </pic:pic>
                              </a:graphicData>
                            </a:graphic>
                          </wp:inline>
                        </w:drawing>
                      </w:r>
                    </w:p>
                    <w:p w14:paraId="4B1AA3B4" w14:textId="77777777" w:rsidR="000C1DF8" w:rsidRDefault="000C1DF8" w:rsidP="000C1DF8"/>
                    <w:p w14:paraId="2F2C6041" w14:textId="58527223" w:rsidR="00BE6BE0" w:rsidRPr="000C1DF8" w:rsidRDefault="00BE6BE0" w:rsidP="00BE6BE0">
                      <w:pPr>
                        <w:rPr>
                          <w:b/>
                          <w:bCs/>
                          <w:color w:val="385623" w:themeColor="accent6" w:themeShade="80"/>
                        </w:rPr>
                      </w:pPr>
                    </w:p>
                  </w:txbxContent>
                </v:textbox>
                <w10:wrap type="square" anchorx="page"/>
              </v:shape>
            </w:pict>
          </mc:Fallback>
        </mc:AlternateContent>
      </w:r>
      <w:r w:rsidR="00567564">
        <w:rPr>
          <w:noProof/>
        </w:rPr>
        <w:drawing>
          <wp:anchor distT="0" distB="0" distL="114300" distR="114300" simplePos="0" relativeHeight="251678720" behindDoc="1" locked="0" layoutInCell="1" allowOverlap="1" wp14:anchorId="5C331184" wp14:editId="53CC8324">
            <wp:simplePos x="0" y="0"/>
            <wp:positionH relativeFrom="column">
              <wp:posOffset>2341880</wp:posOffset>
            </wp:positionH>
            <wp:positionV relativeFrom="paragraph">
              <wp:posOffset>787400</wp:posOffset>
            </wp:positionV>
            <wp:extent cx="2946400" cy="2827020"/>
            <wp:effectExtent l="0" t="0" r="6350" b="0"/>
            <wp:wrapTight wrapText="bothSides">
              <wp:wrapPolygon edited="0">
                <wp:start x="0" y="0"/>
                <wp:lineTo x="0" y="21396"/>
                <wp:lineTo x="21507" y="21396"/>
                <wp:lineTo x="21507" y="0"/>
                <wp:lineTo x="0" y="0"/>
              </wp:wrapPolygon>
            </wp:wrapTight>
            <wp:docPr id="11415551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555113" name="Picture 1141555113"/>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2946400" cy="2827020"/>
                    </a:xfrm>
                    <a:prstGeom prst="rect">
                      <a:avLst/>
                    </a:prstGeom>
                  </pic:spPr>
                </pic:pic>
              </a:graphicData>
            </a:graphic>
            <wp14:sizeRelH relativeFrom="margin">
              <wp14:pctWidth>0</wp14:pctWidth>
            </wp14:sizeRelH>
            <wp14:sizeRelV relativeFrom="margin">
              <wp14:pctHeight>0</wp14:pctHeight>
            </wp14:sizeRelV>
          </wp:anchor>
        </w:drawing>
      </w:r>
      <w:r w:rsidR="007E55AF">
        <w:rPr>
          <w:noProof/>
        </w:rPr>
        <mc:AlternateContent>
          <mc:Choice Requires="wps">
            <w:drawing>
              <wp:anchor distT="45720" distB="45720" distL="114300" distR="114300" simplePos="0" relativeHeight="251671552" behindDoc="0" locked="0" layoutInCell="1" allowOverlap="1" wp14:anchorId="5D749413" wp14:editId="5C705F8B">
                <wp:simplePos x="0" y="0"/>
                <wp:positionH relativeFrom="page">
                  <wp:posOffset>38100</wp:posOffset>
                </wp:positionH>
                <wp:positionV relativeFrom="paragraph">
                  <wp:posOffset>3594100</wp:posOffset>
                </wp:positionV>
                <wp:extent cx="6203950" cy="3022600"/>
                <wp:effectExtent l="19050" t="19050" r="44450" b="4445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03950" cy="3022600"/>
                        </a:xfrm>
                        <a:prstGeom prst="rect">
                          <a:avLst/>
                        </a:prstGeom>
                        <a:solidFill>
                          <a:srgbClr val="FFFFFF"/>
                        </a:solidFill>
                        <a:ln w="47625">
                          <a:solidFill>
                            <a:srgbClr val="000000"/>
                          </a:solidFill>
                          <a:miter lim="800000"/>
                          <a:headEnd/>
                          <a:tailEnd/>
                        </a:ln>
                        <a:effectLst>
                          <a:softEdge rad="25400"/>
                        </a:effectLst>
                      </wps:spPr>
                      <wps:txbx>
                        <w:txbxContent>
                          <w:p w14:paraId="42887553" w14:textId="5712990E" w:rsidR="00BE6BE0" w:rsidRPr="00A7432A" w:rsidRDefault="00BE6BE0" w:rsidP="00A7432A">
                            <w:pPr>
                              <w:spacing w:line="360" w:lineRule="auto"/>
                              <w:rPr>
                                <w:rFonts w:ascii="Arial" w:hAnsi="Arial" w:cs="Arial"/>
                                <w:b/>
                                <w:bCs/>
                                <w:color w:val="385623" w:themeColor="accent6" w:themeShade="80"/>
                                <w:sz w:val="18"/>
                                <w:szCs w:val="18"/>
                              </w:rPr>
                            </w:pPr>
                          </w:p>
                          <w:p w14:paraId="3D4B1EDB" w14:textId="79D6C79A" w:rsidR="00114EF7" w:rsidRPr="007E55AF" w:rsidRDefault="00114EF7" w:rsidP="007E55AF">
                            <w:pPr>
                              <w:spacing w:line="360" w:lineRule="auto"/>
                              <w:rPr>
                                <w:rFonts w:ascii="Arial" w:hAnsi="Arial" w:cs="Arial"/>
                                <w:b/>
                                <w:bCs/>
                                <w:color w:val="000000" w:themeColor="text1"/>
                                <w:sz w:val="18"/>
                                <w:szCs w:val="18"/>
                              </w:rPr>
                            </w:pPr>
                            <w:r w:rsidRPr="00CA2F96">
                              <w:rPr>
                                <w:b/>
                                <w:bCs/>
                                <w:color w:val="000000" w:themeColor="text1"/>
                                <w:sz w:val="20"/>
                                <w:szCs w:val="20"/>
                              </w:rPr>
                              <w:t>3</w:t>
                            </w:r>
                            <w:r w:rsidRPr="007E55AF">
                              <w:rPr>
                                <w:rFonts w:ascii="Arial" w:hAnsi="Arial" w:cs="Arial"/>
                                <w:b/>
                                <w:bCs/>
                                <w:color w:val="000000" w:themeColor="text1"/>
                                <w:sz w:val="18"/>
                                <w:szCs w:val="18"/>
                              </w:rPr>
                              <w:t>.1. Prescription Management &amp; Processing</w:t>
                            </w:r>
                          </w:p>
                          <w:p w14:paraId="780092FF" w14:textId="111E5505" w:rsidR="00114EF7" w:rsidRPr="007E55AF" w:rsidRDefault="000C1DF8" w:rsidP="007E55AF">
                            <w:pPr>
                              <w:spacing w:line="360" w:lineRule="auto"/>
                              <w:jc w:val="both"/>
                              <w:rPr>
                                <w:rFonts w:ascii="Arial" w:hAnsi="Arial" w:cs="Arial"/>
                                <w:color w:val="000000" w:themeColor="text1"/>
                                <w:sz w:val="18"/>
                                <w:szCs w:val="18"/>
                              </w:rPr>
                            </w:pPr>
                            <w:r w:rsidRPr="007E55AF">
                              <w:rPr>
                                <w:rFonts w:ascii="Arial" w:hAnsi="Arial" w:cs="Arial"/>
                                <w:color w:val="000000" w:themeColor="text1"/>
                                <w:sz w:val="18"/>
                                <w:szCs w:val="18"/>
                              </w:rPr>
                              <w:t>Verification: All prescriptions, whether electronic or manual, undergo rigorous verification by a licensed pharmacist to check for dosage accuracy, potential drug interactions, and contraindications</w:t>
                            </w:r>
                            <w:r w:rsidR="007E55AF" w:rsidRPr="007E55AF">
                              <w:rPr>
                                <w:rFonts w:ascii="Arial" w:hAnsi="Arial" w:cs="Arial"/>
                                <w:color w:val="000000" w:themeColor="text1"/>
                                <w:sz w:val="18"/>
                                <w:szCs w:val="18"/>
                              </w:rPr>
                              <w:t>.</w:t>
                            </w:r>
                            <w:r w:rsidRPr="007E55AF">
                              <w:rPr>
                                <w:rFonts w:ascii="Arial" w:hAnsi="Arial" w:cs="Arial"/>
                                <w:color w:val="000000" w:themeColor="text1"/>
                                <w:sz w:val="18"/>
                                <w:szCs w:val="18"/>
                              </w:rPr>
                              <w:t xml:space="preserve"> Data Entry: Prescriptions are logged into the Pharmacy Management System (PMS), ensuring that patient medication history is maintained</w:t>
                            </w:r>
                            <w:r w:rsidR="00114EF7" w:rsidRPr="007E55AF">
                              <w:rPr>
                                <w:rFonts w:ascii="Arial" w:hAnsi="Arial" w:cs="Arial"/>
                                <w:color w:val="000000" w:themeColor="text1"/>
                                <w:sz w:val="18"/>
                                <w:szCs w:val="18"/>
                              </w:rPr>
                              <w:t xml:space="preserve"> for future reference and safety tracking</w:t>
                            </w:r>
                            <w:r w:rsidR="007E55AF" w:rsidRPr="007E55AF">
                              <w:rPr>
                                <w:rFonts w:ascii="Arial" w:hAnsi="Arial" w:cs="Arial"/>
                                <w:color w:val="000000" w:themeColor="text1"/>
                                <w:sz w:val="18"/>
                                <w:szCs w:val="18"/>
                              </w:rPr>
                              <w:t>.</w:t>
                            </w:r>
                          </w:p>
                          <w:p w14:paraId="3B848B0D" w14:textId="4914445C" w:rsidR="000C1DF8" w:rsidRPr="00114EF7" w:rsidRDefault="00114EF7" w:rsidP="00114EF7">
                            <w:pPr>
                              <w:spacing w:line="360" w:lineRule="auto"/>
                              <w:jc w:val="both"/>
                              <w:rPr>
                                <w:rFonts w:ascii="Arial" w:hAnsi="Arial" w:cs="Arial"/>
                                <w:color w:val="000000" w:themeColor="text1"/>
                                <w:sz w:val="16"/>
                                <w:szCs w:val="16"/>
                              </w:rPr>
                            </w:pPr>
                            <w:r>
                              <w:rPr>
                                <w:rFonts w:ascii="Arial" w:hAnsi="Arial" w:cs="Arial"/>
                                <w:color w:val="000000" w:themeColor="text1"/>
                                <w:sz w:val="16"/>
                                <w:szCs w:val="16"/>
                              </w:rPr>
                              <w:t xml:space="preserve">     </w:t>
                            </w:r>
                            <w:r>
                              <w:rPr>
                                <w:b/>
                                <w:bCs/>
                                <w:noProof/>
                                <w:color w:val="000000" w:themeColor="text1"/>
                                <w:sz w:val="20"/>
                                <w:szCs w:val="20"/>
                              </w:rPr>
                              <w:drawing>
                                <wp:inline distT="0" distB="0" distL="0" distR="0" wp14:anchorId="4AE83752" wp14:editId="4420BF0D">
                                  <wp:extent cx="6032500" cy="1371600"/>
                                  <wp:effectExtent l="0" t="0" r="6350" b="0"/>
                                  <wp:docPr id="94867252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163296" name="Picture 903163296"/>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6032500" cy="1371600"/>
                                          </a:xfrm>
                                          <a:prstGeom prst="rect">
                                            <a:avLst/>
                                          </a:prstGeom>
                                        </pic:spPr>
                                      </pic:pic>
                                    </a:graphicData>
                                  </a:graphic>
                                </wp:inline>
                              </w:drawing>
                            </w:r>
                          </w:p>
                          <w:p w14:paraId="0809CF7E" w14:textId="5B15A86F" w:rsidR="00BE6BE0" w:rsidRPr="000C1DF8" w:rsidRDefault="00BE6BE0" w:rsidP="00BE6BE0">
                            <w:pPr>
                              <w:rPr>
                                <w:rFonts w:ascii="Arial" w:hAnsi="Arial" w:cs="Arial"/>
                              </w:rPr>
                            </w:pPr>
                          </w:p>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8" type="#_x0000_t202" style="position:absolute;margin-left:3pt;margin-top:283pt;width:488.5pt;height:238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" strokeweight="3.75pt">
                <v:textbox>
                  <w:txbxContent>
                    <w:p w14:paraId="42887553" w14:textId="5712990E" w:rsidR="00BE6BE0" w:rsidRPr="00A7432A" w:rsidRDefault="00BE6BE0" w:rsidP="00A7432A">
                      <w:pPr>
                        <w:spacing w:line="360" w:lineRule="auto"/>
                        <w:rPr>
                          <w:rFonts w:ascii="Arial" w:hAnsi="Arial" w:cs="Arial"/>
                          <w:b/>
                          <w:bCs/>
                          <w:color w:val="385623" w:themeColor="accent6" w:themeShade="80"/>
                          <w:sz w:val="18"/>
                          <w:szCs w:val="18"/>
                        </w:rPr>
                      </w:pPr>
                    </w:p>
                    <w:p w14:paraId="3D4B1EDB" w14:textId="79D6C79A" w:rsidR="00114EF7" w:rsidRPr="007E55AF" w:rsidRDefault="00114EF7" w:rsidP="007E55AF">
                      <w:pPr>
                        <w:spacing w:line="360" w:lineRule="auto"/>
                        <w:rPr>
                          <w:rFonts w:ascii="Arial" w:hAnsi="Arial" w:cs="Arial"/>
                          <w:b/>
                          <w:bCs/>
                          <w:color w:val="000000" w:themeColor="text1"/>
                          <w:sz w:val="18"/>
                          <w:szCs w:val="18"/>
                        </w:rPr>
                      </w:pPr>
                      <w:r w:rsidRPr="00CA2F96">
                        <w:rPr>
                          <w:b/>
                          <w:bCs/>
                          <w:color w:val="000000" w:themeColor="text1"/>
                          <w:sz w:val="20"/>
                          <w:szCs w:val="20"/>
                        </w:rPr>
                        <w:t>3</w:t>
                      </w:r>
                      <w:r w:rsidRPr="007E55AF">
                        <w:rPr>
                          <w:rFonts w:ascii="Arial" w:hAnsi="Arial" w:cs="Arial"/>
                          <w:b/>
                          <w:bCs/>
                          <w:color w:val="000000" w:themeColor="text1"/>
                          <w:sz w:val="18"/>
                          <w:szCs w:val="18"/>
                        </w:rPr>
                        <w:t>.1. Prescription Management &amp; Processing</w:t>
                      </w:r>
                    </w:p>
                    <w:p w14:paraId="780092FF" w14:textId="111E5505" w:rsidR="00114EF7" w:rsidRPr="007E55AF" w:rsidRDefault="000C1DF8" w:rsidP="007E55AF">
                      <w:pPr>
                        <w:spacing w:line="360" w:lineRule="auto"/>
                        <w:jc w:val="both"/>
                        <w:rPr>
                          <w:rFonts w:ascii="Arial" w:hAnsi="Arial" w:cs="Arial"/>
                          <w:color w:val="000000" w:themeColor="text1"/>
                          <w:sz w:val="18"/>
                          <w:szCs w:val="18"/>
                        </w:rPr>
                      </w:pPr>
                      <w:r w:rsidRPr="007E55AF">
                        <w:rPr>
                          <w:rFonts w:ascii="Arial" w:hAnsi="Arial" w:cs="Arial"/>
                          <w:color w:val="000000" w:themeColor="text1"/>
                          <w:sz w:val="18"/>
                          <w:szCs w:val="18"/>
                        </w:rPr>
                        <w:t>Verification: All prescriptions, whether electronic or manual, undergo rigorous verification by a licensed pharmacist to check for dosage accuracy, potential drug interactions, and contraindications</w:t>
                      </w:r>
                      <w:r w:rsidR="007E55AF" w:rsidRPr="007E55AF">
                        <w:rPr>
                          <w:rFonts w:ascii="Arial" w:hAnsi="Arial" w:cs="Arial"/>
                          <w:color w:val="000000" w:themeColor="text1"/>
                          <w:sz w:val="18"/>
                          <w:szCs w:val="18"/>
                        </w:rPr>
                        <w:t>.</w:t>
                      </w:r>
                      <w:r w:rsidRPr="007E55AF">
                        <w:rPr>
                          <w:rFonts w:ascii="Arial" w:hAnsi="Arial" w:cs="Arial"/>
                          <w:color w:val="000000" w:themeColor="text1"/>
                          <w:sz w:val="18"/>
                          <w:szCs w:val="18"/>
                        </w:rPr>
                        <w:t xml:space="preserve"> Data Entry: Prescriptions are logged into the Pharmacy Management System (PMS), ensuring that patient medication history is maintained</w:t>
                      </w:r>
                      <w:r w:rsidR="00114EF7" w:rsidRPr="007E55AF">
                        <w:rPr>
                          <w:rFonts w:ascii="Arial" w:hAnsi="Arial" w:cs="Arial"/>
                          <w:color w:val="000000" w:themeColor="text1"/>
                          <w:sz w:val="18"/>
                          <w:szCs w:val="18"/>
                        </w:rPr>
                        <w:t xml:space="preserve"> for future reference and safety tracking</w:t>
                      </w:r>
                      <w:r w:rsidR="007E55AF" w:rsidRPr="007E55AF">
                        <w:rPr>
                          <w:rFonts w:ascii="Arial" w:hAnsi="Arial" w:cs="Arial"/>
                          <w:color w:val="000000" w:themeColor="text1"/>
                          <w:sz w:val="18"/>
                          <w:szCs w:val="18"/>
                        </w:rPr>
                        <w:t>.</w:t>
                      </w:r>
                    </w:p>
                    <w:p w14:paraId="3B848B0D" w14:textId="4914445C" w:rsidR="000C1DF8" w:rsidRPr="00114EF7" w:rsidRDefault="00114EF7" w:rsidP="00114EF7">
                      <w:pPr>
                        <w:spacing w:line="360" w:lineRule="auto"/>
                        <w:jc w:val="both"/>
                        <w:rPr>
                          <w:rFonts w:ascii="Arial" w:hAnsi="Arial" w:cs="Arial"/>
                          <w:color w:val="000000" w:themeColor="text1"/>
                          <w:sz w:val="16"/>
                          <w:szCs w:val="16"/>
                        </w:rPr>
                      </w:pPr>
                      <w:r>
                        <w:rPr>
                          <w:rFonts w:ascii="Arial" w:hAnsi="Arial" w:cs="Arial"/>
                          <w:color w:val="000000" w:themeColor="text1"/>
                          <w:sz w:val="16"/>
                          <w:szCs w:val="16"/>
                        </w:rPr>
                        <w:t xml:space="preserve">     </w:t>
                      </w:r>
                      <w:r>
                        <w:rPr>
                          <w:b/>
                          <w:bCs/>
                          <w:noProof/>
                          <w:color w:val="000000" w:themeColor="text1"/>
                          <w:sz w:val="20"/>
                          <w:szCs w:val="20"/>
                        </w:rPr>
                        <w:drawing>
                          <wp:inline distT="0" distB="0" distL="0" distR="0" wp14:anchorId="4AE83752" wp14:editId="4420BF0D">
                            <wp:extent cx="6032500" cy="1371600"/>
                            <wp:effectExtent l="0" t="0" r="6350" b="0"/>
                            <wp:docPr id="94867252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163296" name="Picture 903163296"/>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6032500" cy="1371600"/>
                                    </a:xfrm>
                                    <a:prstGeom prst="rect">
                                      <a:avLst/>
                                    </a:prstGeom>
                                  </pic:spPr>
                                </pic:pic>
                              </a:graphicData>
                            </a:graphic>
                          </wp:inline>
                        </w:drawing>
                      </w:r>
                    </w:p>
                    <w:p w14:paraId="0809CF7E" w14:textId="5B15A86F" w:rsidR="00BE6BE0" w:rsidRPr="000C1DF8" w:rsidRDefault="00BE6BE0" w:rsidP="00BE6BE0">
                      <w:pPr>
                        <w:rPr>
                          <w:rFonts w:ascii="Arial" w:hAnsi="Arial" w:cs="Arial"/>
                        </w:rPr>
                      </w:pPr>
                    </w:p>
                    <w:p w14:paraId="7B69BC2F" w14:textId="77777777" w:rsidR="00BE6BE0" w:rsidRDefault="00BE6BE0" w:rsidP="00BE6BE0"/>
                  </w:txbxContent>
                </v:textbox>
                <w10:wrap anchorx="page"/>
              </v:shape>
            </w:pict>
          </mc:Fallback>
        </mc:AlternateContent>
      </w:r>
      <w:r w:rsidR="00A31B2F">
        <w:rPr>
          <w:noProof/>
        </w:rPr>
        <mc:AlternateContent>
          <mc:Choice Requires="wps">
            <w:drawing>
              <wp:anchor distT="45720" distB="45720" distL="114300" distR="114300" simplePos="0" relativeHeight="251661312" behindDoc="0" locked="0" layoutInCell="1" allowOverlap="1" wp14:anchorId="3E780AA8" wp14:editId="6BF7FBA8">
                <wp:simplePos x="0" y="0"/>
                <wp:positionH relativeFrom="margin">
                  <wp:posOffset>774700</wp:posOffset>
                </wp:positionH>
                <wp:positionV relativeFrom="paragraph">
                  <wp:posOffset>0</wp:posOffset>
                </wp:positionV>
                <wp:extent cx="6536690" cy="844550"/>
                <wp:effectExtent l="0" t="0" r="16510" b="127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844550"/>
                        </a:xfrm>
                        <a:prstGeom prst="rect">
                          <a:avLst/>
                        </a:prstGeom>
                        <a:solidFill>
                          <a:srgbClr val="FFFFFF"/>
                        </a:solidFill>
                        <a:ln w="9525">
                          <a:solidFill>
                            <a:srgbClr val="000000"/>
                          </a:solidFill>
                          <a:miter lim="800000"/>
                          <a:headEnd/>
                          <a:tailEnd/>
                        </a:ln>
                        <a:effectLst>
                          <a:softEdge rad="50800"/>
                        </a:effectLst>
                      </wps:spPr>
                      <wps:txbx>
                        <w:txbxContent>
                          <w:p w14:paraId="799E901A" w14:textId="77777777" w:rsidR="00A7432A" w:rsidRPr="00EF21B5" w:rsidRDefault="00A7432A" w:rsidP="00A7432A">
                            <w:pPr>
                              <w:shd w:val="clear" w:color="auto" w:fill="F4B083" w:themeFill="accent2" w:themeFillTint="99"/>
                              <w:rPr>
                                <w:sz w:val="28"/>
                                <w:szCs w:val="28"/>
                              </w:rPr>
                            </w:pPr>
                            <w:r>
                              <w:rPr>
                                <w:b/>
                                <w:bCs/>
                                <w:i/>
                                <w:iCs/>
                                <w:color w:val="00B0F0"/>
                                <w:sz w:val="70"/>
                                <w:szCs w:val="70"/>
                              </w:rPr>
                              <w:t xml:space="preserve">          </w:t>
                            </w:r>
                            <w:r w:rsidRPr="00EA65D3">
                              <w:rPr>
                                <w:b/>
                                <w:bCs/>
                                <w:i/>
                                <w:iCs/>
                                <w:color w:val="00B0F0"/>
                                <w:sz w:val="70"/>
                                <w:szCs w:val="70"/>
                              </w:rPr>
                              <w:t>Pharmacy services</w:t>
                            </w:r>
                          </w:p>
                          <w:p w14:paraId="23B500BD" w14:textId="7F1F8DD6"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29" type="#_x0000_t202" style="position:absolute;margin-left:61pt;margin-top:0;width:514.7pt;height:66.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">
                <v:textbox>
                  <w:txbxContent>
                    <w:p w14:paraId="799E901A" w14:textId="77777777" w:rsidR="00A7432A" w:rsidRPr="00EF21B5" w:rsidRDefault="00A7432A" w:rsidP="00A7432A">
                      <w:pPr>
                        <w:shd w:val="clear" w:color="auto" w:fill="F4B083" w:themeFill="accent2" w:themeFillTint="99"/>
                        <w:rPr>
                          <w:sz w:val="28"/>
                          <w:szCs w:val="28"/>
                        </w:rPr>
                      </w:pPr>
                      <w:r>
                        <w:rPr>
                          <w:b/>
                          <w:bCs/>
                          <w:i/>
                          <w:iCs/>
                          <w:color w:val="00B0F0"/>
                          <w:sz w:val="70"/>
                          <w:szCs w:val="70"/>
                        </w:rPr>
                        <w:t xml:space="preserve">          </w:t>
                      </w:r>
                      <w:r w:rsidRPr="00EA65D3">
                        <w:rPr>
                          <w:b/>
                          <w:bCs/>
                          <w:i/>
                          <w:iCs/>
                          <w:color w:val="00B0F0"/>
                          <w:sz w:val="70"/>
                          <w:szCs w:val="70"/>
                        </w:rPr>
                        <w:t>Pharmacy services</w:t>
                      </w:r>
                    </w:p>
                    <w:p w14:paraId="23B500BD" w14:textId="7F1F8DD6"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0C1DF8">
        <w:rPr>
          <w:noProof/>
        </w:rPr>
        <mc:AlternateContent>
          <mc:Choice Requires="wps">
            <w:drawing>
              <wp:anchor distT="45720" distB="45720" distL="114300" distR="114300" simplePos="0" relativeHeight="251665408" behindDoc="0" locked="0" layoutInCell="1" allowOverlap="1" wp14:anchorId="21A64788" wp14:editId="553EBCC6">
                <wp:simplePos x="0" y="0"/>
                <wp:positionH relativeFrom="margin">
                  <wp:posOffset>2387600</wp:posOffset>
                </wp:positionH>
                <wp:positionV relativeFrom="paragraph">
                  <wp:posOffset>1155700</wp:posOffset>
                </wp:positionV>
                <wp:extent cx="2882900" cy="1981200"/>
                <wp:effectExtent l="19050" t="19050" r="12700"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2900" cy="1981200"/>
                        </a:xfrm>
                        <a:prstGeom prst="rect">
                          <a:avLst/>
                        </a:prstGeom>
                        <a:solidFill>
                          <a:srgbClr val="FFFFFF"/>
                        </a:solidFill>
                        <a:ln w="44450">
                          <a:solidFill>
                            <a:srgbClr val="000000"/>
                          </a:solidFill>
                          <a:miter lim="800000"/>
                          <a:headEnd/>
                          <a:tailEnd/>
                        </a:ln>
                        <a:effectLst>
                          <a:softEdge rad="25400"/>
                        </a:effectLst>
                      </wps:spPr>
                      <wps:txbx>
                        <w:txbxContent>
                          <w:p w14:paraId="2A6CE679" w14:textId="3284F637" w:rsidR="00BE6BE0" w:rsidRPr="000C1DF8" w:rsidRDefault="00BE6BE0"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margin-left:188pt;margin-top:91pt;width:227pt;height:156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" strokeweight="3.5pt">
                <v:textbox>
                  <w:txbxContent>
                    <w:p w14:paraId="2A6CE679" w14:textId="3284F637" w:rsidR="00BE6BE0" w:rsidRPr="000C1DF8" w:rsidRDefault="00BE6BE0" w:rsidP="00BE6BE0">
                      <w:pPr>
                        <w:rPr>
                          <w:b/>
                          <w:bCs/>
                          <w:color w:val="385623" w:themeColor="accent6" w:themeShade="80"/>
                        </w:rPr>
                      </w:pPr>
                    </w:p>
                  </w:txbxContent>
                </v:textbox>
                <w10:wrap type="square" anchorx="margin"/>
              </v:shape>
            </w:pict>
          </mc:Fallback>
        </mc:AlternateContent>
      </w:r>
    </w:p>
    <w:p w14:paraId="32A0512F" w14:textId="12741187" w:rsidR="00E92714" w:rsidRDefault="00447C1A" w:rsidP="00447C1A">
      <w:pPr>
        <w:spacing w:line="360" w:lineRule="auto"/>
        <w:rPr>
          <w:rFonts w:ascii="Arial" w:hAnsi="Arial" w:cs="Arial"/>
          <w:sz w:val="18"/>
          <w:szCs w:val="18"/>
        </w:rPr>
      </w:pPr>
      <w:r>
        <w:rPr>
          <w:rFonts w:ascii="Arial" w:hAnsi="Arial" w:cs="Arial"/>
          <w:b/>
          <w:bCs/>
          <w:noProof/>
          <w:sz w:val="28"/>
          <w:szCs w:val="28"/>
        </w:rPr>
        <w:lastRenderedPageBreak/>
        <mc:AlternateContent>
          <mc:Choice Requires="wps">
            <w:drawing>
              <wp:anchor distT="0" distB="0" distL="114300" distR="114300" simplePos="0" relativeHeight="251682816" behindDoc="0" locked="0" layoutInCell="1" allowOverlap="1" wp14:anchorId="136FA4DB" wp14:editId="491B94C2">
                <wp:simplePos x="0" y="0"/>
                <wp:positionH relativeFrom="column">
                  <wp:posOffset>2792437</wp:posOffset>
                </wp:positionH>
                <wp:positionV relativeFrom="paragraph">
                  <wp:posOffset>7034</wp:posOffset>
                </wp:positionV>
                <wp:extent cx="4037183" cy="3341077"/>
                <wp:effectExtent l="0" t="0" r="20955" b="12065"/>
                <wp:wrapNone/>
                <wp:docPr id="2102728495" name="Rectangle 20"/>
                <wp:cNvGraphicFramePr/>
                <a:graphic xmlns:a="http://schemas.openxmlformats.org/drawingml/2006/main">
                  <a:graphicData uri="http://schemas.microsoft.com/office/word/2010/wordprocessingShape">
                    <wps:wsp>
                      <wps:cNvSpPr/>
                      <wps:spPr>
                        <a:xfrm>
                          <a:off x="0" y="0"/>
                          <a:ext cx="4037183" cy="3341077"/>
                        </a:xfrm>
                        <a:prstGeom prst="rect">
                          <a:avLst/>
                        </a:prstGeom>
                      </wps:spPr>
                      <wps:style>
                        <a:lnRef idx="2">
                          <a:schemeClr val="accent6"/>
                        </a:lnRef>
                        <a:fillRef idx="1">
                          <a:schemeClr val="lt1"/>
                        </a:fillRef>
                        <a:effectRef idx="0">
                          <a:schemeClr val="accent6"/>
                        </a:effectRef>
                        <a:fontRef idx="minor">
                          <a:schemeClr val="dk1"/>
                        </a:fontRef>
                      </wps:style>
                      <wps:txbx>
                        <w:txbxContent>
                          <w:p w14:paraId="6B384D33" w14:textId="5BE59F56" w:rsidR="000940B3" w:rsidRPr="000940B3" w:rsidRDefault="000940B3" w:rsidP="000940B3">
                            <w:pPr>
                              <w:spacing w:line="360" w:lineRule="auto"/>
                              <w:rPr>
                                <w:rFonts w:ascii="Arial" w:hAnsi="Arial" w:cs="Arial"/>
                                <w:b/>
                                <w:bCs/>
                                <w:sz w:val="18"/>
                                <w:szCs w:val="18"/>
                              </w:rPr>
                            </w:pPr>
                            <w:r w:rsidRPr="000940B3">
                              <w:rPr>
                                <w:rFonts w:ascii="Arial" w:hAnsi="Arial" w:cs="Arial"/>
                                <w:b/>
                                <w:bCs/>
                                <w:sz w:val="18"/>
                                <w:szCs w:val="18"/>
                              </w:rPr>
                              <w:t>3.</w:t>
                            </w:r>
                            <w:r w:rsidR="00447C1A" w:rsidRPr="00447C1A">
                              <w:rPr>
                                <w:rFonts w:ascii="Arial" w:hAnsi="Arial" w:cs="Arial"/>
                                <w:b/>
                                <w:bCs/>
                                <w:sz w:val="18"/>
                                <w:szCs w:val="18"/>
                              </w:rPr>
                              <w:t xml:space="preserve"> </w:t>
                            </w:r>
                            <w:r w:rsidR="00447C1A" w:rsidRPr="000940B3">
                              <w:rPr>
                                <w:rFonts w:ascii="Arial" w:hAnsi="Arial" w:cs="Arial"/>
                                <w:b/>
                                <w:bCs/>
                                <w:sz w:val="18"/>
                                <w:szCs w:val="18"/>
                              </w:rPr>
                              <w:t>3. Dispensing &amp; Patient Counselling</w:t>
                            </w:r>
                          </w:p>
                          <w:p w14:paraId="69F68168" w14:textId="354A5B14" w:rsidR="000940B3" w:rsidRPr="00447C1A" w:rsidRDefault="000940B3" w:rsidP="000940B3">
                            <w:pPr>
                              <w:spacing w:line="360" w:lineRule="auto"/>
                              <w:rPr>
                                <w:rFonts w:ascii="Arial" w:hAnsi="Arial" w:cs="Arial"/>
                                <w:sz w:val="18"/>
                                <w:szCs w:val="18"/>
                              </w:rPr>
                            </w:pPr>
                            <w:r w:rsidRPr="00447C1A">
                              <w:rPr>
                                <w:rFonts w:ascii="Arial" w:hAnsi="Arial" w:cs="Arial"/>
                                <w:sz w:val="18"/>
                                <w:szCs w:val="18"/>
                              </w:rPr>
                              <w:t xml:space="preserve"> Dispensing Workflow: Once verified, medications are labelled with clear instructions, patient identification, and batch details to prevent any errors during the dispensing phase.</w:t>
                            </w:r>
                          </w:p>
                          <w:p w14:paraId="5A12A55C" w14:textId="77777777" w:rsidR="00447C1A" w:rsidRPr="00447C1A" w:rsidRDefault="000940B3" w:rsidP="000940B3">
                            <w:pPr>
                              <w:spacing w:line="360" w:lineRule="auto"/>
                              <w:rPr>
                                <w:rFonts w:ascii="Arial" w:hAnsi="Arial" w:cs="Arial"/>
                                <w:sz w:val="18"/>
                                <w:szCs w:val="18"/>
                              </w:rPr>
                            </w:pPr>
                            <w:r w:rsidRPr="00447C1A">
                              <w:rPr>
                                <w:rFonts w:ascii="Arial" w:hAnsi="Arial" w:cs="Arial"/>
                                <w:sz w:val="18"/>
                                <w:szCs w:val="18"/>
                              </w:rPr>
                              <w:t xml:space="preserve"> Clinical Counselling: A core component of our current functioning is patient education. Pharmacists provide clear verbal and written instructions regarding medication adherence, administration techniques, and potential side effects.</w:t>
                            </w:r>
                          </w:p>
                          <w:p w14:paraId="0EA6C0F1" w14:textId="74E65B27" w:rsidR="000940B3" w:rsidRPr="00447C1A" w:rsidRDefault="000940B3" w:rsidP="000940B3">
                            <w:pPr>
                              <w:spacing w:line="360" w:lineRule="auto"/>
                              <w:rPr>
                                <w:rFonts w:ascii="Arial" w:hAnsi="Arial" w:cs="Arial"/>
                                <w:sz w:val="18"/>
                                <w:szCs w:val="18"/>
                              </w:rPr>
                            </w:pPr>
                            <w:r w:rsidRPr="00447C1A">
                              <w:rPr>
                                <w:rFonts w:ascii="Arial" w:hAnsi="Arial" w:cs="Arial"/>
                                <w:sz w:val="18"/>
                                <w:szCs w:val="18"/>
                              </w:rPr>
                              <w:t xml:space="preserve"> </w:t>
                            </w:r>
                            <w:r w:rsidR="00447C1A" w:rsidRPr="00447C1A">
                              <w:rPr>
                                <w:rFonts w:ascii="Arial" w:hAnsi="Arial" w:cs="Arial"/>
                                <w:b/>
                                <w:bCs/>
                                <w:noProof/>
                                <w:sz w:val="18"/>
                                <w:szCs w:val="18"/>
                              </w:rPr>
                              <w:drawing>
                                <wp:inline distT="0" distB="0" distL="0" distR="0" wp14:anchorId="4443D3F7" wp14:editId="046406DA">
                                  <wp:extent cx="3770111" cy="1118382"/>
                                  <wp:effectExtent l="0" t="0" r="1905" b="5715"/>
                                  <wp:docPr id="128297473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974739" name="Picture 1282974739"/>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3803192" cy="1128195"/>
                                          </a:xfrm>
                                          <a:prstGeom prst="rect">
                                            <a:avLst/>
                                          </a:prstGeom>
                                        </pic:spPr>
                                      </pic:pic>
                                    </a:graphicData>
                                  </a:graphic>
                                </wp:inline>
                              </w:drawing>
                            </w:r>
                          </w:p>
                          <w:p w14:paraId="24E2278C" w14:textId="66436954" w:rsidR="000940B3" w:rsidRPr="00447C1A" w:rsidRDefault="000940B3" w:rsidP="000940B3">
                            <w:pPr>
                              <w:rPr>
                                <w:rFonts w:ascii="Arial" w:hAnsi="Arial" w:cs="Arial"/>
                                <w:sz w:val="18"/>
                                <w:szCs w:val="18"/>
                              </w:rPr>
                            </w:pPr>
                            <w:r w:rsidRPr="00447C1A">
                              <w:rPr>
                                <w:rFonts w:ascii="Arial" w:hAnsi="Arial" w:cs="Arial"/>
                                <w:sz w:val="18"/>
                                <w:szCs w:val="18"/>
                              </w:rPr>
                              <w:t>.</w:t>
                            </w:r>
                            <w:r w:rsidR="00447C1A" w:rsidRPr="00447C1A">
                              <w:rPr>
                                <w:rFonts w:ascii="Arial" w:hAnsi="Arial" w:cs="Arial"/>
                                <w:b/>
                                <w:bCs/>
                                <w:noProof/>
                                <w:sz w:val="18"/>
                                <w:szCs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6FA4DB" id="Rectangle 20" o:spid="_x0000_s1031" style="position:absolute;margin-left:219.9pt;margin-top:.55pt;width:317.9pt;height:263.1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" fillcolor="white [3201]" strokecolor="#70ad47 [3209]" strokeweight="1pt">
                <v:textbox>
                  <w:txbxContent>
                    <w:p w14:paraId="6B384D33" w14:textId="5BE59F56" w:rsidR="000940B3" w:rsidRPr="000940B3" w:rsidRDefault="000940B3" w:rsidP="000940B3">
                      <w:pPr>
                        <w:spacing w:line="360" w:lineRule="auto"/>
                        <w:rPr>
                          <w:rFonts w:ascii="Arial" w:hAnsi="Arial" w:cs="Arial"/>
                          <w:b/>
                          <w:bCs/>
                          <w:sz w:val="18"/>
                          <w:szCs w:val="18"/>
                        </w:rPr>
                      </w:pPr>
                      <w:r w:rsidRPr="000940B3">
                        <w:rPr>
                          <w:rFonts w:ascii="Arial" w:hAnsi="Arial" w:cs="Arial"/>
                          <w:b/>
                          <w:bCs/>
                          <w:sz w:val="18"/>
                          <w:szCs w:val="18"/>
                        </w:rPr>
                        <w:t>3.</w:t>
                      </w:r>
                      <w:r w:rsidR="00447C1A" w:rsidRPr="00447C1A">
                        <w:rPr>
                          <w:rFonts w:ascii="Arial" w:hAnsi="Arial" w:cs="Arial"/>
                          <w:b/>
                          <w:bCs/>
                          <w:sz w:val="18"/>
                          <w:szCs w:val="18"/>
                        </w:rPr>
                        <w:t xml:space="preserve"> </w:t>
                      </w:r>
                      <w:r w:rsidR="00447C1A" w:rsidRPr="000940B3">
                        <w:rPr>
                          <w:rFonts w:ascii="Arial" w:hAnsi="Arial" w:cs="Arial"/>
                          <w:b/>
                          <w:bCs/>
                          <w:sz w:val="18"/>
                          <w:szCs w:val="18"/>
                        </w:rPr>
                        <w:t>3. Dispensing &amp; Patient Counselling</w:t>
                      </w:r>
                    </w:p>
                    <w:p w14:paraId="69F68168" w14:textId="354A5B14" w:rsidR="000940B3" w:rsidRPr="00447C1A" w:rsidRDefault="000940B3" w:rsidP="000940B3">
                      <w:pPr>
                        <w:spacing w:line="360" w:lineRule="auto"/>
                        <w:rPr>
                          <w:rFonts w:ascii="Arial" w:hAnsi="Arial" w:cs="Arial"/>
                          <w:sz w:val="18"/>
                          <w:szCs w:val="18"/>
                        </w:rPr>
                      </w:pPr>
                      <w:r w:rsidRPr="00447C1A">
                        <w:rPr>
                          <w:rFonts w:ascii="Arial" w:hAnsi="Arial" w:cs="Arial"/>
                          <w:sz w:val="18"/>
                          <w:szCs w:val="18"/>
                        </w:rPr>
                        <w:t xml:space="preserve"> Dispensing Workflow: Once verified, medications are labelled with clear instructions, patient identification, and batch details to prevent any errors during the dispensing phase.</w:t>
                      </w:r>
                    </w:p>
                    <w:p w14:paraId="5A12A55C" w14:textId="77777777" w:rsidR="00447C1A" w:rsidRPr="00447C1A" w:rsidRDefault="000940B3" w:rsidP="000940B3">
                      <w:pPr>
                        <w:spacing w:line="360" w:lineRule="auto"/>
                        <w:rPr>
                          <w:rFonts w:ascii="Arial" w:hAnsi="Arial" w:cs="Arial"/>
                          <w:sz w:val="18"/>
                          <w:szCs w:val="18"/>
                        </w:rPr>
                      </w:pPr>
                      <w:r w:rsidRPr="00447C1A">
                        <w:rPr>
                          <w:rFonts w:ascii="Arial" w:hAnsi="Arial" w:cs="Arial"/>
                          <w:sz w:val="18"/>
                          <w:szCs w:val="18"/>
                        </w:rPr>
                        <w:t xml:space="preserve"> Clinical Counselling: A core component of our current functioning is patient education. Pharmacists provide clear verbal and written instructions regarding medication adherence, administration techniques, and potential side effects.</w:t>
                      </w:r>
                    </w:p>
                    <w:p w14:paraId="0EA6C0F1" w14:textId="74E65B27" w:rsidR="000940B3" w:rsidRPr="00447C1A" w:rsidRDefault="000940B3" w:rsidP="000940B3">
                      <w:pPr>
                        <w:spacing w:line="360" w:lineRule="auto"/>
                        <w:rPr>
                          <w:rFonts w:ascii="Arial" w:hAnsi="Arial" w:cs="Arial"/>
                          <w:sz w:val="18"/>
                          <w:szCs w:val="18"/>
                        </w:rPr>
                      </w:pPr>
                      <w:r w:rsidRPr="00447C1A">
                        <w:rPr>
                          <w:rFonts w:ascii="Arial" w:hAnsi="Arial" w:cs="Arial"/>
                          <w:sz w:val="18"/>
                          <w:szCs w:val="18"/>
                        </w:rPr>
                        <w:t xml:space="preserve"> </w:t>
                      </w:r>
                      <w:r w:rsidR="00447C1A" w:rsidRPr="00447C1A">
                        <w:rPr>
                          <w:rFonts w:ascii="Arial" w:hAnsi="Arial" w:cs="Arial"/>
                          <w:b/>
                          <w:bCs/>
                          <w:noProof/>
                          <w:sz w:val="18"/>
                          <w:szCs w:val="18"/>
                        </w:rPr>
                        <w:drawing>
                          <wp:inline distT="0" distB="0" distL="0" distR="0" wp14:anchorId="4443D3F7" wp14:editId="046406DA">
                            <wp:extent cx="3770111" cy="1118382"/>
                            <wp:effectExtent l="0" t="0" r="1905" b="5715"/>
                            <wp:docPr id="128297473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974739" name="Picture 1282974739"/>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3803192" cy="1128195"/>
                                    </a:xfrm>
                                    <a:prstGeom prst="rect">
                                      <a:avLst/>
                                    </a:prstGeom>
                                  </pic:spPr>
                                </pic:pic>
                              </a:graphicData>
                            </a:graphic>
                          </wp:inline>
                        </w:drawing>
                      </w:r>
                    </w:p>
                    <w:p w14:paraId="24E2278C" w14:textId="66436954" w:rsidR="000940B3" w:rsidRPr="00447C1A" w:rsidRDefault="000940B3" w:rsidP="000940B3">
                      <w:pPr>
                        <w:rPr>
                          <w:rFonts w:ascii="Arial" w:hAnsi="Arial" w:cs="Arial"/>
                          <w:sz w:val="18"/>
                          <w:szCs w:val="18"/>
                        </w:rPr>
                      </w:pPr>
                      <w:r w:rsidRPr="00447C1A">
                        <w:rPr>
                          <w:rFonts w:ascii="Arial" w:hAnsi="Arial" w:cs="Arial"/>
                          <w:sz w:val="18"/>
                          <w:szCs w:val="18"/>
                        </w:rPr>
                        <w:t>.</w:t>
                      </w:r>
                      <w:r w:rsidR="00447C1A" w:rsidRPr="00447C1A">
                        <w:rPr>
                          <w:rFonts w:ascii="Arial" w:hAnsi="Arial" w:cs="Arial"/>
                          <w:b/>
                          <w:bCs/>
                          <w:noProof/>
                          <w:sz w:val="18"/>
                          <w:szCs w:val="18"/>
                        </w:rPr>
                        <w:t xml:space="preserve"> </w:t>
                      </w:r>
                    </w:p>
                  </w:txbxContent>
                </v:textbox>
              </v:rect>
            </w:pict>
          </mc:Fallback>
        </mc:AlternateContent>
      </w:r>
      <w:r>
        <w:rPr>
          <w:rFonts w:ascii="Arial" w:hAnsi="Arial" w:cs="Arial"/>
          <w:b/>
          <w:bCs/>
          <w:noProof/>
          <w:sz w:val="28"/>
          <w:szCs w:val="28"/>
        </w:rPr>
        <mc:AlternateContent>
          <mc:Choice Requires="wps">
            <w:drawing>
              <wp:anchor distT="0" distB="0" distL="114300" distR="114300" simplePos="0" relativeHeight="251685888" behindDoc="0" locked="0" layoutInCell="1" allowOverlap="1" wp14:anchorId="3E0ABDC5" wp14:editId="4D7BE06E">
                <wp:simplePos x="0" y="0"/>
                <wp:positionH relativeFrom="column">
                  <wp:posOffset>3608021</wp:posOffset>
                </wp:positionH>
                <wp:positionV relativeFrom="paragraph">
                  <wp:posOffset>3136900</wp:posOffset>
                </wp:positionV>
                <wp:extent cx="4747846" cy="3179298"/>
                <wp:effectExtent l="0" t="0" r="15240" b="21590"/>
                <wp:wrapNone/>
                <wp:docPr id="1102071153" name="Rectangle 25"/>
                <wp:cNvGraphicFramePr/>
                <a:graphic xmlns:a="http://schemas.openxmlformats.org/drawingml/2006/main">
                  <a:graphicData uri="http://schemas.microsoft.com/office/word/2010/wordprocessingShape">
                    <wps:wsp>
                      <wps:cNvSpPr/>
                      <wps:spPr>
                        <a:xfrm>
                          <a:off x="0" y="0"/>
                          <a:ext cx="4747846" cy="3179298"/>
                        </a:xfrm>
                        <a:prstGeom prst="rect">
                          <a:avLst/>
                        </a:prstGeom>
                      </wps:spPr>
                      <wps:style>
                        <a:lnRef idx="2">
                          <a:schemeClr val="accent6"/>
                        </a:lnRef>
                        <a:fillRef idx="1">
                          <a:schemeClr val="lt1"/>
                        </a:fillRef>
                        <a:effectRef idx="0">
                          <a:schemeClr val="accent6"/>
                        </a:effectRef>
                        <a:fontRef idx="minor">
                          <a:schemeClr val="dk1"/>
                        </a:fontRef>
                      </wps:style>
                      <wps:txbx>
                        <w:txbxContent>
                          <w:p w14:paraId="5E5E3EA8" w14:textId="77777777" w:rsidR="00447C1A" w:rsidRPr="00447C1A" w:rsidRDefault="00447C1A" w:rsidP="00447C1A">
                            <w:pPr>
                              <w:spacing w:line="360" w:lineRule="auto"/>
                              <w:jc w:val="center"/>
                              <w:rPr>
                                <w:rFonts w:ascii="Arial" w:hAnsi="Arial" w:cs="Arial"/>
                                <w:b/>
                                <w:bCs/>
                                <w:i/>
                                <w:iCs/>
                                <w:sz w:val="18"/>
                                <w:szCs w:val="18"/>
                              </w:rPr>
                            </w:pPr>
                            <w:r w:rsidRPr="00447C1A">
                              <w:rPr>
                                <w:rFonts w:ascii="Arial" w:hAnsi="Arial" w:cs="Arial"/>
                                <w:sz w:val="18"/>
                                <w:szCs w:val="18"/>
                              </w:rPr>
                              <w:t>4</w:t>
                            </w:r>
                            <w:r w:rsidRPr="00447C1A">
                              <w:rPr>
                                <w:rFonts w:ascii="Arial" w:hAnsi="Arial" w:cs="Arial"/>
                                <w:b/>
                                <w:bCs/>
                                <w:i/>
                                <w:iCs/>
                                <w:sz w:val="18"/>
                                <w:szCs w:val="18"/>
                              </w:rPr>
                              <w:t>.2. Challenge 2: Medication Errors and Patient Safety Risks</w:t>
                            </w:r>
                          </w:p>
                          <w:p w14:paraId="6096A8F7" w14:textId="404D1820" w:rsidR="00447C1A" w:rsidRPr="00447C1A" w:rsidRDefault="00447C1A" w:rsidP="00447C1A">
                            <w:pPr>
                              <w:spacing w:line="360" w:lineRule="auto"/>
                              <w:jc w:val="center"/>
                              <w:rPr>
                                <w:rFonts w:ascii="Arial" w:hAnsi="Arial" w:cs="Arial"/>
                                <w:sz w:val="18"/>
                                <w:szCs w:val="18"/>
                              </w:rPr>
                            </w:pPr>
                            <w:r w:rsidRPr="00447C1A">
                              <w:rPr>
                                <w:rFonts w:ascii="Arial" w:hAnsi="Arial" w:cs="Arial"/>
                                <w:sz w:val="18"/>
                                <w:szCs w:val="18"/>
                              </w:rPr>
                              <w:t>The risk of medication errors remains a primary concern, often arising from the high volume of prescriptions and the complexity of drug labelling.</w:t>
                            </w:r>
                          </w:p>
                          <w:p w14:paraId="0EDD0831" w14:textId="77777777" w:rsidR="00447C1A" w:rsidRPr="00447C1A" w:rsidRDefault="00447C1A" w:rsidP="00447C1A">
                            <w:pPr>
                              <w:spacing w:line="360" w:lineRule="auto"/>
                              <w:jc w:val="center"/>
                              <w:rPr>
                                <w:rFonts w:ascii="Arial" w:hAnsi="Arial" w:cs="Arial"/>
                                <w:sz w:val="18"/>
                                <w:szCs w:val="18"/>
                              </w:rPr>
                            </w:pPr>
                            <w:r w:rsidRPr="00447C1A">
                              <w:rPr>
                                <w:rFonts w:ascii="Arial" w:hAnsi="Arial" w:cs="Arial"/>
                                <w:sz w:val="18"/>
                                <w:szCs w:val="18"/>
                              </w:rPr>
                              <w:t xml:space="preserve"> LASA (Look-Alike, Sound-Alike) Medications: Products with similar packaging or names can easily be confused during dispensing, leading to potential patient harm.</w:t>
                            </w:r>
                          </w:p>
                          <w:p w14:paraId="508FE7F6" w14:textId="77777777" w:rsidR="00447C1A" w:rsidRPr="00447C1A" w:rsidRDefault="00447C1A" w:rsidP="00447C1A">
                            <w:pPr>
                              <w:spacing w:line="360" w:lineRule="auto"/>
                              <w:jc w:val="center"/>
                              <w:rPr>
                                <w:rFonts w:ascii="Arial" w:hAnsi="Arial" w:cs="Arial"/>
                                <w:sz w:val="18"/>
                                <w:szCs w:val="18"/>
                              </w:rPr>
                            </w:pPr>
                            <w:r w:rsidRPr="00447C1A">
                              <w:rPr>
                                <w:rFonts w:ascii="Arial" w:hAnsi="Arial" w:cs="Arial"/>
                                <w:sz w:val="18"/>
                                <w:szCs w:val="18"/>
                              </w:rPr>
                              <w:t xml:space="preserve"> Prescription Ambiguity: Illegible handwriting or incomplete electronic orders pose severe risks to patient health.</w:t>
                            </w:r>
                          </w:p>
                          <w:p w14:paraId="081A74A4" w14:textId="10F8AD2A" w:rsidR="00447C1A" w:rsidRPr="00447C1A" w:rsidRDefault="00447C1A" w:rsidP="00447C1A">
                            <w:pPr>
                              <w:spacing w:line="360" w:lineRule="auto"/>
                              <w:jc w:val="center"/>
                              <w:rPr>
                                <w:rFonts w:ascii="Arial" w:hAnsi="Arial" w:cs="Arial"/>
                                <w:sz w:val="18"/>
                                <w:szCs w:val="18"/>
                              </w:rPr>
                            </w:pPr>
                            <w:r w:rsidRPr="00447C1A">
                              <w:rPr>
                                <w:rFonts w:ascii="Arial" w:hAnsi="Arial" w:cs="Arial"/>
                                <w:sz w:val="18"/>
                                <w:szCs w:val="18"/>
                              </w:rPr>
                              <w:t xml:space="preserve"> </w:t>
                            </w:r>
                            <w:r w:rsidRPr="00447C1A">
                              <w:rPr>
                                <w:rFonts w:ascii="Arial" w:hAnsi="Arial" w:cs="Arial"/>
                                <w:b/>
                                <w:bCs/>
                                <w:sz w:val="18"/>
                                <w:szCs w:val="18"/>
                              </w:rPr>
                              <w:t>Modern Solution:</w:t>
                            </w:r>
                            <w:r w:rsidRPr="00447C1A">
                              <w:rPr>
                                <w:rFonts w:ascii="Arial" w:hAnsi="Arial" w:cs="Arial"/>
                                <w:sz w:val="18"/>
                                <w:szCs w:val="18"/>
                              </w:rPr>
                              <w:t xml:space="preserve"> The integration of Automated Dispensing Cabinets (ADCs) and Barcode Medication Administration (BCMA) has become a </w:t>
                            </w:r>
                            <w:r w:rsidR="00E92714" w:rsidRPr="00447C1A">
                              <w:rPr>
                                <w:rFonts w:ascii="Arial" w:hAnsi="Arial" w:cs="Arial"/>
                                <w:sz w:val="18"/>
                                <w:szCs w:val="18"/>
                              </w:rPr>
                              <w:t>gamechanger</w:t>
                            </w:r>
                            <w:r w:rsidRPr="00447C1A">
                              <w:rPr>
                                <w:rFonts w:ascii="Arial" w:hAnsi="Arial" w:cs="Arial"/>
                                <w:sz w:val="18"/>
                                <w:szCs w:val="18"/>
                              </w:rPr>
                              <w:t>. These technologies ensure that the correct medication is dispensed and verified against the patient’s electronic record at the point of care, significantly reducing human error.</w:t>
                            </w:r>
                          </w:p>
                          <w:p w14:paraId="40B41A66" w14:textId="77777777" w:rsidR="00447C1A" w:rsidRDefault="00447C1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0ABDC5" id="Rectangle 25" o:spid="_x0000_s1032" style="position:absolute;margin-left:284.1pt;margin-top:247pt;width:373.85pt;height:250.3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" fillcolor="white [3201]" strokecolor="#70ad47 [3209]" strokeweight="1pt">
                <v:textbox>
                  <w:txbxContent>
                    <w:p w14:paraId="5E5E3EA8" w14:textId="77777777" w:rsidR="00447C1A" w:rsidRPr="00447C1A" w:rsidRDefault="00447C1A" w:rsidP="00447C1A">
                      <w:pPr>
                        <w:spacing w:line="360" w:lineRule="auto"/>
                        <w:jc w:val="center"/>
                        <w:rPr>
                          <w:rFonts w:ascii="Arial" w:hAnsi="Arial" w:cs="Arial"/>
                          <w:b/>
                          <w:bCs/>
                          <w:i/>
                          <w:iCs/>
                          <w:sz w:val="18"/>
                          <w:szCs w:val="18"/>
                        </w:rPr>
                      </w:pPr>
                      <w:r w:rsidRPr="00447C1A">
                        <w:rPr>
                          <w:rFonts w:ascii="Arial" w:hAnsi="Arial" w:cs="Arial"/>
                          <w:sz w:val="18"/>
                          <w:szCs w:val="18"/>
                        </w:rPr>
                        <w:t>4</w:t>
                      </w:r>
                      <w:r w:rsidRPr="00447C1A">
                        <w:rPr>
                          <w:rFonts w:ascii="Arial" w:hAnsi="Arial" w:cs="Arial"/>
                          <w:b/>
                          <w:bCs/>
                          <w:i/>
                          <w:iCs/>
                          <w:sz w:val="18"/>
                          <w:szCs w:val="18"/>
                        </w:rPr>
                        <w:t>.2. Challenge 2: Medication Errors and Patient Safety Risks</w:t>
                      </w:r>
                    </w:p>
                    <w:p w14:paraId="6096A8F7" w14:textId="404D1820" w:rsidR="00447C1A" w:rsidRPr="00447C1A" w:rsidRDefault="00447C1A" w:rsidP="00447C1A">
                      <w:pPr>
                        <w:spacing w:line="360" w:lineRule="auto"/>
                        <w:jc w:val="center"/>
                        <w:rPr>
                          <w:rFonts w:ascii="Arial" w:hAnsi="Arial" w:cs="Arial"/>
                          <w:sz w:val="18"/>
                          <w:szCs w:val="18"/>
                        </w:rPr>
                      </w:pPr>
                      <w:r w:rsidRPr="00447C1A">
                        <w:rPr>
                          <w:rFonts w:ascii="Arial" w:hAnsi="Arial" w:cs="Arial"/>
                          <w:sz w:val="18"/>
                          <w:szCs w:val="18"/>
                        </w:rPr>
                        <w:t>The risk of medication errors remains a primary concern, often arising from the high volume of prescriptions and the complexity of drug labelling.</w:t>
                      </w:r>
                    </w:p>
                    <w:p w14:paraId="0EDD0831" w14:textId="77777777" w:rsidR="00447C1A" w:rsidRPr="00447C1A" w:rsidRDefault="00447C1A" w:rsidP="00447C1A">
                      <w:pPr>
                        <w:spacing w:line="360" w:lineRule="auto"/>
                        <w:jc w:val="center"/>
                        <w:rPr>
                          <w:rFonts w:ascii="Arial" w:hAnsi="Arial" w:cs="Arial"/>
                          <w:sz w:val="18"/>
                          <w:szCs w:val="18"/>
                        </w:rPr>
                      </w:pPr>
                      <w:r w:rsidRPr="00447C1A">
                        <w:rPr>
                          <w:rFonts w:ascii="Arial" w:hAnsi="Arial" w:cs="Arial"/>
                          <w:sz w:val="18"/>
                          <w:szCs w:val="18"/>
                        </w:rPr>
                        <w:t xml:space="preserve"> LASA (Look-Alike, Sound-Alike) Medications: Products with similar packaging or names can easily be confused during dispensing, leading to potential patient harm.</w:t>
                      </w:r>
                    </w:p>
                    <w:p w14:paraId="508FE7F6" w14:textId="77777777" w:rsidR="00447C1A" w:rsidRPr="00447C1A" w:rsidRDefault="00447C1A" w:rsidP="00447C1A">
                      <w:pPr>
                        <w:spacing w:line="360" w:lineRule="auto"/>
                        <w:jc w:val="center"/>
                        <w:rPr>
                          <w:rFonts w:ascii="Arial" w:hAnsi="Arial" w:cs="Arial"/>
                          <w:sz w:val="18"/>
                          <w:szCs w:val="18"/>
                        </w:rPr>
                      </w:pPr>
                      <w:r w:rsidRPr="00447C1A">
                        <w:rPr>
                          <w:rFonts w:ascii="Arial" w:hAnsi="Arial" w:cs="Arial"/>
                          <w:sz w:val="18"/>
                          <w:szCs w:val="18"/>
                        </w:rPr>
                        <w:t xml:space="preserve"> Prescription Ambiguity: Illegible handwriting or incomplete electronic orders pose severe risks to patient health.</w:t>
                      </w:r>
                    </w:p>
                    <w:p w14:paraId="081A74A4" w14:textId="10F8AD2A" w:rsidR="00447C1A" w:rsidRPr="00447C1A" w:rsidRDefault="00447C1A" w:rsidP="00447C1A">
                      <w:pPr>
                        <w:spacing w:line="360" w:lineRule="auto"/>
                        <w:jc w:val="center"/>
                        <w:rPr>
                          <w:rFonts w:ascii="Arial" w:hAnsi="Arial" w:cs="Arial"/>
                          <w:sz w:val="18"/>
                          <w:szCs w:val="18"/>
                        </w:rPr>
                      </w:pPr>
                      <w:r w:rsidRPr="00447C1A">
                        <w:rPr>
                          <w:rFonts w:ascii="Arial" w:hAnsi="Arial" w:cs="Arial"/>
                          <w:sz w:val="18"/>
                          <w:szCs w:val="18"/>
                        </w:rPr>
                        <w:t xml:space="preserve"> </w:t>
                      </w:r>
                      <w:r w:rsidRPr="00447C1A">
                        <w:rPr>
                          <w:rFonts w:ascii="Arial" w:hAnsi="Arial" w:cs="Arial"/>
                          <w:b/>
                          <w:bCs/>
                          <w:sz w:val="18"/>
                          <w:szCs w:val="18"/>
                        </w:rPr>
                        <w:t>Modern Solution:</w:t>
                      </w:r>
                      <w:r w:rsidRPr="00447C1A">
                        <w:rPr>
                          <w:rFonts w:ascii="Arial" w:hAnsi="Arial" w:cs="Arial"/>
                          <w:sz w:val="18"/>
                          <w:szCs w:val="18"/>
                        </w:rPr>
                        <w:t xml:space="preserve"> The integration of Automated Dispensing Cabinets (ADCs) and Barcode Medication Administration (BCMA) has become a </w:t>
                      </w:r>
                      <w:r w:rsidR="00E92714" w:rsidRPr="00447C1A">
                        <w:rPr>
                          <w:rFonts w:ascii="Arial" w:hAnsi="Arial" w:cs="Arial"/>
                          <w:sz w:val="18"/>
                          <w:szCs w:val="18"/>
                        </w:rPr>
                        <w:t>gamechanger</w:t>
                      </w:r>
                      <w:r w:rsidRPr="00447C1A">
                        <w:rPr>
                          <w:rFonts w:ascii="Arial" w:hAnsi="Arial" w:cs="Arial"/>
                          <w:sz w:val="18"/>
                          <w:szCs w:val="18"/>
                        </w:rPr>
                        <w:t>. These technologies ensure that the correct medication is dispensed and verified against the patient’s electronic record at the point of care, significantly reducing human error.</w:t>
                      </w:r>
                    </w:p>
                    <w:p w14:paraId="40B41A66" w14:textId="77777777" w:rsidR="00447C1A" w:rsidRDefault="00447C1A"/>
                  </w:txbxContent>
                </v:textbox>
              </v:rect>
            </w:pict>
          </mc:Fallback>
        </mc:AlternateContent>
      </w:r>
      <w:r>
        <w:rPr>
          <w:rFonts w:ascii="Arial" w:hAnsi="Arial" w:cs="Arial"/>
          <w:b/>
          <w:bCs/>
          <w:noProof/>
          <w:sz w:val="28"/>
          <w:szCs w:val="28"/>
        </w:rPr>
        <mc:AlternateContent>
          <mc:Choice Requires="wps">
            <w:drawing>
              <wp:anchor distT="0" distB="0" distL="114300" distR="114300" simplePos="0" relativeHeight="251684864" behindDoc="0" locked="0" layoutInCell="1" allowOverlap="1" wp14:anchorId="69AA4D5A" wp14:editId="0A48A300">
                <wp:simplePos x="0" y="0"/>
                <wp:positionH relativeFrom="column">
                  <wp:posOffset>-837028</wp:posOffset>
                </wp:positionH>
                <wp:positionV relativeFrom="paragraph">
                  <wp:posOffset>3284806</wp:posOffset>
                </wp:positionV>
                <wp:extent cx="4410222" cy="3278261"/>
                <wp:effectExtent l="0" t="0" r="28575" b="17780"/>
                <wp:wrapNone/>
                <wp:docPr id="1478148252" name="Rectangle 23"/>
                <wp:cNvGraphicFramePr/>
                <a:graphic xmlns:a="http://schemas.openxmlformats.org/drawingml/2006/main">
                  <a:graphicData uri="http://schemas.microsoft.com/office/word/2010/wordprocessingShape">
                    <wps:wsp>
                      <wps:cNvSpPr/>
                      <wps:spPr>
                        <a:xfrm>
                          <a:off x="0" y="0"/>
                          <a:ext cx="4410222" cy="3278261"/>
                        </a:xfrm>
                        <a:prstGeom prst="rect">
                          <a:avLst/>
                        </a:prstGeom>
                      </wps:spPr>
                      <wps:style>
                        <a:lnRef idx="2">
                          <a:schemeClr val="accent6"/>
                        </a:lnRef>
                        <a:fillRef idx="1">
                          <a:schemeClr val="lt1"/>
                        </a:fillRef>
                        <a:effectRef idx="0">
                          <a:schemeClr val="accent6"/>
                        </a:effectRef>
                        <a:fontRef idx="minor">
                          <a:schemeClr val="dk1"/>
                        </a:fontRef>
                      </wps:style>
                      <wps:txbx>
                        <w:txbxContent>
                          <w:p w14:paraId="1A736117" w14:textId="77777777" w:rsidR="00447C1A" w:rsidRPr="00447C1A" w:rsidRDefault="00447C1A" w:rsidP="00447C1A">
                            <w:pPr>
                              <w:spacing w:line="360" w:lineRule="auto"/>
                              <w:jc w:val="center"/>
                              <w:rPr>
                                <w:rFonts w:ascii="Arial" w:hAnsi="Arial" w:cs="Arial"/>
                                <w:sz w:val="18"/>
                                <w:szCs w:val="18"/>
                              </w:rPr>
                            </w:pPr>
                            <w:r w:rsidRPr="00447C1A">
                              <w:rPr>
                                <w:rFonts w:ascii="Arial" w:hAnsi="Arial" w:cs="Arial"/>
                                <w:sz w:val="18"/>
                                <w:szCs w:val="18"/>
                              </w:rPr>
                              <w:t>4.1. Challenge 1: Supply Chain Disruptions and Inventory Management</w:t>
                            </w:r>
                          </w:p>
                          <w:p w14:paraId="57607F4E" w14:textId="77777777" w:rsidR="00447C1A" w:rsidRPr="00447C1A" w:rsidRDefault="00447C1A" w:rsidP="00447C1A">
                            <w:pPr>
                              <w:spacing w:line="360" w:lineRule="auto"/>
                              <w:jc w:val="center"/>
                              <w:rPr>
                                <w:rFonts w:ascii="Arial" w:hAnsi="Arial" w:cs="Arial"/>
                                <w:sz w:val="18"/>
                                <w:szCs w:val="18"/>
                              </w:rPr>
                            </w:pPr>
                            <w:r w:rsidRPr="00447C1A">
                              <w:rPr>
                                <w:rFonts w:ascii="Arial" w:hAnsi="Arial" w:cs="Arial"/>
                                <w:sz w:val="18"/>
                                <w:szCs w:val="18"/>
                              </w:rPr>
                              <w:t>Maintaining a consistent supply of essential medications is a persistent hurdle.</w:t>
                            </w:r>
                          </w:p>
                          <w:p w14:paraId="2C00A5E9" w14:textId="77777777" w:rsidR="00447C1A" w:rsidRPr="00447C1A" w:rsidRDefault="00447C1A" w:rsidP="00447C1A">
                            <w:pPr>
                              <w:spacing w:line="360" w:lineRule="auto"/>
                              <w:jc w:val="center"/>
                              <w:rPr>
                                <w:rFonts w:ascii="Arial" w:hAnsi="Arial" w:cs="Arial"/>
                                <w:sz w:val="18"/>
                                <w:szCs w:val="18"/>
                              </w:rPr>
                            </w:pPr>
                            <w:r w:rsidRPr="00447C1A">
                              <w:rPr>
                                <w:rFonts w:ascii="Arial" w:hAnsi="Arial" w:cs="Arial"/>
                                <w:sz w:val="18"/>
                                <w:szCs w:val="18"/>
                              </w:rPr>
                              <w:t xml:space="preserve"> Global Supply Instability: Pharmacies are frequently affected by shortages of Active Pharmaceutical Ingredients (APIs) and disruptions in global manufacturing, leading to intermittent stock-outs.</w:t>
                            </w:r>
                          </w:p>
                          <w:p w14:paraId="2FE99591" w14:textId="77777777" w:rsidR="00447C1A" w:rsidRPr="00447C1A" w:rsidRDefault="00447C1A" w:rsidP="00447C1A">
                            <w:pPr>
                              <w:spacing w:line="360" w:lineRule="auto"/>
                              <w:jc w:val="center"/>
                              <w:rPr>
                                <w:rFonts w:ascii="Arial" w:hAnsi="Arial" w:cs="Arial"/>
                                <w:sz w:val="18"/>
                                <w:szCs w:val="18"/>
                              </w:rPr>
                            </w:pPr>
                            <w:r w:rsidRPr="00447C1A">
                              <w:rPr>
                                <w:rFonts w:ascii="Arial" w:hAnsi="Arial" w:cs="Arial"/>
                                <w:sz w:val="18"/>
                                <w:szCs w:val="18"/>
                              </w:rPr>
                              <w:t xml:space="preserve"> Logistical Complexity: Fluctuating demand and strict expiry date management (using FEFO principles) place immense pressure on staff to maintain stock levels without wastage.</w:t>
                            </w:r>
                          </w:p>
                          <w:p w14:paraId="5A3CB79E" w14:textId="05259C4D" w:rsidR="00447C1A" w:rsidRPr="00447C1A" w:rsidRDefault="00447C1A" w:rsidP="00447C1A">
                            <w:pPr>
                              <w:spacing w:line="360" w:lineRule="auto"/>
                              <w:jc w:val="center"/>
                              <w:rPr>
                                <w:rFonts w:ascii="Arial" w:hAnsi="Arial" w:cs="Arial"/>
                                <w:sz w:val="18"/>
                                <w:szCs w:val="18"/>
                              </w:rPr>
                            </w:pPr>
                            <w:r w:rsidRPr="00447C1A">
                              <w:rPr>
                                <w:rFonts w:ascii="Arial" w:hAnsi="Arial" w:cs="Arial"/>
                                <w:sz w:val="18"/>
                                <w:szCs w:val="18"/>
                              </w:rPr>
                              <w:t xml:space="preserve"> Modern Solution: To address this, many facilities are transitioning to AI-driven inventory forecasting systems. These tools analyses historical consumption data to predict demand accurately, ensuring that critical medications are ordered before a shortage occurs.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AA4D5A" id="Rectangle 23" o:spid="_x0000_s1033" style="position:absolute;margin-left:-65.9pt;margin-top:258.65pt;width:347.25pt;height:258.1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" fillcolor="white [3201]" strokecolor="#70ad47 [3209]" strokeweight="1pt">
                <v:textbox>
                  <w:txbxContent>
                    <w:p w14:paraId="1A736117" w14:textId="77777777" w:rsidR="00447C1A" w:rsidRPr="00447C1A" w:rsidRDefault="00447C1A" w:rsidP="00447C1A">
                      <w:pPr>
                        <w:spacing w:line="360" w:lineRule="auto"/>
                        <w:jc w:val="center"/>
                        <w:rPr>
                          <w:rFonts w:ascii="Arial" w:hAnsi="Arial" w:cs="Arial"/>
                          <w:sz w:val="18"/>
                          <w:szCs w:val="18"/>
                        </w:rPr>
                      </w:pPr>
                      <w:r w:rsidRPr="00447C1A">
                        <w:rPr>
                          <w:rFonts w:ascii="Arial" w:hAnsi="Arial" w:cs="Arial"/>
                          <w:sz w:val="18"/>
                          <w:szCs w:val="18"/>
                        </w:rPr>
                        <w:t>4.1. Challenge 1: Supply Chain Disruptions and Inventory Management</w:t>
                      </w:r>
                    </w:p>
                    <w:p w14:paraId="57607F4E" w14:textId="77777777" w:rsidR="00447C1A" w:rsidRPr="00447C1A" w:rsidRDefault="00447C1A" w:rsidP="00447C1A">
                      <w:pPr>
                        <w:spacing w:line="360" w:lineRule="auto"/>
                        <w:jc w:val="center"/>
                        <w:rPr>
                          <w:rFonts w:ascii="Arial" w:hAnsi="Arial" w:cs="Arial"/>
                          <w:sz w:val="18"/>
                          <w:szCs w:val="18"/>
                        </w:rPr>
                      </w:pPr>
                      <w:r w:rsidRPr="00447C1A">
                        <w:rPr>
                          <w:rFonts w:ascii="Arial" w:hAnsi="Arial" w:cs="Arial"/>
                          <w:sz w:val="18"/>
                          <w:szCs w:val="18"/>
                        </w:rPr>
                        <w:t>Maintaining a consistent supply of essential medications is a persistent hurdle.</w:t>
                      </w:r>
                    </w:p>
                    <w:p w14:paraId="2C00A5E9" w14:textId="77777777" w:rsidR="00447C1A" w:rsidRPr="00447C1A" w:rsidRDefault="00447C1A" w:rsidP="00447C1A">
                      <w:pPr>
                        <w:spacing w:line="360" w:lineRule="auto"/>
                        <w:jc w:val="center"/>
                        <w:rPr>
                          <w:rFonts w:ascii="Arial" w:hAnsi="Arial" w:cs="Arial"/>
                          <w:sz w:val="18"/>
                          <w:szCs w:val="18"/>
                        </w:rPr>
                      </w:pPr>
                      <w:r w:rsidRPr="00447C1A">
                        <w:rPr>
                          <w:rFonts w:ascii="Arial" w:hAnsi="Arial" w:cs="Arial"/>
                          <w:sz w:val="18"/>
                          <w:szCs w:val="18"/>
                        </w:rPr>
                        <w:t xml:space="preserve"> Global Supply Instability: Pharmacies are frequently affected by shortages of Active Pharmaceutical Ingredients (APIs) and disruptions in global manufacturing, leading to intermittent stock-outs.</w:t>
                      </w:r>
                    </w:p>
                    <w:p w14:paraId="2FE99591" w14:textId="77777777" w:rsidR="00447C1A" w:rsidRPr="00447C1A" w:rsidRDefault="00447C1A" w:rsidP="00447C1A">
                      <w:pPr>
                        <w:spacing w:line="360" w:lineRule="auto"/>
                        <w:jc w:val="center"/>
                        <w:rPr>
                          <w:rFonts w:ascii="Arial" w:hAnsi="Arial" w:cs="Arial"/>
                          <w:sz w:val="18"/>
                          <w:szCs w:val="18"/>
                        </w:rPr>
                      </w:pPr>
                      <w:r w:rsidRPr="00447C1A">
                        <w:rPr>
                          <w:rFonts w:ascii="Arial" w:hAnsi="Arial" w:cs="Arial"/>
                          <w:sz w:val="18"/>
                          <w:szCs w:val="18"/>
                        </w:rPr>
                        <w:t xml:space="preserve"> Logistical Complexity: Fluctuating demand and strict expiry date management (using FEFO principles) place immense pressure on staff to maintain stock levels without wastage.</w:t>
                      </w:r>
                    </w:p>
                    <w:p w14:paraId="5A3CB79E" w14:textId="05259C4D" w:rsidR="00447C1A" w:rsidRPr="00447C1A" w:rsidRDefault="00447C1A" w:rsidP="00447C1A">
                      <w:pPr>
                        <w:spacing w:line="360" w:lineRule="auto"/>
                        <w:jc w:val="center"/>
                        <w:rPr>
                          <w:rFonts w:ascii="Arial" w:hAnsi="Arial" w:cs="Arial"/>
                          <w:sz w:val="18"/>
                          <w:szCs w:val="18"/>
                        </w:rPr>
                      </w:pPr>
                      <w:r w:rsidRPr="00447C1A">
                        <w:rPr>
                          <w:rFonts w:ascii="Arial" w:hAnsi="Arial" w:cs="Arial"/>
                          <w:sz w:val="18"/>
                          <w:szCs w:val="18"/>
                        </w:rPr>
                        <w:t xml:space="preserve"> Modern Solution: To address this, many facilities are transitioning to AI-driven inventory forecasting systems. These tools analyses historical consumption data to predict demand accurately, ensuring that critical medications are ordered before a shortage occurs.</w:t>
                      </w:r>
                    </w:p>
                  </w:txbxContent>
                </v:textbox>
              </v:rect>
            </w:pict>
          </mc:Fallback>
        </mc:AlternateContent>
      </w:r>
      <w:r>
        <w:rPr>
          <w:rFonts w:ascii="Arial" w:hAnsi="Arial" w:cs="Arial"/>
          <w:b/>
          <w:bCs/>
          <w:noProof/>
          <w:sz w:val="28"/>
          <w:szCs w:val="28"/>
        </w:rPr>
        <mc:AlternateContent>
          <mc:Choice Requires="wps">
            <w:drawing>
              <wp:anchor distT="0" distB="0" distL="114300" distR="114300" simplePos="0" relativeHeight="251683840" behindDoc="0" locked="0" layoutInCell="1" allowOverlap="1" wp14:anchorId="659A8815" wp14:editId="7451AA14">
                <wp:simplePos x="0" y="0"/>
                <wp:positionH relativeFrom="page">
                  <wp:align>right</wp:align>
                </wp:positionH>
                <wp:positionV relativeFrom="paragraph">
                  <wp:posOffset>7034</wp:posOffset>
                </wp:positionV>
                <wp:extent cx="2912012" cy="3115994"/>
                <wp:effectExtent l="0" t="0" r="22225" b="27305"/>
                <wp:wrapNone/>
                <wp:docPr id="297866747" name="Rectangle 22"/>
                <wp:cNvGraphicFramePr/>
                <a:graphic xmlns:a="http://schemas.openxmlformats.org/drawingml/2006/main">
                  <a:graphicData uri="http://schemas.microsoft.com/office/word/2010/wordprocessingShape">
                    <wps:wsp>
                      <wps:cNvSpPr/>
                      <wps:spPr>
                        <a:xfrm>
                          <a:off x="0" y="0"/>
                          <a:ext cx="2912012" cy="3115994"/>
                        </a:xfrm>
                        <a:prstGeom prst="rect">
                          <a:avLst/>
                        </a:prstGeom>
                      </wps:spPr>
                      <wps:style>
                        <a:lnRef idx="2">
                          <a:schemeClr val="accent6"/>
                        </a:lnRef>
                        <a:fillRef idx="1">
                          <a:schemeClr val="lt1"/>
                        </a:fillRef>
                        <a:effectRef idx="0">
                          <a:schemeClr val="accent6"/>
                        </a:effectRef>
                        <a:fontRef idx="minor">
                          <a:schemeClr val="dk1"/>
                        </a:fontRef>
                      </wps:style>
                      <wps:txbx>
                        <w:txbxContent>
                          <w:p w14:paraId="31BF7765" w14:textId="2D77C264" w:rsidR="00447C1A" w:rsidRPr="00447C1A" w:rsidRDefault="00447C1A" w:rsidP="00447C1A">
                            <w:pPr>
                              <w:spacing w:line="360" w:lineRule="auto"/>
                              <w:jc w:val="center"/>
                              <w:rPr>
                                <w:rFonts w:ascii="Arial" w:hAnsi="Arial" w:cs="Arial"/>
                                <w:b/>
                                <w:bCs/>
                                <w:sz w:val="18"/>
                                <w:szCs w:val="18"/>
                              </w:rPr>
                            </w:pPr>
                            <w:r w:rsidRPr="00447C1A">
                              <w:rPr>
                                <w:rFonts w:ascii="Arial" w:hAnsi="Arial" w:cs="Arial"/>
                                <w:sz w:val="18"/>
                                <w:szCs w:val="18"/>
                              </w:rPr>
                              <w:t xml:space="preserve">4. </w:t>
                            </w:r>
                            <w:r w:rsidRPr="00447C1A">
                              <w:rPr>
                                <w:rFonts w:ascii="Arial" w:hAnsi="Arial" w:cs="Arial"/>
                                <w:b/>
                                <w:bCs/>
                                <w:sz w:val="18"/>
                                <w:szCs w:val="18"/>
                              </w:rPr>
                              <w:t>Challenges Faced by Pharmacy Services and Future Perspectives</w:t>
                            </w:r>
                          </w:p>
                          <w:p w14:paraId="49F49D6B" w14:textId="195421BB" w:rsidR="00447C1A" w:rsidRDefault="00447C1A" w:rsidP="00447C1A">
                            <w:pPr>
                              <w:spacing w:line="360" w:lineRule="auto"/>
                              <w:jc w:val="center"/>
                              <w:rPr>
                                <w:rFonts w:ascii="Arial" w:hAnsi="Arial" w:cs="Arial"/>
                                <w:sz w:val="18"/>
                                <w:szCs w:val="18"/>
                              </w:rPr>
                            </w:pPr>
                            <w:r w:rsidRPr="00447C1A">
                              <w:rPr>
                                <w:rFonts w:ascii="Arial" w:hAnsi="Arial" w:cs="Arial"/>
                                <w:sz w:val="18"/>
                                <w:szCs w:val="18"/>
                              </w:rPr>
                              <w:t>Pharmacy services are critical to healthcare, yet they operate within a complex environment that presents significant operational and clinical challenges. Addressing these is essential for maintaining patient safety and service reliability.</w:t>
                            </w:r>
                          </w:p>
                          <w:p w14:paraId="7A479633" w14:textId="22BFF9DC" w:rsidR="00447C1A" w:rsidRDefault="00447C1A" w:rsidP="00447C1A">
                            <w:pPr>
                              <w:spacing w:line="360" w:lineRule="auto"/>
                              <w:jc w:val="center"/>
                              <w:rPr>
                                <w:rFonts w:ascii="Arial" w:hAnsi="Arial" w:cs="Arial"/>
                                <w:sz w:val="18"/>
                                <w:szCs w:val="18"/>
                              </w:rPr>
                            </w:pPr>
                            <w:r>
                              <w:rPr>
                                <w:rFonts w:ascii="Arial" w:hAnsi="Arial" w:cs="Arial"/>
                                <w:b/>
                                <w:bCs/>
                                <w:noProof/>
                                <w:sz w:val="18"/>
                                <w:szCs w:val="18"/>
                              </w:rPr>
                              <w:drawing>
                                <wp:inline distT="0" distB="0" distL="0" distR="0" wp14:anchorId="39E13BBF" wp14:editId="0EF8AEE9">
                                  <wp:extent cx="2237740" cy="942388"/>
                                  <wp:effectExtent l="0" t="0" r="0" b="0"/>
                                  <wp:docPr id="1093601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6019" name="Picture 10936019"/>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2241041" cy="943778"/>
                                          </a:xfrm>
                                          <a:prstGeom prst="rect">
                                            <a:avLst/>
                                          </a:prstGeom>
                                        </pic:spPr>
                                      </pic:pic>
                                    </a:graphicData>
                                  </a:graphic>
                                </wp:inline>
                              </w:drawing>
                            </w:r>
                          </w:p>
                          <w:p w14:paraId="7DE242B1" w14:textId="77777777" w:rsidR="00447C1A" w:rsidRPr="00447C1A" w:rsidRDefault="00447C1A" w:rsidP="00447C1A">
                            <w:pPr>
                              <w:spacing w:line="360" w:lineRule="auto"/>
                              <w:jc w:val="center"/>
                              <w:rPr>
                                <w:rFonts w:ascii="Arial" w:hAnsi="Arial" w:cs="Arial"/>
                                <w:sz w:val="18"/>
                                <w:szCs w:val="18"/>
                              </w:rPr>
                            </w:pPr>
                          </w:p>
                          <w:p w14:paraId="66A17730" w14:textId="77777777" w:rsidR="00447C1A" w:rsidRDefault="00447C1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9A8815" id="Rectangle 22" o:spid="_x0000_s1034" style="position:absolute;margin-left:178.1pt;margin-top:.55pt;width:229.3pt;height:245.35pt;z-index:25168384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" fillcolor="white [3201]" strokecolor="#70ad47 [3209]" strokeweight="1pt">
                <v:textbox>
                  <w:txbxContent>
                    <w:p w14:paraId="31BF7765" w14:textId="2D77C264" w:rsidR="00447C1A" w:rsidRPr="00447C1A" w:rsidRDefault="00447C1A" w:rsidP="00447C1A">
                      <w:pPr>
                        <w:spacing w:line="360" w:lineRule="auto"/>
                        <w:jc w:val="center"/>
                        <w:rPr>
                          <w:rFonts w:ascii="Arial" w:hAnsi="Arial" w:cs="Arial"/>
                          <w:b/>
                          <w:bCs/>
                          <w:sz w:val="18"/>
                          <w:szCs w:val="18"/>
                        </w:rPr>
                      </w:pPr>
                      <w:r w:rsidRPr="00447C1A">
                        <w:rPr>
                          <w:rFonts w:ascii="Arial" w:hAnsi="Arial" w:cs="Arial"/>
                          <w:sz w:val="18"/>
                          <w:szCs w:val="18"/>
                        </w:rPr>
                        <w:t xml:space="preserve">4. </w:t>
                      </w:r>
                      <w:r w:rsidRPr="00447C1A">
                        <w:rPr>
                          <w:rFonts w:ascii="Arial" w:hAnsi="Arial" w:cs="Arial"/>
                          <w:b/>
                          <w:bCs/>
                          <w:sz w:val="18"/>
                          <w:szCs w:val="18"/>
                        </w:rPr>
                        <w:t>Challenges Faced by Pharmacy Services and Future Perspectives</w:t>
                      </w:r>
                    </w:p>
                    <w:p w14:paraId="49F49D6B" w14:textId="195421BB" w:rsidR="00447C1A" w:rsidRDefault="00447C1A" w:rsidP="00447C1A">
                      <w:pPr>
                        <w:spacing w:line="360" w:lineRule="auto"/>
                        <w:jc w:val="center"/>
                        <w:rPr>
                          <w:rFonts w:ascii="Arial" w:hAnsi="Arial" w:cs="Arial"/>
                          <w:sz w:val="18"/>
                          <w:szCs w:val="18"/>
                        </w:rPr>
                      </w:pPr>
                      <w:r w:rsidRPr="00447C1A">
                        <w:rPr>
                          <w:rFonts w:ascii="Arial" w:hAnsi="Arial" w:cs="Arial"/>
                          <w:sz w:val="18"/>
                          <w:szCs w:val="18"/>
                        </w:rPr>
                        <w:t>Pharmacy services are critical to healthcare, yet they operate within a complex environment that presents significant operational and clinical challenges. Addressing these is essential for maintaining patient safety and service reliability.</w:t>
                      </w:r>
                    </w:p>
                    <w:p w14:paraId="7A479633" w14:textId="22BFF9DC" w:rsidR="00447C1A" w:rsidRDefault="00447C1A" w:rsidP="00447C1A">
                      <w:pPr>
                        <w:spacing w:line="360" w:lineRule="auto"/>
                        <w:jc w:val="center"/>
                        <w:rPr>
                          <w:rFonts w:ascii="Arial" w:hAnsi="Arial" w:cs="Arial"/>
                          <w:sz w:val="18"/>
                          <w:szCs w:val="18"/>
                        </w:rPr>
                      </w:pPr>
                      <w:r>
                        <w:rPr>
                          <w:rFonts w:ascii="Arial" w:hAnsi="Arial" w:cs="Arial"/>
                          <w:b/>
                          <w:bCs/>
                          <w:noProof/>
                          <w:sz w:val="18"/>
                          <w:szCs w:val="18"/>
                        </w:rPr>
                        <w:drawing>
                          <wp:inline distT="0" distB="0" distL="0" distR="0" wp14:anchorId="39E13BBF" wp14:editId="0EF8AEE9">
                            <wp:extent cx="2237740" cy="942388"/>
                            <wp:effectExtent l="0" t="0" r="0" b="0"/>
                            <wp:docPr id="1093601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6019" name="Picture 10936019"/>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2241041" cy="943778"/>
                                    </a:xfrm>
                                    <a:prstGeom prst="rect">
                                      <a:avLst/>
                                    </a:prstGeom>
                                  </pic:spPr>
                                </pic:pic>
                              </a:graphicData>
                            </a:graphic>
                          </wp:inline>
                        </w:drawing>
                      </w:r>
                    </w:p>
                    <w:p w14:paraId="7DE242B1" w14:textId="77777777" w:rsidR="00447C1A" w:rsidRPr="00447C1A" w:rsidRDefault="00447C1A" w:rsidP="00447C1A">
                      <w:pPr>
                        <w:spacing w:line="360" w:lineRule="auto"/>
                        <w:jc w:val="center"/>
                        <w:rPr>
                          <w:rFonts w:ascii="Arial" w:hAnsi="Arial" w:cs="Arial"/>
                          <w:sz w:val="18"/>
                          <w:szCs w:val="18"/>
                        </w:rPr>
                      </w:pPr>
                    </w:p>
                    <w:p w14:paraId="66A17730" w14:textId="77777777" w:rsidR="00447C1A" w:rsidRDefault="00447C1A"/>
                  </w:txbxContent>
                </v:textbox>
                <w10:wrap anchorx="page"/>
              </v:rect>
            </w:pict>
          </mc:Fallback>
        </mc:AlternateContent>
      </w:r>
      <w:r>
        <w:rPr>
          <w:rFonts w:ascii="Arial" w:hAnsi="Arial" w:cs="Arial"/>
          <w:b/>
          <w:bCs/>
          <w:noProof/>
          <w:sz w:val="28"/>
          <w:szCs w:val="28"/>
        </w:rPr>
        <mc:AlternateContent>
          <mc:Choice Requires="wps">
            <w:drawing>
              <wp:anchor distT="0" distB="0" distL="114300" distR="114300" simplePos="0" relativeHeight="251681792" behindDoc="0" locked="0" layoutInCell="1" allowOverlap="1" wp14:anchorId="6AF29624" wp14:editId="285FCD65">
                <wp:simplePos x="0" y="0"/>
                <wp:positionH relativeFrom="column">
                  <wp:posOffset>-829994</wp:posOffset>
                </wp:positionH>
                <wp:positionV relativeFrom="paragraph">
                  <wp:posOffset>0</wp:posOffset>
                </wp:positionV>
                <wp:extent cx="3649980" cy="3284806"/>
                <wp:effectExtent l="0" t="0" r="26670" b="11430"/>
                <wp:wrapNone/>
                <wp:docPr id="907574349" name="Rectangle 18"/>
                <wp:cNvGraphicFramePr/>
                <a:graphic xmlns:a="http://schemas.openxmlformats.org/drawingml/2006/main">
                  <a:graphicData uri="http://schemas.microsoft.com/office/word/2010/wordprocessingShape">
                    <wps:wsp>
                      <wps:cNvSpPr/>
                      <wps:spPr>
                        <a:xfrm>
                          <a:off x="0" y="0"/>
                          <a:ext cx="3649980" cy="3284806"/>
                        </a:xfrm>
                        <a:prstGeom prst="rect">
                          <a:avLst/>
                        </a:prstGeom>
                      </wps:spPr>
                      <wps:style>
                        <a:lnRef idx="2">
                          <a:schemeClr val="accent6"/>
                        </a:lnRef>
                        <a:fillRef idx="1">
                          <a:schemeClr val="lt1"/>
                        </a:fillRef>
                        <a:effectRef idx="0">
                          <a:schemeClr val="accent6"/>
                        </a:effectRef>
                        <a:fontRef idx="minor">
                          <a:schemeClr val="dk1"/>
                        </a:fontRef>
                      </wps:style>
                      <wps:txbx>
                        <w:txbxContent>
                          <w:p w14:paraId="02EED50D" w14:textId="2EB59769" w:rsidR="00950ECB" w:rsidRPr="000940B3" w:rsidRDefault="00950ECB" w:rsidP="00950ECB">
                            <w:pPr>
                              <w:spacing w:line="360" w:lineRule="auto"/>
                              <w:jc w:val="center"/>
                              <w:rPr>
                                <w:rFonts w:ascii="Arial" w:hAnsi="Arial" w:cs="Arial"/>
                                <w:b/>
                                <w:bCs/>
                                <w:sz w:val="18"/>
                                <w:szCs w:val="18"/>
                              </w:rPr>
                            </w:pPr>
                            <w:r w:rsidRPr="000940B3">
                              <w:rPr>
                                <w:rFonts w:ascii="Arial" w:hAnsi="Arial" w:cs="Arial"/>
                                <w:b/>
                                <w:bCs/>
                                <w:sz w:val="18"/>
                                <w:szCs w:val="18"/>
                              </w:rPr>
                              <w:t>3.2</w:t>
                            </w:r>
                            <w:r w:rsidR="000940B3" w:rsidRPr="000940B3">
                              <w:rPr>
                                <w:rFonts w:ascii="Arial" w:hAnsi="Arial" w:cs="Arial"/>
                                <w:b/>
                                <w:bCs/>
                                <w:sz w:val="18"/>
                                <w:szCs w:val="18"/>
                              </w:rPr>
                              <w:t>. Inventory &amp; Supply Chain Control</w:t>
                            </w:r>
                          </w:p>
                          <w:p w14:paraId="1F6FF84A" w14:textId="77777777" w:rsidR="00950ECB" w:rsidRPr="000940B3" w:rsidRDefault="00950ECB" w:rsidP="00950ECB">
                            <w:pPr>
                              <w:spacing w:line="360" w:lineRule="auto"/>
                              <w:jc w:val="center"/>
                              <w:rPr>
                                <w:rFonts w:ascii="Arial" w:hAnsi="Arial" w:cs="Arial"/>
                                <w:sz w:val="18"/>
                                <w:szCs w:val="18"/>
                              </w:rPr>
                            </w:pPr>
                            <w:r w:rsidRPr="000940B3">
                              <w:rPr>
                                <w:rFonts w:ascii="Arial" w:hAnsi="Arial" w:cs="Arial"/>
                                <w:sz w:val="18"/>
                                <w:szCs w:val="18"/>
                              </w:rPr>
                              <w:t xml:space="preserve"> Real-time Tracking: We utilize an automated inventory system that provides real-time visibility of stock levels, reducing the risk of stockouts.</w:t>
                            </w:r>
                          </w:p>
                          <w:p w14:paraId="2594FAF0" w14:textId="77777777" w:rsidR="00950ECB" w:rsidRPr="000940B3" w:rsidRDefault="00950ECB" w:rsidP="00950ECB">
                            <w:pPr>
                              <w:spacing w:line="360" w:lineRule="auto"/>
                              <w:jc w:val="center"/>
                              <w:rPr>
                                <w:rFonts w:ascii="Arial" w:hAnsi="Arial" w:cs="Arial"/>
                                <w:sz w:val="18"/>
                                <w:szCs w:val="18"/>
                              </w:rPr>
                            </w:pPr>
                            <w:r w:rsidRPr="000940B3">
                              <w:rPr>
                                <w:rFonts w:ascii="Arial" w:hAnsi="Arial" w:cs="Arial"/>
                                <w:sz w:val="18"/>
                                <w:szCs w:val="18"/>
                              </w:rPr>
                              <w:t xml:space="preserve"> Quality Assurance: Adherence to the FEFO (First-Expiry-First-Out) policy is strictly enforced to ensure that all dispensed medications are well within their shelf life.</w:t>
                            </w:r>
                          </w:p>
                          <w:p w14:paraId="5474774A" w14:textId="393ACF24" w:rsidR="00950ECB" w:rsidRPr="000940B3" w:rsidRDefault="00950ECB" w:rsidP="00950ECB">
                            <w:pPr>
                              <w:spacing w:line="360" w:lineRule="auto"/>
                              <w:jc w:val="center"/>
                              <w:rPr>
                                <w:rFonts w:ascii="Arial" w:hAnsi="Arial" w:cs="Arial"/>
                                <w:sz w:val="18"/>
                                <w:szCs w:val="18"/>
                              </w:rPr>
                            </w:pPr>
                            <w:r w:rsidRPr="000940B3">
                              <w:rPr>
                                <w:rFonts w:ascii="Arial" w:hAnsi="Arial" w:cs="Arial"/>
                                <w:sz w:val="18"/>
                                <w:szCs w:val="18"/>
                              </w:rPr>
                              <w:t xml:space="preserve"> Storage Standards: Medications are stored under strictly monitored temperature and humidity conditions to maintain chemical stability and efficacy.</w:t>
                            </w:r>
                          </w:p>
                          <w:p w14:paraId="71ADAE69" w14:textId="193F5587" w:rsidR="000940B3" w:rsidRDefault="000940B3" w:rsidP="00950ECB">
                            <w:pPr>
                              <w:spacing w:line="360" w:lineRule="auto"/>
                              <w:jc w:val="center"/>
                              <w:rPr>
                                <w:rFonts w:ascii="Arial" w:hAnsi="Arial" w:cs="Arial"/>
                                <w:sz w:val="18"/>
                                <w:szCs w:val="18"/>
                              </w:rPr>
                            </w:pPr>
                            <w:r>
                              <w:rPr>
                                <w:rFonts w:ascii="Arial" w:hAnsi="Arial" w:cs="Arial"/>
                                <w:b/>
                                <w:bCs/>
                                <w:noProof/>
                                <w:sz w:val="18"/>
                                <w:szCs w:val="18"/>
                              </w:rPr>
                              <w:drawing>
                                <wp:inline distT="0" distB="0" distL="0" distR="0" wp14:anchorId="09CC0886" wp14:editId="668668CF">
                                  <wp:extent cx="3487482" cy="893298"/>
                                  <wp:effectExtent l="0" t="0" r="0" b="2540"/>
                                  <wp:docPr id="49920934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209347" name="Picture 499209347"/>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rot="10800000" flipH="1" flipV="1">
                                            <a:off x="0" y="0"/>
                                            <a:ext cx="3689791" cy="945118"/>
                                          </a:xfrm>
                                          <a:prstGeom prst="rect">
                                            <a:avLst/>
                                          </a:prstGeom>
                                        </pic:spPr>
                                      </pic:pic>
                                    </a:graphicData>
                                  </a:graphic>
                                </wp:inline>
                              </w:drawing>
                            </w:r>
                          </w:p>
                          <w:p w14:paraId="21D9FAFE" w14:textId="095524FF" w:rsidR="000940B3" w:rsidRDefault="000940B3" w:rsidP="00950ECB">
                            <w:pPr>
                              <w:spacing w:line="360" w:lineRule="auto"/>
                              <w:jc w:val="center"/>
                              <w:rPr>
                                <w:rFonts w:ascii="Arial" w:hAnsi="Arial" w:cs="Arial"/>
                                <w:sz w:val="18"/>
                                <w:szCs w:val="18"/>
                              </w:rPr>
                            </w:pPr>
                          </w:p>
                          <w:p w14:paraId="657192D9" w14:textId="20123D2E" w:rsidR="00950ECB" w:rsidRPr="00950ECB" w:rsidRDefault="00950ECB" w:rsidP="00950ECB">
                            <w:pPr>
                              <w:spacing w:line="360" w:lineRule="auto"/>
                              <w:jc w:val="center"/>
                              <w:rPr>
                                <w:rFonts w:ascii="Arial" w:hAnsi="Arial" w:cs="Arial"/>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F29624" id="Rectangle 18" o:spid="_x0000_s1035" style="position:absolute;margin-left:-65.35pt;margin-top:0;width:287.4pt;height:258.6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" fillcolor="white [3201]" strokecolor="#70ad47 [3209]" strokeweight="1pt">
                <v:textbox>
                  <w:txbxContent>
                    <w:p w14:paraId="02EED50D" w14:textId="2EB59769" w:rsidR="00950ECB" w:rsidRPr="000940B3" w:rsidRDefault="00950ECB" w:rsidP="00950ECB">
                      <w:pPr>
                        <w:spacing w:line="360" w:lineRule="auto"/>
                        <w:jc w:val="center"/>
                        <w:rPr>
                          <w:rFonts w:ascii="Arial" w:hAnsi="Arial" w:cs="Arial"/>
                          <w:b/>
                          <w:bCs/>
                          <w:sz w:val="18"/>
                          <w:szCs w:val="18"/>
                        </w:rPr>
                      </w:pPr>
                      <w:r w:rsidRPr="000940B3">
                        <w:rPr>
                          <w:rFonts w:ascii="Arial" w:hAnsi="Arial" w:cs="Arial"/>
                          <w:b/>
                          <w:bCs/>
                          <w:sz w:val="18"/>
                          <w:szCs w:val="18"/>
                        </w:rPr>
                        <w:t>3.2</w:t>
                      </w:r>
                      <w:r w:rsidR="000940B3" w:rsidRPr="000940B3">
                        <w:rPr>
                          <w:rFonts w:ascii="Arial" w:hAnsi="Arial" w:cs="Arial"/>
                          <w:b/>
                          <w:bCs/>
                          <w:sz w:val="18"/>
                          <w:szCs w:val="18"/>
                        </w:rPr>
                        <w:t>. Inventory &amp; Supply Chain Control</w:t>
                      </w:r>
                    </w:p>
                    <w:p w14:paraId="1F6FF84A" w14:textId="77777777" w:rsidR="00950ECB" w:rsidRPr="000940B3" w:rsidRDefault="00950ECB" w:rsidP="00950ECB">
                      <w:pPr>
                        <w:spacing w:line="360" w:lineRule="auto"/>
                        <w:jc w:val="center"/>
                        <w:rPr>
                          <w:rFonts w:ascii="Arial" w:hAnsi="Arial" w:cs="Arial"/>
                          <w:sz w:val="18"/>
                          <w:szCs w:val="18"/>
                        </w:rPr>
                      </w:pPr>
                      <w:r w:rsidRPr="000940B3">
                        <w:rPr>
                          <w:rFonts w:ascii="Arial" w:hAnsi="Arial" w:cs="Arial"/>
                          <w:sz w:val="18"/>
                          <w:szCs w:val="18"/>
                        </w:rPr>
                        <w:t xml:space="preserve"> Real-time Tracking: We utilize an automated inventory system that provides real-time visibility of stock levels, reducing the risk of stockouts.</w:t>
                      </w:r>
                    </w:p>
                    <w:p w14:paraId="2594FAF0" w14:textId="77777777" w:rsidR="00950ECB" w:rsidRPr="000940B3" w:rsidRDefault="00950ECB" w:rsidP="00950ECB">
                      <w:pPr>
                        <w:spacing w:line="360" w:lineRule="auto"/>
                        <w:jc w:val="center"/>
                        <w:rPr>
                          <w:rFonts w:ascii="Arial" w:hAnsi="Arial" w:cs="Arial"/>
                          <w:sz w:val="18"/>
                          <w:szCs w:val="18"/>
                        </w:rPr>
                      </w:pPr>
                      <w:r w:rsidRPr="000940B3">
                        <w:rPr>
                          <w:rFonts w:ascii="Arial" w:hAnsi="Arial" w:cs="Arial"/>
                          <w:sz w:val="18"/>
                          <w:szCs w:val="18"/>
                        </w:rPr>
                        <w:t xml:space="preserve"> Quality Assurance: Adherence to the FEFO (First-Expiry-First-Out) policy is strictly enforced to ensure that all dispensed medications are well within their shelf life.</w:t>
                      </w:r>
                    </w:p>
                    <w:p w14:paraId="5474774A" w14:textId="393ACF24" w:rsidR="00950ECB" w:rsidRPr="000940B3" w:rsidRDefault="00950ECB" w:rsidP="00950ECB">
                      <w:pPr>
                        <w:spacing w:line="360" w:lineRule="auto"/>
                        <w:jc w:val="center"/>
                        <w:rPr>
                          <w:rFonts w:ascii="Arial" w:hAnsi="Arial" w:cs="Arial"/>
                          <w:sz w:val="18"/>
                          <w:szCs w:val="18"/>
                        </w:rPr>
                      </w:pPr>
                      <w:r w:rsidRPr="000940B3">
                        <w:rPr>
                          <w:rFonts w:ascii="Arial" w:hAnsi="Arial" w:cs="Arial"/>
                          <w:sz w:val="18"/>
                          <w:szCs w:val="18"/>
                        </w:rPr>
                        <w:t xml:space="preserve"> Storage Standards: Medications are stored under strictly monitored temperature and humidity conditions to maintain chemical stability and efficacy.</w:t>
                      </w:r>
                    </w:p>
                    <w:p w14:paraId="71ADAE69" w14:textId="193F5587" w:rsidR="000940B3" w:rsidRDefault="000940B3" w:rsidP="00950ECB">
                      <w:pPr>
                        <w:spacing w:line="360" w:lineRule="auto"/>
                        <w:jc w:val="center"/>
                        <w:rPr>
                          <w:rFonts w:ascii="Arial" w:hAnsi="Arial" w:cs="Arial"/>
                          <w:sz w:val="18"/>
                          <w:szCs w:val="18"/>
                        </w:rPr>
                      </w:pPr>
                      <w:r>
                        <w:rPr>
                          <w:rFonts w:ascii="Arial" w:hAnsi="Arial" w:cs="Arial"/>
                          <w:b/>
                          <w:bCs/>
                          <w:noProof/>
                          <w:sz w:val="18"/>
                          <w:szCs w:val="18"/>
                        </w:rPr>
                        <w:drawing>
                          <wp:inline distT="0" distB="0" distL="0" distR="0" wp14:anchorId="09CC0886" wp14:editId="668668CF">
                            <wp:extent cx="3487482" cy="893298"/>
                            <wp:effectExtent l="0" t="0" r="0" b="2540"/>
                            <wp:docPr id="49920934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209347" name="Picture 499209347"/>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rot="10800000" flipH="1" flipV="1">
                                      <a:off x="0" y="0"/>
                                      <a:ext cx="3689791" cy="945118"/>
                                    </a:xfrm>
                                    <a:prstGeom prst="rect">
                                      <a:avLst/>
                                    </a:prstGeom>
                                  </pic:spPr>
                                </pic:pic>
                              </a:graphicData>
                            </a:graphic>
                          </wp:inline>
                        </w:drawing>
                      </w:r>
                    </w:p>
                    <w:p w14:paraId="21D9FAFE" w14:textId="095524FF" w:rsidR="000940B3" w:rsidRDefault="000940B3" w:rsidP="00950ECB">
                      <w:pPr>
                        <w:spacing w:line="360" w:lineRule="auto"/>
                        <w:jc w:val="center"/>
                        <w:rPr>
                          <w:rFonts w:ascii="Arial" w:hAnsi="Arial" w:cs="Arial"/>
                          <w:sz w:val="18"/>
                          <w:szCs w:val="18"/>
                        </w:rPr>
                      </w:pPr>
                    </w:p>
                    <w:p w14:paraId="657192D9" w14:textId="20123D2E" w:rsidR="00950ECB" w:rsidRPr="00950ECB" w:rsidRDefault="00950ECB" w:rsidP="00950ECB">
                      <w:pPr>
                        <w:spacing w:line="360" w:lineRule="auto"/>
                        <w:jc w:val="center"/>
                        <w:rPr>
                          <w:rFonts w:ascii="Arial" w:hAnsi="Arial" w:cs="Arial"/>
                          <w:sz w:val="18"/>
                          <w:szCs w:val="18"/>
                        </w:rPr>
                      </w:pPr>
                    </w:p>
                  </w:txbxContent>
                </v:textbox>
              </v:rect>
            </w:pict>
          </mc:Fallback>
        </mc:AlternateContent>
      </w:r>
      <w:r w:rsidR="000940B3" w:rsidRPr="000940B3">
        <w:rPr>
          <w:rFonts w:ascii="Arial" w:hAnsi="Arial" w:cs="Arial"/>
          <w:sz w:val="18"/>
          <w:szCs w:val="18"/>
        </w:rPr>
        <w:t xml:space="preserve">Inventory &amp; Supply Chain Control  Inventory &amp; Supply Chain Control </w:t>
      </w:r>
    </w:p>
    <w:p w14:paraId="09D129D5" w14:textId="77777777" w:rsidR="00E92714" w:rsidRDefault="00E92714">
      <w:pPr>
        <w:rPr>
          <w:rFonts w:ascii="Arial" w:hAnsi="Arial" w:cs="Arial"/>
          <w:sz w:val="18"/>
          <w:szCs w:val="18"/>
        </w:rPr>
      </w:pPr>
      <w:r>
        <w:rPr>
          <w:rFonts w:ascii="Arial" w:hAnsi="Arial" w:cs="Arial"/>
          <w:sz w:val="18"/>
          <w:szCs w:val="18"/>
        </w:rPr>
        <w:br w:type="page"/>
      </w:r>
    </w:p>
    <w:p w14:paraId="7175CD86" w14:textId="4705C048" w:rsidR="00E92714" w:rsidRPr="00FA6F62" w:rsidRDefault="00FA6F62" w:rsidP="00FA6F62">
      <w:pPr>
        <w:spacing w:line="360" w:lineRule="auto"/>
        <w:rPr>
          <w:rFonts w:ascii="Arial" w:hAnsi="Arial" w:cs="Arial"/>
          <w:b/>
          <w:bCs/>
          <w:sz w:val="28"/>
          <w:szCs w:val="28"/>
        </w:rPr>
      </w:pPr>
      <w:r w:rsidRPr="00FA6F62">
        <w:rPr>
          <w:rFonts w:ascii="Arial" w:hAnsi="Arial" w:cs="Arial"/>
          <w:b/>
          <w:bCs/>
          <w:sz w:val="28"/>
          <w:szCs w:val="28"/>
        </w:rPr>
        <w:lastRenderedPageBreak/>
        <w:t xml:space="preserve">Task 2:  </w:t>
      </w:r>
      <w:r w:rsidR="00E92714" w:rsidRPr="00FA6F62">
        <w:rPr>
          <w:rFonts w:ascii="Arial" w:hAnsi="Arial" w:cs="Arial"/>
          <w:b/>
          <w:bCs/>
          <w:sz w:val="28"/>
          <w:szCs w:val="28"/>
        </w:rPr>
        <w:t>Residential care home</w:t>
      </w:r>
    </w:p>
    <w:p w14:paraId="4F5A850A" w14:textId="77777777" w:rsidR="00E92714" w:rsidRPr="00FA6F62" w:rsidRDefault="00E92714" w:rsidP="00FA6F62">
      <w:pPr>
        <w:spacing w:line="360" w:lineRule="auto"/>
        <w:rPr>
          <w:rFonts w:ascii="Arial" w:hAnsi="Arial" w:cs="Arial"/>
          <w:b/>
          <w:bCs/>
          <w:sz w:val="28"/>
          <w:szCs w:val="28"/>
        </w:rPr>
      </w:pPr>
      <w:r w:rsidRPr="00FA6F62">
        <w:rPr>
          <w:rFonts w:ascii="Arial" w:hAnsi="Arial" w:cs="Arial"/>
          <w:b/>
          <w:bCs/>
          <w:sz w:val="28"/>
          <w:szCs w:val="28"/>
        </w:rPr>
        <w:t>Residential Care Homes: Origins, Functionality, and Impact on Quality of Life</w:t>
      </w:r>
    </w:p>
    <w:p w14:paraId="5EAEB81B" w14:textId="77777777" w:rsidR="00E92714" w:rsidRPr="00FA6F62" w:rsidRDefault="00E92714" w:rsidP="00FA6F62">
      <w:pPr>
        <w:spacing w:line="360" w:lineRule="auto"/>
        <w:rPr>
          <w:rFonts w:ascii="Arial" w:hAnsi="Arial" w:cs="Arial"/>
          <w:b/>
          <w:bCs/>
          <w:sz w:val="28"/>
          <w:szCs w:val="28"/>
        </w:rPr>
      </w:pPr>
      <w:r w:rsidRPr="00FA6F62">
        <w:rPr>
          <w:rFonts w:ascii="Arial" w:hAnsi="Arial" w:cs="Arial"/>
          <w:b/>
          <w:bCs/>
          <w:sz w:val="28"/>
          <w:szCs w:val="28"/>
        </w:rPr>
        <w:t>Introduction</w:t>
      </w:r>
    </w:p>
    <w:p w14:paraId="6FD9DE17" w14:textId="77777777" w:rsidR="00E92714" w:rsidRPr="00DE4CE8" w:rsidRDefault="00E92714" w:rsidP="00FA6F62">
      <w:pPr>
        <w:spacing w:line="360" w:lineRule="auto"/>
        <w:rPr>
          <w:rFonts w:ascii="Arial" w:hAnsi="Arial" w:cs="Arial"/>
        </w:rPr>
      </w:pPr>
      <w:r w:rsidRPr="00DE4CE8">
        <w:rPr>
          <w:rFonts w:ascii="Arial" w:hAnsi="Arial" w:cs="Arial"/>
        </w:rPr>
        <w:t>Residential care homes serve as a critical pillar within the modern social care infrastructure, providing essential support for individuals who can no longer live independently. Far from being merely housing facilities, these homes are designed to offer comprehensive care that balances medical needs with emotional well-being. This essay explores the historical evolution of residential care, evaluates its current operational landscape, and discusses its profound significance in enhancing the quality of life for its service users.</w:t>
      </w:r>
    </w:p>
    <w:p w14:paraId="142A02FB" w14:textId="77777777" w:rsidR="00E92714" w:rsidRPr="00FA6F62" w:rsidRDefault="00E92714" w:rsidP="00FA6F62">
      <w:pPr>
        <w:spacing w:line="360" w:lineRule="auto"/>
        <w:rPr>
          <w:rFonts w:ascii="Arial" w:hAnsi="Arial" w:cs="Arial"/>
          <w:b/>
          <w:bCs/>
          <w:sz w:val="28"/>
          <w:szCs w:val="28"/>
        </w:rPr>
      </w:pPr>
      <w:r w:rsidRPr="00FA6F62">
        <w:rPr>
          <w:rFonts w:ascii="Arial" w:hAnsi="Arial" w:cs="Arial"/>
          <w:b/>
          <w:bCs/>
          <w:sz w:val="28"/>
          <w:szCs w:val="28"/>
        </w:rPr>
        <w:t>Historical Context and Origins</w:t>
      </w:r>
    </w:p>
    <w:p w14:paraId="2AC11CF2" w14:textId="77777777" w:rsidR="00E92714" w:rsidRPr="00DE4CE8" w:rsidRDefault="00E92714" w:rsidP="00FA6F62">
      <w:pPr>
        <w:spacing w:line="360" w:lineRule="auto"/>
        <w:rPr>
          <w:rFonts w:ascii="Arial" w:hAnsi="Arial" w:cs="Arial"/>
        </w:rPr>
      </w:pPr>
      <w:r w:rsidRPr="00DE4CE8">
        <w:rPr>
          <w:rFonts w:ascii="Arial" w:hAnsi="Arial" w:cs="Arial"/>
        </w:rPr>
        <w:t>The roots of residential care in the UK are deeply intertwined with the history of the Victorian "Workhouse" system—an era characterized by a lack of dignity and often harsh conditions. The turning point arrived with the post-World War II reforms, specifically the National Assistance Act 1948, which officially dismantled the workhouse legacy. This legislation marked the beginning of a state-funded responsibility toward the vulnerable. Over the decades, the philosophy shifted from merely providing "shelter" to focusing on "person-cantered care," recognizing that residents are individuals with unique histories, preferences, and rights.</w:t>
      </w:r>
    </w:p>
    <w:p w14:paraId="4D802783" w14:textId="77777777" w:rsidR="00E92714" w:rsidRPr="00FA6F62" w:rsidRDefault="00E92714" w:rsidP="00FA6F62">
      <w:pPr>
        <w:spacing w:line="360" w:lineRule="auto"/>
        <w:rPr>
          <w:rFonts w:ascii="Arial" w:hAnsi="Arial" w:cs="Arial"/>
          <w:b/>
          <w:bCs/>
          <w:sz w:val="28"/>
          <w:szCs w:val="28"/>
        </w:rPr>
      </w:pPr>
      <w:r w:rsidRPr="00FA6F62">
        <w:rPr>
          <w:rFonts w:ascii="Arial" w:hAnsi="Arial" w:cs="Arial"/>
          <w:b/>
          <w:bCs/>
          <w:sz w:val="28"/>
          <w:szCs w:val="28"/>
        </w:rPr>
        <w:t>Critical Evaluation of Current Operations</w:t>
      </w:r>
    </w:p>
    <w:p w14:paraId="48789DE3" w14:textId="77777777" w:rsidR="00E92714" w:rsidRPr="00DE4CE8" w:rsidRDefault="00E92714" w:rsidP="00FA6F62">
      <w:pPr>
        <w:spacing w:line="360" w:lineRule="auto"/>
        <w:rPr>
          <w:rFonts w:ascii="Arial" w:hAnsi="Arial" w:cs="Arial"/>
        </w:rPr>
      </w:pPr>
      <w:r w:rsidRPr="00DE4CE8">
        <w:rPr>
          <w:rFonts w:ascii="Arial" w:hAnsi="Arial" w:cs="Arial"/>
        </w:rPr>
        <w:t>Today, residential care homes operate under rigorous regulatory frameworks, ensuring safety and standard-of-care compliance.</w:t>
      </w:r>
    </w:p>
    <w:p w14:paraId="564DEA60" w14:textId="77777777" w:rsidR="00E92714" w:rsidRPr="00DE4CE8" w:rsidRDefault="00E92714" w:rsidP="00FA6F62">
      <w:pPr>
        <w:spacing w:line="360" w:lineRule="auto"/>
        <w:rPr>
          <w:rFonts w:ascii="Arial" w:hAnsi="Arial" w:cs="Arial"/>
        </w:rPr>
      </w:pPr>
      <w:r w:rsidRPr="00DE4CE8">
        <w:rPr>
          <w:rFonts w:ascii="Arial" w:hAnsi="Arial" w:cs="Arial"/>
        </w:rPr>
        <w:t xml:space="preserve"> Strengths: The current model excels in providing 24-hour clinical support, social interaction, and safety from the hazards of independent living. Modern practices prioritize individualized care plans that allow residents to maintain as much autonomy as possible.</w:t>
      </w:r>
    </w:p>
    <w:p w14:paraId="062547B6" w14:textId="77777777" w:rsidR="00E92714" w:rsidRPr="00DE4CE8" w:rsidRDefault="00E92714" w:rsidP="00FA6F62">
      <w:pPr>
        <w:spacing w:line="360" w:lineRule="auto"/>
        <w:rPr>
          <w:rFonts w:ascii="Arial" w:hAnsi="Arial" w:cs="Arial"/>
        </w:rPr>
      </w:pPr>
      <w:r w:rsidRPr="00FA6F62">
        <w:rPr>
          <w:rFonts w:ascii="Arial" w:hAnsi="Arial" w:cs="Arial"/>
          <w:b/>
          <w:bCs/>
        </w:rPr>
        <w:lastRenderedPageBreak/>
        <w:t xml:space="preserve"> Challenges</w:t>
      </w:r>
      <w:r w:rsidRPr="00DE4CE8">
        <w:rPr>
          <w:rFonts w:ascii="Arial" w:hAnsi="Arial" w:cs="Arial"/>
        </w:rPr>
        <w:t>: Despite these advancements, the sector faces significant hurdles. Economic pressures and funding gaps often lead to understaffing, which can hinder the quality of one-to-one time between staff and residents. Furthermore, there is a persistent challenge in avoiding "institutionalization," where the routine of the home may inadvertently suppress the personal identity of the resident.</w:t>
      </w:r>
    </w:p>
    <w:p w14:paraId="5F3CB4A2" w14:textId="77777777" w:rsidR="00E92714" w:rsidRPr="00FA6F62" w:rsidRDefault="00E92714" w:rsidP="00FA6F62">
      <w:pPr>
        <w:spacing w:line="360" w:lineRule="auto"/>
        <w:rPr>
          <w:rFonts w:ascii="Arial" w:hAnsi="Arial" w:cs="Arial"/>
          <w:b/>
          <w:bCs/>
          <w:sz w:val="28"/>
          <w:szCs w:val="28"/>
        </w:rPr>
      </w:pPr>
      <w:r w:rsidRPr="00FA6F62">
        <w:rPr>
          <w:rFonts w:ascii="Arial" w:hAnsi="Arial" w:cs="Arial"/>
          <w:b/>
          <w:bCs/>
          <w:sz w:val="28"/>
          <w:szCs w:val="28"/>
        </w:rPr>
        <w:t>Significance in Enhancing Quality of Life</w:t>
      </w:r>
    </w:p>
    <w:p w14:paraId="36EA8870" w14:textId="77777777" w:rsidR="00E92714" w:rsidRPr="00DE4CE8" w:rsidRDefault="00E92714" w:rsidP="00FA6F62">
      <w:pPr>
        <w:spacing w:line="360" w:lineRule="auto"/>
        <w:rPr>
          <w:rFonts w:ascii="Arial" w:hAnsi="Arial" w:cs="Arial"/>
        </w:rPr>
      </w:pPr>
      <w:r w:rsidRPr="00DE4CE8">
        <w:rPr>
          <w:rFonts w:ascii="Arial" w:hAnsi="Arial" w:cs="Arial"/>
        </w:rPr>
        <w:t>The impact of a well-run residential care home on a service user's quality of life cannot be overstated. For many, it provides a vital antidote to social isolation—a common issue among the elderly and those with chronic needs. By providing a structured environment that facilitates social engagement, nutritious catering, and therapeutic activities, these homes enable residents to feel secure and valued. Ultimately, the success of a care home is measured by its ability to foster a sense of "home," where the resident’s dignity remains at the forefront of every service provided.</w:t>
      </w:r>
    </w:p>
    <w:p w14:paraId="5E810581" w14:textId="77777777" w:rsidR="00E92714" w:rsidRPr="00FA6F62" w:rsidRDefault="00E92714" w:rsidP="00FA6F62">
      <w:pPr>
        <w:spacing w:line="360" w:lineRule="auto"/>
        <w:rPr>
          <w:rFonts w:ascii="Arial" w:hAnsi="Arial" w:cs="Arial"/>
          <w:b/>
          <w:bCs/>
          <w:sz w:val="28"/>
          <w:szCs w:val="28"/>
        </w:rPr>
      </w:pPr>
      <w:r w:rsidRPr="00FA6F62">
        <w:rPr>
          <w:rFonts w:ascii="Arial" w:hAnsi="Arial" w:cs="Arial"/>
          <w:b/>
          <w:bCs/>
          <w:sz w:val="28"/>
          <w:szCs w:val="28"/>
        </w:rPr>
        <w:t>Conclusion</w:t>
      </w:r>
    </w:p>
    <w:p w14:paraId="16BD1762" w14:textId="0270F320" w:rsidR="00E92714" w:rsidRPr="00DE4CE8" w:rsidRDefault="00E92714" w:rsidP="00FA6F62">
      <w:pPr>
        <w:spacing w:line="360" w:lineRule="auto"/>
        <w:rPr>
          <w:rFonts w:ascii="Arial" w:hAnsi="Arial" w:cs="Arial"/>
        </w:rPr>
      </w:pPr>
      <w:r w:rsidRPr="00DE4CE8">
        <w:rPr>
          <w:rFonts w:ascii="Arial" w:hAnsi="Arial" w:cs="Arial"/>
        </w:rPr>
        <w:t>Residential care homes have evolved from the austere institutions of the past into essential hubs of support and community. While challenges regarding staffing and institutional culture remain, the core mission of providing dignity and safety remains vital. By continuously advocating for person-cantered approaches and adequate funding, society can ensure that residential care homes remain effective environments where service users can thrive</w:t>
      </w:r>
    </w:p>
    <w:p w14:paraId="422BC101" w14:textId="77777777" w:rsidR="00E92714" w:rsidRPr="00DE4CE8" w:rsidRDefault="00E92714" w:rsidP="00FA6F62">
      <w:pPr>
        <w:spacing w:line="360" w:lineRule="auto"/>
        <w:rPr>
          <w:rFonts w:ascii="Arial" w:hAnsi="Arial" w:cs="Arial"/>
        </w:rPr>
      </w:pPr>
      <w:r w:rsidRPr="00DE4CE8">
        <w:rPr>
          <w:rFonts w:ascii="Arial" w:hAnsi="Arial" w:cs="Arial"/>
        </w:rPr>
        <w:br w:type="page"/>
      </w:r>
    </w:p>
    <w:p w14:paraId="1E2858D1" w14:textId="77777777" w:rsidR="00942777" w:rsidRPr="00324C0A" w:rsidRDefault="00942777" w:rsidP="00942777">
      <w:pPr>
        <w:spacing w:line="360" w:lineRule="auto"/>
        <w:rPr>
          <w:rFonts w:ascii="Arial" w:hAnsi="Arial" w:cs="Arial"/>
          <w:b/>
          <w:bCs/>
        </w:rPr>
      </w:pPr>
      <w:r w:rsidRPr="00324C0A">
        <w:rPr>
          <w:rFonts w:ascii="Arial" w:hAnsi="Arial" w:cs="Arial"/>
          <w:b/>
          <w:bCs/>
        </w:rPr>
        <w:lastRenderedPageBreak/>
        <w:t>Reference List</w:t>
      </w:r>
    </w:p>
    <w:p w14:paraId="0CE40FD6" w14:textId="77777777" w:rsidR="00942777" w:rsidRPr="00942777" w:rsidRDefault="00942777" w:rsidP="00942777">
      <w:pPr>
        <w:spacing w:line="360" w:lineRule="auto"/>
        <w:rPr>
          <w:rFonts w:ascii="Arial" w:hAnsi="Arial" w:cs="Arial"/>
        </w:rPr>
      </w:pPr>
      <w:r w:rsidRPr="00942777">
        <w:rPr>
          <w:rFonts w:ascii="Arial" w:hAnsi="Arial" w:cs="Arial"/>
        </w:rPr>
        <w:t xml:space="preserve"> Care Quality Commission (2023). The state of health care and adult social care in England. CQC Reports.</w:t>
      </w:r>
    </w:p>
    <w:p w14:paraId="24404A47" w14:textId="77777777" w:rsidR="00942777" w:rsidRPr="00942777" w:rsidRDefault="00942777" w:rsidP="00942777">
      <w:pPr>
        <w:spacing w:line="360" w:lineRule="auto"/>
        <w:rPr>
          <w:rFonts w:ascii="Arial" w:hAnsi="Arial" w:cs="Arial"/>
        </w:rPr>
      </w:pPr>
      <w:r w:rsidRPr="00942777">
        <w:rPr>
          <w:rFonts w:ascii="Arial" w:hAnsi="Arial" w:cs="Arial"/>
        </w:rPr>
        <w:t xml:space="preserve"> Department of Health and Social Care (2021). People at the Heart of Care: Adult social care reform. HMSO.</w:t>
      </w:r>
    </w:p>
    <w:p w14:paraId="6B74FF3F" w14:textId="516E4ED9" w:rsidR="00E92714" w:rsidRPr="00942777" w:rsidRDefault="00942777" w:rsidP="00942777">
      <w:pPr>
        <w:spacing w:line="360" w:lineRule="auto"/>
        <w:rPr>
          <w:rFonts w:ascii="Arial" w:hAnsi="Arial" w:cs="Arial"/>
        </w:rPr>
      </w:pPr>
      <w:r w:rsidRPr="00942777">
        <w:rPr>
          <w:rFonts w:ascii="Arial" w:hAnsi="Arial" w:cs="Arial"/>
        </w:rPr>
        <w:t xml:space="preserve"> Lloyd, L. (2010). Specialist residential care for people with dementia: A research review. Journal of Social Work in Long-Term Care.</w:t>
      </w:r>
    </w:p>
    <w:p w14:paraId="585264B2" w14:textId="77777777" w:rsidR="00942777" w:rsidRPr="00942777" w:rsidRDefault="00942777" w:rsidP="00942777">
      <w:pPr>
        <w:spacing w:line="360" w:lineRule="auto"/>
        <w:rPr>
          <w:rFonts w:ascii="Arial" w:hAnsi="Arial" w:cs="Arial"/>
        </w:rPr>
      </w:pPr>
      <w:r w:rsidRPr="00942777">
        <w:rPr>
          <w:rFonts w:ascii="Arial" w:hAnsi="Arial" w:cs="Arial"/>
        </w:rPr>
        <w:t>American Pharmacists Association (2024). The evolving role of the pharmacist: From dispensing to patient care. Pharmacy Practice Journal.</w:t>
      </w:r>
    </w:p>
    <w:p w14:paraId="6BEDF2DA" w14:textId="77777777" w:rsidR="00942777" w:rsidRPr="00942777" w:rsidRDefault="00942777" w:rsidP="00942777">
      <w:pPr>
        <w:spacing w:line="360" w:lineRule="auto"/>
        <w:rPr>
          <w:rFonts w:ascii="Arial" w:hAnsi="Arial" w:cs="Arial"/>
        </w:rPr>
      </w:pPr>
      <w:r w:rsidRPr="00942777">
        <w:rPr>
          <w:rFonts w:ascii="Arial" w:hAnsi="Arial" w:cs="Arial"/>
        </w:rPr>
        <w:t xml:space="preserve"> World Health Organization (2022). Safety and quality in pharmaceutical services: Addressing supply chain challenges and medication errors. WHO Technical Reports.</w:t>
      </w:r>
    </w:p>
    <w:p w14:paraId="6F36C531" w14:textId="228A8E82" w:rsidR="00E92714" w:rsidRPr="00942777" w:rsidRDefault="00942777" w:rsidP="00942777">
      <w:pPr>
        <w:spacing w:line="360" w:lineRule="auto"/>
        <w:rPr>
          <w:rFonts w:ascii="Arial" w:hAnsi="Arial" w:cs="Arial"/>
        </w:rPr>
      </w:pPr>
      <w:r w:rsidRPr="00942777">
        <w:rPr>
          <w:rFonts w:ascii="Arial" w:hAnsi="Arial" w:cs="Arial"/>
        </w:rPr>
        <w:t xml:space="preserve"> Journal of Pharmacy Technology (2025). The impact of AI and automated dispensing systems on patient safety. JPT Publications</w:t>
      </w:r>
    </w:p>
    <w:p w14:paraId="2337EAA7" w14:textId="77777777" w:rsidR="00E92714" w:rsidRPr="00942777" w:rsidRDefault="00E92714" w:rsidP="00942777">
      <w:pPr>
        <w:spacing w:line="360" w:lineRule="auto"/>
        <w:rPr>
          <w:rFonts w:ascii="Arial" w:hAnsi="Arial" w:cs="Arial"/>
        </w:rPr>
      </w:pPr>
    </w:p>
    <w:p w14:paraId="3331DA44" w14:textId="77777777" w:rsidR="00E92714" w:rsidRPr="00942777" w:rsidRDefault="00E92714" w:rsidP="00942777">
      <w:pPr>
        <w:spacing w:line="360" w:lineRule="auto"/>
        <w:rPr>
          <w:rFonts w:ascii="Arial" w:hAnsi="Arial" w:cs="Arial"/>
        </w:rPr>
      </w:pPr>
    </w:p>
    <w:p w14:paraId="1A8F3520" w14:textId="77777777" w:rsidR="00E92714" w:rsidRPr="00942777" w:rsidRDefault="00E92714" w:rsidP="00942777">
      <w:pPr>
        <w:spacing w:line="360" w:lineRule="auto"/>
        <w:rPr>
          <w:rFonts w:ascii="Arial" w:hAnsi="Arial" w:cs="Arial"/>
        </w:rPr>
      </w:pPr>
    </w:p>
    <w:p w14:paraId="43CFB589" w14:textId="77777777" w:rsidR="00EF3E35" w:rsidRPr="00FA6F62" w:rsidRDefault="00EF3E35" w:rsidP="00FA6F62">
      <w:pPr>
        <w:spacing w:line="360" w:lineRule="auto"/>
        <w:rPr>
          <w:rFonts w:ascii="Arial" w:hAnsi="Arial" w:cs="Arial"/>
        </w:rPr>
      </w:pPr>
    </w:p>
    <w:sectPr w:rsidR="00EF3E35" w:rsidRPr="00FA6F62" w:rsidSect="00A7432A">
      <w:headerReference w:type="even" r:id="rId23"/>
      <w:headerReference w:type="default" r:id="rId24"/>
      <w:footerReference w:type="even" r:id="rId25"/>
      <w:footerReference w:type="default" r:id="rId26"/>
      <w:headerReference w:type="first" r:id="rId27"/>
      <w:footerReference w:type="first" r:id="rId2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95272C" w14:textId="77777777" w:rsidR="008311D7" w:rsidRDefault="008311D7" w:rsidP="00BE6BE0">
      <w:pPr>
        <w:spacing w:after="0" w:line="240" w:lineRule="auto"/>
      </w:pPr>
      <w:r>
        <w:separator/>
      </w:r>
    </w:p>
  </w:endnote>
  <w:endnote w:type="continuationSeparator" w:id="0">
    <w:p w14:paraId="0BFDBDF4" w14:textId="77777777" w:rsidR="008311D7" w:rsidRDefault="008311D7"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381251" w14:textId="77777777" w:rsidR="000206EB" w:rsidRDefault="000206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1859923"/>
      <w:docPartObj>
        <w:docPartGallery w:val="Page Numbers (Bottom of Page)"/>
        <w:docPartUnique/>
      </w:docPartObj>
    </w:sdtPr>
    <w:sdtEndPr>
      <w:rPr>
        <w:noProof/>
      </w:rPr>
    </w:sdtEndPr>
    <w:sdtContent>
      <w:p w14:paraId="41D6D5B1" w14:textId="0577D752" w:rsidR="00993920" w:rsidRDefault="009939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3AE87D" w14:textId="77777777" w:rsidR="009E257B" w:rsidRDefault="009E25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2FCAAA" w14:textId="77777777" w:rsidR="000206EB" w:rsidRDefault="000206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2C3A1C" w14:textId="77777777" w:rsidR="008311D7" w:rsidRDefault="008311D7" w:rsidP="00BE6BE0">
      <w:pPr>
        <w:spacing w:after="0" w:line="240" w:lineRule="auto"/>
      </w:pPr>
      <w:r>
        <w:separator/>
      </w:r>
    </w:p>
  </w:footnote>
  <w:footnote w:type="continuationSeparator" w:id="0">
    <w:p w14:paraId="48C66AF7" w14:textId="77777777" w:rsidR="008311D7" w:rsidRDefault="008311D7"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DEE557" w14:textId="77777777" w:rsidR="000206EB" w:rsidRDefault="000206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8378778" name="Picture 118378778"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4F3AD8" w14:textId="77777777" w:rsidR="000206EB" w:rsidRDefault="000206E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206EB"/>
    <w:rsid w:val="000464A0"/>
    <w:rsid w:val="00056EB1"/>
    <w:rsid w:val="000940B3"/>
    <w:rsid w:val="000C1DF8"/>
    <w:rsid w:val="00114EF7"/>
    <w:rsid w:val="002767BF"/>
    <w:rsid w:val="002E2F5F"/>
    <w:rsid w:val="002F5C86"/>
    <w:rsid w:val="00324C0A"/>
    <w:rsid w:val="003A000F"/>
    <w:rsid w:val="00447C1A"/>
    <w:rsid w:val="00567564"/>
    <w:rsid w:val="00586C1D"/>
    <w:rsid w:val="006A6816"/>
    <w:rsid w:val="00750E86"/>
    <w:rsid w:val="007E55AF"/>
    <w:rsid w:val="00804A7F"/>
    <w:rsid w:val="008311D7"/>
    <w:rsid w:val="00833470"/>
    <w:rsid w:val="00837485"/>
    <w:rsid w:val="00925D5E"/>
    <w:rsid w:val="00942777"/>
    <w:rsid w:val="00950ECB"/>
    <w:rsid w:val="00993920"/>
    <w:rsid w:val="009E257B"/>
    <w:rsid w:val="009F10E2"/>
    <w:rsid w:val="00A15807"/>
    <w:rsid w:val="00A31B2F"/>
    <w:rsid w:val="00A6165E"/>
    <w:rsid w:val="00A7432A"/>
    <w:rsid w:val="00A82690"/>
    <w:rsid w:val="00A8381B"/>
    <w:rsid w:val="00B37325"/>
    <w:rsid w:val="00B642EF"/>
    <w:rsid w:val="00BE6BE0"/>
    <w:rsid w:val="00C83A82"/>
    <w:rsid w:val="00DD52F6"/>
    <w:rsid w:val="00DE4CE8"/>
    <w:rsid w:val="00E100B5"/>
    <w:rsid w:val="00E92714"/>
    <w:rsid w:val="00ED0D33"/>
    <w:rsid w:val="00EF3E35"/>
    <w:rsid w:val="00F36D02"/>
    <w:rsid w:val="00F64FBC"/>
    <w:rsid w:val="00FA6B10"/>
    <w:rsid w:val="00FA6F6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C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586C1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gif"/><Relationship Id="rId18" Type="http://schemas.openxmlformats.org/officeDocument/2006/relationships/hyperlink" Target="https://www.rawpixel.com/search/psychology"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image" Target="media/image1.png"/><Relationship Id="rId12" Type="http://schemas.openxmlformats.org/officeDocument/2006/relationships/hyperlink" Target="https://www.flickr.com/photos/liverpoolhls/14466021240" TargetMode="External"/><Relationship Id="rId17" Type="http://schemas.openxmlformats.org/officeDocument/2006/relationships/image" Target="media/image6.1"/><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biobanking.com/proteostasis-therapeutics-contributes-to-hit-cf-europe-cystic-fibrosis-organoid-drug-screens/" TargetMode="External"/><Relationship Id="rId20" Type="http://schemas.openxmlformats.org/officeDocument/2006/relationships/hyperlink" Target="https://bmjopen.bmj.com/content/7/3/e01319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g"/><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www.openaccessgovernment.org/optimising-clinical-pharmacy-services-in-the-uk-a-pathway-to-enhanced-healthcare-delivery/182705/" TargetMode="External"/><Relationship Id="rId19" Type="http://schemas.openxmlformats.org/officeDocument/2006/relationships/image" Target="media/image7.jpg"/><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hyperlink" Target="https://symbiosisonlinepublishing.com/pharmacy-pharmaceuticalsciences/pharmacy-pharmaceuticalsciences96.php" TargetMode="External"/><Relationship Id="rId22" Type="http://schemas.openxmlformats.org/officeDocument/2006/relationships/hyperlink" Target="https://www.ictworks.org/ghana-supply-chain-control-tower-success/" TargetMode="External"/><Relationship Id="rId27" Type="http://schemas.openxmlformats.org/officeDocument/2006/relationships/header" Target="head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639</Words>
  <Characters>3646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Neha Qayyum (2532177)</cp:lastModifiedBy>
  <cp:revision>2</cp:revision>
  <dcterms:created xsi:type="dcterms:W3CDTF">2026-07-17T23:34:00Z</dcterms:created>
  <dcterms:modified xsi:type="dcterms:W3CDTF">2026-07-17T23:34:00Z</dcterms:modified>
</cp:coreProperties>
</file>