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CA8F9" w14:textId="77777777" w:rsidR="009A436D" w:rsidRDefault="00F35778" w:rsidP="00F35778">
      <w:pPr>
        <w:jc w:val="center"/>
        <w:rPr>
          <w:b/>
          <w:bCs/>
          <w:sz w:val="32"/>
          <w:szCs w:val="28"/>
        </w:rPr>
      </w:pPr>
      <w:r w:rsidRPr="004B3EE5">
        <w:rPr>
          <w:b/>
          <w:bCs/>
          <w:sz w:val="32"/>
          <w:szCs w:val="28"/>
        </w:rPr>
        <w:t>Module:</w:t>
      </w:r>
      <w:r w:rsidRPr="004B3EE5">
        <w:rPr>
          <w:sz w:val="32"/>
          <w:szCs w:val="28"/>
        </w:rPr>
        <w:t xml:space="preserve"> LCBB6001 International Business Communications</w:t>
      </w:r>
      <w:r w:rsidRPr="004B3EE5">
        <w:rPr>
          <w:sz w:val="32"/>
          <w:szCs w:val="28"/>
        </w:rPr>
        <w:br/>
      </w:r>
      <w:r w:rsidRPr="004B3EE5">
        <w:rPr>
          <w:b/>
          <w:bCs/>
          <w:sz w:val="32"/>
          <w:szCs w:val="28"/>
        </w:rPr>
        <w:t>Title: Individual Presentation</w:t>
      </w:r>
    </w:p>
    <w:p w14:paraId="0C57EA0C" w14:textId="77777777" w:rsidR="00284DDF" w:rsidRDefault="00284DDF" w:rsidP="00F35778">
      <w:pPr>
        <w:jc w:val="center"/>
        <w:rPr>
          <w:b/>
          <w:bCs/>
          <w:sz w:val="32"/>
          <w:szCs w:val="28"/>
        </w:rPr>
      </w:pPr>
    </w:p>
    <w:p w14:paraId="303F00D2" w14:textId="6896D141" w:rsidR="00284DDF" w:rsidRDefault="00284DDF" w:rsidP="00F35778">
      <w:pPr>
        <w:jc w:val="center"/>
        <w:rPr>
          <w:b/>
          <w:bCs/>
          <w:sz w:val="32"/>
          <w:szCs w:val="28"/>
        </w:rPr>
      </w:pPr>
      <w:r>
        <w:rPr>
          <w:b/>
          <w:bCs/>
          <w:sz w:val="32"/>
          <w:szCs w:val="28"/>
        </w:rPr>
        <w:t>Student Name: Sava Mantchev</w:t>
      </w:r>
    </w:p>
    <w:p w14:paraId="371192A9" w14:textId="49CC0B8E" w:rsidR="00284DDF" w:rsidRDefault="00284DDF" w:rsidP="00F35778">
      <w:pPr>
        <w:jc w:val="center"/>
        <w:rPr>
          <w:b/>
          <w:bCs/>
          <w:sz w:val="32"/>
          <w:szCs w:val="28"/>
        </w:rPr>
      </w:pPr>
      <w:r>
        <w:rPr>
          <w:b/>
          <w:bCs/>
          <w:sz w:val="32"/>
          <w:szCs w:val="28"/>
        </w:rPr>
        <w:t>Student ID:2028706</w:t>
      </w:r>
    </w:p>
    <w:p w14:paraId="51A8A82D" w14:textId="1B645E01" w:rsidR="00284DDF" w:rsidRDefault="00284DDF" w:rsidP="00F35778">
      <w:pPr>
        <w:jc w:val="center"/>
        <w:rPr>
          <w:b/>
          <w:bCs/>
          <w:sz w:val="32"/>
          <w:szCs w:val="28"/>
        </w:rPr>
      </w:pPr>
      <w:r>
        <w:rPr>
          <w:b/>
          <w:bCs/>
          <w:sz w:val="32"/>
          <w:szCs w:val="28"/>
        </w:rPr>
        <w:t>Lecturer Name: Riaz Bhatti</w:t>
      </w:r>
    </w:p>
    <w:p w14:paraId="70928765" w14:textId="77777777" w:rsidR="00284DDF" w:rsidRDefault="00284DDF" w:rsidP="00F35778">
      <w:pPr>
        <w:jc w:val="center"/>
        <w:rPr>
          <w:b/>
          <w:bCs/>
          <w:sz w:val="32"/>
          <w:szCs w:val="28"/>
        </w:rPr>
      </w:pPr>
    </w:p>
    <w:p w14:paraId="16EB61BD" w14:textId="12AB9510" w:rsidR="00284DDF" w:rsidRDefault="00284DDF" w:rsidP="00F35778">
      <w:pPr>
        <w:jc w:val="center"/>
        <w:rPr>
          <w:b/>
          <w:bCs/>
          <w:sz w:val="32"/>
          <w:szCs w:val="28"/>
        </w:rPr>
        <w:sectPr w:rsidR="00284DDF" w:rsidSect="009A436D">
          <w:footerReference w:type="default" r:id="rId8"/>
          <w:pgSz w:w="12240" w:h="15840"/>
          <w:pgMar w:top="1440" w:right="1440" w:bottom="1440" w:left="1440" w:header="720" w:footer="720" w:gutter="0"/>
          <w:pgNumType w:start="1"/>
          <w:cols w:space="720"/>
          <w:docGrid w:linePitch="360"/>
        </w:sectPr>
      </w:pPr>
    </w:p>
    <w:p w14:paraId="4537DF82" w14:textId="77777777" w:rsidR="00C6679C" w:rsidRDefault="00F35778" w:rsidP="00F35778">
      <w:r>
        <w:lastRenderedPageBreak/>
        <w:t>Slide 1</w:t>
      </w:r>
    </w:p>
    <w:p w14:paraId="0B865CCA" w14:textId="77777777" w:rsidR="00F35778" w:rsidRDefault="00F35778" w:rsidP="00F35778">
      <w:r>
        <w:rPr>
          <w:noProof/>
          <w14:ligatures w14:val="standardContextual"/>
        </w:rPr>
        <w:drawing>
          <wp:inline distT="0" distB="0" distL="0" distR="0" wp14:anchorId="254333EF" wp14:editId="1E2C2035">
            <wp:extent cx="5943600" cy="3343275"/>
            <wp:effectExtent l="0" t="0" r="0" b="9525"/>
            <wp:docPr id="10412074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20741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3CA26DB3" w14:textId="77777777" w:rsidR="00F35778" w:rsidRDefault="00F35778" w:rsidP="00F35778">
      <w:r>
        <w:t>Slide 2</w:t>
      </w:r>
    </w:p>
    <w:p w14:paraId="3E574E55" w14:textId="77777777" w:rsidR="00F35778" w:rsidRDefault="00F92FB5" w:rsidP="00F35778">
      <w:r w:rsidRPr="00F92FB5">
        <w:rPr>
          <w:noProof/>
        </w:rPr>
        <w:drawing>
          <wp:inline distT="0" distB="0" distL="0" distR="0" wp14:anchorId="1DDC5691" wp14:editId="28F1ACD4">
            <wp:extent cx="5943600" cy="3318510"/>
            <wp:effectExtent l="0" t="0" r="0" b="0"/>
            <wp:docPr id="1295865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65267" name=""/>
                    <pic:cNvPicPr/>
                  </pic:nvPicPr>
                  <pic:blipFill>
                    <a:blip r:embed="rId11"/>
                    <a:stretch>
                      <a:fillRect/>
                    </a:stretch>
                  </pic:blipFill>
                  <pic:spPr>
                    <a:xfrm>
                      <a:off x="0" y="0"/>
                      <a:ext cx="5943600" cy="3318510"/>
                    </a:xfrm>
                    <a:prstGeom prst="rect">
                      <a:avLst/>
                    </a:prstGeom>
                  </pic:spPr>
                </pic:pic>
              </a:graphicData>
            </a:graphic>
          </wp:inline>
        </w:drawing>
      </w:r>
    </w:p>
    <w:p w14:paraId="3664F8B5" w14:textId="77777777" w:rsidR="00F92FB5" w:rsidRDefault="00F92FB5" w:rsidP="00F35778">
      <w:r>
        <w:t>Slide 3</w:t>
      </w:r>
    </w:p>
    <w:p w14:paraId="5AA60BD2" w14:textId="77777777" w:rsidR="00F92FB5" w:rsidRDefault="00F92FB5" w:rsidP="00F35778">
      <w:r>
        <w:rPr>
          <w:noProof/>
          <w14:ligatures w14:val="standardContextual"/>
        </w:rPr>
        <w:lastRenderedPageBreak/>
        <w:drawing>
          <wp:inline distT="0" distB="0" distL="0" distR="0" wp14:anchorId="5A8004AD" wp14:editId="7C403B82">
            <wp:extent cx="5943600" cy="3343275"/>
            <wp:effectExtent l="0" t="0" r="0" b="9525"/>
            <wp:docPr id="3283783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7832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2F206FDA" w14:textId="77777777" w:rsidR="00F92FB5" w:rsidRDefault="00F92FB5" w:rsidP="00F35778">
      <w:r>
        <w:t>Slide 4</w:t>
      </w:r>
    </w:p>
    <w:p w14:paraId="0A6FBBA4" w14:textId="77777777" w:rsidR="00F92FB5" w:rsidRDefault="00F92FB5" w:rsidP="00F35778">
      <w:r>
        <w:rPr>
          <w:noProof/>
          <w14:ligatures w14:val="standardContextual"/>
        </w:rPr>
        <w:drawing>
          <wp:inline distT="0" distB="0" distL="0" distR="0" wp14:anchorId="4737E230" wp14:editId="45ED1DEF">
            <wp:extent cx="5943600" cy="3343275"/>
            <wp:effectExtent l="0" t="0" r="0" b="9525"/>
            <wp:docPr id="6050214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02148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7B7E33F4" w14:textId="77777777" w:rsidR="004770A6" w:rsidRDefault="004770A6" w:rsidP="00F35778">
      <w:r>
        <w:t>Slide 5</w:t>
      </w:r>
    </w:p>
    <w:p w14:paraId="339C0C61" w14:textId="77777777" w:rsidR="004770A6" w:rsidRDefault="004770A6" w:rsidP="00F35778">
      <w:r>
        <w:rPr>
          <w:noProof/>
          <w14:ligatures w14:val="standardContextual"/>
        </w:rPr>
        <w:lastRenderedPageBreak/>
        <w:drawing>
          <wp:inline distT="0" distB="0" distL="0" distR="0" wp14:anchorId="34A23324" wp14:editId="4D90B356">
            <wp:extent cx="5943600" cy="3343275"/>
            <wp:effectExtent l="0" t="0" r="0" b="9525"/>
            <wp:docPr id="21443925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9250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0493BF15" w14:textId="77777777" w:rsidR="004770A6" w:rsidRPr="004770A6" w:rsidRDefault="004770A6" w:rsidP="004770A6">
      <w:pPr>
        <w:numPr>
          <w:ilvl w:val="0"/>
          <w:numId w:val="1"/>
        </w:numPr>
        <w:jc w:val="both"/>
      </w:pPr>
      <w:r w:rsidRPr="004770A6">
        <w:rPr>
          <w:b/>
          <w:bCs/>
        </w:rPr>
        <w:t xml:space="preserve">Different attitudes toward hierarchy and authority:  </w:t>
      </w:r>
      <w:r w:rsidRPr="004770A6">
        <w:t xml:space="preserve">The organisation after expanding business in China can face the difference in power distance according to Hofstede's cultural dimension. The people in the UK believe in equality and justification and prefer low power distance (Zara, 2022). On the contrary, people in China believe in discrimination, hierarchy and bureaucratic ranking. They love the chain of command and prefer to get high respect according to the job position. So, after expanding business there, Child’s Farm may face challenges in attitudes or people toward hierarchy and authority. </w:t>
      </w:r>
    </w:p>
    <w:p w14:paraId="331633F0" w14:textId="77777777" w:rsidR="004770A6" w:rsidRPr="004770A6" w:rsidRDefault="004770A6" w:rsidP="004770A6">
      <w:pPr>
        <w:numPr>
          <w:ilvl w:val="0"/>
          <w:numId w:val="1"/>
        </w:numPr>
        <w:jc w:val="both"/>
      </w:pPr>
      <w:r w:rsidRPr="004770A6">
        <w:rPr>
          <w:b/>
          <w:bCs/>
        </w:rPr>
        <w:t xml:space="preserve">Disengagement or detachment: </w:t>
      </w:r>
      <w:r w:rsidRPr="004770A6">
        <w:t xml:space="preserve">The people in </w:t>
      </w:r>
      <w:r w:rsidR="004B3EE5">
        <w:t xml:space="preserve">the </w:t>
      </w:r>
      <w:r w:rsidRPr="004770A6">
        <w:t>UK are very much engaged because they believe in collectivism which is mentioned in Hofstede</w:t>
      </w:r>
      <w:r w:rsidR="004B3EE5">
        <w:t>'s</w:t>
      </w:r>
      <w:r w:rsidRPr="004770A6">
        <w:t xml:space="preserve"> culture theory (Hofstede, 2021). As a result, they better do team tasks and collaborate. But Chinese people are self-centred and remain disengaged for which they work alone and love to do individual task</w:t>
      </w:r>
      <w:r w:rsidR="004B3EE5">
        <w:t>s</w:t>
      </w:r>
      <w:r w:rsidRPr="004770A6">
        <w:t xml:space="preserve"> which may cause change. </w:t>
      </w:r>
    </w:p>
    <w:p w14:paraId="75D35793" w14:textId="77777777" w:rsidR="004770A6" w:rsidRDefault="004770A6" w:rsidP="004770A6">
      <w:pPr>
        <w:numPr>
          <w:ilvl w:val="0"/>
          <w:numId w:val="1"/>
        </w:numPr>
        <w:jc w:val="both"/>
      </w:pPr>
      <w:r w:rsidRPr="004770A6">
        <w:rPr>
          <w:b/>
          <w:bCs/>
        </w:rPr>
        <w:t xml:space="preserve">Lack of innovative-minded nature: </w:t>
      </w:r>
      <w:r w:rsidRPr="004770A6">
        <w:t xml:space="preserve">As per Hofstede's culture, the Chinese people are more innovative-minded because they believe in low uncertainty avoidance and believe in innovation </w:t>
      </w:r>
      <w:proofErr w:type="spellStart"/>
      <w:r w:rsidRPr="004770A6">
        <w:t>dn</w:t>
      </w:r>
      <w:proofErr w:type="spellEnd"/>
      <w:r w:rsidRPr="004770A6">
        <w:t xml:space="preserve"> creativity </w:t>
      </w:r>
      <w:r w:rsidR="004B3EE5">
        <w:t xml:space="preserve">in </w:t>
      </w:r>
      <w:r w:rsidRPr="004770A6">
        <w:t>taking risks (</w:t>
      </w:r>
      <w:proofErr w:type="spellStart"/>
      <w:r w:rsidRPr="004770A6">
        <w:t>Hipe</w:t>
      </w:r>
      <w:proofErr w:type="spellEnd"/>
      <w:r w:rsidRPr="004770A6">
        <w:t xml:space="preserve">, 2021). But UK people are low risk-taking and less innovative which can require huge investment and bring organisational risk in China. </w:t>
      </w:r>
    </w:p>
    <w:p w14:paraId="47D396FE" w14:textId="77777777" w:rsidR="004770A6" w:rsidRDefault="004770A6" w:rsidP="004770A6">
      <w:pPr>
        <w:ind w:left="360"/>
        <w:jc w:val="both"/>
        <w:rPr>
          <w:b/>
          <w:bCs/>
        </w:rPr>
      </w:pPr>
      <w:r>
        <w:rPr>
          <w:b/>
          <w:bCs/>
        </w:rPr>
        <w:t>Slide 6</w:t>
      </w:r>
    </w:p>
    <w:p w14:paraId="1B545A07" w14:textId="77777777" w:rsidR="004770A6" w:rsidRDefault="004770A6" w:rsidP="004770A6">
      <w:pPr>
        <w:ind w:left="360"/>
        <w:jc w:val="both"/>
      </w:pPr>
      <w:r>
        <w:rPr>
          <w:noProof/>
          <w14:ligatures w14:val="standardContextual"/>
        </w:rPr>
        <w:lastRenderedPageBreak/>
        <w:drawing>
          <wp:inline distT="0" distB="0" distL="0" distR="0" wp14:anchorId="433CBA1E" wp14:editId="0BBCDC81">
            <wp:extent cx="5943600" cy="3343275"/>
            <wp:effectExtent l="0" t="0" r="0" b="9525"/>
            <wp:docPr id="18506845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8454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E0E8A86" w14:textId="77777777" w:rsidR="004770A6" w:rsidRPr="004770A6" w:rsidRDefault="004770A6" w:rsidP="004770A6">
      <w:pPr>
        <w:numPr>
          <w:ilvl w:val="0"/>
          <w:numId w:val="2"/>
        </w:numPr>
        <w:jc w:val="both"/>
      </w:pPr>
      <w:r w:rsidRPr="004770A6">
        <w:rPr>
          <w:b/>
          <w:bCs/>
        </w:rPr>
        <w:t xml:space="preserve">Lack of acceptance and Denial toward different cultures: </w:t>
      </w:r>
      <w:r w:rsidRPr="004770A6">
        <w:t>According to the Intercultural sensitivity</w:t>
      </w:r>
      <w:r w:rsidRPr="004770A6">
        <w:rPr>
          <w:lang w:val="en-US"/>
        </w:rPr>
        <w:t xml:space="preserve"> theory d</w:t>
      </w:r>
      <w:proofErr w:type="spellStart"/>
      <w:r w:rsidRPr="004770A6">
        <w:t>ue</w:t>
      </w:r>
      <w:proofErr w:type="spellEnd"/>
      <w:r w:rsidRPr="004770A6">
        <w:t xml:space="preserve"> to the lack of acceptance as well as unfamiliarity with the different cultures, Chinese employees may deny accepting the UK culture while making the organisational policy rules and regulations (</w:t>
      </w:r>
      <w:proofErr w:type="spellStart"/>
      <w:r w:rsidRPr="004770A6">
        <w:t>Nurron</w:t>
      </w:r>
      <w:proofErr w:type="spellEnd"/>
      <w:r w:rsidRPr="004770A6">
        <w:t>, 2020). It can hamper the smooth organisational operation and performance in the Chinese Branch of Child’s Farm.</w:t>
      </w:r>
    </w:p>
    <w:p w14:paraId="5EE4F132" w14:textId="77777777" w:rsidR="004770A6" w:rsidRPr="004770A6" w:rsidRDefault="004770A6" w:rsidP="004770A6">
      <w:pPr>
        <w:numPr>
          <w:ilvl w:val="0"/>
          <w:numId w:val="2"/>
        </w:numPr>
        <w:jc w:val="both"/>
      </w:pPr>
      <w:r w:rsidRPr="004770A6">
        <w:rPr>
          <w:b/>
          <w:bCs/>
        </w:rPr>
        <w:t xml:space="preserve">Protesting and defence against international culture: </w:t>
      </w:r>
      <w:r w:rsidRPr="004770A6">
        <w:t>As per the Intercultural sensitivity</w:t>
      </w:r>
      <w:r w:rsidRPr="004770A6">
        <w:rPr>
          <w:lang w:val="en-US"/>
        </w:rPr>
        <w:t xml:space="preserve"> theory, the employees for being prejudice</w:t>
      </w:r>
      <w:r w:rsidR="004B3EE5">
        <w:rPr>
          <w:lang w:val="en-US"/>
        </w:rPr>
        <w:t>d</w:t>
      </w:r>
      <w:r w:rsidRPr="004770A6">
        <w:rPr>
          <w:lang w:val="en-US"/>
        </w:rPr>
        <w:t xml:space="preserve"> or lack</w:t>
      </w:r>
      <w:r w:rsidR="004B3EE5">
        <w:rPr>
          <w:lang w:val="en-US"/>
        </w:rPr>
        <w:t>ing</w:t>
      </w:r>
      <w:r w:rsidRPr="004770A6">
        <w:rPr>
          <w:lang w:val="en-US"/>
        </w:rPr>
        <w:t xml:space="preserve"> education may protest or defend against the diverse culture. They may prevent adopting or intermediating the UK culture which can cause a clash or conflicting situation within the business (Zara, 2022). </w:t>
      </w:r>
    </w:p>
    <w:p w14:paraId="1006060D" w14:textId="77777777" w:rsidR="004770A6" w:rsidRDefault="004770A6" w:rsidP="004770A6">
      <w:pPr>
        <w:numPr>
          <w:ilvl w:val="0"/>
          <w:numId w:val="2"/>
        </w:numPr>
        <w:jc w:val="both"/>
      </w:pPr>
      <w:r w:rsidRPr="004770A6">
        <w:rPr>
          <w:b/>
          <w:bCs/>
        </w:rPr>
        <w:t xml:space="preserve">Language and communication barrier: </w:t>
      </w:r>
      <w:r w:rsidRPr="004770A6">
        <w:t xml:space="preserve">The business can face a language or communication barrier because Chinese propels mother tongue is Mandarin and they pronounce English differently. </w:t>
      </w:r>
    </w:p>
    <w:p w14:paraId="5222D000" w14:textId="77777777" w:rsidR="004770A6" w:rsidRDefault="004770A6" w:rsidP="004770A6">
      <w:pPr>
        <w:ind w:left="360"/>
        <w:jc w:val="both"/>
        <w:rPr>
          <w:b/>
          <w:bCs/>
        </w:rPr>
      </w:pPr>
      <w:r>
        <w:rPr>
          <w:b/>
          <w:bCs/>
        </w:rPr>
        <w:t>Slide 7</w:t>
      </w:r>
    </w:p>
    <w:p w14:paraId="1C928172" w14:textId="77777777" w:rsidR="004770A6" w:rsidRDefault="004770A6" w:rsidP="004770A6">
      <w:pPr>
        <w:ind w:left="360"/>
        <w:jc w:val="both"/>
      </w:pPr>
      <w:r>
        <w:rPr>
          <w:noProof/>
          <w14:ligatures w14:val="standardContextual"/>
        </w:rPr>
        <w:lastRenderedPageBreak/>
        <w:drawing>
          <wp:inline distT="0" distB="0" distL="0" distR="0" wp14:anchorId="6763FEE7" wp14:editId="0236CD0C">
            <wp:extent cx="5943600" cy="3343275"/>
            <wp:effectExtent l="0" t="0" r="0" b="9525"/>
            <wp:docPr id="19276073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0734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3B7CA60A" w14:textId="77777777" w:rsidR="00536702" w:rsidRPr="00536702" w:rsidRDefault="00536702" w:rsidP="00536702">
      <w:pPr>
        <w:ind w:left="360"/>
        <w:jc w:val="both"/>
      </w:pPr>
      <w:r w:rsidRPr="00536702">
        <w:rPr>
          <w:lang w:val="en-US"/>
        </w:rPr>
        <w:t>By giving appropriate education and training, Child’s Farm can educate their employees about cultural difference and the usefulness of adopting different cultures for a rising global brotherhood (</w:t>
      </w:r>
      <w:proofErr w:type="spellStart"/>
      <w:r w:rsidRPr="00536702">
        <w:rPr>
          <w:lang w:val="en-US"/>
        </w:rPr>
        <w:t>Zourrig</w:t>
      </w:r>
      <w:proofErr w:type="spellEnd"/>
      <w:r w:rsidRPr="00536702">
        <w:rPr>
          <w:lang w:val="en-US"/>
        </w:rPr>
        <w:t xml:space="preserve">, 2016). By making an effective team with diverse people, also able to ensure collaboration for rings empathy and cultural sensitivity. Therefore, by allowing employees to practice active listening, this problem can be solved. </w:t>
      </w:r>
    </w:p>
    <w:p w14:paraId="37FAAD3E" w14:textId="77777777" w:rsidR="004770A6" w:rsidRDefault="00536702" w:rsidP="004770A6">
      <w:pPr>
        <w:ind w:left="360"/>
        <w:jc w:val="both"/>
      </w:pPr>
      <w:r>
        <w:t>Slide 8</w:t>
      </w:r>
    </w:p>
    <w:p w14:paraId="26D4F4AC" w14:textId="77777777" w:rsidR="004770A6" w:rsidRDefault="00536702" w:rsidP="004770A6">
      <w:pPr>
        <w:ind w:left="360"/>
        <w:jc w:val="both"/>
      </w:pPr>
      <w:r>
        <w:rPr>
          <w:noProof/>
          <w14:ligatures w14:val="standardContextual"/>
        </w:rPr>
        <w:lastRenderedPageBreak/>
        <w:drawing>
          <wp:inline distT="0" distB="0" distL="0" distR="0" wp14:anchorId="0B64F2C5" wp14:editId="3AC225E4">
            <wp:extent cx="5943600" cy="3343275"/>
            <wp:effectExtent l="0" t="0" r="0" b="9525"/>
            <wp:docPr id="1339389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895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52BB3975" w14:textId="77777777" w:rsidR="00536702" w:rsidRPr="00536702" w:rsidRDefault="00536702" w:rsidP="00536702">
      <w:pPr>
        <w:ind w:left="360"/>
        <w:jc w:val="both"/>
      </w:pPr>
      <w:r w:rsidRPr="00536702">
        <w:rPr>
          <w:b/>
          <w:bCs/>
        </w:rPr>
        <w:t xml:space="preserve">Sender: </w:t>
      </w:r>
      <w:r w:rsidRPr="00536702">
        <w:t>The sender is the human or any man who sent a message to the destination.</w:t>
      </w:r>
    </w:p>
    <w:p w14:paraId="73982893" w14:textId="77777777" w:rsidR="00536702" w:rsidRPr="00536702" w:rsidRDefault="00536702" w:rsidP="00536702">
      <w:pPr>
        <w:ind w:left="360"/>
        <w:jc w:val="both"/>
      </w:pPr>
      <w:r w:rsidRPr="00536702">
        <w:rPr>
          <w:b/>
          <w:bCs/>
        </w:rPr>
        <w:t xml:space="preserve">Encoder: </w:t>
      </w:r>
      <w:r w:rsidR="004B3EE5">
        <w:t>An</w:t>
      </w:r>
      <w:r w:rsidRPr="00536702">
        <w:t xml:space="preserve"> encoder is a machine or translator which converts the message into signals and is sent to receive (</w:t>
      </w:r>
      <w:proofErr w:type="spellStart"/>
      <w:r w:rsidRPr="00536702">
        <w:t>Bellos</w:t>
      </w:r>
      <w:proofErr w:type="spellEnd"/>
      <w:r w:rsidRPr="00536702">
        <w:t xml:space="preserve">, 2022). </w:t>
      </w:r>
    </w:p>
    <w:p w14:paraId="2F597EE6" w14:textId="77777777" w:rsidR="00536702" w:rsidRPr="00536702" w:rsidRDefault="00536702" w:rsidP="00536702">
      <w:pPr>
        <w:ind w:left="360"/>
        <w:jc w:val="both"/>
      </w:pPr>
      <w:r w:rsidRPr="00536702">
        <w:rPr>
          <w:b/>
          <w:bCs/>
        </w:rPr>
        <w:t xml:space="preserve">Channel: </w:t>
      </w:r>
      <w:r w:rsidRPr="00536702">
        <w:t xml:space="preserve">It is the medium depending on which the message reaches the destination place. For illustration, an internet connection is a channel for sending mail. </w:t>
      </w:r>
    </w:p>
    <w:p w14:paraId="1765FBD3" w14:textId="77777777" w:rsidR="00536702" w:rsidRPr="00536702" w:rsidRDefault="00536702" w:rsidP="00536702">
      <w:pPr>
        <w:ind w:left="360"/>
        <w:jc w:val="both"/>
      </w:pPr>
      <w:r w:rsidRPr="00536702">
        <w:rPr>
          <w:b/>
          <w:bCs/>
        </w:rPr>
        <w:t xml:space="preserve">Noise: </w:t>
      </w:r>
      <w:r w:rsidRPr="00536702">
        <w:t xml:space="preserve">It is the interruption and sounds which occur when encoding or decoding the message (Hofstede, 2021). </w:t>
      </w:r>
    </w:p>
    <w:p w14:paraId="3E7A7EF5" w14:textId="77777777" w:rsidR="00536702" w:rsidRPr="00536702" w:rsidRDefault="00536702" w:rsidP="00536702">
      <w:pPr>
        <w:ind w:left="360"/>
        <w:jc w:val="both"/>
      </w:pPr>
      <w:r w:rsidRPr="00536702">
        <w:rPr>
          <w:b/>
          <w:bCs/>
        </w:rPr>
        <w:t xml:space="preserve">Decoder: </w:t>
      </w:r>
      <w:r w:rsidRPr="00536702">
        <w:t>A decoder is a machine or translator which converts the signals into messages and sent to the receive</w:t>
      </w:r>
      <w:r w:rsidR="004B3EE5">
        <w:t>r</w:t>
      </w:r>
      <w:r w:rsidRPr="00536702">
        <w:t xml:space="preserve">. </w:t>
      </w:r>
    </w:p>
    <w:p w14:paraId="7C654468" w14:textId="77777777" w:rsidR="00536702" w:rsidRPr="00536702" w:rsidRDefault="00536702" w:rsidP="00536702">
      <w:pPr>
        <w:ind w:left="360"/>
        <w:jc w:val="both"/>
      </w:pPr>
      <w:r w:rsidRPr="00536702">
        <w:rPr>
          <w:b/>
          <w:bCs/>
        </w:rPr>
        <w:t xml:space="preserve">Receiver: </w:t>
      </w:r>
      <w:r w:rsidRPr="00536702">
        <w:t xml:space="preserve">This is the destination place which can be a human or machine which receives the data which comes from the sender and analyse and give effective feedback. </w:t>
      </w:r>
    </w:p>
    <w:p w14:paraId="53FE4DF4" w14:textId="77777777" w:rsidR="004770A6" w:rsidRDefault="00536702" w:rsidP="004770A6">
      <w:pPr>
        <w:ind w:left="360"/>
        <w:jc w:val="both"/>
      </w:pPr>
      <w:r>
        <w:t>Slide 9</w:t>
      </w:r>
    </w:p>
    <w:p w14:paraId="5E01735D" w14:textId="77777777" w:rsidR="004770A6" w:rsidRDefault="00536702" w:rsidP="004770A6">
      <w:pPr>
        <w:ind w:left="360"/>
        <w:jc w:val="both"/>
      </w:pPr>
      <w:r>
        <w:rPr>
          <w:noProof/>
          <w14:ligatures w14:val="standardContextual"/>
        </w:rPr>
        <w:lastRenderedPageBreak/>
        <w:drawing>
          <wp:inline distT="0" distB="0" distL="0" distR="0" wp14:anchorId="453480BF" wp14:editId="0A3C03A5">
            <wp:extent cx="5943600" cy="3343275"/>
            <wp:effectExtent l="0" t="0" r="0" b="9525"/>
            <wp:docPr id="16175629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6295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78B39BEF" w14:textId="77777777" w:rsidR="004770A6" w:rsidRDefault="00536702" w:rsidP="004770A6">
      <w:pPr>
        <w:ind w:left="360"/>
        <w:jc w:val="both"/>
      </w:pPr>
      <w:r>
        <w:t>Slide 10</w:t>
      </w:r>
    </w:p>
    <w:p w14:paraId="1D722845" w14:textId="44BC8E3D" w:rsidR="004770A6" w:rsidRPr="004770A6" w:rsidRDefault="005C3DB7" w:rsidP="004770A6">
      <w:pPr>
        <w:ind w:left="360"/>
        <w:jc w:val="both"/>
      </w:pPr>
      <w:r>
        <w:rPr>
          <w:noProof/>
          <w14:ligatures w14:val="standardContextual"/>
        </w:rPr>
        <w:drawing>
          <wp:inline distT="0" distB="0" distL="0" distR="0" wp14:anchorId="10A986BD" wp14:editId="4B2EF1E7">
            <wp:extent cx="5943600" cy="3343275"/>
            <wp:effectExtent l="0" t="0" r="0" b="9525"/>
            <wp:docPr id="20111581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158163"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1EA36880" w14:textId="77777777" w:rsidR="00E63549" w:rsidRPr="00E63549" w:rsidRDefault="00E63549" w:rsidP="005C3DB7">
      <w:pPr>
        <w:ind w:left="1080" w:hanging="720"/>
        <w:jc w:val="both"/>
      </w:pPr>
      <w:proofErr w:type="spellStart"/>
      <w:r w:rsidRPr="00E63549">
        <w:t>Bellos</w:t>
      </w:r>
      <w:proofErr w:type="spellEnd"/>
      <w:r w:rsidRPr="00E63549">
        <w:t>, D. (2022). Jumping over the language barrier. </w:t>
      </w:r>
      <w:r w:rsidRPr="00E63549">
        <w:rPr>
          <w:i/>
          <w:iCs/>
        </w:rPr>
        <w:t>Language &amp; Communication</w:t>
      </w:r>
      <w:r w:rsidRPr="00E63549">
        <w:t xml:space="preserve">, 29(4), pp.401–404. </w:t>
      </w:r>
    </w:p>
    <w:p w14:paraId="7DECBF40" w14:textId="77777777" w:rsidR="00E63549" w:rsidRPr="00E63549" w:rsidRDefault="00E63549" w:rsidP="005C3DB7">
      <w:pPr>
        <w:ind w:left="1080" w:hanging="720"/>
        <w:jc w:val="both"/>
      </w:pPr>
      <w:proofErr w:type="spellStart"/>
      <w:r w:rsidRPr="00E63549">
        <w:t>Hipe</w:t>
      </w:r>
      <w:proofErr w:type="spellEnd"/>
      <w:r w:rsidRPr="00E63549">
        <w:t>, G. (2021). What is culture? A reply to Baskerville. </w:t>
      </w:r>
      <w:r w:rsidRPr="00E63549">
        <w:rPr>
          <w:i/>
          <w:iCs/>
        </w:rPr>
        <w:t>Accounting, Organizations and Society</w:t>
      </w:r>
      <w:r w:rsidRPr="00E63549">
        <w:t xml:space="preserve">, 28(7-8), pp.811–813. </w:t>
      </w:r>
    </w:p>
    <w:p w14:paraId="7E7208C3" w14:textId="77777777" w:rsidR="00E63549" w:rsidRPr="00E63549" w:rsidRDefault="00E63549" w:rsidP="005C3DB7">
      <w:pPr>
        <w:ind w:left="1080" w:hanging="720"/>
        <w:jc w:val="both"/>
      </w:pPr>
      <w:r w:rsidRPr="00E63549">
        <w:lastRenderedPageBreak/>
        <w:t xml:space="preserve">Hofstede, G. (2021). </w:t>
      </w:r>
      <w:proofErr w:type="spellStart"/>
      <w:r w:rsidRPr="00E63549">
        <w:t>Dimensionalizing</w:t>
      </w:r>
      <w:proofErr w:type="spellEnd"/>
      <w:r w:rsidRPr="00E63549">
        <w:t xml:space="preserve"> cultures: The Hofstede model in context. </w:t>
      </w:r>
      <w:r w:rsidRPr="00E63549">
        <w:rPr>
          <w:i/>
          <w:iCs/>
        </w:rPr>
        <w:t>Online Readings in Psychology and Culture</w:t>
      </w:r>
      <w:r w:rsidRPr="00E63549">
        <w:t>, 2(1), pp.1–26.</w:t>
      </w:r>
    </w:p>
    <w:p w14:paraId="77C70D42" w14:textId="77777777" w:rsidR="00E63549" w:rsidRPr="00E63549" w:rsidRDefault="00E63549" w:rsidP="005C3DB7">
      <w:pPr>
        <w:ind w:left="1080" w:hanging="720"/>
        <w:jc w:val="both"/>
      </w:pPr>
      <w:proofErr w:type="spellStart"/>
      <w:r w:rsidRPr="00E63549">
        <w:t>Nurron</w:t>
      </w:r>
      <w:proofErr w:type="spellEnd"/>
      <w:r w:rsidRPr="00E63549">
        <w:t xml:space="preserve">, O.M. (2020). Breaking the Communication Barrier: Peran </w:t>
      </w:r>
      <w:proofErr w:type="spellStart"/>
      <w:r w:rsidRPr="00E63549">
        <w:t>Analis</w:t>
      </w:r>
      <w:proofErr w:type="spellEnd"/>
      <w:r w:rsidRPr="00E63549">
        <w:t xml:space="preserve"> </w:t>
      </w:r>
      <w:proofErr w:type="spellStart"/>
      <w:r w:rsidRPr="00E63549">
        <w:t>Kebijakan</w:t>
      </w:r>
      <w:proofErr w:type="spellEnd"/>
      <w:r w:rsidRPr="00E63549">
        <w:t xml:space="preserve"> di Lembaga </w:t>
      </w:r>
      <w:proofErr w:type="spellStart"/>
      <w:r w:rsidRPr="00E63549">
        <w:t>Ilmu</w:t>
      </w:r>
      <w:proofErr w:type="spellEnd"/>
      <w:r w:rsidRPr="00E63549">
        <w:t xml:space="preserve"> </w:t>
      </w:r>
      <w:proofErr w:type="spellStart"/>
      <w:r w:rsidRPr="00E63549">
        <w:t>Pengetahuan</w:t>
      </w:r>
      <w:proofErr w:type="spellEnd"/>
      <w:r w:rsidRPr="00E63549">
        <w:t xml:space="preserve"> Indonesia. </w:t>
      </w:r>
      <w:r w:rsidRPr="00E63549">
        <w:rPr>
          <w:i/>
          <w:iCs/>
        </w:rPr>
        <w:t>Journal of Scientific Communication (JSC)</w:t>
      </w:r>
      <w:r w:rsidRPr="00E63549">
        <w:t xml:space="preserve">, 2(2). </w:t>
      </w:r>
    </w:p>
    <w:p w14:paraId="2A5496E3" w14:textId="77777777" w:rsidR="00E63549" w:rsidRPr="00E63549" w:rsidRDefault="00E63549" w:rsidP="005C3DB7">
      <w:pPr>
        <w:ind w:left="1080" w:hanging="720"/>
        <w:jc w:val="both"/>
      </w:pPr>
      <w:r w:rsidRPr="00E63549">
        <w:t>Zara, E. (2022). Breaking the Communication Barrier. </w:t>
      </w:r>
      <w:r w:rsidRPr="00E63549">
        <w:rPr>
          <w:i/>
          <w:iCs/>
        </w:rPr>
        <w:t>Science</w:t>
      </w:r>
      <w:r w:rsidRPr="00E63549">
        <w:t xml:space="preserve">, 196(4297), pp.1425–1425. </w:t>
      </w:r>
    </w:p>
    <w:p w14:paraId="0A2D4A53" w14:textId="77777777" w:rsidR="00E63549" w:rsidRPr="00E63549" w:rsidRDefault="00E63549" w:rsidP="005C3DB7">
      <w:pPr>
        <w:ind w:left="1080" w:hanging="720"/>
        <w:jc w:val="both"/>
      </w:pPr>
      <w:proofErr w:type="spellStart"/>
      <w:r w:rsidRPr="00E63549">
        <w:t>Zourrig</w:t>
      </w:r>
      <w:proofErr w:type="spellEnd"/>
      <w:r w:rsidRPr="00E63549">
        <w:t>, H. (2016). Cross-cultural individual differences in Customers’ Sensitivity to Service Failure. </w:t>
      </w:r>
      <w:r w:rsidRPr="00E63549">
        <w:rPr>
          <w:i/>
          <w:iCs/>
        </w:rPr>
        <w:t>Personality and Individual Differences</w:t>
      </w:r>
      <w:r w:rsidRPr="00E63549">
        <w:t xml:space="preserve">, 101, p.529. </w:t>
      </w:r>
    </w:p>
    <w:p w14:paraId="3F7FB010" w14:textId="77777777" w:rsidR="004770A6" w:rsidRPr="004770A6" w:rsidRDefault="004770A6" w:rsidP="004770A6">
      <w:pPr>
        <w:ind w:left="360"/>
        <w:jc w:val="both"/>
      </w:pPr>
    </w:p>
    <w:p w14:paraId="20923D37" w14:textId="77777777" w:rsidR="004770A6" w:rsidRDefault="004770A6" w:rsidP="00F35778"/>
    <w:sectPr w:rsidR="004770A6" w:rsidSect="009A436D">
      <w:footerReference w:type="default" r:id="rId2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4AB12" w14:textId="77777777" w:rsidR="00EA09D4" w:rsidRDefault="00EA09D4" w:rsidP="009A436D">
      <w:pPr>
        <w:spacing w:line="240" w:lineRule="auto"/>
      </w:pPr>
      <w:r>
        <w:separator/>
      </w:r>
    </w:p>
  </w:endnote>
  <w:endnote w:type="continuationSeparator" w:id="0">
    <w:p w14:paraId="62BFDA5A" w14:textId="77777777" w:rsidR="00EA09D4" w:rsidRDefault="00EA09D4" w:rsidP="009A43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6D305" w14:textId="4FE8CBC6" w:rsidR="009A436D" w:rsidRDefault="009A436D" w:rsidP="009A436D">
    <w:pPr>
      <w:pStyle w:val="Footer"/>
    </w:pPr>
  </w:p>
  <w:p w14:paraId="227EF77B" w14:textId="77777777" w:rsidR="009A436D" w:rsidRDefault="009A43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82277"/>
      <w:docPartObj>
        <w:docPartGallery w:val="Page Numbers (Bottom of Page)"/>
        <w:docPartUnique/>
      </w:docPartObj>
    </w:sdtPr>
    <w:sdtEndPr/>
    <w:sdtContent>
      <w:p w14:paraId="4B68CB38" w14:textId="77777777" w:rsidR="009A436D" w:rsidRDefault="009A436D">
        <w:pPr>
          <w:pStyle w:val="Footer"/>
          <w:jc w:val="right"/>
        </w:pPr>
        <w:r>
          <w:fldChar w:fldCharType="begin"/>
        </w:r>
        <w:r>
          <w:instrText>PAGE   \* MERGEFORMAT</w:instrText>
        </w:r>
        <w:r>
          <w:fldChar w:fldCharType="separate"/>
        </w:r>
        <w:r>
          <w:t>2</w:t>
        </w:r>
        <w:r>
          <w:fldChar w:fldCharType="end"/>
        </w:r>
      </w:p>
    </w:sdtContent>
  </w:sdt>
  <w:p w14:paraId="0E48F279" w14:textId="77777777" w:rsidR="009A436D" w:rsidRDefault="009A43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204B6" w14:textId="77777777" w:rsidR="00EA09D4" w:rsidRDefault="00EA09D4" w:rsidP="009A436D">
      <w:pPr>
        <w:spacing w:line="240" w:lineRule="auto"/>
      </w:pPr>
      <w:r>
        <w:separator/>
      </w:r>
    </w:p>
  </w:footnote>
  <w:footnote w:type="continuationSeparator" w:id="0">
    <w:p w14:paraId="2061D8EB" w14:textId="77777777" w:rsidR="00EA09D4" w:rsidRDefault="00EA09D4" w:rsidP="009A436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1294B"/>
    <w:multiLevelType w:val="hybridMultilevel"/>
    <w:tmpl w:val="CDCC80EA"/>
    <w:lvl w:ilvl="0" w:tplc="06C2A004">
      <w:start w:val="1"/>
      <w:numFmt w:val="bullet"/>
      <w:lvlText w:val=""/>
      <w:lvlJc w:val="left"/>
      <w:pPr>
        <w:tabs>
          <w:tab w:val="num" w:pos="720"/>
        </w:tabs>
        <w:ind w:left="720" w:hanging="360"/>
      </w:pPr>
      <w:rPr>
        <w:rFonts w:ascii="Wingdings" w:hAnsi="Wingdings" w:hint="default"/>
      </w:rPr>
    </w:lvl>
    <w:lvl w:ilvl="1" w:tplc="4F34E664" w:tentative="1">
      <w:start w:val="1"/>
      <w:numFmt w:val="bullet"/>
      <w:lvlText w:val=""/>
      <w:lvlJc w:val="left"/>
      <w:pPr>
        <w:tabs>
          <w:tab w:val="num" w:pos="1440"/>
        </w:tabs>
        <w:ind w:left="1440" w:hanging="360"/>
      </w:pPr>
      <w:rPr>
        <w:rFonts w:ascii="Wingdings" w:hAnsi="Wingdings" w:hint="default"/>
      </w:rPr>
    </w:lvl>
    <w:lvl w:ilvl="2" w:tplc="163A2B22" w:tentative="1">
      <w:start w:val="1"/>
      <w:numFmt w:val="bullet"/>
      <w:lvlText w:val=""/>
      <w:lvlJc w:val="left"/>
      <w:pPr>
        <w:tabs>
          <w:tab w:val="num" w:pos="2160"/>
        </w:tabs>
        <w:ind w:left="2160" w:hanging="360"/>
      </w:pPr>
      <w:rPr>
        <w:rFonts w:ascii="Wingdings" w:hAnsi="Wingdings" w:hint="default"/>
      </w:rPr>
    </w:lvl>
    <w:lvl w:ilvl="3" w:tplc="332A5594" w:tentative="1">
      <w:start w:val="1"/>
      <w:numFmt w:val="bullet"/>
      <w:lvlText w:val=""/>
      <w:lvlJc w:val="left"/>
      <w:pPr>
        <w:tabs>
          <w:tab w:val="num" w:pos="2880"/>
        </w:tabs>
        <w:ind w:left="2880" w:hanging="360"/>
      </w:pPr>
      <w:rPr>
        <w:rFonts w:ascii="Wingdings" w:hAnsi="Wingdings" w:hint="default"/>
      </w:rPr>
    </w:lvl>
    <w:lvl w:ilvl="4" w:tplc="7A266DCE" w:tentative="1">
      <w:start w:val="1"/>
      <w:numFmt w:val="bullet"/>
      <w:lvlText w:val=""/>
      <w:lvlJc w:val="left"/>
      <w:pPr>
        <w:tabs>
          <w:tab w:val="num" w:pos="3600"/>
        </w:tabs>
        <w:ind w:left="3600" w:hanging="360"/>
      </w:pPr>
      <w:rPr>
        <w:rFonts w:ascii="Wingdings" w:hAnsi="Wingdings" w:hint="default"/>
      </w:rPr>
    </w:lvl>
    <w:lvl w:ilvl="5" w:tplc="E9F27D12" w:tentative="1">
      <w:start w:val="1"/>
      <w:numFmt w:val="bullet"/>
      <w:lvlText w:val=""/>
      <w:lvlJc w:val="left"/>
      <w:pPr>
        <w:tabs>
          <w:tab w:val="num" w:pos="4320"/>
        </w:tabs>
        <w:ind w:left="4320" w:hanging="360"/>
      </w:pPr>
      <w:rPr>
        <w:rFonts w:ascii="Wingdings" w:hAnsi="Wingdings" w:hint="default"/>
      </w:rPr>
    </w:lvl>
    <w:lvl w:ilvl="6" w:tplc="7826CBCA" w:tentative="1">
      <w:start w:val="1"/>
      <w:numFmt w:val="bullet"/>
      <w:lvlText w:val=""/>
      <w:lvlJc w:val="left"/>
      <w:pPr>
        <w:tabs>
          <w:tab w:val="num" w:pos="5040"/>
        </w:tabs>
        <w:ind w:left="5040" w:hanging="360"/>
      </w:pPr>
      <w:rPr>
        <w:rFonts w:ascii="Wingdings" w:hAnsi="Wingdings" w:hint="default"/>
      </w:rPr>
    </w:lvl>
    <w:lvl w:ilvl="7" w:tplc="ABA0A39E" w:tentative="1">
      <w:start w:val="1"/>
      <w:numFmt w:val="bullet"/>
      <w:lvlText w:val=""/>
      <w:lvlJc w:val="left"/>
      <w:pPr>
        <w:tabs>
          <w:tab w:val="num" w:pos="5760"/>
        </w:tabs>
        <w:ind w:left="5760" w:hanging="360"/>
      </w:pPr>
      <w:rPr>
        <w:rFonts w:ascii="Wingdings" w:hAnsi="Wingdings" w:hint="default"/>
      </w:rPr>
    </w:lvl>
    <w:lvl w:ilvl="8" w:tplc="954289B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74E7808"/>
    <w:multiLevelType w:val="hybridMultilevel"/>
    <w:tmpl w:val="532AD9E6"/>
    <w:lvl w:ilvl="0" w:tplc="F1501392">
      <w:start w:val="1"/>
      <w:numFmt w:val="bullet"/>
      <w:lvlText w:val=""/>
      <w:lvlJc w:val="left"/>
      <w:pPr>
        <w:tabs>
          <w:tab w:val="num" w:pos="720"/>
        </w:tabs>
        <w:ind w:left="720" w:hanging="360"/>
      </w:pPr>
      <w:rPr>
        <w:rFonts w:ascii="Wingdings" w:hAnsi="Wingdings" w:hint="default"/>
      </w:rPr>
    </w:lvl>
    <w:lvl w:ilvl="1" w:tplc="4076434A" w:tentative="1">
      <w:start w:val="1"/>
      <w:numFmt w:val="bullet"/>
      <w:lvlText w:val=""/>
      <w:lvlJc w:val="left"/>
      <w:pPr>
        <w:tabs>
          <w:tab w:val="num" w:pos="1440"/>
        </w:tabs>
        <w:ind w:left="1440" w:hanging="360"/>
      </w:pPr>
      <w:rPr>
        <w:rFonts w:ascii="Wingdings" w:hAnsi="Wingdings" w:hint="default"/>
      </w:rPr>
    </w:lvl>
    <w:lvl w:ilvl="2" w:tplc="C700E99A" w:tentative="1">
      <w:start w:val="1"/>
      <w:numFmt w:val="bullet"/>
      <w:lvlText w:val=""/>
      <w:lvlJc w:val="left"/>
      <w:pPr>
        <w:tabs>
          <w:tab w:val="num" w:pos="2160"/>
        </w:tabs>
        <w:ind w:left="2160" w:hanging="360"/>
      </w:pPr>
      <w:rPr>
        <w:rFonts w:ascii="Wingdings" w:hAnsi="Wingdings" w:hint="default"/>
      </w:rPr>
    </w:lvl>
    <w:lvl w:ilvl="3" w:tplc="69DEDE00" w:tentative="1">
      <w:start w:val="1"/>
      <w:numFmt w:val="bullet"/>
      <w:lvlText w:val=""/>
      <w:lvlJc w:val="left"/>
      <w:pPr>
        <w:tabs>
          <w:tab w:val="num" w:pos="2880"/>
        </w:tabs>
        <w:ind w:left="2880" w:hanging="360"/>
      </w:pPr>
      <w:rPr>
        <w:rFonts w:ascii="Wingdings" w:hAnsi="Wingdings" w:hint="default"/>
      </w:rPr>
    </w:lvl>
    <w:lvl w:ilvl="4" w:tplc="694881CA" w:tentative="1">
      <w:start w:val="1"/>
      <w:numFmt w:val="bullet"/>
      <w:lvlText w:val=""/>
      <w:lvlJc w:val="left"/>
      <w:pPr>
        <w:tabs>
          <w:tab w:val="num" w:pos="3600"/>
        </w:tabs>
        <w:ind w:left="3600" w:hanging="360"/>
      </w:pPr>
      <w:rPr>
        <w:rFonts w:ascii="Wingdings" w:hAnsi="Wingdings" w:hint="default"/>
      </w:rPr>
    </w:lvl>
    <w:lvl w:ilvl="5" w:tplc="B4325A54" w:tentative="1">
      <w:start w:val="1"/>
      <w:numFmt w:val="bullet"/>
      <w:lvlText w:val=""/>
      <w:lvlJc w:val="left"/>
      <w:pPr>
        <w:tabs>
          <w:tab w:val="num" w:pos="4320"/>
        </w:tabs>
        <w:ind w:left="4320" w:hanging="360"/>
      </w:pPr>
      <w:rPr>
        <w:rFonts w:ascii="Wingdings" w:hAnsi="Wingdings" w:hint="default"/>
      </w:rPr>
    </w:lvl>
    <w:lvl w:ilvl="6" w:tplc="E1C84158" w:tentative="1">
      <w:start w:val="1"/>
      <w:numFmt w:val="bullet"/>
      <w:lvlText w:val=""/>
      <w:lvlJc w:val="left"/>
      <w:pPr>
        <w:tabs>
          <w:tab w:val="num" w:pos="5040"/>
        </w:tabs>
        <w:ind w:left="5040" w:hanging="360"/>
      </w:pPr>
      <w:rPr>
        <w:rFonts w:ascii="Wingdings" w:hAnsi="Wingdings" w:hint="default"/>
      </w:rPr>
    </w:lvl>
    <w:lvl w:ilvl="7" w:tplc="5016E69E" w:tentative="1">
      <w:start w:val="1"/>
      <w:numFmt w:val="bullet"/>
      <w:lvlText w:val=""/>
      <w:lvlJc w:val="left"/>
      <w:pPr>
        <w:tabs>
          <w:tab w:val="num" w:pos="5760"/>
        </w:tabs>
        <w:ind w:left="5760" w:hanging="360"/>
      </w:pPr>
      <w:rPr>
        <w:rFonts w:ascii="Wingdings" w:hAnsi="Wingdings" w:hint="default"/>
      </w:rPr>
    </w:lvl>
    <w:lvl w:ilvl="8" w:tplc="FF62FBFA" w:tentative="1">
      <w:start w:val="1"/>
      <w:numFmt w:val="bullet"/>
      <w:lvlText w:val=""/>
      <w:lvlJc w:val="left"/>
      <w:pPr>
        <w:tabs>
          <w:tab w:val="num" w:pos="6480"/>
        </w:tabs>
        <w:ind w:left="6480" w:hanging="360"/>
      </w:pPr>
      <w:rPr>
        <w:rFonts w:ascii="Wingdings" w:hAnsi="Wingdings" w:hint="default"/>
      </w:rPr>
    </w:lvl>
  </w:abstractNum>
  <w:num w:numId="1" w16cid:durableId="922878633">
    <w:abstractNumId w:val="0"/>
  </w:num>
  <w:num w:numId="2" w16cid:durableId="1355838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2NjQ1NjU1sDQ0NzNV0lEKTi0uzszPAykwrAUARKKj9SwAAAA="/>
  </w:docVars>
  <w:rsids>
    <w:rsidRoot w:val="00F35778"/>
    <w:rsid w:val="00284DDF"/>
    <w:rsid w:val="0034399C"/>
    <w:rsid w:val="003719F8"/>
    <w:rsid w:val="004770A6"/>
    <w:rsid w:val="004B3EE5"/>
    <w:rsid w:val="00531FF1"/>
    <w:rsid w:val="00536702"/>
    <w:rsid w:val="005C3DB7"/>
    <w:rsid w:val="0061031B"/>
    <w:rsid w:val="006C64D0"/>
    <w:rsid w:val="0082632E"/>
    <w:rsid w:val="008D313C"/>
    <w:rsid w:val="00972F7C"/>
    <w:rsid w:val="009A436D"/>
    <w:rsid w:val="00C6679C"/>
    <w:rsid w:val="00E63549"/>
    <w:rsid w:val="00EA09D4"/>
    <w:rsid w:val="00F35778"/>
    <w:rsid w:val="00F92F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60D56"/>
  <w15:chartTrackingRefBased/>
  <w15:docId w15:val="{3FB0AA6F-2B3F-47FB-9DB1-65022CC9F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F7C"/>
    <w:pPr>
      <w:spacing w:after="0" w:line="360" w:lineRule="auto"/>
    </w:pPr>
    <w:rPr>
      <w:rFonts w:ascii="Times New Roman" w:hAnsi="Times New Roman"/>
      <w:kern w:val="0"/>
      <w:sz w:val="24"/>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36D"/>
    <w:pPr>
      <w:tabs>
        <w:tab w:val="center" w:pos="4513"/>
        <w:tab w:val="right" w:pos="9026"/>
      </w:tabs>
      <w:spacing w:line="240" w:lineRule="auto"/>
    </w:pPr>
  </w:style>
  <w:style w:type="character" w:customStyle="1" w:styleId="HeaderChar">
    <w:name w:val="Header Char"/>
    <w:basedOn w:val="DefaultParagraphFont"/>
    <w:link w:val="Header"/>
    <w:uiPriority w:val="99"/>
    <w:rsid w:val="009A436D"/>
    <w:rPr>
      <w:rFonts w:ascii="Times New Roman" w:hAnsi="Times New Roman"/>
      <w:kern w:val="0"/>
      <w:sz w:val="24"/>
      <w:lang w:val="en-GB"/>
      <w14:ligatures w14:val="none"/>
    </w:rPr>
  </w:style>
  <w:style w:type="paragraph" w:styleId="Footer">
    <w:name w:val="footer"/>
    <w:basedOn w:val="Normal"/>
    <w:link w:val="FooterChar"/>
    <w:uiPriority w:val="99"/>
    <w:unhideWhenUsed/>
    <w:rsid w:val="009A436D"/>
    <w:pPr>
      <w:tabs>
        <w:tab w:val="center" w:pos="4513"/>
        <w:tab w:val="right" w:pos="9026"/>
      </w:tabs>
      <w:spacing w:line="240" w:lineRule="auto"/>
    </w:pPr>
  </w:style>
  <w:style w:type="character" w:customStyle="1" w:styleId="FooterChar">
    <w:name w:val="Footer Char"/>
    <w:basedOn w:val="DefaultParagraphFont"/>
    <w:link w:val="Footer"/>
    <w:uiPriority w:val="99"/>
    <w:rsid w:val="009A436D"/>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7101">
      <w:bodyDiv w:val="1"/>
      <w:marLeft w:val="0"/>
      <w:marRight w:val="0"/>
      <w:marTop w:val="0"/>
      <w:marBottom w:val="0"/>
      <w:divBdr>
        <w:top w:val="none" w:sz="0" w:space="0" w:color="auto"/>
        <w:left w:val="none" w:sz="0" w:space="0" w:color="auto"/>
        <w:bottom w:val="none" w:sz="0" w:space="0" w:color="auto"/>
        <w:right w:val="none" w:sz="0" w:space="0" w:color="auto"/>
      </w:divBdr>
    </w:div>
    <w:div w:id="1155875031">
      <w:bodyDiv w:val="1"/>
      <w:marLeft w:val="0"/>
      <w:marRight w:val="0"/>
      <w:marTop w:val="0"/>
      <w:marBottom w:val="0"/>
      <w:divBdr>
        <w:top w:val="none" w:sz="0" w:space="0" w:color="auto"/>
        <w:left w:val="none" w:sz="0" w:space="0" w:color="auto"/>
        <w:bottom w:val="none" w:sz="0" w:space="0" w:color="auto"/>
        <w:right w:val="none" w:sz="0" w:space="0" w:color="auto"/>
      </w:divBdr>
    </w:div>
    <w:div w:id="1266381048">
      <w:bodyDiv w:val="1"/>
      <w:marLeft w:val="0"/>
      <w:marRight w:val="0"/>
      <w:marTop w:val="0"/>
      <w:marBottom w:val="0"/>
      <w:divBdr>
        <w:top w:val="none" w:sz="0" w:space="0" w:color="auto"/>
        <w:left w:val="none" w:sz="0" w:space="0" w:color="auto"/>
        <w:bottom w:val="none" w:sz="0" w:space="0" w:color="auto"/>
        <w:right w:val="none" w:sz="0" w:space="0" w:color="auto"/>
      </w:divBdr>
    </w:div>
    <w:div w:id="1440682889">
      <w:bodyDiv w:val="1"/>
      <w:marLeft w:val="0"/>
      <w:marRight w:val="0"/>
      <w:marTop w:val="0"/>
      <w:marBottom w:val="0"/>
      <w:divBdr>
        <w:top w:val="none" w:sz="0" w:space="0" w:color="auto"/>
        <w:left w:val="none" w:sz="0" w:space="0" w:color="auto"/>
        <w:bottom w:val="none" w:sz="0" w:space="0" w:color="auto"/>
        <w:right w:val="none" w:sz="0" w:space="0" w:color="auto"/>
      </w:divBdr>
    </w:div>
    <w:div w:id="2015843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footer" Target="footer2.xml"/><Relationship Id="rId10" Type="http://schemas.openxmlformats.org/officeDocument/2006/relationships/image" Target="media/image2.svg"/><Relationship Id="rId19" Type="http://schemas.openxmlformats.org/officeDocument/2006/relationships/image" Target="media/image11.sv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305E-49E2-4B2B-89D0-F0296DC03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674</Words>
  <Characters>3847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Sava Mantchev</cp:lastModifiedBy>
  <cp:revision>2</cp:revision>
  <dcterms:created xsi:type="dcterms:W3CDTF">2023-07-25T20:21:00Z</dcterms:created>
  <dcterms:modified xsi:type="dcterms:W3CDTF">2023-07-25T20:21:00Z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2d69ec11-f80c-4a7a-9546-ed58d08a9785</vt:lpwstr>
  </property>
</Properties>
</file>