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0615C" w14:textId="656D0B69" w:rsidR="00300A05" w:rsidRDefault="00C237F6" w:rsidP="005403D4">
      <w:pPr>
        <w:pBdr>
          <w:bottom w:val="single" w:sz="8" w:space="4" w:color="4F81BD"/>
        </w:pBdr>
        <w:spacing w:after="300" w:line="360" w:lineRule="auto"/>
        <w:jc w:val="center"/>
        <w:rPr>
          <w:rFonts w:eastAsia="Times New Roman" w:cs="Arial"/>
          <w:b/>
          <w:bCs/>
          <w:color w:val="000000"/>
          <w:sz w:val="36"/>
          <w:szCs w:val="36"/>
        </w:rPr>
      </w:pPr>
      <w:r w:rsidRPr="00C237F6">
        <w:rPr>
          <w:rFonts w:cs="Arial"/>
          <w:b/>
          <w:sz w:val="36"/>
          <w:szCs w:val="36"/>
          <w:shd w:val="clear" w:color="auto" w:fill="FFFFFF"/>
        </w:rPr>
        <w:t xml:space="preserve"> </w:t>
      </w:r>
      <w:r w:rsidR="00300A05" w:rsidRPr="00C237F6">
        <w:rPr>
          <w:rFonts w:eastAsia="Times New Roman" w:cs="Arial"/>
          <w:b/>
          <w:bCs/>
          <w:sz w:val="36"/>
          <w:szCs w:val="36"/>
        </w:rPr>
        <w:t>Children</w:t>
      </w:r>
      <w:r w:rsidR="00300A05" w:rsidRPr="00300A05">
        <w:rPr>
          <w:rFonts w:eastAsia="Times New Roman" w:cs="Arial"/>
          <w:b/>
          <w:bCs/>
          <w:color w:val="000000"/>
          <w:sz w:val="36"/>
          <w:szCs w:val="36"/>
        </w:rPr>
        <w:t>, Young People, and Families</w:t>
      </w:r>
      <w:r w:rsidR="004278A3">
        <w:rPr>
          <w:rFonts w:eastAsia="Times New Roman" w:cs="Arial"/>
          <w:b/>
          <w:bCs/>
          <w:color w:val="000000"/>
          <w:sz w:val="36"/>
          <w:szCs w:val="36"/>
        </w:rPr>
        <w:t xml:space="preserve"> </w:t>
      </w:r>
    </w:p>
    <w:p w14:paraId="235BAEB0" w14:textId="1B963DB1" w:rsidR="004278A3" w:rsidRPr="004B1D4D" w:rsidRDefault="004278A3" w:rsidP="005403D4">
      <w:pPr>
        <w:pBdr>
          <w:bottom w:val="single" w:sz="8" w:space="4" w:color="4F81BD"/>
        </w:pBdr>
        <w:spacing w:after="300" w:line="360" w:lineRule="auto"/>
        <w:jc w:val="center"/>
        <w:rPr>
          <w:rFonts w:ascii="Times New Roman" w:eastAsia="Times New Roman" w:hAnsi="Times New Roman" w:cs="Times New Roman"/>
          <w:sz w:val="32"/>
          <w:szCs w:val="32"/>
        </w:rPr>
      </w:pPr>
      <w:r w:rsidRPr="004B1D4D">
        <w:rPr>
          <w:rFonts w:eastAsia="Times New Roman" w:cs="Arial"/>
          <w:b/>
          <w:bCs/>
          <w:color w:val="000000"/>
          <w:sz w:val="32"/>
          <w:szCs w:val="32"/>
        </w:rPr>
        <w:t>Module code: BMHP5004</w:t>
      </w:r>
      <w:r w:rsidR="00D52A22">
        <w:rPr>
          <w:rFonts w:eastAsia="Times New Roman" w:cs="Arial"/>
          <w:b/>
          <w:bCs/>
          <w:color w:val="000000"/>
          <w:sz w:val="32"/>
          <w:szCs w:val="32"/>
        </w:rPr>
        <w:t>_</w:t>
      </w:r>
      <w:r w:rsidRPr="004B1D4D">
        <w:rPr>
          <w:rFonts w:eastAsia="Times New Roman" w:cs="Arial"/>
          <w:b/>
          <w:bCs/>
          <w:color w:val="000000"/>
          <w:sz w:val="32"/>
          <w:szCs w:val="32"/>
        </w:rPr>
        <w:t>LON</w:t>
      </w:r>
    </w:p>
    <w:p w14:paraId="01817254" w14:textId="77777777" w:rsidR="00F73D02" w:rsidRDefault="00F73D02" w:rsidP="00300A05">
      <w:pPr>
        <w:spacing w:line="360" w:lineRule="auto"/>
        <w:jc w:val="both"/>
        <w:rPr>
          <w:rFonts w:eastAsia="Times New Roman" w:cs="Arial"/>
          <w:b/>
          <w:bCs/>
          <w:color w:val="000000"/>
          <w:sz w:val="28"/>
          <w:szCs w:val="28"/>
        </w:rPr>
      </w:pPr>
      <w:r>
        <w:rPr>
          <w:rFonts w:eastAsia="Times New Roman" w:cs="Arial"/>
          <w:b/>
          <w:bCs/>
          <w:color w:val="000000"/>
          <w:sz w:val="28"/>
          <w:szCs w:val="28"/>
        </w:rPr>
        <w:t xml:space="preserve"> </w:t>
      </w:r>
    </w:p>
    <w:p w14:paraId="03D0D442" w14:textId="77777777" w:rsidR="00F73D02" w:rsidRDefault="00F73D02" w:rsidP="00300A05">
      <w:pPr>
        <w:spacing w:line="360" w:lineRule="auto"/>
        <w:jc w:val="both"/>
        <w:rPr>
          <w:rFonts w:eastAsia="Times New Roman" w:cs="Arial"/>
          <w:b/>
          <w:bCs/>
          <w:color w:val="000000"/>
          <w:sz w:val="28"/>
          <w:szCs w:val="28"/>
        </w:rPr>
      </w:pPr>
    </w:p>
    <w:p w14:paraId="78A95773" w14:textId="77777777" w:rsidR="00F73D02" w:rsidRDefault="00F73D02" w:rsidP="00300A05">
      <w:pPr>
        <w:spacing w:line="360" w:lineRule="auto"/>
        <w:jc w:val="both"/>
        <w:rPr>
          <w:rFonts w:eastAsia="Times New Roman" w:cs="Arial"/>
          <w:b/>
          <w:bCs/>
          <w:color w:val="000000"/>
          <w:sz w:val="28"/>
          <w:szCs w:val="28"/>
        </w:rPr>
      </w:pPr>
      <w:r>
        <w:rPr>
          <w:rFonts w:eastAsia="Times New Roman" w:cs="Arial"/>
          <w:b/>
          <w:bCs/>
          <w:color w:val="000000"/>
          <w:sz w:val="28"/>
          <w:szCs w:val="28"/>
        </w:rPr>
        <w:t xml:space="preserve"> </w:t>
      </w:r>
    </w:p>
    <w:p w14:paraId="198B361D" w14:textId="77777777" w:rsidR="00F73D02" w:rsidRDefault="00F73D02" w:rsidP="00300A05">
      <w:pPr>
        <w:spacing w:line="360" w:lineRule="auto"/>
        <w:jc w:val="both"/>
        <w:rPr>
          <w:rFonts w:eastAsia="Times New Roman" w:cs="Arial"/>
          <w:b/>
          <w:bCs/>
          <w:color w:val="000000"/>
          <w:sz w:val="28"/>
          <w:szCs w:val="28"/>
        </w:rPr>
      </w:pPr>
    </w:p>
    <w:p w14:paraId="63426FE8" w14:textId="77777777" w:rsidR="00F73D02" w:rsidRDefault="00F73D02" w:rsidP="00300A05">
      <w:pPr>
        <w:spacing w:line="360" w:lineRule="auto"/>
        <w:jc w:val="both"/>
        <w:rPr>
          <w:rFonts w:eastAsia="Times New Roman" w:cs="Arial"/>
          <w:b/>
          <w:bCs/>
          <w:color w:val="000000"/>
          <w:sz w:val="28"/>
          <w:szCs w:val="28"/>
        </w:rPr>
      </w:pPr>
      <w:r>
        <w:rPr>
          <w:rFonts w:eastAsia="Times New Roman" w:cs="Arial"/>
          <w:b/>
          <w:bCs/>
          <w:color w:val="000000"/>
          <w:sz w:val="28"/>
          <w:szCs w:val="28"/>
        </w:rPr>
        <w:t xml:space="preserve"> </w:t>
      </w:r>
    </w:p>
    <w:p w14:paraId="58CB857C" w14:textId="77777777" w:rsidR="00F73D02" w:rsidRDefault="00F73D02" w:rsidP="00300A05">
      <w:pPr>
        <w:spacing w:line="360" w:lineRule="auto"/>
        <w:jc w:val="both"/>
        <w:rPr>
          <w:rFonts w:eastAsia="Times New Roman" w:cs="Arial"/>
          <w:b/>
          <w:bCs/>
          <w:color w:val="000000"/>
          <w:sz w:val="28"/>
          <w:szCs w:val="28"/>
        </w:rPr>
      </w:pPr>
    </w:p>
    <w:p w14:paraId="558266C5" w14:textId="77777777" w:rsidR="00F73D02" w:rsidRDefault="00F73D02" w:rsidP="00300A05">
      <w:pPr>
        <w:spacing w:line="360" w:lineRule="auto"/>
        <w:jc w:val="both"/>
        <w:rPr>
          <w:rFonts w:eastAsia="Times New Roman" w:cs="Arial"/>
          <w:b/>
          <w:bCs/>
          <w:color w:val="000000"/>
          <w:sz w:val="28"/>
          <w:szCs w:val="28"/>
        </w:rPr>
      </w:pPr>
    </w:p>
    <w:p w14:paraId="4A83CFD4" w14:textId="77777777" w:rsidR="00F73D02" w:rsidRDefault="00F73D02" w:rsidP="00300A05">
      <w:pPr>
        <w:spacing w:line="360" w:lineRule="auto"/>
        <w:jc w:val="both"/>
        <w:rPr>
          <w:rFonts w:eastAsia="Times New Roman" w:cs="Arial"/>
          <w:b/>
          <w:bCs/>
          <w:color w:val="000000"/>
          <w:sz w:val="28"/>
          <w:szCs w:val="28"/>
        </w:rPr>
      </w:pPr>
    </w:p>
    <w:p w14:paraId="65A2B095" w14:textId="77777777" w:rsidR="00F73D02" w:rsidRDefault="00F73D02" w:rsidP="00300A05">
      <w:pPr>
        <w:spacing w:line="360" w:lineRule="auto"/>
        <w:jc w:val="both"/>
        <w:rPr>
          <w:rFonts w:eastAsia="Times New Roman" w:cs="Arial"/>
          <w:b/>
          <w:bCs/>
          <w:color w:val="000000"/>
          <w:sz w:val="28"/>
          <w:szCs w:val="28"/>
        </w:rPr>
      </w:pPr>
      <w:r>
        <w:rPr>
          <w:rFonts w:eastAsia="Times New Roman" w:cs="Arial"/>
          <w:b/>
          <w:bCs/>
          <w:color w:val="000000"/>
          <w:sz w:val="28"/>
          <w:szCs w:val="28"/>
        </w:rPr>
        <w:t xml:space="preserve">Student name: Ramona </w:t>
      </w:r>
      <w:proofErr w:type="spellStart"/>
      <w:r>
        <w:rPr>
          <w:rFonts w:eastAsia="Times New Roman" w:cs="Arial"/>
          <w:b/>
          <w:bCs/>
          <w:color w:val="000000"/>
          <w:sz w:val="28"/>
          <w:szCs w:val="28"/>
        </w:rPr>
        <w:t>Georgeta</w:t>
      </w:r>
      <w:proofErr w:type="spellEnd"/>
      <w:r>
        <w:rPr>
          <w:rFonts w:eastAsia="Times New Roman" w:cs="Arial"/>
          <w:b/>
          <w:bCs/>
          <w:color w:val="000000"/>
          <w:sz w:val="28"/>
          <w:szCs w:val="28"/>
        </w:rPr>
        <w:t xml:space="preserve"> </w:t>
      </w:r>
      <w:proofErr w:type="spellStart"/>
      <w:r>
        <w:rPr>
          <w:rFonts w:eastAsia="Times New Roman" w:cs="Arial"/>
          <w:b/>
          <w:bCs/>
          <w:color w:val="000000"/>
          <w:sz w:val="28"/>
          <w:szCs w:val="28"/>
        </w:rPr>
        <w:t>Marza</w:t>
      </w:r>
      <w:proofErr w:type="spellEnd"/>
      <w:r>
        <w:rPr>
          <w:rFonts w:eastAsia="Times New Roman" w:cs="Arial"/>
          <w:b/>
          <w:bCs/>
          <w:color w:val="000000"/>
          <w:sz w:val="28"/>
          <w:szCs w:val="28"/>
        </w:rPr>
        <w:t xml:space="preserve"> </w:t>
      </w:r>
    </w:p>
    <w:p w14:paraId="586D0F4C" w14:textId="77777777" w:rsidR="00F73D02" w:rsidRDefault="00F73D02" w:rsidP="00300A05">
      <w:pPr>
        <w:spacing w:line="360" w:lineRule="auto"/>
        <w:jc w:val="both"/>
        <w:rPr>
          <w:rFonts w:eastAsia="Times New Roman" w:cs="Arial"/>
          <w:b/>
          <w:bCs/>
          <w:color w:val="000000"/>
          <w:sz w:val="28"/>
          <w:szCs w:val="28"/>
        </w:rPr>
      </w:pPr>
      <w:r>
        <w:rPr>
          <w:rFonts w:eastAsia="Times New Roman" w:cs="Arial"/>
          <w:b/>
          <w:bCs/>
          <w:color w:val="000000"/>
          <w:sz w:val="28"/>
          <w:szCs w:val="28"/>
        </w:rPr>
        <w:t>Student ID: 1919636</w:t>
      </w:r>
    </w:p>
    <w:p w14:paraId="69F3C00A" w14:textId="000D9F1E" w:rsidR="00300A05" w:rsidRPr="00300A05" w:rsidRDefault="00F73D02" w:rsidP="00300A05">
      <w:pPr>
        <w:spacing w:line="360" w:lineRule="auto"/>
        <w:jc w:val="both"/>
        <w:rPr>
          <w:rFonts w:eastAsia="Times New Roman" w:cs="Arial"/>
          <w:b/>
          <w:bCs/>
          <w:color w:val="000000"/>
          <w:sz w:val="28"/>
          <w:szCs w:val="28"/>
        </w:rPr>
      </w:pPr>
      <w:r>
        <w:rPr>
          <w:rFonts w:eastAsia="Times New Roman" w:cs="Arial"/>
          <w:b/>
          <w:bCs/>
          <w:color w:val="000000"/>
          <w:sz w:val="28"/>
          <w:szCs w:val="28"/>
        </w:rPr>
        <w:t xml:space="preserve"> Lecturer name: Bianca Sanfilippo</w:t>
      </w:r>
      <w:r w:rsidR="00300A05">
        <w:rPr>
          <w:rFonts w:eastAsia="Times New Roman" w:cs="Arial"/>
          <w:b/>
          <w:bCs/>
          <w:color w:val="000000"/>
          <w:sz w:val="28"/>
          <w:szCs w:val="28"/>
        </w:rPr>
        <w:br w:type="page"/>
      </w:r>
    </w:p>
    <w:sdt>
      <w:sdtPr>
        <w:rPr>
          <w:rFonts w:ascii="Arial" w:eastAsiaTheme="minorEastAsia" w:hAnsi="Arial" w:cstheme="minorBidi"/>
          <w:b w:val="0"/>
          <w:bCs w:val="0"/>
          <w:color w:val="auto"/>
          <w:sz w:val="24"/>
          <w:szCs w:val="22"/>
          <w:lang w:val="en-IN" w:eastAsia="en-IN"/>
        </w:rPr>
        <w:id w:val="9499900"/>
        <w:docPartObj>
          <w:docPartGallery w:val="Table of Contents"/>
          <w:docPartUnique/>
        </w:docPartObj>
      </w:sdtPr>
      <w:sdtEndPr/>
      <w:sdtContent>
        <w:p w14:paraId="471B339F" w14:textId="77777777" w:rsidR="00300A05" w:rsidRPr="00300A05" w:rsidRDefault="00300A05" w:rsidP="00300A05">
          <w:pPr>
            <w:pStyle w:val="TOCHeading"/>
            <w:spacing w:line="360" w:lineRule="auto"/>
            <w:jc w:val="center"/>
            <w:rPr>
              <w:rFonts w:ascii="Arial" w:hAnsi="Arial" w:cs="Arial"/>
              <w:color w:val="auto"/>
              <w:sz w:val="36"/>
              <w:szCs w:val="36"/>
            </w:rPr>
          </w:pPr>
          <w:r w:rsidRPr="005403D4">
            <w:rPr>
              <w:rFonts w:ascii="Arial" w:hAnsi="Arial" w:cs="Arial"/>
              <w:color w:val="auto"/>
            </w:rPr>
            <w:t>Table of Contents</w:t>
          </w:r>
        </w:p>
        <w:p w14:paraId="79983B7E" w14:textId="77777777" w:rsidR="005403D4" w:rsidRPr="005403D4" w:rsidRDefault="00807B44" w:rsidP="005403D4">
          <w:pPr>
            <w:pStyle w:val="TOC1"/>
            <w:tabs>
              <w:tab w:val="right" w:leader="dot" w:pos="9016"/>
            </w:tabs>
            <w:spacing w:line="360" w:lineRule="auto"/>
            <w:rPr>
              <w:rFonts w:asciiTheme="minorHAnsi" w:hAnsiTheme="minorHAnsi"/>
              <w:noProof/>
              <w:sz w:val="22"/>
              <w:lang w:val="en-US" w:eastAsia="en-US"/>
            </w:rPr>
          </w:pPr>
          <w:r>
            <w:fldChar w:fldCharType="begin"/>
          </w:r>
          <w:r w:rsidR="00300A05">
            <w:instrText xml:space="preserve"> TOC \o "1-3" \h \z \u </w:instrText>
          </w:r>
          <w:r>
            <w:fldChar w:fldCharType="separate"/>
          </w:r>
          <w:hyperlink w:anchor="_Toc101611153" w:history="1">
            <w:r w:rsidR="005403D4" w:rsidRPr="005403D4">
              <w:rPr>
                <w:rStyle w:val="Hyperlink"/>
                <w:noProof/>
                <w:sz w:val="22"/>
              </w:rPr>
              <w:t>Introduction</w:t>
            </w:r>
            <w:r w:rsidR="005403D4" w:rsidRPr="005403D4">
              <w:rPr>
                <w:noProof/>
                <w:webHidden/>
                <w:sz w:val="22"/>
              </w:rPr>
              <w:tab/>
            </w:r>
            <w:r w:rsidRPr="005403D4">
              <w:rPr>
                <w:noProof/>
                <w:webHidden/>
                <w:sz w:val="22"/>
              </w:rPr>
              <w:fldChar w:fldCharType="begin"/>
            </w:r>
            <w:r w:rsidR="005403D4" w:rsidRPr="005403D4">
              <w:rPr>
                <w:noProof/>
                <w:webHidden/>
                <w:sz w:val="22"/>
              </w:rPr>
              <w:instrText xml:space="preserve"> PAGEREF _Toc101611153 \h </w:instrText>
            </w:r>
            <w:r w:rsidRPr="005403D4">
              <w:rPr>
                <w:noProof/>
                <w:webHidden/>
                <w:sz w:val="22"/>
              </w:rPr>
            </w:r>
            <w:r w:rsidRPr="005403D4">
              <w:rPr>
                <w:noProof/>
                <w:webHidden/>
                <w:sz w:val="22"/>
              </w:rPr>
              <w:fldChar w:fldCharType="separate"/>
            </w:r>
            <w:r w:rsidR="005403D4" w:rsidRPr="005403D4">
              <w:rPr>
                <w:noProof/>
                <w:webHidden/>
                <w:sz w:val="22"/>
              </w:rPr>
              <w:t>3</w:t>
            </w:r>
            <w:r w:rsidRPr="005403D4">
              <w:rPr>
                <w:noProof/>
                <w:webHidden/>
                <w:sz w:val="22"/>
              </w:rPr>
              <w:fldChar w:fldCharType="end"/>
            </w:r>
          </w:hyperlink>
        </w:p>
        <w:p w14:paraId="602F3DB8" w14:textId="77777777" w:rsidR="005403D4" w:rsidRPr="005403D4" w:rsidRDefault="00FC4D6D" w:rsidP="005403D4">
          <w:pPr>
            <w:pStyle w:val="TOC1"/>
            <w:tabs>
              <w:tab w:val="right" w:leader="dot" w:pos="9016"/>
            </w:tabs>
            <w:spacing w:line="360" w:lineRule="auto"/>
            <w:rPr>
              <w:rFonts w:asciiTheme="minorHAnsi" w:hAnsiTheme="minorHAnsi"/>
              <w:noProof/>
              <w:sz w:val="22"/>
              <w:lang w:val="en-US" w:eastAsia="en-US"/>
            </w:rPr>
          </w:pPr>
          <w:hyperlink w:anchor="_Toc101611154" w:history="1">
            <w:r w:rsidR="005403D4" w:rsidRPr="005403D4">
              <w:rPr>
                <w:rStyle w:val="Hyperlink"/>
                <w:noProof/>
                <w:sz w:val="22"/>
              </w:rPr>
              <w:t>Main Body</w:t>
            </w:r>
            <w:r w:rsidR="005403D4" w:rsidRPr="005403D4">
              <w:rPr>
                <w:noProof/>
                <w:webHidden/>
                <w:sz w:val="22"/>
              </w:rPr>
              <w:tab/>
            </w:r>
            <w:r w:rsidR="00807B44" w:rsidRPr="005403D4">
              <w:rPr>
                <w:noProof/>
                <w:webHidden/>
                <w:sz w:val="22"/>
              </w:rPr>
              <w:fldChar w:fldCharType="begin"/>
            </w:r>
            <w:r w:rsidR="005403D4" w:rsidRPr="005403D4">
              <w:rPr>
                <w:noProof/>
                <w:webHidden/>
                <w:sz w:val="22"/>
              </w:rPr>
              <w:instrText xml:space="preserve"> PAGEREF _Toc101611154 \h </w:instrText>
            </w:r>
            <w:r w:rsidR="00807B44" w:rsidRPr="005403D4">
              <w:rPr>
                <w:noProof/>
                <w:webHidden/>
                <w:sz w:val="22"/>
              </w:rPr>
            </w:r>
            <w:r w:rsidR="00807B44" w:rsidRPr="005403D4">
              <w:rPr>
                <w:noProof/>
                <w:webHidden/>
                <w:sz w:val="22"/>
              </w:rPr>
              <w:fldChar w:fldCharType="separate"/>
            </w:r>
            <w:r w:rsidR="005403D4" w:rsidRPr="005403D4">
              <w:rPr>
                <w:noProof/>
                <w:webHidden/>
                <w:sz w:val="22"/>
              </w:rPr>
              <w:t>3</w:t>
            </w:r>
            <w:r w:rsidR="00807B44" w:rsidRPr="005403D4">
              <w:rPr>
                <w:noProof/>
                <w:webHidden/>
                <w:sz w:val="22"/>
              </w:rPr>
              <w:fldChar w:fldCharType="end"/>
            </w:r>
          </w:hyperlink>
        </w:p>
        <w:p w14:paraId="0F5F99E2" w14:textId="77777777" w:rsidR="005403D4" w:rsidRPr="005403D4" w:rsidRDefault="00FC4D6D" w:rsidP="005403D4">
          <w:pPr>
            <w:pStyle w:val="TOC1"/>
            <w:tabs>
              <w:tab w:val="right" w:leader="dot" w:pos="9016"/>
            </w:tabs>
            <w:spacing w:line="360" w:lineRule="auto"/>
            <w:rPr>
              <w:rFonts w:asciiTheme="minorHAnsi" w:hAnsiTheme="minorHAnsi"/>
              <w:noProof/>
              <w:sz w:val="22"/>
              <w:lang w:val="en-US" w:eastAsia="en-US"/>
            </w:rPr>
          </w:pPr>
          <w:hyperlink w:anchor="_Toc101611155" w:history="1">
            <w:r w:rsidR="005403D4" w:rsidRPr="005403D4">
              <w:rPr>
                <w:rStyle w:val="Hyperlink"/>
                <w:noProof/>
                <w:sz w:val="22"/>
              </w:rPr>
              <w:t>Recommendations</w:t>
            </w:r>
            <w:r w:rsidR="005403D4" w:rsidRPr="005403D4">
              <w:rPr>
                <w:noProof/>
                <w:webHidden/>
                <w:sz w:val="22"/>
              </w:rPr>
              <w:tab/>
            </w:r>
            <w:r w:rsidR="00807B44" w:rsidRPr="005403D4">
              <w:rPr>
                <w:noProof/>
                <w:webHidden/>
                <w:sz w:val="22"/>
              </w:rPr>
              <w:fldChar w:fldCharType="begin"/>
            </w:r>
            <w:r w:rsidR="005403D4" w:rsidRPr="005403D4">
              <w:rPr>
                <w:noProof/>
                <w:webHidden/>
                <w:sz w:val="22"/>
              </w:rPr>
              <w:instrText xml:space="preserve"> PAGEREF _Toc101611155 \h </w:instrText>
            </w:r>
            <w:r w:rsidR="00807B44" w:rsidRPr="005403D4">
              <w:rPr>
                <w:noProof/>
                <w:webHidden/>
                <w:sz w:val="22"/>
              </w:rPr>
            </w:r>
            <w:r w:rsidR="00807B44" w:rsidRPr="005403D4">
              <w:rPr>
                <w:noProof/>
                <w:webHidden/>
                <w:sz w:val="22"/>
              </w:rPr>
              <w:fldChar w:fldCharType="separate"/>
            </w:r>
            <w:r w:rsidR="005403D4" w:rsidRPr="005403D4">
              <w:rPr>
                <w:noProof/>
                <w:webHidden/>
                <w:sz w:val="22"/>
              </w:rPr>
              <w:t>7</w:t>
            </w:r>
            <w:r w:rsidR="00807B44" w:rsidRPr="005403D4">
              <w:rPr>
                <w:noProof/>
                <w:webHidden/>
                <w:sz w:val="22"/>
              </w:rPr>
              <w:fldChar w:fldCharType="end"/>
            </w:r>
          </w:hyperlink>
        </w:p>
        <w:p w14:paraId="619F2501" w14:textId="77777777" w:rsidR="005403D4" w:rsidRPr="005403D4" w:rsidRDefault="00FC4D6D" w:rsidP="005403D4">
          <w:pPr>
            <w:pStyle w:val="TOC1"/>
            <w:tabs>
              <w:tab w:val="right" w:leader="dot" w:pos="9016"/>
            </w:tabs>
            <w:spacing w:line="360" w:lineRule="auto"/>
            <w:rPr>
              <w:rFonts w:asciiTheme="minorHAnsi" w:hAnsiTheme="minorHAnsi"/>
              <w:noProof/>
              <w:sz w:val="22"/>
              <w:lang w:val="en-US" w:eastAsia="en-US"/>
            </w:rPr>
          </w:pPr>
          <w:hyperlink w:anchor="_Toc101611156" w:history="1">
            <w:r w:rsidR="005403D4" w:rsidRPr="005403D4">
              <w:rPr>
                <w:rStyle w:val="Hyperlink"/>
                <w:noProof/>
                <w:sz w:val="22"/>
              </w:rPr>
              <w:t>Conclusion</w:t>
            </w:r>
            <w:r w:rsidR="005403D4" w:rsidRPr="005403D4">
              <w:rPr>
                <w:noProof/>
                <w:webHidden/>
                <w:sz w:val="22"/>
              </w:rPr>
              <w:tab/>
            </w:r>
            <w:r w:rsidR="00807B44" w:rsidRPr="005403D4">
              <w:rPr>
                <w:noProof/>
                <w:webHidden/>
                <w:sz w:val="22"/>
              </w:rPr>
              <w:fldChar w:fldCharType="begin"/>
            </w:r>
            <w:r w:rsidR="005403D4" w:rsidRPr="005403D4">
              <w:rPr>
                <w:noProof/>
                <w:webHidden/>
                <w:sz w:val="22"/>
              </w:rPr>
              <w:instrText xml:space="preserve"> PAGEREF _Toc101611156 \h </w:instrText>
            </w:r>
            <w:r w:rsidR="00807B44" w:rsidRPr="005403D4">
              <w:rPr>
                <w:noProof/>
                <w:webHidden/>
                <w:sz w:val="22"/>
              </w:rPr>
            </w:r>
            <w:r w:rsidR="00807B44" w:rsidRPr="005403D4">
              <w:rPr>
                <w:noProof/>
                <w:webHidden/>
                <w:sz w:val="22"/>
              </w:rPr>
              <w:fldChar w:fldCharType="separate"/>
            </w:r>
            <w:r w:rsidR="005403D4" w:rsidRPr="005403D4">
              <w:rPr>
                <w:noProof/>
                <w:webHidden/>
                <w:sz w:val="22"/>
              </w:rPr>
              <w:t>7</w:t>
            </w:r>
            <w:r w:rsidR="00807B44" w:rsidRPr="005403D4">
              <w:rPr>
                <w:noProof/>
                <w:webHidden/>
                <w:sz w:val="22"/>
              </w:rPr>
              <w:fldChar w:fldCharType="end"/>
            </w:r>
          </w:hyperlink>
        </w:p>
        <w:p w14:paraId="315B7028" w14:textId="77777777" w:rsidR="005403D4" w:rsidRDefault="00FC4D6D" w:rsidP="005403D4">
          <w:pPr>
            <w:pStyle w:val="TOC1"/>
            <w:tabs>
              <w:tab w:val="right" w:leader="dot" w:pos="9016"/>
            </w:tabs>
            <w:spacing w:line="360" w:lineRule="auto"/>
            <w:rPr>
              <w:rFonts w:asciiTheme="minorHAnsi" w:hAnsiTheme="minorHAnsi"/>
              <w:noProof/>
              <w:sz w:val="22"/>
              <w:lang w:val="en-US" w:eastAsia="en-US"/>
            </w:rPr>
          </w:pPr>
          <w:hyperlink w:anchor="_Toc101611157" w:history="1">
            <w:r w:rsidR="005403D4" w:rsidRPr="005403D4">
              <w:rPr>
                <w:rStyle w:val="Hyperlink"/>
                <w:noProof/>
                <w:sz w:val="22"/>
              </w:rPr>
              <w:t>References</w:t>
            </w:r>
            <w:r w:rsidR="005403D4" w:rsidRPr="005403D4">
              <w:rPr>
                <w:noProof/>
                <w:webHidden/>
                <w:sz w:val="22"/>
              </w:rPr>
              <w:tab/>
            </w:r>
            <w:r w:rsidR="00807B44" w:rsidRPr="005403D4">
              <w:rPr>
                <w:noProof/>
                <w:webHidden/>
                <w:sz w:val="22"/>
              </w:rPr>
              <w:fldChar w:fldCharType="begin"/>
            </w:r>
            <w:r w:rsidR="005403D4" w:rsidRPr="005403D4">
              <w:rPr>
                <w:noProof/>
                <w:webHidden/>
                <w:sz w:val="22"/>
              </w:rPr>
              <w:instrText xml:space="preserve"> PAGEREF _Toc101611157 \h </w:instrText>
            </w:r>
            <w:r w:rsidR="00807B44" w:rsidRPr="005403D4">
              <w:rPr>
                <w:noProof/>
                <w:webHidden/>
                <w:sz w:val="22"/>
              </w:rPr>
            </w:r>
            <w:r w:rsidR="00807B44" w:rsidRPr="005403D4">
              <w:rPr>
                <w:noProof/>
                <w:webHidden/>
                <w:sz w:val="22"/>
              </w:rPr>
              <w:fldChar w:fldCharType="separate"/>
            </w:r>
            <w:r w:rsidR="005403D4" w:rsidRPr="005403D4">
              <w:rPr>
                <w:noProof/>
                <w:webHidden/>
                <w:sz w:val="22"/>
              </w:rPr>
              <w:t>9</w:t>
            </w:r>
            <w:r w:rsidR="00807B44" w:rsidRPr="005403D4">
              <w:rPr>
                <w:noProof/>
                <w:webHidden/>
                <w:sz w:val="22"/>
              </w:rPr>
              <w:fldChar w:fldCharType="end"/>
            </w:r>
          </w:hyperlink>
        </w:p>
        <w:p w14:paraId="1BEA6B60" w14:textId="77777777" w:rsidR="005403D4" w:rsidRDefault="00807B44" w:rsidP="00300A05">
          <w:pPr>
            <w:spacing w:line="360" w:lineRule="auto"/>
            <w:jc w:val="both"/>
          </w:pPr>
          <w:r>
            <w:fldChar w:fldCharType="end"/>
          </w:r>
        </w:p>
      </w:sdtContent>
    </w:sdt>
    <w:p w14:paraId="0B26083C" w14:textId="77777777" w:rsidR="00300A05" w:rsidRPr="005403D4" w:rsidRDefault="00300A05" w:rsidP="00300A05">
      <w:pPr>
        <w:spacing w:line="360" w:lineRule="auto"/>
        <w:jc w:val="both"/>
      </w:pPr>
      <w:r>
        <w:br w:type="page"/>
      </w:r>
    </w:p>
    <w:p w14:paraId="4D16AEC7" w14:textId="77777777" w:rsidR="00300A05" w:rsidRPr="00300A05" w:rsidRDefault="00300A05" w:rsidP="00300A05">
      <w:pPr>
        <w:pStyle w:val="Heading1"/>
        <w:spacing w:line="360" w:lineRule="auto"/>
        <w:jc w:val="both"/>
        <w:rPr>
          <w:rFonts w:ascii="Times New Roman" w:hAnsi="Times New Roman"/>
          <w:sz w:val="48"/>
        </w:rPr>
      </w:pPr>
      <w:bookmarkStart w:id="0" w:name="_Toc101611153"/>
      <w:r w:rsidRPr="00300A05">
        <w:lastRenderedPageBreak/>
        <w:t>Introduction</w:t>
      </w:r>
      <w:bookmarkEnd w:id="0"/>
    </w:p>
    <w:p w14:paraId="7A3BDEFB" w14:textId="13E1B486"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t xml:space="preserve">Childhood is an important phase of human </w:t>
      </w:r>
      <w:r w:rsidR="006F6C57" w:rsidRPr="005403D4">
        <w:rPr>
          <w:rFonts w:eastAsia="Times New Roman"/>
          <w:sz w:val="22"/>
        </w:rPr>
        <w:t>life,</w:t>
      </w:r>
      <w:r w:rsidRPr="005403D4">
        <w:rPr>
          <w:rFonts w:eastAsia="Times New Roman"/>
          <w:sz w:val="22"/>
        </w:rPr>
        <w:t xml:space="preserve"> and this period is remembered by </w:t>
      </w:r>
      <w:r w:rsidR="000F04FE" w:rsidRPr="005403D4">
        <w:rPr>
          <w:rFonts w:eastAsia="Times New Roman"/>
          <w:sz w:val="22"/>
        </w:rPr>
        <w:t>each</w:t>
      </w:r>
      <w:r w:rsidRPr="005403D4">
        <w:rPr>
          <w:rFonts w:eastAsia="Times New Roman"/>
          <w:sz w:val="22"/>
        </w:rPr>
        <w:t xml:space="preserve"> person in the world. Childhood is the only period when people do not have any burdens, no certain tasks, and no greater knowledge of fear. It is a part of human lives that creates beautiful memories. </w:t>
      </w:r>
      <w:r w:rsidR="008578BE" w:rsidRPr="005403D4">
        <w:rPr>
          <w:rFonts w:eastAsia="Times New Roman"/>
          <w:sz w:val="22"/>
        </w:rPr>
        <w:t>Each</w:t>
      </w:r>
      <w:r w:rsidRPr="005403D4">
        <w:rPr>
          <w:rFonts w:eastAsia="Times New Roman"/>
          <w:sz w:val="22"/>
        </w:rPr>
        <w:t xml:space="preserve"> adult has thought of once </w:t>
      </w:r>
      <w:r w:rsidR="007B3A43" w:rsidRPr="005403D4">
        <w:rPr>
          <w:rFonts w:eastAsia="Times New Roman"/>
          <w:sz w:val="22"/>
        </w:rPr>
        <w:t>returning</w:t>
      </w:r>
      <w:r w:rsidRPr="005403D4">
        <w:rPr>
          <w:rFonts w:eastAsia="Times New Roman"/>
          <w:sz w:val="22"/>
        </w:rPr>
        <w:t xml:space="preserve"> to childhood. In this essay, one will get to know what exactly childhood means. Different types of childhood in different periods of time. It will be known what exactly the social construction of childhood is. One will know what the perspective of the different people is in the different societies regarding the children and their childhood. Later it will be known that social construction seeks to get to know how the knowledge of children and childhood is well constructed by whom, why and most importantly what exactly the p</w:t>
      </w:r>
      <w:r w:rsidR="000159A0" w:rsidRPr="005403D4">
        <w:rPr>
          <w:rFonts w:eastAsia="Times New Roman"/>
          <w:sz w:val="22"/>
        </w:rPr>
        <w:t xml:space="preserve">urpose is that it serves. </w:t>
      </w:r>
      <w:r w:rsidR="00205229" w:rsidRPr="005403D4">
        <w:rPr>
          <w:rFonts w:eastAsia="Times New Roman"/>
          <w:sz w:val="22"/>
        </w:rPr>
        <w:t>Also,</w:t>
      </w:r>
      <w:r w:rsidRPr="005403D4">
        <w:rPr>
          <w:rFonts w:eastAsia="Times New Roman"/>
          <w:sz w:val="22"/>
        </w:rPr>
        <w:t xml:space="preserve"> it will </w:t>
      </w:r>
      <w:r w:rsidR="000159A0" w:rsidRPr="005403D4">
        <w:rPr>
          <w:rFonts w:eastAsia="Times New Roman"/>
          <w:sz w:val="22"/>
        </w:rPr>
        <w:t>provide understanding</w:t>
      </w:r>
      <w:r w:rsidRPr="005403D4">
        <w:rPr>
          <w:rFonts w:eastAsia="Times New Roman"/>
          <w:sz w:val="22"/>
        </w:rPr>
        <w:t xml:space="preserve"> about childhood </w:t>
      </w:r>
      <w:r w:rsidR="000159A0" w:rsidRPr="005403D4">
        <w:rPr>
          <w:rFonts w:eastAsia="Times New Roman"/>
          <w:sz w:val="22"/>
        </w:rPr>
        <w:t xml:space="preserve">that </w:t>
      </w:r>
      <w:r w:rsidRPr="005403D4">
        <w:rPr>
          <w:rFonts w:eastAsia="Times New Roman"/>
          <w:sz w:val="22"/>
        </w:rPr>
        <w:t xml:space="preserve">relates to the historical construction. </w:t>
      </w:r>
      <w:r w:rsidR="000159A0" w:rsidRPr="005403D4">
        <w:rPr>
          <w:rFonts w:eastAsia="Times New Roman"/>
          <w:sz w:val="22"/>
        </w:rPr>
        <w:t>The essay will also provide the perspective of people regarding children and childhood from different periods of time like in the 16th, 17th, 18th, and 20th centuries. </w:t>
      </w:r>
    </w:p>
    <w:p w14:paraId="65E64974" w14:textId="77777777" w:rsidR="00300A05" w:rsidRDefault="00300A05" w:rsidP="00300A05">
      <w:pPr>
        <w:pStyle w:val="Heading1"/>
        <w:spacing w:line="360" w:lineRule="auto"/>
        <w:jc w:val="both"/>
      </w:pPr>
      <w:bookmarkStart w:id="1" w:name="_Toc101611154"/>
      <w:r w:rsidRPr="00300A05">
        <w:t>Main Body</w:t>
      </w:r>
      <w:bookmarkEnd w:id="1"/>
    </w:p>
    <w:p w14:paraId="4E9CD429" w14:textId="7949DDC3"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t xml:space="preserve">There are different perspectives of childhood experiences from different people. Some </w:t>
      </w:r>
      <w:r w:rsidR="000159A0" w:rsidRPr="005403D4">
        <w:rPr>
          <w:rFonts w:eastAsia="Times New Roman"/>
          <w:sz w:val="22"/>
        </w:rPr>
        <w:t>crave for childhood and</w:t>
      </w:r>
      <w:r w:rsidRPr="005403D4">
        <w:rPr>
          <w:rFonts w:eastAsia="Times New Roman"/>
          <w:sz w:val="22"/>
        </w:rPr>
        <w:t xml:space="preserve"> few others are stuck into it </w:t>
      </w:r>
      <w:r w:rsidR="000159A0" w:rsidRPr="005403D4">
        <w:rPr>
          <w:rFonts w:eastAsia="Times New Roman"/>
          <w:sz w:val="22"/>
        </w:rPr>
        <w:t>as well as</w:t>
      </w:r>
      <w:r w:rsidRPr="005403D4">
        <w:rPr>
          <w:rFonts w:eastAsia="Times New Roman"/>
          <w:sz w:val="22"/>
        </w:rPr>
        <w:t xml:space="preserve"> few want to get rid even of the memories they have of their childhood (</w:t>
      </w:r>
      <w:proofErr w:type="spellStart"/>
      <w:r w:rsidRPr="005403D4">
        <w:rPr>
          <w:rFonts w:eastAsia="Times New Roman"/>
          <w:sz w:val="22"/>
        </w:rPr>
        <w:t>Reitan</w:t>
      </w:r>
      <w:proofErr w:type="spellEnd"/>
      <w:r w:rsidRPr="005403D4">
        <w:rPr>
          <w:rFonts w:eastAsia="Times New Roman"/>
          <w:sz w:val="22"/>
        </w:rPr>
        <w:t xml:space="preserve"> and Stenberg, 2019). Whatever their perspective might be, one cannot escape the very fact that they have the experience of childhood. Childhood is not an abstract idea, for most people, a child is just a matter of development of physical size; still, the child and its childhood are </w:t>
      </w:r>
      <w:r w:rsidR="007E29D5" w:rsidRPr="005403D4">
        <w:rPr>
          <w:rFonts w:eastAsia="Times New Roman"/>
          <w:sz w:val="22"/>
        </w:rPr>
        <w:t>more</w:t>
      </w:r>
      <w:r w:rsidRPr="005403D4">
        <w:rPr>
          <w:rFonts w:eastAsia="Times New Roman"/>
          <w:sz w:val="22"/>
        </w:rPr>
        <w:t>, they are an emotional support to their loved ones (</w:t>
      </w:r>
      <w:proofErr w:type="spellStart"/>
      <w:r w:rsidRPr="005403D4">
        <w:rPr>
          <w:rFonts w:eastAsia="Times New Roman"/>
          <w:sz w:val="22"/>
        </w:rPr>
        <w:t>Riglin</w:t>
      </w:r>
      <w:proofErr w:type="spellEnd"/>
      <w:r w:rsidRPr="005403D4">
        <w:rPr>
          <w:rFonts w:eastAsia="Times New Roman"/>
          <w:sz w:val="22"/>
        </w:rPr>
        <w:t xml:space="preserve"> </w:t>
      </w:r>
      <w:r w:rsidRPr="005403D4">
        <w:rPr>
          <w:rFonts w:eastAsia="Times New Roman"/>
          <w:i/>
          <w:iCs/>
          <w:sz w:val="22"/>
        </w:rPr>
        <w:t>et al.,</w:t>
      </w:r>
      <w:r w:rsidRPr="005403D4">
        <w:rPr>
          <w:rFonts w:eastAsia="Times New Roman"/>
          <w:sz w:val="22"/>
        </w:rPr>
        <w:t xml:space="preserve"> 2021). There are certain features of child and childhood that are unable to be seen in a proper manner. Simply, childhood can be considered as the early and primary phase in the life of a human being relating to the culture and </w:t>
      </w:r>
      <w:r w:rsidR="00595365" w:rsidRPr="005403D4">
        <w:rPr>
          <w:rFonts w:eastAsia="Times New Roman"/>
          <w:sz w:val="22"/>
        </w:rPr>
        <w:t>all</w:t>
      </w:r>
      <w:r w:rsidRPr="005403D4">
        <w:rPr>
          <w:rFonts w:eastAsia="Times New Roman"/>
          <w:sz w:val="22"/>
        </w:rPr>
        <w:t xml:space="preserve"> their society. ‘Child’ is a word that one gets to hear in daily </w:t>
      </w:r>
      <w:r w:rsidR="00D96ED0" w:rsidRPr="005403D4">
        <w:rPr>
          <w:rFonts w:eastAsia="Times New Roman"/>
          <w:sz w:val="22"/>
        </w:rPr>
        <w:t>life,</w:t>
      </w:r>
      <w:r w:rsidRPr="005403D4">
        <w:rPr>
          <w:rFonts w:eastAsia="Times New Roman"/>
          <w:sz w:val="22"/>
        </w:rPr>
        <w:t xml:space="preserve"> and it is used in a different way of understanding over the period. Sometimes, the child is metaphorically used as the age when someone is unable to speak properly. </w:t>
      </w:r>
    </w:p>
    <w:p w14:paraId="71840DBF" w14:textId="3F3BFAB4"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t>There are certain key elements to keep the family together. Strong and solid family and the relationship between them only happen when certain critical elements that make the bond strong and tie the family together are maintained (</w:t>
      </w:r>
      <w:proofErr w:type="spellStart"/>
      <w:r w:rsidRPr="005403D4">
        <w:rPr>
          <w:rFonts w:eastAsia="Times New Roman"/>
          <w:color w:val="222222"/>
          <w:sz w:val="22"/>
          <w:shd w:val="clear" w:color="auto" w:fill="FFFFFF"/>
        </w:rPr>
        <w:t>Pote</w:t>
      </w:r>
      <w:proofErr w:type="spellEnd"/>
      <w:r w:rsidRPr="005403D4">
        <w:rPr>
          <w:rFonts w:eastAsia="Times New Roman"/>
          <w:color w:val="222222"/>
          <w:sz w:val="22"/>
          <w:shd w:val="clear" w:color="auto" w:fill="FFFFFF"/>
        </w:rPr>
        <w:t xml:space="preserve"> </w:t>
      </w:r>
      <w:r w:rsidRPr="005403D4">
        <w:rPr>
          <w:rFonts w:eastAsia="Times New Roman"/>
          <w:i/>
          <w:iCs/>
          <w:color w:val="222222"/>
          <w:sz w:val="22"/>
          <w:shd w:val="clear" w:color="auto" w:fill="FFFFFF"/>
        </w:rPr>
        <w:t>et al.,</w:t>
      </w:r>
      <w:r w:rsidRPr="005403D4">
        <w:rPr>
          <w:rFonts w:eastAsia="Times New Roman"/>
          <w:color w:val="222222"/>
          <w:sz w:val="22"/>
          <w:shd w:val="clear" w:color="auto" w:fill="FFFFFF"/>
        </w:rPr>
        <w:t xml:space="preserve"> 2019</w:t>
      </w:r>
      <w:r w:rsidRPr="005403D4">
        <w:rPr>
          <w:rFonts w:eastAsia="Times New Roman"/>
          <w:sz w:val="22"/>
        </w:rPr>
        <w:t xml:space="preserve">). When a certain relationship is built there lies a foundation that can withstand all the ups and downs of daily life </w:t>
      </w:r>
      <w:proofErr w:type="gramStart"/>
      <w:r w:rsidRPr="005403D4">
        <w:rPr>
          <w:rFonts w:eastAsia="Times New Roman"/>
          <w:sz w:val="22"/>
        </w:rPr>
        <w:t>and also</w:t>
      </w:r>
      <w:proofErr w:type="gramEnd"/>
      <w:r w:rsidRPr="005403D4">
        <w:rPr>
          <w:rFonts w:eastAsia="Times New Roman"/>
          <w:sz w:val="22"/>
        </w:rPr>
        <w:t xml:space="preserve"> some moments that are unexpected. There are many factors that help in keeping a family strong and few of them are the mutual respect, fun time, constant </w:t>
      </w:r>
      <w:r w:rsidR="00CF1B7A" w:rsidRPr="005403D4">
        <w:rPr>
          <w:rFonts w:eastAsia="Times New Roman"/>
          <w:sz w:val="22"/>
        </w:rPr>
        <w:lastRenderedPageBreak/>
        <w:t>encouragement,</w:t>
      </w:r>
      <w:r w:rsidRPr="005403D4">
        <w:rPr>
          <w:rFonts w:eastAsia="Times New Roman"/>
          <w:sz w:val="22"/>
        </w:rPr>
        <w:t xml:space="preserve"> and the communicated love. A lack of mutual respect creates problems in all relationships. When one is dealing with children, they need to make themselves remember that respect is always earned. Hitting, nagging, doing things that the children can do for themselves are all disrespectful (</w:t>
      </w:r>
      <w:proofErr w:type="spellStart"/>
      <w:r w:rsidRPr="005403D4">
        <w:rPr>
          <w:rFonts w:eastAsia="Times New Roman"/>
          <w:sz w:val="22"/>
        </w:rPr>
        <w:t>Bywaters</w:t>
      </w:r>
      <w:proofErr w:type="spellEnd"/>
      <w:r w:rsidRPr="005403D4">
        <w:rPr>
          <w:rFonts w:eastAsia="Times New Roman"/>
          <w:sz w:val="22"/>
        </w:rPr>
        <w:t xml:space="preserve"> </w:t>
      </w:r>
      <w:r w:rsidRPr="005403D4">
        <w:rPr>
          <w:rFonts w:eastAsia="Times New Roman"/>
          <w:i/>
          <w:iCs/>
          <w:sz w:val="22"/>
        </w:rPr>
        <w:t>et al.,</w:t>
      </w:r>
      <w:r w:rsidRPr="005403D4">
        <w:rPr>
          <w:rFonts w:eastAsia="Times New Roman"/>
          <w:sz w:val="22"/>
        </w:rPr>
        <w:t xml:space="preserve"> 2020). Quality time is another key factor for any relationship to build up in a healthy manner and everybody stays happily. One should stay with the family, building memories that will comfort them and their family for many years to come. Constant encouragement to the members of the family is another key factor in building up any relationship. One should always believe in their loved ones if they want them to believe in themselves. Especially the children </w:t>
      </w:r>
      <w:r w:rsidR="00B077F0" w:rsidRPr="005403D4">
        <w:rPr>
          <w:rFonts w:eastAsia="Times New Roman"/>
          <w:sz w:val="22"/>
        </w:rPr>
        <w:t>will</w:t>
      </w:r>
      <w:r w:rsidRPr="005403D4">
        <w:rPr>
          <w:rFonts w:eastAsia="Times New Roman"/>
          <w:sz w:val="22"/>
        </w:rPr>
        <w:t xml:space="preserve"> start believing in themselves if one starts encouraging them. So rather than focusing on the mistakes of the child, better point out what one likes to appreciate about the quality they possess.</w:t>
      </w:r>
    </w:p>
    <w:p w14:paraId="721044F5" w14:textId="62F3763F"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t xml:space="preserve">Communicated love is the last important key element that keeps one and their family all together. Communication with the loved ones is an important factor in any relationship to process; this factor helps </w:t>
      </w:r>
      <w:r w:rsidR="000159A0" w:rsidRPr="005403D4">
        <w:rPr>
          <w:rFonts w:eastAsia="Times New Roman"/>
          <w:sz w:val="22"/>
        </w:rPr>
        <w:t>in keeping the family together.</w:t>
      </w:r>
      <w:r w:rsidR="000159A0" w:rsidRPr="005403D4">
        <w:rPr>
          <w:rFonts w:ascii="Times New Roman" w:eastAsia="Times New Roman" w:hAnsi="Times New Roman" w:cs="Times New Roman"/>
          <w:sz w:val="22"/>
        </w:rPr>
        <w:t xml:space="preserve"> </w:t>
      </w:r>
      <w:r w:rsidRPr="005403D4">
        <w:rPr>
          <w:rFonts w:eastAsia="Times New Roman"/>
          <w:sz w:val="22"/>
        </w:rPr>
        <w:t xml:space="preserve">Social construction seeks to know how childhood and children and their knowledge is constructed. By whom, why and most significantly what is the purpose of that </w:t>
      </w:r>
      <w:r w:rsidR="009B2CED" w:rsidRPr="005403D4">
        <w:rPr>
          <w:rFonts w:eastAsia="Times New Roman"/>
          <w:sz w:val="22"/>
        </w:rPr>
        <w:t>knowledge</w:t>
      </w:r>
      <w:r w:rsidRPr="005403D4">
        <w:rPr>
          <w:rFonts w:eastAsia="Times New Roman"/>
          <w:sz w:val="22"/>
        </w:rPr>
        <w:t xml:space="preserve"> would serve. Social construction always offers different ways to know about the children and their childhood. Social Construction of children is grounded in </w:t>
      </w:r>
      <w:r w:rsidR="00E0502A" w:rsidRPr="005403D4">
        <w:rPr>
          <w:rFonts w:eastAsia="Times New Roman"/>
          <w:sz w:val="22"/>
        </w:rPr>
        <w:t>many ways</w:t>
      </w:r>
      <w:r w:rsidRPr="005403D4">
        <w:rPr>
          <w:rFonts w:eastAsia="Times New Roman"/>
          <w:sz w:val="22"/>
        </w:rPr>
        <w:t xml:space="preserve"> and conceptions among different societies and cultures and in the different </w:t>
      </w:r>
      <w:proofErr w:type="gramStart"/>
      <w:r w:rsidRPr="005403D4">
        <w:rPr>
          <w:rFonts w:eastAsia="Times New Roman"/>
          <w:sz w:val="22"/>
        </w:rPr>
        <w:t>period of time</w:t>
      </w:r>
      <w:proofErr w:type="gramEnd"/>
      <w:r w:rsidRPr="005403D4">
        <w:rPr>
          <w:rFonts w:eastAsia="Times New Roman"/>
          <w:sz w:val="22"/>
        </w:rPr>
        <w:t xml:space="preserve"> is the history of the world. It also emphasises the depth of the circumstances and the situations in which one has experienced childhood (Ba, 2021).</w:t>
      </w:r>
      <w:r w:rsidR="005403D4">
        <w:rPr>
          <w:rFonts w:eastAsia="Times New Roman"/>
          <w:sz w:val="22"/>
        </w:rPr>
        <w:t xml:space="preserve"> </w:t>
      </w:r>
      <w:r w:rsidRPr="005403D4">
        <w:rPr>
          <w:rFonts w:eastAsia="Times New Roman"/>
          <w:sz w:val="22"/>
        </w:rPr>
        <w:t>Social construction of childhood can be explained as the ideas of the knowledge of the children and their childhood in the times of the histories such as the 18th and the 19th century. By the 18th century, the people’s perceptions of children and childhood started to vary from that of the 16th or 17th century.</w:t>
      </w:r>
    </w:p>
    <w:p w14:paraId="75324C7C" w14:textId="77777777"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t xml:space="preserve">In the 19th century, it is known that half of the workers in the different fields were children as child labourers at the age of just eleven. People used to make the children work as long as they did to the adults and few of the </w:t>
      </w:r>
      <w:proofErr w:type="gramStart"/>
      <w:r w:rsidRPr="005403D4">
        <w:rPr>
          <w:rFonts w:eastAsia="Times New Roman"/>
          <w:sz w:val="22"/>
        </w:rPr>
        <w:t>time</w:t>
      </w:r>
      <w:proofErr w:type="gramEnd"/>
      <w:r w:rsidRPr="005403D4">
        <w:rPr>
          <w:rFonts w:eastAsia="Times New Roman"/>
          <w:sz w:val="22"/>
        </w:rPr>
        <w:t xml:space="preserve"> they made the children work even longer. Because of the site of the children, they were sometimes given difficult jobs, say, cleaning the chimneys of certain factories. In the poorer families, the parents often forced their children to do these kinds of work as there would hardly be any source of income. Also adding, the children who were abandoned were mostly recruited by other adults and they would use them for robbery and other illegal works for their own benefits (Anderson, 2018). They were also abused like some of the children had torn teeth, to serve the rich as they used their artificial teeth. Though today there is very little evidence of the complete social acceptance or the liberality of these kinds of practices, hence they were not sanctioned either.</w:t>
      </w:r>
    </w:p>
    <w:p w14:paraId="25AD1707" w14:textId="77777777"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lastRenderedPageBreak/>
        <w:t xml:space="preserve">Only by the middle age of the Nineteenth century, did the first organisations emerge for the protection of the child. Even these were not fully sensitive to the children's welfare. The purpose was not to protect or safeguard the children but instead it was to prevent children from becoming burdens economically and the threats to the people of the society. Most people during that period believed that a negative childhood would lead the children into bad adulthood. Even the social value regarding the children was widely affected by the larger economic transformation in the society. Even on the farm, the families were bound together by financial necessity rather than they were bound by emotions (Robinson and Davies, 2018). Children for instance, in the economy of any family, children were the primary source of labour, and </w:t>
      </w:r>
      <w:proofErr w:type="gramStart"/>
      <w:r w:rsidRPr="005403D4">
        <w:rPr>
          <w:rFonts w:eastAsia="Times New Roman"/>
          <w:sz w:val="22"/>
        </w:rPr>
        <w:t>also</w:t>
      </w:r>
      <w:proofErr w:type="gramEnd"/>
      <w:r w:rsidRPr="005403D4">
        <w:rPr>
          <w:rFonts w:eastAsia="Times New Roman"/>
          <w:sz w:val="22"/>
        </w:rPr>
        <w:t xml:space="preserve"> they were a source of economical help for them when they would be of old age.</w:t>
      </w:r>
    </w:p>
    <w:p w14:paraId="7C592342" w14:textId="6282961E"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t xml:space="preserve">In the 20th century, when there was the establishment of the industrialisation of the firms, children were not seen as the necessity of economic value during this </w:t>
      </w:r>
      <w:proofErr w:type="gramStart"/>
      <w:r w:rsidRPr="005403D4">
        <w:rPr>
          <w:rFonts w:eastAsia="Times New Roman"/>
          <w:sz w:val="22"/>
        </w:rPr>
        <w:t>period of time</w:t>
      </w:r>
      <w:proofErr w:type="gramEnd"/>
      <w:r w:rsidRPr="005403D4">
        <w:rPr>
          <w:rFonts w:eastAsia="Times New Roman"/>
          <w:sz w:val="22"/>
        </w:rPr>
        <w:t xml:space="preserve">. The main source of income was now the parents, father more precisely. Its result was that now the children were economically not </w:t>
      </w:r>
      <w:r w:rsidR="009D3CE1" w:rsidRPr="005403D4">
        <w:rPr>
          <w:rFonts w:eastAsia="Times New Roman"/>
          <w:sz w:val="22"/>
        </w:rPr>
        <w:t>useful,</w:t>
      </w:r>
      <w:r w:rsidRPr="005403D4">
        <w:rPr>
          <w:rFonts w:eastAsia="Times New Roman"/>
          <w:sz w:val="22"/>
        </w:rPr>
        <w:t xml:space="preserve"> and people also started to see the children as very costly to raise. On today's date, the mother and father look to their children for emotional </w:t>
      </w:r>
      <w:proofErr w:type="gramStart"/>
      <w:r w:rsidRPr="005403D4">
        <w:rPr>
          <w:rFonts w:eastAsia="Times New Roman"/>
          <w:sz w:val="22"/>
        </w:rPr>
        <w:t>support</w:t>
      </w:r>
      <w:proofErr w:type="gramEnd"/>
      <w:r w:rsidRPr="005403D4">
        <w:rPr>
          <w:rFonts w:eastAsia="Times New Roman"/>
          <w:sz w:val="22"/>
        </w:rPr>
        <w:t xml:space="preserve"> and they do not expect anything in return from their children. They just see their children as their support both financially and emotionally for the future (Ba', 2021). The values of the children are now not determined by their capacity for labour but the emotional support like the care, and love that they deserve. Like in Britain, their children went to school from the age of 10 and they also provided their state education for free. Hence, in the 13th to 16th centuries, childhood didn't really exist, and when the child was detached, it resulted in becoming legally, socially, and culturally adult in all ways. In the 17th century, children were treated very differently by the people in the upper classes such as schools and others. </w:t>
      </w:r>
      <w:r w:rsidR="00825F51" w:rsidRPr="005403D4">
        <w:rPr>
          <w:rFonts w:eastAsia="Times New Roman"/>
          <w:sz w:val="22"/>
        </w:rPr>
        <w:t>So,</w:t>
      </w:r>
      <w:r w:rsidRPr="005403D4">
        <w:rPr>
          <w:rFonts w:eastAsia="Times New Roman"/>
          <w:sz w:val="22"/>
        </w:rPr>
        <w:t xml:space="preserve"> they began to grow positively (Piper, 2018). In the 18th century, the middle castes started to study manuals like </w:t>
      </w:r>
      <w:r w:rsidR="00187F3F" w:rsidRPr="005403D4">
        <w:rPr>
          <w:rFonts w:eastAsia="Times New Roman"/>
          <w:sz w:val="22"/>
        </w:rPr>
        <w:t>child-rearing,</w:t>
      </w:r>
      <w:r w:rsidRPr="005403D4">
        <w:rPr>
          <w:rFonts w:eastAsia="Times New Roman"/>
          <w:sz w:val="22"/>
        </w:rPr>
        <w:t xml:space="preserve"> and they started to differentiate childhood from adulthood, hence they were copying the upper castes. Finally, in the 20th century, people thought that the needs of children should be put in front of others. This is how childhood emerged from time to time in history to the present day.</w:t>
      </w:r>
    </w:p>
    <w:p w14:paraId="02AA9244" w14:textId="5EE6633E"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t xml:space="preserve">There have been several changes in the lives of children mostly from the 19th century and mostly in the United Kingdom. Children of the British were legally permitted to go to school from the age of 10 and the education in the state has been free since the year of 1891. There were policies which regulated and restricted the children from doing labour that resulted in the exclusion of children from doing the paid work. There was the introduction of education which was compulsory and there was an increase in both the funding on the education of children </w:t>
      </w:r>
      <w:proofErr w:type="gramStart"/>
      <w:r w:rsidR="00CF2847" w:rsidRPr="005403D4">
        <w:rPr>
          <w:rFonts w:eastAsia="Times New Roman"/>
          <w:sz w:val="22"/>
        </w:rPr>
        <w:t>and</w:t>
      </w:r>
      <w:r w:rsidRPr="005403D4">
        <w:rPr>
          <w:rFonts w:eastAsia="Times New Roman"/>
          <w:sz w:val="22"/>
        </w:rPr>
        <w:t xml:space="preserve"> </w:t>
      </w:r>
      <w:r w:rsidR="00CF2847">
        <w:rPr>
          <w:rFonts w:eastAsia="Times New Roman"/>
          <w:sz w:val="22"/>
        </w:rPr>
        <w:t>also</w:t>
      </w:r>
      <w:proofErr w:type="gramEnd"/>
      <w:r w:rsidR="00CF2847">
        <w:rPr>
          <w:rFonts w:eastAsia="Times New Roman"/>
          <w:sz w:val="22"/>
        </w:rPr>
        <w:t xml:space="preserve"> </w:t>
      </w:r>
      <w:r w:rsidRPr="005403D4">
        <w:rPr>
          <w:rFonts w:eastAsia="Times New Roman"/>
          <w:sz w:val="22"/>
        </w:rPr>
        <w:t xml:space="preserve">the raise on school leaving age. There was also the medical </w:t>
      </w:r>
      <w:r w:rsidRPr="005403D4">
        <w:rPr>
          <w:rFonts w:eastAsia="Times New Roman"/>
          <w:sz w:val="22"/>
        </w:rPr>
        <w:lastRenderedPageBreak/>
        <w:t>facility of childbirth and early childcare. Rather than high infant mortality rates, now they are being provided much more maternity and early care of their child to mothers, and their children as well as the family (</w:t>
      </w:r>
      <w:proofErr w:type="spellStart"/>
      <w:r w:rsidRPr="005403D4">
        <w:rPr>
          <w:rFonts w:eastAsia="Times New Roman"/>
          <w:sz w:val="22"/>
        </w:rPr>
        <w:t>Houtepen</w:t>
      </w:r>
      <w:proofErr w:type="spellEnd"/>
      <w:r w:rsidRPr="005403D4">
        <w:rPr>
          <w:rFonts w:eastAsia="Times New Roman"/>
          <w:sz w:val="22"/>
        </w:rPr>
        <w:t xml:space="preserve"> </w:t>
      </w:r>
      <w:r w:rsidRPr="005403D4">
        <w:rPr>
          <w:rFonts w:eastAsia="Times New Roman"/>
          <w:i/>
          <w:iCs/>
          <w:sz w:val="22"/>
        </w:rPr>
        <w:t>et al.,</w:t>
      </w:r>
      <w:r w:rsidRPr="005403D4">
        <w:rPr>
          <w:rFonts w:eastAsia="Times New Roman"/>
          <w:sz w:val="22"/>
        </w:rPr>
        <w:t xml:space="preserve"> 2010). Legislation is another key change that has been brought in the life of children from the ancient times to present date. This has helped the children to emerge not to include children from a range of harmful and other unimportant acts. This would help them and their family in a positive manner. Child welfare is another factor that has been brought into the life of children and their families. The introduction of the protection of the child and legislation of welfare and its expansion to every aspect of the services given to the children through safeguarding the policies related to the lives of children. In today’s lives there have been certain child rights that have given the voice to the children of every society whereas during the early period working class children were there in the society working in the factories, </w:t>
      </w:r>
      <w:proofErr w:type="gramStart"/>
      <w:r w:rsidRPr="005403D4">
        <w:rPr>
          <w:rFonts w:eastAsia="Times New Roman"/>
          <w:sz w:val="22"/>
        </w:rPr>
        <w:t>mills</w:t>
      </w:r>
      <w:proofErr w:type="gramEnd"/>
      <w:r w:rsidRPr="005403D4">
        <w:rPr>
          <w:rFonts w:eastAsia="Times New Roman"/>
          <w:sz w:val="22"/>
        </w:rPr>
        <w:t xml:space="preserve"> </w:t>
      </w:r>
      <w:r w:rsidR="000F78A5" w:rsidRPr="005403D4">
        <w:rPr>
          <w:rFonts w:eastAsia="Times New Roman"/>
          <w:sz w:val="22"/>
        </w:rPr>
        <w:t>and</w:t>
      </w:r>
      <w:r w:rsidRPr="005403D4">
        <w:rPr>
          <w:rFonts w:eastAsia="Times New Roman"/>
          <w:sz w:val="22"/>
        </w:rPr>
        <w:t xml:space="preserve"> mine (Higgins et al., 2019). They usually worked for hours and were not safe in the conditions and they had negative consequences for their health and resulted in the injury and sometimes the death of the children. </w:t>
      </w:r>
    </w:p>
    <w:p w14:paraId="64B9F4C5" w14:textId="57AEF65E"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t>There are certain factors in improving the lives of children and their childhood from the historical times till today. Many of the policies have been totally changed at the state as well as the federal level. There are few key factors and biological concepts</w:t>
      </w:r>
      <w:r w:rsidR="000159A0" w:rsidRPr="005403D4">
        <w:rPr>
          <w:rFonts w:eastAsia="Times New Roman"/>
          <w:sz w:val="22"/>
        </w:rPr>
        <w:t> that</w:t>
      </w:r>
      <w:r w:rsidRPr="005403D4">
        <w:rPr>
          <w:rFonts w:eastAsia="Times New Roman"/>
          <w:sz w:val="22"/>
        </w:rPr>
        <w:t xml:space="preserve"> are both necessary in the early development of a child. The growth of </w:t>
      </w:r>
      <w:r w:rsidR="00503E47" w:rsidRPr="005403D4">
        <w:rPr>
          <w:rFonts w:eastAsia="Times New Roman"/>
          <w:sz w:val="22"/>
        </w:rPr>
        <w:t>self-directing</w:t>
      </w:r>
      <w:r w:rsidRPr="005403D4">
        <w:rPr>
          <w:rFonts w:eastAsia="Times New Roman"/>
          <w:sz w:val="22"/>
        </w:rPr>
        <w:t xml:space="preserve"> is </w:t>
      </w:r>
      <w:proofErr w:type="gramStart"/>
      <w:r w:rsidRPr="005403D4">
        <w:rPr>
          <w:rFonts w:eastAsia="Times New Roman"/>
          <w:sz w:val="22"/>
        </w:rPr>
        <w:t>a basic foundation</w:t>
      </w:r>
      <w:proofErr w:type="gramEnd"/>
      <w:r w:rsidRPr="005403D4">
        <w:rPr>
          <w:rFonts w:eastAsia="Times New Roman"/>
          <w:sz w:val="22"/>
        </w:rPr>
        <w:t xml:space="preserve"> of early childhood development. The Education Act of 1870, this was particularly the national education for primary children in Britain. It was not compulsory for the children aged 5 to 12 years old until the year of 1880 </w:t>
      </w:r>
      <w:proofErr w:type="gramStart"/>
      <w:r w:rsidRPr="005403D4">
        <w:rPr>
          <w:rFonts w:eastAsia="Times New Roman"/>
          <w:sz w:val="22"/>
        </w:rPr>
        <w:t>and also</w:t>
      </w:r>
      <w:proofErr w:type="gramEnd"/>
      <w:r w:rsidRPr="005403D4">
        <w:rPr>
          <w:rFonts w:eastAsia="Times New Roman"/>
          <w:sz w:val="22"/>
        </w:rPr>
        <w:t xml:space="preserve"> the quality of education would be poor until the Educational Reform Act in 1944 (Berriman, 2022).</w:t>
      </w:r>
    </w:p>
    <w:p w14:paraId="4CF02101" w14:textId="77777777"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cs="Arial"/>
          <w:color w:val="000000"/>
          <w:sz w:val="22"/>
        </w:rPr>
        <w:t xml:space="preserve">Factories and Workshop Act of 1878 announced that they would ban the employment of the children in the factories who were aged below 10 years old. The prevention of cruelty towards children Act which is better known as the children's charter in 1889. This Act gave the State all the rights, and for the first time in many years, to interfere in relationships between children and their parents (Tuttle, 2021). The Police department could now intervene and </w:t>
      </w:r>
      <w:proofErr w:type="gramStart"/>
      <w:r w:rsidRPr="005403D4">
        <w:rPr>
          <w:rFonts w:eastAsia="Times New Roman" w:cs="Arial"/>
          <w:color w:val="000000"/>
          <w:sz w:val="22"/>
        </w:rPr>
        <w:t>enter into</w:t>
      </w:r>
      <w:proofErr w:type="gramEnd"/>
      <w:r w:rsidRPr="005403D4">
        <w:rPr>
          <w:rFonts w:eastAsia="Times New Roman" w:cs="Arial"/>
          <w:color w:val="000000"/>
          <w:sz w:val="22"/>
        </w:rPr>
        <w:t xml:space="preserve"> a private house and also arrest if any child was being treated badly. This policy and the </w:t>
      </w:r>
      <w:proofErr w:type="gramStart"/>
      <w:r w:rsidRPr="005403D4">
        <w:rPr>
          <w:rFonts w:eastAsia="Times New Roman" w:cs="Arial"/>
          <w:color w:val="000000"/>
          <w:sz w:val="22"/>
        </w:rPr>
        <w:t>institution</w:t>
      </w:r>
      <w:proofErr w:type="gramEnd"/>
      <w:r w:rsidRPr="005403D4">
        <w:rPr>
          <w:rFonts w:eastAsia="Times New Roman" w:cs="Arial"/>
          <w:color w:val="000000"/>
          <w:sz w:val="22"/>
        </w:rPr>
        <w:t xml:space="preserve"> which was quite new, they both together built the foundation for welfare of modern children and the knowledge that the state could interfere if parents of the child were not responsible enough (Anderson, 2018). And another most important policy was the 1908s Children's Act. This helped in the establishment of courts for juveniles, so that children would be prosecuted differently from adults according to their accounts. It also helped in introducing a formal register of Foster Parents, with the formalisation of the idea of </w:t>
      </w:r>
      <w:r w:rsidRPr="005403D4">
        <w:rPr>
          <w:rFonts w:eastAsia="Times New Roman" w:cs="Arial"/>
          <w:color w:val="000000"/>
          <w:sz w:val="22"/>
        </w:rPr>
        <w:lastRenderedPageBreak/>
        <w:t>State granting approval to Foster Parents taking over from ‘removed children’ who had been suffering physical and mental abuse from their real parents.</w:t>
      </w:r>
    </w:p>
    <w:p w14:paraId="332F0260" w14:textId="77777777"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t>Vulnerability is the factor which is a key in childhood and can be affected by both the factors of risk and factors that are protective. These are the factors that influence the policy. There are certain Acts that have been enacted from the historical time that has brought major changes in the childhood and their families like the 1833 Factory Act, this act announced that it would be illegal if the children below 9 would be working in the textile factory. They would have to give at least 12 hours of education to the children that are between the ages of 9 to 13 (Robinson and Davies, 2018). All these policies above are the factors that have been changing the lives of the children in a positive manner. </w:t>
      </w:r>
    </w:p>
    <w:p w14:paraId="2D7ADCA4" w14:textId="77777777" w:rsidR="00300A05" w:rsidRDefault="00300A05" w:rsidP="00300A05">
      <w:pPr>
        <w:spacing w:line="360" w:lineRule="auto"/>
        <w:jc w:val="both"/>
        <w:rPr>
          <w:rFonts w:eastAsia="Times New Roman"/>
          <w:sz w:val="22"/>
        </w:rPr>
      </w:pPr>
      <w:r w:rsidRPr="005403D4">
        <w:rPr>
          <w:rFonts w:eastAsia="Times New Roman"/>
          <w:sz w:val="22"/>
        </w:rPr>
        <w:t xml:space="preserve">Since the time of history till the date of today, there has always been certain discrimination with the lives of </w:t>
      </w:r>
      <w:r w:rsidR="000159A0" w:rsidRPr="005403D4">
        <w:rPr>
          <w:rFonts w:eastAsia="Times New Roman"/>
          <w:sz w:val="22"/>
        </w:rPr>
        <w:t>children. But</w:t>
      </w:r>
      <w:r w:rsidRPr="005403D4">
        <w:rPr>
          <w:rFonts w:eastAsia="Times New Roman"/>
          <w:sz w:val="22"/>
        </w:rPr>
        <w:t xml:space="preserve"> the introduction of these acts and policies have helped in the reduction of inequality and discrimination among the children </w:t>
      </w:r>
      <w:proofErr w:type="gramStart"/>
      <w:r w:rsidRPr="005403D4">
        <w:rPr>
          <w:rFonts w:eastAsia="Times New Roman"/>
          <w:sz w:val="22"/>
        </w:rPr>
        <w:t>and also</w:t>
      </w:r>
      <w:proofErr w:type="gramEnd"/>
      <w:r w:rsidRPr="005403D4">
        <w:rPr>
          <w:rFonts w:eastAsia="Times New Roman"/>
          <w:sz w:val="22"/>
        </w:rPr>
        <w:t xml:space="preserve"> improved their lives and their families. Due to the introduction of these policies, children who were working in the factories got the luxury of education. Children who were working in the factories got an opportunity to go to school. The policy of the Children's Act of 1908 also helped in lowering inequality among the children as this helped in the establishment of the courts for juveniles, so that children would be prosecuted differently from adults according to their accounts.</w:t>
      </w:r>
    </w:p>
    <w:p w14:paraId="5D6F4928" w14:textId="77777777" w:rsidR="005403D4" w:rsidRPr="005403D4" w:rsidRDefault="005403D4" w:rsidP="005403D4">
      <w:pPr>
        <w:pStyle w:val="Heading1"/>
        <w:rPr>
          <w:rFonts w:ascii="Times New Roman" w:hAnsi="Times New Roman"/>
          <w:szCs w:val="22"/>
        </w:rPr>
      </w:pPr>
      <w:bookmarkStart w:id="2" w:name="_Toc101611155"/>
      <w:r>
        <w:t>Recommendations</w:t>
      </w:r>
      <w:bookmarkEnd w:id="2"/>
      <w:r>
        <w:t xml:space="preserve"> </w:t>
      </w:r>
    </w:p>
    <w:p w14:paraId="11566B9C" w14:textId="77777777" w:rsidR="00300A05" w:rsidRPr="005403D4" w:rsidRDefault="00300A05" w:rsidP="00300A05">
      <w:pPr>
        <w:spacing w:line="360" w:lineRule="auto"/>
        <w:jc w:val="both"/>
        <w:rPr>
          <w:rFonts w:ascii="Times New Roman" w:eastAsia="Times New Roman" w:hAnsi="Times New Roman" w:cs="Times New Roman"/>
          <w:sz w:val="22"/>
        </w:rPr>
      </w:pPr>
      <w:r w:rsidRPr="005403D4">
        <w:rPr>
          <w:rFonts w:eastAsia="Times New Roman"/>
          <w:sz w:val="22"/>
        </w:rPr>
        <w:t>Based on the analysis of the current file the recommendations are given below.</w:t>
      </w:r>
    </w:p>
    <w:p w14:paraId="3B6AFE9D" w14:textId="77777777" w:rsidR="00300A05" w:rsidRPr="005403D4" w:rsidRDefault="00300A05" w:rsidP="005403D4">
      <w:pPr>
        <w:pStyle w:val="ListParagraph"/>
        <w:numPr>
          <w:ilvl w:val="0"/>
          <w:numId w:val="2"/>
        </w:numPr>
        <w:spacing w:line="360" w:lineRule="auto"/>
        <w:jc w:val="both"/>
        <w:rPr>
          <w:rFonts w:eastAsia="Times New Roman"/>
          <w:sz w:val="22"/>
        </w:rPr>
      </w:pPr>
      <w:r w:rsidRPr="005403D4">
        <w:rPr>
          <w:rFonts w:eastAsia="Times New Roman"/>
          <w:sz w:val="22"/>
        </w:rPr>
        <w:t>It is recommended that the people should be provided with some intervention programmes at an earlier stage because the interventions are much more effective when it is earlier.</w:t>
      </w:r>
    </w:p>
    <w:p w14:paraId="12B696B1" w14:textId="77777777" w:rsidR="00300A05" w:rsidRPr="005403D4" w:rsidRDefault="00300A05" w:rsidP="005403D4">
      <w:pPr>
        <w:pStyle w:val="ListParagraph"/>
        <w:numPr>
          <w:ilvl w:val="0"/>
          <w:numId w:val="2"/>
        </w:numPr>
        <w:spacing w:line="360" w:lineRule="auto"/>
        <w:jc w:val="both"/>
        <w:rPr>
          <w:rFonts w:eastAsia="Times New Roman"/>
          <w:sz w:val="22"/>
        </w:rPr>
      </w:pPr>
      <w:r w:rsidRPr="005403D4">
        <w:rPr>
          <w:rFonts w:eastAsia="Times New Roman"/>
          <w:sz w:val="22"/>
        </w:rPr>
        <w:t xml:space="preserve">They also need to effectively manage all the key elements that are needed for the development of effective family life of the children. as it has been observed that the family aspect of the children </w:t>
      </w:r>
      <w:proofErr w:type="gramStart"/>
      <w:r w:rsidRPr="005403D4">
        <w:rPr>
          <w:rFonts w:eastAsia="Times New Roman"/>
          <w:sz w:val="22"/>
        </w:rPr>
        <w:t>are</w:t>
      </w:r>
      <w:proofErr w:type="gramEnd"/>
      <w:r w:rsidRPr="005403D4">
        <w:rPr>
          <w:rFonts w:eastAsia="Times New Roman"/>
          <w:sz w:val="22"/>
        </w:rPr>
        <w:t xml:space="preserve"> necessary for the social construct in the present times.</w:t>
      </w:r>
    </w:p>
    <w:p w14:paraId="01BFCCFC" w14:textId="77777777" w:rsidR="00300A05" w:rsidRPr="005403D4" w:rsidRDefault="00300A05" w:rsidP="005403D4">
      <w:pPr>
        <w:pStyle w:val="ListParagraph"/>
        <w:numPr>
          <w:ilvl w:val="0"/>
          <w:numId w:val="2"/>
        </w:numPr>
        <w:spacing w:line="360" w:lineRule="auto"/>
        <w:jc w:val="both"/>
        <w:rPr>
          <w:rFonts w:eastAsia="Times New Roman"/>
          <w:sz w:val="22"/>
        </w:rPr>
      </w:pPr>
      <w:r w:rsidRPr="005403D4">
        <w:rPr>
          <w:rFonts w:eastAsia="Times New Roman"/>
          <w:sz w:val="22"/>
        </w:rPr>
        <w:t>It is also recommended that the policies and the legislation need to be more profound with the conservation of children rights as well as provide them with the needed development opportunity. It is also necessary for maintaining equality as well as providing the children with the needed potential benefits.</w:t>
      </w:r>
    </w:p>
    <w:p w14:paraId="36279A5E" w14:textId="77777777" w:rsidR="00300A05" w:rsidRPr="00300A05" w:rsidRDefault="00300A05" w:rsidP="00300A05">
      <w:pPr>
        <w:pStyle w:val="Heading1"/>
        <w:spacing w:line="360" w:lineRule="auto"/>
        <w:jc w:val="both"/>
      </w:pPr>
      <w:bookmarkStart w:id="3" w:name="_Toc101611156"/>
      <w:r w:rsidRPr="00300A05">
        <w:rPr>
          <w:szCs w:val="32"/>
        </w:rPr>
        <w:t>Conclusion</w:t>
      </w:r>
      <w:bookmarkEnd w:id="3"/>
      <w:r w:rsidRPr="00300A05">
        <w:rPr>
          <w:szCs w:val="32"/>
        </w:rPr>
        <w:t> </w:t>
      </w:r>
    </w:p>
    <w:p w14:paraId="2859D22F" w14:textId="77777777" w:rsidR="00300A05" w:rsidRPr="00300A05" w:rsidRDefault="00300A05" w:rsidP="00300A05">
      <w:pPr>
        <w:spacing w:line="360" w:lineRule="auto"/>
        <w:jc w:val="both"/>
        <w:rPr>
          <w:rFonts w:ascii="Times New Roman" w:eastAsia="Times New Roman" w:hAnsi="Times New Roman" w:cs="Times New Roman"/>
        </w:rPr>
      </w:pPr>
      <w:r w:rsidRPr="00300A05">
        <w:rPr>
          <w:rFonts w:eastAsia="Times New Roman"/>
        </w:rPr>
        <w:lastRenderedPageBreak/>
        <w:t>The essay above has shown the details of childhood including the social and historical construction of the family. It has glorified the details that a child is a social construct. But it has also been mentioned that the social construction of the child is quite different in different parts of the society. It has details about the Acts processed for their benefits and equality. It has been shown quite clearly how the children were treated in the different centuries. It has been concluded how there have been certain policies that could help the children who are vulnerable, how these policies have granted them certain requirements necessary.</w:t>
      </w:r>
    </w:p>
    <w:p w14:paraId="18E10AE0" w14:textId="77777777" w:rsidR="00300A05" w:rsidRPr="00300A05" w:rsidRDefault="00300A05" w:rsidP="00300A05">
      <w:pPr>
        <w:spacing w:after="0" w:line="360" w:lineRule="auto"/>
        <w:jc w:val="both"/>
        <w:rPr>
          <w:rFonts w:ascii="Times New Roman" w:eastAsia="Times New Roman" w:hAnsi="Times New Roman" w:cs="Times New Roman"/>
          <w:szCs w:val="24"/>
        </w:rPr>
      </w:pPr>
    </w:p>
    <w:p w14:paraId="0C6AF6E4" w14:textId="77777777" w:rsidR="00300A05" w:rsidRDefault="00300A05" w:rsidP="00300A05">
      <w:pPr>
        <w:spacing w:line="360" w:lineRule="auto"/>
        <w:jc w:val="both"/>
        <w:rPr>
          <w:rFonts w:eastAsia="Times New Roman" w:cs="Times New Roman"/>
          <w:b/>
          <w:bCs/>
          <w:kern w:val="36"/>
          <w:sz w:val="36"/>
          <w:szCs w:val="48"/>
        </w:rPr>
      </w:pPr>
      <w:r>
        <w:br w:type="page"/>
      </w:r>
    </w:p>
    <w:p w14:paraId="7E8E2F30" w14:textId="77777777" w:rsidR="00300A05" w:rsidRPr="00300A05" w:rsidRDefault="00300A05" w:rsidP="00300A05">
      <w:pPr>
        <w:pStyle w:val="Heading1"/>
        <w:spacing w:line="360" w:lineRule="auto"/>
        <w:jc w:val="both"/>
        <w:rPr>
          <w:rFonts w:ascii="Times New Roman" w:hAnsi="Times New Roman"/>
          <w:sz w:val="48"/>
        </w:rPr>
      </w:pPr>
      <w:bookmarkStart w:id="4" w:name="_Toc101611157"/>
      <w:r w:rsidRPr="00300A05">
        <w:lastRenderedPageBreak/>
        <w:t>References</w:t>
      </w:r>
      <w:bookmarkEnd w:id="4"/>
    </w:p>
    <w:p w14:paraId="2FB544A4" w14:textId="77777777" w:rsidR="00300A05" w:rsidRPr="00300A05" w:rsidRDefault="00300A05" w:rsidP="00300A05">
      <w:pPr>
        <w:spacing w:line="360" w:lineRule="auto"/>
        <w:jc w:val="both"/>
        <w:rPr>
          <w:rFonts w:ascii="Times New Roman" w:eastAsia="Times New Roman" w:hAnsi="Times New Roman" w:cs="Times New Roman"/>
          <w:szCs w:val="24"/>
        </w:rPr>
      </w:pPr>
      <w:r w:rsidRPr="00300A05">
        <w:rPr>
          <w:rFonts w:eastAsia="Times New Roman" w:cs="Arial"/>
          <w:color w:val="000000"/>
          <w:szCs w:val="24"/>
        </w:rPr>
        <w:t xml:space="preserve">Anderson, E., 2018. Policy entrepreneurs and the origins of the regulatory welfare state: Child </w:t>
      </w:r>
      <w:proofErr w:type="spellStart"/>
      <w:r w:rsidRPr="00300A05">
        <w:rPr>
          <w:rFonts w:eastAsia="Times New Roman" w:cs="Arial"/>
          <w:color w:val="000000"/>
          <w:szCs w:val="24"/>
        </w:rPr>
        <w:t>labor</w:t>
      </w:r>
      <w:proofErr w:type="spellEnd"/>
      <w:r w:rsidRPr="00300A05">
        <w:rPr>
          <w:rFonts w:eastAsia="Times New Roman" w:cs="Arial"/>
          <w:color w:val="000000"/>
          <w:szCs w:val="24"/>
        </w:rPr>
        <w:t xml:space="preserve"> reform in Nineteenth-century Europe. </w:t>
      </w:r>
      <w:r w:rsidRPr="00300A05">
        <w:rPr>
          <w:rFonts w:eastAsia="Times New Roman" w:cs="Arial"/>
          <w:i/>
          <w:iCs/>
          <w:color w:val="000000"/>
          <w:szCs w:val="24"/>
        </w:rPr>
        <w:t>American Sociological Review</w:t>
      </w:r>
      <w:r w:rsidRPr="00300A05">
        <w:rPr>
          <w:rFonts w:eastAsia="Times New Roman" w:cs="Arial"/>
          <w:color w:val="000000"/>
          <w:szCs w:val="24"/>
        </w:rPr>
        <w:t>, </w:t>
      </w:r>
      <w:r w:rsidRPr="00300A05">
        <w:rPr>
          <w:rFonts w:eastAsia="Times New Roman" w:cs="Arial"/>
          <w:i/>
          <w:iCs/>
          <w:color w:val="000000"/>
          <w:szCs w:val="24"/>
        </w:rPr>
        <w:t>83</w:t>
      </w:r>
      <w:r w:rsidRPr="00300A05">
        <w:rPr>
          <w:rFonts w:eastAsia="Times New Roman" w:cs="Arial"/>
          <w:color w:val="000000"/>
          <w:szCs w:val="24"/>
        </w:rPr>
        <w:t>(1), pp.173-211.</w:t>
      </w:r>
    </w:p>
    <w:p w14:paraId="58171953" w14:textId="77777777" w:rsidR="00300A05" w:rsidRPr="00300A05" w:rsidRDefault="00300A05" w:rsidP="00300A05">
      <w:pPr>
        <w:spacing w:line="360" w:lineRule="auto"/>
        <w:jc w:val="both"/>
        <w:rPr>
          <w:rFonts w:ascii="Times New Roman" w:eastAsia="Times New Roman" w:hAnsi="Times New Roman" w:cs="Times New Roman"/>
          <w:szCs w:val="24"/>
        </w:rPr>
      </w:pPr>
      <w:r w:rsidRPr="00300A05">
        <w:rPr>
          <w:rFonts w:eastAsia="Times New Roman" w:cs="Arial"/>
          <w:color w:val="000000"/>
          <w:szCs w:val="24"/>
        </w:rPr>
        <w:t>Ba’, S., 2021. The critique of Sociology of Childhood: Human capital as the concrete ‘social construction of childhood’. </w:t>
      </w:r>
      <w:r w:rsidRPr="00300A05">
        <w:rPr>
          <w:rFonts w:eastAsia="Times New Roman" w:cs="Arial"/>
          <w:i/>
          <w:iCs/>
          <w:color w:val="000000"/>
          <w:szCs w:val="24"/>
        </w:rPr>
        <w:t>Power and Education</w:t>
      </w:r>
      <w:r w:rsidRPr="00300A05">
        <w:rPr>
          <w:rFonts w:eastAsia="Times New Roman" w:cs="Arial"/>
          <w:color w:val="000000"/>
          <w:szCs w:val="24"/>
        </w:rPr>
        <w:t>, </w:t>
      </w:r>
      <w:r w:rsidRPr="00300A05">
        <w:rPr>
          <w:rFonts w:eastAsia="Times New Roman" w:cs="Arial"/>
          <w:i/>
          <w:iCs/>
          <w:color w:val="000000"/>
          <w:szCs w:val="24"/>
        </w:rPr>
        <w:t>13</w:t>
      </w:r>
      <w:r w:rsidRPr="00300A05">
        <w:rPr>
          <w:rFonts w:eastAsia="Times New Roman" w:cs="Arial"/>
          <w:color w:val="000000"/>
          <w:szCs w:val="24"/>
        </w:rPr>
        <w:t>(2), pp.73-87.</w:t>
      </w:r>
    </w:p>
    <w:p w14:paraId="09336584" w14:textId="77777777" w:rsidR="00300A05" w:rsidRPr="00300A05" w:rsidRDefault="00300A05" w:rsidP="00300A05">
      <w:pPr>
        <w:spacing w:line="360" w:lineRule="auto"/>
        <w:jc w:val="both"/>
        <w:rPr>
          <w:rFonts w:ascii="Times New Roman" w:eastAsia="Times New Roman" w:hAnsi="Times New Roman" w:cs="Times New Roman"/>
          <w:szCs w:val="24"/>
        </w:rPr>
      </w:pPr>
      <w:r w:rsidRPr="00300A05">
        <w:rPr>
          <w:rFonts w:eastAsia="Times New Roman" w:cs="Arial"/>
          <w:color w:val="000000"/>
          <w:szCs w:val="24"/>
        </w:rPr>
        <w:t>Berriman, L., 2022. Childhood Studies Approaches to the Study of Children and Media. In </w:t>
      </w:r>
      <w:r w:rsidRPr="00300A05">
        <w:rPr>
          <w:rFonts w:eastAsia="Times New Roman" w:cs="Arial"/>
          <w:i/>
          <w:iCs/>
          <w:color w:val="000000"/>
          <w:szCs w:val="24"/>
        </w:rPr>
        <w:t>The Routledge International Handbook of Children, Adolescents, and Media</w:t>
      </w:r>
      <w:r w:rsidRPr="00300A05">
        <w:rPr>
          <w:rFonts w:eastAsia="Times New Roman" w:cs="Arial"/>
          <w:color w:val="000000"/>
          <w:szCs w:val="24"/>
        </w:rPr>
        <w:t> (pp. 73-80). Routledge.</w:t>
      </w:r>
    </w:p>
    <w:p w14:paraId="13CA1CB2" w14:textId="77777777" w:rsidR="00300A05" w:rsidRPr="00300A05" w:rsidRDefault="00300A05" w:rsidP="00300A05">
      <w:pPr>
        <w:spacing w:line="360" w:lineRule="auto"/>
        <w:jc w:val="both"/>
        <w:rPr>
          <w:rFonts w:ascii="Times New Roman" w:eastAsia="Times New Roman" w:hAnsi="Times New Roman" w:cs="Times New Roman"/>
          <w:szCs w:val="24"/>
        </w:rPr>
      </w:pPr>
      <w:proofErr w:type="spellStart"/>
      <w:r w:rsidRPr="00300A05">
        <w:rPr>
          <w:rFonts w:eastAsia="Times New Roman" w:cs="Arial"/>
          <w:color w:val="000000"/>
          <w:szCs w:val="24"/>
        </w:rPr>
        <w:t>Bywaters</w:t>
      </w:r>
      <w:proofErr w:type="spellEnd"/>
      <w:r w:rsidRPr="00300A05">
        <w:rPr>
          <w:rFonts w:eastAsia="Times New Roman" w:cs="Arial"/>
          <w:color w:val="000000"/>
          <w:szCs w:val="24"/>
        </w:rPr>
        <w:t>, P., Scourfield, J., Jones, C., Sparks, T., Elliott, M., Hooper, J., McCartan, C., Shapira, M., Bunting, L. and Daniel, B., 2020. Child welfare inequalities in the four nations of the UK. </w:t>
      </w:r>
      <w:r w:rsidRPr="00300A05">
        <w:rPr>
          <w:rFonts w:eastAsia="Times New Roman" w:cs="Arial"/>
          <w:i/>
          <w:iCs/>
          <w:color w:val="000000"/>
          <w:szCs w:val="24"/>
        </w:rPr>
        <w:t>Journal of Social Work</w:t>
      </w:r>
      <w:r w:rsidRPr="00300A05">
        <w:rPr>
          <w:rFonts w:eastAsia="Times New Roman" w:cs="Arial"/>
          <w:color w:val="000000"/>
          <w:szCs w:val="24"/>
        </w:rPr>
        <w:t>, </w:t>
      </w:r>
      <w:r w:rsidRPr="00300A05">
        <w:rPr>
          <w:rFonts w:eastAsia="Times New Roman" w:cs="Arial"/>
          <w:i/>
          <w:iCs/>
          <w:color w:val="000000"/>
          <w:szCs w:val="24"/>
        </w:rPr>
        <w:t>20</w:t>
      </w:r>
      <w:r w:rsidRPr="00300A05">
        <w:rPr>
          <w:rFonts w:eastAsia="Times New Roman" w:cs="Arial"/>
          <w:color w:val="000000"/>
          <w:szCs w:val="24"/>
        </w:rPr>
        <w:t>(2), pp.193-215.</w:t>
      </w:r>
    </w:p>
    <w:p w14:paraId="4BBBA4CA" w14:textId="77777777" w:rsidR="00300A05" w:rsidRPr="00300A05" w:rsidRDefault="00300A05" w:rsidP="00300A05">
      <w:pPr>
        <w:spacing w:line="360" w:lineRule="auto"/>
        <w:jc w:val="both"/>
        <w:rPr>
          <w:rFonts w:ascii="Times New Roman" w:eastAsia="Times New Roman" w:hAnsi="Times New Roman" w:cs="Times New Roman"/>
          <w:szCs w:val="24"/>
        </w:rPr>
      </w:pPr>
      <w:r w:rsidRPr="00300A05">
        <w:rPr>
          <w:rFonts w:eastAsia="Times New Roman" w:cs="Arial"/>
          <w:color w:val="000000"/>
          <w:szCs w:val="24"/>
        </w:rPr>
        <w:t xml:space="preserve">Higgins, D., </w:t>
      </w:r>
      <w:proofErr w:type="spellStart"/>
      <w:r w:rsidRPr="00300A05">
        <w:rPr>
          <w:rFonts w:eastAsia="Times New Roman" w:cs="Arial"/>
          <w:color w:val="000000"/>
          <w:szCs w:val="24"/>
        </w:rPr>
        <w:t>Lonne</w:t>
      </w:r>
      <w:proofErr w:type="spellEnd"/>
      <w:r w:rsidRPr="00300A05">
        <w:rPr>
          <w:rFonts w:eastAsia="Times New Roman" w:cs="Arial"/>
          <w:color w:val="000000"/>
          <w:szCs w:val="24"/>
        </w:rPr>
        <w:t xml:space="preserve">, B., </w:t>
      </w:r>
      <w:proofErr w:type="spellStart"/>
      <w:r w:rsidRPr="00300A05">
        <w:rPr>
          <w:rFonts w:eastAsia="Times New Roman" w:cs="Arial"/>
          <w:color w:val="000000"/>
          <w:szCs w:val="24"/>
        </w:rPr>
        <w:t>Herrenkohl</w:t>
      </w:r>
      <w:proofErr w:type="spellEnd"/>
      <w:r w:rsidRPr="00300A05">
        <w:rPr>
          <w:rFonts w:eastAsia="Times New Roman" w:cs="Arial"/>
          <w:color w:val="000000"/>
          <w:szCs w:val="24"/>
        </w:rPr>
        <w:t>, T.I. and Scott, D., 2019. The successes and limitations of contemporary approaches to child protection. In </w:t>
      </w:r>
      <w:r w:rsidRPr="00300A05">
        <w:rPr>
          <w:rFonts w:eastAsia="Times New Roman" w:cs="Arial"/>
          <w:i/>
          <w:iCs/>
          <w:color w:val="000000"/>
          <w:szCs w:val="24"/>
        </w:rPr>
        <w:t>Re-visioning public health approaches for protecting children</w:t>
      </w:r>
      <w:r w:rsidRPr="00300A05">
        <w:rPr>
          <w:rFonts w:eastAsia="Times New Roman" w:cs="Arial"/>
          <w:color w:val="000000"/>
          <w:szCs w:val="24"/>
        </w:rPr>
        <w:t> (pp. 3-17). Springer, Cham.</w:t>
      </w:r>
    </w:p>
    <w:p w14:paraId="78ADC833" w14:textId="77777777" w:rsidR="00300A05" w:rsidRPr="00300A05" w:rsidRDefault="00300A05" w:rsidP="00300A05">
      <w:pPr>
        <w:spacing w:line="360" w:lineRule="auto"/>
        <w:jc w:val="both"/>
        <w:rPr>
          <w:rFonts w:ascii="Times New Roman" w:eastAsia="Times New Roman" w:hAnsi="Times New Roman" w:cs="Times New Roman"/>
          <w:szCs w:val="24"/>
        </w:rPr>
      </w:pPr>
      <w:proofErr w:type="spellStart"/>
      <w:r w:rsidRPr="00300A05">
        <w:rPr>
          <w:rFonts w:eastAsia="Times New Roman" w:cs="Arial"/>
          <w:color w:val="000000"/>
          <w:szCs w:val="24"/>
        </w:rPr>
        <w:t>Houtepen</w:t>
      </w:r>
      <w:proofErr w:type="spellEnd"/>
      <w:r w:rsidRPr="00300A05">
        <w:rPr>
          <w:rFonts w:eastAsia="Times New Roman" w:cs="Arial"/>
          <w:color w:val="000000"/>
          <w:szCs w:val="24"/>
        </w:rPr>
        <w:t xml:space="preserve">, L.C., Heron, J., </w:t>
      </w:r>
      <w:proofErr w:type="spellStart"/>
      <w:r w:rsidRPr="00300A05">
        <w:rPr>
          <w:rFonts w:eastAsia="Times New Roman" w:cs="Arial"/>
          <w:color w:val="000000"/>
          <w:szCs w:val="24"/>
        </w:rPr>
        <w:t>Suderman</w:t>
      </w:r>
      <w:proofErr w:type="spellEnd"/>
      <w:r w:rsidRPr="00300A05">
        <w:rPr>
          <w:rFonts w:eastAsia="Times New Roman" w:cs="Arial"/>
          <w:color w:val="000000"/>
          <w:szCs w:val="24"/>
        </w:rPr>
        <w:t xml:space="preserve">, M.J., Fraser, A., </w:t>
      </w:r>
      <w:proofErr w:type="spellStart"/>
      <w:r w:rsidRPr="00300A05">
        <w:rPr>
          <w:rFonts w:eastAsia="Times New Roman" w:cs="Arial"/>
          <w:color w:val="000000"/>
          <w:szCs w:val="24"/>
        </w:rPr>
        <w:t>Chittleborough</w:t>
      </w:r>
      <w:proofErr w:type="spellEnd"/>
      <w:r w:rsidRPr="00300A05">
        <w:rPr>
          <w:rFonts w:eastAsia="Times New Roman" w:cs="Arial"/>
          <w:color w:val="000000"/>
          <w:szCs w:val="24"/>
        </w:rPr>
        <w:t>, C.R. and Howe, L.D., 2020. Associations of adverse childhood experiences with educational attainment and adolescent health and the role of family and socioeconomic factors: a prospective cohort study in the UK. </w:t>
      </w:r>
      <w:proofErr w:type="spellStart"/>
      <w:r w:rsidRPr="00300A05">
        <w:rPr>
          <w:rFonts w:eastAsia="Times New Roman" w:cs="Arial"/>
          <w:i/>
          <w:iCs/>
          <w:color w:val="000000"/>
          <w:szCs w:val="24"/>
        </w:rPr>
        <w:t>PLoS</w:t>
      </w:r>
      <w:proofErr w:type="spellEnd"/>
      <w:r w:rsidRPr="00300A05">
        <w:rPr>
          <w:rFonts w:eastAsia="Times New Roman" w:cs="Arial"/>
          <w:i/>
          <w:iCs/>
          <w:color w:val="000000"/>
          <w:szCs w:val="24"/>
        </w:rPr>
        <w:t xml:space="preserve"> medicine</w:t>
      </w:r>
      <w:r w:rsidRPr="00300A05">
        <w:rPr>
          <w:rFonts w:eastAsia="Times New Roman" w:cs="Arial"/>
          <w:color w:val="000000"/>
          <w:szCs w:val="24"/>
        </w:rPr>
        <w:t>, </w:t>
      </w:r>
      <w:r w:rsidRPr="00300A05">
        <w:rPr>
          <w:rFonts w:eastAsia="Times New Roman" w:cs="Arial"/>
          <w:i/>
          <w:iCs/>
          <w:color w:val="000000"/>
          <w:szCs w:val="24"/>
        </w:rPr>
        <w:t>17</w:t>
      </w:r>
      <w:r w:rsidRPr="00300A05">
        <w:rPr>
          <w:rFonts w:eastAsia="Times New Roman" w:cs="Arial"/>
          <w:color w:val="000000"/>
          <w:szCs w:val="24"/>
        </w:rPr>
        <w:t>(3), p.e1003031.</w:t>
      </w:r>
    </w:p>
    <w:p w14:paraId="3DE63F2B" w14:textId="77777777" w:rsidR="00300A05" w:rsidRPr="00300A05" w:rsidRDefault="00300A05" w:rsidP="00300A05">
      <w:pPr>
        <w:spacing w:line="360" w:lineRule="auto"/>
        <w:jc w:val="both"/>
        <w:rPr>
          <w:rFonts w:ascii="Times New Roman" w:eastAsia="Times New Roman" w:hAnsi="Times New Roman" w:cs="Times New Roman"/>
          <w:szCs w:val="24"/>
        </w:rPr>
      </w:pPr>
      <w:r w:rsidRPr="00300A05">
        <w:rPr>
          <w:rFonts w:eastAsia="Times New Roman" w:cs="Arial"/>
          <w:color w:val="000000"/>
          <w:szCs w:val="24"/>
        </w:rPr>
        <w:t>Piper, C., 2018. Historical constructions of childhood innocence: Removing sexuality. In </w:t>
      </w:r>
      <w:r w:rsidRPr="00300A05">
        <w:rPr>
          <w:rFonts w:eastAsia="Times New Roman" w:cs="Arial"/>
          <w:i/>
          <w:iCs/>
          <w:color w:val="000000"/>
          <w:szCs w:val="24"/>
        </w:rPr>
        <w:t>Of innocence and autonomy</w:t>
      </w:r>
      <w:r w:rsidRPr="00300A05">
        <w:rPr>
          <w:rFonts w:eastAsia="Times New Roman" w:cs="Arial"/>
          <w:color w:val="000000"/>
          <w:szCs w:val="24"/>
        </w:rPr>
        <w:t> (pp. 26-46). Routledge.</w:t>
      </w:r>
    </w:p>
    <w:p w14:paraId="45122B2A" w14:textId="77777777" w:rsidR="00300A05" w:rsidRPr="00300A05" w:rsidRDefault="00300A05" w:rsidP="00300A05">
      <w:pPr>
        <w:spacing w:line="360" w:lineRule="auto"/>
        <w:jc w:val="both"/>
        <w:rPr>
          <w:rFonts w:ascii="Times New Roman" w:eastAsia="Times New Roman" w:hAnsi="Times New Roman" w:cs="Times New Roman"/>
          <w:szCs w:val="24"/>
        </w:rPr>
      </w:pPr>
      <w:proofErr w:type="spellStart"/>
      <w:r w:rsidRPr="00300A05">
        <w:rPr>
          <w:rFonts w:eastAsia="Times New Roman" w:cs="Arial"/>
          <w:color w:val="222222"/>
          <w:szCs w:val="24"/>
          <w:shd w:val="clear" w:color="auto" w:fill="FFFFFF"/>
        </w:rPr>
        <w:t>Pote</w:t>
      </w:r>
      <w:proofErr w:type="spellEnd"/>
      <w:r w:rsidRPr="00300A05">
        <w:rPr>
          <w:rFonts w:eastAsia="Times New Roman" w:cs="Arial"/>
          <w:color w:val="222222"/>
          <w:szCs w:val="24"/>
          <w:shd w:val="clear" w:color="auto" w:fill="FFFFFF"/>
        </w:rPr>
        <w:t xml:space="preserve">, I., Wang, S., Sethna, V., Blasi, A., Daly, E., </w:t>
      </w:r>
      <w:proofErr w:type="spellStart"/>
      <w:r w:rsidRPr="00300A05">
        <w:rPr>
          <w:rFonts w:eastAsia="Times New Roman" w:cs="Arial"/>
          <w:color w:val="222222"/>
          <w:szCs w:val="24"/>
          <w:shd w:val="clear" w:color="auto" w:fill="FFFFFF"/>
        </w:rPr>
        <w:t>Kuklisova</w:t>
      </w:r>
      <w:r w:rsidRPr="00300A05">
        <w:rPr>
          <w:rFonts w:ascii="Cambria Math" w:eastAsia="Times New Roman" w:hAnsi="Cambria Math" w:cs="Times New Roman"/>
          <w:color w:val="222222"/>
          <w:szCs w:val="24"/>
          <w:shd w:val="clear" w:color="auto" w:fill="FFFFFF"/>
        </w:rPr>
        <w:t>‐</w:t>
      </w:r>
      <w:r w:rsidRPr="00300A05">
        <w:rPr>
          <w:rFonts w:eastAsia="Times New Roman" w:cs="Arial"/>
          <w:color w:val="222222"/>
          <w:szCs w:val="24"/>
          <w:shd w:val="clear" w:color="auto" w:fill="FFFFFF"/>
        </w:rPr>
        <w:t>Murgasova</w:t>
      </w:r>
      <w:proofErr w:type="spellEnd"/>
      <w:r w:rsidRPr="00300A05">
        <w:rPr>
          <w:rFonts w:eastAsia="Times New Roman" w:cs="Arial"/>
          <w:color w:val="222222"/>
          <w:szCs w:val="24"/>
          <w:shd w:val="clear" w:color="auto" w:fill="FFFFFF"/>
        </w:rPr>
        <w:t>, M., Lloyd</w:t>
      </w:r>
      <w:r w:rsidRPr="00300A05">
        <w:rPr>
          <w:rFonts w:ascii="Cambria Math" w:eastAsia="Times New Roman" w:hAnsi="Cambria Math" w:cs="Times New Roman"/>
          <w:color w:val="222222"/>
          <w:szCs w:val="24"/>
          <w:shd w:val="clear" w:color="auto" w:fill="FFFFFF"/>
        </w:rPr>
        <w:t>‐</w:t>
      </w:r>
      <w:r w:rsidRPr="00300A05">
        <w:rPr>
          <w:rFonts w:eastAsia="Times New Roman" w:cs="Arial"/>
          <w:color w:val="222222"/>
          <w:szCs w:val="24"/>
          <w:shd w:val="clear" w:color="auto" w:fill="FFFFFF"/>
        </w:rPr>
        <w:t xml:space="preserve">Fox, S., Mercure, E., </w:t>
      </w:r>
      <w:proofErr w:type="spellStart"/>
      <w:r w:rsidRPr="00300A05">
        <w:rPr>
          <w:rFonts w:eastAsia="Times New Roman" w:cs="Arial"/>
          <w:color w:val="222222"/>
          <w:szCs w:val="24"/>
          <w:shd w:val="clear" w:color="auto" w:fill="FFFFFF"/>
        </w:rPr>
        <w:t>Busuulwa</w:t>
      </w:r>
      <w:proofErr w:type="spellEnd"/>
      <w:r w:rsidRPr="00300A05">
        <w:rPr>
          <w:rFonts w:eastAsia="Times New Roman" w:cs="Arial"/>
          <w:color w:val="222222"/>
          <w:szCs w:val="24"/>
          <w:shd w:val="clear" w:color="auto" w:fill="FFFFFF"/>
        </w:rPr>
        <w:t xml:space="preserve">, P., </w:t>
      </w:r>
      <w:proofErr w:type="spellStart"/>
      <w:r w:rsidRPr="00300A05">
        <w:rPr>
          <w:rFonts w:eastAsia="Times New Roman" w:cs="Arial"/>
          <w:color w:val="222222"/>
          <w:szCs w:val="24"/>
          <w:shd w:val="clear" w:color="auto" w:fill="FFFFFF"/>
        </w:rPr>
        <w:t>Stoencheva</w:t>
      </w:r>
      <w:proofErr w:type="spellEnd"/>
      <w:r w:rsidRPr="00300A05">
        <w:rPr>
          <w:rFonts w:eastAsia="Times New Roman" w:cs="Arial"/>
          <w:color w:val="222222"/>
          <w:szCs w:val="24"/>
          <w:shd w:val="clear" w:color="auto" w:fill="FFFFFF"/>
        </w:rPr>
        <w:t xml:space="preserve">, V. and Charman, T., 2019. Familial risk of autism alters subcortical and cerebellar brain anatomy in infants and predicts the emergence of repetitive </w:t>
      </w:r>
      <w:proofErr w:type="spellStart"/>
      <w:r w:rsidRPr="00300A05">
        <w:rPr>
          <w:rFonts w:eastAsia="Times New Roman" w:cs="Arial"/>
          <w:color w:val="222222"/>
          <w:szCs w:val="24"/>
          <w:shd w:val="clear" w:color="auto" w:fill="FFFFFF"/>
        </w:rPr>
        <w:t>behaviors</w:t>
      </w:r>
      <w:proofErr w:type="spellEnd"/>
      <w:r w:rsidRPr="00300A05">
        <w:rPr>
          <w:rFonts w:eastAsia="Times New Roman" w:cs="Arial"/>
          <w:color w:val="222222"/>
          <w:szCs w:val="24"/>
          <w:shd w:val="clear" w:color="auto" w:fill="FFFFFF"/>
        </w:rPr>
        <w:t xml:space="preserve"> in early childhood. </w:t>
      </w:r>
      <w:r w:rsidRPr="00300A05">
        <w:rPr>
          <w:rFonts w:eastAsia="Times New Roman" w:cs="Arial"/>
          <w:i/>
          <w:iCs/>
          <w:color w:val="222222"/>
          <w:szCs w:val="24"/>
          <w:shd w:val="clear" w:color="auto" w:fill="FFFFFF"/>
        </w:rPr>
        <w:t>Autism Research</w:t>
      </w:r>
      <w:r w:rsidRPr="00300A05">
        <w:rPr>
          <w:rFonts w:eastAsia="Times New Roman" w:cs="Arial"/>
          <w:color w:val="222222"/>
          <w:szCs w:val="24"/>
          <w:shd w:val="clear" w:color="auto" w:fill="FFFFFF"/>
        </w:rPr>
        <w:t>, </w:t>
      </w:r>
      <w:r w:rsidRPr="00300A05">
        <w:rPr>
          <w:rFonts w:eastAsia="Times New Roman" w:cs="Arial"/>
          <w:i/>
          <w:iCs/>
          <w:color w:val="222222"/>
          <w:szCs w:val="24"/>
          <w:shd w:val="clear" w:color="auto" w:fill="FFFFFF"/>
        </w:rPr>
        <w:t>12</w:t>
      </w:r>
      <w:r w:rsidRPr="00300A05">
        <w:rPr>
          <w:rFonts w:eastAsia="Times New Roman" w:cs="Arial"/>
          <w:color w:val="222222"/>
          <w:szCs w:val="24"/>
          <w:shd w:val="clear" w:color="auto" w:fill="FFFFFF"/>
        </w:rPr>
        <w:t>(4), pp.614-627.</w:t>
      </w:r>
    </w:p>
    <w:p w14:paraId="650EBC3A" w14:textId="77777777" w:rsidR="00300A05" w:rsidRPr="00300A05" w:rsidRDefault="00300A05" w:rsidP="00300A05">
      <w:pPr>
        <w:spacing w:line="360" w:lineRule="auto"/>
        <w:jc w:val="both"/>
        <w:rPr>
          <w:rFonts w:ascii="Times New Roman" w:eastAsia="Times New Roman" w:hAnsi="Times New Roman" w:cs="Times New Roman"/>
          <w:szCs w:val="24"/>
        </w:rPr>
      </w:pPr>
      <w:proofErr w:type="spellStart"/>
      <w:r w:rsidRPr="00300A05">
        <w:rPr>
          <w:rFonts w:eastAsia="Times New Roman" w:cs="Arial"/>
          <w:color w:val="000000"/>
          <w:szCs w:val="24"/>
        </w:rPr>
        <w:lastRenderedPageBreak/>
        <w:t>Reitan</w:t>
      </w:r>
      <w:proofErr w:type="spellEnd"/>
      <w:r w:rsidRPr="00300A05">
        <w:rPr>
          <w:rFonts w:eastAsia="Times New Roman" w:cs="Arial"/>
          <w:color w:val="000000"/>
          <w:szCs w:val="24"/>
        </w:rPr>
        <w:t>, T. and Stenberg, S.Å., 2019. From classroom to conscription. Leadership emergence in childhood and early adulthood. </w:t>
      </w:r>
      <w:r w:rsidRPr="00300A05">
        <w:rPr>
          <w:rFonts w:eastAsia="Times New Roman" w:cs="Arial"/>
          <w:i/>
          <w:iCs/>
          <w:color w:val="000000"/>
          <w:szCs w:val="24"/>
        </w:rPr>
        <w:t>The Leadership Quarterly</w:t>
      </w:r>
      <w:r w:rsidRPr="00300A05">
        <w:rPr>
          <w:rFonts w:eastAsia="Times New Roman" w:cs="Arial"/>
          <w:color w:val="000000"/>
          <w:szCs w:val="24"/>
        </w:rPr>
        <w:t>, </w:t>
      </w:r>
      <w:r w:rsidRPr="00300A05">
        <w:rPr>
          <w:rFonts w:eastAsia="Times New Roman" w:cs="Arial"/>
          <w:i/>
          <w:iCs/>
          <w:color w:val="000000"/>
          <w:szCs w:val="24"/>
        </w:rPr>
        <w:t>30</w:t>
      </w:r>
      <w:r w:rsidRPr="00300A05">
        <w:rPr>
          <w:rFonts w:eastAsia="Times New Roman" w:cs="Arial"/>
          <w:color w:val="000000"/>
          <w:szCs w:val="24"/>
        </w:rPr>
        <w:t>(3), pp.298-319.</w:t>
      </w:r>
    </w:p>
    <w:p w14:paraId="0157F256" w14:textId="77777777" w:rsidR="00300A05" w:rsidRPr="00300A05" w:rsidRDefault="00300A05" w:rsidP="00300A05">
      <w:pPr>
        <w:spacing w:line="360" w:lineRule="auto"/>
        <w:jc w:val="both"/>
        <w:rPr>
          <w:rFonts w:ascii="Times New Roman" w:eastAsia="Times New Roman" w:hAnsi="Times New Roman" w:cs="Times New Roman"/>
          <w:szCs w:val="24"/>
        </w:rPr>
      </w:pPr>
      <w:proofErr w:type="spellStart"/>
      <w:r w:rsidRPr="00300A05">
        <w:rPr>
          <w:rFonts w:eastAsia="Times New Roman" w:cs="Arial"/>
          <w:color w:val="000000"/>
          <w:szCs w:val="24"/>
        </w:rPr>
        <w:t>Riglin</w:t>
      </w:r>
      <w:proofErr w:type="spellEnd"/>
      <w:r w:rsidRPr="00300A05">
        <w:rPr>
          <w:rFonts w:eastAsia="Times New Roman" w:cs="Arial"/>
          <w:color w:val="000000"/>
          <w:szCs w:val="24"/>
        </w:rPr>
        <w:t xml:space="preserve">, L., Wootton, R.E., Thapar, A.K., Livingston, L.A., Langley, K., </w:t>
      </w:r>
      <w:proofErr w:type="spellStart"/>
      <w:r w:rsidRPr="00300A05">
        <w:rPr>
          <w:rFonts w:eastAsia="Times New Roman" w:cs="Arial"/>
          <w:color w:val="000000"/>
          <w:szCs w:val="24"/>
        </w:rPr>
        <w:t>Collishaw</w:t>
      </w:r>
      <w:proofErr w:type="spellEnd"/>
      <w:r w:rsidRPr="00300A05">
        <w:rPr>
          <w:rFonts w:eastAsia="Times New Roman" w:cs="Arial"/>
          <w:color w:val="000000"/>
          <w:szCs w:val="24"/>
        </w:rPr>
        <w:t xml:space="preserve">, S., </w:t>
      </w:r>
      <w:proofErr w:type="spellStart"/>
      <w:r w:rsidRPr="00300A05">
        <w:rPr>
          <w:rFonts w:eastAsia="Times New Roman" w:cs="Arial"/>
          <w:color w:val="000000"/>
          <w:szCs w:val="24"/>
        </w:rPr>
        <w:t>Tagg</w:t>
      </w:r>
      <w:proofErr w:type="spellEnd"/>
      <w:r w:rsidRPr="00300A05">
        <w:rPr>
          <w:rFonts w:eastAsia="Times New Roman" w:cs="Arial"/>
          <w:color w:val="000000"/>
          <w:szCs w:val="24"/>
        </w:rPr>
        <w:t xml:space="preserve">, J., Smith, G.D., </w:t>
      </w:r>
      <w:proofErr w:type="spellStart"/>
      <w:r w:rsidRPr="00300A05">
        <w:rPr>
          <w:rFonts w:eastAsia="Times New Roman" w:cs="Arial"/>
          <w:color w:val="000000"/>
          <w:szCs w:val="24"/>
        </w:rPr>
        <w:t>Stergiakouli</w:t>
      </w:r>
      <w:proofErr w:type="spellEnd"/>
      <w:r w:rsidRPr="00300A05">
        <w:rPr>
          <w:rFonts w:eastAsia="Times New Roman" w:cs="Arial"/>
          <w:color w:val="000000"/>
          <w:szCs w:val="24"/>
        </w:rPr>
        <w:t>, E., Tilling, K. and Thapar, A., 2021. Variable emergence of autism spectrum disorder symptoms from childhood to early adulthood. </w:t>
      </w:r>
      <w:r w:rsidRPr="00300A05">
        <w:rPr>
          <w:rFonts w:eastAsia="Times New Roman" w:cs="Arial"/>
          <w:i/>
          <w:iCs/>
          <w:color w:val="000000"/>
          <w:szCs w:val="24"/>
        </w:rPr>
        <w:t>American Journal of Psychiatry</w:t>
      </w:r>
      <w:r w:rsidRPr="00300A05">
        <w:rPr>
          <w:rFonts w:eastAsia="Times New Roman" w:cs="Arial"/>
          <w:color w:val="000000"/>
          <w:szCs w:val="24"/>
        </w:rPr>
        <w:t>, </w:t>
      </w:r>
      <w:r w:rsidRPr="00300A05">
        <w:rPr>
          <w:rFonts w:eastAsia="Times New Roman" w:cs="Arial"/>
          <w:i/>
          <w:iCs/>
          <w:color w:val="000000"/>
          <w:szCs w:val="24"/>
        </w:rPr>
        <w:t>178</w:t>
      </w:r>
      <w:r w:rsidRPr="00300A05">
        <w:rPr>
          <w:rFonts w:eastAsia="Times New Roman" w:cs="Arial"/>
          <w:color w:val="000000"/>
          <w:szCs w:val="24"/>
        </w:rPr>
        <w:t>(8), pp.752-760.</w:t>
      </w:r>
    </w:p>
    <w:p w14:paraId="25F88AFC" w14:textId="77777777" w:rsidR="00300A05" w:rsidRPr="00300A05" w:rsidRDefault="00300A05" w:rsidP="00300A05">
      <w:pPr>
        <w:spacing w:line="360" w:lineRule="auto"/>
        <w:jc w:val="both"/>
        <w:rPr>
          <w:rFonts w:ascii="Times New Roman" w:eastAsia="Times New Roman" w:hAnsi="Times New Roman" w:cs="Times New Roman"/>
          <w:szCs w:val="24"/>
        </w:rPr>
      </w:pPr>
      <w:r w:rsidRPr="00300A05">
        <w:rPr>
          <w:rFonts w:eastAsia="Times New Roman" w:cs="Arial"/>
          <w:color w:val="000000"/>
          <w:szCs w:val="24"/>
        </w:rPr>
        <w:t>Robinson, K.H. and Davies, C., 2018. A history of constructions of child and youth sexualities: Innocence, vulnerability, and the construction of the normative citizen subject. </w:t>
      </w:r>
      <w:r w:rsidRPr="00300A05">
        <w:rPr>
          <w:rFonts w:eastAsia="Times New Roman" w:cs="Arial"/>
          <w:i/>
          <w:iCs/>
          <w:color w:val="000000"/>
          <w:szCs w:val="24"/>
        </w:rPr>
        <w:t>Youth Sexualities: Public Feelings and Contemporary Cultural Politics [2 volumes]</w:t>
      </w:r>
      <w:r w:rsidRPr="00300A05">
        <w:rPr>
          <w:rFonts w:eastAsia="Times New Roman" w:cs="Arial"/>
          <w:color w:val="000000"/>
          <w:szCs w:val="24"/>
        </w:rPr>
        <w:t>, p.1.</w:t>
      </w:r>
    </w:p>
    <w:p w14:paraId="4AF8B2CC" w14:textId="77777777" w:rsidR="00300A05" w:rsidRPr="00300A05" w:rsidRDefault="00300A05" w:rsidP="00300A05">
      <w:pPr>
        <w:spacing w:line="360" w:lineRule="auto"/>
        <w:jc w:val="both"/>
        <w:rPr>
          <w:rFonts w:ascii="Times New Roman" w:eastAsia="Times New Roman" w:hAnsi="Times New Roman" w:cs="Times New Roman"/>
          <w:szCs w:val="24"/>
        </w:rPr>
      </w:pPr>
      <w:r w:rsidRPr="00300A05">
        <w:rPr>
          <w:rFonts w:eastAsia="Times New Roman" w:cs="Arial"/>
          <w:color w:val="000000"/>
          <w:szCs w:val="24"/>
        </w:rPr>
        <w:t>Singer, E. and Wong, S., 2018. Reflections of pioneers in early childhood education research on their collaboration with practitioners in the development of theories and innovative practices. </w:t>
      </w:r>
      <w:r w:rsidRPr="00300A05">
        <w:rPr>
          <w:rFonts w:eastAsia="Times New Roman" w:cs="Arial"/>
          <w:i/>
          <w:iCs/>
          <w:color w:val="000000"/>
          <w:szCs w:val="24"/>
        </w:rPr>
        <w:t>Early Years</w:t>
      </w:r>
      <w:r w:rsidRPr="00300A05">
        <w:rPr>
          <w:rFonts w:eastAsia="Times New Roman" w:cs="Arial"/>
          <w:color w:val="000000"/>
          <w:szCs w:val="24"/>
        </w:rPr>
        <w:t>, </w:t>
      </w:r>
      <w:r w:rsidRPr="00300A05">
        <w:rPr>
          <w:rFonts w:eastAsia="Times New Roman" w:cs="Arial"/>
          <w:i/>
          <w:iCs/>
          <w:color w:val="000000"/>
          <w:szCs w:val="24"/>
        </w:rPr>
        <w:t>38</w:t>
      </w:r>
      <w:r w:rsidRPr="00300A05">
        <w:rPr>
          <w:rFonts w:eastAsia="Times New Roman" w:cs="Arial"/>
          <w:color w:val="000000"/>
          <w:szCs w:val="24"/>
        </w:rPr>
        <w:t>(2), pp.125-138.</w:t>
      </w:r>
    </w:p>
    <w:p w14:paraId="41F02BDD" w14:textId="77777777" w:rsidR="00300A05" w:rsidRPr="00300A05" w:rsidRDefault="00300A05" w:rsidP="00300A05">
      <w:pPr>
        <w:spacing w:line="360" w:lineRule="auto"/>
        <w:jc w:val="both"/>
        <w:rPr>
          <w:rFonts w:ascii="Times New Roman" w:eastAsia="Times New Roman" w:hAnsi="Times New Roman" w:cs="Times New Roman"/>
          <w:szCs w:val="24"/>
        </w:rPr>
      </w:pPr>
      <w:r w:rsidRPr="00300A05">
        <w:rPr>
          <w:rFonts w:eastAsia="Times New Roman" w:cs="Arial"/>
          <w:color w:val="000000"/>
          <w:szCs w:val="24"/>
        </w:rPr>
        <w:t>Tuttle, C., 2021. </w:t>
      </w:r>
      <w:r w:rsidRPr="00300A05">
        <w:rPr>
          <w:rFonts w:eastAsia="Times New Roman" w:cs="Arial"/>
          <w:i/>
          <w:iCs/>
          <w:color w:val="000000"/>
          <w:szCs w:val="24"/>
        </w:rPr>
        <w:t xml:space="preserve">Hard at work in factories and mines: the economics of child </w:t>
      </w:r>
      <w:proofErr w:type="spellStart"/>
      <w:r w:rsidRPr="00300A05">
        <w:rPr>
          <w:rFonts w:eastAsia="Times New Roman" w:cs="Arial"/>
          <w:i/>
          <w:iCs/>
          <w:color w:val="000000"/>
          <w:szCs w:val="24"/>
        </w:rPr>
        <w:t>labor</w:t>
      </w:r>
      <w:proofErr w:type="spellEnd"/>
      <w:r w:rsidRPr="00300A05">
        <w:rPr>
          <w:rFonts w:eastAsia="Times New Roman" w:cs="Arial"/>
          <w:i/>
          <w:iCs/>
          <w:color w:val="000000"/>
          <w:szCs w:val="24"/>
        </w:rPr>
        <w:t xml:space="preserve"> during the British industrial revolution</w:t>
      </w:r>
      <w:r w:rsidRPr="00300A05">
        <w:rPr>
          <w:rFonts w:eastAsia="Times New Roman" w:cs="Arial"/>
          <w:color w:val="000000"/>
          <w:szCs w:val="24"/>
        </w:rPr>
        <w:t>. Routledge.</w:t>
      </w:r>
    </w:p>
    <w:p w14:paraId="35CFA716" w14:textId="77777777" w:rsidR="00807983" w:rsidRDefault="00807983" w:rsidP="00300A05">
      <w:pPr>
        <w:spacing w:line="360" w:lineRule="auto"/>
        <w:jc w:val="both"/>
      </w:pPr>
    </w:p>
    <w:sectPr w:rsidR="00807983" w:rsidSect="00933CA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EB56B" w14:textId="77777777" w:rsidR="00FC4D6D" w:rsidRDefault="00FC4D6D" w:rsidP="00300A05">
      <w:pPr>
        <w:spacing w:after="0" w:line="240" w:lineRule="auto"/>
      </w:pPr>
      <w:r>
        <w:separator/>
      </w:r>
    </w:p>
  </w:endnote>
  <w:endnote w:type="continuationSeparator" w:id="0">
    <w:p w14:paraId="1BE550BF" w14:textId="77777777" w:rsidR="00FC4D6D" w:rsidRDefault="00FC4D6D" w:rsidP="00300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99909"/>
      <w:docPartObj>
        <w:docPartGallery w:val="Page Numbers (Bottom of Page)"/>
        <w:docPartUnique/>
      </w:docPartObj>
    </w:sdtPr>
    <w:sdtEndPr/>
    <w:sdtContent>
      <w:p w14:paraId="410703C7" w14:textId="77777777" w:rsidR="00300A05" w:rsidRDefault="00FC4D6D">
        <w:pPr>
          <w:pStyle w:val="Footer"/>
          <w:jc w:val="right"/>
        </w:pPr>
        <w:r>
          <w:fldChar w:fldCharType="begin"/>
        </w:r>
        <w:r>
          <w:instrText xml:space="preserve"> PAGE   \* MERGEFORMAT </w:instrText>
        </w:r>
        <w:r>
          <w:fldChar w:fldCharType="separate"/>
        </w:r>
        <w:r w:rsidR="00C237F6">
          <w:rPr>
            <w:noProof/>
          </w:rPr>
          <w:t>1</w:t>
        </w:r>
        <w:r>
          <w:rPr>
            <w:noProof/>
          </w:rPr>
          <w:fldChar w:fldCharType="end"/>
        </w:r>
      </w:p>
    </w:sdtContent>
  </w:sdt>
  <w:p w14:paraId="4528CF45" w14:textId="77777777" w:rsidR="00300A05" w:rsidRDefault="00300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DB8B9" w14:textId="77777777" w:rsidR="00FC4D6D" w:rsidRDefault="00FC4D6D" w:rsidP="00300A05">
      <w:pPr>
        <w:spacing w:after="0" w:line="240" w:lineRule="auto"/>
      </w:pPr>
      <w:r>
        <w:separator/>
      </w:r>
    </w:p>
  </w:footnote>
  <w:footnote w:type="continuationSeparator" w:id="0">
    <w:p w14:paraId="592E22BD" w14:textId="77777777" w:rsidR="00FC4D6D" w:rsidRDefault="00FC4D6D" w:rsidP="00300A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47E2F"/>
    <w:multiLevelType w:val="multilevel"/>
    <w:tmpl w:val="E228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D429C7"/>
    <w:multiLevelType w:val="hybridMultilevel"/>
    <w:tmpl w:val="C4F81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360771">
    <w:abstractNumId w:val="0"/>
  </w:num>
  <w:num w:numId="2" w16cid:durableId="1194464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00A05"/>
    <w:rsid w:val="000159A0"/>
    <w:rsid w:val="000F04FE"/>
    <w:rsid w:val="000F78A5"/>
    <w:rsid w:val="00187F3F"/>
    <w:rsid w:val="00205229"/>
    <w:rsid w:val="00300A05"/>
    <w:rsid w:val="003B694E"/>
    <w:rsid w:val="00411820"/>
    <w:rsid w:val="004278A3"/>
    <w:rsid w:val="0049687D"/>
    <w:rsid w:val="004B1D4D"/>
    <w:rsid w:val="00503E47"/>
    <w:rsid w:val="005403D4"/>
    <w:rsid w:val="00550B69"/>
    <w:rsid w:val="005803B7"/>
    <w:rsid w:val="00595365"/>
    <w:rsid w:val="0061704D"/>
    <w:rsid w:val="00676394"/>
    <w:rsid w:val="00690774"/>
    <w:rsid w:val="006F6C57"/>
    <w:rsid w:val="007B3A43"/>
    <w:rsid w:val="007E29D5"/>
    <w:rsid w:val="00807983"/>
    <w:rsid w:val="00807B44"/>
    <w:rsid w:val="008149EB"/>
    <w:rsid w:val="00825F51"/>
    <w:rsid w:val="008578BE"/>
    <w:rsid w:val="008C1F6A"/>
    <w:rsid w:val="0092173E"/>
    <w:rsid w:val="00933CAE"/>
    <w:rsid w:val="00965A92"/>
    <w:rsid w:val="009B2CED"/>
    <w:rsid w:val="009D3476"/>
    <w:rsid w:val="009D3CE1"/>
    <w:rsid w:val="00B077F0"/>
    <w:rsid w:val="00C237F6"/>
    <w:rsid w:val="00CF1B7A"/>
    <w:rsid w:val="00CF2847"/>
    <w:rsid w:val="00D52A22"/>
    <w:rsid w:val="00D96ED0"/>
    <w:rsid w:val="00D97DC2"/>
    <w:rsid w:val="00DD2D17"/>
    <w:rsid w:val="00E0502A"/>
    <w:rsid w:val="00F73D02"/>
    <w:rsid w:val="00FC4D6D"/>
    <w:rsid w:val="00FC6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6953B"/>
  <w15:docId w15:val="{3DBCD304-9E94-4A3C-9A54-19B85AE49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A05"/>
    <w:rPr>
      <w:rFonts w:ascii="Arial" w:hAnsi="Arial"/>
      <w:sz w:val="24"/>
    </w:rPr>
  </w:style>
  <w:style w:type="paragraph" w:styleId="Heading1">
    <w:name w:val="heading 1"/>
    <w:basedOn w:val="Normal"/>
    <w:link w:val="Heading1Char"/>
    <w:uiPriority w:val="9"/>
    <w:qFormat/>
    <w:rsid w:val="00300A05"/>
    <w:pPr>
      <w:spacing w:before="100" w:beforeAutospacing="1" w:after="100" w:afterAutospacing="1" w:line="240" w:lineRule="auto"/>
      <w:outlineLvl w:val="0"/>
    </w:pPr>
    <w:rPr>
      <w:rFonts w:eastAsia="Times New Roman" w:cs="Times New Roman"/>
      <w:b/>
      <w:bCs/>
      <w:kern w:val="36"/>
      <w:sz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A05"/>
    <w:rPr>
      <w:rFonts w:ascii="Arial" w:eastAsia="Times New Roman" w:hAnsi="Arial" w:cs="Times New Roman"/>
      <w:b/>
      <w:bCs/>
      <w:kern w:val="36"/>
      <w:sz w:val="36"/>
      <w:szCs w:val="48"/>
    </w:rPr>
  </w:style>
  <w:style w:type="paragraph" w:styleId="NormalWeb">
    <w:name w:val="Normal (Web)"/>
    <w:basedOn w:val="Normal"/>
    <w:uiPriority w:val="99"/>
    <w:semiHidden/>
    <w:unhideWhenUsed/>
    <w:rsid w:val="00300A05"/>
    <w:pPr>
      <w:spacing w:before="100" w:beforeAutospacing="1" w:after="100" w:afterAutospacing="1" w:line="240" w:lineRule="auto"/>
    </w:pPr>
    <w:rPr>
      <w:rFonts w:ascii="Times New Roman" w:eastAsia="Times New Roman" w:hAnsi="Times New Roman" w:cs="Times New Roman"/>
      <w:szCs w:val="24"/>
    </w:rPr>
  </w:style>
  <w:style w:type="character" w:styleId="Hyperlink">
    <w:name w:val="Hyperlink"/>
    <w:basedOn w:val="DefaultParagraphFont"/>
    <w:uiPriority w:val="99"/>
    <w:unhideWhenUsed/>
    <w:rsid w:val="00300A05"/>
    <w:rPr>
      <w:color w:val="0000FF"/>
      <w:u w:val="single"/>
    </w:rPr>
  </w:style>
  <w:style w:type="character" w:customStyle="1" w:styleId="apple-tab-span">
    <w:name w:val="apple-tab-span"/>
    <w:basedOn w:val="DefaultParagraphFont"/>
    <w:rsid w:val="00300A05"/>
  </w:style>
  <w:style w:type="paragraph" w:styleId="TOCHeading">
    <w:name w:val="TOC Heading"/>
    <w:basedOn w:val="Heading1"/>
    <w:next w:val="Normal"/>
    <w:uiPriority w:val="39"/>
    <w:semiHidden/>
    <w:unhideWhenUsed/>
    <w:qFormat/>
    <w:rsid w:val="00300A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300A05"/>
    <w:pPr>
      <w:spacing w:after="100"/>
    </w:pPr>
  </w:style>
  <w:style w:type="paragraph" w:styleId="BalloonText">
    <w:name w:val="Balloon Text"/>
    <w:basedOn w:val="Normal"/>
    <w:link w:val="BalloonTextChar"/>
    <w:uiPriority w:val="99"/>
    <w:semiHidden/>
    <w:unhideWhenUsed/>
    <w:rsid w:val="00300A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A05"/>
    <w:rPr>
      <w:rFonts w:ascii="Tahoma" w:hAnsi="Tahoma" w:cs="Tahoma"/>
      <w:sz w:val="16"/>
      <w:szCs w:val="16"/>
    </w:rPr>
  </w:style>
  <w:style w:type="paragraph" w:styleId="Header">
    <w:name w:val="header"/>
    <w:basedOn w:val="Normal"/>
    <w:link w:val="HeaderChar"/>
    <w:uiPriority w:val="99"/>
    <w:semiHidden/>
    <w:unhideWhenUsed/>
    <w:rsid w:val="00300A0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00A05"/>
    <w:rPr>
      <w:rFonts w:ascii="Arial" w:hAnsi="Arial"/>
      <w:sz w:val="24"/>
    </w:rPr>
  </w:style>
  <w:style w:type="paragraph" w:styleId="Footer">
    <w:name w:val="footer"/>
    <w:basedOn w:val="Normal"/>
    <w:link w:val="FooterChar"/>
    <w:uiPriority w:val="99"/>
    <w:unhideWhenUsed/>
    <w:rsid w:val="00300A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A05"/>
    <w:rPr>
      <w:rFonts w:ascii="Arial" w:hAnsi="Arial"/>
      <w:sz w:val="24"/>
    </w:rPr>
  </w:style>
  <w:style w:type="paragraph" w:styleId="ListParagraph">
    <w:name w:val="List Paragraph"/>
    <w:basedOn w:val="Normal"/>
    <w:uiPriority w:val="34"/>
    <w:qFormat/>
    <w:rsid w:val="005403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35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CC0BF-78EE-4BA3-8F24-024389AEF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2800</Words>
  <Characters>15962</Characters>
  <Application>Microsoft Office Word</Application>
  <DocSecurity>0</DocSecurity>
  <Lines>133</Lines>
  <Paragraphs>37</Paragraphs>
  <ScaleCrop>false</ScaleCrop>
  <Company/>
  <LinksUpToDate>false</LinksUpToDate>
  <CharactersWithSpaces>18725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azram.farm@yahoo.com</cp:lastModifiedBy>
  <cp:revision>49</cp:revision>
  <dcterms:created xsi:type="dcterms:W3CDTF">2022-04-23T07:19:00Z</dcterms:created>
  <dcterms:modified xsi:type="dcterms:W3CDTF">2022-04-25T05:25:00Z</dcterms:modified>
</cp:coreProperties>
</file>