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C5FB4A" w14:textId="77777777" w:rsidR="008B25A8" w:rsidRDefault="008B25A8" w:rsidP="00497E03">
      <w:pPr>
        <w:spacing w:after="240" w:line="360" w:lineRule="auto"/>
        <w:rPr>
          <w:rFonts w:cs="Times New Roman"/>
          <w:b/>
          <w:bCs/>
          <w:color w:val="000000"/>
          <w:spacing w:val="-6"/>
          <w:kern w:val="0"/>
          <w14:ligatures w14:val="none"/>
        </w:rPr>
      </w:pPr>
    </w:p>
    <w:p w14:paraId="66E89E1E" w14:textId="77777777" w:rsidR="008B25A8" w:rsidRDefault="008B25A8">
      <w:pPr>
        <w:pStyle w:val="NormalWeb"/>
        <w:spacing w:before="0" w:beforeAutospacing="0"/>
        <w:rPr>
          <w:rFonts w:ascii="Segoe UI" w:hAnsi="Segoe UI" w:cs="Segoe UI"/>
          <w:color w:val="1D2125"/>
          <w:sz w:val="22"/>
          <w:szCs w:val="22"/>
        </w:rPr>
      </w:pPr>
      <w:r>
        <w:rPr>
          <w:rFonts w:ascii="Segoe UI" w:hAnsi="Segoe UI" w:cs="Segoe UI"/>
          <w:color w:val="1D2125"/>
          <w:sz w:val="22"/>
          <w:szCs w:val="22"/>
        </w:rPr>
        <w:t>I confirm that I have not presented any AI generated text as my own work.</w:t>
      </w:r>
    </w:p>
    <w:p w14:paraId="0506D0B9" w14:textId="77777777" w:rsidR="008B25A8" w:rsidRDefault="008B25A8">
      <w:pPr>
        <w:pStyle w:val="NormalWeb"/>
        <w:spacing w:before="0" w:beforeAutospacing="0"/>
        <w:rPr>
          <w:rFonts w:ascii="Segoe UI" w:hAnsi="Segoe UI" w:cs="Segoe UI"/>
          <w:color w:val="1D2125"/>
          <w:sz w:val="22"/>
          <w:szCs w:val="22"/>
        </w:rPr>
      </w:pPr>
      <w:r>
        <w:rPr>
          <w:rStyle w:val="Strong"/>
          <w:rFonts w:ascii="Segoe UI" w:hAnsi="Segoe UI" w:cs="Segoe UI"/>
          <w:color w:val="1D2125"/>
          <w:sz w:val="22"/>
          <w:szCs w:val="22"/>
        </w:rPr>
        <w:t>I confirm that I have copies of my drafts, notes, and other resources I used before, and after the use of AI tools which I may be asked to provide as evidence.</w:t>
      </w:r>
    </w:p>
    <w:p w14:paraId="6F56DD48" w14:textId="77777777" w:rsidR="008B25A8" w:rsidRDefault="008B25A8" w:rsidP="00497E03">
      <w:pPr>
        <w:spacing w:after="240" w:line="360" w:lineRule="auto"/>
        <w:rPr>
          <w:rFonts w:cs="Times New Roman"/>
          <w:b/>
          <w:bCs/>
          <w:color w:val="000000"/>
          <w:spacing w:val="-6"/>
          <w:kern w:val="0"/>
          <w14:ligatures w14:val="none"/>
        </w:rPr>
      </w:pPr>
    </w:p>
    <w:p w14:paraId="69C705CA" w14:textId="77777777" w:rsidR="008B25A8" w:rsidRDefault="008B25A8" w:rsidP="00497E03">
      <w:pPr>
        <w:spacing w:after="240" w:line="360" w:lineRule="auto"/>
        <w:rPr>
          <w:rFonts w:cs="Times New Roman"/>
          <w:b/>
          <w:bCs/>
          <w:color w:val="000000"/>
          <w:spacing w:val="-6"/>
          <w:kern w:val="0"/>
          <w14:ligatures w14:val="none"/>
        </w:rPr>
      </w:pPr>
    </w:p>
    <w:p w14:paraId="1856007C" w14:textId="77777777" w:rsidR="008B25A8" w:rsidRDefault="008B25A8" w:rsidP="00497E03">
      <w:pPr>
        <w:spacing w:after="240" w:line="360" w:lineRule="auto"/>
        <w:rPr>
          <w:rFonts w:cs="Times New Roman"/>
          <w:b/>
          <w:bCs/>
          <w:color w:val="000000"/>
          <w:spacing w:val="-6"/>
          <w:kern w:val="0"/>
          <w14:ligatures w14:val="none"/>
        </w:rPr>
      </w:pPr>
    </w:p>
    <w:p w14:paraId="344F475E" w14:textId="77777777" w:rsidR="008B25A8" w:rsidRDefault="008B25A8" w:rsidP="00497E03">
      <w:pPr>
        <w:spacing w:after="240" w:line="360" w:lineRule="auto"/>
        <w:rPr>
          <w:rFonts w:cs="Times New Roman"/>
          <w:b/>
          <w:bCs/>
          <w:color w:val="000000"/>
          <w:spacing w:val="-6"/>
          <w:kern w:val="0"/>
          <w14:ligatures w14:val="none"/>
        </w:rPr>
      </w:pPr>
    </w:p>
    <w:p w14:paraId="0733412C" w14:textId="77777777" w:rsidR="008B25A8" w:rsidRDefault="008B25A8" w:rsidP="00497E03">
      <w:pPr>
        <w:spacing w:after="240" w:line="360" w:lineRule="auto"/>
        <w:rPr>
          <w:rFonts w:cs="Times New Roman"/>
          <w:b/>
          <w:bCs/>
          <w:color w:val="000000"/>
          <w:spacing w:val="-6"/>
          <w:kern w:val="0"/>
          <w14:ligatures w14:val="none"/>
        </w:rPr>
      </w:pPr>
    </w:p>
    <w:p w14:paraId="49A09E02" w14:textId="77777777" w:rsidR="008B25A8" w:rsidRDefault="008B25A8" w:rsidP="00497E03">
      <w:pPr>
        <w:spacing w:after="240" w:line="360" w:lineRule="auto"/>
        <w:rPr>
          <w:rFonts w:cs="Times New Roman"/>
          <w:b/>
          <w:bCs/>
          <w:color w:val="000000"/>
          <w:spacing w:val="-6"/>
          <w:kern w:val="0"/>
          <w14:ligatures w14:val="none"/>
        </w:rPr>
      </w:pPr>
    </w:p>
    <w:p w14:paraId="2746F43F" w14:textId="77777777" w:rsidR="008B25A8" w:rsidRDefault="008B25A8" w:rsidP="00497E03">
      <w:pPr>
        <w:spacing w:after="240" w:line="360" w:lineRule="auto"/>
        <w:rPr>
          <w:rFonts w:cs="Times New Roman"/>
          <w:b/>
          <w:bCs/>
          <w:color w:val="000000"/>
          <w:spacing w:val="-6"/>
          <w:kern w:val="0"/>
          <w14:ligatures w14:val="none"/>
        </w:rPr>
      </w:pPr>
    </w:p>
    <w:p w14:paraId="05596FC8" w14:textId="77777777" w:rsidR="008B25A8" w:rsidRDefault="008B25A8" w:rsidP="00497E03">
      <w:pPr>
        <w:spacing w:after="240" w:line="360" w:lineRule="auto"/>
        <w:rPr>
          <w:rFonts w:cs="Times New Roman"/>
          <w:b/>
          <w:bCs/>
          <w:color w:val="000000"/>
          <w:spacing w:val="-6"/>
          <w:kern w:val="0"/>
          <w14:ligatures w14:val="none"/>
        </w:rPr>
      </w:pPr>
    </w:p>
    <w:p w14:paraId="1680DA6E" w14:textId="77777777" w:rsidR="008B25A8" w:rsidRDefault="008B25A8" w:rsidP="00497E03">
      <w:pPr>
        <w:spacing w:after="240" w:line="360" w:lineRule="auto"/>
        <w:rPr>
          <w:rFonts w:cs="Times New Roman"/>
          <w:b/>
          <w:bCs/>
          <w:color w:val="000000"/>
          <w:spacing w:val="-6"/>
          <w:kern w:val="0"/>
          <w14:ligatures w14:val="none"/>
        </w:rPr>
      </w:pPr>
    </w:p>
    <w:p w14:paraId="3F66ADFA" w14:textId="77777777" w:rsidR="008B25A8" w:rsidRDefault="008B25A8" w:rsidP="00497E03">
      <w:pPr>
        <w:spacing w:after="240" w:line="360" w:lineRule="auto"/>
        <w:rPr>
          <w:rFonts w:cs="Times New Roman"/>
          <w:b/>
          <w:bCs/>
          <w:color w:val="000000"/>
          <w:spacing w:val="-6"/>
          <w:kern w:val="0"/>
          <w14:ligatures w14:val="none"/>
        </w:rPr>
      </w:pPr>
    </w:p>
    <w:p w14:paraId="1A6AE3AD" w14:textId="77777777" w:rsidR="008B25A8" w:rsidRDefault="008B25A8" w:rsidP="00497E03">
      <w:pPr>
        <w:spacing w:after="240" w:line="360" w:lineRule="auto"/>
        <w:rPr>
          <w:rFonts w:cs="Times New Roman"/>
          <w:b/>
          <w:bCs/>
          <w:color w:val="000000"/>
          <w:spacing w:val="-6"/>
          <w:kern w:val="0"/>
          <w14:ligatures w14:val="none"/>
        </w:rPr>
      </w:pPr>
    </w:p>
    <w:p w14:paraId="39E00BC1" w14:textId="77777777" w:rsidR="008B25A8" w:rsidRDefault="008B25A8" w:rsidP="00497E03">
      <w:pPr>
        <w:spacing w:after="240" w:line="360" w:lineRule="auto"/>
        <w:rPr>
          <w:rFonts w:cs="Times New Roman"/>
          <w:b/>
          <w:bCs/>
          <w:color w:val="000000"/>
          <w:spacing w:val="-6"/>
          <w:kern w:val="0"/>
          <w14:ligatures w14:val="none"/>
        </w:rPr>
      </w:pPr>
    </w:p>
    <w:p w14:paraId="3989E2FD" w14:textId="77777777" w:rsidR="008B25A8" w:rsidRDefault="008B25A8" w:rsidP="00497E03">
      <w:pPr>
        <w:spacing w:after="240" w:line="360" w:lineRule="auto"/>
        <w:rPr>
          <w:rFonts w:cs="Times New Roman"/>
          <w:b/>
          <w:bCs/>
          <w:color w:val="000000"/>
          <w:spacing w:val="-6"/>
          <w:kern w:val="0"/>
          <w14:ligatures w14:val="none"/>
        </w:rPr>
      </w:pPr>
    </w:p>
    <w:p w14:paraId="19E0007F" w14:textId="77777777" w:rsidR="008B25A8" w:rsidRDefault="008B25A8" w:rsidP="00497E03">
      <w:pPr>
        <w:spacing w:after="240" w:line="360" w:lineRule="auto"/>
        <w:rPr>
          <w:rFonts w:cs="Times New Roman"/>
          <w:b/>
          <w:bCs/>
          <w:color w:val="000000"/>
          <w:spacing w:val="-6"/>
          <w:kern w:val="0"/>
          <w14:ligatures w14:val="none"/>
        </w:rPr>
      </w:pPr>
    </w:p>
    <w:p w14:paraId="5FEADE10" w14:textId="77777777" w:rsidR="008B25A8" w:rsidRDefault="008B25A8" w:rsidP="00497E03">
      <w:pPr>
        <w:spacing w:after="240" w:line="360" w:lineRule="auto"/>
        <w:rPr>
          <w:rFonts w:cs="Times New Roman"/>
          <w:b/>
          <w:bCs/>
          <w:color w:val="000000"/>
          <w:spacing w:val="-6"/>
          <w:kern w:val="0"/>
          <w14:ligatures w14:val="none"/>
        </w:rPr>
      </w:pPr>
    </w:p>
    <w:p w14:paraId="0CA26EF6" w14:textId="77777777" w:rsidR="008B25A8" w:rsidRDefault="008B25A8" w:rsidP="00497E03">
      <w:pPr>
        <w:spacing w:after="240" w:line="360" w:lineRule="auto"/>
        <w:rPr>
          <w:rFonts w:cs="Times New Roman"/>
          <w:b/>
          <w:bCs/>
          <w:color w:val="000000"/>
          <w:spacing w:val="-6"/>
          <w:kern w:val="0"/>
          <w14:ligatures w14:val="none"/>
        </w:rPr>
      </w:pPr>
    </w:p>
    <w:p w14:paraId="40BA193A" w14:textId="77777777" w:rsidR="008B25A8" w:rsidRDefault="008B25A8" w:rsidP="00497E03">
      <w:pPr>
        <w:spacing w:after="240" w:line="360" w:lineRule="auto"/>
        <w:rPr>
          <w:rFonts w:cs="Times New Roman"/>
          <w:b/>
          <w:bCs/>
          <w:color w:val="000000"/>
          <w:spacing w:val="-6"/>
          <w:kern w:val="0"/>
          <w14:ligatures w14:val="none"/>
        </w:rPr>
      </w:pPr>
    </w:p>
    <w:p w14:paraId="6D4CAAEE" w14:textId="4E8789B1" w:rsidR="003154AA" w:rsidRDefault="002D292B" w:rsidP="00497E03">
      <w:pPr>
        <w:spacing w:after="240" w:line="360" w:lineRule="auto"/>
        <w:rPr>
          <w:rFonts w:cs="Times New Roman"/>
          <w:b/>
          <w:bCs/>
          <w:color w:val="000000"/>
          <w:spacing w:val="-6"/>
          <w:kern w:val="0"/>
          <w14:ligatures w14:val="none"/>
        </w:rPr>
      </w:pPr>
      <w:r w:rsidRPr="002D292B">
        <w:rPr>
          <w:rFonts w:cs="Times New Roman"/>
          <w:b/>
          <w:bCs/>
          <w:color w:val="000000"/>
          <w:spacing w:val="-6"/>
          <w:kern w:val="0"/>
          <w14:ligatures w14:val="none"/>
        </w:rPr>
        <w:lastRenderedPageBreak/>
        <w:t xml:space="preserve">Introduction </w:t>
      </w:r>
    </w:p>
    <w:p w14:paraId="6C8A3F50" w14:textId="7032F0CC" w:rsidR="00C45680" w:rsidRPr="003154AA" w:rsidRDefault="002A564C" w:rsidP="00497E03">
      <w:pPr>
        <w:spacing w:after="240" w:line="360" w:lineRule="auto"/>
        <w:rPr>
          <w:rFonts w:cs="Times New Roman"/>
          <w:b/>
          <w:bCs/>
          <w:color w:val="000000"/>
          <w:spacing w:val="-6"/>
          <w:kern w:val="0"/>
          <w14:ligatures w14:val="none"/>
        </w:rPr>
      </w:pPr>
      <w:r w:rsidRPr="00A82274">
        <w:rPr>
          <w:rFonts w:cs="Times New Roman"/>
          <w:color w:val="000000"/>
          <w:spacing w:val="-6"/>
          <w:kern w:val="0"/>
          <w14:ligatures w14:val="none"/>
        </w:rPr>
        <w:t xml:space="preserve">Traditional and digital storytelling provide valuable opportunities for young children to engage with language and develop early literacy skills. As children increasingly encounter stories through technological as well as traditional forms, practitioners need to consider how different approaches can contribute to their language and literacy </w:t>
      </w:r>
      <w:r w:rsidR="000D2E1F" w:rsidRPr="00A82274">
        <w:rPr>
          <w:rFonts w:cs="Times New Roman"/>
          <w:color w:val="000000"/>
          <w:spacing w:val="-6"/>
          <w:kern w:val="0"/>
          <w14:ligatures w14:val="none"/>
        </w:rPr>
        <w:t>development.</w:t>
      </w:r>
      <w:r w:rsidR="00C45680" w:rsidRPr="00A82274">
        <w:rPr>
          <w:spacing w:val="-6"/>
        </w:rPr>
        <w:t xml:space="preserve"> This assignment critically reflects on my traditional and digital storytelling presentations of We’re Going on a Bear Hunt (Rosen and Oxenbury, 1989). My traditional </w:t>
      </w:r>
      <w:r w:rsidR="00F666EE" w:rsidRPr="00A82274">
        <w:rPr>
          <w:spacing w:val="-6"/>
        </w:rPr>
        <w:t xml:space="preserve">storytelling </w:t>
      </w:r>
      <w:r w:rsidR="005876C4" w:rsidRPr="00A82274">
        <w:rPr>
          <w:spacing w:val="-6"/>
        </w:rPr>
        <w:t>centred</w:t>
      </w:r>
      <w:r w:rsidR="007E36BF" w:rsidRPr="00A82274">
        <w:rPr>
          <w:spacing w:val="-6"/>
        </w:rPr>
        <w:t xml:space="preserve"> o</w:t>
      </w:r>
      <w:r w:rsidR="00BB33AC" w:rsidRPr="00A82274">
        <w:rPr>
          <w:spacing w:val="-6"/>
        </w:rPr>
        <w:t xml:space="preserve">n </w:t>
      </w:r>
      <w:r w:rsidR="00C45680" w:rsidRPr="00A82274">
        <w:rPr>
          <w:spacing w:val="-6"/>
        </w:rPr>
        <w:t>direct interaction</w:t>
      </w:r>
      <w:r w:rsidR="00392D1A" w:rsidRPr="00A82274">
        <w:rPr>
          <w:spacing w:val="-6"/>
        </w:rPr>
        <w:t xml:space="preserve"> and the use of </w:t>
      </w:r>
      <w:r w:rsidR="00F666EE" w:rsidRPr="00A82274">
        <w:rPr>
          <w:spacing w:val="-6"/>
        </w:rPr>
        <w:t>physical</w:t>
      </w:r>
      <w:r w:rsidR="006F7BD9" w:rsidRPr="00A82274">
        <w:rPr>
          <w:spacing w:val="-6"/>
        </w:rPr>
        <w:t xml:space="preserve"> </w:t>
      </w:r>
      <w:r w:rsidR="00F666EE" w:rsidRPr="00A82274">
        <w:rPr>
          <w:spacing w:val="-6"/>
        </w:rPr>
        <w:t>resources</w:t>
      </w:r>
      <w:r w:rsidR="00576402" w:rsidRPr="00A82274">
        <w:rPr>
          <w:spacing w:val="-6"/>
        </w:rPr>
        <w:t xml:space="preserve">, </w:t>
      </w:r>
      <w:r w:rsidR="000D2E1F" w:rsidRPr="00A82274">
        <w:rPr>
          <w:spacing w:val="-6"/>
        </w:rPr>
        <w:t>while</w:t>
      </w:r>
      <w:r w:rsidR="00576402" w:rsidRPr="00A82274">
        <w:rPr>
          <w:spacing w:val="-6"/>
        </w:rPr>
        <w:t xml:space="preserve"> </w:t>
      </w:r>
      <w:r w:rsidR="006A6FA3" w:rsidRPr="00A82274">
        <w:rPr>
          <w:spacing w:val="-6"/>
        </w:rPr>
        <w:t xml:space="preserve">my </w:t>
      </w:r>
      <w:r w:rsidR="005657A9" w:rsidRPr="00A82274">
        <w:rPr>
          <w:spacing w:val="-6"/>
        </w:rPr>
        <w:t>digita</w:t>
      </w:r>
      <w:r w:rsidR="00317E2E" w:rsidRPr="00A82274">
        <w:rPr>
          <w:spacing w:val="-6"/>
        </w:rPr>
        <w:t>l</w:t>
      </w:r>
      <w:r w:rsidR="00912CD7" w:rsidRPr="00A82274">
        <w:rPr>
          <w:spacing w:val="-6"/>
        </w:rPr>
        <w:t xml:space="preserve"> approach </w:t>
      </w:r>
      <w:r w:rsidR="00F666EE" w:rsidRPr="00A82274">
        <w:rPr>
          <w:spacing w:val="-6"/>
        </w:rPr>
        <w:t>incorporated</w:t>
      </w:r>
      <w:r w:rsidR="004D3C8E" w:rsidRPr="00A82274">
        <w:rPr>
          <w:spacing w:val="-6"/>
        </w:rPr>
        <w:t xml:space="preserve"> an iPad</w:t>
      </w:r>
      <w:r w:rsidR="00C0089F" w:rsidRPr="00A82274">
        <w:rPr>
          <w:spacing w:val="-6"/>
        </w:rPr>
        <w:t xml:space="preserve">, digital </w:t>
      </w:r>
      <w:r w:rsidR="00941B8C" w:rsidRPr="00A82274">
        <w:rPr>
          <w:spacing w:val="-6"/>
        </w:rPr>
        <w:t>illustrations and</w:t>
      </w:r>
      <w:r w:rsidR="00F666EE" w:rsidRPr="00A82274">
        <w:rPr>
          <w:spacing w:val="-6"/>
        </w:rPr>
        <w:t xml:space="preserve"> sound </w:t>
      </w:r>
      <w:r w:rsidR="007E7581" w:rsidRPr="00A82274">
        <w:rPr>
          <w:spacing w:val="-6"/>
        </w:rPr>
        <w:t>effects.</w:t>
      </w:r>
      <w:r w:rsidR="00C45680" w:rsidRPr="00A82274">
        <w:rPr>
          <w:spacing w:val="-6"/>
        </w:rPr>
        <w:t xml:space="preserve"> The discussion focuses on three techniques used across these approaches: props and resources, </w:t>
      </w:r>
      <w:r w:rsidR="00CE7150" w:rsidRPr="00A82274">
        <w:rPr>
          <w:spacing w:val="-6"/>
        </w:rPr>
        <w:t>repetition,</w:t>
      </w:r>
      <w:r w:rsidR="00C45680" w:rsidRPr="00A82274">
        <w:rPr>
          <w:spacing w:val="-6"/>
        </w:rPr>
        <w:t xml:space="preserve"> and onomatopoeia. </w:t>
      </w:r>
      <w:r w:rsidR="00A4363A" w:rsidRPr="00A82274">
        <w:rPr>
          <w:spacing w:val="-6"/>
        </w:rPr>
        <w:t>Research and theory are considered alongside my practice to explore how these techniques contribute to children’s language, early literacy development and participation</w:t>
      </w:r>
      <w:r w:rsidR="00283945" w:rsidRPr="00A82274">
        <w:rPr>
          <w:spacing w:val="-6"/>
        </w:rPr>
        <w:t xml:space="preserve">. </w:t>
      </w:r>
      <w:r w:rsidR="00DC64F9" w:rsidRPr="00A82274">
        <w:rPr>
          <w:spacing w:val="-6"/>
        </w:rPr>
        <w:t>Consideration</w:t>
      </w:r>
      <w:r w:rsidR="00C45680" w:rsidRPr="00A82274">
        <w:rPr>
          <w:spacing w:val="-6"/>
        </w:rPr>
        <w:t xml:space="preserve"> will also be given to the benefits and limitations of digital storytelling and how practitioners can create inclusive, meaningful experiences that </w:t>
      </w:r>
      <w:r w:rsidR="00D46439" w:rsidRPr="00A82274">
        <w:rPr>
          <w:spacing w:val="-6"/>
        </w:rPr>
        <w:t xml:space="preserve">facilitate </w:t>
      </w:r>
      <w:r w:rsidR="00C45680" w:rsidRPr="00A82274">
        <w:rPr>
          <w:spacing w:val="-6"/>
        </w:rPr>
        <w:t>language and literacy development within an increasingly digital environment.</w:t>
      </w:r>
    </w:p>
    <w:p w14:paraId="3FB8653A" w14:textId="77777777" w:rsidR="00C45680" w:rsidRPr="00A82274" w:rsidRDefault="00C45680" w:rsidP="00497E03">
      <w:pPr>
        <w:spacing w:after="240" w:line="360" w:lineRule="auto"/>
        <w:rPr>
          <w:rFonts w:cs="Times New Roman"/>
          <w:color w:val="000000"/>
          <w:spacing w:val="-3"/>
          <w:kern w:val="0"/>
          <w14:ligatures w14:val="none"/>
        </w:rPr>
      </w:pPr>
    </w:p>
    <w:p w14:paraId="4472096D" w14:textId="32A6AFF0" w:rsidR="0081629F" w:rsidRPr="002D292B" w:rsidRDefault="0081629F" w:rsidP="00497E03">
      <w:pPr>
        <w:spacing w:after="240" w:line="360" w:lineRule="auto"/>
        <w:rPr>
          <w:rFonts w:cs="Times New Roman"/>
          <w:b/>
          <w:bCs/>
          <w:color w:val="000000"/>
          <w:spacing w:val="-3"/>
          <w:kern w:val="0"/>
          <w14:ligatures w14:val="none"/>
        </w:rPr>
      </w:pPr>
      <w:r w:rsidRPr="002D292B">
        <w:rPr>
          <w:rFonts w:cs="Times New Roman"/>
          <w:b/>
          <w:bCs/>
          <w:color w:val="000000"/>
          <w:spacing w:val="-3"/>
          <w:kern w:val="0"/>
          <w14:ligatures w14:val="none"/>
        </w:rPr>
        <w:t>Use of Props and Resources</w:t>
      </w:r>
    </w:p>
    <w:p w14:paraId="523C344D" w14:textId="729BCFBA" w:rsidR="00B021D8" w:rsidRPr="00A82274" w:rsidRDefault="00B021D8"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 xml:space="preserve">The use of props and resources was a key storytelling technique used within both my traditional and digital storytelling activities. During my traditional storytelling session of We’re Going on a Bear Hunt (Rosen and Oxenbury, 1989), I used fancy dress and a teddy bear to bring the narrative to life and engage the children. The costume enabled me to take on the role of an explorer, while the teddy bear acted as a visual representation of the bear character. During the digital storytelling activity, I presented the story using an iPad, allowing children to </w:t>
      </w:r>
      <w:r w:rsidR="009F6E48" w:rsidRPr="00A82274">
        <w:rPr>
          <w:rFonts w:cs="Times New Roman"/>
          <w:color w:val="000000"/>
          <w:spacing w:val="-6"/>
          <w:kern w:val="0"/>
          <w14:ligatures w14:val="none"/>
        </w:rPr>
        <w:t xml:space="preserve">view </w:t>
      </w:r>
      <w:r w:rsidRPr="00A82274">
        <w:rPr>
          <w:rFonts w:cs="Times New Roman"/>
          <w:color w:val="000000"/>
          <w:spacing w:val="-6"/>
          <w:kern w:val="0"/>
          <w14:ligatures w14:val="none"/>
        </w:rPr>
        <w:t>the illustrations</w:t>
      </w:r>
      <w:r w:rsidR="009F6E48" w:rsidRPr="00A82274">
        <w:rPr>
          <w:rFonts w:cs="Times New Roman"/>
          <w:color w:val="000000"/>
          <w:spacing w:val="-6"/>
          <w:kern w:val="0"/>
          <w14:ligatures w14:val="none"/>
        </w:rPr>
        <w:t xml:space="preserve"> digitally</w:t>
      </w:r>
      <w:r w:rsidRPr="00A82274">
        <w:rPr>
          <w:rFonts w:cs="Times New Roman"/>
          <w:color w:val="000000"/>
          <w:spacing w:val="-6"/>
          <w:kern w:val="0"/>
          <w14:ligatures w14:val="none"/>
        </w:rPr>
        <w:t>. Alongside the digital illustrations, I used sound effects that matched key moments in the story, such as a swishing sound during “swishy swashy.” I felt that combining visual and auditory resources made the digital storytelling experience more interactive and helped bring the events of the story to life for the children. I deliberately selected these resources to capture children’s interest and develop their understanding of the story.</w:t>
      </w:r>
    </w:p>
    <w:p w14:paraId="6AAF60C3" w14:textId="3F2B80D6" w:rsidR="00B021D8" w:rsidRPr="00A82274" w:rsidRDefault="00B021D8" w:rsidP="00497E03">
      <w:pPr>
        <w:pStyle w:val="p1"/>
        <w:spacing w:line="360" w:lineRule="auto"/>
        <w:rPr>
          <w:rFonts w:asciiTheme="minorHAnsi" w:hAnsiTheme="minorHAnsi"/>
          <w:sz w:val="24"/>
          <w:szCs w:val="24"/>
        </w:rPr>
      </w:pPr>
      <w:r w:rsidRPr="00A82274">
        <w:rPr>
          <w:rFonts w:asciiTheme="minorHAnsi" w:hAnsiTheme="minorHAnsi"/>
          <w:spacing w:val="-6"/>
          <w:sz w:val="24"/>
          <w:szCs w:val="24"/>
        </w:rPr>
        <w:lastRenderedPageBreak/>
        <w:t xml:space="preserve">The use of props is important within early years storytelling because visual resources can help children connect spoken language with meaning. Young children are still developing their communication and language </w:t>
      </w:r>
      <w:r w:rsidR="00B23D27" w:rsidRPr="00A82274">
        <w:rPr>
          <w:rFonts w:asciiTheme="minorHAnsi" w:hAnsiTheme="minorHAnsi"/>
          <w:spacing w:val="-6"/>
          <w:sz w:val="24"/>
          <w:szCs w:val="24"/>
        </w:rPr>
        <w:t>skills, and visuals can make stories easier to understand by</w:t>
      </w:r>
      <w:r w:rsidRPr="00A82274">
        <w:rPr>
          <w:rFonts w:asciiTheme="minorHAnsi" w:hAnsiTheme="minorHAnsi"/>
          <w:spacing w:val="-6"/>
          <w:sz w:val="24"/>
          <w:szCs w:val="24"/>
        </w:rPr>
        <w:t xml:space="preserve"> helping children make connections between spoken language and events within the narrative.</w:t>
      </w:r>
      <w:r w:rsidR="00005A14" w:rsidRPr="00A82274">
        <w:rPr>
          <w:rFonts w:asciiTheme="minorHAnsi" w:hAnsiTheme="minorHAnsi"/>
          <w:spacing w:val="-6"/>
          <w:sz w:val="24"/>
          <w:szCs w:val="24"/>
        </w:rPr>
        <w:t xml:space="preserve">Research by Isbell et al. (2004), children can develop their oral language skills through both storytelling and listening to stories being read. The findings also indicate that storytelling may particularly support children’s understanding of a story. </w:t>
      </w:r>
      <w:r w:rsidR="00271654" w:rsidRPr="00A82274">
        <w:rPr>
          <w:rFonts w:asciiTheme="minorHAnsi" w:hAnsiTheme="minorHAnsi"/>
          <w:spacing w:val="-6"/>
          <w:sz w:val="24"/>
          <w:szCs w:val="24"/>
        </w:rPr>
        <w:t>This relates to my own use of props, where the teddy bear and costume provided visua</w:t>
      </w:r>
      <w:r w:rsidR="00DE6A4B" w:rsidRPr="00A82274">
        <w:rPr>
          <w:rFonts w:asciiTheme="minorHAnsi" w:hAnsiTheme="minorHAnsi"/>
          <w:spacing w:val="-6"/>
          <w:sz w:val="24"/>
          <w:szCs w:val="24"/>
        </w:rPr>
        <w:t xml:space="preserve">l re fences alongside the spoken narrative. </w:t>
      </w:r>
      <w:r w:rsidRPr="00A82274">
        <w:rPr>
          <w:rFonts w:asciiTheme="minorHAnsi" w:hAnsiTheme="minorHAnsi"/>
          <w:spacing w:val="-6"/>
          <w:sz w:val="24"/>
          <w:szCs w:val="24"/>
        </w:rPr>
        <w:t xml:space="preserve">Bruner’s (1983) theory of scaffolding also helps explain why props can be effective within storytelling. Bruner suggests that adults can facilitate children’s learning by providing temporary assistance that helps them understand concepts beyond their current level of development. During my storytelling activity, the teddy bear and costume acted as scaffolds by helping children connect the spoken narrative to concrete visual representations. This may have been particularly beneficial for children who required additional assistance to understand story events or unfamiliar vocabulary. Schmidt et al. (2023) also found that expressive storytelling can promote children’s story retelling, </w:t>
      </w:r>
      <w:r w:rsidR="003B7305" w:rsidRPr="00A82274">
        <w:rPr>
          <w:rFonts w:asciiTheme="minorHAnsi" w:hAnsiTheme="minorHAnsi"/>
          <w:spacing w:val="-6"/>
          <w:sz w:val="24"/>
          <w:szCs w:val="24"/>
        </w:rPr>
        <w:t>demonstrating the potenti</w:t>
      </w:r>
      <w:r w:rsidR="00AF38A9" w:rsidRPr="00A82274">
        <w:rPr>
          <w:rFonts w:asciiTheme="minorHAnsi" w:hAnsiTheme="minorHAnsi"/>
          <w:spacing w:val="-6"/>
          <w:sz w:val="24"/>
          <w:szCs w:val="24"/>
        </w:rPr>
        <w:t>al value of</w:t>
      </w:r>
      <w:r w:rsidR="00D31B36" w:rsidRPr="00A82274">
        <w:rPr>
          <w:rFonts w:asciiTheme="minorHAnsi" w:hAnsiTheme="minorHAnsi"/>
          <w:spacing w:val="-6"/>
          <w:sz w:val="24"/>
          <w:szCs w:val="24"/>
        </w:rPr>
        <w:t xml:space="preserve"> formative elements</w:t>
      </w:r>
      <w:r w:rsidR="00782BB8" w:rsidRPr="00A82274">
        <w:rPr>
          <w:rFonts w:asciiTheme="minorHAnsi" w:hAnsiTheme="minorHAnsi"/>
          <w:spacing w:val="-6"/>
          <w:sz w:val="24"/>
          <w:szCs w:val="24"/>
        </w:rPr>
        <w:t xml:space="preserve"> within storytell</w:t>
      </w:r>
      <w:r w:rsidR="003A11AB" w:rsidRPr="00A82274">
        <w:rPr>
          <w:rFonts w:asciiTheme="minorHAnsi" w:hAnsiTheme="minorHAnsi"/>
          <w:spacing w:val="-6"/>
          <w:sz w:val="24"/>
          <w:szCs w:val="24"/>
        </w:rPr>
        <w:t>ing experiences.</w:t>
      </w:r>
    </w:p>
    <w:p w14:paraId="0EBA816B" w14:textId="7DF5DB11" w:rsidR="001D1E37" w:rsidRPr="00A82274" w:rsidRDefault="00731F8F" w:rsidP="00497E03">
      <w:pPr>
        <w:pStyle w:val="p1"/>
        <w:spacing w:line="360" w:lineRule="auto"/>
        <w:rPr>
          <w:rFonts w:asciiTheme="minorHAnsi" w:hAnsiTheme="minorHAnsi"/>
          <w:sz w:val="24"/>
          <w:szCs w:val="24"/>
        </w:rPr>
      </w:pPr>
      <w:r w:rsidRPr="00A82274">
        <w:rPr>
          <w:rFonts w:asciiTheme="minorHAnsi" w:hAnsiTheme="minorHAnsi"/>
          <w:spacing w:val="-6"/>
          <w:sz w:val="24"/>
          <w:szCs w:val="24"/>
        </w:rPr>
        <w:t xml:space="preserve">However, it is important to critically evaluate the effectiveness of using props, as physical </w:t>
      </w:r>
      <w:r w:rsidRPr="00A82274">
        <w:rPr>
          <w:rFonts w:asciiTheme="minorHAnsi" w:hAnsiTheme="minorHAnsi"/>
          <w:color w:val="000000" w:themeColor="text1"/>
          <w:spacing w:val="-6"/>
          <w:sz w:val="24"/>
          <w:szCs w:val="24"/>
        </w:rPr>
        <w:t xml:space="preserve">resources alone do not guarantee learning.. </w:t>
      </w:r>
      <w:r w:rsidR="00F0677C" w:rsidRPr="00A82274">
        <w:rPr>
          <w:rFonts w:asciiTheme="minorHAnsi" w:hAnsiTheme="minorHAnsi"/>
          <w:spacing w:val="-6"/>
          <w:sz w:val="24"/>
          <w:szCs w:val="24"/>
        </w:rPr>
        <w:t xml:space="preserve">The findings of </w:t>
      </w:r>
      <w:r w:rsidR="001D1E37" w:rsidRPr="00A82274">
        <w:rPr>
          <w:rFonts w:asciiTheme="minorHAnsi" w:hAnsiTheme="minorHAnsi"/>
          <w:spacing w:val="-6"/>
          <w:sz w:val="24"/>
          <w:szCs w:val="24"/>
        </w:rPr>
        <w:t xml:space="preserve"> Dowdall et al. (2020) </w:t>
      </w:r>
      <w:r w:rsidR="006F3805" w:rsidRPr="00A82274">
        <w:rPr>
          <w:rFonts w:asciiTheme="minorHAnsi" w:hAnsiTheme="minorHAnsi"/>
          <w:spacing w:val="-6"/>
          <w:sz w:val="24"/>
          <w:szCs w:val="24"/>
        </w:rPr>
        <w:t xml:space="preserve">provide evidence </w:t>
      </w:r>
      <w:r w:rsidR="001D1E37" w:rsidRPr="00A82274">
        <w:rPr>
          <w:rFonts w:asciiTheme="minorHAnsi" w:hAnsiTheme="minorHAnsi"/>
          <w:spacing w:val="-6"/>
          <w:sz w:val="24"/>
          <w:szCs w:val="24"/>
        </w:rPr>
        <w:t>that reading picture books together can support children’s language development, benefiting both their understanding of language and their ability to communicate verbally.</w:t>
      </w:r>
    </w:p>
    <w:p w14:paraId="752AE88A" w14:textId="2403AEEE" w:rsidR="00DF1A40" w:rsidRPr="00A82274" w:rsidRDefault="00731F8F" w:rsidP="00497E03">
      <w:pPr>
        <w:pStyle w:val="p1"/>
        <w:spacing w:line="360" w:lineRule="auto"/>
        <w:rPr>
          <w:rFonts w:asciiTheme="minorHAnsi" w:hAnsiTheme="minorHAnsi"/>
          <w:sz w:val="24"/>
          <w:szCs w:val="24"/>
        </w:rPr>
      </w:pPr>
      <w:r w:rsidRPr="00A82274">
        <w:rPr>
          <w:rFonts w:asciiTheme="minorHAnsi" w:hAnsiTheme="minorHAnsi"/>
          <w:color w:val="000000" w:themeColor="text1"/>
          <w:spacing w:val="-6"/>
          <w:sz w:val="24"/>
          <w:szCs w:val="24"/>
        </w:rPr>
        <w:t xml:space="preserve">In my own practice, this made me consider that the value of props came not only from the resources themselves, but from how they were incorporated into the storytelling experience. There are also practical limitations, as some early years settings may have limited budgets and reduced access to storytelling resources. </w:t>
      </w:r>
      <w:r w:rsidR="00DF1A40" w:rsidRPr="00A82274">
        <w:rPr>
          <w:rFonts w:asciiTheme="minorHAnsi" w:hAnsiTheme="minorHAnsi"/>
          <w:spacing w:val="-6"/>
          <w:sz w:val="24"/>
          <w:szCs w:val="24"/>
        </w:rPr>
        <w:t>Children may also become more interested in a prop than the narrative itself, while over reliance on resources could reduce opportunities for them to use their imagination and form their own interpretations of story events. However, for some children with ALN, carefully selected visual or sensory resources may make the storytelling experience more accessible. This highlights the importance of adapting resources to individual communication and participation needs, reflecting the Additional Learning Needs Code for Wales (Welsh Government, 2021).</w:t>
      </w:r>
    </w:p>
    <w:p w14:paraId="2D4300CE" w14:textId="0A27E15C" w:rsidR="00731F8F" w:rsidRPr="00A82274" w:rsidRDefault="00731F8F" w:rsidP="00497E03">
      <w:pPr>
        <w:spacing w:after="240" w:line="360" w:lineRule="auto"/>
        <w:rPr>
          <w:rFonts w:cs="Times New Roman"/>
          <w:color w:val="000000" w:themeColor="text1"/>
          <w:kern w:val="0"/>
          <w14:ligatures w14:val="none"/>
        </w:rPr>
      </w:pPr>
    </w:p>
    <w:p w14:paraId="3173DE41" w14:textId="77777777" w:rsidR="0086622C" w:rsidRPr="00A82274" w:rsidRDefault="0086622C"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Overall, I found that props and resources contributed to children’s engagement with and understanding of the story. Although there are limitations to their use, they appeared most effective when combined with meaningful interaction. From this experience, combining traditional props with digital resources provided different ways for children to connect with the narrative and engage with language.</w:t>
      </w:r>
    </w:p>
    <w:p w14:paraId="4DEE3B1E" w14:textId="77777777" w:rsidR="00731F8F" w:rsidRPr="00A82274" w:rsidRDefault="00731F8F" w:rsidP="00497E03">
      <w:pPr>
        <w:spacing w:after="240" w:line="360" w:lineRule="auto"/>
        <w:rPr>
          <w:rFonts w:cs="Times New Roman"/>
          <w:color w:val="000000"/>
          <w:spacing w:val="-6"/>
          <w:kern w:val="0"/>
          <w14:ligatures w14:val="none"/>
        </w:rPr>
      </w:pPr>
    </w:p>
    <w:p w14:paraId="773AA836" w14:textId="5F92F54A" w:rsidR="0061073D" w:rsidRPr="002D292B" w:rsidRDefault="0061073D" w:rsidP="00497E03">
      <w:pPr>
        <w:spacing w:after="240" w:line="360" w:lineRule="auto"/>
        <w:rPr>
          <w:rFonts w:cs="Times New Roman"/>
          <w:b/>
          <w:bCs/>
          <w:color w:val="000000"/>
          <w:kern w:val="0"/>
          <w14:ligatures w14:val="none"/>
        </w:rPr>
      </w:pPr>
      <w:r w:rsidRPr="002D292B">
        <w:rPr>
          <w:rFonts w:cs="Times New Roman"/>
          <w:b/>
          <w:bCs/>
          <w:color w:val="000000"/>
          <w:spacing w:val="-6"/>
          <w:kern w:val="0"/>
          <w14:ligatures w14:val="none"/>
        </w:rPr>
        <w:t xml:space="preserve">Use of </w:t>
      </w:r>
      <w:r w:rsidR="00E168DF" w:rsidRPr="002D292B">
        <w:rPr>
          <w:rFonts w:cs="Times New Roman"/>
          <w:b/>
          <w:bCs/>
          <w:color w:val="000000"/>
          <w:spacing w:val="-6"/>
          <w:kern w:val="0"/>
          <w14:ligatures w14:val="none"/>
        </w:rPr>
        <w:t xml:space="preserve">repetition </w:t>
      </w:r>
    </w:p>
    <w:p w14:paraId="7DC2A5E8" w14:textId="77777777" w:rsidR="0061073D" w:rsidRPr="00A82274" w:rsidRDefault="0061073D"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Repetition was a key storytelling technique I used within both my traditional and digital presentations of We’re Going on a Bear Hunt (Rosen and Oxenbury, 1989). Throughout the story, I deliberately emphasised repeated phrases, including “We can’t go over it, we can’t go under it, we’ve got to go through it”. I used pauses before familiar phrases, allowing children time to anticipate what came next and creating natural opportunities for participation. During the digital storytelling activity, I kept the same repeated language while using the illustrations on the iPad as a visual aid. As the story progressed, I observed that children became more familiar with the repeated language used throughout the narrative.</w:t>
      </w:r>
    </w:p>
    <w:p w14:paraId="2F63A3BA" w14:textId="1FD66894" w:rsidR="0061073D" w:rsidRPr="00A82274" w:rsidRDefault="0061073D"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Repetition is important within early childhood storytelling because repeated exposure can provide opportunities for children to become familiar with new vocabulary and language patterns. Research by O’Fallon, Von Holzen and Newman (2020) found that children aged 35 to 37 months showed an understanding of unfamiliar words when they were repeated during a storybook reading interaction. This reinforces my use of repeated phrases because children were given multiple opportunities to hear and practi</w:t>
      </w:r>
      <w:r w:rsidR="009C2062" w:rsidRPr="00A82274">
        <w:rPr>
          <w:rFonts w:cs="Times New Roman"/>
          <w:color w:val="000000"/>
          <w:spacing w:val="-6"/>
          <w:kern w:val="0"/>
          <w14:ligatures w14:val="none"/>
        </w:rPr>
        <w:t>c</w:t>
      </w:r>
      <w:r w:rsidRPr="00A82274">
        <w:rPr>
          <w:rFonts w:cs="Times New Roman"/>
          <w:color w:val="000000"/>
          <w:spacing w:val="-6"/>
          <w:kern w:val="0"/>
          <w14:ligatures w14:val="none"/>
        </w:rPr>
        <w:t xml:space="preserve">e language within a meaningful context. Vygotsky’s (1978) sociocultural theory highlights the </w:t>
      </w:r>
      <w:r w:rsidR="00F563C2">
        <w:rPr>
          <w:rFonts w:cs="Times New Roman"/>
          <w:color w:val="000000"/>
          <w:spacing w:val="-6"/>
          <w:kern w:val="0"/>
          <w14:ligatures w14:val="none"/>
        </w:rPr>
        <w:t>role</w:t>
      </w:r>
      <w:r w:rsidR="005A49F2">
        <w:rPr>
          <w:rFonts w:cs="Times New Roman"/>
          <w:color w:val="000000"/>
          <w:spacing w:val="-6"/>
          <w:kern w:val="0"/>
          <w14:ligatures w14:val="none"/>
        </w:rPr>
        <w:t xml:space="preserve"> of social interaction </w:t>
      </w:r>
      <w:r w:rsidR="00BF22D4">
        <w:rPr>
          <w:rFonts w:cs="Times New Roman"/>
          <w:color w:val="000000"/>
          <w:spacing w:val="-6"/>
          <w:kern w:val="0"/>
          <w14:ligatures w14:val="none"/>
        </w:rPr>
        <w:t xml:space="preserve">in children’s learning. </w:t>
      </w:r>
      <w:r w:rsidRPr="00A82274">
        <w:rPr>
          <w:rFonts w:cs="Times New Roman"/>
          <w:color w:val="000000"/>
          <w:spacing w:val="-6"/>
          <w:kern w:val="0"/>
          <w14:ligatures w14:val="none"/>
        </w:rPr>
        <w:t xml:space="preserve">During my storytelling, I modelled the repeated phrases consistently, giving children opportunities to hear and become familiar with the language. </w:t>
      </w:r>
      <w:r w:rsidR="001D3CB8" w:rsidRPr="00A82274">
        <w:rPr>
          <w:rFonts w:cs="Times New Roman"/>
          <w:color w:val="000000"/>
          <w:spacing w:val="-6"/>
          <w:kern w:val="0"/>
          <w14:ligatures w14:val="none"/>
        </w:rPr>
        <w:t>Within this s</w:t>
      </w:r>
      <w:r w:rsidR="00ED3F54" w:rsidRPr="00A82274">
        <w:rPr>
          <w:rFonts w:cs="Times New Roman"/>
          <w:color w:val="000000"/>
          <w:spacing w:val="-6"/>
          <w:kern w:val="0"/>
          <w14:ligatures w14:val="none"/>
        </w:rPr>
        <w:t>hared experience</w:t>
      </w:r>
      <w:r w:rsidR="00DF034D" w:rsidRPr="00A82274">
        <w:rPr>
          <w:rFonts w:cs="Times New Roman"/>
          <w:color w:val="000000"/>
          <w:spacing w:val="-6"/>
          <w:kern w:val="0"/>
          <w14:ligatures w14:val="none"/>
        </w:rPr>
        <w:t>, children were expose</w:t>
      </w:r>
      <w:r w:rsidR="00EE2D82" w:rsidRPr="00A82274">
        <w:rPr>
          <w:rFonts w:cs="Times New Roman"/>
          <w:color w:val="000000"/>
          <w:spacing w:val="-6"/>
          <w:kern w:val="0"/>
          <w14:ligatures w14:val="none"/>
        </w:rPr>
        <w:t>d to vocabulary</w:t>
      </w:r>
      <w:r w:rsidR="003B2185" w:rsidRPr="00A82274">
        <w:rPr>
          <w:rFonts w:cs="Times New Roman"/>
          <w:color w:val="000000"/>
          <w:spacing w:val="-6"/>
          <w:kern w:val="0"/>
          <w14:ligatures w14:val="none"/>
        </w:rPr>
        <w:t xml:space="preserve"> and </w:t>
      </w:r>
      <w:r w:rsidR="00B55600" w:rsidRPr="00A82274">
        <w:rPr>
          <w:rFonts w:cs="Times New Roman"/>
          <w:color w:val="000000"/>
          <w:spacing w:val="-6"/>
          <w:kern w:val="0"/>
          <w14:ligatures w14:val="none"/>
        </w:rPr>
        <w:t>sentence</w:t>
      </w:r>
      <w:r w:rsidR="003B2185" w:rsidRPr="00A82274">
        <w:rPr>
          <w:rFonts w:cs="Times New Roman"/>
          <w:color w:val="000000"/>
          <w:spacing w:val="-6"/>
          <w:kern w:val="0"/>
          <w14:ligatures w14:val="none"/>
        </w:rPr>
        <w:t xml:space="preserve"> patter</w:t>
      </w:r>
      <w:r w:rsidR="00923CA7" w:rsidRPr="00A82274">
        <w:rPr>
          <w:rFonts w:cs="Times New Roman"/>
          <w:color w:val="000000"/>
          <w:spacing w:val="-6"/>
          <w:kern w:val="0"/>
          <w14:ligatures w14:val="none"/>
        </w:rPr>
        <w:t>ns in contex</w:t>
      </w:r>
      <w:r w:rsidR="009A5605" w:rsidRPr="00A82274">
        <w:rPr>
          <w:rFonts w:cs="Times New Roman"/>
          <w:color w:val="000000"/>
          <w:spacing w:val="-6"/>
          <w:kern w:val="0"/>
          <w14:ligatures w14:val="none"/>
        </w:rPr>
        <w:t>t, linki</w:t>
      </w:r>
      <w:r w:rsidR="005B1C4D" w:rsidRPr="00A82274">
        <w:rPr>
          <w:rFonts w:cs="Times New Roman"/>
          <w:color w:val="000000"/>
          <w:spacing w:val="-6"/>
          <w:kern w:val="0"/>
          <w14:ligatures w14:val="none"/>
        </w:rPr>
        <w:t>ng to vygotsk</w:t>
      </w:r>
      <w:r w:rsidR="00171A56" w:rsidRPr="00A82274">
        <w:rPr>
          <w:rFonts w:cs="Times New Roman"/>
          <w:color w:val="000000"/>
          <w:spacing w:val="-6"/>
          <w:kern w:val="0"/>
          <w14:ligatures w14:val="none"/>
        </w:rPr>
        <w:t xml:space="preserve">ys </w:t>
      </w:r>
      <w:r w:rsidR="006E7D39" w:rsidRPr="00A82274">
        <w:rPr>
          <w:rFonts w:cs="Times New Roman"/>
          <w:color w:val="000000"/>
          <w:spacing w:val="-6"/>
          <w:kern w:val="0"/>
          <w14:ligatures w14:val="none"/>
        </w:rPr>
        <w:t>emphasis on lea</w:t>
      </w:r>
      <w:r w:rsidR="000478BA" w:rsidRPr="00A82274">
        <w:rPr>
          <w:rFonts w:cs="Times New Roman"/>
          <w:color w:val="000000"/>
          <w:spacing w:val="-6"/>
          <w:kern w:val="0"/>
          <w14:ligatures w14:val="none"/>
        </w:rPr>
        <w:t xml:space="preserve">rning </w:t>
      </w:r>
      <w:r w:rsidR="006E7D39" w:rsidRPr="00A82274">
        <w:rPr>
          <w:rFonts w:cs="Times New Roman"/>
          <w:color w:val="000000"/>
          <w:spacing w:val="-6"/>
          <w:kern w:val="0"/>
          <w14:ligatures w14:val="none"/>
        </w:rPr>
        <w:t>through s</w:t>
      </w:r>
      <w:r w:rsidR="00C4328F" w:rsidRPr="00A82274">
        <w:rPr>
          <w:rFonts w:cs="Times New Roman"/>
          <w:color w:val="000000"/>
          <w:spacing w:val="-6"/>
          <w:kern w:val="0"/>
          <w14:ligatures w14:val="none"/>
        </w:rPr>
        <w:t>ocial interaction.</w:t>
      </w:r>
    </w:p>
    <w:p w14:paraId="1C8CE65F" w14:textId="77777777" w:rsidR="0061073D" w:rsidRPr="00A82274" w:rsidRDefault="0061073D"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lastRenderedPageBreak/>
        <w:t>Critically, however, repetition should not be considered effective simply because children can repeat a phrase. Their ability to reproduce words may demonstrate memory rather than an understanding of their meaning. Placing too much emphasis on repeating words could therefore reduce the focus on children’s broader understanding of the narrative. Repetition may be most valuable when it creates opportunities for children to interact with language rather than simply memorise it. This distinction is important when evaluating my own practice because participation alone cannot be assumed to demonstrate learning.</w:t>
      </w:r>
    </w:p>
    <w:p w14:paraId="2DF67564" w14:textId="77777777" w:rsidR="00B74DB6" w:rsidRPr="00A82274" w:rsidRDefault="0061073D" w:rsidP="00497E03">
      <w:pPr>
        <w:pStyle w:val="p1"/>
        <w:spacing w:line="360" w:lineRule="auto"/>
        <w:rPr>
          <w:rFonts w:asciiTheme="minorHAnsi" w:hAnsiTheme="minorHAnsi"/>
          <w:sz w:val="24"/>
          <w:szCs w:val="24"/>
        </w:rPr>
      </w:pPr>
      <w:r w:rsidRPr="00A82274">
        <w:rPr>
          <w:rFonts w:asciiTheme="minorHAnsi" w:hAnsiTheme="minorHAnsi"/>
          <w:spacing w:val="-6"/>
          <w:sz w:val="24"/>
          <w:szCs w:val="24"/>
        </w:rPr>
        <w:t xml:space="preserve">There are also limitations and alternative perspectives when comparing my traditional and digital approaches. Traditional storytelling allowed me to respond immediately to children’s participation and adjust my pace or level of repetition, whereas digital storytelling combined language with visual and technological elements. Research by Maureen, van </w:t>
      </w:r>
      <w:proofErr w:type="spellStart"/>
      <w:r w:rsidRPr="00A82274">
        <w:rPr>
          <w:rFonts w:asciiTheme="minorHAnsi" w:hAnsiTheme="minorHAnsi"/>
          <w:spacing w:val="-6"/>
          <w:sz w:val="24"/>
          <w:szCs w:val="24"/>
        </w:rPr>
        <w:t>der</w:t>
      </w:r>
      <w:proofErr w:type="spellEnd"/>
      <w:r w:rsidRPr="00A82274">
        <w:rPr>
          <w:rFonts w:asciiTheme="minorHAnsi" w:hAnsiTheme="minorHAnsi"/>
          <w:spacing w:val="-6"/>
          <w:sz w:val="24"/>
          <w:szCs w:val="24"/>
        </w:rPr>
        <w:t xml:space="preserve"> Meij and de Jong (2022) found mixed results when comparing regular literacy activities with oral and digital storytelling, although children in the storytelling conditions performed better on a study specific post test. Kucirkova (2019) similarly highlights that outcomes from digital books are mixed and can be influenced by the relationship between multimedia features, the narrative, the child and adult interaction. Therefore, digital presentation should not automatically be considered more effective. </w:t>
      </w:r>
      <w:r w:rsidR="00B74DB6" w:rsidRPr="00A82274">
        <w:rPr>
          <w:rFonts w:asciiTheme="minorHAnsi" w:hAnsiTheme="minorHAnsi"/>
          <w:spacing w:val="-6"/>
          <w:sz w:val="24"/>
          <w:szCs w:val="24"/>
        </w:rPr>
        <w:t>Nevertheless, using technology as part of storytelling may help children strengthen their skills in using digital tools, reflecting the emphasis placed on these abilities within the Curriculum for Wales (Welsh Government, 2022).</w:t>
      </w:r>
    </w:p>
    <w:p w14:paraId="27486884" w14:textId="63024D93" w:rsidR="00627E57" w:rsidRPr="00A82274" w:rsidRDefault="00627E57" w:rsidP="00497E03">
      <w:pPr>
        <w:spacing w:after="240" w:line="360" w:lineRule="auto"/>
        <w:rPr>
          <w:rFonts w:cs="Times New Roman"/>
          <w:color w:val="000000"/>
          <w:kern w:val="0"/>
          <w14:ligatures w14:val="none"/>
        </w:rPr>
      </w:pPr>
    </w:p>
    <w:p w14:paraId="523B6C45" w14:textId="77777777" w:rsidR="000B0F4D" w:rsidRPr="002D292B" w:rsidRDefault="000B0F4D" w:rsidP="00497E03">
      <w:pPr>
        <w:spacing w:before="240" w:after="240" w:line="360" w:lineRule="auto"/>
        <w:rPr>
          <w:rFonts w:cs="Times New Roman"/>
          <w:b/>
          <w:bCs/>
          <w:color w:val="000000"/>
          <w:kern w:val="0"/>
          <w14:ligatures w14:val="none"/>
        </w:rPr>
      </w:pPr>
      <w:r w:rsidRPr="002D292B">
        <w:rPr>
          <w:rFonts w:cs="Times New Roman"/>
          <w:b/>
          <w:bCs/>
          <w:color w:val="000000"/>
          <w:spacing w:val="-3"/>
          <w:kern w:val="0"/>
          <w14:ligatures w14:val="none"/>
        </w:rPr>
        <w:t>Use of Onomatopoeia</w:t>
      </w:r>
    </w:p>
    <w:p w14:paraId="64610FF6" w14:textId="2E3F7128" w:rsidR="006E48C5" w:rsidRPr="00A82274" w:rsidRDefault="000B0F4D" w:rsidP="00497E03">
      <w:pPr>
        <w:pStyle w:val="p1"/>
        <w:spacing w:line="360" w:lineRule="auto"/>
        <w:rPr>
          <w:rFonts w:asciiTheme="minorHAnsi" w:hAnsiTheme="minorHAnsi"/>
          <w:sz w:val="24"/>
          <w:szCs w:val="24"/>
        </w:rPr>
      </w:pPr>
      <w:r w:rsidRPr="00A82274">
        <w:rPr>
          <w:rFonts w:asciiTheme="minorHAnsi" w:hAnsiTheme="minorHAnsi"/>
          <w:spacing w:val="-6"/>
          <w:sz w:val="24"/>
          <w:szCs w:val="24"/>
        </w:rPr>
        <w:t xml:space="preserve">Onomatopoeia was a key storytelling technique I used within both my traditional and digital presentations of We’re Going on a Bear Hunt (Rosen and Oxenbury, 1989). Onomatopoeia refers to words that imitate or suggest particular sounds (Crystal, 2010). Throughout the story, I deliberately emphasised sound words such as “swishy swashy”, “splash splosh”, “squelch </w:t>
      </w:r>
      <w:proofErr w:type="spellStart"/>
      <w:r w:rsidRPr="00A82274">
        <w:rPr>
          <w:rFonts w:asciiTheme="minorHAnsi" w:hAnsiTheme="minorHAnsi"/>
          <w:spacing w:val="-6"/>
          <w:sz w:val="24"/>
          <w:szCs w:val="24"/>
        </w:rPr>
        <w:t>squerch</w:t>
      </w:r>
      <w:proofErr w:type="spellEnd"/>
      <w:r w:rsidRPr="00A82274">
        <w:rPr>
          <w:rFonts w:asciiTheme="minorHAnsi" w:hAnsiTheme="minorHAnsi"/>
          <w:spacing w:val="-6"/>
          <w:sz w:val="24"/>
          <w:szCs w:val="24"/>
        </w:rPr>
        <w:t>” and “</w:t>
      </w:r>
      <w:proofErr w:type="spellStart"/>
      <w:r w:rsidRPr="00A82274">
        <w:rPr>
          <w:rFonts w:asciiTheme="minorHAnsi" w:hAnsiTheme="minorHAnsi"/>
          <w:spacing w:val="-6"/>
          <w:sz w:val="24"/>
          <w:szCs w:val="24"/>
        </w:rPr>
        <w:t>hoooo</w:t>
      </w:r>
      <w:proofErr w:type="spellEnd"/>
      <w:r w:rsidRPr="00A82274">
        <w:rPr>
          <w:rFonts w:asciiTheme="minorHAnsi" w:hAnsiTheme="minorHAnsi"/>
          <w:spacing w:val="-6"/>
          <w:sz w:val="24"/>
          <w:szCs w:val="24"/>
        </w:rPr>
        <w:t xml:space="preserve"> </w:t>
      </w:r>
      <w:proofErr w:type="spellStart"/>
      <w:r w:rsidRPr="00A82274">
        <w:rPr>
          <w:rFonts w:asciiTheme="minorHAnsi" w:hAnsiTheme="minorHAnsi"/>
          <w:spacing w:val="-6"/>
          <w:sz w:val="24"/>
          <w:szCs w:val="24"/>
        </w:rPr>
        <w:t>woooo</w:t>
      </w:r>
      <w:proofErr w:type="spellEnd"/>
      <w:r w:rsidRPr="00A82274">
        <w:rPr>
          <w:rFonts w:asciiTheme="minorHAnsi" w:hAnsiTheme="minorHAnsi"/>
          <w:spacing w:val="-6"/>
          <w:sz w:val="24"/>
          <w:szCs w:val="24"/>
        </w:rPr>
        <w:t xml:space="preserve">” by changing my voice, </w:t>
      </w:r>
      <w:r w:rsidR="002D275B" w:rsidRPr="00A82274">
        <w:rPr>
          <w:rFonts w:asciiTheme="minorHAnsi" w:hAnsiTheme="minorHAnsi"/>
          <w:spacing w:val="-6"/>
          <w:sz w:val="24"/>
          <w:szCs w:val="24"/>
        </w:rPr>
        <w:t>volume,</w:t>
      </w:r>
      <w:r w:rsidRPr="00A82274">
        <w:rPr>
          <w:rFonts w:asciiTheme="minorHAnsi" w:hAnsiTheme="minorHAnsi"/>
          <w:spacing w:val="-6"/>
          <w:sz w:val="24"/>
          <w:szCs w:val="24"/>
        </w:rPr>
        <w:t xml:space="preserve"> and expression. In the digital activity, I maintained my vocal expression while using the illustrations on the iPad </w:t>
      </w:r>
      <w:r w:rsidR="002D67BB" w:rsidRPr="00A82274">
        <w:rPr>
          <w:rFonts w:asciiTheme="minorHAnsi" w:hAnsiTheme="minorHAnsi"/>
          <w:spacing w:val="-6"/>
          <w:sz w:val="24"/>
          <w:szCs w:val="24"/>
        </w:rPr>
        <w:lastRenderedPageBreak/>
        <w:t>alongsid</w:t>
      </w:r>
      <w:r w:rsidR="00FF3044" w:rsidRPr="00A82274">
        <w:rPr>
          <w:rFonts w:asciiTheme="minorHAnsi" w:hAnsiTheme="minorHAnsi"/>
          <w:spacing w:val="-6"/>
          <w:sz w:val="24"/>
          <w:szCs w:val="24"/>
        </w:rPr>
        <w:t>e sound effect</w:t>
      </w:r>
      <w:r w:rsidR="00DE4044" w:rsidRPr="00A82274">
        <w:rPr>
          <w:rFonts w:asciiTheme="minorHAnsi" w:hAnsiTheme="minorHAnsi"/>
          <w:spacing w:val="-6"/>
          <w:sz w:val="24"/>
          <w:szCs w:val="24"/>
        </w:rPr>
        <w:t>s that corre</w:t>
      </w:r>
      <w:r w:rsidR="00C3130D" w:rsidRPr="00A82274">
        <w:rPr>
          <w:rFonts w:asciiTheme="minorHAnsi" w:hAnsiTheme="minorHAnsi"/>
          <w:spacing w:val="-6"/>
          <w:sz w:val="24"/>
          <w:szCs w:val="24"/>
        </w:rPr>
        <w:t>spond</w:t>
      </w:r>
      <w:r w:rsidR="00071AB9" w:rsidRPr="00A82274">
        <w:rPr>
          <w:rFonts w:asciiTheme="minorHAnsi" w:hAnsiTheme="minorHAnsi"/>
          <w:spacing w:val="-6"/>
          <w:sz w:val="24"/>
          <w:szCs w:val="24"/>
        </w:rPr>
        <w:t>ed</w:t>
      </w:r>
      <w:r w:rsidR="00C3130D" w:rsidRPr="00A82274">
        <w:rPr>
          <w:rFonts w:asciiTheme="minorHAnsi" w:hAnsiTheme="minorHAnsi"/>
          <w:spacing w:val="-6"/>
          <w:sz w:val="24"/>
          <w:szCs w:val="24"/>
        </w:rPr>
        <w:t xml:space="preserve"> with the </w:t>
      </w:r>
      <w:proofErr w:type="spellStart"/>
      <w:r w:rsidR="00C3130D" w:rsidRPr="00A82274">
        <w:rPr>
          <w:rFonts w:asciiTheme="minorHAnsi" w:hAnsiTheme="minorHAnsi"/>
          <w:spacing w:val="-6"/>
          <w:sz w:val="24"/>
          <w:szCs w:val="24"/>
        </w:rPr>
        <w:t>o</w:t>
      </w:r>
      <w:r w:rsidR="00052D3F" w:rsidRPr="00A82274">
        <w:rPr>
          <w:rFonts w:asciiTheme="minorHAnsi" w:hAnsiTheme="minorHAnsi"/>
          <w:spacing w:val="-6"/>
          <w:sz w:val="24"/>
          <w:szCs w:val="24"/>
        </w:rPr>
        <w:t>nemapot</w:t>
      </w:r>
      <w:r w:rsidR="00AA0DB5" w:rsidRPr="00A82274">
        <w:rPr>
          <w:rFonts w:asciiTheme="minorHAnsi" w:hAnsiTheme="minorHAnsi"/>
          <w:spacing w:val="-6"/>
          <w:sz w:val="24"/>
          <w:szCs w:val="24"/>
        </w:rPr>
        <w:t>opoe</w:t>
      </w:r>
      <w:r w:rsidR="00DF0E22" w:rsidRPr="00A82274">
        <w:rPr>
          <w:rFonts w:asciiTheme="minorHAnsi" w:hAnsiTheme="minorHAnsi"/>
          <w:spacing w:val="-6"/>
          <w:sz w:val="24"/>
          <w:szCs w:val="24"/>
        </w:rPr>
        <w:t>ic</w:t>
      </w:r>
      <w:proofErr w:type="spellEnd"/>
      <w:r w:rsidR="00DF0E22" w:rsidRPr="00A82274">
        <w:rPr>
          <w:rFonts w:asciiTheme="minorHAnsi" w:hAnsiTheme="minorHAnsi"/>
          <w:spacing w:val="-6"/>
          <w:sz w:val="24"/>
          <w:szCs w:val="24"/>
        </w:rPr>
        <w:t xml:space="preserve"> words.</w:t>
      </w:r>
      <w:r w:rsidRPr="00A82274">
        <w:rPr>
          <w:rFonts w:asciiTheme="minorHAnsi" w:hAnsiTheme="minorHAnsi"/>
          <w:spacing w:val="-6"/>
          <w:sz w:val="24"/>
          <w:szCs w:val="24"/>
        </w:rPr>
        <w:t xml:space="preserve"> </w:t>
      </w:r>
      <w:r w:rsidR="006E48C5" w:rsidRPr="00A82274">
        <w:rPr>
          <w:rFonts w:asciiTheme="minorHAnsi" w:hAnsiTheme="minorHAnsi"/>
          <w:spacing w:val="-6"/>
          <w:sz w:val="24"/>
          <w:szCs w:val="24"/>
        </w:rPr>
        <w:t>I observed that the sound words captured the children’s attention and contributed to an engaging narrative.</w:t>
      </w:r>
    </w:p>
    <w:p w14:paraId="49C9908A" w14:textId="78E6AE6C" w:rsidR="00B74FA1" w:rsidRPr="00A82274" w:rsidRDefault="004A428B" w:rsidP="00497E03">
      <w:pPr>
        <w:spacing w:after="240" w:line="360" w:lineRule="auto"/>
        <w:rPr>
          <w:rFonts w:cs="Times New Roman"/>
          <w:color w:val="000000"/>
          <w:spacing w:val="-6"/>
          <w:kern w:val="0"/>
          <w14:ligatures w14:val="none"/>
        </w:rPr>
      </w:pPr>
      <w:r w:rsidRPr="00A82274">
        <w:rPr>
          <w:rFonts w:cs="Times New Roman"/>
          <w:color w:val="000000"/>
          <w:spacing w:val="-6"/>
          <w:kern w:val="0"/>
          <w14:ligatures w14:val="none"/>
        </w:rPr>
        <w:t>Using</w:t>
      </w:r>
      <w:r w:rsidR="00A4299D" w:rsidRPr="00A82274">
        <w:rPr>
          <w:rFonts w:cs="Times New Roman"/>
          <w:color w:val="000000"/>
          <w:spacing w:val="-6"/>
          <w:kern w:val="0"/>
          <w14:ligatures w14:val="none"/>
        </w:rPr>
        <w:t xml:space="preserve"> </w:t>
      </w:r>
      <w:r w:rsidR="001B40AC" w:rsidRPr="00A82274">
        <w:rPr>
          <w:rFonts w:cs="Times New Roman"/>
          <w:color w:val="000000"/>
          <w:spacing w:val="-6"/>
          <w:kern w:val="0"/>
          <w14:ligatures w14:val="none"/>
        </w:rPr>
        <w:t xml:space="preserve">onomatopoeia </w:t>
      </w:r>
      <w:r w:rsidR="00B74FA1" w:rsidRPr="00A82274">
        <w:rPr>
          <w:rFonts w:cs="Times New Roman"/>
          <w:color w:val="000000"/>
          <w:spacing w:val="-6"/>
          <w:kern w:val="0"/>
          <w14:ligatures w14:val="none"/>
        </w:rPr>
        <w:t xml:space="preserve">within early years storytelling </w:t>
      </w:r>
      <w:r w:rsidR="00AE388F">
        <w:rPr>
          <w:rFonts w:cs="Times New Roman"/>
          <w:color w:val="000000"/>
          <w:spacing w:val="-6"/>
          <w:kern w:val="0"/>
          <w14:ligatures w14:val="none"/>
        </w:rPr>
        <w:t xml:space="preserve">enables </w:t>
      </w:r>
      <w:r w:rsidR="00B74FA1" w:rsidRPr="00A82274">
        <w:rPr>
          <w:rFonts w:cs="Times New Roman"/>
          <w:color w:val="000000"/>
          <w:spacing w:val="-6"/>
          <w:kern w:val="0"/>
          <w14:ligatures w14:val="none"/>
        </w:rPr>
        <w:t>children to listen to and experiment with the sounds of language. This can be linked to phonological awareness, which Whitehurst and Lonigan (1998) identify as an important element of early literacy skills. The National Early Literacy Panel (2008) also identified phonological awareness as a significant predictor of later literacy outcomes. Therefore, drawing children’s attention to contrasting sound patterns may increase their awareness of the sound qualities of spoken language. Dickinson and Tabors (2001) also highlight the relationship between rich oral language experiences in early childhood and later language and literacy development. Vygotsky’s (1978) sociocultural theory further helps to explain this technique through its emphasis on learning through social interaction. During the storytelling, I modelled the onomatopoeic words using clear and exaggerated vocal expression, while using matching sound effects in the digital version. Combining vocal expression with sound effects created a shared language experience where the sounds were connected directly to events within the narrative, making the onomatopoeic language more meaningful within the context of the story.</w:t>
      </w:r>
    </w:p>
    <w:p w14:paraId="32955DFF" w14:textId="0E8DB021" w:rsidR="00127E5F" w:rsidRPr="00A82274" w:rsidRDefault="00DD0A27"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 xml:space="preserve">Despite </w:t>
      </w:r>
      <w:r w:rsidR="005C0B89" w:rsidRPr="00A82274">
        <w:rPr>
          <w:rFonts w:cs="Times New Roman"/>
          <w:color w:val="000000"/>
          <w:spacing w:val="-6"/>
          <w:kern w:val="0"/>
          <w14:ligatures w14:val="none"/>
        </w:rPr>
        <w:t>these potential benfits,</w:t>
      </w:r>
      <w:r w:rsidR="00127E5F" w:rsidRPr="00A82274">
        <w:rPr>
          <w:rFonts w:cs="Times New Roman"/>
          <w:color w:val="000000"/>
          <w:spacing w:val="-6"/>
          <w:kern w:val="0"/>
          <w14:ligatures w14:val="none"/>
        </w:rPr>
        <w:t xml:space="preserve"> hearing and reproducing onomatopoeic words should not automatically mean a child has phonological awareness or literacy development. A child might hear or imitate “splash splosh” without fully understanding its meaning or recognising similar sounds within other words. Therefore, engagement with these sounds alone cannot demonstrate phonological awareness or literacy development. There are also limitations to consider, as not every child will experience sound based storytelling in the same way. Children with hearing impairments may require additional visual or sensory resources to participate fully. Adapting storytelling to individual communication needs can promote inclusive participation and </w:t>
      </w:r>
      <w:r w:rsidR="00177231">
        <w:rPr>
          <w:rFonts w:cs="Times New Roman"/>
          <w:color w:val="000000"/>
          <w:spacing w:val="-6"/>
          <w:kern w:val="0"/>
          <w14:ligatures w14:val="none"/>
        </w:rPr>
        <w:t>a</w:t>
      </w:r>
      <w:r w:rsidR="003C70C0">
        <w:rPr>
          <w:rFonts w:cs="Times New Roman"/>
          <w:color w:val="000000"/>
          <w:spacing w:val="-6"/>
          <w:kern w:val="0"/>
          <w14:ligatures w14:val="none"/>
        </w:rPr>
        <w:t>ligns with</w:t>
      </w:r>
      <w:r w:rsidR="00D51B96">
        <w:rPr>
          <w:rFonts w:cs="Times New Roman"/>
          <w:color w:val="000000"/>
          <w:spacing w:val="-6"/>
          <w:kern w:val="0"/>
          <w14:ligatures w14:val="none"/>
        </w:rPr>
        <w:t xml:space="preserve"> </w:t>
      </w:r>
      <w:r w:rsidR="00127E5F" w:rsidRPr="00A82274">
        <w:rPr>
          <w:rFonts w:cs="Times New Roman"/>
          <w:color w:val="000000"/>
          <w:spacing w:val="-6"/>
          <w:kern w:val="0"/>
          <w14:ligatures w14:val="none"/>
        </w:rPr>
        <w:t xml:space="preserve">Article 12 of the UNCRC, which recognises children’s right to express their views (United Nations, 1989). This also relates to Florian and Black Hawkins’ (2011) emphasis on inclusive approaches that respond to learner diversity. Digital features also need to add meaning rather than simply create excitement. Kucirkova (2019) suggests that multimedia features are most beneficial when they enhance rather than </w:t>
      </w:r>
      <w:r w:rsidR="00127E5F" w:rsidRPr="00A82274">
        <w:rPr>
          <w:rFonts w:cs="Times New Roman"/>
          <w:color w:val="000000"/>
          <w:spacing w:val="-6"/>
          <w:kern w:val="0"/>
          <w14:ligatures w14:val="none"/>
        </w:rPr>
        <w:lastRenderedPageBreak/>
        <w:t>distract from the narrative. Overall, combining expressive sounds with visual elements appeared to strengthen children’s engagement with the story and its meaning.</w:t>
      </w:r>
    </w:p>
    <w:p w14:paraId="3CF53C78" w14:textId="77777777" w:rsidR="00127E5F" w:rsidRPr="00A82274" w:rsidRDefault="00127E5F" w:rsidP="00497E03">
      <w:pPr>
        <w:spacing w:after="240" w:line="360" w:lineRule="auto"/>
        <w:rPr>
          <w:rFonts w:cs="Times New Roman"/>
          <w:color w:val="000000"/>
          <w:kern w:val="0"/>
          <w14:ligatures w14:val="none"/>
        </w:rPr>
      </w:pPr>
    </w:p>
    <w:p w14:paraId="57CCC482" w14:textId="04B156E1" w:rsidR="00AE7172" w:rsidRPr="00A82274" w:rsidRDefault="00395D5E" w:rsidP="00497E03">
      <w:pPr>
        <w:pStyle w:val="p1"/>
        <w:spacing w:line="360" w:lineRule="auto"/>
        <w:rPr>
          <w:rFonts w:asciiTheme="minorHAnsi" w:hAnsiTheme="minorHAnsi"/>
          <w:spacing w:val="-6"/>
          <w:sz w:val="24"/>
          <w:szCs w:val="24"/>
        </w:rPr>
      </w:pPr>
      <w:r w:rsidRPr="002B1DD6">
        <w:rPr>
          <w:rFonts w:asciiTheme="minorHAnsi" w:hAnsiTheme="minorHAnsi"/>
          <w:b/>
          <w:bCs/>
          <w:spacing w:val="-6"/>
          <w:sz w:val="24"/>
          <w:szCs w:val="24"/>
        </w:rPr>
        <w:t>Conclusion</w:t>
      </w:r>
    </w:p>
    <w:p w14:paraId="65345C52" w14:textId="03BA0DF8" w:rsidR="00CF1ECB" w:rsidRPr="00A82274" w:rsidRDefault="00913CF4"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Overall, critically evaluating my storytelling practice has developed my understanding of how early years practitioners can facilitate children’s language and literacy development through traditional and digital storytelling.</w:t>
      </w:r>
      <w:r w:rsidR="00CF1ECB" w:rsidRPr="00A82274">
        <w:rPr>
          <w:spacing w:val="-6"/>
        </w:rPr>
        <w:t xml:space="preserve"> Props and resources, repetition and onomatopoeia provided </w:t>
      </w:r>
      <w:r w:rsidR="00042DA9" w:rsidRPr="00A82274">
        <w:rPr>
          <w:spacing w:val="-6"/>
        </w:rPr>
        <w:t>different</w:t>
      </w:r>
      <w:r w:rsidR="00841B20" w:rsidRPr="00A82274">
        <w:rPr>
          <w:spacing w:val="-6"/>
        </w:rPr>
        <w:t xml:space="preserve"> ways for ch</w:t>
      </w:r>
      <w:r w:rsidR="003646E7" w:rsidRPr="00A82274">
        <w:rPr>
          <w:spacing w:val="-6"/>
        </w:rPr>
        <w:t>ildren to</w:t>
      </w:r>
      <w:r w:rsidR="00645764" w:rsidRPr="00A82274">
        <w:rPr>
          <w:spacing w:val="-6"/>
        </w:rPr>
        <w:t xml:space="preserve"> e</w:t>
      </w:r>
      <w:r w:rsidR="0015711A" w:rsidRPr="00A82274">
        <w:rPr>
          <w:spacing w:val="-6"/>
        </w:rPr>
        <w:t xml:space="preserve">xperience language and </w:t>
      </w:r>
      <w:r w:rsidR="00E567CF" w:rsidRPr="00A82274">
        <w:rPr>
          <w:spacing w:val="-6"/>
        </w:rPr>
        <w:t>connect with the narrat</w:t>
      </w:r>
      <w:r w:rsidR="00481AF7" w:rsidRPr="00A82274">
        <w:rPr>
          <w:spacing w:val="-6"/>
        </w:rPr>
        <w:t>ive</w:t>
      </w:r>
      <w:r w:rsidR="00CF1ECB" w:rsidRPr="00A82274">
        <w:rPr>
          <w:spacing w:val="-6"/>
        </w:rPr>
        <w:t xml:space="preserve">. However, </w:t>
      </w:r>
      <w:r w:rsidR="00952ED2" w:rsidRPr="00A82274">
        <w:rPr>
          <w:spacing w:val="-6"/>
        </w:rPr>
        <w:t xml:space="preserve">this </w:t>
      </w:r>
      <w:r w:rsidR="00222AEF" w:rsidRPr="00A82274">
        <w:rPr>
          <w:spacing w:val="-6"/>
        </w:rPr>
        <w:t xml:space="preserve">evaluation demonstrates </w:t>
      </w:r>
      <w:r w:rsidR="00BF529F" w:rsidRPr="00A82274">
        <w:rPr>
          <w:spacing w:val="-6"/>
        </w:rPr>
        <w:t xml:space="preserve">that these techniques </w:t>
      </w:r>
      <w:r w:rsidR="00766EEA" w:rsidRPr="00A82274">
        <w:rPr>
          <w:spacing w:val="-6"/>
        </w:rPr>
        <w:t>do not autom</w:t>
      </w:r>
      <w:r w:rsidR="00737445" w:rsidRPr="00A82274">
        <w:rPr>
          <w:spacing w:val="-6"/>
        </w:rPr>
        <w:t>at</w:t>
      </w:r>
      <w:r w:rsidR="00E669B5" w:rsidRPr="00A82274">
        <w:rPr>
          <w:spacing w:val="-6"/>
        </w:rPr>
        <w:t xml:space="preserve">ically </w:t>
      </w:r>
      <w:r w:rsidR="00560C33" w:rsidRPr="00A82274">
        <w:rPr>
          <w:spacing w:val="-6"/>
        </w:rPr>
        <w:t>result in</w:t>
      </w:r>
      <w:r w:rsidR="00F10B06" w:rsidRPr="00A82274">
        <w:rPr>
          <w:spacing w:val="-6"/>
        </w:rPr>
        <w:t xml:space="preserve"> learning</w:t>
      </w:r>
      <w:r w:rsidR="006D465B" w:rsidRPr="00A82274">
        <w:rPr>
          <w:spacing w:val="-6"/>
        </w:rPr>
        <w:t xml:space="preserve">. </w:t>
      </w:r>
      <w:r w:rsidR="00CF1ECB" w:rsidRPr="00A82274">
        <w:rPr>
          <w:spacing w:val="-6"/>
        </w:rPr>
        <w:t>Their effectiveness depends upon practitioner interaction</w:t>
      </w:r>
      <w:r w:rsidR="005F1A2A" w:rsidRPr="00A82274">
        <w:rPr>
          <w:spacing w:val="-6"/>
        </w:rPr>
        <w:t xml:space="preserve"> and </w:t>
      </w:r>
      <w:r w:rsidR="00B37888" w:rsidRPr="00A82274">
        <w:rPr>
          <w:spacing w:val="-6"/>
        </w:rPr>
        <w:t>responsiveness to</w:t>
      </w:r>
      <w:r w:rsidR="00DC7269" w:rsidRPr="00A82274">
        <w:rPr>
          <w:spacing w:val="-6"/>
        </w:rPr>
        <w:t xml:space="preserve"> indi</w:t>
      </w:r>
      <w:r w:rsidR="007A719A" w:rsidRPr="00A82274">
        <w:rPr>
          <w:spacing w:val="-6"/>
        </w:rPr>
        <w:t xml:space="preserve">vidual </w:t>
      </w:r>
      <w:r w:rsidR="00747E2A" w:rsidRPr="00A82274">
        <w:rPr>
          <w:spacing w:val="-6"/>
        </w:rPr>
        <w:t>children’s needs</w:t>
      </w:r>
      <w:r w:rsidR="00CF1ECB" w:rsidRPr="00A82274">
        <w:rPr>
          <w:spacing w:val="-6"/>
        </w:rPr>
        <w:t>. Comparing the t</w:t>
      </w:r>
      <w:r w:rsidR="008C2744" w:rsidRPr="00A82274">
        <w:rPr>
          <w:spacing w:val="-6"/>
        </w:rPr>
        <w:t xml:space="preserve">wo approaches </w:t>
      </w:r>
      <w:r w:rsidR="00CF1ECB" w:rsidRPr="00A82274">
        <w:rPr>
          <w:spacing w:val="-6"/>
        </w:rPr>
        <w:t>also highlighted that digital storytelling should not simply replace traditional practice. While the iPad provided visual and digital experiences, traditional storytelling allowed immediate interaction and adaptation to children’s responses.</w:t>
      </w:r>
      <w:r w:rsidR="00D07BA6" w:rsidRPr="00A82274">
        <w:rPr>
          <w:spacing w:val="-6"/>
        </w:rPr>
        <w:t xml:space="preserve"> Therefore, technology should complement rather than replace adult interaction</w:t>
      </w:r>
      <w:r w:rsidR="00F02689" w:rsidRPr="00A82274">
        <w:rPr>
          <w:spacing w:val="-6"/>
        </w:rPr>
        <w:t xml:space="preserve">. This </w:t>
      </w:r>
      <w:r w:rsidR="007F50F4" w:rsidRPr="00A82274">
        <w:rPr>
          <w:spacing w:val="-6"/>
        </w:rPr>
        <w:t xml:space="preserve">reflects </w:t>
      </w:r>
      <w:r w:rsidR="00D07BA6" w:rsidRPr="00A82274">
        <w:rPr>
          <w:spacing w:val="-6"/>
        </w:rPr>
        <w:t xml:space="preserve">the National Literacy Trust's (2024) </w:t>
      </w:r>
      <w:r w:rsidR="008D4525" w:rsidRPr="00A82274">
        <w:rPr>
          <w:spacing w:val="-6"/>
        </w:rPr>
        <w:t xml:space="preserve">view </w:t>
      </w:r>
      <w:r w:rsidR="00D07BA6" w:rsidRPr="00A82274">
        <w:rPr>
          <w:spacing w:val="-6"/>
        </w:rPr>
        <w:t xml:space="preserve">that appropriately used technology can </w:t>
      </w:r>
      <w:r w:rsidR="00CB6933" w:rsidRPr="00A82274">
        <w:rPr>
          <w:spacing w:val="-6"/>
        </w:rPr>
        <w:t xml:space="preserve">strengthen </w:t>
      </w:r>
      <w:r w:rsidR="00D07BA6" w:rsidRPr="00A82274">
        <w:rPr>
          <w:spacing w:val="-6"/>
        </w:rPr>
        <w:t>early communication, language and literacy. </w:t>
      </w:r>
      <w:r w:rsidR="00CF1ECB" w:rsidRPr="00A82274">
        <w:rPr>
          <w:spacing w:val="-6"/>
        </w:rPr>
        <w:t>Reflecting on my own practice has reinforced the importance of selecting resources purposefully so that technology enhances meaningful interaction rather than becoming the focus of the storytelling experience.</w:t>
      </w:r>
    </w:p>
    <w:p w14:paraId="438B8541" w14:textId="77777777" w:rsidR="00F14B09" w:rsidRPr="00A82274" w:rsidRDefault="00F14B09" w:rsidP="00497E03">
      <w:pPr>
        <w:spacing w:after="240" w:line="360" w:lineRule="auto"/>
        <w:rPr>
          <w:rFonts w:cs="Times New Roman"/>
          <w:color w:val="000000"/>
          <w:kern w:val="0"/>
          <w14:ligatures w14:val="none"/>
        </w:rPr>
      </w:pPr>
    </w:p>
    <w:p w14:paraId="7B062735" w14:textId="5893B0BE" w:rsidR="00F14B09" w:rsidRPr="002B1DD6" w:rsidRDefault="00F14B09" w:rsidP="00497E03">
      <w:pPr>
        <w:spacing w:after="240" w:line="360" w:lineRule="auto"/>
        <w:rPr>
          <w:rFonts w:cs="Times New Roman"/>
          <w:b/>
          <w:bCs/>
          <w:color w:val="000000"/>
          <w:spacing w:val="-3"/>
          <w:kern w:val="0"/>
          <w14:ligatures w14:val="none"/>
        </w:rPr>
      </w:pPr>
      <w:r w:rsidRPr="002B1DD6">
        <w:rPr>
          <w:rFonts w:cs="Times New Roman"/>
          <w:b/>
          <w:bCs/>
          <w:color w:val="000000"/>
          <w:spacing w:val="-3"/>
          <w:kern w:val="0"/>
          <w14:ligatures w14:val="none"/>
        </w:rPr>
        <w:t>Reference</w:t>
      </w:r>
      <w:r w:rsidR="002B1DD6" w:rsidRPr="002B1DD6">
        <w:rPr>
          <w:rFonts w:cs="Times New Roman"/>
          <w:b/>
          <w:bCs/>
          <w:color w:val="000000"/>
          <w:spacing w:val="-3"/>
          <w:kern w:val="0"/>
          <w14:ligatures w14:val="none"/>
        </w:rPr>
        <w:t xml:space="preserve"> </w:t>
      </w:r>
      <w:r w:rsidRPr="002B1DD6">
        <w:rPr>
          <w:rFonts w:cs="Times New Roman"/>
          <w:b/>
          <w:bCs/>
          <w:color w:val="000000"/>
          <w:spacing w:val="-3"/>
          <w:kern w:val="0"/>
          <w14:ligatures w14:val="none"/>
        </w:rPr>
        <w:t xml:space="preserve"> list </w:t>
      </w:r>
    </w:p>
    <w:p w14:paraId="361B0707"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Bruner, J.S. (1983) Child’s Talk: Learning to Use Language. Oxford: Oxford University Press.</w:t>
      </w:r>
    </w:p>
    <w:p w14:paraId="45E96B3D"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 xml:space="preserve">Crystal, D. (2010) The Cambridge </w:t>
      </w:r>
      <w:proofErr w:type="spellStart"/>
      <w:r w:rsidRPr="00A82274">
        <w:rPr>
          <w:rFonts w:cs="Times New Roman"/>
          <w:color w:val="000000"/>
          <w:spacing w:val="-6"/>
          <w:kern w:val="0"/>
          <w14:ligatures w14:val="none"/>
        </w:rPr>
        <w:t>Encyclopedia</w:t>
      </w:r>
      <w:proofErr w:type="spellEnd"/>
      <w:r w:rsidRPr="00A82274">
        <w:rPr>
          <w:rFonts w:cs="Times New Roman"/>
          <w:color w:val="000000"/>
          <w:spacing w:val="-6"/>
          <w:kern w:val="0"/>
          <w14:ligatures w14:val="none"/>
        </w:rPr>
        <w:t xml:space="preserve"> of Language. 3rd edn. Cambridge: Cambridge University Press.</w:t>
      </w:r>
    </w:p>
    <w:p w14:paraId="26C3D8E1"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Dickinson, D.K. and Tabors, P.O. (2001) Beginning Literacy with Language: Young Children Learning at Home and School. Baltimore, MD: Paul H. Brookes Publishing.</w:t>
      </w:r>
    </w:p>
    <w:p w14:paraId="426401C9"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lastRenderedPageBreak/>
        <w:t>Dowdall, N., Melendez-Torres, G.J., Murray, L., Gardner, F., Hartford, L. and Cooper, P.J. (2020) ‘Shared picture book reading interventions for child language development: A systematic review and meta-analysis’, Child Development, 91(2), pp. e383–e399. doi: 10.1111/</w:t>
      </w:r>
      <w:proofErr w:type="spellStart"/>
      <w:r w:rsidRPr="00A82274">
        <w:rPr>
          <w:rFonts w:cs="Times New Roman"/>
          <w:color w:val="000000"/>
          <w:spacing w:val="-6"/>
          <w:kern w:val="0"/>
          <w14:ligatures w14:val="none"/>
        </w:rPr>
        <w:t>cdev.13225</w:t>
      </w:r>
      <w:proofErr w:type="spellEnd"/>
      <w:r w:rsidRPr="00A82274">
        <w:rPr>
          <w:rFonts w:cs="Times New Roman"/>
          <w:color w:val="000000"/>
          <w:spacing w:val="-6"/>
          <w:kern w:val="0"/>
          <w14:ligatures w14:val="none"/>
        </w:rPr>
        <w:t>.</w:t>
      </w:r>
    </w:p>
    <w:p w14:paraId="11A551E4"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Florian, L. and Black-Hawkins, K. (2011) ‘Exploring inclusive pedagogy’, British Educational Research Journal, 37(5), pp. 813–828. doi: 10.1080/01411926.2010.501096.</w:t>
      </w:r>
    </w:p>
    <w:p w14:paraId="0E435174"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 xml:space="preserve">Isbell, R., </w:t>
      </w:r>
      <w:proofErr w:type="spellStart"/>
      <w:r w:rsidRPr="00A82274">
        <w:rPr>
          <w:rFonts w:cs="Times New Roman"/>
          <w:color w:val="000000"/>
          <w:spacing w:val="-6"/>
          <w:kern w:val="0"/>
          <w14:ligatures w14:val="none"/>
        </w:rPr>
        <w:t>Sobol</w:t>
      </w:r>
      <w:proofErr w:type="spellEnd"/>
      <w:r w:rsidRPr="00A82274">
        <w:rPr>
          <w:rFonts w:cs="Times New Roman"/>
          <w:color w:val="000000"/>
          <w:spacing w:val="-6"/>
          <w:kern w:val="0"/>
          <w14:ligatures w14:val="none"/>
        </w:rPr>
        <w:t xml:space="preserve">, J., </w:t>
      </w:r>
      <w:proofErr w:type="spellStart"/>
      <w:r w:rsidRPr="00A82274">
        <w:rPr>
          <w:rFonts w:cs="Times New Roman"/>
          <w:color w:val="000000"/>
          <w:spacing w:val="-6"/>
          <w:kern w:val="0"/>
          <w14:ligatures w14:val="none"/>
        </w:rPr>
        <w:t>Lindauer</w:t>
      </w:r>
      <w:proofErr w:type="spellEnd"/>
      <w:r w:rsidRPr="00A82274">
        <w:rPr>
          <w:rFonts w:cs="Times New Roman"/>
          <w:color w:val="000000"/>
          <w:spacing w:val="-6"/>
          <w:kern w:val="0"/>
          <w14:ligatures w14:val="none"/>
        </w:rPr>
        <w:t xml:space="preserve">, L. and </w:t>
      </w:r>
      <w:proofErr w:type="spellStart"/>
      <w:r w:rsidRPr="00A82274">
        <w:rPr>
          <w:rFonts w:cs="Times New Roman"/>
          <w:color w:val="000000"/>
          <w:spacing w:val="-6"/>
          <w:kern w:val="0"/>
          <w14:ligatures w14:val="none"/>
        </w:rPr>
        <w:t>Lowrance</w:t>
      </w:r>
      <w:proofErr w:type="spellEnd"/>
      <w:r w:rsidRPr="00A82274">
        <w:rPr>
          <w:rFonts w:cs="Times New Roman"/>
          <w:color w:val="000000"/>
          <w:spacing w:val="-6"/>
          <w:kern w:val="0"/>
          <w14:ligatures w14:val="none"/>
        </w:rPr>
        <w:t>, A. (2004) ‘The effects of storytelling and story reading on the oral language complexity and story comprehension of young children’, Early Childhood Education Journal, 32(3), pp. 157–163. doi: 10.1023/B:ECEJ.0000048967.94189.a3.</w:t>
      </w:r>
    </w:p>
    <w:p w14:paraId="47987667"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Kucirkova, N. (2019) ‘Children’s reading with digital books: Past moving quickly to the future’, Child Development Perspectives, 13(4), pp. 208–214. doi: 10.1111/</w:t>
      </w:r>
      <w:proofErr w:type="spellStart"/>
      <w:r w:rsidRPr="00A82274">
        <w:rPr>
          <w:rFonts w:cs="Times New Roman"/>
          <w:color w:val="000000"/>
          <w:spacing w:val="-6"/>
          <w:kern w:val="0"/>
          <w14:ligatures w14:val="none"/>
        </w:rPr>
        <w:t>cdep.12339</w:t>
      </w:r>
      <w:proofErr w:type="spellEnd"/>
      <w:r w:rsidRPr="00A82274">
        <w:rPr>
          <w:rFonts w:cs="Times New Roman"/>
          <w:color w:val="000000"/>
          <w:spacing w:val="-6"/>
          <w:kern w:val="0"/>
          <w14:ligatures w14:val="none"/>
        </w:rPr>
        <w:t>.</w:t>
      </w:r>
    </w:p>
    <w:p w14:paraId="3F032E27"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 xml:space="preserve">Maureen, I.Y., van </w:t>
      </w:r>
      <w:proofErr w:type="spellStart"/>
      <w:r w:rsidRPr="00A82274">
        <w:rPr>
          <w:rFonts w:cs="Times New Roman"/>
          <w:color w:val="000000"/>
          <w:spacing w:val="-6"/>
          <w:kern w:val="0"/>
          <w14:ligatures w14:val="none"/>
        </w:rPr>
        <w:t>der</w:t>
      </w:r>
      <w:proofErr w:type="spellEnd"/>
      <w:r w:rsidRPr="00A82274">
        <w:rPr>
          <w:rFonts w:cs="Times New Roman"/>
          <w:color w:val="000000"/>
          <w:spacing w:val="-6"/>
          <w:kern w:val="0"/>
          <w14:ligatures w14:val="none"/>
        </w:rPr>
        <w:t xml:space="preserve"> Meij, H. and de Jong, T. (2022) ‘Evaluating storytelling activities for early literacy development’, International Journal of Early Years Education, 30(4), pp. 679–696. doi: 10.1080/09669760.2021.1933917.</w:t>
      </w:r>
    </w:p>
    <w:p w14:paraId="780E54BF"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National Early Literacy Panel (2008) Developing Early Literacy: Report of the National Early Literacy Panel. A Scientific Synthesis of Early Literacy Development and Implications for Intervention. Washington, DC: National Institute for Literacy.</w:t>
      </w:r>
    </w:p>
    <w:p w14:paraId="58D627A2"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National Literacy Trust (2024) Digital Technology and the Early Years. London: National Literacy Trust.</w:t>
      </w:r>
    </w:p>
    <w:p w14:paraId="2ABB629F"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O’Fallon, M., Von Holzen, K. and Newman, R.S. (2020) ‘Preschoolers’ word-learning during storybook reading interactions: Comparing repeated and elaborated input’, Journal of Speech, Language, and Hearing Research, 63(3), pp. 814–826. doi: 10.1044/2019_JSLHR-19-00189.</w:t>
      </w:r>
    </w:p>
    <w:p w14:paraId="71C32F65"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Rosen, M. and Oxenbury, H. (1989) We’re Going on a Bear Hunt. London: Walker Books.</w:t>
      </w:r>
    </w:p>
    <w:p w14:paraId="67FE3A63"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 xml:space="preserve">Schmidt, A.C., Pierce-Rivera, M., van </w:t>
      </w:r>
      <w:proofErr w:type="spellStart"/>
      <w:r w:rsidRPr="00A82274">
        <w:rPr>
          <w:rFonts w:cs="Times New Roman"/>
          <w:color w:val="000000"/>
          <w:spacing w:val="-6"/>
          <w:kern w:val="0"/>
          <w14:ligatures w14:val="none"/>
        </w:rPr>
        <w:t>Huisstede</w:t>
      </w:r>
      <w:proofErr w:type="spellEnd"/>
      <w:r w:rsidRPr="00A82274">
        <w:rPr>
          <w:rFonts w:cs="Times New Roman"/>
          <w:color w:val="000000"/>
          <w:spacing w:val="-6"/>
          <w:kern w:val="0"/>
          <w14:ligatures w14:val="none"/>
        </w:rPr>
        <w:t xml:space="preserve">, L., Marley, S.C., Bernstein, K.A., </w:t>
      </w:r>
      <w:proofErr w:type="spellStart"/>
      <w:r w:rsidRPr="00A82274">
        <w:rPr>
          <w:rFonts w:cs="Times New Roman"/>
          <w:color w:val="000000"/>
          <w:spacing w:val="-6"/>
          <w:kern w:val="0"/>
          <w14:ligatures w14:val="none"/>
        </w:rPr>
        <w:t>Millinger</w:t>
      </w:r>
      <w:proofErr w:type="spellEnd"/>
      <w:r w:rsidRPr="00A82274">
        <w:rPr>
          <w:rFonts w:cs="Times New Roman"/>
          <w:color w:val="000000"/>
          <w:spacing w:val="-6"/>
          <w:kern w:val="0"/>
          <w14:ligatures w14:val="none"/>
        </w:rPr>
        <w:t xml:space="preserve">, J., Kelley, M.F. and Restrepo, M.A. (2024) ‘What’s the story with </w:t>
      </w:r>
      <w:proofErr w:type="spellStart"/>
      <w:r w:rsidRPr="00A82274">
        <w:rPr>
          <w:rFonts w:cs="Times New Roman"/>
          <w:color w:val="000000"/>
          <w:spacing w:val="-6"/>
          <w:kern w:val="0"/>
          <w14:ligatures w14:val="none"/>
        </w:rPr>
        <w:t>storytime</w:t>
      </w:r>
      <w:proofErr w:type="spellEnd"/>
      <w:r w:rsidRPr="00A82274">
        <w:rPr>
          <w:rFonts w:cs="Times New Roman"/>
          <w:color w:val="000000"/>
          <w:spacing w:val="-6"/>
          <w:kern w:val="0"/>
          <w14:ligatures w14:val="none"/>
        </w:rPr>
        <w:t xml:space="preserve">?: An examination of </w:t>
      </w:r>
      <w:r w:rsidRPr="00A82274">
        <w:rPr>
          <w:rFonts w:cs="Times New Roman"/>
          <w:color w:val="000000"/>
          <w:spacing w:val="-6"/>
          <w:kern w:val="0"/>
          <w14:ligatures w14:val="none"/>
        </w:rPr>
        <w:lastRenderedPageBreak/>
        <w:t xml:space="preserve">preschool teachers’ drama-based and shared reading practices during </w:t>
      </w:r>
      <w:proofErr w:type="spellStart"/>
      <w:r w:rsidRPr="00A82274">
        <w:rPr>
          <w:rFonts w:cs="Times New Roman"/>
          <w:color w:val="000000"/>
          <w:spacing w:val="-6"/>
          <w:kern w:val="0"/>
          <w14:ligatures w14:val="none"/>
        </w:rPr>
        <w:t>picturebook</w:t>
      </w:r>
      <w:proofErr w:type="spellEnd"/>
      <w:r w:rsidRPr="00A82274">
        <w:rPr>
          <w:rFonts w:cs="Times New Roman"/>
          <w:color w:val="000000"/>
          <w:spacing w:val="-6"/>
          <w:kern w:val="0"/>
          <w14:ligatures w14:val="none"/>
        </w:rPr>
        <w:t xml:space="preserve"> read-aloud’, Early Childhood Education Journal, 52(7), pp. 1525–1543. doi: 10.1007/s10643-023-01554-z.</w:t>
      </w:r>
    </w:p>
    <w:p w14:paraId="1F12DC2E"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United Nations (1989) Convention on the Rights of the Child. New York: United Nations.</w:t>
      </w:r>
    </w:p>
    <w:p w14:paraId="31959FFC"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Vygotsky, L.S. (1978) Mind in Society: The Development of Higher Psychological Processes. Cambridge, MA: Harvard University Press.</w:t>
      </w:r>
    </w:p>
    <w:p w14:paraId="54276721"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Welsh Government (2021) The Additional Learning Needs Code for Wales 2021. Cardiff: Welsh Government.</w:t>
      </w:r>
    </w:p>
    <w:p w14:paraId="06AC3C00"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Welsh Government (2022) Cross-Curricular Skills Frameworks. Cardiff: Welsh Government.</w:t>
      </w:r>
    </w:p>
    <w:p w14:paraId="18868BC4" w14:textId="77777777" w:rsidR="00F14B09" w:rsidRPr="00A82274" w:rsidRDefault="00F14B09" w:rsidP="00497E03">
      <w:pPr>
        <w:spacing w:after="240" w:line="360" w:lineRule="auto"/>
        <w:rPr>
          <w:rFonts w:cs="Times New Roman"/>
          <w:color w:val="000000"/>
          <w:kern w:val="0"/>
          <w14:ligatures w14:val="none"/>
        </w:rPr>
      </w:pPr>
      <w:r w:rsidRPr="00A82274">
        <w:rPr>
          <w:rFonts w:cs="Times New Roman"/>
          <w:color w:val="000000"/>
          <w:spacing w:val="-6"/>
          <w:kern w:val="0"/>
          <w14:ligatures w14:val="none"/>
        </w:rPr>
        <w:t>Whitehurst, G.J. and Lonigan, C.J. (1998) ‘Child development and emergent literacy’, Child Development, 69(3), pp. 848–872. doi: 10.2307/1132208</w:t>
      </w:r>
    </w:p>
    <w:p w14:paraId="7CACA7C8" w14:textId="77777777" w:rsidR="00F14B09" w:rsidRPr="00A82274" w:rsidRDefault="00F14B09" w:rsidP="00497E03">
      <w:pPr>
        <w:spacing w:after="240" w:line="360" w:lineRule="auto"/>
        <w:rPr>
          <w:rFonts w:cs="Times New Roman"/>
          <w:color w:val="000000"/>
          <w:kern w:val="0"/>
          <w14:ligatures w14:val="none"/>
        </w:rPr>
      </w:pPr>
    </w:p>
    <w:p w14:paraId="467B7E54" w14:textId="6F916819" w:rsidR="00CE548F" w:rsidRPr="00A82274" w:rsidRDefault="00CE548F" w:rsidP="00497E03">
      <w:pPr>
        <w:spacing w:after="240" w:line="360" w:lineRule="auto"/>
        <w:rPr>
          <w:rFonts w:cs="Times New Roman"/>
          <w:color w:val="000000"/>
          <w:kern w:val="0"/>
          <w14:ligatures w14:val="none"/>
        </w:rPr>
      </w:pPr>
    </w:p>
    <w:sectPr w:rsidR="00CE548F" w:rsidRPr="00A8227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7FE368" w14:textId="77777777" w:rsidR="00C9377F" w:rsidRDefault="00C9377F" w:rsidP="0081629F">
      <w:pPr>
        <w:spacing w:after="0" w:line="240" w:lineRule="auto"/>
      </w:pPr>
      <w:r>
        <w:separator/>
      </w:r>
    </w:p>
  </w:endnote>
  <w:endnote w:type="continuationSeparator" w:id="0">
    <w:p w14:paraId="740CE6C2" w14:textId="77777777" w:rsidR="00C9377F" w:rsidRDefault="00C9377F" w:rsidP="00816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931105" w14:textId="77777777" w:rsidR="00C9377F" w:rsidRDefault="00C9377F" w:rsidP="0081629F">
      <w:pPr>
        <w:spacing w:after="0" w:line="240" w:lineRule="auto"/>
      </w:pPr>
      <w:r>
        <w:separator/>
      </w:r>
    </w:p>
  </w:footnote>
  <w:footnote w:type="continuationSeparator" w:id="0">
    <w:p w14:paraId="34F41422" w14:textId="77777777" w:rsidR="00C9377F" w:rsidRDefault="00C9377F" w:rsidP="00816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91BAA1" w14:textId="3AAD49EB" w:rsidR="00FE5BCC" w:rsidRDefault="00FE5BCC">
    <w:pPr>
      <w:pStyle w:val="Header"/>
    </w:pPr>
    <w:r>
      <w:t>Module Code:</w:t>
    </w:r>
    <w:r w:rsidR="009D722A">
      <w:t>ECEY5004</w:t>
    </w:r>
  </w:p>
  <w:p w14:paraId="3FC6AA6F" w14:textId="3ED1C6DF" w:rsidR="009D722A" w:rsidRDefault="009D722A">
    <w:pPr>
      <w:pStyle w:val="Header"/>
    </w:pPr>
    <w:r>
      <w:t>Word count:</w:t>
    </w:r>
    <w:r w:rsidR="003154AA">
      <w:t>189</w:t>
    </w:r>
    <w:r w:rsidR="009D6053">
      <w:t>0</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21"/>
    <w:rsid w:val="0000157D"/>
    <w:rsid w:val="00003A40"/>
    <w:rsid w:val="00005A14"/>
    <w:rsid w:val="00011A4B"/>
    <w:rsid w:val="00012BAB"/>
    <w:rsid w:val="000324CE"/>
    <w:rsid w:val="00041AC3"/>
    <w:rsid w:val="00042DA9"/>
    <w:rsid w:val="00045016"/>
    <w:rsid w:val="00045626"/>
    <w:rsid w:val="00045E40"/>
    <w:rsid w:val="000478BA"/>
    <w:rsid w:val="00052D3F"/>
    <w:rsid w:val="00053693"/>
    <w:rsid w:val="00061EB6"/>
    <w:rsid w:val="00067BD1"/>
    <w:rsid w:val="00071354"/>
    <w:rsid w:val="00071AB9"/>
    <w:rsid w:val="00072D7A"/>
    <w:rsid w:val="000738A4"/>
    <w:rsid w:val="0007579A"/>
    <w:rsid w:val="0008247C"/>
    <w:rsid w:val="000841B1"/>
    <w:rsid w:val="00091550"/>
    <w:rsid w:val="0009265E"/>
    <w:rsid w:val="000A6FDB"/>
    <w:rsid w:val="000B0F4D"/>
    <w:rsid w:val="000C1F22"/>
    <w:rsid w:val="000C1F66"/>
    <w:rsid w:val="000C2D9C"/>
    <w:rsid w:val="000C4F4B"/>
    <w:rsid w:val="000D2462"/>
    <w:rsid w:val="000D2E1F"/>
    <w:rsid w:val="000D5A1D"/>
    <w:rsid w:val="000E57CD"/>
    <w:rsid w:val="000E6FEA"/>
    <w:rsid w:val="000F44E1"/>
    <w:rsid w:val="000F5D70"/>
    <w:rsid w:val="00103EA7"/>
    <w:rsid w:val="001060DD"/>
    <w:rsid w:val="001078DB"/>
    <w:rsid w:val="001113AD"/>
    <w:rsid w:val="001171DF"/>
    <w:rsid w:val="0012432C"/>
    <w:rsid w:val="00124823"/>
    <w:rsid w:val="0012776A"/>
    <w:rsid w:val="00127E5F"/>
    <w:rsid w:val="00132C6D"/>
    <w:rsid w:val="00142423"/>
    <w:rsid w:val="0015711A"/>
    <w:rsid w:val="00167150"/>
    <w:rsid w:val="00171A56"/>
    <w:rsid w:val="0017370C"/>
    <w:rsid w:val="00177231"/>
    <w:rsid w:val="00182F86"/>
    <w:rsid w:val="00190FF4"/>
    <w:rsid w:val="00193B67"/>
    <w:rsid w:val="001942CF"/>
    <w:rsid w:val="001B02CB"/>
    <w:rsid w:val="001B40AC"/>
    <w:rsid w:val="001C3162"/>
    <w:rsid w:val="001C3D1F"/>
    <w:rsid w:val="001C6835"/>
    <w:rsid w:val="001D1E37"/>
    <w:rsid w:val="001D2925"/>
    <w:rsid w:val="001D3CB8"/>
    <w:rsid w:val="001E3DF9"/>
    <w:rsid w:val="001F35A9"/>
    <w:rsid w:val="002032EA"/>
    <w:rsid w:val="002134FC"/>
    <w:rsid w:val="0021429A"/>
    <w:rsid w:val="00214371"/>
    <w:rsid w:val="00220653"/>
    <w:rsid w:val="00222AEF"/>
    <w:rsid w:val="00225A15"/>
    <w:rsid w:val="00226839"/>
    <w:rsid w:val="0023470D"/>
    <w:rsid w:val="00236724"/>
    <w:rsid w:val="002423A6"/>
    <w:rsid w:val="00242985"/>
    <w:rsid w:val="00244AD3"/>
    <w:rsid w:val="00251061"/>
    <w:rsid w:val="00254A44"/>
    <w:rsid w:val="00256449"/>
    <w:rsid w:val="00260E58"/>
    <w:rsid w:val="00264EB8"/>
    <w:rsid w:val="00270C9F"/>
    <w:rsid w:val="00271654"/>
    <w:rsid w:val="00280678"/>
    <w:rsid w:val="00283945"/>
    <w:rsid w:val="00284779"/>
    <w:rsid w:val="00287FCF"/>
    <w:rsid w:val="0029526D"/>
    <w:rsid w:val="00295465"/>
    <w:rsid w:val="002A0BAF"/>
    <w:rsid w:val="002A3927"/>
    <w:rsid w:val="002A5341"/>
    <w:rsid w:val="002A564C"/>
    <w:rsid w:val="002B1DD6"/>
    <w:rsid w:val="002C47DC"/>
    <w:rsid w:val="002C7B31"/>
    <w:rsid w:val="002D275B"/>
    <w:rsid w:val="002D292B"/>
    <w:rsid w:val="002D67BB"/>
    <w:rsid w:val="002E196D"/>
    <w:rsid w:val="002E6B7A"/>
    <w:rsid w:val="002F42F0"/>
    <w:rsid w:val="002F577C"/>
    <w:rsid w:val="00303E3D"/>
    <w:rsid w:val="003114EA"/>
    <w:rsid w:val="0031329B"/>
    <w:rsid w:val="003154AA"/>
    <w:rsid w:val="00317E2E"/>
    <w:rsid w:val="0032170B"/>
    <w:rsid w:val="003264E3"/>
    <w:rsid w:val="00327769"/>
    <w:rsid w:val="00331F7A"/>
    <w:rsid w:val="003342BD"/>
    <w:rsid w:val="0033796A"/>
    <w:rsid w:val="00340494"/>
    <w:rsid w:val="00343EFB"/>
    <w:rsid w:val="00344EEA"/>
    <w:rsid w:val="00347735"/>
    <w:rsid w:val="00356AC9"/>
    <w:rsid w:val="003573B2"/>
    <w:rsid w:val="003610EE"/>
    <w:rsid w:val="00361E84"/>
    <w:rsid w:val="003646E7"/>
    <w:rsid w:val="0037144B"/>
    <w:rsid w:val="00371FDE"/>
    <w:rsid w:val="00392D1A"/>
    <w:rsid w:val="00393A6F"/>
    <w:rsid w:val="00395D5E"/>
    <w:rsid w:val="003A0096"/>
    <w:rsid w:val="003A11AB"/>
    <w:rsid w:val="003B2185"/>
    <w:rsid w:val="003B37E8"/>
    <w:rsid w:val="003B7305"/>
    <w:rsid w:val="003C211B"/>
    <w:rsid w:val="003C38B4"/>
    <w:rsid w:val="003C6065"/>
    <w:rsid w:val="003C70C0"/>
    <w:rsid w:val="003C723E"/>
    <w:rsid w:val="003D277D"/>
    <w:rsid w:val="003E0505"/>
    <w:rsid w:val="003E7DBE"/>
    <w:rsid w:val="003F207E"/>
    <w:rsid w:val="003F6342"/>
    <w:rsid w:val="003F7C18"/>
    <w:rsid w:val="004005DB"/>
    <w:rsid w:val="00404DBF"/>
    <w:rsid w:val="00405895"/>
    <w:rsid w:val="00406AFA"/>
    <w:rsid w:val="00407704"/>
    <w:rsid w:val="004105DB"/>
    <w:rsid w:val="00411F81"/>
    <w:rsid w:val="00415B76"/>
    <w:rsid w:val="00416631"/>
    <w:rsid w:val="00426F32"/>
    <w:rsid w:val="00441605"/>
    <w:rsid w:val="0044461C"/>
    <w:rsid w:val="00460DC9"/>
    <w:rsid w:val="00462523"/>
    <w:rsid w:val="00462D1F"/>
    <w:rsid w:val="0046314B"/>
    <w:rsid w:val="004632E1"/>
    <w:rsid w:val="00464C30"/>
    <w:rsid w:val="004670C7"/>
    <w:rsid w:val="004679D0"/>
    <w:rsid w:val="004761B1"/>
    <w:rsid w:val="00481AF7"/>
    <w:rsid w:val="00484C1C"/>
    <w:rsid w:val="00493A81"/>
    <w:rsid w:val="00496D26"/>
    <w:rsid w:val="00497E03"/>
    <w:rsid w:val="004A428B"/>
    <w:rsid w:val="004B091B"/>
    <w:rsid w:val="004B27EC"/>
    <w:rsid w:val="004B7CC5"/>
    <w:rsid w:val="004C53E7"/>
    <w:rsid w:val="004C5A44"/>
    <w:rsid w:val="004C72B6"/>
    <w:rsid w:val="004D3C8E"/>
    <w:rsid w:val="004E33A1"/>
    <w:rsid w:val="004E33D3"/>
    <w:rsid w:val="004F0DE4"/>
    <w:rsid w:val="004F29BE"/>
    <w:rsid w:val="004F3824"/>
    <w:rsid w:val="0050099A"/>
    <w:rsid w:val="00536711"/>
    <w:rsid w:val="00546E18"/>
    <w:rsid w:val="00552055"/>
    <w:rsid w:val="00556C03"/>
    <w:rsid w:val="00560C33"/>
    <w:rsid w:val="00564F7E"/>
    <w:rsid w:val="005657A9"/>
    <w:rsid w:val="00576402"/>
    <w:rsid w:val="005876C4"/>
    <w:rsid w:val="00587BE3"/>
    <w:rsid w:val="005918A1"/>
    <w:rsid w:val="005A49F2"/>
    <w:rsid w:val="005A4A16"/>
    <w:rsid w:val="005B1C4D"/>
    <w:rsid w:val="005B35B2"/>
    <w:rsid w:val="005B37CB"/>
    <w:rsid w:val="005B5DD5"/>
    <w:rsid w:val="005B64C1"/>
    <w:rsid w:val="005C0B89"/>
    <w:rsid w:val="005C7967"/>
    <w:rsid w:val="005D39D9"/>
    <w:rsid w:val="005E118C"/>
    <w:rsid w:val="005E1FE8"/>
    <w:rsid w:val="005E70C9"/>
    <w:rsid w:val="005F1A2A"/>
    <w:rsid w:val="006015FE"/>
    <w:rsid w:val="00601918"/>
    <w:rsid w:val="00610408"/>
    <w:rsid w:val="0061073D"/>
    <w:rsid w:val="00613262"/>
    <w:rsid w:val="0061427A"/>
    <w:rsid w:val="00616D14"/>
    <w:rsid w:val="00621B55"/>
    <w:rsid w:val="00624490"/>
    <w:rsid w:val="00627E57"/>
    <w:rsid w:val="00642813"/>
    <w:rsid w:val="00645764"/>
    <w:rsid w:val="006533BC"/>
    <w:rsid w:val="0065587F"/>
    <w:rsid w:val="006869A4"/>
    <w:rsid w:val="00686C23"/>
    <w:rsid w:val="00694DA4"/>
    <w:rsid w:val="006A152C"/>
    <w:rsid w:val="006A24C8"/>
    <w:rsid w:val="006A6F98"/>
    <w:rsid w:val="006A6FA3"/>
    <w:rsid w:val="006A76FA"/>
    <w:rsid w:val="006B200E"/>
    <w:rsid w:val="006B5771"/>
    <w:rsid w:val="006D4283"/>
    <w:rsid w:val="006D465B"/>
    <w:rsid w:val="006D51BA"/>
    <w:rsid w:val="006D5854"/>
    <w:rsid w:val="006E41ED"/>
    <w:rsid w:val="006E48C5"/>
    <w:rsid w:val="006E7D39"/>
    <w:rsid w:val="006F0CE5"/>
    <w:rsid w:val="006F3805"/>
    <w:rsid w:val="006F7BD9"/>
    <w:rsid w:val="007077CF"/>
    <w:rsid w:val="007078E2"/>
    <w:rsid w:val="00712869"/>
    <w:rsid w:val="00714ABA"/>
    <w:rsid w:val="00714DF3"/>
    <w:rsid w:val="0072065E"/>
    <w:rsid w:val="00724019"/>
    <w:rsid w:val="00731F8F"/>
    <w:rsid w:val="00737445"/>
    <w:rsid w:val="0074051C"/>
    <w:rsid w:val="00741073"/>
    <w:rsid w:val="007432C5"/>
    <w:rsid w:val="007449AB"/>
    <w:rsid w:val="00747E2A"/>
    <w:rsid w:val="00750057"/>
    <w:rsid w:val="0075759C"/>
    <w:rsid w:val="007641A2"/>
    <w:rsid w:val="00766989"/>
    <w:rsid w:val="00766EEA"/>
    <w:rsid w:val="007729A7"/>
    <w:rsid w:val="00782BB8"/>
    <w:rsid w:val="00782C4B"/>
    <w:rsid w:val="00791B99"/>
    <w:rsid w:val="007A719A"/>
    <w:rsid w:val="007B2D69"/>
    <w:rsid w:val="007B7F13"/>
    <w:rsid w:val="007C0C75"/>
    <w:rsid w:val="007C1008"/>
    <w:rsid w:val="007C14F8"/>
    <w:rsid w:val="007D206F"/>
    <w:rsid w:val="007D41DC"/>
    <w:rsid w:val="007D5229"/>
    <w:rsid w:val="007E36BF"/>
    <w:rsid w:val="007E6B9D"/>
    <w:rsid w:val="007E7581"/>
    <w:rsid w:val="007F13EF"/>
    <w:rsid w:val="007F3E76"/>
    <w:rsid w:val="007F50F4"/>
    <w:rsid w:val="00800854"/>
    <w:rsid w:val="00800B44"/>
    <w:rsid w:val="0080252E"/>
    <w:rsid w:val="008029CB"/>
    <w:rsid w:val="0081629F"/>
    <w:rsid w:val="00841B20"/>
    <w:rsid w:val="00845145"/>
    <w:rsid w:val="00851381"/>
    <w:rsid w:val="008520E0"/>
    <w:rsid w:val="008566DC"/>
    <w:rsid w:val="0086622C"/>
    <w:rsid w:val="008741DB"/>
    <w:rsid w:val="00874299"/>
    <w:rsid w:val="00876309"/>
    <w:rsid w:val="008853A2"/>
    <w:rsid w:val="008863CA"/>
    <w:rsid w:val="0089489A"/>
    <w:rsid w:val="008B25A8"/>
    <w:rsid w:val="008C2744"/>
    <w:rsid w:val="008D2D7B"/>
    <w:rsid w:val="008D3988"/>
    <w:rsid w:val="008D4525"/>
    <w:rsid w:val="008E0A96"/>
    <w:rsid w:val="008F0A94"/>
    <w:rsid w:val="008F3AD3"/>
    <w:rsid w:val="008F6B41"/>
    <w:rsid w:val="008F7060"/>
    <w:rsid w:val="009059AB"/>
    <w:rsid w:val="00912CD7"/>
    <w:rsid w:val="00913CF4"/>
    <w:rsid w:val="00923CA7"/>
    <w:rsid w:val="009265C5"/>
    <w:rsid w:val="0093517F"/>
    <w:rsid w:val="0093582C"/>
    <w:rsid w:val="00941B8C"/>
    <w:rsid w:val="009461E2"/>
    <w:rsid w:val="00952ED2"/>
    <w:rsid w:val="00972A99"/>
    <w:rsid w:val="009854C6"/>
    <w:rsid w:val="00993E2D"/>
    <w:rsid w:val="00995473"/>
    <w:rsid w:val="009976D8"/>
    <w:rsid w:val="009A25C9"/>
    <w:rsid w:val="009A496D"/>
    <w:rsid w:val="009A5605"/>
    <w:rsid w:val="009B2B2F"/>
    <w:rsid w:val="009B4AE4"/>
    <w:rsid w:val="009C2062"/>
    <w:rsid w:val="009D458C"/>
    <w:rsid w:val="009D52F2"/>
    <w:rsid w:val="009D6053"/>
    <w:rsid w:val="009D61B5"/>
    <w:rsid w:val="009D722A"/>
    <w:rsid w:val="009F14A1"/>
    <w:rsid w:val="009F6E48"/>
    <w:rsid w:val="00A03BDD"/>
    <w:rsid w:val="00A045F6"/>
    <w:rsid w:val="00A0730D"/>
    <w:rsid w:val="00A109B9"/>
    <w:rsid w:val="00A22AEC"/>
    <w:rsid w:val="00A269D7"/>
    <w:rsid w:val="00A31C40"/>
    <w:rsid w:val="00A33CEA"/>
    <w:rsid w:val="00A4299D"/>
    <w:rsid w:val="00A4363A"/>
    <w:rsid w:val="00A45A53"/>
    <w:rsid w:val="00A4729A"/>
    <w:rsid w:val="00A50828"/>
    <w:rsid w:val="00A51365"/>
    <w:rsid w:val="00A5153C"/>
    <w:rsid w:val="00A62888"/>
    <w:rsid w:val="00A62BA1"/>
    <w:rsid w:val="00A721F5"/>
    <w:rsid w:val="00A82274"/>
    <w:rsid w:val="00A901A8"/>
    <w:rsid w:val="00A91A62"/>
    <w:rsid w:val="00AA0DB5"/>
    <w:rsid w:val="00AA3DBA"/>
    <w:rsid w:val="00AA3F8D"/>
    <w:rsid w:val="00AC08EC"/>
    <w:rsid w:val="00AC166B"/>
    <w:rsid w:val="00AC1C7A"/>
    <w:rsid w:val="00AC2A49"/>
    <w:rsid w:val="00AC5E4A"/>
    <w:rsid w:val="00AD48C3"/>
    <w:rsid w:val="00AD5FA3"/>
    <w:rsid w:val="00AE2596"/>
    <w:rsid w:val="00AE388F"/>
    <w:rsid w:val="00AE7172"/>
    <w:rsid w:val="00AF38A9"/>
    <w:rsid w:val="00AF400F"/>
    <w:rsid w:val="00AF58A8"/>
    <w:rsid w:val="00AF7287"/>
    <w:rsid w:val="00AF7965"/>
    <w:rsid w:val="00B00821"/>
    <w:rsid w:val="00B021D8"/>
    <w:rsid w:val="00B06820"/>
    <w:rsid w:val="00B1098B"/>
    <w:rsid w:val="00B12F3E"/>
    <w:rsid w:val="00B1471D"/>
    <w:rsid w:val="00B15BD7"/>
    <w:rsid w:val="00B23D27"/>
    <w:rsid w:val="00B2523E"/>
    <w:rsid w:val="00B253D4"/>
    <w:rsid w:val="00B26032"/>
    <w:rsid w:val="00B32235"/>
    <w:rsid w:val="00B35545"/>
    <w:rsid w:val="00B35835"/>
    <w:rsid w:val="00B35F5F"/>
    <w:rsid w:val="00B36B62"/>
    <w:rsid w:val="00B37888"/>
    <w:rsid w:val="00B50D24"/>
    <w:rsid w:val="00B5172A"/>
    <w:rsid w:val="00B534D1"/>
    <w:rsid w:val="00B55600"/>
    <w:rsid w:val="00B56F19"/>
    <w:rsid w:val="00B657EE"/>
    <w:rsid w:val="00B74DB6"/>
    <w:rsid w:val="00B74FA1"/>
    <w:rsid w:val="00B845A1"/>
    <w:rsid w:val="00B923A2"/>
    <w:rsid w:val="00BA0428"/>
    <w:rsid w:val="00BA4228"/>
    <w:rsid w:val="00BA5D53"/>
    <w:rsid w:val="00BB16BD"/>
    <w:rsid w:val="00BB19E7"/>
    <w:rsid w:val="00BB33AC"/>
    <w:rsid w:val="00BB3777"/>
    <w:rsid w:val="00BC08B8"/>
    <w:rsid w:val="00BC47A5"/>
    <w:rsid w:val="00BC6774"/>
    <w:rsid w:val="00BD0079"/>
    <w:rsid w:val="00BD2213"/>
    <w:rsid w:val="00BD2EF0"/>
    <w:rsid w:val="00BD4526"/>
    <w:rsid w:val="00BD4816"/>
    <w:rsid w:val="00BE25FB"/>
    <w:rsid w:val="00BE38B3"/>
    <w:rsid w:val="00BF22D4"/>
    <w:rsid w:val="00BF529F"/>
    <w:rsid w:val="00BF63AB"/>
    <w:rsid w:val="00C0089F"/>
    <w:rsid w:val="00C03B9C"/>
    <w:rsid w:val="00C0620B"/>
    <w:rsid w:val="00C24DD7"/>
    <w:rsid w:val="00C3130D"/>
    <w:rsid w:val="00C3579B"/>
    <w:rsid w:val="00C42990"/>
    <w:rsid w:val="00C4328F"/>
    <w:rsid w:val="00C45680"/>
    <w:rsid w:val="00C622F6"/>
    <w:rsid w:val="00C674E8"/>
    <w:rsid w:val="00C90705"/>
    <w:rsid w:val="00C92742"/>
    <w:rsid w:val="00C9377F"/>
    <w:rsid w:val="00C93CF9"/>
    <w:rsid w:val="00CB1E9F"/>
    <w:rsid w:val="00CB5288"/>
    <w:rsid w:val="00CB6933"/>
    <w:rsid w:val="00CC1878"/>
    <w:rsid w:val="00CC34A7"/>
    <w:rsid w:val="00CC482D"/>
    <w:rsid w:val="00CC5042"/>
    <w:rsid w:val="00CC63C5"/>
    <w:rsid w:val="00CC650C"/>
    <w:rsid w:val="00CC77AF"/>
    <w:rsid w:val="00CD4B05"/>
    <w:rsid w:val="00CE548F"/>
    <w:rsid w:val="00CE7150"/>
    <w:rsid w:val="00CF0C9D"/>
    <w:rsid w:val="00CF1ECB"/>
    <w:rsid w:val="00D0414A"/>
    <w:rsid w:val="00D0542E"/>
    <w:rsid w:val="00D07BA6"/>
    <w:rsid w:val="00D12D9E"/>
    <w:rsid w:val="00D14CDD"/>
    <w:rsid w:val="00D31B36"/>
    <w:rsid w:val="00D325A3"/>
    <w:rsid w:val="00D36894"/>
    <w:rsid w:val="00D46439"/>
    <w:rsid w:val="00D51B96"/>
    <w:rsid w:val="00D55167"/>
    <w:rsid w:val="00D60964"/>
    <w:rsid w:val="00D61F15"/>
    <w:rsid w:val="00D62DD4"/>
    <w:rsid w:val="00D65372"/>
    <w:rsid w:val="00D708A1"/>
    <w:rsid w:val="00D71393"/>
    <w:rsid w:val="00D81CA0"/>
    <w:rsid w:val="00D81D98"/>
    <w:rsid w:val="00D90E17"/>
    <w:rsid w:val="00D95B46"/>
    <w:rsid w:val="00D96FAB"/>
    <w:rsid w:val="00DB081D"/>
    <w:rsid w:val="00DB2676"/>
    <w:rsid w:val="00DB55C8"/>
    <w:rsid w:val="00DB62D9"/>
    <w:rsid w:val="00DC2DB7"/>
    <w:rsid w:val="00DC5CA1"/>
    <w:rsid w:val="00DC64F9"/>
    <w:rsid w:val="00DC7269"/>
    <w:rsid w:val="00DD0A27"/>
    <w:rsid w:val="00DD2A48"/>
    <w:rsid w:val="00DD58B2"/>
    <w:rsid w:val="00DD791B"/>
    <w:rsid w:val="00DE10E8"/>
    <w:rsid w:val="00DE22A0"/>
    <w:rsid w:val="00DE4044"/>
    <w:rsid w:val="00DE6A4B"/>
    <w:rsid w:val="00DF034D"/>
    <w:rsid w:val="00DF0E22"/>
    <w:rsid w:val="00DF1A40"/>
    <w:rsid w:val="00DF2077"/>
    <w:rsid w:val="00DF338D"/>
    <w:rsid w:val="00E05761"/>
    <w:rsid w:val="00E168DF"/>
    <w:rsid w:val="00E20834"/>
    <w:rsid w:val="00E21795"/>
    <w:rsid w:val="00E27742"/>
    <w:rsid w:val="00E3513B"/>
    <w:rsid w:val="00E567CF"/>
    <w:rsid w:val="00E669B5"/>
    <w:rsid w:val="00E7098A"/>
    <w:rsid w:val="00E802A3"/>
    <w:rsid w:val="00EB04F2"/>
    <w:rsid w:val="00EB2030"/>
    <w:rsid w:val="00EB37B1"/>
    <w:rsid w:val="00EB53CE"/>
    <w:rsid w:val="00EB6776"/>
    <w:rsid w:val="00EC5AD3"/>
    <w:rsid w:val="00EC5DDC"/>
    <w:rsid w:val="00ED3F54"/>
    <w:rsid w:val="00ED3F8F"/>
    <w:rsid w:val="00ED555D"/>
    <w:rsid w:val="00ED5797"/>
    <w:rsid w:val="00ED69E4"/>
    <w:rsid w:val="00EE1C1A"/>
    <w:rsid w:val="00EE2D82"/>
    <w:rsid w:val="00EE7880"/>
    <w:rsid w:val="00EE7BF2"/>
    <w:rsid w:val="00EF73F3"/>
    <w:rsid w:val="00F0205E"/>
    <w:rsid w:val="00F02689"/>
    <w:rsid w:val="00F0677C"/>
    <w:rsid w:val="00F074EF"/>
    <w:rsid w:val="00F10B06"/>
    <w:rsid w:val="00F11BE4"/>
    <w:rsid w:val="00F13C8B"/>
    <w:rsid w:val="00F14B09"/>
    <w:rsid w:val="00F168C9"/>
    <w:rsid w:val="00F236A4"/>
    <w:rsid w:val="00F2413F"/>
    <w:rsid w:val="00F479DE"/>
    <w:rsid w:val="00F54DF0"/>
    <w:rsid w:val="00F563C2"/>
    <w:rsid w:val="00F575A6"/>
    <w:rsid w:val="00F666EE"/>
    <w:rsid w:val="00F741D8"/>
    <w:rsid w:val="00F76F08"/>
    <w:rsid w:val="00F82928"/>
    <w:rsid w:val="00F87137"/>
    <w:rsid w:val="00F93597"/>
    <w:rsid w:val="00F967FE"/>
    <w:rsid w:val="00F97701"/>
    <w:rsid w:val="00FA6646"/>
    <w:rsid w:val="00FC000A"/>
    <w:rsid w:val="00FC116D"/>
    <w:rsid w:val="00FD43D2"/>
    <w:rsid w:val="00FD5FF2"/>
    <w:rsid w:val="00FD6074"/>
    <w:rsid w:val="00FD66F3"/>
    <w:rsid w:val="00FD6F9B"/>
    <w:rsid w:val="00FE40F6"/>
    <w:rsid w:val="00FE4EF1"/>
    <w:rsid w:val="00FE5BCC"/>
    <w:rsid w:val="00FF136E"/>
    <w:rsid w:val="00FF16A0"/>
    <w:rsid w:val="00FF1C10"/>
    <w:rsid w:val="00FF21E9"/>
    <w:rsid w:val="00FF3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870B67"/>
  <w15:chartTrackingRefBased/>
  <w15:docId w15:val="{EEB9624D-3132-A441-ADE4-2698B8D9F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8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08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08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8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8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8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8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8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8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8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8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8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8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8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8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8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8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821"/>
    <w:rPr>
      <w:rFonts w:eastAsiaTheme="majorEastAsia" w:cstheme="majorBidi"/>
      <w:color w:val="272727" w:themeColor="text1" w:themeTint="D8"/>
    </w:rPr>
  </w:style>
  <w:style w:type="paragraph" w:styleId="Title">
    <w:name w:val="Title"/>
    <w:basedOn w:val="Normal"/>
    <w:next w:val="Normal"/>
    <w:link w:val="TitleChar"/>
    <w:uiPriority w:val="10"/>
    <w:qFormat/>
    <w:rsid w:val="00B00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8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8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8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821"/>
    <w:pPr>
      <w:spacing w:before="160"/>
      <w:jc w:val="center"/>
    </w:pPr>
    <w:rPr>
      <w:i/>
      <w:iCs/>
      <w:color w:val="404040" w:themeColor="text1" w:themeTint="BF"/>
    </w:rPr>
  </w:style>
  <w:style w:type="character" w:customStyle="1" w:styleId="QuoteChar">
    <w:name w:val="Quote Char"/>
    <w:basedOn w:val="DefaultParagraphFont"/>
    <w:link w:val="Quote"/>
    <w:uiPriority w:val="29"/>
    <w:rsid w:val="00B00821"/>
    <w:rPr>
      <w:i/>
      <w:iCs/>
      <w:color w:val="404040" w:themeColor="text1" w:themeTint="BF"/>
    </w:rPr>
  </w:style>
  <w:style w:type="paragraph" w:styleId="ListParagraph">
    <w:name w:val="List Paragraph"/>
    <w:basedOn w:val="Normal"/>
    <w:uiPriority w:val="34"/>
    <w:qFormat/>
    <w:rsid w:val="00B00821"/>
    <w:pPr>
      <w:ind w:left="720"/>
      <w:contextualSpacing/>
    </w:pPr>
  </w:style>
  <w:style w:type="character" w:styleId="IntenseEmphasis">
    <w:name w:val="Intense Emphasis"/>
    <w:basedOn w:val="DefaultParagraphFont"/>
    <w:uiPriority w:val="21"/>
    <w:qFormat/>
    <w:rsid w:val="00B00821"/>
    <w:rPr>
      <w:i/>
      <w:iCs/>
      <w:color w:val="0F4761" w:themeColor="accent1" w:themeShade="BF"/>
    </w:rPr>
  </w:style>
  <w:style w:type="paragraph" w:styleId="IntenseQuote">
    <w:name w:val="Intense Quote"/>
    <w:basedOn w:val="Normal"/>
    <w:next w:val="Normal"/>
    <w:link w:val="IntenseQuoteChar"/>
    <w:uiPriority w:val="30"/>
    <w:qFormat/>
    <w:rsid w:val="00B008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821"/>
    <w:rPr>
      <w:i/>
      <w:iCs/>
      <w:color w:val="0F4761" w:themeColor="accent1" w:themeShade="BF"/>
    </w:rPr>
  </w:style>
  <w:style w:type="character" w:styleId="IntenseReference">
    <w:name w:val="Intense Reference"/>
    <w:basedOn w:val="DefaultParagraphFont"/>
    <w:uiPriority w:val="32"/>
    <w:qFormat/>
    <w:rsid w:val="00B00821"/>
    <w:rPr>
      <w:b/>
      <w:bCs/>
      <w:smallCaps/>
      <w:color w:val="0F4761" w:themeColor="accent1" w:themeShade="BF"/>
      <w:spacing w:val="5"/>
    </w:rPr>
  </w:style>
  <w:style w:type="paragraph" w:customStyle="1" w:styleId="p1">
    <w:name w:val="p1"/>
    <w:basedOn w:val="Normal"/>
    <w:rsid w:val="00B00821"/>
    <w:pPr>
      <w:spacing w:after="240" w:line="330" w:lineRule="atLeast"/>
    </w:pPr>
    <w:rPr>
      <w:rFonts w:ascii=".AppleSystemUIFont" w:hAnsi=".AppleSystemUIFont" w:cs="Times New Roman"/>
      <w:color w:val="000000"/>
      <w:kern w:val="0"/>
      <w:sz w:val="29"/>
      <w:szCs w:val="29"/>
      <w14:ligatures w14:val="none"/>
    </w:rPr>
  </w:style>
  <w:style w:type="paragraph" w:customStyle="1" w:styleId="p2">
    <w:name w:val="p2"/>
    <w:basedOn w:val="Normal"/>
    <w:rsid w:val="00B00821"/>
    <w:pPr>
      <w:spacing w:after="240" w:line="330" w:lineRule="atLeast"/>
    </w:pPr>
    <w:rPr>
      <w:rFonts w:ascii=".AppleSystemUIFont" w:hAnsi=".AppleSystemUIFont" w:cs="Times New Roman"/>
      <w:color w:val="000000"/>
      <w:kern w:val="0"/>
      <w14:ligatures w14:val="none"/>
    </w:rPr>
  </w:style>
  <w:style w:type="character" w:customStyle="1" w:styleId="s1">
    <w:name w:val="s1"/>
    <w:basedOn w:val="DefaultParagraphFont"/>
    <w:rsid w:val="00B00821"/>
    <w:rPr>
      <w:rFonts w:ascii=".SFUI-Semibold" w:hAnsi=".SFUI-Semibold" w:hint="default"/>
      <w:b/>
      <w:bCs/>
      <w:i w:val="0"/>
      <w:iCs w:val="0"/>
      <w:spacing w:val="-6"/>
      <w:sz w:val="29"/>
      <w:szCs w:val="29"/>
    </w:rPr>
  </w:style>
  <w:style w:type="character" w:customStyle="1" w:styleId="s2">
    <w:name w:val="s2"/>
    <w:basedOn w:val="DefaultParagraphFont"/>
    <w:rsid w:val="00B00821"/>
    <w:rPr>
      <w:rFonts w:ascii=".SFUI-Regular" w:hAnsi=".SFUI-Regular" w:hint="default"/>
      <w:b w:val="0"/>
      <w:bCs w:val="0"/>
      <w:i w:val="0"/>
      <w:iCs w:val="0"/>
      <w:spacing w:val="-6"/>
      <w:sz w:val="24"/>
      <w:szCs w:val="24"/>
    </w:rPr>
  </w:style>
  <w:style w:type="paragraph" w:styleId="NormalWeb">
    <w:name w:val="Normal (Web)"/>
    <w:basedOn w:val="Normal"/>
    <w:uiPriority w:val="99"/>
    <w:semiHidden/>
    <w:unhideWhenUsed/>
    <w:rsid w:val="003114EA"/>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114EA"/>
    <w:rPr>
      <w:b/>
      <w:bCs/>
    </w:rPr>
  </w:style>
  <w:style w:type="character" w:styleId="Emphasis">
    <w:name w:val="Emphasis"/>
    <w:basedOn w:val="DefaultParagraphFont"/>
    <w:uiPriority w:val="20"/>
    <w:qFormat/>
    <w:rsid w:val="003114EA"/>
    <w:rPr>
      <w:i/>
      <w:iCs/>
    </w:rPr>
  </w:style>
  <w:style w:type="character" w:styleId="Hyperlink">
    <w:name w:val="Hyperlink"/>
    <w:basedOn w:val="DefaultParagraphFont"/>
    <w:uiPriority w:val="99"/>
    <w:semiHidden/>
    <w:unhideWhenUsed/>
    <w:rsid w:val="005918A1"/>
    <w:rPr>
      <w:color w:val="0000FF"/>
      <w:u w:val="single"/>
    </w:rPr>
  </w:style>
  <w:style w:type="paragraph" w:styleId="Header">
    <w:name w:val="header"/>
    <w:basedOn w:val="Normal"/>
    <w:link w:val="HeaderChar"/>
    <w:uiPriority w:val="99"/>
    <w:unhideWhenUsed/>
    <w:rsid w:val="00816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29F"/>
  </w:style>
  <w:style w:type="paragraph" w:styleId="Footer">
    <w:name w:val="footer"/>
    <w:basedOn w:val="Normal"/>
    <w:link w:val="FooterChar"/>
    <w:uiPriority w:val="99"/>
    <w:unhideWhenUsed/>
    <w:rsid w:val="00816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29F"/>
  </w:style>
  <w:style w:type="character" w:customStyle="1" w:styleId="s3">
    <w:name w:val="s3"/>
    <w:basedOn w:val="DefaultParagraphFont"/>
    <w:rsid w:val="00AC166B"/>
    <w:rPr>
      <w:rFonts w:ascii=".SFUI-Semibold" w:hAnsi=".SFUI-Semibold" w:hint="default"/>
      <w:b/>
      <w:bCs/>
      <w:i w:val="0"/>
      <w:iCs w:val="0"/>
      <w:spacing w:val="-6"/>
      <w:sz w:val="24"/>
      <w:szCs w:val="24"/>
    </w:rPr>
  </w:style>
  <w:style w:type="character" w:customStyle="1" w:styleId="apple-converted-space">
    <w:name w:val="apple-converted-space"/>
    <w:basedOn w:val="DefaultParagraphFont"/>
    <w:rsid w:val="00D65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2517</Words>
  <Characters>14353</Characters>
  <Application>Microsoft Office Word</Application>
  <DocSecurity>0</DocSecurity>
  <Lines>119</Lines>
  <Paragraphs>33</Paragraphs>
  <ScaleCrop>false</ScaleCrop>
  <Company/>
  <LinksUpToDate>false</LinksUpToDate>
  <CharactersWithSpaces>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cp:lastModifiedBy>
  <cp:revision>2</cp:revision>
  <dcterms:created xsi:type="dcterms:W3CDTF">2026-10-23T16:08:00Z</dcterms:created>
  <dcterms:modified xsi:type="dcterms:W3CDTF">2026-10-23T16:08:00Z</dcterms:modified>
</cp:coreProperties>
</file>