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00A7" w:rsidRPr="00657ECA" w:rsidRDefault="000300A7" w:rsidP="000300A7">
      <w:pPr>
        <w:bidi w:val="0"/>
        <w:rPr>
          <w:rFonts w:asciiTheme="majorBidi" w:hAnsiTheme="majorBidi" w:cstheme="majorBidi"/>
          <w:sz w:val="24"/>
          <w:szCs w:val="24"/>
          <w:lang w:val="en-GB"/>
        </w:rPr>
      </w:pPr>
      <w:r>
        <w:rPr>
          <w:rFonts w:asciiTheme="majorBidi" w:hAnsiTheme="majorBidi" w:cstheme="majorBidi"/>
          <w:sz w:val="24"/>
          <w:szCs w:val="24"/>
          <w:lang w:val="en-GB"/>
        </w:rPr>
        <w:t>1-</w:t>
      </w:r>
      <w:r w:rsidRPr="00B715FF">
        <w:rPr>
          <w:rFonts w:asciiTheme="majorBidi" w:hAnsiTheme="majorBidi" w:cstheme="majorBidi"/>
          <w:b/>
          <w:bCs/>
          <w:sz w:val="24"/>
          <w:szCs w:val="24"/>
          <w:lang w:val="en-GB"/>
        </w:rPr>
        <w:t xml:space="preserve">Introduction :( </w:t>
      </w:r>
      <w:r>
        <w:rPr>
          <w:rFonts w:asciiTheme="majorBidi" w:hAnsiTheme="majorBidi" w:cstheme="majorBidi"/>
          <w:b/>
          <w:bCs/>
          <w:sz w:val="24"/>
          <w:szCs w:val="24"/>
          <w:lang w:val="en-GB"/>
        </w:rPr>
        <w:t xml:space="preserve">P </w:t>
      </w:r>
      <w:r w:rsidRPr="00B715FF">
        <w:rPr>
          <w:rFonts w:asciiTheme="majorBidi" w:hAnsiTheme="majorBidi" w:cstheme="majorBidi"/>
          <w:b/>
          <w:bCs/>
          <w:sz w:val="24"/>
          <w:szCs w:val="24"/>
          <w:lang w:val="en-GB"/>
        </w:rPr>
        <w:t>2-10)</w:t>
      </w:r>
      <w:r>
        <w:rPr>
          <w:rFonts w:asciiTheme="majorBidi" w:hAnsiTheme="majorBidi" w:cstheme="majorBidi"/>
          <w:sz w:val="24"/>
          <w:szCs w:val="24"/>
          <w:lang w:val="en-GB"/>
        </w:rPr>
        <w:t xml:space="preserve">  </w:t>
      </w:r>
    </w:p>
    <w:p w:rsidR="000300A7" w:rsidRPr="00657ECA" w:rsidRDefault="000300A7" w:rsidP="000300A7">
      <w:pPr>
        <w:bidi w:val="0"/>
        <w:rPr>
          <w:rFonts w:asciiTheme="majorBidi" w:hAnsiTheme="majorBidi" w:cstheme="majorBidi"/>
          <w:i/>
          <w:iCs/>
          <w:sz w:val="24"/>
          <w:szCs w:val="24"/>
          <w:lang w:val="en-GB"/>
        </w:rPr>
      </w:pPr>
      <w:r w:rsidRPr="00657ECA">
        <w:rPr>
          <w:rFonts w:asciiTheme="majorBidi" w:eastAsia="Times New Roman" w:hAnsiTheme="majorBidi" w:cstheme="majorBidi"/>
          <w:i/>
          <w:iCs/>
          <w:sz w:val="24"/>
          <w:szCs w:val="24"/>
        </w:rPr>
        <w:t>Historical Background of Psychotherapy</w:t>
      </w:r>
      <w:r w:rsidRPr="00657ECA">
        <w:rPr>
          <w:rFonts w:asciiTheme="majorBidi" w:hAnsiTheme="majorBidi" w:cstheme="majorBidi"/>
          <w:i/>
          <w:iCs/>
          <w:sz w:val="24"/>
          <w:szCs w:val="24"/>
          <w:lang w:val="en-GB"/>
        </w:rPr>
        <w:t>:</w:t>
      </w:r>
    </w:p>
    <w:p w:rsidR="000300A7" w:rsidRPr="00657ECA" w:rsidRDefault="000300A7" w:rsidP="000300A7">
      <w:pPr>
        <w:pStyle w:val="ListParagraph"/>
        <w:numPr>
          <w:ilvl w:val="0"/>
          <w:numId w:val="2"/>
        </w:numPr>
        <w:bidi w:val="0"/>
        <w:rPr>
          <w:rFonts w:asciiTheme="majorBidi" w:hAnsiTheme="majorBidi" w:cstheme="majorBidi"/>
          <w:sz w:val="24"/>
          <w:szCs w:val="24"/>
          <w:lang w:val="en-GB"/>
        </w:rPr>
      </w:pPr>
      <w:r w:rsidRPr="00657ECA">
        <w:rPr>
          <w:rFonts w:asciiTheme="majorBidi" w:hAnsiTheme="majorBidi" w:cstheme="majorBidi"/>
          <w:sz w:val="24"/>
          <w:szCs w:val="24"/>
          <w:lang w:val="en-GB"/>
        </w:rPr>
        <w:t>Psychoanalysis therapy</w:t>
      </w:r>
    </w:p>
    <w:p w:rsidR="000300A7" w:rsidRPr="00657ECA" w:rsidRDefault="000300A7" w:rsidP="000300A7">
      <w:pPr>
        <w:pStyle w:val="ListParagraph"/>
        <w:numPr>
          <w:ilvl w:val="0"/>
          <w:numId w:val="2"/>
        </w:numPr>
        <w:bidi w:val="0"/>
        <w:rPr>
          <w:rFonts w:asciiTheme="majorBidi" w:hAnsiTheme="majorBidi" w:cstheme="majorBidi"/>
          <w:sz w:val="24"/>
          <w:szCs w:val="24"/>
          <w:lang w:val="en-GB"/>
        </w:rPr>
      </w:pPr>
      <w:r w:rsidRPr="00657ECA">
        <w:rPr>
          <w:rFonts w:asciiTheme="majorBidi" w:hAnsiTheme="majorBidi" w:cstheme="majorBidi"/>
          <w:sz w:val="24"/>
          <w:szCs w:val="24"/>
          <w:lang w:val="en-GB"/>
        </w:rPr>
        <w:t>Behavioural therapy</w:t>
      </w:r>
    </w:p>
    <w:p w:rsidR="000300A7" w:rsidRPr="00657ECA" w:rsidRDefault="000300A7" w:rsidP="000300A7">
      <w:pPr>
        <w:pStyle w:val="ListParagraph"/>
        <w:numPr>
          <w:ilvl w:val="0"/>
          <w:numId w:val="2"/>
        </w:numPr>
        <w:bidi w:val="0"/>
        <w:rPr>
          <w:rFonts w:asciiTheme="majorBidi" w:hAnsiTheme="majorBidi" w:cstheme="majorBidi"/>
          <w:sz w:val="24"/>
          <w:szCs w:val="24"/>
          <w:lang w:val="en-GB"/>
        </w:rPr>
      </w:pPr>
      <w:r w:rsidRPr="00657ECA">
        <w:rPr>
          <w:rFonts w:asciiTheme="majorBidi" w:hAnsiTheme="majorBidi" w:cstheme="majorBidi"/>
          <w:sz w:val="24"/>
          <w:szCs w:val="24"/>
          <w:lang w:val="en-GB"/>
        </w:rPr>
        <w:t>Cognitive therapy</w:t>
      </w:r>
    </w:p>
    <w:p w:rsidR="000300A7" w:rsidRPr="00657ECA" w:rsidRDefault="000300A7" w:rsidP="000300A7">
      <w:pPr>
        <w:pStyle w:val="ListParagraph"/>
        <w:numPr>
          <w:ilvl w:val="0"/>
          <w:numId w:val="2"/>
        </w:numPr>
        <w:bidi w:val="0"/>
        <w:rPr>
          <w:rFonts w:asciiTheme="majorBidi" w:hAnsiTheme="majorBidi" w:cstheme="majorBidi"/>
          <w:sz w:val="24"/>
          <w:szCs w:val="24"/>
          <w:lang w:val="en-GB"/>
        </w:rPr>
      </w:pPr>
      <w:r w:rsidRPr="00657ECA">
        <w:rPr>
          <w:rFonts w:asciiTheme="majorBidi" w:hAnsiTheme="majorBidi" w:cstheme="majorBidi"/>
          <w:sz w:val="24"/>
          <w:szCs w:val="24"/>
          <w:lang w:val="en-GB"/>
        </w:rPr>
        <w:t>Rational emotive therapy</w:t>
      </w:r>
    </w:p>
    <w:p w:rsidR="000300A7" w:rsidRPr="00657ECA" w:rsidRDefault="000300A7" w:rsidP="000300A7">
      <w:pPr>
        <w:pStyle w:val="ListParagraph"/>
        <w:numPr>
          <w:ilvl w:val="0"/>
          <w:numId w:val="2"/>
        </w:numPr>
        <w:bidi w:val="0"/>
        <w:rPr>
          <w:rFonts w:asciiTheme="majorBidi" w:hAnsiTheme="majorBidi" w:cstheme="majorBidi"/>
          <w:sz w:val="24"/>
          <w:szCs w:val="24"/>
          <w:lang w:val="en-GB"/>
        </w:rPr>
      </w:pPr>
      <w:r w:rsidRPr="00657ECA">
        <w:rPr>
          <w:rFonts w:asciiTheme="majorBidi" w:hAnsiTheme="majorBidi" w:cstheme="majorBidi"/>
          <w:sz w:val="24"/>
          <w:szCs w:val="24"/>
          <w:lang w:val="en-GB"/>
        </w:rPr>
        <w:t>Cognitive Behavioural Therapy (CBT)</w:t>
      </w:r>
    </w:p>
    <w:p w:rsidR="000300A7" w:rsidRPr="00657ECA" w:rsidRDefault="000300A7" w:rsidP="000300A7">
      <w:pPr>
        <w:pStyle w:val="ListParagraph"/>
        <w:numPr>
          <w:ilvl w:val="0"/>
          <w:numId w:val="2"/>
        </w:numPr>
        <w:bidi w:val="0"/>
        <w:rPr>
          <w:rFonts w:asciiTheme="majorBidi" w:hAnsiTheme="majorBidi" w:cstheme="majorBidi"/>
          <w:sz w:val="24"/>
          <w:szCs w:val="24"/>
          <w:lang w:val="en-GB"/>
        </w:rPr>
      </w:pPr>
      <w:r w:rsidRPr="00657ECA">
        <w:rPr>
          <w:rFonts w:asciiTheme="majorBidi" w:hAnsiTheme="majorBidi" w:cstheme="majorBidi"/>
          <w:sz w:val="24"/>
          <w:szCs w:val="24"/>
          <w:lang w:val="en-GB"/>
        </w:rPr>
        <w:t>Acceptance Commitment Therapy (ACT)</w:t>
      </w:r>
    </w:p>
    <w:p w:rsidR="000300A7" w:rsidRPr="00657ECA" w:rsidRDefault="000300A7" w:rsidP="000300A7">
      <w:pPr>
        <w:bidi w:val="0"/>
        <w:rPr>
          <w:rFonts w:asciiTheme="majorBidi" w:hAnsiTheme="majorBidi" w:cstheme="majorBidi"/>
          <w:sz w:val="24"/>
          <w:szCs w:val="24"/>
          <w:lang w:val="en-GB"/>
        </w:rPr>
      </w:pPr>
      <w:r w:rsidRPr="00657ECA">
        <w:rPr>
          <w:rFonts w:asciiTheme="majorBidi" w:hAnsiTheme="majorBidi" w:cstheme="majorBidi"/>
          <w:sz w:val="24"/>
          <w:szCs w:val="24"/>
          <w:lang w:val="en-GB"/>
        </w:rPr>
        <w:t>2-</w:t>
      </w:r>
      <w:r w:rsidRPr="00B715FF">
        <w:rPr>
          <w:rFonts w:asciiTheme="majorBidi" w:hAnsiTheme="majorBidi" w:cstheme="majorBidi"/>
          <w:b/>
          <w:bCs/>
          <w:sz w:val="24"/>
          <w:szCs w:val="24"/>
          <w:lang w:val="en-GB"/>
        </w:rPr>
        <w:t xml:space="preserve">Literature Review :( </w:t>
      </w:r>
      <w:r>
        <w:rPr>
          <w:rFonts w:asciiTheme="majorBidi" w:hAnsiTheme="majorBidi" w:cstheme="majorBidi"/>
          <w:b/>
          <w:bCs/>
          <w:sz w:val="24"/>
          <w:szCs w:val="24"/>
          <w:lang w:val="en-GB"/>
        </w:rPr>
        <w:t xml:space="preserve">P </w:t>
      </w:r>
      <w:r w:rsidRPr="00B715FF">
        <w:rPr>
          <w:rFonts w:asciiTheme="majorBidi" w:hAnsiTheme="majorBidi" w:cstheme="majorBidi"/>
          <w:b/>
          <w:bCs/>
          <w:sz w:val="24"/>
          <w:szCs w:val="24"/>
          <w:lang w:val="en-GB"/>
        </w:rPr>
        <w:t>11-</w:t>
      </w:r>
      <w:r>
        <w:rPr>
          <w:rFonts w:asciiTheme="majorBidi" w:hAnsiTheme="majorBidi" w:cstheme="majorBidi"/>
          <w:b/>
          <w:bCs/>
          <w:sz w:val="24"/>
          <w:szCs w:val="24"/>
          <w:lang w:val="en-GB"/>
        </w:rPr>
        <w:t>60</w:t>
      </w:r>
      <w:r w:rsidRPr="00B715FF">
        <w:rPr>
          <w:rFonts w:asciiTheme="majorBidi" w:hAnsiTheme="majorBidi" w:cstheme="majorBidi"/>
          <w:b/>
          <w:bCs/>
          <w:sz w:val="24"/>
          <w:szCs w:val="24"/>
          <w:lang w:val="en-GB"/>
        </w:rPr>
        <w:t>)</w:t>
      </w:r>
    </w:p>
    <w:p w:rsidR="000300A7" w:rsidRPr="00657ECA" w:rsidRDefault="000300A7" w:rsidP="000300A7">
      <w:pPr>
        <w:pStyle w:val="ListParagraph"/>
        <w:numPr>
          <w:ilvl w:val="0"/>
          <w:numId w:val="1"/>
        </w:numPr>
        <w:bidi w:val="0"/>
        <w:spacing w:after="0" w:line="360" w:lineRule="auto"/>
        <w:rPr>
          <w:rFonts w:asciiTheme="majorBidi" w:eastAsia="Times New Roman" w:hAnsiTheme="majorBidi" w:cstheme="majorBidi"/>
          <w:sz w:val="24"/>
          <w:szCs w:val="24"/>
        </w:rPr>
      </w:pPr>
      <w:r w:rsidRPr="00657ECA">
        <w:rPr>
          <w:rFonts w:asciiTheme="majorBidi" w:eastAsia="Times New Roman" w:hAnsiTheme="majorBidi" w:cstheme="majorBidi"/>
          <w:sz w:val="24"/>
          <w:szCs w:val="24"/>
        </w:rPr>
        <w:t>The third wave therapies</w:t>
      </w:r>
    </w:p>
    <w:p w:rsidR="000300A7" w:rsidRPr="00657ECA" w:rsidRDefault="000300A7" w:rsidP="000300A7">
      <w:pPr>
        <w:pStyle w:val="ListParagraph"/>
        <w:numPr>
          <w:ilvl w:val="0"/>
          <w:numId w:val="1"/>
        </w:numPr>
        <w:bidi w:val="0"/>
        <w:spacing w:after="0" w:line="360" w:lineRule="auto"/>
        <w:rPr>
          <w:rFonts w:asciiTheme="majorBidi" w:eastAsia="Times New Roman" w:hAnsiTheme="majorBidi" w:cstheme="majorBidi"/>
          <w:sz w:val="24"/>
          <w:szCs w:val="24"/>
        </w:rPr>
      </w:pPr>
      <w:r w:rsidRPr="00657ECA">
        <w:rPr>
          <w:rFonts w:asciiTheme="majorBidi" w:eastAsia="Times New Roman" w:hAnsiTheme="majorBidi" w:cstheme="majorBidi"/>
          <w:sz w:val="24"/>
          <w:szCs w:val="24"/>
        </w:rPr>
        <w:t>M</w:t>
      </w:r>
      <w:r>
        <w:rPr>
          <w:rFonts w:asciiTheme="majorBidi" w:eastAsia="Times New Roman" w:hAnsiTheme="majorBidi" w:cstheme="majorBidi"/>
          <w:sz w:val="24"/>
          <w:szCs w:val="24"/>
        </w:rPr>
        <w:t>indfulness</w:t>
      </w:r>
    </w:p>
    <w:p w:rsidR="000300A7" w:rsidRPr="00657ECA" w:rsidRDefault="000300A7" w:rsidP="000300A7">
      <w:pPr>
        <w:pStyle w:val="ListParagraph"/>
        <w:numPr>
          <w:ilvl w:val="0"/>
          <w:numId w:val="1"/>
        </w:numPr>
        <w:bidi w:val="0"/>
        <w:spacing w:after="0" w:line="360" w:lineRule="auto"/>
        <w:rPr>
          <w:rFonts w:asciiTheme="majorBidi" w:eastAsia="Times New Roman" w:hAnsiTheme="majorBidi" w:cstheme="majorBidi"/>
          <w:sz w:val="24"/>
          <w:szCs w:val="24"/>
        </w:rPr>
      </w:pPr>
      <w:r w:rsidRPr="00657ECA">
        <w:rPr>
          <w:rFonts w:asciiTheme="majorBidi" w:eastAsia="Times New Roman" w:hAnsiTheme="majorBidi" w:cstheme="majorBidi"/>
          <w:sz w:val="24"/>
          <w:szCs w:val="24"/>
        </w:rPr>
        <w:t>Acceptance and Commitment Therapy (ACT)</w:t>
      </w:r>
    </w:p>
    <w:p w:rsidR="000300A7" w:rsidRPr="00657ECA" w:rsidRDefault="000300A7" w:rsidP="000300A7">
      <w:pPr>
        <w:pStyle w:val="ListParagraph"/>
        <w:numPr>
          <w:ilvl w:val="0"/>
          <w:numId w:val="1"/>
        </w:numPr>
        <w:bidi w:val="0"/>
        <w:spacing w:after="0" w:line="360" w:lineRule="auto"/>
        <w:rPr>
          <w:rFonts w:asciiTheme="majorBidi" w:eastAsia="Times New Roman" w:hAnsiTheme="majorBidi" w:cstheme="majorBidi"/>
          <w:sz w:val="24"/>
          <w:szCs w:val="24"/>
        </w:rPr>
      </w:pPr>
      <w:r w:rsidRPr="00657ECA">
        <w:rPr>
          <w:rFonts w:asciiTheme="majorBidi" w:eastAsia="Times New Roman" w:hAnsiTheme="majorBidi" w:cstheme="majorBidi"/>
          <w:sz w:val="24"/>
          <w:szCs w:val="24"/>
        </w:rPr>
        <w:t>ACT as an Intervention for Affective Disorders</w:t>
      </w:r>
    </w:p>
    <w:p w:rsidR="000300A7" w:rsidRPr="00657ECA" w:rsidRDefault="000300A7" w:rsidP="000300A7">
      <w:pPr>
        <w:pStyle w:val="ListParagraph"/>
        <w:numPr>
          <w:ilvl w:val="0"/>
          <w:numId w:val="1"/>
        </w:numPr>
        <w:bidi w:val="0"/>
        <w:spacing w:after="0" w:line="360" w:lineRule="auto"/>
        <w:rPr>
          <w:rFonts w:asciiTheme="majorBidi" w:eastAsia="Times New Roman" w:hAnsiTheme="majorBidi" w:cstheme="majorBidi"/>
          <w:sz w:val="24"/>
          <w:szCs w:val="24"/>
        </w:rPr>
      </w:pPr>
      <w:r w:rsidRPr="00657ECA">
        <w:rPr>
          <w:rFonts w:asciiTheme="majorBidi" w:eastAsia="Times New Roman" w:hAnsiTheme="majorBidi" w:cstheme="majorBidi"/>
          <w:sz w:val="24"/>
          <w:szCs w:val="24"/>
        </w:rPr>
        <w:t>Depression</w:t>
      </w:r>
    </w:p>
    <w:p w:rsidR="000300A7" w:rsidRPr="00657ECA" w:rsidRDefault="000300A7" w:rsidP="000300A7">
      <w:pPr>
        <w:pStyle w:val="ListParagraph"/>
        <w:numPr>
          <w:ilvl w:val="0"/>
          <w:numId w:val="1"/>
        </w:numPr>
        <w:bidi w:val="0"/>
        <w:spacing w:after="0" w:line="360" w:lineRule="auto"/>
        <w:rPr>
          <w:rFonts w:asciiTheme="majorBidi" w:eastAsia="Times New Roman" w:hAnsiTheme="majorBidi" w:cstheme="majorBidi"/>
          <w:sz w:val="24"/>
          <w:szCs w:val="24"/>
        </w:rPr>
      </w:pPr>
      <w:r w:rsidRPr="00657ECA">
        <w:rPr>
          <w:rFonts w:asciiTheme="majorBidi" w:eastAsia="Times New Roman" w:hAnsiTheme="majorBidi" w:cstheme="majorBidi"/>
          <w:sz w:val="24"/>
          <w:szCs w:val="24"/>
        </w:rPr>
        <w:t>Depression from ACT Point of View</w:t>
      </w:r>
    </w:p>
    <w:p w:rsidR="000300A7" w:rsidRPr="00657ECA" w:rsidRDefault="000300A7" w:rsidP="000300A7">
      <w:pPr>
        <w:pStyle w:val="ListParagraph"/>
        <w:numPr>
          <w:ilvl w:val="0"/>
          <w:numId w:val="1"/>
        </w:numPr>
        <w:bidi w:val="0"/>
        <w:spacing w:after="0" w:line="360" w:lineRule="auto"/>
        <w:rPr>
          <w:rFonts w:asciiTheme="majorBidi" w:eastAsia="Times New Roman" w:hAnsiTheme="majorBidi" w:cstheme="majorBidi"/>
          <w:sz w:val="24"/>
          <w:szCs w:val="24"/>
        </w:rPr>
      </w:pPr>
      <w:r w:rsidRPr="00657ECA">
        <w:rPr>
          <w:rFonts w:asciiTheme="majorBidi" w:eastAsia="Times New Roman" w:hAnsiTheme="majorBidi" w:cstheme="majorBidi"/>
          <w:sz w:val="24"/>
          <w:szCs w:val="24"/>
        </w:rPr>
        <w:t xml:space="preserve">The </w:t>
      </w:r>
      <w:r>
        <w:rPr>
          <w:rFonts w:asciiTheme="majorBidi" w:eastAsia="Times New Roman" w:hAnsiTheme="majorBidi" w:cstheme="majorBidi"/>
          <w:sz w:val="24"/>
          <w:szCs w:val="24"/>
        </w:rPr>
        <w:t>impact</w:t>
      </w:r>
      <w:r w:rsidRPr="00657ECA">
        <w:rPr>
          <w:rFonts w:asciiTheme="majorBidi" w:eastAsia="Times New Roman" w:hAnsiTheme="majorBidi" w:cstheme="majorBidi"/>
          <w:sz w:val="24"/>
          <w:szCs w:val="24"/>
        </w:rPr>
        <w:t xml:space="preserve"> of cultural differences on the </w:t>
      </w:r>
      <w:r>
        <w:rPr>
          <w:rFonts w:asciiTheme="majorBidi" w:eastAsia="Times New Roman" w:hAnsiTheme="majorBidi" w:cstheme="majorBidi"/>
          <w:sz w:val="24"/>
          <w:szCs w:val="24"/>
        </w:rPr>
        <w:t>effectiveness</w:t>
      </w:r>
      <w:r w:rsidRPr="00657ECA">
        <w:rPr>
          <w:rFonts w:asciiTheme="majorBidi" w:eastAsia="Times New Roman" w:hAnsiTheme="majorBidi" w:cstheme="majorBidi"/>
          <w:sz w:val="24"/>
          <w:szCs w:val="24"/>
        </w:rPr>
        <w:t xml:space="preserve"> of Acceptance Commitment Therapy for patients with Depression.</w:t>
      </w:r>
    </w:p>
    <w:p w:rsidR="000300A7" w:rsidRDefault="000300A7" w:rsidP="000300A7">
      <w:pPr>
        <w:bidi w:val="0"/>
        <w:spacing w:after="0" w:line="360" w:lineRule="auto"/>
        <w:jc w:val="center"/>
        <w:rPr>
          <w:rFonts w:asciiTheme="majorBidi" w:eastAsia="Times New Roman" w:hAnsiTheme="majorBidi" w:cstheme="majorBidi"/>
          <w:b/>
          <w:bCs/>
          <w:i/>
          <w:iCs/>
          <w:sz w:val="32"/>
          <w:szCs w:val="32"/>
          <w:u w:val="single"/>
        </w:rPr>
      </w:pPr>
    </w:p>
    <w:p w:rsidR="000300A7" w:rsidRDefault="000300A7" w:rsidP="000300A7">
      <w:pPr>
        <w:bidi w:val="0"/>
        <w:spacing w:after="0" w:line="360" w:lineRule="auto"/>
        <w:jc w:val="center"/>
        <w:rPr>
          <w:rFonts w:asciiTheme="majorBidi" w:eastAsia="Times New Roman" w:hAnsiTheme="majorBidi" w:cstheme="majorBidi"/>
          <w:b/>
          <w:bCs/>
          <w:i/>
          <w:iCs/>
          <w:sz w:val="32"/>
          <w:szCs w:val="32"/>
          <w:u w:val="single"/>
        </w:rPr>
      </w:pPr>
    </w:p>
    <w:p w:rsidR="000300A7" w:rsidRDefault="000300A7" w:rsidP="000300A7">
      <w:pPr>
        <w:bidi w:val="0"/>
        <w:spacing w:after="0" w:line="360" w:lineRule="auto"/>
        <w:jc w:val="center"/>
        <w:rPr>
          <w:rFonts w:asciiTheme="majorBidi" w:eastAsia="Times New Roman" w:hAnsiTheme="majorBidi" w:cstheme="majorBidi"/>
          <w:b/>
          <w:bCs/>
          <w:i/>
          <w:iCs/>
          <w:sz w:val="32"/>
          <w:szCs w:val="32"/>
          <w:u w:val="single"/>
        </w:rPr>
      </w:pPr>
    </w:p>
    <w:p w:rsidR="000300A7" w:rsidRDefault="000300A7" w:rsidP="000300A7">
      <w:pPr>
        <w:bidi w:val="0"/>
        <w:spacing w:after="0" w:line="360" w:lineRule="auto"/>
        <w:jc w:val="center"/>
        <w:rPr>
          <w:rFonts w:asciiTheme="majorBidi" w:eastAsia="Times New Roman" w:hAnsiTheme="majorBidi" w:cstheme="majorBidi"/>
          <w:b/>
          <w:bCs/>
          <w:i/>
          <w:iCs/>
          <w:sz w:val="32"/>
          <w:szCs w:val="32"/>
          <w:u w:val="single"/>
        </w:rPr>
      </w:pPr>
    </w:p>
    <w:p w:rsidR="000300A7" w:rsidRDefault="000300A7" w:rsidP="000300A7">
      <w:pPr>
        <w:bidi w:val="0"/>
        <w:spacing w:after="0" w:line="360" w:lineRule="auto"/>
        <w:jc w:val="center"/>
        <w:rPr>
          <w:rFonts w:asciiTheme="majorBidi" w:eastAsia="Times New Roman" w:hAnsiTheme="majorBidi" w:cstheme="majorBidi"/>
          <w:b/>
          <w:bCs/>
          <w:i/>
          <w:iCs/>
          <w:sz w:val="32"/>
          <w:szCs w:val="32"/>
          <w:u w:val="single"/>
        </w:rPr>
      </w:pPr>
    </w:p>
    <w:p w:rsidR="000300A7" w:rsidRDefault="000300A7" w:rsidP="000300A7">
      <w:pPr>
        <w:bidi w:val="0"/>
        <w:spacing w:after="0" w:line="360" w:lineRule="auto"/>
        <w:jc w:val="center"/>
        <w:rPr>
          <w:rFonts w:asciiTheme="majorBidi" w:eastAsia="Times New Roman" w:hAnsiTheme="majorBidi" w:cstheme="majorBidi"/>
          <w:b/>
          <w:bCs/>
          <w:i/>
          <w:iCs/>
          <w:sz w:val="32"/>
          <w:szCs w:val="32"/>
          <w:u w:val="single"/>
        </w:rPr>
      </w:pPr>
    </w:p>
    <w:p w:rsidR="000300A7" w:rsidRDefault="000300A7" w:rsidP="000300A7">
      <w:pPr>
        <w:bidi w:val="0"/>
        <w:spacing w:after="0" w:line="360" w:lineRule="auto"/>
        <w:jc w:val="center"/>
        <w:rPr>
          <w:rFonts w:asciiTheme="majorBidi" w:eastAsia="Times New Roman" w:hAnsiTheme="majorBidi" w:cstheme="majorBidi"/>
          <w:b/>
          <w:bCs/>
          <w:i/>
          <w:iCs/>
          <w:sz w:val="32"/>
          <w:szCs w:val="32"/>
          <w:u w:val="single"/>
        </w:rPr>
      </w:pPr>
    </w:p>
    <w:p w:rsidR="000300A7" w:rsidRDefault="000300A7" w:rsidP="000300A7">
      <w:pPr>
        <w:bidi w:val="0"/>
        <w:spacing w:after="0" w:line="360" w:lineRule="auto"/>
        <w:jc w:val="center"/>
        <w:rPr>
          <w:rFonts w:asciiTheme="majorBidi" w:eastAsia="Times New Roman" w:hAnsiTheme="majorBidi" w:cstheme="majorBidi"/>
          <w:b/>
          <w:bCs/>
          <w:i/>
          <w:iCs/>
          <w:sz w:val="32"/>
          <w:szCs w:val="32"/>
          <w:u w:val="single"/>
        </w:rPr>
      </w:pPr>
    </w:p>
    <w:p w:rsidR="000300A7" w:rsidRDefault="000300A7" w:rsidP="000300A7">
      <w:pPr>
        <w:bidi w:val="0"/>
        <w:spacing w:after="0" w:line="360" w:lineRule="auto"/>
        <w:jc w:val="center"/>
        <w:rPr>
          <w:rFonts w:asciiTheme="majorBidi" w:eastAsia="Times New Roman" w:hAnsiTheme="majorBidi" w:cstheme="majorBidi"/>
          <w:b/>
          <w:bCs/>
          <w:i/>
          <w:iCs/>
          <w:sz w:val="32"/>
          <w:szCs w:val="32"/>
          <w:u w:val="single"/>
        </w:rPr>
      </w:pPr>
    </w:p>
    <w:p w:rsidR="000300A7" w:rsidRDefault="000300A7" w:rsidP="000300A7">
      <w:pPr>
        <w:bidi w:val="0"/>
        <w:spacing w:after="0" w:line="360" w:lineRule="auto"/>
        <w:jc w:val="center"/>
        <w:rPr>
          <w:rFonts w:asciiTheme="majorBidi" w:eastAsia="Times New Roman" w:hAnsiTheme="majorBidi" w:cstheme="majorBidi"/>
          <w:b/>
          <w:bCs/>
          <w:i/>
          <w:iCs/>
          <w:sz w:val="32"/>
          <w:szCs w:val="32"/>
          <w:u w:val="single"/>
        </w:rPr>
      </w:pPr>
    </w:p>
    <w:p w:rsidR="000300A7" w:rsidRDefault="000300A7" w:rsidP="000300A7">
      <w:pPr>
        <w:bidi w:val="0"/>
        <w:spacing w:after="0" w:line="360" w:lineRule="auto"/>
        <w:jc w:val="center"/>
        <w:rPr>
          <w:rFonts w:asciiTheme="majorBidi" w:eastAsia="Times New Roman" w:hAnsiTheme="majorBidi" w:cstheme="majorBidi"/>
          <w:b/>
          <w:bCs/>
          <w:i/>
          <w:iCs/>
          <w:sz w:val="32"/>
          <w:szCs w:val="32"/>
          <w:u w:val="single"/>
        </w:rPr>
      </w:pPr>
    </w:p>
    <w:p w:rsidR="000300A7" w:rsidRDefault="000300A7" w:rsidP="00910931">
      <w:pPr>
        <w:bidi w:val="0"/>
        <w:spacing w:after="0" w:line="360" w:lineRule="auto"/>
        <w:rPr>
          <w:rFonts w:asciiTheme="majorBidi" w:eastAsia="Times New Roman" w:hAnsiTheme="majorBidi" w:cstheme="majorBidi"/>
          <w:b/>
          <w:bCs/>
          <w:i/>
          <w:iCs/>
          <w:sz w:val="32"/>
          <w:szCs w:val="32"/>
          <w:u w:val="single"/>
        </w:rPr>
      </w:pPr>
    </w:p>
    <w:p w:rsidR="000300A7" w:rsidRPr="00B34E31" w:rsidRDefault="000300A7" w:rsidP="000300A7">
      <w:pPr>
        <w:bidi w:val="0"/>
        <w:spacing w:after="0" w:line="360" w:lineRule="auto"/>
        <w:jc w:val="center"/>
        <w:outlineLvl w:val="0"/>
        <w:rPr>
          <w:rFonts w:asciiTheme="majorBidi" w:eastAsia="Times New Roman" w:hAnsiTheme="majorBidi" w:cstheme="majorBidi"/>
          <w:b/>
          <w:bCs/>
          <w:i/>
          <w:iCs/>
          <w:sz w:val="32"/>
          <w:szCs w:val="32"/>
          <w:u w:val="single"/>
        </w:rPr>
      </w:pPr>
      <w:r w:rsidRPr="00B34E31">
        <w:rPr>
          <w:rFonts w:asciiTheme="majorBidi" w:eastAsia="Times New Roman" w:hAnsiTheme="majorBidi" w:cstheme="majorBidi"/>
          <w:b/>
          <w:bCs/>
          <w:i/>
          <w:iCs/>
          <w:sz w:val="32"/>
          <w:szCs w:val="32"/>
          <w:u w:val="single"/>
        </w:rPr>
        <w:t>Historical Background of Psychotherapy.</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Psychotherapy bases itself on psychogenesis (from the Greek psyche- mind or feelings, and genesis – origin) which refers to the origin and development of psychological processes. It assumes that social and psychological factors are responsible for altering the mental functioning as a result treatment for mental illnesses should be psychological treatments. Among the earliest forms of psychological treatments is suggestibility and </w:t>
      </w:r>
      <w:proofErr w:type="gramStart"/>
      <w:r w:rsidRPr="00B34E31">
        <w:rPr>
          <w:rFonts w:asciiTheme="majorBidi" w:eastAsia="Times New Roman" w:hAnsiTheme="majorBidi" w:cstheme="majorBidi"/>
          <w:sz w:val="24"/>
          <w:szCs w:val="24"/>
        </w:rPr>
        <w:t>hypnosis which</w:t>
      </w:r>
      <w:proofErr w:type="gramEnd"/>
      <w:r w:rsidRPr="00B34E31">
        <w:rPr>
          <w:rFonts w:asciiTheme="majorBidi" w:eastAsia="Times New Roman" w:hAnsiTheme="majorBidi" w:cstheme="majorBidi"/>
          <w:sz w:val="24"/>
          <w:szCs w:val="24"/>
        </w:rPr>
        <w:t xml:space="preserve"> uses the suggestion and hypnosis techniques to treat people with mental illness. Perhaps the first person to use this approach is Franz Anton Mesmer (1734-1815) treated patients who experienced psychological problems by giving solutions with high iron content and pass magnet over their </w:t>
      </w:r>
      <w:proofErr w:type="gramStart"/>
      <w:r w:rsidRPr="00B34E31">
        <w:rPr>
          <w:rFonts w:asciiTheme="majorBidi" w:eastAsia="Times New Roman" w:hAnsiTheme="majorBidi" w:cstheme="majorBidi"/>
          <w:sz w:val="24"/>
          <w:szCs w:val="24"/>
        </w:rPr>
        <w:t>body which</w:t>
      </w:r>
      <w:proofErr w:type="gramEnd"/>
      <w:r w:rsidRPr="00B34E31">
        <w:rPr>
          <w:rFonts w:asciiTheme="majorBidi" w:eastAsia="Times New Roman" w:hAnsiTheme="majorBidi" w:cstheme="majorBidi"/>
          <w:sz w:val="24"/>
          <w:szCs w:val="24"/>
        </w:rPr>
        <w:t xml:space="preserve"> he assumed will align the internal magnetic force in the patient. In </w:t>
      </w:r>
      <w:proofErr w:type="gramStart"/>
      <w:r w:rsidRPr="00B34E31">
        <w:rPr>
          <w:rFonts w:asciiTheme="majorBidi" w:eastAsia="Times New Roman" w:hAnsiTheme="majorBidi" w:cstheme="majorBidi"/>
          <w:sz w:val="24"/>
          <w:szCs w:val="24"/>
        </w:rPr>
        <w:t>addition</w:t>
      </w:r>
      <w:proofErr w:type="gramEnd"/>
      <w:r w:rsidRPr="00B34E31">
        <w:rPr>
          <w:rFonts w:asciiTheme="majorBidi" w:eastAsia="Times New Roman" w:hAnsiTheme="majorBidi" w:cstheme="majorBidi"/>
          <w:sz w:val="24"/>
          <w:szCs w:val="24"/>
        </w:rPr>
        <w:t xml:space="preserve"> he also utilized a kind of suggestion that led his patients to fall in a trance.  Mesmer then abandoned the magnet and continued using the suggestion </w:t>
      </w:r>
      <w:proofErr w:type="gramStart"/>
      <w:r w:rsidRPr="00B34E31">
        <w:rPr>
          <w:rFonts w:asciiTheme="majorBidi" w:eastAsia="Times New Roman" w:hAnsiTheme="majorBidi" w:cstheme="majorBidi"/>
          <w:sz w:val="24"/>
          <w:szCs w:val="24"/>
        </w:rPr>
        <w:t>technique which</w:t>
      </w:r>
      <w:proofErr w:type="gramEnd"/>
      <w:r w:rsidRPr="00B34E31">
        <w:rPr>
          <w:rFonts w:asciiTheme="majorBidi" w:eastAsia="Times New Roman" w:hAnsiTheme="majorBidi" w:cstheme="majorBidi"/>
          <w:sz w:val="24"/>
          <w:szCs w:val="24"/>
        </w:rPr>
        <w:t xml:space="preserve"> proved effective at the time.</w:t>
      </w:r>
    </w:p>
    <w:p w:rsidR="00910931" w:rsidRDefault="00910931" w:rsidP="00910931">
      <w:pPr>
        <w:bidi w:val="0"/>
        <w:spacing w:after="0" w:line="360" w:lineRule="auto"/>
        <w:jc w:val="both"/>
        <w:rPr>
          <w:rFonts w:asciiTheme="majorBidi" w:eastAsia="Times New Roman" w:hAnsiTheme="majorBidi" w:cstheme="majorBidi"/>
          <w:color w:val="FF0000"/>
          <w:sz w:val="24"/>
          <w:szCs w:val="24"/>
        </w:rPr>
      </w:pPr>
      <w:r>
        <w:rPr>
          <w:rFonts w:asciiTheme="majorBidi" w:eastAsia="Times New Roman" w:hAnsiTheme="majorBidi" w:cstheme="majorBidi"/>
          <w:color w:val="FF0000"/>
          <w:sz w:val="24"/>
          <w:szCs w:val="24"/>
        </w:rPr>
        <w:t xml:space="preserve">    To date, the most therapies used to treat depression in Saudi Arabia are CT and CBT Therapies. This research looks </w:t>
      </w:r>
      <w:proofErr w:type="gramStart"/>
      <w:r>
        <w:rPr>
          <w:rFonts w:asciiTheme="majorBidi" w:eastAsia="Times New Roman" w:hAnsiTheme="majorBidi" w:cstheme="majorBidi"/>
          <w:color w:val="FF0000"/>
          <w:sz w:val="24"/>
          <w:szCs w:val="24"/>
        </w:rPr>
        <w:t xml:space="preserve">at the introduction of Acceptance and Commitment Therapy (ACT) in clients at </w:t>
      </w:r>
      <w:r>
        <w:rPr>
          <w:rFonts w:asciiTheme="majorBidi" w:eastAsia="Calibri" w:hAnsiTheme="majorBidi" w:cstheme="majorBidi"/>
          <w:bCs/>
          <w:color w:val="FF0000"/>
          <w:sz w:val="24"/>
          <w:szCs w:val="24"/>
        </w:rPr>
        <w:t>King Khalid University Hospital KKUH</w:t>
      </w:r>
      <w:r>
        <w:rPr>
          <w:rFonts w:asciiTheme="majorBidi" w:eastAsia="Times New Roman" w:hAnsiTheme="majorBidi" w:cstheme="majorBidi"/>
          <w:color w:val="FF0000"/>
          <w:sz w:val="24"/>
          <w:szCs w:val="24"/>
        </w:rPr>
        <w:t xml:space="preserve"> in Saudi Arabia,</w:t>
      </w:r>
      <w:proofErr w:type="gramEnd"/>
      <w:r>
        <w:rPr>
          <w:rFonts w:asciiTheme="majorBidi" w:eastAsia="Times New Roman" w:hAnsiTheme="majorBidi" w:cstheme="majorBidi"/>
          <w:color w:val="FF0000"/>
          <w:sz w:val="24"/>
          <w:szCs w:val="24"/>
        </w:rPr>
        <w:t xml:space="preserve"> as well as, analyses the effectiveness of this treatment.</w:t>
      </w:r>
    </w:p>
    <w:p w:rsidR="00910931" w:rsidRDefault="00910931" w:rsidP="00910931">
      <w:pPr>
        <w:bidi w:val="0"/>
        <w:spacing w:after="0" w:line="360" w:lineRule="auto"/>
        <w:jc w:val="both"/>
        <w:rPr>
          <w:rFonts w:asciiTheme="majorBidi" w:eastAsia="Times New Roman" w:hAnsiTheme="majorBidi" w:cstheme="majorBidi"/>
          <w:color w:val="FF0000"/>
          <w:sz w:val="24"/>
          <w:szCs w:val="24"/>
        </w:rPr>
      </w:pPr>
    </w:p>
    <w:p w:rsidR="000300A7" w:rsidRPr="00910931" w:rsidRDefault="00910931" w:rsidP="00910931">
      <w:pPr>
        <w:bidi w:val="0"/>
        <w:spacing w:after="0" w:line="360" w:lineRule="auto"/>
        <w:jc w:val="both"/>
        <w:rPr>
          <w:rFonts w:asciiTheme="majorBidi" w:eastAsia="Times New Roman" w:hAnsiTheme="majorBidi" w:cstheme="majorBidi"/>
          <w:b/>
          <w:bCs/>
          <w:sz w:val="32"/>
          <w:szCs w:val="32"/>
        </w:rPr>
      </w:pPr>
      <w:r w:rsidRPr="00910931">
        <w:rPr>
          <w:rFonts w:asciiTheme="majorBidi" w:eastAsia="Times New Roman" w:hAnsiTheme="majorBidi" w:cstheme="majorBidi"/>
          <w:b/>
          <w:bCs/>
          <w:color w:val="FF0000"/>
          <w:sz w:val="32"/>
          <w:szCs w:val="32"/>
        </w:rPr>
        <w:t>History of therapies that used to date:</w:t>
      </w:r>
    </w:p>
    <w:p w:rsidR="000300A7" w:rsidRPr="00B34E31" w:rsidRDefault="000300A7" w:rsidP="000300A7">
      <w:pPr>
        <w:bidi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Psychoanalysis therapy</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910931">
      <w:pPr>
        <w:bidi w:val="0"/>
        <w:spacing w:after="0" w:line="360" w:lineRule="auto"/>
        <w:jc w:val="both"/>
        <w:rPr>
          <w:rFonts w:asciiTheme="majorBidi" w:eastAsia="Times New Roman" w:hAnsiTheme="majorBidi" w:cstheme="majorBidi"/>
          <w:b/>
          <w:sz w:val="24"/>
          <w:szCs w:val="24"/>
        </w:rPr>
      </w:pPr>
      <w:r w:rsidRPr="00B34E31">
        <w:rPr>
          <w:rFonts w:asciiTheme="majorBidi" w:eastAsia="Times New Roman" w:hAnsiTheme="majorBidi" w:cstheme="majorBidi"/>
          <w:sz w:val="24"/>
          <w:szCs w:val="24"/>
        </w:rPr>
        <w:t xml:space="preserve">     Psychoanalysis emerged from hypnotism and became a distinct methodology and treatment in its own right (Mitch</w:t>
      </w:r>
      <w:r w:rsidR="00910931">
        <w:rPr>
          <w:rFonts w:asciiTheme="majorBidi" w:eastAsia="Times New Roman" w:hAnsiTheme="majorBidi" w:cstheme="majorBidi"/>
          <w:sz w:val="24"/>
          <w:szCs w:val="24"/>
        </w:rPr>
        <w:t>ell S. A. and Black J. M. 1995)</w:t>
      </w:r>
      <w:r>
        <w:rPr>
          <w:rFonts w:asciiTheme="majorBidi" w:eastAsia="Times New Roman" w:hAnsiTheme="majorBidi" w:cstheme="majorBidi"/>
          <w:sz w:val="24"/>
          <w:szCs w:val="24"/>
        </w:rPr>
        <w:t>.</w:t>
      </w:r>
      <w:r w:rsidRPr="00B34E31">
        <w:rPr>
          <w:rFonts w:asciiTheme="majorBidi" w:eastAsia="Times New Roman" w:hAnsiTheme="majorBidi" w:cstheme="majorBidi"/>
          <w:sz w:val="24"/>
          <w:szCs w:val="24"/>
        </w:rPr>
        <w:t xml:space="preserve">  The main figure in psychoanalysis is </w:t>
      </w:r>
      <w:proofErr w:type="spellStart"/>
      <w:r w:rsidRPr="00B34E31">
        <w:rPr>
          <w:rFonts w:asciiTheme="majorBidi" w:eastAsia="Times New Roman" w:hAnsiTheme="majorBidi" w:cstheme="majorBidi"/>
          <w:sz w:val="24"/>
          <w:szCs w:val="24"/>
        </w:rPr>
        <w:t>Sigman</w:t>
      </w:r>
      <w:proofErr w:type="spellEnd"/>
      <w:r w:rsidRPr="00B34E31">
        <w:rPr>
          <w:rFonts w:asciiTheme="majorBidi" w:eastAsia="Times New Roman" w:hAnsiTheme="majorBidi" w:cstheme="majorBidi"/>
          <w:sz w:val="24"/>
          <w:szCs w:val="24"/>
        </w:rPr>
        <w:t xml:space="preserve"> Freud (1856-1939). He </w:t>
      </w:r>
      <w:proofErr w:type="gramStart"/>
      <w:r w:rsidRPr="00B34E31">
        <w:rPr>
          <w:rFonts w:asciiTheme="majorBidi" w:eastAsia="Times New Roman" w:hAnsiTheme="majorBidi" w:cstheme="majorBidi"/>
          <w:sz w:val="24"/>
          <w:szCs w:val="24"/>
        </w:rPr>
        <w:t>was heavily influenced</w:t>
      </w:r>
      <w:proofErr w:type="gramEnd"/>
      <w:r w:rsidRPr="00B34E31">
        <w:rPr>
          <w:rFonts w:asciiTheme="majorBidi" w:eastAsia="Times New Roman" w:hAnsiTheme="majorBidi" w:cstheme="majorBidi"/>
          <w:sz w:val="24"/>
          <w:szCs w:val="24"/>
        </w:rPr>
        <w:t xml:space="preserve"> by the work of Charles Darwin, leading him to believe that human nature was rooted in its animal past; reinforcing the importance of biological instincts motivation behavior and the fact that behavior is not always rational. Another predominate feature of Freud’s theoretical framework was a belief in the central importance of sexual motivation underpinning perpetuation of the species. He was a </w:t>
      </w:r>
      <w:r w:rsidRPr="00B34E31">
        <w:rPr>
          <w:rFonts w:asciiTheme="majorBidi" w:eastAsia="Times New Roman" w:hAnsiTheme="majorBidi" w:cstheme="majorBidi"/>
          <w:sz w:val="24"/>
          <w:szCs w:val="24"/>
        </w:rPr>
        <w:lastRenderedPageBreak/>
        <w:t xml:space="preserve">neurologist by training and worked with Charcot at the, learned hypnosis in the treatment of hysteria. </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Another important figure in psychoanalysis is Joseph Breuer (1842-1925) He worked very closely with </w:t>
      </w:r>
      <w:proofErr w:type="spellStart"/>
      <w:r w:rsidRPr="00B34E31">
        <w:rPr>
          <w:rFonts w:asciiTheme="majorBidi" w:eastAsia="Times New Roman" w:hAnsiTheme="majorBidi" w:cstheme="majorBidi"/>
          <w:sz w:val="24"/>
          <w:szCs w:val="24"/>
        </w:rPr>
        <w:t>Sigman</w:t>
      </w:r>
      <w:proofErr w:type="spellEnd"/>
      <w:r w:rsidRPr="00B34E31">
        <w:rPr>
          <w:rFonts w:asciiTheme="majorBidi" w:eastAsia="Times New Roman" w:hAnsiTheme="majorBidi" w:cstheme="majorBidi"/>
          <w:sz w:val="24"/>
          <w:szCs w:val="24"/>
        </w:rPr>
        <w:t xml:space="preserve"> Freud. Breuer observed that many of his patients exhibited hysterical symptoms among his patient was Anna O who become a </w:t>
      </w:r>
      <w:proofErr w:type="spellStart"/>
      <w:r w:rsidRPr="00B34E31">
        <w:rPr>
          <w:rFonts w:asciiTheme="majorBidi" w:eastAsia="Times New Roman" w:hAnsiTheme="majorBidi" w:cstheme="majorBidi"/>
          <w:sz w:val="24"/>
          <w:szCs w:val="24"/>
        </w:rPr>
        <w:t>centre</w:t>
      </w:r>
      <w:proofErr w:type="spellEnd"/>
      <w:r w:rsidRPr="00B34E31">
        <w:rPr>
          <w:rFonts w:asciiTheme="majorBidi" w:eastAsia="Times New Roman" w:hAnsiTheme="majorBidi" w:cstheme="majorBidi"/>
          <w:sz w:val="24"/>
          <w:szCs w:val="24"/>
        </w:rPr>
        <w:t xml:space="preserve"> of analysis in Freud and Breuer psychoanalysis. Breuer found that if he </w:t>
      </w:r>
      <w:proofErr w:type="gramStart"/>
      <w:r w:rsidRPr="00B34E31">
        <w:rPr>
          <w:rFonts w:asciiTheme="majorBidi" w:eastAsia="Times New Roman" w:hAnsiTheme="majorBidi" w:cstheme="majorBidi"/>
          <w:sz w:val="24"/>
          <w:szCs w:val="24"/>
        </w:rPr>
        <w:t>was</w:t>
      </w:r>
      <w:proofErr w:type="gramEnd"/>
      <w:r w:rsidRPr="00B34E31">
        <w:rPr>
          <w:rFonts w:asciiTheme="majorBidi" w:eastAsia="Times New Roman" w:hAnsiTheme="majorBidi" w:cstheme="majorBidi"/>
          <w:sz w:val="24"/>
          <w:szCs w:val="24"/>
        </w:rPr>
        <w:t xml:space="preserve"> able to get Anna O to trace a particular symptom back to its origin, she would experience an emotional release, which Breuer referred to as a “catharsis”. </w:t>
      </w:r>
      <w:proofErr w:type="gramStart"/>
      <w:r w:rsidRPr="00B34E31">
        <w:rPr>
          <w:rFonts w:asciiTheme="majorBidi" w:eastAsia="Times New Roman" w:hAnsiTheme="majorBidi" w:cstheme="majorBidi"/>
          <w:sz w:val="24"/>
          <w:szCs w:val="24"/>
        </w:rPr>
        <w:t xml:space="preserve">Although his cathartic method had some success, relief of symptoms was only temporary but it was sufficient to convince </w:t>
      </w:r>
      <w:proofErr w:type="spellStart"/>
      <w:r w:rsidRPr="00B34E31">
        <w:rPr>
          <w:rFonts w:asciiTheme="majorBidi" w:eastAsia="Times New Roman" w:hAnsiTheme="majorBidi" w:cstheme="majorBidi"/>
          <w:sz w:val="24"/>
          <w:szCs w:val="24"/>
        </w:rPr>
        <w:t>freud</w:t>
      </w:r>
      <w:proofErr w:type="spellEnd"/>
      <w:r w:rsidRPr="00B34E31">
        <w:rPr>
          <w:rFonts w:asciiTheme="majorBidi" w:eastAsia="Times New Roman" w:hAnsiTheme="majorBidi" w:cstheme="majorBidi"/>
          <w:sz w:val="24"/>
          <w:szCs w:val="24"/>
        </w:rPr>
        <w:t xml:space="preserve"> that memory of a traumatic event might be actively repressed into the unconscious but will continue to influence the person’s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as a hysteric symptom, the form of hysterical symptom bears a symbolic relationship to the traumatic event that caused it and a symptom can be alleviated if the person gains insight into the originating event.</w:t>
      </w:r>
      <w:proofErr w:type="gramEnd"/>
      <w:r w:rsidRPr="00B34E31">
        <w:rPr>
          <w:rFonts w:asciiTheme="majorBidi" w:eastAsia="Times New Roman" w:hAnsiTheme="majorBidi" w:cstheme="majorBidi"/>
          <w:sz w:val="24"/>
          <w:szCs w:val="24"/>
        </w:rPr>
        <w:t xml:space="preserve"> He also believed that he detected a strong undercurrent of sexuality in the case of Anna O (Ellenberger F Henri, 1970)</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Freud and Breuer eventually disagree on the importance of sex </w:t>
      </w:r>
      <w:r>
        <w:rPr>
          <w:rFonts w:asciiTheme="majorBidi" w:eastAsia="Times New Roman" w:hAnsiTheme="majorBidi" w:cstheme="majorBidi"/>
          <w:sz w:val="24"/>
          <w:szCs w:val="24"/>
        </w:rPr>
        <w:t xml:space="preserve">as </w:t>
      </w:r>
      <w:r w:rsidRPr="00B34E31">
        <w:rPr>
          <w:rFonts w:asciiTheme="majorBidi" w:eastAsia="Times New Roman" w:hAnsiTheme="majorBidi" w:cstheme="majorBidi"/>
          <w:sz w:val="24"/>
          <w:szCs w:val="24"/>
        </w:rPr>
        <w:t xml:space="preserve">a major force responsible for hysterical symptoms and eventually, Breuer broke off their working relationship. Freud however continued to believe that unresolved sexual problems lay the heart of hysteria, usually </w:t>
      </w:r>
      <w:proofErr w:type="gramStart"/>
      <w:r w:rsidRPr="00B34E31">
        <w:rPr>
          <w:rFonts w:asciiTheme="majorBidi" w:eastAsia="Times New Roman" w:hAnsiTheme="majorBidi" w:cstheme="majorBidi"/>
          <w:sz w:val="24"/>
          <w:szCs w:val="24"/>
        </w:rPr>
        <w:t>as a result</w:t>
      </w:r>
      <w:proofErr w:type="gramEnd"/>
      <w:r w:rsidRPr="00B34E31">
        <w:rPr>
          <w:rFonts w:asciiTheme="majorBidi" w:eastAsia="Times New Roman" w:hAnsiTheme="majorBidi" w:cstheme="majorBidi"/>
          <w:sz w:val="24"/>
          <w:szCs w:val="24"/>
        </w:rPr>
        <w:t xml:space="preserve"> of childhood sexual abuse by a parent or another adult. </w:t>
      </w:r>
      <w:proofErr w:type="gramStart"/>
      <w:r w:rsidRPr="00B34E31">
        <w:rPr>
          <w:rFonts w:asciiTheme="majorBidi" w:eastAsia="Times New Roman" w:hAnsiTheme="majorBidi" w:cstheme="majorBidi"/>
          <w:sz w:val="24"/>
          <w:szCs w:val="24"/>
        </w:rPr>
        <w:t>However, Freud later abandoned his belief that hysteria was directly a result of unresolved sexual conflict based on abuse rather he believed that sexual events in childhood were not real, but imagined, and could be present in some form from infancy, not simply in adolescence which led him to his theory of the stages of sexual development (Ellenberger F Henri, 1970).</w:t>
      </w:r>
      <w:proofErr w:type="gramEnd"/>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Freud used the method of Free association to elicit information that the patients had repressed in to unconscious from conscious awareness. This method </w:t>
      </w:r>
      <w:proofErr w:type="gramStart"/>
      <w:r w:rsidRPr="00B34E31">
        <w:rPr>
          <w:rFonts w:asciiTheme="majorBidi" w:eastAsia="Times New Roman" w:hAnsiTheme="majorBidi" w:cstheme="majorBidi"/>
          <w:sz w:val="24"/>
          <w:szCs w:val="24"/>
        </w:rPr>
        <w:t>was employed by placing patients in a relaxed position and encouraged to say whatever came into their mind</w:t>
      </w:r>
      <w:proofErr w:type="gramEnd"/>
      <w:r w:rsidRPr="00B34E31">
        <w:rPr>
          <w:rFonts w:asciiTheme="majorBidi" w:eastAsia="Times New Roman" w:hAnsiTheme="majorBidi" w:cstheme="majorBidi"/>
          <w:sz w:val="24"/>
          <w:szCs w:val="24"/>
        </w:rPr>
        <w:t xml:space="preserve">. And dream analysis </w:t>
      </w:r>
      <w:proofErr w:type="gramStart"/>
      <w:r w:rsidRPr="00B34E31">
        <w:rPr>
          <w:rFonts w:asciiTheme="majorBidi" w:eastAsia="Times New Roman" w:hAnsiTheme="majorBidi" w:cstheme="majorBidi"/>
          <w:sz w:val="24"/>
          <w:szCs w:val="24"/>
        </w:rPr>
        <w:t>was also</w:t>
      </w:r>
      <w:proofErr w:type="gramEnd"/>
      <w:r w:rsidRPr="00B34E31">
        <w:rPr>
          <w:rFonts w:asciiTheme="majorBidi" w:eastAsia="Times New Roman" w:hAnsiTheme="majorBidi" w:cstheme="majorBidi"/>
          <w:sz w:val="24"/>
          <w:szCs w:val="24"/>
        </w:rPr>
        <w:t xml:space="preserve"> used to explore the unconscious. He was also influenced by “resistance”, when patients exhibited by long periods of silence, implying that they felt unable to express themselves</w:t>
      </w:r>
      <w:r w:rsidRPr="00B34E31">
        <w:rPr>
          <w:rFonts w:asciiTheme="majorBidi" w:eastAsia="Times New Roman" w:hAnsiTheme="majorBidi" w:cstheme="majorBidi"/>
          <w:b/>
          <w:sz w:val="24"/>
          <w:szCs w:val="24"/>
        </w:rPr>
        <w:t xml:space="preserve"> </w:t>
      </w:r>
      <w:r w:rsidRPr="00B34E31">
        <w:rPr>
          <w:rFonts w:asciiTheme="majorBidi" w:eastAsia="Times New Roman" w:hAnsiTheme="majorBidi" w:cstheme="majorBidi"/>
          <w:sz w:val="24"/>
          <w:szCs w:val="24"/>
        </w:rPr>
        <w:t xml:space="preserve">(Mitchell S. A. and Black J. M. 1995). </w:t>
      </w:r>
      <w:r w:rsidRPr="00B34E31">
        <w:rPr>
          <w:rFonts w:asciiTheme="majorBidi" w:eastAsia="Times New Roman" w:hAnsiTheme="majorBidi" w:cstheme="majorBidi"/>
          <w:b/>
          <w:sz w:val="24"/>
          <w:szCs w:val="24"/>
        </w:rPr>
        <w:t xml:space="preserve"> </w:t>
      </w:r>
      <w:r w:rsidRPr="00B34E31">
        <w:rPr>
          <w:rFonts w:asciiTheme="majorBidi" w:eastAsia="Times New Roman" w:hAnsiTheme="majorBidi" w:cstheme="majorBidi"/>
          <w:sz w:val="24"/>
          <w:szCs w:val="24"/>
        </w:rPr>
        <w:t xml:space="preserve"> </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lastRenderedPageBreak/>
        <w:t xml:space="preserve">     Even though, Freud’s psychoanalysis </w:t>
      </w:r>
      <w:proofErr w:type="gramStart"/>
      <w:r>
        <w:rPr>
          <w:rFonts w:asciiTheme="majorBidi" w:eastAsia="Times New Roman" w:hAnsiTheme="majorBidi" w:cstheme="majorBidi"/>
          <w:sz w:val="24"/>
          <w:szCs w:val="24"/>
        </w:rPr>
        <w:t>is</w:t>
      </w:r>
      <w:r w:rsidRPr="00B34E31">
        <w:rPr>
          <w:rFonts w:asciiTheme="majorBidi" w:eastAsia="Times New Roman" w:hAnsiTheme="majorBidi" w:cstheme="majorBidi"/>
          <w:sz w:val="24"/>
          <w:szCs w:val="24"/>
        </w:rPr>
        <w:t xml:space="preserve"> considered</w:t>
      </w:r>
      <w:proofErr w:type="gramEnd"/>
      <w:r w:rsidRPr="00B34E31">
        <w:rPr>
          <w:rFonts w:asciiTheme="majorBidi" w:eastAsia="Times New Roman" w:hAnsiTheme="majorBidi" w:cstheme="majorBidi"/>
          <w:sz w:val="24"/>
          <w:szCs w:val="24"/>
        </w:rPr>
        <w:t xml:space="preserve"> as unscientific and Psychoanalysis is based on the observation that individuals are often unaware of the factors that determine their emotions and behavior. Psychoanalytic treatment explores how these unconscious factors affect current relationships and patterns of thought, emotion and </w:t>
      </w:r>
      <w:proofErr w:type="spellStart"/>
      <w:r w:rsidRPr="00B34E31">
        <w:rPr>
          <w:rFonts w:asciiTheme="majorBidi" w:eastAsia="Times New Roman" w:hAnsiTheme="majorBidi" w:cstheme="majorBidi"/>
          <w:sz w:val="24"/>
          <w:szCs w:val="24"/>
        </w:rPr>
        <w:t>behavio</w:t>
      </w:r>
      <w:r>
        <w:rPr>
          <w:rFonts w:asciiTheme="majorBidi" w:eastAsia="Times New Roman" w:hAnsiTheme="majorBidi" w:cstheme="majorBidi"/>
          <w:sz w:val="24"/>
          <w:szCs w:val="24"/>
        </w:rPr>
        <w:t>u</w:t>
      </w:r>
      <w:r w:rsidRPr="00B34E31">
        <w:rPr>
          <w:rFonts w:asciiTheme="majorBidi" w:eastAsia="Times New Roman" w:hAnsiTheme="majorBidi" w:cstheme="majorBidi"/>
          <w:sz w:val="24"/>
          <w:szCs w:val="24"/>
        </w:rPr>
        <w:t>r</w:t>
      </w:r>
      <w:proofErr w:type="spellEnd"/>
      <w:r w:rsidRPr="00B34E31">
        <w:rPr>
          <w:rFonts w:asciiTheme="majorBidi" w:eastAsia="Times New Roman" w:hAnsiTheme="majorBidi" w:cstheme="majorBidi"/>
          <w:sz w:val="24"/>
          <w:szCs w:val="24"/>
        </w:rPr>
        <w:t xml:space="preserve">. Treatment traces these patterns back to their historical origins, considers how they have changed and developed over time, and helps the individual to cope better with the realities of their current life situation. Analysis </w:t>
      </w:r>
      <w:proofErr w:type="gramStart"/>
      <w:r w:rsidRPr="00B34E31">
        <w:rPr>
          <w:rFonts w:asciiTheme="majorBidi" w:eastAsia="Times New Roman" w:hAnsiTheme="majorBidi" w:cstheme="majorBidi"/>
          <w:sz w:val="24"/>
          <w:szCs w:val="24"/>
        </w:rPr>
        <w:t>can be viewed</w:t>
      </w:r>
      <w:proofErr w:type="gramEnd"/>
      <w:r w:rsidRPr="00B34E31">
        <w:rPr>
          <w:rFonts w:asciiTheme="majorBidi" w:eastAsia="Times New Roman" w:hAnsiTheme="majorBidi" w:cstheme="majorBidi"/>
          <w:sz w:val="24"/>
          <w:szCs w:val="24"/>
        </w:rPr>
        <w:t xml:space="preserve"> as an intimate partnership, in the course of which the patient becomes aware of the underlying sources of his or her difficulties, not simply intellectually but emotionally as well – in part by re-experiencing them with the analyst. </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b/>
          <w:sz w:val="24"/>
          <w:szCs w:val="24"/>
        </w:rPr>
      </w:pPr>
    </w:p>
    <w:p w:rsidR="000300A7" w:rsidRPr="00B34E31" w:rsidRDefault="000300A7" w:rsidP="000300A7">
      <w:pPr>
        <w:bidi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Behavioral therapy</w:t>
      </w:r>
    </w:p>
    <w:p w:rsidR="000300A7" w:rsidRPr="00B34E31" w:rsidRDefault="000300A7" w:rsidP="000300A7">
      <w:pPr>
        <w:bidi w:val="0"/>
        <w:spacing w:after="0" w:line="360" w:lineRule="auto"/>
        <w:jc w:val="both"/>
        <w:rPr>
          <w:rFonts w:asciiTheme="majorBidi" w:eastAsia="Times New Roman" w:hAnsiTheme="majorBidi" w:cstheme="majorBidi"/>
          <w:b/>
          <w:sz w:val="24"/>
          <w:szCs w:val="24"/>
        </w:rPr>
      </w:pPr>
    </w:p>
    <w:p w:rsidR="000300A7" w:rsidRPr="00B34E31" w:rsidRDefault="000300A7" w:rsidP="00910931">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Behavior therapy (BT), which grew out of the conceptual framework of behaviorism, had its formal beginnings in the 1950s with simultaneous advances occurring in the United States, South Africa, </w:t>
      </w:r>
      <w:r>
        <w:rPr>
          <w:rFonts w:asciiTheme="majorBidi" w:eastAsia="Times New Roman" w:hAnsiTheme="majorBidi" w:cstheme="majorBidi"/>
          <w:sz w:val="24"/>
          <w:szCs w:val="24"/>
        </w:rPr>
        <w:t>and</w:t>
      </w:r>
      <w:r w:rsidRPr="00B34E31">
        <w:rPr>
          <w:rFonts w:asciiTheme="majorBidi" w:eastAsia="Times New Roman" w:hAnsiTheme="majorBidi" w:cstheme="majorBidi"/>
          <w:sz w:val="24"/>
          <w:szCs w:val="24"/>
        </w:rPr>
        <w:t xml:space="preserve"> Great Britain (</w:t>
      </w:r>
      <w:proofErr w:type="spellStart"/>
      <w:r w:rsidRPr="00B34E31">
        <w:rPr>
          <w:rFonts w:asciiTheme="majorBidi" w:eastAsia="Times New Roman" w:hAnsiTheme="majorBidi" w:cstheme="majorBidi"/>
          <w:sz w:val="24"/>
          <w:szCs w:val="24"/>
        </w:rPr>
        <w:t>Spiegler</w:t>
      </w:r>
      <w:proofErr w:type="spellEnd"/>
      <w:r w:rsidRPr="00B34E31">
        <w:rPr>
          <w:rFonts w:asciiTheme="majorBidi" w:eastAsia="Times New Roman" w:hAnsiTheme="majorBidi" w:cstheme="majorBidi"/>
          <w:sz w:val="24"/>
          <w:szCs w:val="24"/>
        </w:rPr>
        <w:t xml:space="preserve"> &amp; </w:t>
      </w:r>
      <w:proofErr w:type="spellStart"/>
      <w:r w:rsidRPr="00B34E31">
        <w:rPr>
          <w:rFonts w:asciiTheme="majorBidi" w:eastAsia="Times New Roman" w:hAnsiTheme="majorBidi" w:cstheme="majorBidi"/>
          <w:sz w:val="24"/>
          <w:szCs w:val="24"/>
        </w:rPr>
        <w:t>Guevremont</w:t>
      </w:r>
      <w:proofErr w:type="spellEnd"/>
      <w:r w:rsidRPr="00B34E31">
        <w:rPr>
          <w:rFonts w:asciiTheme="majorBidi" w:eastAsia="Times New Roman" w:hAnsiTheme="majorBidi" w:cstheme="majorBidi"/>
          <w:sz w:val="24"/>
          <w:szCs w:val="24"/>
        </w:rPr>
        <w:t xml:space="preserve">, 1993).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w:t>
      </w:r>
      <w:proofErr w:type="gramStart"/>
      <w:r>
        <w:rPr>
          <w:rFonts w:asciiTheme="majorBidi" w:eastAsia="Times New Roman" w:hAnsiTheme="majorBidi" w:cstheme="majorBidi"/>
          <w:sz w:val="24"/>
          <w:szCs w:val="24"/>
        </w:rPr>
        <w:t>is based</w:t>
      </w:r>
      <w:proofErr w:type="gramEnd"/>
      <w:r w:rsidRPr="00B34E31">
        <w:rPr>
          <w:rFonts w:asciiTheme="majorBidi" w:eastAsia="Times New Roman" w:hAnsiTheme="majorBidi" w:cstheme="majorBidi"/>
          <w:sz w:val="24"/>
          <w:szCs w:val="24"/>
        </w:rPr>
        <w:t xml:space="preserve"> on the principle</w:t>
      </w:r>
      <w:r>
        <w:rPr>
          <w:rFonts w:asciiTheme="majorBidi" w:eastAsia="Times New Roman" w:hAnsiTheme="majorBidi" w:cstheme="majorBidi"/>
          <w:sz w:val="24"/>
          <w:szCs w:val="24"/>
        </w:rPr>
        <w:t>s</w:t>
      </w:r>
      <w:r w:rsidRPr="00B34E31">
        <w:rPr>
          <w:rFonts w:asciiTheme="majorBidi" w:eastAsia="Times New Roman" w:hAnsiTheme="majorBidi" w:cstheme="majorBidi"/>
          <w:sz w:val="24"/>
          <w:szCs w:val="24"/>
        </w:rPr>
        <w:t xml:space="preserve"> of learning </w:t>
      </w:r>
      <w:r>
        <w:rPr>
          <w:rFonts w:asciiTheme="majorBidi" w:eastAsia="Times New Roman" w:hAnsiTheme="majorBidi" w:cstheme="majorBidi"/>
          <w:sz w:val="24"/>
          <w:szCs w:val="24"/>
        </w:rPr>
        <w:t>theory</w:t>
      </w:r>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 xml:space="preserve">According to learning </w:t>
      </w:r>
      <w:proofErr w:type="gramStart"/>
      <w:r>
        <w:rPr>
          <w:rFonts w:asciiTheme="majorBidi" w:eastAsia="Times New Roman" w:hAnsiTheme="majorBidi" w:cstheme="majorBidi"/>
          <w:sz w:val="24"/>
          <w:szCs w:val="24"/>
        </w:rPr>
        <w:t>accounts</w:t>
      </w:r>
      <w:proofErr w:type="gramEnd"/>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 xml:space="preserve">two forms of conditioning are critical for the emergence of </w:t>
      </w:r>
      <w:proofErr w:type="spellStart"/>
      <w:r>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these are</w:t>
      </w:r>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 xml:space="preserve">referred to as </w:t>
      </w:r>
      <w:r w:rsidRPr="00B34E31">
        <w:rPr>
          <w:rFonts w:asciiTheme="majorBidi" w:eastAsia="Times New Roman" w:hAnsiTheme="majorBidi" w:cstheme="majorBidi"/>
          <w:sz w:val="24"/>
          <w:szCs w:val="24"/>
        </w:rPr>
        <w:t xml:space="preserve">classical and operant conditioning (Joseph, 2001). These two </w:t>
      </w:r>
      <w:r>
        <w:rPr>
          <w:rFonts w:asciiTheme="majorBidi" w:eastAsia="Times New Roman" w:hAnsiTheme="majorBidi" w:cstheme="majorBidi"/>
          <w:sz w:val="24"/>
          <w:szCs w:val="24"/>
        </w:rPr>
        <w:t xml:space="preserve">forms of </w:t>
      </w:r>
      <w:r w:rsidRPr="00B34E31">
        <w:rPr>
          <w:rFonts w:asciiTheme="majorBidi" w:eastAsia="Times New Roman" w:hAnsiTheme="majorBidi" w:cstheme="majorBidi"/>
          <w:sz w:val="24"/>
          <w:szCs w:val="24"/>
        </w:rPr>
        <w:t xml:space="preserve">conditioning have been the corner stone of the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w:t>
      </w:r>
      <w:r w:rsidRPr="000300A7">
        <w:rPr>
          <w:rFonts w:asciiTheme="majorBidi" w:eastAsia="Times New Roman" w:hAnsiTheme="majorBidi" w:cstheme="majorBidi"/>
          <w:color w:val="FF0000"/>
          <w:sz w:val="24"/>
          <w:szCs w:val="24"/>
        </w:rPr>
        <w:t xml:space="preserve"> </w:t>
      </w:r>
      <w:r w:rsidRPr="00B34E31">
        <w:rPr>
          <w:rFonts w:asciiTheme="majorBidi" w:eastAsia="Times New Roman" w:hAnsiTheme="majorBidi" w:cstheme="majorBidi"/>
          <w:sz w:val="24"/>
          <w:szCs w:val="24"/>
        </w:rPr>
        <w:t xml:space="preserve">From the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point of </w:t>
      </w:r>
      <w:proofErr w:type="gramStart"/>
      <w:r w:rsidRPr="00B34E31">
        <w:rPr>
          <w:rFonts w:asciiTheme="majorBidi" w:eastAsia="Times New Roman" w:hAnsiTheme="majorBidi" w:cstheme="majorBidi"/>
          <w:sz w:val="24"/>
          <w:szCs w:val="24"/>
        </w:rPr>
        <w:t>view</w:t>
      </w:r>
      <w:proofErr w:type="gramEnd"/>
      <w:r w:rsidRPr="00B34E31">
        <w:rPr>
          <w:rFonts w:asciiTheme="majorBidi" w:eastAsia="Times New Roman" w:hAnsiTheme="majorBidi" w:cstheme="majorBidi"/>
          <w:sz w:val="24"/>
          <w:szCs w:val="24"/>
        </w:rPr>
        <w:t xml:space="preserve"> abnormal </w:t>
      </w:r>
      <w:proofErr w:type="spellStart"/>
      <w:r w:rsidRPr="00B34E31">
        <w:rPr>
          <w:rFonts w:asciiTheme="majorBidi" w:eastAsia="Times New Roman" w:hAnsiTheme="majorBidi" w:cstheme="majorBidi"/>
          <w:sz w:val="24"/>
          <w:szCs w:val="24"/>
        </w:rPr>
        <w:t>behaviours</w:t>
      </w:r>
      <w:proofErr w:type="spellEnd"/>
      <w:r w:rsidRPr="00B34E31">
        <w:rPr>
          <w:rFonts w:asciiTheme="majorBidi" w:eastAsia="Times New Roman" w:hAnsiTheme="majorBidi" w:cstheme="majorBidi"/>
          <w:sz w:val="24"/>
          <w:szCs w:val="24"/>
        </w:rPr>
        <w:t xml:space="preserve"> are maintained due to the association of stimuli and responses as a result the treatment logically involves learning new, more adaptive responses; the repetition of this practice makes the new responses stronger and weakens the previous maladaptive response (Nikolaos </w:t>
      </w:r>
      <w:proofErr w:type="spellStart"/>
      <w:r w:rsidRPr="00B34E31">
        <w:rPr>
          <w:rFonts w:asciiTheme="majorBidi" w:eastAsia="Times New Roman" w:hAnsiTheme="majorBidi" w:cstheme="majorBidi"/>
          <w:sz w:val="24"/>
          <w:szCs w:val="24"/>
        </w:rPr>
        <w:t>kanzantzis</w:t>
      </w:r>
      <w:proofErr w:type="spellEnd"/>
      <w:r w:rsidRPr="00B34E31">
        <w:rPr>
          <w:rFonts w:asciiTheme="majorBidi" w:eastAsia="Times New Roman" w:hAnsiTheme="majorBidi" w:cstheme="majorBidi"/>
          <w:sz w:val="24"/>
          <w:szCs w:val="24"/>
        </w:rPr>
        <w:t xml:space="preserve"> and </w:t>
      </w:r>
      <w:proofErr w:type="spellStart"/>
      <w:r w:rsidRPr="00B34E31">
        <w:rPr>
          <w:rFonts w:asciiTheme="majorBidi" w:eastAsia="Times New Roman" w:hAnsiTheme="majorBidi" w:cstheme="majorBidi"/>
          <w:sz w:val="24"/>
          <w:szCs w:val="24"/>
        </w:rPr>
        <w:t>Lucuano</w:t>
      </w:r>
      <w:proofErr w:type="spellEnd"/>
      <w:r w:rsidRPr="00B34E31">
        <w:rPr>
          <w:rFonts w:asciiTheme="majorBidi" w:eastAsia="Times New Roman" w:hAnsiTheme="majorBidi" w:cstheme="majorBidi"/>
          <w:sz w:val="24"/>
          <w:szCs w:val="24"/>
        </w:rPr>
        <w:t xml:space="preserve"> L Abate, 2007). </w:t>
      </w:r>
      <w:proofErr w:type="gramStart"/>
      <w:r w:rsidRPr="00B34E31">
        <w:rPr>
          <w:rFonts w:asciiTheme="majorBidi" w:eastAsia="Times New Roman" w:hAnsiTheme="majorBidi" w:cstheme="majorBidi"/>
          <w:sz w:val="24"/>
          <w:szCs w:val="24"/>
        </w:rPr>
        <w:t>Thus</w:t>
      </w:r>
      <w:proofErr w:type="gram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therapeutic techniques embody the classical condition of Pavlo</w:t>
      </w:r>
      <w:r>
        <w:rPr>
          <w:rFonts w:asciiTheme="majorBidi" w:eastAsia="Times New Roman" w:hAnsiTheme="majorBidi" w:cstheme="majorBidi"/>
          <w:sz w:val="24"/>
          <w:szCs w:val="24"/>
        </w:rPr>
        <w:t>v and JB. Watson and the operant</w:t>
      </w:r>
      <w:r w:rsidRPr="00B34E31">
        <w:rPr>
          <w:rFonts w:asciiTheme="majorBidi" w:eastAsia="Times New Roman" w:hAnsiTheme="majorBidi" w:cstheme="majorBidi"/>
          <w:sz w:val="24"/>
          <w:szCs w:val="24"/>
        </w:rPr>
        <w:t xml:space="preserve"> condition of </w:t>
      </w:r>
      <w:proofErr w:type="spellStart"/>
      <w:r w:rsidRPr="00B34E31">
        <w:rPr>
          <w:rFonts w:asciiTheme="majorBidi" w:eastAsia="Times New Roman" w:hAnsiTheme="majorBidi" w:cstheme="majorBidi"/>
          <w:sz w:val="24"/>
          <w:szCs w:val="24"/>
        </w:rPr>
        <w:t>Throndike</w:t>
      </w:r>
      <w:proofErr w:type="spellEnd"/>
      <w:r w:rsidRPr="00B34E31">
        <w:rPr>
          <w:rFonts w:asciiTheme="majorBidi" w:eastAsia="Times New Roman" w:hAnsiTheme="majorBidi" w:cstheme="majorBidi"/>
          <w:sz w:val="24"/>
          <w:szCs w:val="24"/>
        </w:rPr>
        <w:t xml:space="preserve"> and skinner.</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Clinical traditions that preceded Behavioral therapy had a poor link to scientifically established principles, vague specification of interventions, and weak scientific evidence in support of these interventions (Hayes, 2004). Thus, two features of behavioral therapy that distinguished it from existing clinical interventions at the time were the application of principles from behavior analysis to clinical phenomena and the insistence on the empirical evaluation of the BT interventions. In the United States, </w:t>
      </w:r>
      <w:proofErr w:type="spellStart"/>
      <w:r w:rsidRPr="00B34E31">
        <w:rPr>
          <w:rFonts w:asciiTheme="majorBidi" w:eastAsia="Times New Roman" w:hAnsiTheme="majorBidi" w:cstheme="majorBidi"/>
          <w:sz w:val="24"/>
          <w:szCs w:val="24"/>
        </w:rPr>
        <w:t>Lindsley</w:t>
      </w:r>
      <w:proofErr w:type="spellEnd"/>
      <w:r w:rsidRPr="00B34E31">
        <w:rPr>
          <w:rFonts w:asciiTheme="majorBidi" w:eastAsia="Times New Roman" w:hAnsiTheme="majorBidi" w:cstheme="majorBidi"/>
          <w:sz w:val="24"/>
          <w:szCs w:val="24"/>
        </w:rPr>
        <w:t xml:space="preserve"> and </w:t>
      </w:r>
      <w:proofErr w:type="spellStart"/>
      <w:r w:rsidRPr="00B34E31">
        <w:rPr>
          <w:rFonts w:asciiTheme="majorBidi" w:eastAsia="Times New Roman" w:hAnsiTheme="majorBidi" w:cstheme="majorBidi"/>
          <w:sz w:val="24"/>
          <w:szCs w:val="24"/>
        </w:rPr>
        <w:t>Ayllon</w:t>
      </w:r>
      <w:proofErr w:type="spellEnd"/>
      <w:r w:rsidRPr="00B34E31">
        <w:rPr>
          <w:rFonts w:asciiTheme="majorBidi" w:eastAsia="Times New Roman" w:hAnsiTheme="majorBidi" w:cstheme="majorBidi"/>
          <w:sz w:val="24"/>
          <w:szCs w:val="24"/>
        </w:rPr>
        <w:t xml:space="preserve">, graduate students </w:t>
      </w:r>
      <w:r w:rsidRPr="00B34E31">
        <w:rPr>
          <w:rFonts w:asciiTheme="majorBidi" w:eastAsia="Times New Roman" w:hAnsiTheme="majorBidi" w:cstheme="majorBidi"/>
          <w:sz w:val="24"/>
          <w:szCs w:val="24"/>
        </w:rPr>
        <w:lastRenderedPageBreak/>
        <w:t>of B. F. Skinner at Harvard University, systematically applied learning principles to change behaviors of psychiatric patients (</w:t>
      </w:r>
      <w:proofErr w:type="spellStart"/>
      <w:r w:rsidRPr="00B34E31">
        <w:rPr>
          <w:rFonts w:asciiTheme="majorBidi" w:eastAsia="Times New Roman" w:hAnsiTheme="majorBidi" w:cstheme="majorBidi"/>
          <w:sz w:val="24"/>
          <w:szCs w:val="24"/>
        </w:rPr>
        <w:t>Spiergler</w:t>
      </w:r>
      <w:proofErr w:type="spellEnd"/>
      <w:r w:rsidRPr="00B34E31">
        <w:rPr>
          <w:rFonts w:asciiTheme="majorBidi" w:eastAsia="Times New Roman" w:hAnsiTheme="majorBidi" w:cstheme="majorBidi"/>
          <w:sz w:val="24"/>
          <w:szCs w:val="24"/>
        </w:rPr>
        <w:t xml:space="preserve"> &amp; </w:t>
      </w:r>
      <w:proofErr w:type="spellStart"/>
      <w:r w:rsidRPr="00B34E31">
        <w:rPr>
          <w:rFonts w:asciiTheme="majorBidi" w:eastAsia="Times New Roman" w:hAnsiTheme="majorBidi" w:cstheme="majorBidi"/>
          <w:sz w:val="24"/>
          <w:szCs w:val="24"/>
        </w:rPr>
        <w:t>Guevremont</w:t>
      </w:r>
      <w:proofErr w:type="spellEnd"/>
      <w:r w:rsidRPr="00B34E31">
        <w:rPr>
          <w:rFonts w:asciiTheme="majorBidi" w:eastAsia="Times New Roman" w:hAnsiTheme="majorBidi" w:cstheme="majorBidi"/>
          <w:sz w:val="24"/>
          <w:szCs w:val="24"/>
        </w:rPr>
        <w:t xml:space="preserve">, 1993). In the early 1960s, </w:t>
      </w:r>
      <w:proofErr w:type="spellStart"/>
      <w:r w:rsidRPr="00B34E31">
        <w:rPr>
          <w:rFonts w:asciiTheme="majorBidi" w:eastAsia="Times New Roman" w:hAnsiTheme="majorBidi" w:cstheme="majorBidi"/>
          <w:sz w:val="24"/>
          <w:szCs w:val="24"/>
        </w:rPr>
        <w:t>Ayllon</w:t>
      </w:r>
      <w:proofErr w:type="spellEnd"/>
      <w:r w:rsidRPr="00B34E31">
        <w:rPr>
          <w:rFonts w:asciiTheme="majorBidi" w:eastAsia="Times New Roman" w:hAnsiTheme="majorBidi" w:cstheme="majorBidi"/>
          <w:sz w:val="24"/>
          <w:szCs w:val="24"/>
        </w:rPr>
        <w:t xml:space="preserve"> and </w:t>
      </w:r>
      <w:proofErr w:type="spellStart"/>
      <w:r w:rsidRPr="00B34E31">
        <w:rPr>
          <w:rFonts w:asciiTheme="majorBidi" w:eastAsia="Times New Roman" w:hAnsiTheme="majorBidi" w:cstheme="majorBidi"/>
          <w:sz w:val="24"/>
          <w:szCs w:val="24"/>
        </w:rPr>
        <w:t>Azrin</w:t>
      </w:r>
      <w:proofErr w:type="spellEnd"/>
      <w:r w:rsidRPr="00B34E31">
        <w:rPr>
          <w:rFonts w:asciiTheme="majorBidi" w:eastAsia="Times New Roman" w:hAnsiTheme="majorBidi" w:cstheme="majorBidi"/>
          <w:sz w:val="24"/>
          <w:szCs w:val="24"/>
        </w:rPr>
        <w:t>, another former graduate student of Skinner, developed the first comprehensive token economy (</w:t>
      </w:r>
      <w:proofErr w:type="spellStart"/>
      <w:r w:rsidRPr="00B34E31">
        <w:rPr>
          <w:rFonts w:asciiTheme="majorBidi" w:eastAsia="Times New Roman" w:hAnsiTheme="majorBidi" w:cstheme="majorBidi"/>
          <w:sz w:val="24"/>
          <w:szCs w:val="24"/>
        </w:rPr>
        <w:t>Spiergler</w:t>
      </w:r>
      <w:proofErr w:type="spellEnd"/>
      <w:r w:rsidRPr="00B34E31">
        <w:rPr>
          <w:rFonts w:asciiTheme="majorBidi" w:eastAsia="Times New Roman" w:hAnsiTheme="majorBidi" w:cstheme="majorBidi"/>
          <w:sz w:val="24"/>
          <w:szCs w:val="24"/>
        </w:rPr>
        <w:t xml:space="preserve"> &amp; </w:t>
      </w:r>
      <w:proofErr w:type="spellStart"/>
      <w:r w:rsidRPr="00B34E31">
        <w:rPr>
          <w:rFonts w:asciiTheme="majorBidi" w:eastAsia="Times New Roman" w:hAnsiTheme="majorBidi" w:cstheme="majorBidi"/>
          <w:sz w:val="24"/>
          <w:szCs w:val="24"/>
        </w:rPr>
        <w:t>Guevremont</w:t>
      </w:r>
      <w:proofErr w:type="spellEnd"/>
      <w:r w:rsidRPr="00B34E31">
        <w:rPr>
          <w:rFonts w:asciiTheme="majorBidi" w:eastAsia="Times New Roman" w:hAnsiTheme="majorBidi" w:cstheme="majorBidi"/>
          <w:sz w:val="24"/>
          <w:szCs w:val="24"/>
        </w:rPr>
        <w:t xml:space="preserve">, 1993). Meanwhile, in South Africa, </w:t>
      </w:r>
      <w:proofErr w:type="spellStart"/>
      <w:r w:rsidRPr="00B34E31">
        <w:rPr>
          <w:rFonts w:asciiTheme="majorBidi" w:eastAsia="Times New Roman" w:hAnsiTheme="majorBidi" w:cstheme="majorBidi"/>
          <w:sz w:val="24"/>
          <w:szCs w:val="24"/>
        </w:rPr>
        <w:t>Wolpe</w:t>
      </w:r>
      <w:proofErr w:type="spellEnd"/>
      <w:r w:rsidRPr="00B34E31">
        <w:rPr>
          <w:rFonts w:asciiTheme="majorBidi" w:eastAsia="Times New Roman" w:hAnsiTheme="majorBidi" w:cstheme="majorBidi"/>
          <w:sz w:val="24"/>
          <w:szCs w:val="24"/>
        </w:rPr>
        <w:t xml:space="preserve"> developed several bedrock behavior therapies, including systematic desensitization and assertiveness training; </w:t>
      </w:r>
      <w:proofErr w:type="spellStart"/>
      <w:r w:rsidRPr="00B34E31">
        <w:rPr>
          <w:rFonts w:asciiTheme="majorBidi" w:eastAsia="Times New Roman" w:hAnsiTheme="majorBidi" w:cstheme="majorBidi"/>
          <w:sz w:val="24"/>
          <w:szCs w:val="24"/>
        </w:rPr>
        <w:t>Wolpe’s</w:t>
      </w:r>
      <w:proofErr w:type="spellEnd"/>
      <w:r w:rsidRPr="00B34E31">
        <w:rPr>
          <w:rFonts w:asciiTheme="majorBidi" w:eastAsia="Times New Roman" w:hAnsiTheme="majorBidi" w:cstheme="majorBidi"/>
          <w:sz w:val="24"/>
          <w:szCs w:val="24"/>
        </w:rPr>
        <w:t xml:space="preserve"> approach focused on replacing maladaptive responses (i.e., anxiety, avoidance) with more adaptive responses (i.e., relaxation, assertive behavior). </w:t>
      </w:r>
      <w:proofErr w:type="gramStart"/>
      <w:r w:rsidRPr="00B34E31">
        <w:rPr>
          <w:rFonts w:asciiTheme="majorBidi" w:eastAsia="Times New Roman" w:hAnsiTheme="majorBidi" w:cstheme="majorBidi"/>
          <w:sz w:val="24"/>
          <w:szCs w:val="24"/>
        </w:rPr>
        <w:t>The development of BT in Great Britain was spearheaded by Eysenck</w:t>
      </w:r>
      <w:proofErr w:type="gramEnd"/>
      <w:r w:rsidRPr="00B34E31">
        <w:rPr>
          <w:rFonts w:asciiTheme="majorBidi" w:eastAsia="Times New Roman" w:hAnsiTheme="majorBidi" w:cstheme="majorBidi"/>
          <w:sz w:val="24"/>
          <w:szCs w:val="24"/>
        </w:rPr>
        <w:t xml:space="preserve">, with similar approaches to that of the United States and South Africa, which were developed independently. As BT focused directly on problematic behavior, vague concepts and unobservable phenomena generally </w:t>
      </w:r>
      <w:proofErr w:type="gramStart"/>
      <w:r w:rsidRPr="00B34E31">
        <w:rPr>
          <w:rFonts w:asciiTheme="majorBidi" w:eastAsia="Times New Roman" w:hAnsiTheme="majorBidi" w:cstheme="majorBidi"/>
          <w:sz w:val="24"/>
          <w:szCs w:val="24"/>
        </w:rPr>
        <w:t>were disregarded</w:t>
      </w:r>
      <w:proofErr w:type="gramEnd"/>
      <w:r w:rsidRPr="00B34E31">
        <w:rPr>
          <w:rFonts w:asciiTheme="majorBidi" w:eastAsia="Times New Roman" w:hAnsiTheme="majorBidi" w:cstheme="majorBidi"/>
          <w:sz w:val="24"/>
          <w:szCs w:val="24"/>
        </w:rPr>
        <w:t>.</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910931">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Even if the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approach was grounded </w:t>
      </w:r>
      <w:proofErr w:type="gramStart"/>
      <w:r w:rsidRPr="00B34E31">
        <w:rPr>
          <w:rFonts w:asciiTheme="majorBidi" w:eastAsia="Times New Roman" w:hAnsiTheme="majorBidi" w:cstheme="majorBidi"/>
          <w:sz w:val="24"/>
          <w:szCs w:val="24"/>
        </w:rPr>
        <w:t>scientifically</w:t>
      </w:r>
      <w:proofErr w:type="gramEnd"/>
      <w:r w:rsidRPr="00B34E31">
        <w:rPr>
          <w:rFonts w:asciiTheme="majorBidi" w:eastAsia="Times New Roman" w:hAnsiTheme="majorBidi" w:cstheme="majorBidi"/>
          <w:sz w:val="24"/>
          <w:szCs w:val="24"/>
        </w:rPr>
        <w:t xml:space="preserve"> there was still a question of cognition and feeling that it lacks which by the late 1960s, forced behavior</w:t>
      </w:r>
      <w:r>
        <w:rPr>
          <w:rFonts w:asciiTheme="majorBidi" w:eastAsia="Times New Roman" w:hAnsiTheme="majorBidi" w:cstheme="majorBidi"/>
          <w:sz w:val="24"/>
          <w:szCs w:val="24"/>
        </w:rPr>
        <w:t xml:space="preserve"> </w:t>
      </w:r>
      <w:r w:rsidRPr="00B34E31">
        <w:rPr>
          <w:rFonts w:asciiTheme="majorBidi" w:eastAsia="Times New Roman" w:hAnsiTheme="majorBidi" w:cstheme="majorBidi"/>
          <w:sz w:val="24"/>
          <w:szCs w:val="24"/>
        </w:rPr>
        <w:t xml:space="preserve">therapists to increasingly recognized that thoughts and feelings needed to be addressed for an adequate analysis of and intervention for human problems. However, </w:t>
      </w:r>
      <w:proofErr w:type="spellStart"/>
      <w:r w:rsidRPr="00B34E31">
        <w:rPr>
          <w:rFonts w:asciiTheme="majorBidi" w:eastAsia="Times New Roman" w:hAnsiTheme="majorBidi" w:cstheme="majorBidi"/>
          <w:sz w:val="24"/>
          <w:szCs w:val="24"/>
        </w:rPr>
        <w:t>associationism</w:t>
      </w:r>
      <w:proofErr w:type="spellEnd"/>
      <w:r w:rsidRPr="00B34E31">
        <w:rPr>
          <w:rFonts w:asciiTheme="majorBidi" w:eastAsia="Times New Roman" w:hAnsiTheme="majorBidi" w:cstheme="majorBidi"/>
          <w:sz w:val="24"/>
          <w:szCs w:val="24"/>
        </w:rPr>
        <w:t xml:space="preserve"> and behavior analysis were unable to provide an adequate account of human language and cognition. As a paradigm shift legitimized cognition as a viable target for clinical intervention, early cognitive mediational accounts of behavior change (e.g., Bandura, 1969) grew into the cognitive therapy movements. </w:t>
      </w:r>
      <w:proofErr w:type="gramStart"/>
      <w:r w:rsidRPr="00B34E31">
        <w:rPr>
          <w:rFonts w:asciiTheme="majorBidi" w:eastAsia="Times New Roman" w:hAnsiTheme="majorBidi" w:cstheme="majorBidi"/>
          <w:sz w:val="24"/>
          <w:szCs w:val="24"/>
        </w:rPr>
        <w:t xml:space="preserve">Three major influences to the second wave of BT have been identified: 1) the application of basic cognitive psychology constructs to the development of clinical intervention, 2) the development of behavioral self-control procedures as cognitive interventions (e.g., </w:t>
      </w:r>
      <w:proofErr w:type="spellStart"/>
      <w:r w:rsidRPr="00B34E31">
        <w:rPr>
          <w:rFonts w:asciiTheme="majorBidi" w:eastAsia="Times New Roman" w:hAnsiTheme="majorBidi" w:cstheme="majorBidi"/>
          <w:sz w:val="24"/>
          <w:szCs w:val="24"/>
        </w:rPr>
        <w:t>Thoresen</w:t>
      </w:r>
      <w:proofErr w:type="spellEnd"/>
      <w:r w:rsidRPr="00B34E31">
        <w:rPr>
          <w:rFonts w:asciiTheme="majorBidi" w:eastAsia="Times New Roman" w:hAnsiTheme="majorBidi" w:cstheme="majorBidi"/>
          <w:sz w:val="24"/>
          <w:szCs w:val="24"/>
        </w:rPr>
        <w:t xml:space="preserve"> &amp; Mahoney, 1974), and 3) the emergence of cognitive therapies by Ellis (1962) and Beck (1964, 1970), which were developed within a clinical setting rather than within basic psychology (Craighead &amp; Craighead, 2003).</w:t>
      </w:r>
      <w:proofErr w:type="gramEnd"/>
      <w:r w:rsidRPr="00B34E31">
        <w:rPr>
          <w:rFonts w:asciiTheme="majorBidi" w:eastAsia="Times New Roman" w:hAnsiTheme="majorBidi" w:cstheme="majorBidi"/>
          <w:sz w:val="24"/>
          <w:szCs w:val="24"/>
        </w:rPr>
        <w:t xml:space="preserve"> Cognition </w:t>
      </w:r>
      <w:proofErr w:type="gramStart"/>
      <w:r w:rsidRPr="00B34E31">
        <w:rPr>
          <w:rFonts w:asciiTheme="majorBidi" w:eastAsia="Times New Roman" w:hAnsiTheme="majorBidi" w:cstheme="majorBidi"/>
          <w:sz w:val="24"/>
          <w:szCs w:val="24"/>
        </w:rPr>
        <w:t>was addressed</w:t>
      </w:r>
      <w:proofErr w:type="gramEnd"/>
      <w:r w:rsidRPr="00B34E31">
        <w:rPr>
          <w:rFonts w:asciiTheme="majorBidi" w:eastAsia="Times New Roman" w:hAnsiTheme="majorBidi" w:cstheme="majorBidi"/>
          <w:sz w:val="24"/>
          <w:szCs w:val="24"/>
        </w:rPr>
        <w:t xml:space="preserve"> from a clinically relevant point of view, as patients of different diagnostic populations were observed to engage in particular styles of cognitive processing. Thus, the new cognitive therapies focused on the detection, correction, testing, and disputation of irrational or dysfunctional thoughts, maladaptive cognitive schemas, and faulty information-processing styles. Behavioral principles were combined with cognitive therapy to form cognitive behavior therapy</w:t>
      </w:r>
      <w:r>
        <w:rPr>
          <w:rFonts w:asciiTheme="majorBidi" w:eastAsia="Times New Roman" w:hAnsiTheme="majorBidi" w:cstheme="majorBidi"/>
          <w:sz w:val="24"/>
          <w:szCs w:val="24"/>
        </w:rPr>
        <w:t xml:space="preserve"> (CBT)</w:t>
      </w:r>
      <w:r w:rsidRPr="00B34E31">
        <w:rPr>
          <w:rFonts w:asciiTheme="majorBidi" w:eastAsia="Times New Roman" w:hAnsiTheme="majorBidi" w:cstheme="majorBidi"/>
          <w:sz w:val="24"/>
          <w:szCs w:val="24"/>
        </w:rPr>
        <w:t xml:space="preserve">, aimed at treating problems related to overt cognition, behavior, and emotion. </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lastRenderedPageBreak/>
        <w:t xml:space="preserve">     These treatment techniques and the two conditioning of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have enormous contribution to the modern CBT approach. According to Ann M. </w:t>
      </w:r>
      <w:proofErr w:type="spellStart"/>
      <w:r w:rsidRPr="00B34E31">
        <w:rPr>
          <w:rFonts w:asciiTheme="majorBidi" w:eastAsia="Times New Roman" w:hAnsiTheme="majorBidi" w:cstheme="majorBidi"/>
          <w:sz w:val="24"/>
          <w:szCs w:val="24"/>
        </w:rPr>
        <w:t>Kring</w:t>
      </w:r>
      <w:proofErr w:type="spellEnd"/>
      <w:r w:rsidRPr="00B34E31">
        <w:rPr>
          <w:rFonts w:asciiTheme="majorBidi" w:eastAsia="Times New Roman" w:hAnsiTheme="majorBidi" w:cstheme="majorBidi"/>
          <w:sz w:val="24"/>
          <w:szCs w:val="24"/>
        </w:rPr>
        <w:t xml:space="preserve"> et al</w:t>
      </w:r>
      <w:proofErr w:type="gramStart"/>
      <w:r w:rsidRPr="00B34E31">
        <w:rPr>
          <w:rFonts w:asciiTheme="majorBidi" w:eastAsia="Times New Roman" w:hAnsiTheme="majorBidi" w:cstheme="majorBidi"/>
          <w:sz w:val="24"/>
          <w:szCs w:val="24"/>
        </w:rPr>
        <w:t>.(</w:t>
      </w:r>
      <w:proofErr w:type="gramEnd"/>
      <w:r w:rsidRPr="00B34E31">
        <w:rPr>
          <w:rFonts w:asciiTheme="majorBidi" w:eastAsia="Times New Roman" w:hAnsiTheme="majorBidi" w:cstheme="majorBidi"/>
          <w:sz w:val="24"/>
          <w:szCs w:val="24"/>
        </w:rPr>
        <w:t xml:space="preserve">2007) the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has two major contribution to the development of CBT therapy. The first one is the assumption that problem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continues if it </w:t>
      </w:r>
      <w:proofErr w:type="gramStart"/>
      <w:r w:rsidRPr="00B34E31">
        <w:rPr>
          <w:rFonts w:asciiTheme="majorBidi" w:eastAsia="Times New Roman" w:hAnsiTheme="majorBidi" w:cstheme="majorBidi"/>
          <w:sz w:val="24"/>
          <w:szCs w:val="24"/>
        </w:rPr>
        <w:t>is reinforced</w:t>
      </w:r>
      <w:proofErr w:type="gramEnd"/>
      <w:r w:rsidRPr="00B34E31">
        <w:rPr>
          <w:rFonts w:asciiTheme="majorBidi" w:eastAsia="Times New Roman" w:hAnsiTheme="majorBidi" w:cstheme="majorBidi"/>
          <w:sz w:val="24"/>
          <w:szCs w:val="24"/>
        </w:rPr>
        <w:t xml:space="preserve"> and that the treatment is identifying the enforcer and changing the consequence of the problem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The second one is the exposure component of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treatment that exposure </w:t>
      </w:r>
      <w:proofErr w:type="gramStart"/>
      <w:r w:rsidRPr="00B34E31">
        <w:rPr>
          <w:rFonts w:asciiTheme="majorBidi" w:eastAsia="Times New Roman" w:hAnsiTheme="majorBidi" w:cstheme="majorBidi"/>
          <w:sz w:val="24"/>
          <w:szCs w:val="24"/>
        </w:rPr>
        <w:t>can be used</w:t>
      </w:r>
      <w:proofErr w:type="gramEnd"/>
      <w:r w:rsidRPr="00B34E31">
        <w:rPr>
          <w:rFonts w:asciiTheme="majorBidi" w:eastAsia="Times New Roman" w:hAnsiTheme="majorBidi" w:cstheme="majorBidi"/>
          <w:sz w:val="24"/>
          <w:szCs w:val="24"/>
        </w:rPr>
        <w:t xml:space="preserve"> in real life or may be imagined which now continues to be very important component of CBT. As I have pointed out in the introductory part of this paper, the other influential factor is the fact that </w:t>
      </w:r>
      <w:proofErr w:type="spellStart"/>
      <w:r w:rsidRPr="00B34E31">
        <w:rPr>
          <w:rFonts w:asciiTheme="majorBidi" w:eastAsia="Times New Roman" w:hAnsiTheme="majorBidi" w:cstheme="majorBidi"/>
          <w:sz w:val="24"/>
          <w:szCs w:val="24"/>
        </w:rPr>
        <w:t>behaviourists</w:t>
      </w:r>
      <w:proofErr w:type="spellEnd"/>
      <w:r w:rsidRPr="00B34E31">
        <w:rPr>
          <w:rFonts w:asciiTheme="majorBidi" w:eastAsia="Times New Roman" w:hAnsiTheme="majorBidi" w:cstheme="majorBidi"/>
          <w:sz w:val="24"/>
          <w:szCs w:val="24"/>
        </w:rPr>
        <w:t xml:space="preserve"> tried to include the thinking and feeling elements in to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therapy. This change in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as depicted in (Arthur Freeman et al., 1989) has influenced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as much as it influenced cognitive therapy. Among the techniques are social skill triaging, relaxation training and homework assignments.</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Cognitive therapy</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910931">
      <w:pPr>
        <w:bidi w:val="0"/>
        <w:spacing w:after="0" w:line="360" w:lineRule="auto"/>
        <w:jc w:val="both"/>
        <w:rPr>
          <w:rFonts w:asciiTheme="majorBidi" w:eastAsia="Times New Roman" w:hAnsiTheme="majorBidi" w:cstheme="majorBidi"/>
          <w:i/>
          <w:sz w:val="24"/>
          <w:szCs w:val="24"/>
        </w:rPr>
      </w:pPr>
      <w:r w:rsidRPr="00B34E31">
        <w:rPr>
          <w:rFonts w:asciiTheme="majorBidi" w:eastAsia="Times New Roman" w:hAnsiTheme="majorBidi" w:cstheme="majorBidi"/>
          <w:sz w:val="24"/>
          <w:szCs w:val="24"/>
        </w:rPr>
        <w:t xml:space="preserve">     In addition to the classical and operant conditioning models, the introduction of the neo-</w:t>
      </w:r>
      <w:proofErr w:type="spellStart"/>
      <w:r w:rsidRPr="00B34E31">
        <w:rPr>
          <w:rFonts w:asciiTheme="majorBidi" w:eastAsia="Times New Roman" w:hAnsiTheme="majorBidi" w:cstheme="majorBidi"/>
          <w:sz w:val="24"/>
          <w:szCs w:val="24"/>
        </w:rPr>
        <w:t>behaviouristic</w:t>
      </w:r>
      <w:proofErr w:type="spellEnd"/>
      <w:r w:rsidRPr="00B34E31">
        <w:rPr>
          <w:rFonts w:asciiTheme="majorBidi" w:eastAsia="Times New Roman" w:hAnsiTheme="majorBidi" w:cstheme="majorBidi"/>
          <w:sz w:val="24"/>
          <w:szCs w:val="24"/>
        </w:rPr>
        <w:t xml:space="preserve"> meditational stimulus – response (S-R) model has brought the step closer to cognitive and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(Raymond J. </w:t>
      </w:r>
      <w:proofErr w:type="spellStart"/>
      <w:r w:rsidRPr="00B34E31">
        <w:rPr>
          <w:rFonts w:asciiTheme="majorBidi" w:eastAsia="Times New Roman" w:hAnsiTheme="majorBidi" w:cstheme="majorBidi"/>
          <w:sz w:val="24"/>
          <w:szCs w:val="24"/>
        </w:rPr>
        <w:t>Corsini</w:t>
      </w:r>
      <w:proofErr w:type="spellEnd"/>
      <w:r w:rsidRPr="00B34E31">
        <w:rPr>
          <w:rFonts w:asciiTheme="majorBidi" w:eastAsia="Times New Roman" w:hAnsiTheme="majorBidi" w:cstheme="majorBidi"/>
          <w:sz w:val="24"/>
          <w:szCs w:val="24"/>
        </w:rPr>
        <w:t xml:space="preserve"> and Danny Wedding(2005)</w:t>
      </w:r>
      <w:r>
        <w:rPr>
          <w:rFonts w:asciiTheme="majorBidi" w:eastAsia="Times New Roman" w:hAnsiTheme="majorBidi" w:cstheme="majorBidi"/>
          <w:sz w:val="24"/>
          <w:szCs w:val="24"/>
        </w:rPr>
        <w:t xml:space="preserve"> </w:t>
      </w:r>
      <w:r w:rsidRPr="00B34E31">
        <w:rPr>
          <w:rFonts w:asciiTheme="majorBidi" w:eastAsia="Times New Roman" w:hAnsiTheme="majorBidi" w:cstheme="majorBidi"/>
          <w:sz w:val="24"/>
          <w:szCs w:val="24"/>
        </w:rPr>
        <w:t xml:space="preserve">described one of the meditational model; social cognitive therapy as interacting regulatory system of external stimulus, external reinforcement and cognitive meditational process. This model is based on Bandura’s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w:t>
      </w:r>
      <w:proofErr w:type="gramStart"/>
      <w:r w:rsidRPr="00B34E31">
        <w:rPr>
          <w:rFonts w:asciiTheme="majorBidi" w:eastAsia="Times New Roman" w:hAnsiTheme="majorBidi" w:cstheme="majorBidi"/>
          <w:sz w:val="24"/>
          <w:szCs w:val="24"/>
        </w:rPr>
        <w:t>;</w:t>
      </w:r>
      <w:proofErr w:type="gramEnd"/>
      <w:r w:rsidRPr="00B34E31">
        <w:rPr>
          <w:rFonts w:asciiTheme="majorBidi" w:eastAsia="Times New Roman" w:hAnsiTheme="majorBidi" w:cstheme="majorBidi"/>
          <w:sz w:val="24"/>
          <w:szCs w:val="24"/>
        </w:rPr>
        <w:t xml:space="preserve"> modelling. The </w:t>
      </w:r>
      <w:proofErr w:type="gramStart"/>
      <w:r w:rsidRPr="00B34E31">
        <w:rPr>
          <w:rFonts w:asciiTheme="majorBidi" w:eastAsia="Times New Roman" w:hAnsiTheme="majorBidi" w:cstheme="majorBidi"/>
          <w:sz w:val="24"/>
          <w:szCs w:val="24"/>
        </w:rPr>
        <w:t>above mentioned</w:t>
      </w:r>
      <w:proofErr w:type="gramEnd"/>
      <w:r w:rsidRPr="00B34E31">
        <w:rPr>
          <w:rFonts w:asciiTheme="majorBidi" w:eastAsia="Times New Roman" w:hAnsiTheme="majorBidi" w:cstheme="majorBidi"/>
          <w:sz w:val="24"/>
          <w:szCs w:val="24"/>
        </w:rPr>
        <w:t xml:space="preserve"> authors further described that this model emphasizes the capacity of human for self-directed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change. These days the clinical practice of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has included a cognitive </w:t>
      </w:r>
      <w:proofErr w:type="gramStart"/>
      <w:r w:rsidRPr="00B34E31">
        <w:rPr>
          <w:rFonts w:asciiTheme="majorBidi" w:eastAsia="Times New Roman" w:hAnsiTheme="majorBidi" w:cstheme="majorBidi"/>
          <w:sz w:val="24"/>
          <w:szCs w:val="24"/>
        </w:rPr>
        <w:t>technique which</w:t>
      </w:r>
      <w:proofErr w:type="gramEnd"/>
      <w:r w:rsidRPr="00B34E31">
        <w:rPr>
          <w:rFonts w:asciiTheme="majorBidi" w:eastAsia="Times New Roman" w:hAnsiTheme="majorBidi" w:cstheme="majorBidi"/>
          <w:sz w:val="24"/>
          <w:szCs w:val="24"/>
        </w:rPr>
        <w:t xml:space="preserve"> now rather is termed as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So we can simply infer from the above statements that the transition of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therapy to cognitive therapy and CBT is not unidirectional rather it is bidirectional. By this statement we mean cognitive therapy as an independent therapeutic technique, have contributed to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to form the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and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contributed to cognitive therapy that resulted in the formation of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w:t>
      </w:r>
      <w:proofErr w:type="gramStart"/>
      <w:r w:rsidRPr="00B34E31">
        <w:rPr>
          <w:rFonts w:asciiTheme="majorBidi" w:eastAsia="Times New Roman" w:hAnsiTheme="majorBidi" w:cstheme="majorBidi"/>
          <w:sz w:val="24"/>
          <w:szCs w:val="24"/>
        </w:rPr>
        <w:t>But</w:t>
      </w:r>
      <w:proofErr w:type="gramEnd"/>
      <w:r w:rsidRPr="00B34E31">
        <w:rPr>
          <w:rFonts w:asciiTheme="majorBidi" w:eastAsia="Times New Roman" w:hAnsiTheme="majorBidi" w:cstheme="majorBidi"/>
          <w:sz w:val="24"/>
          <w:szCs w:val="24"/>
        </w:rPr>
        <w:t xml:space="preserve"> the integration of one with the other has not changed the major principles of any of the two approaches</w:t>
      </w:r>
      <w:r>
        <w:rPr>
          <w:rFonts w:asciiTheme="majorBidi" w:eastAsia="Times New Roman" w:hAnsiTheme="majorBidi" w:cstheme="majorBidi"/>
          <w:sz w:val="24"/>
          <w:szCs w:val="24"/>
        </w:rPr>
        <w:t>.</w:t>
      </w:r>
      <w:r w:rsidRPr="00B34E31">
        <w:rPr>
          <w:rFonts w:asciiTheme="majorBidi" w:eastAsia="Times New Roman" w:hAnsiTheme="majorBidi" w:cstheme="majorBidi"/>
          <w:i/>
          <w:sz w:val="24"/>
          <w:szCs w:val="24"/>
        </w:rPr>
        <w:t xml:space="preserve"> </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841958">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As stated in (Beck</w:t>
      </w:r>
      <w:r w:rsidR="00841958" w:rsidRPr="00B34E31">
        <w:rPr>
          <w:rFonts w:asciiTheme="majorBidi" w:eastAsia="Times New Roman" w:hAnsiTheme="majorBidi" w:cstheme="majorBidi"/>
          <w:sz w:val="24"/>
          <w:szCs w:val="24"/>
        </w:rPr>
        <w:t>,</w:t>
      </w:r>
      <w:r w:rsidR="00841958">
        <w:rPr>
          <w:rFonts w:asciiTheme="majorBidi" w:eastAsia="Times New Roman" w:hAnsiTheme="majorBidi" w:cstheme="majorBidi"/>
          <w:sz w:val="24"/>
          <w:szCs w:val="24"/>
        </w:rPr>
        <w:t xml:space="preserve"> J.</w:t>
      </w:r>
      <w:r w:rsidRPr="00B34E31">
        <w:rPr>
          <w:rFonts w:asciiTheme="majorBidi" w:eastAsia="Times New Roman" w:hAnsiTheme="majorBidi" w:cstheme="majorBidi"/>
          <w:sz w:val="24"/>
          <w:szCs w:val="24"/>
        </w:rPr>
        <w:t xml:space="preserve"> 1995)</w:t>
      </w:r>
      <w:r>
        <w:rPr>
          <w:rFonts w:asciiTheme="majorBidi" w:eastAsia="Times New Roman" w:hAnsiTheme="majorBidi" w:cstheme="majorBidi"/>
          <w:sz w:val="24"/>
          <w:szCs w:val="24"/>
        </w:rPr>
        <w:t xml:space="preserve"> </w:t>
      </w:r>
      <w:r w:rsidRPr="00B34E31">
        <w:rPr>
          <w:rFonts w:asciiTheme="majorBidi" w:eastAsia="Times New Roman" w:hAnsiTheme="majorBidi" w:cstheme="majorBidi"/>
          <w:sz w:val="24"/>
          <w:szCs w:val="24"/>
        </w:rPr>
        <w:t>“</w:t>
      </w:r>
      <w:r w:rsidRPr="00B34E31">
        <w:rPr>
          <w:rFonts w:asciiTheme="majorBidi" w:eastAsia="Times New Roman" w:hAnsiTheme="majorBidi" w:cstheme="majorBidi"/>
          <w:i/>
          <w:sz w:val="24"/>
          <w:szCs w:val="24"/>
        </w:rPr>
        <w:t xml:space="preserve">cognitive therapy bases itself on the cognitive model which hypothesizes that people’s emotions and </w:t>
      </w:r>
      <w:proofErr w:type="spellStart"/>
      <w:r w:rsidRPr="00B34E31">
        <w:rPr>
          <w:rFonts w:asciiTheme="majorBidi" w:eastAsia="Times New Roman" w:hAnsiTheme="majorBidi" w:cstheme="majorBidi"/>
          <w:i/>
          <w:sz w:val="24"/>
          <w:szCs w:val="24"/>
        </w:rPr>
        <w:t>behaviour</w:t>
      </w:r>
      <w:proofErr w:type="spellEnd"/>
      <w:r w:rsidRPr="00B34E31">
        <w:rPr>
          <w:rFonts w:asciiTheme="majorBidi" w:eastAsia="Times New Roman" w:hAnsiTheme="majorBidi" w:cstheme="majorBidi"/>
          <w:i/>
          <w:sz w:val="24"/>
          <w:szCs w:val="24"/>
        </w:rPr>
        <w:t xml:space="preserve"> are influenced by their perception of events. It is not a situation in and of itself that determines what people fell but rather the way they construe a situation.” </w:t>
      </w:r>
      <w:r w:rsidRPr="00B34E31">
        <w:rPr>
          <w:rFonts w:asciiTheme="majorBidi" w:eastAsia="Times New Roman" w:hAnsiTheme="majorBidi" w:cstheme="majorBidi"/>
          <w:sz w:val="24"/>
          <w:szCs w:val="24"/>
        </w:rPr>
        <w:t xml:space="preserve">Before assuming this shape, cognitive therapy was more philosophical and </w:t>
      </w:r>
      <w:proofErr w:type="gramStart"/>
      <w:r w:rsidRPr="00B34E31">
        <w:rPr>
          <w:rFonts w:asciiTheme="majorBidi" w:eastAsia="Times New Roman" w:hAnsiTheme="majorBidi" w:cstheme="majorBidi"/>
          <w:sz w:val="24"/>
          <w:szCs w:val="24"/>
        </w:rPr>
        <w:t>more cognitive</w:t>
      </w:r>
      <w:proofErr w:type="gramEnd"/>
      <w:r w:rsidRPr="00B34E31">
        <w:rPr>
          <w:rFonts w:asciiTheme="majorBidi" w:eastAsia="Times New Roman" w:hAnsiTheme="majorBidi" w:cstheme="majorBidi"/>
          <w:sz w:val="24"/>
          <w:szCs w:val="24"/>
        </w:rPr>
        <w:t xml:space="preserve"> than clinical as described in (</w:t>
      </w:r>
      <w:r>
        <w:rPr>
          <w:rFonts w:asciiTheme="majorBidi" w:eastAsia="Times New Roman" w:hAnsiTheme="majorBidi" w:cstheme="majorBidi"/>
          <w:sz w:val="24"/>
          <w:szCs w:val="24"/>
        </w:rPr>
        <w:t>F</w:t>
      </w:r>
      <w:r w:rsidRPr="00B34E31">
        <w:rPr>
          <w:rFonts w:asciiTheme="majorBidi" w:eastAsia="Times New Roman" w:hAnsiTheme="majorBidi" w:cstheme="majorBidi"/>
          <w:sz w:val="24"/>
          <w:szCs w:val="24"/>
        </w:rPr>
        <w:t xml:space="preserve">reeman, Simon, </w:t>
      </w:r>
      <w:proofErr w:type="spellStart"/>
      <w:r w:rsidRPr="00B34E31">
        <w:rPr>
          <w:rFonts w:asciiTheme="majorBidi" w:eastAsia="Times New Roman" w:hAnsiTheme="majorBidi" w:cstheme="majorBidi"/>
          <w:sz w:val="24"/>
          <w:szCs w:val="24"/>
        </w:rPr>
        <w:t>Beutler</w:t>
      </w:r>
      <w:proofErr w:type="spellEnd"/>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 xml:space="preserve">&amp; </w:t>
      </w:r>
      <w:proofErr w:type="spellStart"/>
      <w:r w:rsidRPr="00B34E31">
        <w:rPr>
          <w:rFonts w:asciiTheme="majorBidi" w:eastAsia="Times New Roman" w:hAnsiTheme="majorBidi" w:cstheme="majorBidi"/>
          <w:sz w:val="24"/>
          <w:szCs w:val="24"/>
        </w:rPr>
        <w:t>Arkowitz</w:t>
      </w:r>
      <w:proofErr w:type="spellEnd"/>
      <w:r w:rsidRPr="00B34E31">
        <w:rPr>
          <w:rFonts w:asciiTheme="majorBidi" w:eastAsia="Times New Roman" w:hAnsiTheme="majorBidi" w:cstheme="majorBidi"/>
          <w:sz w:val="24"/>
          <w:szCs w:val="24"/>
        </w:rPr>
        <w:t xml:space="preserve">, 1989). Since the ancient Greeks, the notion that the reality that we encounter is determined by our perception or understanding was Plato’s idealism (Jason Aronson, 1996). Also in the western </w:t>
      </w:r>
      <w:proofErr w:type="gramStart"/>
      <w:r w:rsidRPr="00B34E31">
        <w:rPr>
          <w:rFonts w:asciiTheme="majorBidi" w:eastAsia="Times New Roman" w:hAnsiTheme="majorBidi" w:cstheme="majorBidi"/>
          <w:sz w:val="24"/>
          <w:szCs w:val="24"/>
        </w:rPr>
        <w:t>world</w:t>
      </w:r>
      <w:proofErr w:type="gramEnd"/>
      <w:r w:rsidRPr="00B34E31">
        <w:rPr>
          <w:rFonts w:asciiTheme="majorBidi" w:eastAsia="Times New Roman" w:hAnsiTheme="majorBidi" w:cstheme="majorBidi"/>
          <w:sz w:val="24"/>
          <w:szCs w:val="24"/>
        </w:rPr>
        <w:t xml:space="preserve"> the idea of associating the reality with the cognition has a long history one of the leading ideologies being Kant’s “category of thinking” (Jonson Aronson, 1996). The same philosophy was promoted by Ellis and Beck at the second half of the nineteenth century and is carried to the present time in a more organized and elaborated form independently as well as integrated with behavioral approach to form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approach(Stephen </w:t>
      </w:r>
      <w:proofErr w:type="spellStart"/>
      <w:r w:rsidRPr="00B34E31">
        <w:rPr>
          <w:rFonts w:asciiTheme="majorBidi" w:eastAsia="Times New Roman" w:hAnsiTheme="majorBidi" w:cstheme="majorBidi"/>
          <w:sz w:val="24"/>
          <w:szCs w:val="24"/>
        </w:rPr>
        <w:t>Jhoseph</w:t>
      </w:r>
      <w:proofErr w:type="spellEnd"/>
      <w:r w:rsidRPr="00B34E31">
        <w:rPr>
          <w:rFonts w:asciiTheme="majorBidi" w:eastAsia="Times New Roman" w:hAnsiTheme="majorBidi" w:cstheme="majorBidi"/>
          <w:sz w:val="24"/>
          <w:szCs w:val="24"/>
        </w:rPr>
        <w:t>, 2001).</w:t>
      </w:r>
      <w:r>
        <w:rPr>
          <w:rFonts w:asciiTheme="majorBidi" w:eastAsia="Times New Roman" w:hAnsiTheme="majorBidi" w:cstheme="majorBidi"/>
          <w:sz w:val="24"/>
          <w:szCs w:val="24"/>
        </w:rPr>
        <w:t xml:space="preserve"> </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Rational emotive therapy</w:t>
      </w:r>
    </w:p>
    <w:p w:rsidR="000300A7" w:rsidRPr="00B34E31" w:rsidRDefault="000300A7" w:rsidP="000300A7">
      <w:pPr>
        <w:bidi w:val="0"/>
        <w:spacing w:after="0" w:line="360" w:lineRule="auto"/>
        <w:jc w:val="both"/>
        <w:rPr>
          <w:rFonts w:asciiTheme="majorBidi" w:eastAsia="Times New Roman" w:hAnsiTheme="majorBidi" w:cstheme="majorBidi"/>
          <w:b/>
          <w:sz w:val="24"/>
          <w:szCs w:val="24"/>
        </w:rPr>
      </w:pPr>
    </w:p>
    <w:p w:rsidR="000300A7" w:rsidRPr="00B34E31" w:rsidRDefault="000300A7" w:rsidP="000300A7">
      <w:pPr>
        <w:bidi w:val="0"/>
        <w:spacing w:after="0" w:line="360" w:lineRule="auto"/>
        <w:jc w:val="both"/>
        <w:rPr>
          <w:rFonts w:asciiTheme="majorBidi" w:eastAsia="Times New Roman" w:hAnsiTheme="majorBidi" w:cstheme="majorBidi"/>
          <w:i/>
          <w:sz w:val="24"/>
          <w:szCs w:val="24"/>
        </w:rPr>
      </w:pPr>
      <w:r w:rsidRPr="00B34E31">
        <w:rPr>
          <w:rFonts w:asciiTheme="majorBidi" w:eastAsia="Times New Roman" w:hAnsiTheme="majorBidi" w:cstheme="majorBidi"/>
          <w:sz w:val="24"/>
          <w:szCs w:val="24"/>
        </w:rPr>
        <w:t xml:space="preserve">      As we can see from the above </w:t>
      </w:r>
      <w:proofErr w:type="gramStart"/>
      <w:r w:rsidRPr="00B34E31">
        <w:rPr>
          <w:rFonts w:asciiTheme="majorBidi" w:eastAsia="Times New Roman" w:hAnsiTheme="majorBidi" w:cstheme="majorBidi"/>
          <w:sz w:val="24"/>
          <w:szCs w:val="24"/>
        </w:rPr>
        <w:t>definition</w:t>
      </w:r>
      <w:proofErr w:type="gramEnd"/>
      <w:r w:rsidRPr="00B34E31">
        <w:rPr>
          <w:rFonts w:asciiTheme="majorBidi" w:eastAsia="Times New Roman" w:hAnsiTheme="majorBidi" w:cstheme="majorBidi"/>
          <w:sz w:val="24"/>
          <w:szCs w:val="24"/>
        </w:rPr>
        <w:t xml:space="preserve"> however cognitive therapy has undergone many changes through time. It incorporated the cognitive, emotion and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elements in therapeutic procedure.</w:t>
      </w:r>
      <w:r w:rsidRPr="00B34E31">
        <w:rPr>
          <w:rFonts w:asciiTheme="majorBidi" w:eastAsia="Times New Roman" w:hAnsiTheme="majorBidi" w:cstheme="majorBidi"/>
          <w:i/>
          <w:sz w:val="24"/>
          <w:szCs w:val="24"/>
        </w:rPr>
        <w:t xml:space="preserve"> </w:t>
      </w:r>
      <w:r w:rsidRPr="00B34E31">
        <w:rPr>
          <w:rFonts w:asciiTheme="majorBidi" w:eastAsia="Times New Roman" w:hAnsiTheme="majorBidi" w:cstheme="majorBidi"/>
          <w:sz w:val="24"/>
          <w:szCs w:val="24"/>
        </w:rPr>
        <w:t xml:space="preserve">Cognitive therapy reached to its maturation when Ellis introduced the rational emotive therapy (RET) which later </w:t>
      </w:r>
      <w:proofErr w:type="gramStart"/>
      <w:r w:rsidRPr="00B34E31">
        <w:rPr>
          <w:rFonts w:asciiTheme="majorBidi" w:eastAsia="Times New Roman" w:hAnsiTheme="majorBidi" w:cstheme="majorBidi"/>
          <w:sz w:val="24"/>
          <w:szCs w:val="24"/>
        </w:rPr>
        <w:t>was renamed</w:t>
      </w:r>
      <w:proofErr w:type="gramEnd"/>
      <w:r w:rsidRPr="00B34E31">
        <w:rPr>
          <w:rFonts w:asciiTheme="majorBidi" w:eastAsia="Times New Roman" w:hAnsiTheme="majorBidi" w:cstheme="majorBidi"/>
          <w:sz w:val="24"/>
          <w:szCs w:val="24"/>
        </w:rPr>
        <w:t xml:space="preserve"> to be rational emotive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(REBT). However, Ellis himself as written in (Arthur Freeman et al. 1987) stated that the RET has not been famous and </w:t>
      </w:r>
      <w:proofErr w:type="gramStart"/>
      <w:r w:rsidRPr="00B34E31">
        <w:rPr>
          <w:rFonts w:asciiTheme="majorBidi" w:eastAsia="Times New Roman" w:hAnsiTheme="majorBidi" w:cstheme="majorBidi"/>
          <w:sz w:val="24"/>
          <w:szCs w:val="24"/>
        </w:rPr>
        <w:t>has also</w:t>
      </w:r>
      <w:proofErr w:type="gramEnd"/>
      <w:r w:rsidRPr="00B34E31">
        <w:rPr>
          <w:rFonts w:asciiTheme="majorBidi" w:eastAsia="Times New Roman" w:hAnsiTheme="majorBidi" w:cstheme="majorBidi"/>
          <w:sz w:val="24"/>
          <w:szCs w:val="24"/>
        </w:rPr>
        <w:t xml:space="preserve"> been opposed by psychoanalysts until Aaron Beck published his cognitive therapy: depression. Beck’s introduction of the cognitive therapy was the beginning of the modern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even if RET is also considered as one of cognitive as well as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In support of this fact the same book mentions Ellis’s words </w:t>
      </w:r>
      <w:r w:rsidRPr="007834E7">
        <w:rPr>
          <w:rFonts w:asciiTheme="majorBidi" w:eastAsia="Times New Roman" w:hAnsiTheme="majorBidi" w:cstheme="majorBidi"/>
          <w:i/>
          <w:iCs/>
          <w:sz w:val="24"/>
          <w:szCs w:val="24"/>
        </w:rPr>
        <w:t>“I became the first major cognitive-</w:t>
      </w:r>
      <w:proofErr w:type="spellStart"/>
      <w:r w:rsidRPr="007834E7">
        <w:rPr>
          <w:rFonts w:asciiTheme="majorBidi" w:eastAsia="Times New Roman" w:hAnsiTheme="majorBidi" w:cstheme="majorBidi"/>
          <w:i/>
          <w:iCs/>
          <w:sz w:val="24"/>
          <w:szCs w:val="24"/>
        </w:rPr>
        <w:t>behavioural</w:t>
      </w:r>
      <w:proofErr w:type="spellEnd"/>
      <w:r w:rsidRPr="007834E7">
        <w:rPr>
          <w:rFonts w:asciiTheme="majorBidi" w:eastAsia="Times New Roman" w:hAnsiTheme="majorBidi" w:cstheme="majorBidi"/>
          <w:i/>
          <w:iCs/>
          <w:sz w:val="24"/>
          <w:szCs w:val="24"/>
        </w:rPr>
        <w:t xml:space="preserve"> therapist by actively practicing RET”. </w:t>
      </w:r>
      <w:r w:rsidRPr="00B34E31">
        <w:rPr>
          <w:rFonts w:asciiTheme="majorBidi" w:eastAsia="Times New Roman" w:hAnsiTheme="majorBidi" w:cstheme="majorBidi"/>
          <w:sz w:val="24"/>
          <w:szCs w:val="24"/>
        </w:rPr>
        <w:t>Ellis further says in this book that he is considered to be the father of RET and the grandfather of CBT.</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Some authors like (Rev Bras </w:t>
      </w:r>
      <w:proofErr w:type="spellStart"/>
      <w:r w:rsidRPr="00B34E31">
        <w:rPr>
          <w:rFonts w:asciiTheme="majorBidi" w:eastAsia="Times New Roman" w:hAnsiTheme="majorBidi" w:cstheme="majorBidi"/>
          <w:sz w:val="24"/>
          <w:szCs w:val="24"/>
        </w:rPr>
        <w:t>psiquiatr</w:t>
      </w:r>
      <w:proofErr w:type="spellEnd"/>
      <w:r w:rsidRPr="00B34E31">
        <w:rPr>
          <w:rFonts w:asciiTheme="majorBidi" w:eastAsia="Times New Roman" w:hAnsiTheme="majorBidi" w:cstheme="majorBidi"/>
          <w:sz w:val="24"/>
          <w:szCs w:val="24"/>
        </w:rPr>
        <w:t xml:space="preserve">, 2008), claim that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is direct generic term of cognitive therapy. </w:t>
      </w:r>
      <w:proofErr w:type="gramStart"/>
      <w:r w:rsidRPr="00B34E31">
        <w:rPr>
          <w:rFonts w:asciiTheme="majorBidi" w:eastAsia="Times New Roman" w:hAnsiTheme="majorBidi" w:cstheme="majorBidi"/>
          <w:sz w:val="24"/>
          <w:szCs w:val="24"/>
        </w:rPr>
        <w:t>But</w:t>
      </w:r>
      <w:proofErr w:type="gramEnd"/>
      <w:r w:rsidRPr="00B34E31">
        <w:rPr>
          <w:rFonts w:asciiTheme="majorBidi" w:eastAsia="Times New Roman" w:hAnsiTheme="majorBidi" w:cstheme="majorBidi"/>
          <w:sz w:val="24"/>
          <w:szCs w:val="24"/>
        </w:rPr>
        <w:t xml:space="preserve"> evidences show that any single therapeutic technique can’t be responsible for its generation. Even Aaron T. Beck; The father of cognitive </w:t>
      </w:r>
      <w:r w:rsidRPr="00B34E31">
        <w:rPr>
          <w:rFonts w:asciiTheme="majorBidi" w:eastAsia="Times New Roman" w:hAnsiTheme="majorBidi" w:cstheme="majorBidi"/>
          <w:sz w:val="24"/>
          <w:szCs w:val="24"/>
        </w:rPr>
        <w:lastRenderedPageBreak/>
        <w:t xml:space="preserve">therapy, in (Aaron T. Beck. Et al. 1979), stated that one of the challenge of therapists in cognitive therapy is the selection of therapeutic techniques as both cognitive and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techniques have their own advantages and applications. Jeffrey </w:t>
      </w:r>
      <w:proofErr w:type="spellStart"/>
      <w:r w:rsidRPr="00B34E31">
        <w:rPr>
          <w:rFonts w:asciiTheme="majorBidi" w:eastAsia="Times New Roman" w:hAnsiTheme="majorBidi" w:cstheme="majorBidi"/>
          <w:sz w:val="24"/>
          <w:szCs w:val="24"/>
        </w:rPr>
        <w:t>K.zeig</w:t>
      </w:r>
      <w:proofErr w:type="spellEnd"/>
      <w:r w:rsidRPr="00B34E31">
        <w:rPr>
          <w:rFonts w:asciiTheme="majorBidi" w:eastAsia="Times New Roman" w:hAnsiTheme="majorBidi" w:cstheme="majorBidi"/>
          <w:sz w:val="24"/>
          <w:szCs w:val="24"/>
        </w:rPr>
        <w:t>,(1987) also explain about cognitive therapy by mentioning that some therapists used intellectual therapies alone focusing on persuasion and teaching, other cognitive therapists focus on emotive therapies like role playing and still other cognitive-</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therapists relay on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techniques like vivo desensitization.</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Default="000300A7" w:rsidP="00910931">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w:t>
      </w:r>
      <w:proofErr w:type="gramStart"/>
      <w:r w:rsidRPr="00B34E31">
        <w:rPr>
          <w:rFonts w:asciiTheme="majorBidi" w:eastAsia="Times New Roman" w:hAnsiTheme="majorBidi" w:cstheme="majorBidi"/>
          <w:sz w:val="24"/>
          <w:szCs w:val="24"/>
        </w:rPr>
        <w:t>So</w:t>
      </w:r>
      <w:proofErr w:type="gramEnd"/>
      <w:r w:rsidRPr="00B34E31">
        <w:rPr>
          <w:rFonts w:asciiTheme="majorBidi" w:eastAsia="Times New Roman" w:hAnsiTheme="majorBidi" w:cstheme="majorBidi"/>
          <w:sz w:val="24"/>
          <w:szCs w:val="24"/>
        </w:rPr>
        <w:t>, we can now see tha</w:t>
      </w:r>
      <w:r>
        <w:rPr>
          <w:rFonts w:asciiTheme="majorBidi" w:eastAsia="Times New Roman" w:hAnsiTheme="majorBidi" w:cstheme="majorBidi"/>
          <w:sz w:val="24"/>
          <w:szCs w:val="24"/>
        </w:rPr>
        <w:t>t</w:t>
      </w:r>
      <w:r w:rsidRPr="00B34E31">
        <w:rPr>
          <w:rFonts w:asciiTheme="majorBidi" w:eastAsia="Times New Roman" w:hAnsiTheme="majorBidi" w:cstheme="majorBidi"/>
          <w:sz w:val="24"/>
          <w:szCs w:val="24"/>
        </w:rPr>
        <w:t xml:space="preserve"> cognitive therapy has even grown to include different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techniques </w:t>
      </w:r>
      <w:r>
        <w:rPr>
          <w:rFonts w:asciiTheme="majorBidi" w:eastAsia="Times New Roman" w:hAnsiTheme="majorBidi" w:cstheme="majorBidi"/>
          <w:sz w:val="24"/>
          <w:szCs w:val="24"/>
        </w:rPr>
        <w:t>expanding on</w:t>
      </w:r>
      <w:r w:rsidRPr="00B34E31">
        <w:rPr>
          <w:rFonts w:asciiTheme="majorBidi" w:eastAsia="Times New Roman" w:hAnsiTheme="majorBidi" w:cstheme="majorBidi"/>
          <w:sz w:val="24"/>
          <w:szCs w:val="24"/>
        </w:rPr>
        <w:t xml:space="preserve"> Beck</w:t>
      </w:r>
      <w:r>
        <w:rPr>
          <w:rFonts w:asciiTheme="majorBidi" w:eastAsia="Times New Roman" w:hAnsiTheme="majorBidi" w:cstheme="majorBidi"/>
          <w:sz w:val="24"/>
          <w:szCs w:val="24"/>
        </w:rPr>
        <w:t>’s</w:t>
      </w:r>
      <w:r w:rsidRPr="00B34E31">
        <w:rPr>
          <w:rFonts w:asciiTheme="majorBidi" w:eastAsia="Times New Roman" w:hAnsiTheme="majorBidi" w:cstheme="majorBidi"/>
          <w:sz w:val="24"/>
          <w:szCs w:val="24"/>
        </w:rPr>
        <w:t xml:space="preserve"> cognitive therapy of depression. Even though </w:t>
      </w:r>
      <w:proofErr w:type="gramStart"/>
      <w:r w:rsidRPr="00B34E31">
        <w:rPr>
          <w:rFonts w:asciiTheme="majorBidi" w:eastAsia="Times New Roman" w:hAnsiTheme="majorBidi" w:cstheme="majorBidi"/>
          <w:sz w:val="24"/>
          <w:szCs w:val="24"/>
        </w:rPr>
        <w:t>Beck’s</w:t>
      </w:r>
      <w:proofErr w:type="gramEnd"/>
      <w:r w:rsidRPr="00B34E31">
        <w:rPr>
          <w:rFonts w:asciiTheme="majorBidi" w:eastAsia="Times New Roman" w:hAnsiTheme="majorBidi" w:cstheme="majorBidi"/>
          <w:sz w:val="24"/>
          <w:szCs w:val="24"/>
        </w:rPr>
        <w:t xml:space="preserve"> cognitive therapy was a model for depression, according to (</w:t>
      </w:r>
      <w:proofErr w:type="spellStart"/>
      <w:r w:rsidRPr="00B34E31">
        <w:rPr>
          <w:rFonts w:asciiTheme="majorBidi" w:eastAsia="Times New Roman" w:hAnsiTheme="majorBidi" w:cstheme="majorBidi"/>
          <w:sz w:val="24"/>
          <w:szCs w:val="24"/>
        </w:rPr>
        <w:t>Rovert</w:t>
      </w:r>
      <w:proofErr w:type="spellEnd"/>
      <w:r w:rsidRPr="00B34E31">
        <w:rPr>
          <w:rFonts w:asciiTheme="majorBidi" w:eastAsia="Times New Roman" w:hAnsiTheme="majorBidi" w:cstheme="majorBidi"/>
          <w:sz w:val="24"/>
          <w:szCs w:val="24"/>
        </w:rPr>
        <w:t xml:space="preserve"> L. </w:t>
      </w:r>
      <w:proofErr w:type="spellStart"/>
      <w:r w:rsidRPr="00B34E31">
        <w:rPr>
          <w:rFonts w:asciiTheme="majorBidi" w:eastAsia="Times New Roman" w:hAnsiTheme="majorBidi" w:cstheme="majorBidi"/>
          <w:sz w:val="24"/>
          <w:szCs w:val="24"/>
        </w:rPr>
        <w:t>Eahy</w:t>
      </w:r>
      <w:proofErr w:type="spellEnd"/>
      <w:r w:rsidRPr="00B34E31">
        <w:rPr>
          <w:rFonts w:asciiTheme="majorBidi" w:eastAsia="Times New Roman" w:hAnsiTheme="majorBidi" w:cstheme="majorBidi"/>
          <w:sz w:val="24"/>
          <w:szCs w:val="24"/>
        </w:rPr>
        <w:t xml:space="preserve">, 1996), it has </w:t>
      </w:r>
      <w:r>
        <w:rPr>
          <w:rFonts w:asciiTheme="majorBidi" w:eastAsia="Times New Roman" w:hAnsiTheme="majorBidi" w:cstheme="majorBidi"/>
          <w:sz w:val="24"/>
          <w:szCs w:val="24"/>
        </w:rPr>
        <w:t>been demonstrated to be effective</w:t>
      </w:r>
      <w:r w:rsidRPr="00B34E31">
        <w:rPr>
          <w:rFonts w:asciiTheme="majorBidi" w:eastAsia="Times New Roman" w:hAnsiTheme="majorBidi" w:cstheme="majorBidi"/>
          <w:sz w:val="24"/>
          <w:szCs w:val="24"/>
        </w:rPr>
        <w:t xml:space="preserve"> for other disorders </w:t>
      </w:r>
      <w:r>
        <w:rPr>
          <w:rFonts w:asciiTheme="majorBidi" w:eastAsia="Times New Roman" w:hAnsiTheme="majorBidi" w:cstheme="majorBidi"/>
          <w:sz w:val="24"/>
          <w:szCs w:val="24"/>
        </w:rPr>
        <w:t xml:space="preserve">when expanded to include </w:t>
      </w:r>
      <w:proofErr w:type="spellStart"/>
      <w:r>
        <w:rPr>
          <w:rFonts w:asciiTheme="majorBidi" w:eastAsia="Times New Roman" w:hAnsiTheme="majorBidi" w:cstheme="majorBidi"/>
          <w:sz w:val="24"/>
          <w:szCs w:val="24"/>
        </w:rPr>
        <w:t>behavioural</w:t>
      </w:r>
      <w:proofErr w:type="spellEnd"/>
      <w:r>
        <w:rPr>
          <w:rFonts w:asciiTheme="majorBidi" w:eastAsia="Times New Roman" w:hAnsiTheme="majorBidi" w:cstheme="majorBidi"/>
          <w:sz w:val="24"/>
          <w:szCs w:val="24"/>
        </w:rPr>
        <w:t xml:space="preserve"> techniques (i.e.,</w:t>
      </w:r>
      <w:r w:rsidRPr="00B34E31">
        <w:rPr>
          <w:rFonts w:asciiTheme="majorBidi" w:eastAsia="Times New Roman" w:hAnsiTheme="majorBidi" w:cstheme="majorBidi"/>
          <w:sz w:val="24"/>
          <w:szCs w:val="24"/>
        </w:rPr>
        <w:t xml:space="preserve">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w:t>
      </w:r>
      <w:r>
        <w:rPr>
          <w:rFonts w:asciiTheme="majorBidi" w:eastAsia="Times New Roman" w:hAnsiTheme="majorBidi" w:cstheme="majorBidi"/>
          <w:sz w:val="24"/>
          <w:szCs w:val="24"/>
        </w:rPr>
        <w:t>)</w:t>
      </w:r>
      <w:r w:rsidRPr="00B34E31">
        <w:rPr>
          <w:rFonts w:asciiTheme="majorBidi" w:eastAsia="Times New Roman" w:hAnsiTheme="majorBidi" w:cstheme="majorBidi"/>
          <w:sz w:val="24"/>
          <w:szCs w:val="24"/>
        </w:rPr>
        <w:t xml:space="preserve">. </w:t>
      </w:r>
      <w:r w:rsidRPr="00910931">
        <w:rPr>
          <w:rFonts w:asciiTheme="majorBidi" w:eastAsia="Times New Roman" w:hAnsiTheme="majorBidi" w:cstheme="majorBidi"/>
          <w:sz w:val="24"/>
          <w:szCs w:val="24"/>
        </w:rPr>
        <w:t>Reading the above statement one may ask if Beck or Ellis are cognitive therapists of cognitive-</w:t>
      </w:r>
      <w:proofErr w:type="spellStart"/>
      <w:r w:rsidRPr="00910931">
        <w:rPr>
          <w:rFonts w:asciiTheme="majorBidi" w:eastAsia="Times New Roman" w:hAnsiTheme="majorBidi" w:cstheme="majorBidi"/>
          <w:sz w:val="24"/>
          <w:szCs w:val="24"/>
        </w:rPr>
        <w:t>behavioural</w:t>
      </w:r>
      <w:proofErr w:type="spellEnd"/>
      <w:r w:rsidRPr="00910931">
        <w:rPr>
          <w:rFonts w:asciiTheme="majorBidi" w:eastAsia="Times New Roman" w:hAnsiTheme="majorBidi" w:cstheme="majorBidi"/>
          <w:sz w:val="24"/>
          <w:szCs w:val="24"/>
        </w:rPr>
        <w:t xml:space="preserve">. (Ann M. </w:t>
      </w:r>
      <w:proofErr w:type="spellStart"/>
      <w:r w:rsidRPr="00910931">
        <w:rPr>
          <w:rFonts w:asciiTheme="majorBidi" w:eastAsia="Times New Roman" w:hAnsiTheme="majorBidi" w:cstheme="majorBidi"/>
          <w:sz w:val="24"/>
          <w:szCs w:val="24"/>
        </w:rPr>
        <w:t>Cring</w:t>
      </w:r>
      <w:proofErr w:type="spellEnd"/>
      <w:r w:rsidRPr="00910931">
        <w:rPr>
          <w:rFonts w:asciiTheme="majorBidi" w:eastAsia="Times New Roman" w:hAnsiTheme="majorBidi" w:cstheme="majorBidi"/>
          <w:sz w:val="24"/>
          <w:szCs w:val="24"/>
        </w:rPr>
        <w:t xml:space="preserve"> et al 2007), answer this question by choosing rather the cognitive-</w:t>
      </w:r>
      <w:proofErr w:type="spellStart"/>
      <w:r w:rsidRPr="00910931">
        <w:rPr>
          <w:rFonts w:asciiTheme="majorBidi" w:eastAsia="Times New Roman" w:hAnsiTheme="majorBidi" w:cstheme="majorBidi"/>
          <w:sz w:val="24"/>
          <w:szCs w:val="24"/>
        </w:rPr>
        <w:t>behavioural</w:t>
      </w:r>
      <w:proofErr w:type="spellEnd"/>
      <w:r w:rsidRPr="00910931">
        <w:rPr>
          <w:rFonts w:asciiTheme="majorBidi" w:eastAsia="Times New Roman" w:hAnsiTheme="majorBidi" w:cstheme="majorBidi"/>
          <w:sz w:val="24"/>
          <w:szCs w:val="24"/>
        </w:rPr>
        <w:t xml:space="preserve"> because the therapists regard cognition as a major determinant of emotion and focus on the observable </w:t>
      </w:r>
      <w:proofErr w:type="spellStart"/>
      <w:proofErr w:type="gramStart"/>
      <w:r w:rsidRPr="00910931">
        <w:rPr>
          <w:rFonts w:asciiTheme="majorBidi" w:eastAsia="Times New Roman" w:hAnsiTheme="majorBidi" w:cstheme="majorBidi"/>
          <w:sz w:val="24"/>
          <w:szCs w:val="24"/>
        </w:rPr>
        <w:t>behaviour</w:t>
      </w:r>
      <w:proofErr w:type="spellEnd"/>
      <w:r w:rsidRPr="00910931">
        <w:rPr>
          <w:rFonts w:asciiTheme="majorBidi" w:eastAsia="Times New Roman" w:hAnsiTheme="majorBidi" w:cstheme="majorBidi"/>
          <w:sz w:val="24"/>
          <w:szCs w:val="24"/>
        </w:rPr>
        <w:t xml:space="preserve"> which</w:t>
      </w:r>
      <w:proofErr w:type="gramEnd"/>
      <w:r w:rsidRPr="00910931">
        <w:rPr>
          <w:rFonts w:asciiTheme="majorBidi" w:eastAsia="Times New Roman" w:hAnsiTheme="majorBidi" w:cstheme="majorBidi"/>
          <w:sz w:val="24"/>
          <w:szCs w:val="24"/>
        </w:rPr>
        <w:t xml:space="preserve"> characterizes </w:t>
      </w:r>
      <w:proofErr w:type="spellStart"/>
      <w:r w:rsidRPr="00910931">
        <w:rPr>
          <w:rFonts w:asciiTheme="majorBidi" w:eastAsia="Times New Roman" w:hAnsiTheme="majorBidi" w:cstheme="majorBidi"/>
          <w:sz w:val="24"/>
          <w:szCs w:val="24"/>
        </w:rPr>
        <w:t>behavioural</w:t>
      </w:r>
      <w:proofErr w:type="spellEnd"/>
      <w:r w:rsidRPr="00910931">
        <w:rPr>
          <w:rFonts w:asciiTheme="majorBidi" w:eastAsia="Times New Roman" w:hAnsiTheme="majorBidi" w:cstheme="majorBidi"/>
          <w:sz w:val="24"/>
          <w:szCs w:val="24"/>
        </w:rPr>
        <w:t xml:space="preserve"> therapy.</w:t>
      </w:r>
      <w:r>
        <w:rPr>
          <w:rFonts w:asciiTheme="majorBidi" w:eastAsia="Times New Roman" w:hAnsiTheme="majorBidi" w:cstheme="majorBidi"/>
          <w:sz w:val="24"/>
          <w:szCs w:val="24"/>
        </w:rPr>
        <w:t xml:space="preserve"> </w:t>
      </w:r>
      <w:proofErr w:type="gramStart"/>
      <w:r w:rsidRPr="00B34E31">
        <w:rPr>
          <w:rFonts w:asciiTheme="majorBidi" w:eastAsia="Times New Roman" w:hAnsiTheme="majorBidi" w:cstheme="majorBidi"/>
          <w:sz w:val="24"/>
          <w:szCs w:val="24"/>
        </w:rPr>
        <w:t>also</w:t>
      </w:r>
      <w:proofErr w:type="gramEnd"/>
      <w:r w:rsidRPr="00B34E31">
        <w:rPr>
          <w:rFonts w:asciiTheme="majorBidi" w:eastAsia="Times New Roman" w:hAnsiTheme="majorBidi" w:cstheme="majorBidi"/>
          <w:sz w:val="24"/>
          <w:szCs w:val="24"/>
        </w:rPr>
        <w:t xml:space="preserve"> made it clear that a therapist identified as cognitive-</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performs at cognitive as well as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levels and those who use cognitive ways to change beliefs </w:t>
      </w:r>
      <w:proofErr w:type="spellStart"/>
      <w:r w:rsidRPr="00B34E31">
        <w:rPr>
          <w:rFonts w:asciiTheme="majorBidi" w:eastAsia="Times New Roman" w:hAnsiTheme="majorBidi" w:cstheme="majorBidi"/>
          <w:sz w:val="24"/>
          <w:szCs w:val="24"/>
        </w:rPr>
        <w:t>eg</w:t>
      </w:r>
      <w:proofErr w:type="spellEnd"/>
      <w:r w:rsidRPr="00B34E31">
        <w:rPr>
          <w:rFonts w:asciiTheme="majorBidi" w:eastAsia="Times New Roman" w:hAnsiTheme="majorBidi" w:cstheme="majorBidi"/>
          <w:sz w:val="24"/>
          <w:szCs w:val="24"/>
        </w:rPr>
        <w:t xml:space="preserve">. Verbally also use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techniques to change observable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Therefore, nowaday</w:t>
      </w:r>
      <w:r>
        <w:rPr>
          <w:rFonts w:asciiTheme="majorBidi" w:eastAsia="Times New Roman" w:hAnsiTheme="majorBidi" w:cstheme="majorBidi"/>
          <w:sz w:val="24"/>
          <w:szCs w:val="24"/>
        </w:rPr>
        <w:t>s</w:t>
      </w:r>
      <w:r w:rsidRPr="00B34E31">
        <w:rPr>
          <w:rFonts w:asciiTheme="majorBidi" w:eastAsia="Times New Roman" w:hAnsiTheme="majorBidi" w:cstheme="majorBidi"/>
          <w:sz w:val="24"/>
          <w:szCs w:val="24"/>
        </w:rPr>
        <w:t xml:space="preserve">, it is very difficult to separate the cognitive therapy with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ones. This is because e</w:t>
      </w:r>
      <w:r>
        <w:rPr>
          <w:rFonts w:asciiTheme="majorBidi" w:eastAsia="Times New Roman" w:hAnsiTheme="majorBidi" w:cstheme="majorBidi"/>
          <w:sz w:val="24"/>
          <w:szCs w:val="24"/>
        </w:rPr>
        <w:t>i</w:t>
      </w:r>
      <w:r w:rsidRPr="00B34E31">
        <w:rPr>
          <w:rFonts w:asciiTheme="majorBidi" w:eastAsia="Times New Roman" w:hAnsiTheme="majorBidi" w:cstheme="majorBidi"/>
          <w:sz w:val="24"/>
          <w:szCs w:val="24"/>
        </w:rPr>
        <w:t xml:space="preserve">ther of the techniques affects the client’s thought process and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patterns. </w:t>
      </w:r>
      <w:proofErr w:type="gramStart"/>
      <w:r w:rsidRPr="00B34E31">
        <w:rPr>
          <w:rFonts w:asciiTheme="majorBidi" w:eastAsia="Times New Roman" w:hAnsiTheme="majorBidi" w:cstheme="majorBidi"/>
          <w:sz w:val="24"/>
          <w:szCs w:val="24"/>
        </w:rPr>
        <w:t>Hence</w:t>
      </w:r>
      <w:proofErr w:type="gramEnd"/>
      <w:r w:rsidRPr="00B34E31">
        <w:rPr>
          <w:rFonts w:asciiTheme="majorBidi" w:eastAsia="Times New Roman" w:hAnsiTheme="majorBidi" w:cstheme="majorBidi"/>
          <w:sz w:val="24"/>
          <w:szCs w:val="24"/>
        </w:rPr>
        <w:t xml:space="preserve"> cognitive changes bring about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changes and vice versa (Rev Bras </w:t>
      </w:r>
      <w:proofErr w:type="spellStart"/>
      <w:r w:rsidRPr="00B34E31">
        <w:rPr>
          <w:rFonts w:asciiTheme="majorBidi" w:eastAsia="Times New Roman" w:hAnsiTheme="majorBidi" w:cstheme="majorBidi"/>
          <w:sz w:val="24"/>
          <w:szCs w:val="24"/>
        </w:rPr>
        <w:t>Psiquiatr</w:t>
      </w:r>
      <w:proofErr w:type="spellEnd"/>
      <w:r w:rsidRPr="00B34E31">
        <w:rPr>
          <w:rFonts w:asciiTheme="majorBidi" w:eastAsia="Times New Roman" w:hAnsiTheme="majorBidi" w:cstheme="majorBidi"/>
          <w:sz w:val="24"/>
          <w:szCs w:val="24"/>
        </w:rPr>
        <w:t>, 2008).</w:t>
      </w:r>
    </w:p>
    <w:p w:rsidR="000300A7"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Cognitive Behavioral Therapy (CBT)</w:t>
      </w:r>
    </w:p>
    <w:p w:rsidR="000300A7" w:rsidRPr="00B34E31" w:rsidRDefault="000300A7" w:rsidP="000300A7">
      <w:pPr>
        <w:bidi w:val="0"/>
        <w:spacing w:after="0" w:line="360" w:lineRule="auto"/>
        <w:jc w:val="both"/>
        <w:rPr>
          <w:rFonts w:asciiTheme="majorBidi" w:eastAsia="Times New Roman" w:hAnsiTheme="majorBidi" w:cstheme="majorBidi"/>
          <w:b/>
          <w:sz w:val="24"/>
          <w:szCs w:val="24"/>
        </w:rPr>
      </w:pPr>
    </w:p>
    <w:p w:rsidR="000300A7" w:rsidRPr="00B34E31" w:rsidRDefault="000300A7" w:rsidP="00910931">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For many years philosophers, theoreticians and practitioners have been striving to co</w:t>
      </w:r>
      <w:r>
        <w:rPr>
          <w:rFonts w:asciiTheme="majorBidi" w:eastAsia="Times New Roman" w:hAnsiTheme="majorBidi" w:cstheme="majorBidi"/>
          <w:sz w:val="24"/>
          <w:szCs w:val="24"/>
        </w:rPr>
        <w:t>me</w:t>
      </w:r>
      <w:r w:rsidRPr="00B34E31">
        <w:rPr>
          <w:rFonts w:asciiTheme="majorBidi" w:eastAsia="Times New Roman" w:hAnsiTheme="majorBidi" w:cstheme="majorBidi"/>
          <w:sz w:val="24"/>
          <w:szCs w:val="24"/>
        </w:rPr>
        <w:t xml:space="preserve"> up with a comprehensive model for the treatment of psychopathology. As stated in Stephen Joseph (2001) being aware of the fact that no single model can explain how psychopathology develops or treated, theoreticians have been looking for ways to integrate different models. This author kept on saying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is the </w:t>
      </w:r>
      <w:proofErr w:type="gramStart"/>
      <w:r w:rsidRPr="00B34E31">
        <w:rPr>
          <w:rFonts w:asciiTheme="majorBidi" w:eastAsia="Times New Roman" w:hAnsiTheme="majorBidi" w:cstheme="majorBidi"/>
          <w:sz w:val="24"/>
          <w:szCs w:val="24"/>
        </w:rPr>
        <w:t>best known</w:t>
      </w:r>
      <w:proofErr w:type="gramEnd"/>
      <w:r w:rsidRPr="00B34E31">
        <w:rPr>
          <w:rFonts w:asciiTheme="majorBidi" w:eastAsia="Times New Roman" w:hAnsiTheme="majorBidi" w:cstheme="majorBidi"/>
          <w:sz w:val="24"/>
          <w:szCs w:val="24"/>
        </w:rPr>
        <w:t xml:space="preserve"> integration of models. Practical </w:t>
      </w:r>
      <w:r w:rsidRPr="00B34E31">
        <w:rPr>
          <w:rFonts w:asciiTheme="majorBidi" w:eastAsia="Times New Roman" w:hAnsiTheme="majorBidi" w:cstheme="majorBidi"/>
          <w:sz w:val="24"/>
          <w:szCs w:val="24"/>
        </w:rPr>
        <w:lastRenderedPageBreak/>
        <w:t xml:space="preserve">justification of the fact as presented in Keith </w:t>
      </w:r>
      <w:proofErr w:type="spellStart"/>
      <w:r w:rsidRPr="00B34E31">
        <w:rPr>
          <w:rFonts w:asciiTheme="majorBidi" w:eastAsia="Times New Roman" w:hAnsiTheme="majorBidi" w:cstheme="majorBidi"/>
          <w:sz w:val="24"/>
          <w:szCs w:val="24"/>
        </w:rPr>
        <w:t>Hawton</w:t>
      </w:r>
      <w:proofErr w:type="spellEnd"/>
      <w:r w:rsidRPr="00B34E31">
        <w:rPr>
          <w:rFonts w:asciiTheme="majorBidi" w:eastAsia="Times New Roman" w:hAnsiTheme="majorBidi" w:cstheme="majorBidi"/>
          <w:sz w:val="24"/>
          <w:szCs w:val="24"/>
        </w:rPr>
        <w:t xml:space="preserve">, Paul M </w:t>
      </w:r>
      <w:proofErr w:type="spellStart"/>
      <w:r w:rsidRPr="00B34E31">
        <w:rPr>
          <w:rFonts w:asciiTheme="majorBidi" w:eastAsia="Times New Roman" w:hAnsiTheme="majorBidi" w:cstheme="majorBidi"/>
          <w:sz w:val="24"/>
          <w:szCs w:val="24"/>
        </w:rPr>
        <w:t>Salkoviskis</w:t>
      </w:r>
      <w:proofErr w:type="spellEnd"/>
      <w:r w:rsidRPr="00B34E31">
        <w:rPr>
          <w:rFonts w:asciiTheme="majorBidi" w:eastAsia="Times New Roman" w:hAnsiTheme="majorBidi" w:cstheme="majorBidi"/>
          <w:sz w:val="24"/>
          <w:szCs w:val="24"/>
        </w:rPr>
        <w:t xml:space="preserve">, Joan Kirk, and David m. Clark (1995) shows that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therapists come to know that there was a need of integrating cognitive treatment because the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treatment lacks cognitive element after observing some of their patients were not able to respond to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Cognitive and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approaches even if independent and different therapeutic techniques, they are not antagonistic which made the formulation of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a reality (</w:t>
      </w:r>
      <w:proofErr w:type="spellStart"/>
      <w:r w:rsidRPr="00B34E31">
        <w:rPr>
          <w:rFonts w:asciiTheme="majorBidi" w:eastAsia="Times New Roman" w:hAnsiTheme="majorBidi" w:cstheme="majorBidi"/>
          <w:sz w:val="24"/>
          <w:szCs w:val="24"/>
        </w:rPr>
        <w:t>Tyrer</w:t>
      </w:r>
      <w:proofErr w:type="spellEnd"/>
      <w:r w:rsidRPr="00B34E31">
        <w:rPr>
          <w:rFonts w:asciiTheme="majorBidi" w:eastAsia="Times New Roman" w:hAnsiTheme="majorBidi" w:cstheme="majorBidi"/>
          <w:sz w:val="24"/>
          <w:szCs w:val="24"/>
        </w:rPr>
        <w:t xml:space="preserve"> p. and Steinberg D., 1993).</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w:t>
      </w:r>
      <w:proofErr w:type="gramStart"/>
      <w:r w:rsidRPr="00B34E31">
        <w:rPr>
          <w:rFonts w:asciiTheme="majorBidi" w:eastAsia="Times New Roman" w:hAnsiTheme="majorBidi" w:cstheme="majorBidi"/>
          <w:sz w:val="24"/>
          <w:szCs w:val="24"/>
        </w:rPr>
        <w:t>Therefore</w:t>
      </w:r>
      <w:proofErr w:type="gramEnd"/>
      <w:r w:rsidRPr="00B34E31">
        <w:rPr>
          <w:rFonts w:asciiTheme="majorBidi" w:eastAsia="Times New Roman" w:hAnsiTheme="majorBidi" w:cstheme="majorBidi"/>
          <w:sz w:val="24"/>
          <w:szCs w:val="24"/>
        </w:rPr>
        <w:t xml:space="preserve"> CBT as referred by Stephen Joseph (2001) is a technique that combines cognitive approach and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approaches. </w:t>
      </w:r>
      <w:proofErr w:type="gramStart"/>
      <w:r w:rsidRPr="00B34E31">
        <w:rPr>
          <w:rFonts w:asciiTheme="majorBidi" w:eastAsia="Times New Roman" w:hAnsiTheme="majorBidi" w:cstheme="majorBidi"/>
          <w:sz w:val="24"/>
          <w:szCs w:val="24"/>
        </w:rPr>
        <w:t>So</w:t>
      </w:r>
      <w:proofErr w:type="gramEnd"/>
      <w:r w:rsidRPr="00B34E31">
        <w:rPr>
          <w:rFonts w:asciiTheme="majorBidi" w:eastAsia="Times New Roman" w:hAnsiTheme="majorBidi" w:cstheme="majorBidi"/>
          <w:sz w:val="24"/>
          <w:szCs w:val="24"/>
        </w:rPr>
        <w:t xml:space="preserve"> it is a generic term that shows the combination of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and cognitive strategies for treatment of psychopathology.</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Many authors who wrote about the theoretical background of CBT begin writing from the introduction of Ellis’s rational emotive therapy and beck</w:t>
      </w:r>
      <w:r>
        <w:rPr>
          <w:rFonts w:asciiTheme="majorBidi" w:eastAsia="Times New Roman" w:hAnsiTheme="majorBidi" w:cstheme="majorBidi"/>
          <w:sz w:val="24"/>
          <w:szCs w:val="24"/>
        </w:rPr>
        <w:t>'</w:t>
      </w:r>
      <w:r w:rsidRPr="00B34E31">
        <w:rPr>
          <w:rFonts w:asciiTheme="majorBidi" w:eastAsia="Times New Roman" w:hAnsiTheme="majorBidi" w:cstheme="majorBidi"/>
          <w:sz w:val="24"/>
          <w:szCs w:val="24"/>
        </w:rPr>
        <w:t xml:space="preserve">s cognitive therapy even if they end up acknowledging the contribution of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approach.</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To understand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however, we have to understand its major assumption and track back which treatment approaches it could evolve </w:t>
      </w:r>
      <w:proofErr w:type="gramStart"/>
      <w:r w:rsidRPr="00B34E31">
        <w:rPr>
          <w:rFonts w:asciiTheme="majorBidi" w:eastAsia="Times New Roman" w:hAnsiTheme="majorBidi" w:cstheme="majorBidi"/>
          <w:sz w:val="24"/>
          <w:szCs w:val="24"/>
        </w:rPr>
        <w:t>from</w:t>
      </w:r>
      <w:proofErr w:type="gramEnd"/>
      <w:r w:rsidRPr="00B34E31">
        <w:rPr>
          <w:rFonts w:asciiTheme="majorBidi" w:eastAsia="Times New Roman" w:hAnsiTheme="majorBidi" w:cstheme="majorBidi"/>
          <w:sz w:val="24"/>
          <w:szCs w:val="24"/>
        </w:rPr>
        <w:t xml:space="preserve">. According to Jess H. Wright, Monica B., </w:t>
      </w:r>
      <w:proofErr w:type="spellStart"/>
      <w:r w:rsidRPr="00B34E31">
        <w:rPr>
          <w:rFonts w:asciiTheme="majorBidi" w:eastAsia="Times New Roman" w:hAnsiTheme="majorBidi" w:cstheme="majorBidi"/>
          <w:sz w:val="24"/>
          <w:szCs w:val="24"/>
        </w:rPr>
        <w:t>Micheel</w:t>
      </w:r>
      <w:proofErr w:type="spellEnd"/>
      <w:r w:rsidRPr="00B34E31">
        <w:rPr>
          <w:rFonts w:asciiTheme="majorBidi" w:eastAsia="Times New Roman" w:hAnsiTheme="majorBidi" w:cstheme="majorBidi"/>
          <w:sz w:val="24"/>
          <w:szCs w:val="24"/>
        </w:rPr>
        <w:t xml:space="preserve"> E. </w:t>
      </w:r>
      <w:proofErr w:type="spellStart"/>
      <w:r w:rsidRPr="00B34E31">
        <w:rPr>
          <w:rFonts w:asciiTheme="majorBidi" w:eastAsia="Times New Roman" w:hAnsiTheme="majorBidi" w:cstheme="majorBidi"/>
          <w:sz w:val="24"/>
          <w:szCs w:val="24"/>
        </w:rPr>
        <w:t>Thase</w:t>
      </w:r>
      <w:proofErr w:type="spellEnd"/>
      <w:r w:rsidRPr="00B34E31">
        <w:rPr>
          <w:rFonts w:asciiTheme="majorBidi" w:eastAsia="Times New Roman" w:hAnsiTheme="majorBidi" w:cstheme="majorBidi"/>
          <w:sz w:val="24"/>
          <w:szCs w:val="24"/>
        </w:rPr>
        <w:t xml:space="preserve"> (2006) </w:t>
      </w:r>
      <w:r w:rsidRPr="00B34E31">
        <w:rPr>
          <w:rFonts w:asciiTheme="majorBidi" w:eastAsia="Times New Roman" w:hAnsiTheme="majorBidi" w:cstheme="majorBidi"/>
          <w:i/>
          <w:sz w:val="24"/>
          <w:szCs w:val="24"/>
        </w:rPr>
        <w:t xml:space="preserve">“Cognitive </w:t>
      </w:r>
      <w:proofErr w:type="spellStart"/>
      <w:r w:rsidRPr="00B34E31">
        <w:rPr>
          <w:rFonts w:asciiTheme="majorBidi" w:eastAsia="Times New Roman" w:hAnsiTheme="majorBidi" w:cstheme="majorBidi"/>
          <w:i/>
          <w:sz w:val="24"/>
          <w:szCs w:val="24"/>
        </w:rPr>
        <w:t>behavioural</w:t>
      </w:r>
      <w:proofErr w:type="spellEnd"/>
      <w:r w:rsidRPr="00B34E31">
        <w:rPr>
          <w:rFonts w:asciiTheme="majorBidi" w:eastAsia="Times New Roman" w:hAnsiTheme="majorBidi" w:cstheme="majorBidi"/>
          <w:i/>
          <w:sz w:val="24"/>
          <w:szCs w:val="24"/>
        </w:rPr>
        <w:t xml:space="preserve"> therapy is a commonsense approach that is based on two central tenets: 1) Our cognitions have a controlling influence on our emotions and </w:t>
      </w:r>
      <w:proofErr w:type="spellStart"/>
      <w:r w:rsidRPr="00B34E31">
        <w:rPr>
          <w:rFonts w:asciiTheme="majorBidi" w:eastAsia="Times New Roman" w:hAnsiTheme="majorBidi" w:cstheme="majorBidi"/>
          <w:i/>
          <w:sz w:val="24"/>
          <w:szCs w:val="24"/>
        </w:rPr>
        <w:t>behaviour</w:t>
      </w:r>
      <w:proofErr w:type="spellEnd"/>
      <w:r w:rsidRPr="00B34E31">
        <w:rPr>
          <w:rFonts w:asciiTheme="majorBidi" w:eastAsia="Times New Roman" w:hAnsiTheme="majorBidi" w:cstheme="majorBidi"/>
          <w:i/>
          <w:sz w:val="24"/>
          <w:szCs w:val="24"/>
        </w:rPr>
        <w:t xml:space="preserve"> and 2) how we act or behave can strongly affect our though patterns and emotions”  </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Looking at this definition, we can understand that CBT is concerned with three major elements of a person</w:t>
      </w:r>
      <w:proofErr w:type="gramStart"/>
      <w:r w:rsidRPr="00B34E31">
        <w:rPr>
          <w:rFonts w:asciiTheme="majorBidi" w:eastAsia="Times New Roman" w:hAnsiTheme="majorBidi" w:cstheme="majorBidi"/>
          <w:sz w:val="24"/>
          <w:szCs w:val="24"/>
        </w:rPr>
        <w:t>;</w:t>
      </w:r>
      <w:proofErr w:type="gramEnd"/>
      <w:r w:rsidRPr="00B34E31">
        <w:rPr>
          <w:rFonts w:asciiTheme="majorBidi" w:eastAsia="Times New Roman" w:hAnsiTheme="majorBidi" w:cstheme="majorBidi"/>
          <w:sz w:val="24"/>
          <w:szCs w:val="24"/>
        </w:rPr>
        <w:t xml:space="preserve"> cognition, emotion and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Of course, </w:t>
      </w:r>
      <w:proofErr w:type="gramStart"/>
      <w:r w:rsidRPr="00B34E31">
        <w:rPr>
          <w:rFonts w:asciiTheme="majorBidi" w:eastAsia="Times New Roman" w:hAnsiTheme="majorBidi" w:cstheme="majorBidi"/>
          <w:sz w:val="24"/>
          <w:szCs w:val="24"/>
        </w:rPr>
        <w:t>all these elements have been dealt with by many other earlier theoreticians</w:t>
      </w:r>
      <w:proofErr w:type="gramEnd"/>
      <w:r w:rsidRPr="00B34E31">
        <w:rPr>
          <w:rFonts w:asciiTheme="majorBidi" w:eastAsia="Times New Roman" w:hAnsiTheme="majorBidi" w:cstheme="majorBidi"/>
          <w:sz w:val="24"/>
          <w:szCs w:val="24"/>
        </w:rPr>
        <w:t xml:space="preserve"> separately. </w:t>
      </w:r>
      <w:proofErr w:type="gramStart"/>
      <w:r w:rsidRPr="00B34E31">
        <w:rPr>
          <w:rFonts w:asciiTheme="majorBidi" w:eastAsia="Times New Roman" w:hAnsiTheme="majorBidi" w:cstheme="majorBidi"/>
          <w:sz w:val="24"/>
          <w:szCs w:val="24"/>
        </w:rPr>
        <w:t>However</w:t>
      </w:r>
      <w:proofErr w:type="gramEnd"/>
      <w:r w:rsidRPr="00B34E31">
        <w:rPr>
          <w:rFonts w:asciiTheme="majorBidi" w:eastAsia="Times New Roman" w:hAnsiTheme="majorBidi" w:cstheme="majorBidi"/>
          <w:sz w:val="24"/>
          <w:szCs w:val="24"/>
        </w:rPr>
        <w:t xml:space="preserve"> it was in this approach that we can clearly see the interrelationship with one another. Cognitive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therapy is not just a gathering of different approaches rather it is the philosophy about the interrelationship of thinking, feeling and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(Sue Marshall and john Turnbull, 1996). CBT </w:t>
      </w:r>
      <w:proofErr w:type="gramStart"/>
      <w:r w:rsidRPr="00B34E31">
        <w:rPr>
          <w:rFonts w:asciiTheme="majorBidi" w:eastAsia="Times New Roman" w:hAnsiTheme="majorBidi" w:cstheme="majorBidi"/>
          <w:sz w:val="24"/>
          <w:szCs w:val="24"/>
        </w:rPr>
        <w:t>was expressed</w:t>
      </w:r>
      <w:proofErr w:type="gramEnd"/>
      <w:r w:rsidRPr="00B34E31">
        <w:rPr>
          <w:rFonts w:asciiTheme="majorBidi" w:eastAsia="Times New Roman" w:hAnsiTheme="majorBidi" w:cstheme="majorBidi"/>
          <w:sz w:val="24"/>
          <w:szCs w:val="24"/>
        </w:rPr>
        <w:t xml:space="preserve"> in CARMHA (2007) as a less like a single intervention and more like a family of treatments and practices.</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Acceptance Commitment Therapy (ACT)</w:t>
      </w:r>
    </w:p>
    <w:p w:rsidR="000300A7" w:rsidRPr="00B34E31" w:rsidRDefault="000300A7" w:rsidP="000300A7">
      <w:pPr>
        <w:bidi w:val="0"/>
        <w:spacing w:after="0" w:line="360" w:lineRule="auto"/>
        <w:jc w:val="both"/>
        <w:rPr>
          <w:rFonts w:asciiTheme="majorBidi" w:eastAsia="Times New Roman" w:hAnsiTheme="majorBidi" w:cstheme="majorBidi"/>
          <w:b/>
          <w:sz w:val="24"/>
          <w:szCs w:val="24"/>
        </w:rPr>
      </w:pPr>
    </w:p>
    <w:p w:rsidR="000300A7" w:rsidRPr="00B34E31" w:rsidRDefault="000300A7" w:rsidP="00910931">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lastRenderedPageBreak/>
        <w:t xml:space="preserve">     The next generation of </w:t>
      </w:r>
      <w:proofErr w:type="gramStart"/>
      <w:r w:rsidRPr="00B34E31">
        <w:rPr>
          <w:rFonts w:asciiTheme="majorBidi" w:eastAsia="Times New Roman" w:hAnsiTheme="majorBidi" w:cstheme="majorBidi"/>
          <w:sz w:val="24"/>
          <w:szCs w:val="24"/>
        </w:rPr>
        <w:t>psychotherapy;</w:t>
      </w:r>
      <w:proofErr w:type="gramEnd"/>
      <w:r w:rsidRPr="00B34E31">
        <w:rPr>
          <w:rFonts w:asciiTheme="majorBidi" w:eastAsia="Times New Roman" w:hAnsiTheme="majorBidi" w:cstheme="majorBidi"/>
          <w:sz w:val="24"/>
          <w:szCs w:val="24"/>
        </w:rPr>
        <w:t xml:space="preserve"> </w:t>
      </w:r>
      <w:r w:rsidRPr="00B34E31">
        <w:rPr>
          <w:rFonts w:asciiTheme="majorBidi" w:eastAsia="Times New Roman" w:hAnsiTheme="majorBidi" w:cstheme="majorBidi"/>
          <w:i/>
          <w:iCs/>
          <w:sz w:val="24"/>
          <w:szCs w:val="24"/>
        </w:rPr>
        <w:t>Mindfulness-based treatments</w:t>
      </w:r>
      <w:r w:rsidRPr="00B34E31">
        <w:rPr>
          <w:rFonts w:asciiTheme="majorBidi" w:eastAsia="Times New Roman" w:hAnsiTheme="majorBidi" w:cstheme="majorBidi"/>
          <w:sz w:val="24"/>
          <w:szCs w:val="24"/>
        </w:rPr>
        <w:t xml:space="preserve"> (third wave of behavior therapy) began in the early 1990s with the development of innovative treatments that emphasize present-moment awareness and acceptance. Hayes (2004) outlined the following features of this generation of clinical intervention: </w:t>
      </w:r>
    </w:p>
    <w:p w:rsidR="000300A7" w:rsidRPr="00B34E31" w:rsidRDefault="000300A7" w:rsidP="000300A7">
      <w:pPr>
        <w:autoSpaceDE w:val="0"/>
        <w:autoSpaceDN w:val="0"/>
        <w:bidi w:val="0"/>
        <w:adjustRightInd w:val="0"/>
        <w:spacing w:after="0" w:line="360" w:lineRule="auto"/>
        <w:ind w:left="720" w:right="720"/>
        <w:jc w:val="both"/>
        <w:rPr>
          <w:rFonts w:asciiTheme="majorBidi" w:eastAsia="Times New Roman" w:hAnsiTheme="majorBidi" w:cstheme="majorBidi"/>
          <w:sz w:val="24"/>
          <w:szCs w:val="24"/>
        </w:rPr>
      </w:pPr>
      <w:r w:rsidRPr="00F73D65">
        <w:rPr>
          <w:rFonts w:asciiTheme="majorBidi" w:eastAsia="Times New Roman" w:hAnsiTheme="majorBidi" w:cstheme="majorBidi"/>
          <w:i/>
          <w:iCs/>
          <w:sz w:val="24"/>
          <w:szCs w:val="24"/>
        </w:rPr>
        <w:t>Grounded in an empirical, principle-focused approach, the third wave of behavioral and cognitive therapy is particularly sensitive to the context and functions of psychological phenomena, not just their form, and thus tends to emphasize contextual and experimental change strategies in addition to more direct and didactic ones. These treatments tend to seek the construction of broad, flexible, and effective repertoires over an eliminative approach to narrowly defined problems, and to emphasize the relevance of the issues they examine for clinicians as well as clients. The third wave reformulates and synthesizes previous generations of behavioral and cognitive therapy and carries them forward into questions, issues, and domains previously addressed primarily by other traditions, in hopes of improving both understanding and outcome</w:t>
      </w:r>
      <w:r w:rsidRPr="00B34E31">
        <w:rPr>
          <w:rFonts w:asciiTheme="majorBidi" w:eastAsia="Times New Roman" w:hAnsiTheme="majorBidi" w:cstheme="majorBidi"/>
          <w:sz w:val="24"/>
          <w:szCs w:val="24"/>
        </w:rPr>
        <w:t xml:space="preserve">. (p. 658) </w:t>
      </w:r>
    </w:p>
    <w:p w:rsidR="000300A7" w:rsidRPr="00B34E31" w:rsidRDefault="000300A7" w:rsidP="000300A7">
      <w:pPr>
        <w:autoSpaceDE w:val="0"/>
        <w:autoSpaceDN w:val="0"/>
        <w:bidi w:val="0"/>
        <w:adjustRightInd w:val="0"/>
        <w:spacing w:after="0" w:line="360" w:lineRule="auto"/>
        <w:ind w:left="720" w:right="720"/>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Treatments within the third wave can be categorized into two groups: interventions that are based on mindfulness training (i.e., Mindfulness-Based Stress Reduction, Mindfulness-Based Cognitive Therapy), and interventions that include mindfulness as a key component (i.e., Acceptance and Commitment Therapy, Dialectical Behavior Therapy, Relapse Prevention). </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Mindfulness-Based Stress Reduction (MBSR), formerly known as the Stress Reduction and Relaxation Program (SR-RP; </w:t>
      </w:r>
      <w:proofErr w:type="spellStart"/>
      <w:r w:rsidRPr="00B34E31">
        <w:rPr>
          <w:rFonts w:asciiTheme="majorBidi" w:eastAsia="Times New Roman" w:hAnsiTheme="majorBidi" w:cstheme="majorBidi"/>
          <w:sz w:val="24"/>
          <w:szCs w:val="24"/>
        </w:rPr>
        <w:t>Kabat</w:t>
      </w:r>
      <w:proofErr w:type="spellEnd"/>
      <w:r w:rsidRPr="00B34E31">
        <w:rPr>
          <w:rFonts w:asciiTheme="majorBidi" w:eastAsia="Times New Roman" w:hAnsiTheme="majorBidi" w:cstheme="majorBidi"/>
          <w:sz w:val="24"/>
          <w:szCs w:val="24"/>
        </w:rPr>
        <w:t>-Zinn, 1982, 1990), is a group treatment developed for patients with chronic medical conditions, in which the foundation of the intervention involves intensive training in mindfulness meditation (</w:t>
      </w:r>
      <w:proofErr w:type="spellStart"/>
      <w:r w:rsidRPr="00B34E31">
        <w:rPr>
          <w:rFonts w:asciiTheme="majorBidi" w:eastAsia="Times New Roman" w:hAnsiTheme="majorBidi" w:cstheme="majorBidi"/>
          <w:sz w:val="24"/>
          <w:szCs w:val="24"/>
        </w:rPr>
        <w:t>Reibel</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Greeson</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Brainard</w:t>
      </w:r>
      <w:proofErr w:type="spellEnd"/>
      <w:r w:rsidRPr="00B34E31">
        <w:rPr>
          <w:rFonts w:asciiTheme="majorBidi" w:eastAsia="Times New Roman" w:hAnsiTheme="majorBidi" w:cstheme="majorBidi"/>
          <w:sz w:val="24"/>
          <w:szCs w:val="24"/>
        </w:rPr>
        <w:t xml:space="preserve">, &amp; </w:t>
      </w:r>
      <w:proofErr w:type="spellStart"/>
      <w:r w:rsidRPr="00B34E31">
        <w:rPr>
          <w:rFonts w:asciiTheme="majorBidi" w:eastAsia="Times New Roman" w:hAnsiTheme="majorBidi" w:cstheme="majorBidi"/>
          <w:sz w:val="24"/>
          <w:szCs w:val="24"/>
        </w:rPr>
        <w:t>Rosenzweig</w:t>
      </w:r>
      <w:proofErr w:type="spellEnd"/>
      <w:r w:rsidRPr="00B34E31">
        <w:rPr>
          <w:rFonts w:asciiTheme="majorBidi" w:eastAsia="Times New Roman" w:hAnsiTheme="majorBidi" w:cstheme="majorBidi"/>
          <w:sz w:val="24"/>
          <w:szCs w:val="24"/>
        </w:rPr>
        <w:t xml:space="preserve">, 2001). Participants meet weekly for 2 to 2.5 hours of instruction and practice in mindfulness meditation skills, coping skills, and discussion of homework assignments. Mindfulness meditation skills include body scanning, sitting meditation with attention to the sensations of breathing, and Hatha bodily sensations, emotions, thoughts, memories, behavioral dispositions) and takes steps to alter the form or frequency of these events and the contexts that occasion them” (Hayes et al., 1999, p. 58). Mindfulness increases willingness by enhancing awareness </w:t>
      </w:r>
      <w:r w:rsidRPr="00B34E31">
        <w:rPr>
          <w:rFonts w:asciiTheme="majorBidi" w:eastAsia="Times New Roman" w:hAnsiTheme="majorBidi" w:cstheme="majorBidi"/>
          <w:sz w:val="24"/>
          <w:szCs w:val="24"/>
        </w:rPr>
        <w:lastRenderedPageBreak/>
        <w:t xml:space="preserve">of an observing self, which then fosters the </w:t>
      </w:r>
      <w:proofErr w:type="spellStart"/>
      <w:r w:rsidRPr="00B34E31">
        <w:rPr>
          <w:rFonts w:asciiTheme="majorBidi" w:eastAsia="Times New Roman" w:hAnsiTheme="majorBidi" w:cstheme="majorBidi"/>
          <w:sz w:val="24"/>
          <w:szCs w:val="24"/>
        </w:rPr>
        <w:t>deliteralization</w:t>
      </w:r>
      <w:proofErr w:type="spellEnd"/>
      <w:r w:rsidRPr="00B34E31">
        <w:rPr>
          <w:rFonts w:asciiTheme="majorBidi" w:eastAsia="Times New Roman" w:hAnsiTheme="majorBidi" w:cstheme="majorBidi"/>
          <w:sz w:val="24"/>
          <w:szCs w:val="24"/>
        </w:rPr>
        <w:t xml:space="preserve"> of thoughts and beliefs. Although ACT does not specifically promote mindfulness as a treatment component or technique, the general approach and specific methods and exercises are consistent with other mindfulness-based approaches (Baer, 2003). Research has examined the successful use of ACT for depression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&amp; Hayes, 1986;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&amp; Raines, 1989), anxiety disorders (Block, 2002; Block &amp; </w:t>
      </w:r>
      <w:proofErr w:type="spellStart"/>
      <w:r w:rsidRPr="00B34E31">
        <w:rPr>
          <w:rFonts w:asciiTheme="majorBidi" w:eastAsia="Times New Roman" w:hAnsiTheme="majorBidi" w:cstheme="majorBidi"/>
          <w:sz w:val="24"/>
          <w:szCs w:val="24"/>
        </w:rPr>
        <w:t>Wulfert</w:t>
      </w:r>
      <w:proofErr w:type="spellEnd"/>
      <w:r w:rsidRPr="00B34E31">
        <w:rPr>
          <w:rFonts w:asciiTheme="majorBidi" w:eastAsia="Times New Roman" w:hAnsiTheme="majorBidi" w:cstheme="majorBidi"/>
          <w:sz w:val="24"/>
          <w:szCs w:val="24"/>
        </w:rPr>
        <w:t>, 2000; Hayes, 1987), workplace stress (Bond &amp; Bruce, 2000), chronic pain (</w:t>
      </w:r>
      <w:proofErr w:type="spellStart"/>
      <w:r w:rsidRPr="00B34E31">
        <w:rPr>
          <w:rFonts w:asciiTheme="majorBidi" w:eastAsia="Times New Roman" w:hAnsiTheme="majorBidi" w:cstheme="majorBidi"/>
          <w:sz w:val="24"/>
          <w:szCs w:val="24"/>
        </w:rPr>
        <w:t>Geiser</w:t>
      </w:r>
      <w:proofErr w:type="spellEnd"/>
      <w:r w:rsidRPr="00B34E31">
        <w:rPr>
          <w:rFonts w:asciiTheme="majorBidi" w:eastAsia="Times New Roman" w:hAnsiTheme="majorBidi" w:cstheme="majorBidi"/>
          <w:sz w:val="24"/>
          <w:szCs w:val="24"/>
        </w:rPr>
        <w:t xml:space="preserve">, 1992), schizophrenia (Bach &amp; Hayes, 2002; </w:t>
      </w:r>
      <w:proofErr w:type="spellStart"/>
      <w:r w:rsidRPr="00B34E31">
        <w:rPr>
          <w:rFonts w:asciiTheme="majorBidi" w:eastAsia="Times New Roman" w:hAnsiTheme="majorBidi" w:cstheme="majorBidi"/>
          <w:sz w:val="24"/>
          <w:szCs w:val="24"/>
        </w:rPr>
        <w:t>Gaudiano</w:t>
      </w:r>
      <w:proofErr w:type="spellEnd"/>
      <w:r w:rsidRPr="00B34E31">
        <w:rPr>
          <w:rFonts w:asciiTheme="majorBidi" w:eastAsia="Times New Roman" w:hAnsiTheme="majorBidi" w:cstheme="majorBidi"/>
          <w:sz w:val="24"/>
          <w:szCs w:val="24"/>
        </w:rPr>
        <w:t xml:space="preserve">, Dalrymple, &amp; Herbert, 2002), smoking cessation (Gifford, 2002), and substance abuse (Hayes et al., 2002). In addition, there is evidence that a reduction in the believability of thoughts occurs for individuals who receive ACT (Bach &amp; Hayes, 2002;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&amp; Raines, 1989).</w:t>
      </w:r>
    </w:p>
    <w:p w:rsidR="000300A7"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center"/>
        <w:outlineLvl w:val="0"/>
        <w:rPr>
          <w:rFonts w:asciiTheme="majorBidi" w:eastAsia="Times New Roman" w:hAnsiTheme="majorBidi" w:cstheme="majorBidi"/>
          <w:b/>
          <w:bCs/>
          <w:i/>
          <w:iCs/>
          <w:sz w:val="32"/>
          <w:szCs w:val="32"/>
          <w:u w:val="single"/>
        </w:rPr>
      </w:pPr>
      <w:r w:rsidRPr="00B34E31">
        <w:rPr>
          <w:rFonts w:asciiTheme="majorBidi" w:eastAsia="Times New Roman" w:hAnsiTheme="majorBidi" w:cstheme="majorBidi"/>
          <w:b/>
          <w:bCs/>
          <w:i/>
          <w:iCs/>
          <w:sz w:val="32"/>
          <w:szCs w:val="32"/>
          <w:u w:val="single"/>
        </w:rPr>
        <w:t>The third wave therapies</w:t>
      </w:r>
    </w:p>
    <w:p w:rsidR="000300A7" w:rsidRPr="00B34E31" w:rsidRDefault="000300A7" w:rsidP="000300A7">
      <w:pPr>
        <w:bidi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The third generation of behavior therapies, also at times referred to as  “acceptance-based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therapies,” and “mindfulness based therapies” encompasses a number of treatment approaches that have risen to eminence during and since the 1990s, including Mindfulness-Based Cognitive Therapy</w:t>
      </w:r>
      <w:r>
        <w:rPr>
          <w:rFonts w:asciiTheme="majorBidi" w:eastAsia="Times New Roman" w:hAnsiTheme="majorBidi" w:cstheme="majorBidi"/>
          <w:sz w:val="24"/>
          <w:szCs w:val="24"/>
        </w:rPr>
        <w:t xml:space="preserve"> (MBCT) </w:t>
      </w:r>
      <w:r w:rsidRPr="00B34E31">
        <w:rPr>
          <w:rFonts w:asciiTheme="majorBidi" w:eastAsia="Times New Roman" w:hAnsiTheme="majorBidi" w:cstheme="majorBidi"/>
          <w:sz w:val="24"/>
          <w:szCs w:val="24"/>
        </w:rPr>
        <w:t>(Segal, Williams, Teasdale, 2002), Dialectical Behavior Therapy</w:t>
      </w:r>
      <w:r>
        <w:rPr>
          <w:rFonts w:asciiTheme="majorBidi" w:eastAsia="Times New Roman" w:hAnsiTheme="majorBidi" w:cstheme="majorBidi"/>
          <w:sz w:val="24"/>
          <w:szCs w:val="24"/>
        </w:rPr>
        <w:t xml:space="preserve"> (DBT)</w:t>
      </w:r>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Linehan</w:t>
      </w:r>
      <w:proofErr w:type="spellEnd"/>
      <w:r w:rsidRPr="00B34E31">
        <w:rPr>
          <w:rFonts w:asciiTheme="majorBidi" w:eastAsia="Times New Roman" w:hAnsiTheme="majorBidi" w:cstheme="majorBidi"/>
          <w:sz w:val="24"/>
          <w:szCs w:val="24"/>
        </w:rPr>
        <w:t xml:space="preserve">, 1993), and </w:t>
      </w:r>
      <w:r>
        <w:rPr>
          <w:rFonts w:asciiTheme="majorBidi" w:eastAsia="Times New Roman" w:hAnsiTheme="majorBidi" w:cstheme="majorBidi"/>
          <w:sz w:val="24"/>
          <w:szCs w:val="24"/>
        </w:rPr>
        <w:t>Acceptance and Commitment Therapy (</w:t>
      </w:r>
      <w:r w:rsidRPr="00B34E31">
        <w:rPr>
          <w:rFonts w:asciiTheme="majorBidi" w:eastAsia="Times New Roman" w:hAnsiTheme="majorBidi" w:cstheme="majorBidi"/>
          <w:sz w:val="24"/>
          <w:szCs w:val="24"/>
        </w:rPr>
        <w:t>ACT</w:t>
      </w:r>
      <w:r>
        <w:rPr>
          <w:rFonts w:asciiTheme="majorBidi" w:eastAsia="Times New Roman" w:hAnsiTheme="majorBidi" w:cstheme="majorBidi"/>
          <w:sz w:val="24"/>
          <w:szCs w:val="24"/>
        </w:rPr>
        <w:t>)</w:t>
      </w:r>
      <w:r w:rsidRPr="00B34E31">
        <w:rPr>
          <w:rFonts w:asciiTheme="majorBidi" w:eastAsia="Times New Roman" w:hAnsiTheme="majorBidi" w:cstheme="majorBidi"/>
          <w:sz w:val="24"/>
          <w:szCs w:val="24"/>
        </w:rPr>
        <w:t xml:space="preserve"> (Hayes et al., 1999). These approaches share a number of features that differentiate them from earlier behavioral therapies. Perhaps the most noteworthy is a move from the assumption that stressful symptoms, including unwanted thoughts and feelings, </w:t>
      </w:r>
      <w:proofErr w:type="gramStart"/>
      <w:r w:rsidRPr="00B34E31">
        <w:rPr>
          <w:rFonts w:asciiTheme="majorBidi" w:eastAsia="Times New Roman" w:hAnsiTheme="majorBidi" w:cstheme="majorBidi"/>
          <w:sz w:val="24"/>
          <w:szCs w:val="24"/>
        </w:rPr>
        <w:t>must be altered</w:t>
      </w:r>
      <w:proofErr w:type="gramEnd"/>
      <w:r w:rsidRPr="00B34E31">
        <w:rPr>
          <w:rFonts w:asciiTheme="majorBidi" w:eastAsia="Times New Roman" w:hAnsiTheme="majorBidi" w:cstheme="majorBidi"/>
          <w:sz w:val="24"/>
          <w:szCs w:val="24"/>
        </w:rPr>
        <w:t xml:space="preserve"> in content or frequency in order to boost general psychological wellbeing. Instead, acceptance-based therapies endeavor to foster a perspective of nonjudgmental acceptance of stressful private experiences in the context of promoting behavior change. For example, traditional first-generation behavior therapy would tend to disregard cognitions related to an individual’s anxious avoidance and focus rigorously on the avoidance behavior. Second-generation CBT would stress examining the soundness of thoughts putatively accountable for the avoidance with an eye toward nurturing more adaptive/accurate cognitions. Acceptance-based models of CBT might suggest becoming increasingly aware of, while concurrently stepping back from, these anxiety-related thoughts as a way of rising willingness to act in harmony with one’s goals even while experiencing anxiety (Forman &amp; Herbert, 2007). The other rather obvious and most important common feature of these therapies is the use of Mindfulness techniques.</w:t>
      </w:r>
    </w:p>
    <w:p w:rsidR="000300A7" w:rsidRPr="00B34E31" w:rsidRDefault="000300A7" w:rsidP="000300A7">
      <w:pPr>
        <w:bidi w:val="0"/>
        <w:spacing w:after="0" w:line="360" w:lineRule="auto"/>
        <w:ind w:firstLine="720"/>
        <w:jc w:val="both"/>
        <w:rPr>
          <w:rFonts w:asciiTheme="majorBidi" w:eastAsia="Times New Roman" w:hAnsiTheme="majorBidi" w:cstheme="majorBidi"/>
          <w:sz w:val="24"/>
          <w:szCs w:val="24"/>
        </w:rPr>
      </w:pPr>
    </w:p>
    <w:p w:rsidR="000300A7" w:rsidRPr="00B34E31" w:rsidRDefault="000300A7" w:rsidP="000300A7">
      <w:pPr>
        <w:bidi w:val="0"/>
        <w:spacing w:line="360" w:lineRule="auto"/>
        <w:jc w:val="both"/>
        <w:outlineLvl w:val="0"/>
        <w:rPr>
          <w:rFonts w:asciiTheme="majorBidi" w:hAnsiTheme="majorBidi" w:cstheme="majorBidi"/>
          <w:b/>
          <w:bCs/>
          <w:sz w:val="24"/>
          <w:szCs w:val="24"/>
          <w:lang w:val="en-GB"/>
        </w:rPr>
      </w:pPr>
      <w:r w:rsidRPr="00B34E31">
        <w:rPr>
          <w:rFonts w:asciiTheme="majorBidi" w:hAnsiTheme="majorBidi" w:cstheme="majorBidi"/>
          <w:b/>
          <w:bCs/>
          <w:sz w:val="24"/>
          <w:szCs w:val="24"/>
          <w:lang w:val="en-GB"/>
        </w:rPr>
        <w:t>MINDFULNESS</w:t>
      </w:r>
    </w:p>
    <w:p w:rsidR="000300A7" w:rsidRPr="00B34E31" w:rsidRDefault="000300A7" w:rsidP="000300A7">
      <w:pPr>
        <w:bidi w:val="0"/>
        <w:spacing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It is beyond the scope of this paper to discuss all these therapies at this point however, it is important to introduce their major feature; Mindfulness and its application and the therapeutic process involved in mindfulness.  Mindfulness has its ground in ancient religions/religious practices and </w:t>
      </w:r>
      <w:proofErr w:type="gramStart"/>
      <w:r w:rsidRPr="00B34E31">
        <w:rPr>
          <w:rFonts w:asciiTheme="majorBidi" w:hAnsiTheme="majorBidi" w:cstheme="majorBidi"/>
          <w:sz w:val="24"/>
          <w:szCs w:val="24"/>
          <w:lang w:val="en-GB"/>
        </w:rPr>
        <w:t>has been practiced</w:t>
      </w:r>
      <w:proofErr w:type="gramEnd"/>
      <w:r w:rsidRPr="00B34E31">
        <w:rPr>
          <w:rFonts w:asciiTheme="majorBidi" w:hAnsiTheme="majorBidi" w:cstheme="majorBidi"/>
          <w:sz w:val="24"/>
          <w:szCs w:val="24"/>
          <w:lang w:val="en-GB"/>
        </w:rPr>
        <w:t xml:space="preserve"> in religions such as Buddhism, Taoism, Judaism, Islam and Christianity to promote calmness. In Buddhist tradition, mindfulness practices </w:t>
      </w:r>
      <w:proofErr w:type="gramStart"/>
      <w:r w:rsidRPr="00B34E31">
        <w:rPr>
          <w:rFonts w:asciiTheme="majorBidi" w:hAnsiTheme="majorBidi" w:cstheme="majorBidi"/>
          <w:sz w:val="24"/>
          <w:szCs w:val="24"/>
          <w:lang w:val="en-GB"/>
        </w:rPr>
        <w:t>were used</w:t>
      </w:r>
      <w:proofErr w:type="gramEnd"/>
      <w:r w:rsidRPr="00B34E31">
        <w:rPr>
          <w:rFonts w:asciiTheme="majorBidi" w:hAnsiTheme="majorBidi" w:cstheme="majorBidi"/>
          <w:sz w:val="24"/>
          <w:szCs w:val="24"/>
          <w:lang w:val="en-GB"/>
        </w:rPr>
        <w:t xml:space="preserve"> to heal individual sufferings from illnesses and other life event such as bereavement and aging (Armstrong, 2001) and cessation of mental suffering (Thera, 1992).   Mindfulness exercises therefore involve simple awareness of one’s health, bodily sensations, thoughts and emotions with no religious contents even though the concept originated from spiritual tradition (</w:t>
      </w:r>
      <w:proofErr w:type="spellStart"/>
      <w:r w:rsidRPr="00B34E31">
        <w:rPr>
          <w:rFonts w:asciiTheme="majorBidi" w:hAnsiTheme="majorBidi" w:cstheme="majorBidi"/>
          <w:sz w:val="24"/>
          <w:szCs w:val="24"/>
          <w:lang w:val="en-GB"/>
        </w:rPr>
        <w:t>Weinrib</w:t>
      </w:r>
      <w:proofErr w:type="spellEnd"/>
      <w:r w:rsidRPr="00B34E31">
        <w:rPr>
          <w:rFonts w:asciiTheme="majorBidi" w:hAnsiTheme="majorBidi" w:cstheme="majorBidi"/>
          <w:sz w:val="24"/>
          <w:szCs w:val="24"/>
          <w:lang w:val="en-GB"/>
        </w:rPr>
        <w:t>, 2011).</w:t>
      </w:r>
      <w:r w:rsidRPr="00B34E31">
        <w:rPr>
          <w:rFonts w:asciiTheme="majorBidi" w:hAnsiTheme="majorBidi" w:cstheme="majorBidi"/>
          <w:b/>
          <w:sz w:val="24"/>
          <w:szCs w:val="24"/>
          <w:lang w:val="en-GB"/>
        </w:rPr>
        <w:t xml:space="preserve"> </w:t>
      </w:r>
    </w:p>
    <w:p w:rsidR="000300A7" w:rsidRPr="00B34E31" w:rsidRDefault="000300A7" w:rsidP="000300A7">
      <w:pPr>
        <w:autoSpaceDE w:val="0"/>
        <w:autoSpaceDN w:val="0"/>
        <w:bidi w:val="0"/>
        <w:adjustRightInd w:val="0"/>
        <w:spacing w:after="0" w:line="360" w:lineRule="auto"/>
        <w:rPr>
          <w:rFonts w:asciiTheme="majorBidi" w:hAnsiTheme="majorBidi" w:cstheme="majorBidi"/>
          <w:b/>
          <w:color w:val="231F20"/>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b/>
          <w:sz w:val="24"/>
          <w:szCs w:val="24"/>
          <w:lang w:val="en-GB"/>
        </w:rPr>
      </w:pPr>
      <w:r w:rsidRPr="00B34E31">
        <w:rPr>
          <w:rFonts w:asciiTheme="majorBidi" w:hAnsiTheme="majorBidi" w:cstheme="majorBidi"/>
          <w:sz w:val="24"/>
          <w:szCs w:val="24"/>
          <w:lang w:val="en-GB"/>
        </w:rPr>
        <w:t xml:space="preserve">      Many scholars have made it clear that there is a clear confusion on the definitions available and the perspectives taken in understanding the concept of mindfulness </w:t>
      </w:r>
      <w:proofErr w:type="spellStart"/>
      <w:r w:rsidRPr="00B34E31">
        <w:rPr>
          <w:rFonts w:asciiTheme="majorBidi" w:hAnsiTheme="majorBidi" w:cstheme="majorBidi"/>
          <w:sz w:val="24"/>
          <w:szCs w:val="24"/>
          <w:lang w:val="en-GB"/>
        </w:rPr>
        <w:t>eg</w:t>
      </w:r>
      <w:proofErr w:type="spellEnd"/>
      <w:r w:rsidRPr="00B34E31">
        <w:rPr>
          <w:rFonts w:asciiTheme="majorBidi" w:hAnsiTheme="majorBidi" w:cstheme="majorBidi"/>
          <w:sz w:val="24"/>
          <w:szCs w:val="24"/>
          <w:lang w:val="en-GB"/>
        </w:rPr>
        <w:t xml:space="preserve">. Hayes &amp; </w:t>
      </w:r>
      <w:proofErr w:type="spellStart"/>
      <w:r w:rsidRPr="00B34E31">
        <w:rPr>
          <w:rFonts w:asciiTheme="majorBidi" w:hAnsiTheme="majorBidi" w:cstheme="majorBidi"/>
          <w:sz w:val="24"/>
          <w:szCs w:val="24"/>
          <w:lang w:val="en-GB"/>
        </w:rPr>
        <w:t>Shenk</w:t>
      </w:r>
      <w:proofErr w:type="spellEnd"/>
      <w:r w:rsidRPr="00B34E31">
        <w:rPr>
          <w:rFonts w:asciiTheme="majorBidi" w:hAnsiTheme="majorBidi" w:cstheme="majorBidi"/>
          <w:sz w:val="24"/>
          <w:szCs w:val="24"/>
          <w:lang w:val="en-GB"/>
        </w:rPr>
        <w:t xml:space="preserve">, 2004. Several reasons have been provided for the lack of a commonly agreeable definition of mindfulness among them according Hayes &amp; Wilson, (2003), and different </w:t>
      </w:r>
      <w:proofErr w:type="gramStart"/>
      <w:r w:rsidRPr="00B34E31">
        <w:rPr>
          <w:rFonts w:asciiTheme="majorBidi" w:hAnsiTheme="majorBidi" w:cstheme="majorBidi"/>
          <w:sz w:val="24"/>
          <w:szCs w:val="24"/>
          <w:lang w:val="en-GB"/>
        </w:rPr>
        <w:t>methods and processes are described with the same term by different scholars</w:t>
      </w:r>
      <w:proofErr w:type="gramEnd"/>
      <w:r w:rsidRPr="00B34E31">
        <w:rPr>
          <w:rFonts w:asciiTheme="majorBidi" w:hAnsiTheme="majorBidi" w:cstheme="majorBidi"/>
          <w:sz w:val="24"/>
          <w:szCs w:val="24"/>
          <w:lang w:val="en-GB"/>
        </w:rPr>
        <w:t xml:space="preserve">. According to the above authors, different writers take different points of view in understanding and describing the nature of mindfulness </w:t>
      </w:r>
      <w:proofErr w:type="spellStart"/>
      <w:r w:rsidRPr="00B34E31">
        <w:rPr>
          <w:rFonts w:asciiTheme="majorBidi" w:hAnsiTheme="majorBidi" w:cstheme="majorBidi"/>
          <w:sz w:val="24"/>
          <w:szCs w:val="24"/>
          <w:lang w:val="en-GB"/>
        </w:rPr>
        <w:t>eg</w:t>
      </w:r>
      <w:proofErr w:type="spellEnd"/>
      <w:r w:rsidRPr="00B34E31">
        <w:rPr>
          <w:rFonts w:asciiTheme="majorBidi" w:hAnsiTheme="majorBidi" w:cstheme="majorBidi"/>
          <w:sz w:val="24"/>
          <w:szCs w:val="24"/>
          <w:lang w:val="en-GB"/>
        </w:rPr>
        <w:t xml:space="preserve"> Langer (1989) and </w:t>
      </w:r>
      <w:proofErr w:type="spellStart"/>
      <w:r w:rsidRPr="00B34E31">
        <w:rPr>
          <w:rFonts w:asciiTheme="majorBidi" w:hAnsiTheme="majorBidi" w:cstheme="majorBidi"/>
          <w:sz w:val="24"/>
          <w:szCs w:val="24"/>
          <w:lang w:val="en-GB"/>
        </w:rPr>
        <w:t>Kabat</w:t>
      </w:r>
      <w:proofErr w:type="spellEnd"/>
      <w:r w:rsidRPr="00B34E31">
        <w:rPr>
          <w:rFonts w:asciiTheme="majorBidi" w:hAnsiTheme="majorBidi" w:cstheme="majorBidi"/>
          <w:sz w:val="24"/>
          <w:szCs w:val="24"/>
          <w:lang w:val="en-GB"/>
        </w:rPr>
        <w:t xml:space="preserve">-Zinn (1994).  More troublesome, mindfulness </w:t>
      </w:r>
      <w:proofErr w:type="gramStart"/>
      <w:r w:rsidRPr="00B34E31">
        <w:rPr>
          <w:rFonts w:asciiTheme="majorBidi" w:hAnsiTheme="majorBidi" w:cstheme="majorBidi"/>
          <w:sz w:val="24"/>
          <w:szCs w:val="24"/>
          <w:lang w:val="en-GB"/>
        </w:rPr>
        <w:t>is treated</w:t>
      </w:r>
      <w:proofErr w:type="gramEnd"/>
      <w:r w:rsidRPr="00B34E31">
        <w:rPr>
          <w:rFonts w:asciiTheme="majorBidi" w:hAnsiTheme="majorBidi" w:cstheme="majorBidi"/>
          <w:sz w:val="24"/>
          <w:szCs w:val="24"/>
          <w:lang w:val="en-GB"/>
        </w:rPr>
        <w:t xml:space="preserve"> sometimes as a technique, sometimes as a more general method or collection of techniques, sometimes as a psychological process that can produce outcomes, and sometimes as an outcome in and of itself. The actual principles that unite all of these levels typically remain unspecified. The other problem emanate from the fact that the concept of mindfulness has a spiritual foundation </w:t>
      </w:r>
      <w:r w:rsidRPr="00B34E31">
        <w:rPr>
          <w:rFonts w:asciiTheme="majorBidi" w:eastAsia="AdvM2701" w:hAnsiTheme="majorBidi" w:cstheme="majorBidi"/>
          <w:sz w:val="24"/>
          <w:szCs w:val="24"/>
          <w:lang w:val="en-GB"/>
        </w:rPr>
        <w:t xml:space="preserve">(Baer, 2003) and </w:t>
      </w:r>
      <w:r w:rsidRPr="00B34E31">
        <w:rPr>
          <w:rFonts w:asciiTheme="majorBidi" w:hAnsiTheme="majorBidi" w:cstheme="majorBidi"/>
          <w:sz w:val="24"/>
          <w:szCs w:val="24"/>
          <w:lang w:val="en-GB"/>
        </w:rPr>
        <w:t xml:space="preserve">is a prescientific concept that originated in a prescientific Buddhism concept </w:t>
      </w:r>
      <w:r w:rsidRPr="00B34E31">
        <w:rPr>
          <w:rFonts w:asciiTheme="majorBidi" w:eastAsia="AdvM2701" w:hAnsiTheme="majorBidi" w:cstheme="majorBidi"/>
          <w:sz w:val="24"/>
          <w:szCs w:val="24"/>
          <w:lang w:val="en-GB"/>
        </w:rPr>
        <w:t>(</w:t>
      </w:r>
      <w:r w:rsidRPr="00B34E31">
        <w:rPr>
          <w:rFonts w:asciiTheme="majorBidi" w:hAnsiTheme="majorBidi" w:cstheme="majorBidi"/>
          <w:sz w:val="24"/>
          <w:szCs w:val="24"/>
          <w:lang w:val="en-GB"/>
        </w:rPr>
        <w:t xml:space="preserve">Hayes and </w:t>
      </w:r>
      <w:proofErr w:type="spellStart"/>
      <w:r w:rsidRPr="00B34E31">
        <w:rPr>
          <w:rFonts w:asciiTheme="majorBidi" w:hAnsiTheme="majorBidi" w:cstheme="majorBidi"/>
          <w:sz w:val="24"/>
          <w:szCs w:val="24"/>
          <w:lang w:val="en-GB"/>
        </w:rPr>
        <w:t>Shenk</w:t>
      </w:r>
      <w:proofErr w:type="spellEnd"/>
      <w:r w:rsidRPr="00B34E31">
        <w:rPr>
          <w:rFonts w:asciiTheme="majorBidi" w:hAnsiTheme="majorBidi" w:cstheme="majorBidi"/>
          <w:sz w:val="24"/>
          <w:szCs w:val="24"/>
          <w:lang w:val="en-GB"/>
        </w:rPr>
        <w:t>, 2004).</w:t>
      </w:r>
      <w:r w:rsidRPr="00B34E31">
        <w:rPr>
          <w:rFonts w:asciiTheme="majorBidi" w:hAnsiTheme="majorBidi" w:cstheme="majorBidi"/>
          <w:b/>
          <w:sz w:val="24"/>
          <w:szCs w:val="24"/>
          <w:lang w:val="en-GB"/>
        </w:rPr>
        <w:t xml:space="preserve"> </w:t>
      </w:r>
      <w:proofErr w:type="gramStart"/>
      <w:r w:rsidRPr="00B34E31">
        <w:rPr>
          <w:rFonts w:asciiTheme="majorBidi" w:hAnsiTheme="majorBidi" w:cstheme="majorBidi"/>
          <w:sz w:val="24"/>
          <w:szCs w:val="24"/>
          <w:lang w:val="en-GB"/>
        </w:rPr>
        <w:t>Therefore</w:t>
      </w:r>
      <w:proofErr w:type="gramEnd"/>
      <w:r w:rsidRPr="00B34E31">
        <w:rPr>
          <w:rFonts w:asciiTheme="majorBidi" w:hAnsiTheme="majorBidi" w:cstheme="majorBidi"/>
          <w:sz w:val="24"/>
          <w:szCs w:val="24"/>
          <w:lang w:val="en-GB"/>
        </w:rPr>
        <w:t xml:space="preserve"> it is difficult to differentiate it with other similar concepts such as acceptance which remains vague presently (Hayes and Wilson, 2003).</w:t>
      </w:r>
    </w:p>
    <w:p w:rsidR="000300A7" w:rsidRPr="00B34E31" w:rsidRDefault="000300A7" w:rsidP="000300A7">
      <w:pPr>
        <w:bidi w:val="0"/>
        <w:spacing w:line="360" w:lineRule="auto"/>
        <w:jc w:val="both"/>
        <w:rPr>
          <w:rFonts w:asciiTheme="majorBidi" w:hAnsiTheme="majorBidi" w:cstheme="majorBidi"/>
          <w:color w:val="C0504D" w:themeColor="accent2"/>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Mindfulness is most commonly defined as the state of being attentive to and aware of what is taking place in the present   For example, </w:t>
      </w:r>
      <w:proofErr w:type="spellStart"/>
      <w:r w:rsidRPr="00B34E31">
        <w:rPr>
          <w:rFonts w:asciiTheme="majorBidi" w:hAnsiTheme="majorBidi" w:cstheme="majorBidi"/>
          <w:sz w:val="24"/>
          <w:szCs w:val="24"/>
          <w:lang w:val="en-GB"/>
        </w:rPr>
        <w:t>Nyanaponika</w:t>
      </w:r>
      <w:proofErr w:type="spellEnd"/>
      <w:r w:rsidRPr="00B34E31">
        <w:rPr>
          <w:rFonts w:asciiTheme="majorBidi" w:hAnsiTheme="majorBidi" w:cstheme="majorBidi"/>
          <w:sz w:val="24"/>
          <w:szCs w:val="24"/>
          <w:lang w:val="en-GB"/>
        </w:rPr>
        <w:t xml:space="preserve"> Thera (1972) defined mindfulness </w:t>
      </w:r>
      <w:r w:rsidRPr="00B34E31">
        <w:rPr>
          <w:rFonts w:asciiTheme="majorBidi" w:hAnsiTheme="majorBidi" w:cstheme="majorBidi"/>
          <w:i/>
          <w:sz w:val="24"/>
          <w:szCs w:val="24"/>
          <w:lang w:val="en-GB"/>
        </w:rPr>
        <w:lastRenderedPageBreak/>
        <w:t>“the clear and single-minded awareness of what actually happens to us and in us at the successive moments of perception”</w:t>
      </w:r>
      <w:r w:rsidRPr="00B34E31">
        <w:rPr>
          <w:rFonts w:asciiTheme="majorBidi" w:hAnsiTheme="majorBidi" w:cstheme="majorBidi"/>
          <w:sz w:val="24"/>
          <w:szCs w:val="24"/>
          <w:lang w:val="en-GB"/>
        </w:rPr>
        <w:t xml:space="preserve"> (p. 5). Likewise, </w:t>
      </w:r>
      <w:proofErr w:type="spellStart"/>
      <w:r w:rsidRPr="00B34E31">
        <w:rPr>
          <w:rFonts w:asciiTheme="majorBidi" w:hAnsiTheme="majorBidi" w:cstheme="majorBidi"/>
          <w:sz w:val="24"/>
          <w:szCs w:val="24"/>
          <w:lang w:val="en-GB"/>
        </w:rPr>
        <w:t>Hanh</w:t>
      </w:r>
      <w:proofErr w:type="spellEnd"/>
      <w:r w:rsidRPr="00B34E31">
        <w:rPr>
          <w:rFonts w:asciiTheme="majorBidi" w:hAnsiTheme="majorBidi" w:cstheme="majorBidi"/>
          <w:sz w:val="24"/>
          <w:szCs w:val="24"/>
          <w:lang w:val="en-GB"/>
        </w:rPr>
        <w:t xml:space="preserve"> (1976 cited in Brown and Ryan 2003</w:t>
      </w:r>
      <w:r w:rsidRPr="00B34E31">
        <w:rPr>
          <w:rFonts w:asciiTheme="majorBidi" w:hAnsiTheme="majorBidi" w:cstheme="majorBidi"/>
          <w:b/>
          <w:sz w:val="24"/>
          <w:szCs w:val="24"/>
          <w:lang w:val="en-GB"/>
        </w:rPr>
        <w:t>)</w:t>
      </w:r>
      <w:r w:rsidRPr="00B34E31">
        <w:rPr>
          <w:rFonts w:asciiTheme="majorBidi" w:hAnsiTheme="majorBidi" w:cstheme="majorBidi"/>
          <w:sz w:val="24"/>
          <w:szCs w:val="24"/>
          <w:lang w:val="en-GB"/>
        </w:rPr>
        <w:t xml:space="preserve"> coined mindfulness as</w:t>
      </w:r>
      <w:r w:rsidRPr="00B34E31">
        <w:rPr>
          <w:rFonts w:asciiTheme="majorBidi" w:hAnsiTheme="majorBidi" w:cstheme="majorBidi"/>
          <w:i/>
          <w:sz w:val="24"/>
          <w:szCs w:val="24"/>
          <w:lang w:val="en-GB"/>
        </w:rPr>
        <w:t xml:space="preserve"> “keeping one’s consciousness alive to the present reality”</w:t>
      </w:r>
      <w:r w:rsidRPr="00B34E31">
        <w:rPr>
          <w:rFonts w:asciiTheme="majorBidi" w:hAnsiTheme="majorBidi" w:cstheme="majorBidi"/>
          <w:sz w:val="24"/>
          <w:szCs w:val="24"/>
          <w:lang w:val="en-GB"/>
        </w:rPr>
        <w:t xml:space="preserve"> (p. 11</w:t>
      </w:r>
      <w:r w:rsidRPr="00B34E31">
        <w:rPr>
          <w:rFonts w:asciiTheme="majorBidi" w:hAnsiTheme="majorBidi" w:cstheme="majorBidi"/>
          <w:b/>
          <w:sz w:val="24"/>
          <w:szCs w:val="24"/>
          <w:lang w:val="en-GB"/>
        </w:rPr>
        <w:t xml:space="preserve">).  </w:t>
      </w:r>
      <w:r w:rsidRPr="00B34E31">
        <w:rPr>
          <w:rFonts w:asciiTheme="majorBidi" w:hAnsiTheme="majorBidi" w:cstheme="majorBidi"/>
          <w:sz w:val="24"/>
          <w:szCs w:val="24"/>
          <w:lang w:val="en-GB"/>
        </w:rPr>
        <w:t xml:space="preserve"> Mindfulness has </w:t>
      </w:r>
      <w:proofErr w:type="gramStart"/>
      <w:r w:rsidRPr="00B34E31">
        <w:rPr>
          <w:rFonts w:asciiTheme="majorBidi" w:hAnsiTheme="majorBidi" w:cstheme="majorBidi"/>
          <w:sz w:val="24"/>
          <w:szCs w:val="24"/>
          <w:lang w:val="en-GB"/>
        </w:rPr>
        <w:t>also basically</w:t>
      </w:r>
      <w:proofErr w:type="gramEnd"/>
      <w:r w:rsidRPr="00B34E31">
        <w:rPr>
          <w:rFonts w:asciiTheme="majorBidi" w:hAnsiTheme="majorBidi" w:cstheme="majorBidi"/>
          <w:sz w:val="24"/>
          <w:szCs w:val="24"/>
          <w:lang w:val="en-GB"/>
        </w:rPr>
        <w:t xml:space="preserve"> been defined as </w:t>
      </w:r>
      <w:r w:rsidRPr="00B34E31">
        <w:rPr>
          <w:rFonts w:asciiTheme="majorBidi" w:hAnsiTheme="majorBidi" w:cstheme="majorBidi"/>
          <w:i/>
          <w:sz w:val="24"/>
          <w:szCs w:val="24"/>
          <w:lang w:val="en-GB"/>
        </w:rPr>
        <w:t>“moment-to-moment awareness of one’s experience”</w:t>
      </w:r>
      <w:r w:rsidRPr="00B34E31">
        <w:rPr>
          <w:rFonts w:asciiTheme="majorBidi" w:hAnsiTheme="majorBidi" w:cstheme="majorBidi"/>
          <w:sz w:val="24"/>
          <w:szCs w:val="24"/>
          <w:lang w:val="en-GB"/>
        </w:rPr>
        <w:t xml:space="preserve"> (</w:t>
      </w:r>
      <w:proofErr w:type="spellStart"/>
      <w:r w:rsidRPr="00B34E31">
        <w:rPr>
          <w:rFonts w:asciiTheme="majorBidi" w:hAnsiTheme="majorBidi" w:cstheme="majorBidi"/>
          <w:sz w:val="24"/>
          <w:szCs w:val="24"/>
          <w:lang w:val="en-GB"/>
        </w:rPr>
        <w:t>Germer</w:t>
      </w:r>
      <w:proofErr w:type="spellEnd"/>
      <w:r w:rsidRPr="00B34E31">
        <w:rPr>
          <w:rFonts w:asciiTheme="majorBidi" w:hAnsiTheme="majorBidi" w:cstheme="majorBidi"/>
          <w:sz w:val="24"/>
          <w:szCs w:val="24"/>
          <w:lang w:val="en-GB"/>
        </w:rPr>
        <w:t xml:space="preserve">, 2005b p. 6 as cited in </w:t>
      </w:r>
      <w:proofErr w:type="spellStart"/>
      <w:r w:rsidRPr="00B34E31">
        <w:rPr>
          <w:rFonts w:asciiTheme="majorBidi" w:hAnsiTheme="majorBidi" w:cstheme="majorBidi"/>
          <w:sz w:val="24"/>
          <w:szCs w:val="24"/>
          <w:lang w:val="en-GB"/>
        </w:rPr>
        <w:t>Weinrib</w:t>
      </w:r>
      <w:proofErr w:type="spellEnd"/>
      <w:r w:rsidRPr="00B34E31">
        <w:rPr>
          <w:rFonts w:asciiTheme="majorBidi" w:hAnsiTheme="majorBidi" w:cstheme="majorBidi"/>
          <w:sz w:val="24"/>
          <w:szCs w:val="24"/>
          <w:lang w:val="en-GB"/>
        </w:rPr>
        <w:t xml:space="preserve"> 2011). </w:t>
      </w:r>
    </w:p>
    <w:p w:rsidR="000300A7" w:rsidRPr="00B34E31" w:rsidRDefault="000300A7" w:rsidP="000300A7">
      <w:pPr>
        <w:bidi w:val="0"/>
        <w:spacing w:line="360" w:lineRule="auto"/>
        <w:jc w:val="both"/>
        <w:rPr>
          <w:rFonts w:asciiTheme="majorBidi" w:hAnsiTheme="majorBidi" w:cstheme="majorBidi"/>
          <w:color w:val="C0504D" w:themeColor="accent2"/>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C0504D" w:themeColor="accent2"/>
          <w:sz w:val="24"/>
          <w:szCs w:val="24"/>
          <w:lang w:val="en-GB"/>
        </w:rPr>
      </w:pPr>
      <w:r w:rsidRPr="00B34E31">
        <w:rPr>
          <w:rFonts w:asciiTheme="majorBidi" w:hAnsiTheme="majorBidi" w:cstheme="majorBidi"/>
          <w:sz w:val="24"/>
          <w:szCs w:val="24"/>
          <w:lang w:val="en-GB"/>
        </w:rPr>
        <w:t xml:space="preserve">      From the above definitions, one can clearly derive the two common attributes of mindfulness</w:t>
      </w:r>
      <w:proofErr w:type="gramStart"/>
      <w:r w:rsidRPr="00B34E31">
        <w:rPr>
          <w:rFonts w:asciiTheme="majorBidi" w:hAnsiTheme="majorBidi" w:cstheme="majorBidi"/>
          <w:sz w:val="24"/>
          <w:szCs w:val="24"/>
          <w:lang w:val="en-GB"/>
        </w:rPr>
        <w:t>;</w:t>
      </w:r>
      <w:proofErr w:type="gramEnd"/>
      <w:r w:rsidRPr="00B34E31">
        <w:rPr>
          <w:rFonts w:asciiTheme="majorBidi" w:hAnsiTheme="majorBidi" w:cstheme="majorBidi"/>
          <w:sz w:val="24"/>
          <w:szCs w:val="24"/>
          <w:lang w:val="en-GB"/>
        </w:rPr>
        <w:t xml:space="preserve"> awareness and focus/attention. </w:t>
      </w:r>
      <w:proofErr w:type="gramStart"/>
      <w:r w:rsidRPr="00B34E31">
        <w:rPr>
          <w:rFonts w:asciiTheme="majorBidi" w:hAnsiTheme="majorBidi" w:cstheme="majorBidi"/>
          <w:sz w:val="24"/>
          <w:szCs w:val="24"/>
          <w:lang w:val="en-GB"/>
        </w:rPr>
        <w:t>Brown &amp; Ryan, (2003) recognizing that almost everyone has the capacity to attend and to be aware, but they also claim that (a) there exist individuals differences in their tendency or willingness to be aware and to remain attentive to what is taking place in the present and</w:t>
      </w:r>
      <w:r w:rsidRPr="00B34E31">
        <w:rPr>
          <w:rFonts w:asciiTheme="majorBidi" w:hAnsiTheme="majorBidi" w:cstheme="majorBidi"/>
          <w:color w:val="C0504D" w:themeColor="accent2"/>
          <w:sz w:val="24"/>
          <w:szCs w:val="24"/>
          <w:lang w:val="en-GB"/>
        </w:rPr>
        <w:t xml:space="preserve"> </w:t>
      </w:r>
      <w:r w:rsidRPr="00B34E31">
        <w:rPr>
          <w:rFonts w:asciiTheme="majorBidi" w:hAnsiTheme="majorBidi" w:cstheme="majorBidi"/>
          <w:sz w:val="24"/>
          <w:szCs w:val="24"/>
          <w:lang w:val="en-GB"/>
        </w:rPr>
        <w:t>(b) that the capacity to be attentive and aware can be affected by various factors as a result can vary within an individual.</w:t>
      </w:r>
      <w:proofErr w:type="gramEnd"/>
      <w:r w:rsidRPr="00B34E31">
        <w:rPr>
          <w:rFonts w:asciiTheme="majorBidi" w:hAnsiTheme="majorBidi" w:cstheme="majorBidi"/>
          <w:sz w:val="24"/>
          <w:szCs w:val="24"/>
          <w:lang w:val="en-GB"/>
        </w:rPr>
        <w:t xml:space="preserve"> (Wallace, 1999) has also stated that mindfulness is inherently a state of consciousness although awareness and attention to present events and experiences are natural characteristics of the human organism; these qualities can vary significantly, from sharp states of clarity and sensitivity to low levels. According to Brown &amp; Ryan, (2003) , therefore, “</w:t>
      </w:r>
      <w:r w:rsidRPr="00B34E31">
        <w:rPr>
          <w:rFonts w:asciiTheme="majorBidi" w:hAnsiTheme="majorBidi" w:cstheme="majorBidi"/>
          <w:i/>
          <w:sz w:val="24"/>
          <w:szCs w:val="24"/>
          <w:lang w:val="en-GB"/>
        </w:rPr>
        <w:t xml:space="preserve">this suggests (a) that because of inherent capability, discipline, or inclination, individuals may differ in the frequency with which they deploy attention and awareness and also (b) that there are </w:t>
      </w:r>
      <w:proofErr w:type="spellStart"/>
      <w:r w:rsidRPr="00B34E31">
        <w:rPr>
          <w:rFonts w:asciiTheme="majorBidi" w:hAnsiTheme="majorBidi" w:cstheme="majorBidi"/>
          <w:i/>
          <w:sz w:val="24"/>
          <w:szCs w:val="24"/>
          <w:lang w:val="en-GB"/>
        </w:rPr>
        <w:t>intraindividual</w:t>
      </w:r>
      <w:proofErr w:type="spellEnd"/>
      <w:r w:rsidRPr="00B34E31">
        <w:rPr>
          <w:rFonts w:asciiTheme="majorBidi" w:hAnsiTheme="majorBidi" w:cstheme="majorBidi"/>
          <w:i/>
          <w:sz w:val="24"/>
          <w:szCs w:val="24"/>
          <w:lang w:val="en-GB"/>
        </w:rPr>
        <w:t xml:space="preserve"> variations in mindfulness.”</w:t>
      </w:r>
      <w:r w:rsidRPr="00B34E31">
        <w:rPr>
          <w:rFonts w:asciiTheme="majorBidi" w:hAnsiTheme="majorBidi" w:cstheme="majorBidi"/>
          <w:sz w:val="24"/>
          <w:szCs w:val="24"/>
          <w:lang w:val="en-GB"/>
        </w:rPr>
        <w:t>(p. 824)</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C0504D" w:themeColor="accent2"/>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C0504D" w:themeColor="accent2"/>
          <w:sz w:val="24"/>
          <w:szCs w:val="24"/>
          <w:lang w:val="en-GB"/>
        </w:rPr>
      </w:pPr>
      <w:r w:rsidRPr="00B34E31">
        <w:rPr>
          <w:rFonts w:asciiTheme="majorBidi" w:hAnsiTheme="majorBidi" w:cstheme="majorBidi"/>
          <w:sz w:val="24"/>
          <w:szCs w:val="24"/>
          <w:lang w:val="en-GB"/>
        </w:rPr>
        <w:t xml:space="preserve">      According to Brown and Ryan, (2003), one can be conscious of thoughts, motives, and emotions as well as sensory and perceptual stimuli as consciousness is clearly distinguished from other modes of mental processing such as, cognition, motives, and emotions (Averill, 1992; Mayer, Chabot, &amp; </w:t>
      </w:r>
      <w:proofErr w:type="spellStart"/>
      <w:r w:rsidRPr="00B34E31">
        <w:rPr>
          <w:rFonts w:asciiTheme="majorBidi" w:hAnsiTheme="majorBidi" w:cstheme="majorBidi"/>
          <w:sz w:val="24"/>
          <w:szCs w:val="24"/>
          <w:lang w:val="en-GB"/>
        </w:rPr>
        <w:t>Carlsmith</w:t>
      </w:r>
      <w:proofErr w:type="spellEnd"/>
      <w:r w:rsidRPr="00B34E31">
        <w:rPr>
          <w:rFonts w:asciiTheme="majorBidi" w:hAnsiTheme="majorBidi" w:cstheme="majorBidi"/>
          <w:sz w:val="24"/>
          <w:szCs w:val="24"/>
          <w:lang w:val="en-GB"/>
        </w:rPr>
        <w:t xml:space="preserve">, 1997).    Awareness and attention together make up </w:t>
      </w:r>
      <w:r w:rsidRPr="00B34E31">
        <w:rPr>
          <w:rFonts w:asciiTheme="majorBidi" w:hAnsiTheme="majorBidi" w:cstheme="majorBidi"/>
          <w:iCs/>
          <w:sz w:val="24"/>
          <w:szCs w:val="24"/>
          <w:lang w:val="en-GB"/>
        </w:rPr>
        <w:t>consciousness</w:t>
      </w:r>
      <w:r w:rsidRPr="00B34E31">
        <w:rPr>
          <w:rFonts w:asciiTheme="majorBidi" w:hAnsiTheme="majorBidi" w:cstheme="majorBidi"/>
          <w:sz w:val="24"/>
          <w:szCs w:val="24"/>
          <w:lang w:val="en-GB"/>
        </w:rPr>
        <w:t xml:space="preserve">. </w:t>
      </w:r>
      <w:r w:rsidRPr="00B34E31">
        <w:rPr>
          <w:rFonts w:asciiTheme="majorBidi" w:hAnsiTheme="majorBidi" w:cstheme="majorBidi"/>
          <w:i/>
          <w:iCs/>
          <w:sz w:val="24"/>
          <w:szCs w:val="24"/>
          <w:lang w:val="en-GB"/>
        </w:rPr>
        <w:t>“Attention is a process of focusing conscious awareness, providing heightened sensitivity to a limited range of experience</w:t>
      </w:r>
      <w:r w:rsidRPr="00B34E31">
        <w:rPr>
          <w:rFonts w:asciiTheme="majorBidi" w:hAnsiTheme="majorBidi" w:cstheme="majorBidi"/>
          <w:i/>
          <w:sz w:val="24"/>
          <w:szCs w:val="24"/>
          <w:lang w:val="en-GB"/>
        </w:rPr>
        <w:t>”</w:t>
      </w:r>
      <w:r w:rsidRPr="00B34E31">
        <w:rPr>
          <w:rFonts w:asciiTheme="majorBidi" w:hAnsiTheme="majorBidi" w:cstheme="majorBidi"/>
          <w:i/>
          <w:iCs/>
          <w:sz w:val="24"/>
          <w:szCs w:val="24"/>
          <w:lang w:val="en-GB"/>
        </w:rPr>
        <w:t xml:space="preserve"> </w:t>
      </w:r>
      <w:r w:rsidRPr="00B34E31">
        <w:rPr>
          <w:rFonts w:asciiTheme="majorBidi" w:hAnsiTheme="majorBidi" w:cstheme="majorBidi"/>
          <w:sz w:val="24"/>
          <w:szCs w:val="24"/>
          <w:lang w:val="en-GB"/>
        </w:rPr>
        <w:t>(</w:t>
      </w:r>
      <w:proofErr w:type="spellStart"/>
      <w:r w:rsidRPr="00B34E31">
        <w:rPr>
          <w:rFonts w:asciiTheme="majorBidi" w:hAnsiTheme="majorBidi" w:cstheme="majorBidi"/>
          <w:sz w:val="24"/>
          <w:szCs w:val="24"/>
          <w:lang w:val="en-GB"/>
        </w:rPr>
        <w:t>Westen</w:t>
      </w:r>
      <w:proofErr w:type="spellEnd"/>
      <w:r w:rsidRPr="00B34E31">
        <w:rPr>
          <w:rFonts w:asciiTheme="majorBidi" w:hAnsiTheme="majorBidi" w:cstheme="majorBidi"/>
          <w:sz w:val="24"/>
          <w:szCs w:val="24"/>
          <w:lang w:val="en-GB"/>
        </w:rPr>
        <w:t>, 1999).</w:t>
      </w:r>
      <w:r w:rsidRPr="00B34E31">
        <w:rPr>
          <w:rFonts w:asciiTheme="majorBidi" w:hAnsiTheme="majorBidi" w:cstheme="majorBidi"/>
          <w:i/>
          <w:iCs/>
          <w:sz w:val="24"/>
          <w:szCs w:val="24"/>
          <w:lang w:val="en-GB"/>
        </w:rPr>
        <w:t xml:space="preserve"> </w:t>
      </w:r>
      <w:r w:rsidRPr="00B34E31">
        <w:rPr>
          <w:rFonts w:asciiTheme="majorBidi" w:hAnsiTheme="majorBidi" w:cstheme="majorBidi"/>
          <w:sz w:val="24"/>
          <w:szCs w:val="24"/>
          <w:lang w:val="en-GB"/>
        </w:rPr>
        <w:t xml:space="preserve">The authors further </w:t>
      </w:r>
      <w:proofErr w:type="gramStart"/>
      <w:r w:rsidRPr="00B34E31">
        <w:rPr>
          <w:rFonts w:asciiTheme="majorBidi" w:hAnsiTheme="majorBidi" w:cstheme="majorBidi"/>
          <w:sz w:val="24"/>
          <w:szCs w:val="24"/>
          <w:lang w:val="en-GB"/>
        </w:rPr>
        <w:t>stated that</w:t>
      </w:r>
      <w:proofErr w:type="gramEnd"/>
      <w:r w:rsidRPr="00B34E31">
        <w:rPr>
          <w:rFonts w:asciiTheme="majorBidi" w:hAnsiTheme="majorBidi" w:cstheme="majorBidi"/>
          <w:color w:val="C0504D" w:themeColor="accent2"/>
          <w:sz w:val="24"/>
          <w:szCs w:val="24"/>
          <w:lang w:val="en-GB"/>
        </w:rPr>
        <w:t xml:space="preserve"> </w:t>
      </w:r>
      <w:r w:rsidRPr="00B34E31">
        <w:rPr>
          <w:rFonts w:asciiTheme="majorBidi" w:hAnsiTheme="majorBidi" w:cstheme="majorBidi"/>
          <w:i/>
          <w:sz w:val="24"/>
          <w:szCs w:val="24"/>
          <w:lang w:val="en-GB"/>
        </w:rPr>
        <w:t>“an individual</w:t>
      </w:r>
      <w:r w:rsidRPr="00B34E31">
        <w:rPr>
          <w:rFonts w:asciiTheme="majorBidi" w:hAnsiTheme="majorBidi" w:cstheme="majorBidi"/>
          <w:b/>
          <w:i/>
          <w:sz w:val="24"/>
          <w:szCs w:val="24"/>
          <w:lang w:val="en-GB"/>
        </w:rPr>
        <w:t xml:space="preserve"> </w:t>
      </w:r>
      <w:r w:rsidRPr="00B34E31">
        <w:rPr>
          <w:rFonts w:asciiTheme="majorBidi" w:hAnsiTheme="majorBidi" w:cstheme="majorBidi"/>
          <w:i/>
          <w:sz w:val="24"/>
          <w:szCs w:val="24"/>
          <w:lang w:val="en-GB"/>
        </w:rPr>
        <w:t>may be aware of stimuli without them being at the centre of attention. In actuality, awareness and attention are intertwined, such that attention continually pulls “figures” out of the “ground” of awareness, holding them focally for varying lengths of time.”</w:t>
      </w:r>
      <w:r w:rsidRPr="00B34E31">
        <w:rPr>
          <w:rFonts w:asciiTheme="majorBidi" w:hAnsiTheme="majorBidi" w:cstheme="majorBidi"/>
          <w:b/>
          <w:i/>
          <w:sz w:val="24"/>
          <w:szCs w:val="24"/>
          <w:lang w:val="en-GB"/>
        </w:rPr>
        <w:t xml:space="preserve"> </w:t>
      </w:r>
      <w:r w:rsidRPr="00B34E31">
        <w:rPr>
          <w:rFonts w:asciiTheme="majorBidi" w:hAnsiTheme="majorBidi" w:cstheme="majorBidi"/>
          <w:iCs/>
          <w:sz w:val="24"/>
          <w:szCs w:val="24"/>
          <w:lang w:val="en-GB"/>
        </w:rPr>
        <w:t>(Brown</w:t>
      </w:r>
      <w:r w:rsidRPr="00B34E31">
        <w:rPr>
          <w:rFonts w:asciiTheme="majorBidi" w:hAnsiTheme="majorBidi" w:cstheme="majorBidi"/>
          <w:sz w:val="24"/>
          <w:szCs w:val="24"/>
          <w:lang w:val="en-GB"/>
        </w:rPr>
        <w:t xml:space="preserve"> and Ryan, 2003. P. 824).</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C0504D" w:themeColor="accent2"/>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C0504D" w:themeColor="accent2"/>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lastRenderedPageBreak/>
        <w:t xml:space="preserve">      Although attention and awareness are relatively constant features of normal functioning, mindfulness therefore </w:t>
      </w:r>
      <w:proofErr w:type="gramStart"/>
      <w:r w:rsidRPr="00B34E31">
        <w:rPr>
          <w:rFonts w:asciiTheme="majorBidi" w:hAnsiTheme="majorBidi" w:cstheme="majorBidi"/>
          <w:sz w:val="24"/>
          <w:szCs w:val="24"/>
          <w:lang w:val="en-GB"/>
        </w:rPr>
        <w:t>is understood</w:t>
      </w:r>
      <w:proofErr w:type="gramEnd"/>
      <w:r w:rsidRPr="00B34E31">
        <w:rPr>
          <w:rFonts w:asciiTheme="majorBidi" w:hAnsiTheme="majorBidi" w:cstheme="majorBidi"/>
          <w:sz w:val="24"/>
          <w:szCs w:val="24"/>
          <w:lang w:val="en-GB"/>
        </w:rPr>
        <w:t xml:space="preserve"> as an enhanced attention to and awareness of current experience or present reality. (</w:t>
      </w:r>
      <w:proofErr w:type="spellStart"/>
      <w:r w:rsidRPr="00B34E31">
        <w:rPr>
          <w:rFonts w:asciiTheme="majorBidi" w:hAnsiTheme="majorBidi" w:cstheme="majorBidi"/>
          <w:sz w:val="24"/>
          <w:szCs w:val="24"/>
          <w:lang w:val="en-GB"/>
        </w:rPr>
        <w:t>Deikman</w:t>
      </w:r>
      <w:proofErr w:type="spellEnd"/>
      <w:r w:rsidRPr="00B34E31">
        <w:rPr>
          <w:rFonts w:asciiTheme="majorBidi" w:hAnsiTheme="majorBidi" w:cstheme="majorBidi"/>
          <w:sz w:val="24"/>
          <w:szCs w:val="24"/>
          <w:lang w:val="en-GB"/>
        </w:rPr>
        <w:t xml:space="preserve">, 1982; Martin, 1997 cited in </w:t>
      </w:r>
      <w:r w:rsidRPr="00B34E31">
        <w:rPr>
          <w:rFonts w:asciiTheme="majorBidi" w:hAnsiTheme="majorBidi" w:cstheme="majorBidi"/>
          <w:iCs/>
          <w:sz w:val="24"/>
          <w:szCs w:val="24"/>
          <w:lang w:val="en-GB"/>
        </w:rPr>
        <w:t>Brown</w:t>
      </w:r>
      <w:r w:rsidRPr="00B34E31">
        <w:rPr>
          <w:rFonts w:asciiTheme="majorBidi" w:hAnsiTheme="majorBidi" w:cstheme="majorBidi"/>
          <w:sz w:val="24"/>
          <w:szCs w:val="24"/>
          <w:lang w:val="en-GB"/>
        </w:rPr>
        <w:t xml:space="preserve"> and Ryan, 2003),     described mindfulness as </w:t>
      </w:r>
      <w:r w:rsidRPr="00B34E31">
        <w:rPr>
          <w:rFonts w:asciiTheme="majorBidi" w:hAnsiTheme="majorBidi" w:cstheme="majorBidi"/>
          <w:i/>
          <w:iCs/>
          <w:sz w:val="24"/>
          <w:szCs w:val="24"/>
          <w:lang w:val="en-GB"/>
        </w:rPr>
        <w:t xml:space="preserve">open </w:t>
      </w:r>
      <w:r w:rsidRPr="00B34E31">
        <w:rPr>
          <w:rFonts w:asciiTheme="majorBidi" w:hAnsiTheme="majorBidi" w:cstheme="majorBidi"/>
          <w:sz w:val="24"/>
          <w:szCs w:val="24"/>
          <w:lang w:val="en-GB"/>
        </w:rPr>
        <w:t xml:space="preserve">or </w:t>
      </w:r>
      <w:r w:rsidRPr="00B34E31">
        <w:rPr>
          <w:rFonts w:asciiTheme="majorBidi" w:hAnsiTheme="majorBidi" w:cstheme="majorBidi"/>
          <w:i/>
          <w:iCs/>
          <w:sz w:val="24"/>
          <w:szCs w:val="24"/>
          <w:lang w:val="en-GB"/>
        </w:rPr>
        <w:t xml:space="preserve">receptive </w:t>
      </w:r>
      <w:r w:rsidRPr="00B34E31">
        <w:rPr>
          <w:rFonts w:asciiTheme="majorBidi" w:hAnsiTheme="majorBidi" w:cstheme="majorBidi"/>
          <w:sz w:val="24"/>
          <w:szCs w:val="24"/>
          <w:lang w:val="en-GB"/>
        </w:rPr>
        <w:t>awareness and attention which may be reflected in a more regular or sustained consciousness of ongoing events and experiences. This is to be distinguished with consciousness that is dulled or constrained in various factors such as, rumination, absorption in the past, or fantasies and anxieties about the future can pull one away from what is taking place in the present (</w:t>
      </w:r>
      <w:r w:rsidRPr="00B34E31">
        <w:rPr>
          <w:rFonts w:asciiTheme="majorBidi" w:hAnsiTheme="majorBidi" w:cstheme="majorBidi"/>
          <w:iCs/>
          <w:sz w:val="24"/>
          <w:szCs w:val="24"/>
          <w:lang w:val="en-GB"/>
        </w:rPr>
        <w:t>Brown</w:t>
      </w:r>
      <w:r w:rsidRPr="00B34E31">
        <w:rPr>
          <w:rFonts w:asciiTheme="majorBidi" w:hAnsiTheme="majorBidi" w:cstheme="majorBidi"/>
          <w:sz w:val="24"/>
          <w:szCs w:val="24"/>
          <w:lang w:val="en-GB"/>
        </w:rPr>
        <w:t xml:space="preserve"> and Ryan, 2003).</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C0504D" w:themeColor="accent2"/>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Similarly from therapeutic point of view, psychologists  most western psychologists maintain that the concept of  mindfulness is obscure  and that defining it in simple and clear  terms is tricky (Block-Lerner, Salters-</w:t>
      </w:r>
      <w:proofErr w:type="spellStart"/>
      <w:r w:rsidRPr="00B34E31">
        <w:rPr>
          <w:rFonts w:asciiTheme="majorBidi" w:hAnsiTheme="majorBidi" w:cstheme="majorBidi"/>
          <w:sz w:val="24"/>
          <w:szCs w:val="24"/>
          <w:lang w:val="en-GB"/>
        </w:rPr>
        <w:t>Pednault</w:t>
      </w:r>
      <w:proofErr w:type="spellEnd"/>
      <w:r w:rsidRPr="00B34E31">
        <w:rPr>
          <w:rFonts w:asciiTheme="majorBidi" w:hAnsiTheme="majorBidi" w:cstheme="majorBidi"/>
          <w:sz w:val="24"/>
          <w:szCs w:val="24"/>
          <w:lang w:val="en-GB"/>
        </w:rPr>
        <w:t xml:space="preserve">, and </w:t>
      </w:r>
      <w:proofErr w:type="spellStart"/>
      <w:r w:rsidRPr="00B34E31">
        <w:rPr>
          <w:rFonts w:asciiTheme="majorBidi" w:hAnsiTheme="majorBidi" w:cstheme="majorBidi"/>
          <w:sz w:val="24"/>
          <w:szCs w:val="24"/>
          <w:lang w:val="en-GB"/>
        </w:rPr>
        <w:t>Tull</w:t>
      </w:r>
      <w:proofErr w:type="spellEnd"/>
      <w:r w:rsidRPr="00B34E31">
        <w:rPr>
          <w:rFonts w:asciiTheme="majorBidi" w:hAnsiTheme="majorBidi" w:cstheme="majorBidi"/>
          <w:sz w:val="24"/>
          <w:szCs w:val="24"/>
          <w:lang w:val="en-GB"/>
        </w:rPr>
        <w:t xml:space="preserve"> 2005; Brown and Ryan 2004).</w:t>
      </w:r>
      <w:r w:rsidRPr="00B34E31">
        <w:rPr>
          <w:rFonts w:asciiTheme="majorBidi" w:hAnsiTheme="majorBidi" w:cstheme="majorBidi"/>
          <w:color w:val="C0504D" w:themeColor="accent2"/>
          <w:sz w:val="24"/>
          <w:szCs w:val="24"/>
          <w:lang w:val="en-GB"/>
        </w:rPr>
        <w:t xml:space="preserve"> </w:t>
      </w:r>
      <w:r w:rsidRPr="00B34E31">
        <w:rPr>
          <w:rFonts w:asciiTheme="majorBidi" w:hAnsiTheme="majorBidi" w:cstheme="majorBidi"/>
          <w:sz w:val="24"/>
          <w:szCs w:val="24"/>
          <w:lang w:val="en-GB"/>
        </w:rPr>
        <w:t xml:space="preserve">However, numerous definitions and descriptions of mindfulness view as a therapy </w:t>
      </w:r>
      <w:proofErr w:type="gramStart"/>
      <w:r w:rsidRPr="00B34E31">
        <w:rPr>
          <w:rFonts w:asciiTheme="majorBidi" w:hAnsiTheme="majorBidi" w:cstheme="majorBidi"/>
          <w:sz w:val="24"/>
          <w:szCs w:val="24"/>
          <w:lang w:val="en-GB"/>
        </w:rPr>
        <w:t>have been provided</w:t>
      </w:r>
      <w:proofErr w:type="gramEnd"/>
      <w:r w:rsidRPr="00B34E31">
        <w:rPr>
          <w:rFonts w:asciiTheme="majorBidi" w:hAnsiTheme="majorBidi" w:cstheme="majorBidi"/>
          <w:sz w:val="24"/>
          <w:szCs w:val="24"/>
          <w:lang w:val="en-GB"/>
        </w:rPr>
        <w:t xml:space="preserve"> regardless. The most common operational definition for mindfulness forwarded as depicted by </w:t>
      </w:r>
      <w:proofErr w:type="spellStart"/>
      <w:r w:rsidRPr="00B34E31">
        <w:rPr>
          <w:rFonts w:asciiTheme="majorBidi" w:hAnsiTheme="majorBidi" w:cstheme="majorBidi"/>
          <w:sz w:val="24"/>
          <w:szCs w:val="24"/>
          <w:lang w:val="en-GB"/>
        </w:rPr>
        <w:t>Kabat</w:t>
      </w:r>
      <w:proofErr w:type="spellEnd"/>
      <w:r w:rsidRPr="00B34E31">
        <w:rPr>
          <w:rFonts w:asciiTheme="majorBidi" w:hAnsiTheme="majorBidi" w:cstheme="majorBidi"/>
          <w:sz w:val="24"/>
          <w:szCs w:val="24"/>
          <w:lang w:val="en-GB"/>
        </w:rPr>
        <w:t xml:space="preserve">-Zinn (1994) was </w:t>
      </w:r>
      <w:r w:rsidRPr="00B34E31">
        <w:rPr>
          <w:rFonts w:asciiTheme="majorBidi" w:hAnsiTheme="majorBidi" w:cstheme="majorBidi"/>
          <w:i/>
          <w:sz w:val="24"/>
          <w:szCs w:val="24"/>
          <w:lang w:val="en-GB"/>
        </w:rPr>
        <w:t>“paying attention in a particular way: on purpose, in the present moment, and nonjudgmentally.”</w:t>
      </w:r>
      <w:r w:rsidRPr="00B34E31">
        <w:rPr>
          <w:rFonts w:asciiTheme="majorBidi" w:hAnsiTheme="majorBidi" w:cstheme="majorBidi"/>
          <w:color w:val="C0504D" w:themeColor="accent2"/>
          <w:sz w:val="24"/>
          <w:szCs w:val="24"/>
          <w:lang w:val="en-GB"/>
        </w:rPr>
        <w:t xml:space="preserve"> </w:t>
      </w:r>
      <w:r w:rsidRPr="00B34E31">
        <w:rPr>
          <w:rFonts w:asciiTheme="majorBidi" w:hAnsiTheme="majorBidi" w:cstheme="majorBidi"/>
          <w:sz w:val="24"/>
          <w:szCs w:val="24"/>
          <w:lang w:val="en-GB"/>
        </w:rPr>
        <w:t>Brown and Ryan (2003) describe mindfulness as “</w:t>
      </w:r>
      <w:r w:rsidRPr="00B34E31">
        <w:rPr>
          <w:rFonts w:asciiTheme="majorBidi" w:hAnsiTheme="majorBidi" w:cstheme="majorBidi"/>
          <w:i/>
          <w:sz w:val="24"/>
          <w:szCs w:val="24"/>
          <w:lang w:val="en-GB"/>
        </w:rPr>
        <w:t>the state of being attentive to and aware of what is taking place in the present.”</w:t>
      </w:r>
      <w:r w:rsidRPr="00B34E31">
        <w:rPr>
          <w:rFonts w:asciiTheme="majorBidi" w:hAnsiTheme="majorBidi" w:cstheme="majorBidi"/>
          <w:sz w:val="24"/>
          <w:szCs w:val="24"/>
          <w:lang w:val="en-GB"/>
        </w:rPr>
        <w:t xml:space="preserve"> Another similar definition is;</w:t>
      </w:r>
      <w:r w:rsidRPr="00B34E31">
        <w:rPr>
          <w:rFonts w:asciiTheme="majorBidi" w:hAnsiTheme="majorBidi" w:cstheme="majorBidi"/>
          <w:color w:val="C0504D" w:themeColor="accent2"/>
          <w:sz w:val="24"/>
          <w:szCs w:val="24"/>
          <w:lang w:val="en-GB"/>
        </w:rPr>
        <w:t xml:space="preserve"> </w:t>
      </w:r>
      <w:r w:rsidRPr="00B34E31">
        <w:rPr>
          <w:rFonts w:asciiTheme="majorBidi" w:hAnsiTheme="majorBidi" w:cstheme="majorBidi"/>
          <w:i/>
          <w:sz w:val="24"/>
          <w:szCs w:val="24"/>
          <w:lang w:val="en-GB"/>
        </w:rPr>
        <w:t>“bringing one’s complete attention to the present experiences on a moment-to moment basis with an attitude of acceptance and loving kindness”</w:t>
      </w:r>
      <w:r w:rsidRPr="00B34E31">
        <w:rPr>
          <w:rFonts w:asciiTheme="majorBidi" w:hAnsiTheme="majorBidi" w:cstheme="majorBidi"/>
          <w:sz w:val="24"/>
          <w:szCs w:val="24"/>
          <w:lang w:val="en-GB"/>
        </w:rPr>
        <w:t xml:space="preserve"> by </w:t>
      </w:r>
      <w:proofErr w:type="spellStart"/>
      <w:r w:rsidRPr="00B34E31">
        <w:rPr>
          <w:rFonts w:asciiTheme="majorBidi" w:hAnsiTheme="majorBidi" w:cstheme="majorBidi"/>
          <w:sz w:val="24"/>
          <w:szCs w:val="24"/>
          <w:lang w:val="en-GB"/>
        </w:rPr>
        <w:t>Marlatt</w:t>
      </w:r>
      <w:proofErr w:type="spellEnd"/>
      <w:r w:rsidRPr="00B34E31">
        <w:rPr>
          <w:rFonts w:asciiTheme="majorBidi" w:hAnsiTheme="majorBidi" w:cstheme="majorBidi"/>
          <w:sz w:val="24"/>
          <w:szCs w:val="24"/>
          <w:lang w:val="en-GB"/>
        </w:rPr>
        <w:t xml:space="preserve"> and </w:t>
      </w:r>
      <w:proofErr w:type="spellStart"/>
      <w:r w:rsidRPr="00B34E31">
        <w:rPr>
          <w:rFonts w:asciiTheme="majorBidi" w:hAnsiTheme="majorBidi" w:cstheme="majorBidi"/>
          <w:sz w:val="24"/>
          <w:szCs w:val="24"/>
          <w:lang w:val="en-GB"/>
        </w:rPr>
        <w:t>Kristeller</w:t>
      </w:r>
      <w:proofErr w:type="spellEnd"/>
      <w:r w:rsidRPr="00B34E31">
        <w:rPr>
          <w:rFonts w:asciiTheme="majorBidi" w:hAnsiTheme="majorBidi" w:cstheme="majorBidi"/>
          <w:sz w:val="24"/>
          <w:szCs w:val="24"/>
          <w:lang w:val="en-GB"/>
        </w:rPr>
        <w:t xml:space="preserve"> (1999).  ( Segal, Williams, and Teasdale , 2002 as cited in </w:t>
      </w:r>
      <w:r w:rsidRPr="00910931">
        <w:rPr>
          <w:rFonts w:asciiTheme="majorBidi" w:hAnsiTheme="majorBidi" w:cstheme="majorBidi"/>
          <w:bCs/>
          <w:sz w:val="24"/>
          <w:szCs w:val="24"/>
          <w:lang w:val="en-GB"/>
        </w:rPr>
        <w:t>Baer, 2011</w:t>
      </w:r>
      <w:r w:rsidRPr="00B34E31">
        <w:rPr>
          <w:rFonts w:asciiTheme="majorBidi" w:hAnsiTheme="majorBidi" w:cstheme="majorBidi"/>
          <w:b/>
          <w:sz w:val="24"/>
          <w:szCs w:val="24"/>
          <w:lang w:val="en-GB"/>
        </w:rPr>
        <w:t xml:space="preserve">), </w:t>
      </w:r>
      <w:r w:rsidRPr="00B34E31">
        <w:rPr>
          <w:rFonts w:asciiTheme="majorBidi" w:hAnsiTheme="majorBidi" w:cstheme="majorBidi"/>
          <w:sz w:val="24"/>
          <w:szCs w:val="24"/>
          <w:lang w:val="en-GB"/>
        </w:rPr>
        <w:t xml:space="preserve">elaborated that “. . </w:t>
      </w:r>
      <w:r w:rsidRPr="00B34E31">
        <w:rPr>
          <w:rFonts w:asciiTheme="majorBidi" w:hAnsiTheme="majorBidi" w:cstheme="majorBidi"/>
          <w:i/>
          <w:sz w:val="24"/>
          <w:szCs w:val="24"/>
          <w:lang w:val="en-GB"/>
        </w:rPr>
        <w:t>. in mindfulness practice, the focus of a person’s attention is opened to admit  whatever enters experience, while at the same time, a stance of kindly curiosity allows the person to investigate whatever appears, without falling prey to automatic judgments or reactivity.</w:t>
      </w:r>
      <w:r w:rsidRPr="00B34E31">
        <w:rPr>
          <w:rFonts w:asciiTheme="majorBidi" w:hAnsiTheme="majorBidi" w:cstheme="majorBidi"/>
          <w:sz w:val="24"/>
          <w:szCs w:val="24"/>
          <w:lang w:val="en-GB"/>
        </w:rPr>
        <w:t xml:space="preserve">” </w:t>
      </w:r>
    </w:p>
    <w:p w:rsidR="000300A7" w:rsidRPr="00B34E31" w:rsidRDefault="000300A7" w:rsidP="000300A7">
      <w:pPr>
        <w:autoSpaceDE w:val="0"/>
        <w:autoSpaceDN w:val="0"/>
        <w:bidi w:val="0"/>
        <w:adjustRightInd w:val="0"/>
        <w:spacing w:after="0" w:line="360" w:lineRule="auto"/>
        <w:rPr>
          <w:rFonts w:asciiTheme="majorBidi" w:hAnsiTheme="majorBidi" w:cstheme="majorBidi"/>
          <w:color w:val="C0504D" w:themeColor="accent2"/>
          <w:sz w:val="24"/>
          <w:szCs w:val="24"/>
          <w:lang w:val="en-GB"/>
        </w:rPr>
      </w:pPr>
    </w:p>
    <w:p w:rsidR="000300A7" w:rsidRPr="00B34E31" w:rsidRDefault="000300A7" w:rsidP="000300A7">
      <w:pPr>
        <w:autoSpaceDE w:val="0"/>
        <w:autoSpaceDN w:val="0"/>
        <w:bidi w:val="0"/>
        <w:adjustRightInd w:val="0"/>
        <w:spacing w:after="0" w:line="360" w:lineRule="auto"/>
        <w:rPr>
          <w:rFonts w:asciiTheme="majorBidi" w:hAnsiTheme="majorBidi" w:cstheme="majorBidi"/>
          <w:color w:val="C0504D" w:themeColor="accent2"/>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w:t>
      </w:r>
      <w:proofErr w:type="gramStart"/>
      <w:r w:rsidRPr="00B34E31">
        <w:rPr>
          <w:rFonts w:asciiTheme="majorBidi" w:hAnsiTheme="majorBidi" w:cstheme="majorBidi"/>
          <w:sz w:val="24"/>
          <w:szCs w:val="24"/>
          <w:lang w:val="en-GB"/>
        </w:rPr>
        <w:t xml:space="preserve">To further clarify the clinical use of the term, it is important to consider the process definitions of mindfulness: </w:t>
      </w:r>
      <w:r w:rsidRPr="00F866E2">
        <w:rPr>
          <w:rFonts w:asciiTheme="majorBidi" w:hAnsiTheme="majorBidi" w:cstheme="majorBidi"/>
          <w:i/>
          <w:iCs/>
          <w:sz w:val="24"/>
          <w:szCs w:val="24"/>
          <w:lang w:val="en-GB"/>
        </w:rPr>
        <w:t xml:space="preserve">“the awareness that emerges through paying attention on purpose, in the present moment, and nonjudgmentally to the unfolding of experience moment to moment” </w:t>
      </w:r>
      <w:r w:rsidRPr="00B34E31">
        <w:rPr>
          <w:rFonts w:asciiTheme="majorBidi" w:hAnsiTheme="majorBidi" w:cstheme="majorBidi"/>
          <w:sz w:val="24"/>
          <w:szCs w:val="24"/>
          <w:lang w:val="en-GB"/>
        </w:rPr>
        <w:t>(</w:t>
      </w:r>
      <w:proofErr w:type="spellStart"/>
      <w:r w:rsidRPr="00B34E31">
        <w:rPr>
          <w:rFonts w:asciiTheme="majorBidi" w:hAnsiTheme="majorBidi" w:cstheme="majorBidi"/>
          <w:sz w:val="24"/>
          <w:szCs w:val="24"/>
          <w:lang w:val="en-GB"/>
        </w:rPr>
        <w:t>Kabat</w:t>
      </w:r>
      <w:proofErr w:type="spellEnd"/>
      <w:r w:rsidRPr="00B34E31">
        <w:rPr>
          <w:rFonts w:asciiTheme="majorBidi" w:hAnsiTheme="majorBidi" w:cstheme="majorBidi"/>
          <w:sz w:val="24"/>
          <w:szCs w:val="24"/>
          <w:lang w:val="en-GB"/>
        </w:rPr>
        <w:t xml:space="preserve">-Zinn, 2003, p. 145)., </w:t>
      </w:r>
      <w:r w:rsidRPr="00F866E2">
        <w:rPr>
          <w:rFonts w:asciiTheme="majorBidi" w:hAnsiTheme="majorBidi" w:cstheme="majorBidi"/>
          <w:i/>
          <w:iCs/>
          <w:sz w:val="24"/>
          <w:szCs w:val="24"/>
          <w:lang w:val="en-GB"/>
        </w:rPr>
        <w:t>“awareness, of present experience, with acceptance”</w:t>
      </w:r>
      <w:r w:rsidRPr="00B34E31">
        <w:rPr>
          <w:rFonts w:asciiTheme="majorBidi" w:hAnsiTheme="majorBidi" w:cstheme="majorBidi"/>
          <w:sz w:val="24"/>
          <w:szCs w:val="24"/>
          <w:lang w:val="en-GB"/>
        </w:rPr>
        <w:t xml:space="preserve"> (</w:t>
      </w:r>
      <w:proofErr w:type="spellStart"/>
      <w:r w:rsidRPr="00B34E31">
        <w:rPr>
          <w:rFonts w:asciiTheme="majorBidi" w:hAnsiTheme="majorBidi" w:cstheme="majorBidi"/>
          <w:sz w:val="24"/>
          <w:szCs w:val="24"/>
          <w:lang w:val="en-GB"/>
        </w:rPr>
        <w:t>Germer</w:t>
      </w:r>
      <w:proofErr w:type="spellEnd"/>
      <w:r w:rsidRPr="00B34E31">
        <w:rPr>
          <w:rFonts w:asciiTheme="majorBidi" w:hAnsiTheme="majorBidi" w:cstheme="majorBidi"/>
          <w:sz w:val="24"/>
          <w:szCs w:val="24"/>
          <w:lang w:val="en-GB"/>
        </w:rPr>
        <w:t xml:space="preserve">, Siegel, &amp; Fulton, 2005, p. 7) </w:t>
      </w:r>
      <w:r w:rsidRPr="00F866E2">
        <w:rPr>
          <w:rFonts w:asciiTheme="majorBidi" w:hAnsiTheme="majorBidi" w:cstheme="majorBidi"/>
          <w:sz w:val="24"/>
          <w:szCs w:val="24"/>
          <w:lang w:val="en-GB"/>
        </w:rPr>
        <w:t>and</w:t>
      </w:r>
      <w:r w:rsidRPr="00F866E2">
        <w:rPr>
          <w:rFonts w:asciiTheme="majorBidi" w:hAnsiTheme="majorBidi" w:cstheme="majorBidi"/>
          <w:i/>
          <w:iCs/>
          <w:sz w:val="24"/>
          <w:szCs w:val="24"/>
          <w:lang w:val="en-GB"/>
        </w:rPr>
        <w:t xml:space="preserve"> “attentional control”</w:t>
      </w:r>
      <w:r w:rsidRPr="00B34E31">
        <w:rPr>
          <w:rFonts w:asciiTheme="majorBidi" w:hAnsiTheme="majorBidi" w:cstheme="majorBidi"/>
          <w:sz w:val="24"/>
          <w:szCs w:val="24"/>
          <w:lang w:val="en-GB"/>
        </w:rPr>
        <w:t xml:space="preserve"> (Teasdale, Segal, &amp; Williams, 1995, p 38.), the first two process definitions suggest, attending the moment to moment experience with an accepting attitude and the other suggests redirecting/redeployment of </w:t>
      </w:r>
      <w:r w:rsidRPr="00B34E31">
        <w:rPr>
          <w:rFonts w:asciiTheme="majorBidi" w:hAnsiTheme="majorBidi" w:cstheme="majorBidi"/>
          <w:sz w:val="24"/>
          <w:szCs w:val="24"/>
          <w:lang w:val="en-GB"/>
        </w:rPr>
        <w:lastRenderedPageBreak/>
        <w:t>attention to manage emotional distress.</w:t>
      </w:r>
      <w:proofErr w:type="gramEnd"/>
      <w:r w:rsidRPr="00B34E31">
        <w:rPr>
          <w:rFonts w:asciiTheme="majorBidi" w:hAnsiTheme="majorBidi" w:cstheme="majorBidi"/>
          <w:sz w:val="24"/>
          <w:szCs w:val="24"/>
          <w:lang w:val="en-GB"/>
        </w:rPr>
        <w:t xml:space="preserve"> </w:t>
      </w:r>
      <w:proofErr w:type="spellStart"/>
      <w:r w:rsidRPr="00B34E31">
        <w:rPr>
          <w:rFonts w:asciiTheme="majorBidi" w:hAnsiTheme="majorBidi" w:cstheme="majorBidi"/>
          <w:bCs/>
          <w:sz w:val="24"/>
          <w:szCs w:val="24"/>
          <w:lang w:val="en-GB"/>
        </w:rPr>
        <w:t>Didonna</w:t>
      </w:r>
      <w:proofErr w:type="spellEnd"/>
      <w:r w:rsidRPr="00B34E31">
        <w:rPr>
          <w:rFonts w:asciiTheme="majorBidi" w:hAnsiTheme="majorBidi" w:cstheme="majorBidi"/>
          <w:bCs/>
          <w:sz w:val="24"/>
          <w:szCs w:val="24"/>
          <w:lang w:val="en-GB"/>
        </w:rPr>
        <w:t xml:space="preserve"> (2008</w:t>
      </w:r>
      <w:proofErr w:type="gramStart"/>
      <w:r w:rsidRPr="00B34E31">
        <w:rPr>
          <w:rFonts w:asciiTheme="majorBidi" w:hAnsiTheme="majorBidi" w:cstheme="majorBidi"/>
          <w:bCs/>
          <w:sz w:val="24"/>
          <w:szCs w:val="24"/>
          <w:lang w:val="en-GB"/>
        </w:rPr>
        <w:t>),</w:t>
      </w:r>
      <w:proofErr w:type="gramEnd"/>
      <w:r w:rsidRPr="00B34E31">
        <w:rPr>
          <w:rFonts w:asciiTheme="majorBidi" w:hAnsiTheme="majorBidi" w:cstheme="majorBidi"/>
          <w:bCs/>
          <w:sz w:val="24"/>
          <w:szCs w:val="24"/>
          <w:lang w:val="en-GB"/>
        </w:rPr>
        <w:t xml:space="preserve"> claims that</w:t>
      </w:r>
      <w:r w:rsidRPr="00B34E31">
        <w:rPr>
          <w:rFonts w:asciiTheme="majorBidi" w:hAnsiTheme="majorBidi" w:cstheme="majorBidi"/>
          <w:sz w:val="24"/>
          <w:szCs w:val="24"/>
          <w:lang w:val="en-GB"/>
        </w:rPr>
        <w:t xml:space="preserve"> such definitions are particularly useful because they display processes of change or methods of action that may help specific patients</w:t>
      </w:r>
      <w:r w:rsidRPr="00B34E31">
        <w:rPr>
          <w:rFonts w:asciiTheme="majorBidi" w:hAnsiTheme="majorBidi" w:cstheme="majorBidi"/>
          <w:color w:val="C0504D" w:themeColor="accent2"/>
          <w:sz w:val="24"/>
          <w:szCs w:val="24"/>
          <w:lang w:val="en-GB"/>
        </w:rPr>
        <w:t xml:space="preserve">. </w:t>
      </w:r>
      <w:r w:rsidRPr="00B34E31">
        <w:rPr>
          <w:rFonts w:asciiTheme="majorBidi" w:hAnsiTheme="majorBidi" w:cstheme="majorBidi"/>
          <w:sz w:val="24"/>
          <w:szCs w:val="24"/>
          <w:lang w:val="en-GB"/>
        </w:rPr>
        <w:t xml:space="preserve">They further elaborate that in therapy, both mindfulness and all the elements of mindfulness </w:t>
      </w:r>
      <w:proofErr w:type="gramStart"/>
      <w:r w:rsidRPr="00B34E31">
        <w:rPr>
          <w:rFonts w:asciiTheme="majorBidi" w:hAnsiTheme="majorBidi" w:cstheme="majorBidi"/>
          <w:sz w:val="24"/>
          <w:szCs w:val="24"/>
          <w:lang w:val="en-GB"/>
        </w:rPr>
        <w:t>are considered</w:t>
      </w:r>
      <w:proofErr w:type="gramEnd"/>
      <w:r w:rsidRPr="00B34E31">
        <w:rPr>
          <w:rFonts w:asciiTheme="majorBidi" w:hAnsiTheme="majorBidi" w:cstheme="majorBidi"/>
          <w:sz w:val="24"/>
          <w:szCs w:val="24"/>
          <w:lang w:val="en-GB"/>
        </w:rPr>
        <w:t xml:space="preserve"> as change processes.     Different patients might require more emphasis on one element or another. Depending on the </w:t>
      </w:r>
      <w:proofErr w:type="gramStart"/>
      <w:r w:rsidRPr="00B34E31">
        <w:rPr>
          <w:rFonts w:asciiTheme="majorBidi" w:hAnsiTheme="majorBidi" w:cstheme="majorBidi"/>
          <w:sz w:val="24"/>
          <w:szCs w:val="24"/>
          <w:lang w:val="en-GB"/>
        </w:rPr>
        <w:t>personality</w:t>
      </w:r>
      <w:proofErr w:type="gramEnd"/>
      <w:r w:rsidRPr="00B34E31">
        <w:rPr>
          <w:rFonts w:asciiTheme="majorBidi" w:hAnsiTheme="majorBidi" w:cstheme="majorBidi"/>
          <w:sz w:val="24"/>
          <w:szCs w:val="24"/>
          <w:lang w:val="en-GB"/>
        </w:rPr>
        <w:t xml:space="preserve"> type of an individual one may benefit more from one element of mindfulness than the other </w:t>
      </w:r>
      <w:r w:rsidRPr="00B34E31">
        <w:rPr>
          <w:rFonts w:asciiTheme="majorBidi" w:hAnsiTheme="majorBidi" w:cstheme="majorBidi"/>
          <w:bCs/>
          <w:sz w:val="24"/>
          <w:szCs w:val="24"/>
          <w:lang w:val="en-GB"/>
        </w:rPr>
        <w:t>(</w:t>
      </w:r>
      <w:proofErr w:type="spellStart"/>
      <w:r w:rsidRPr="00B34E31">
        <w:rPr>
          <w:rFonts w:asciiTheme="majorBidi" w:hAnsiTheme="majorBidi" w:cstheme="majorBidi"/>
          <w:bCs/>
          <w:sz w:val="24"/>
          <w:szCs w:val="24"/>
          <w:lang w:val="en-GB"/>
        </w:rPr>
        <w:t>Didonna</w:t>
      </w:r>
      <w:proofErr w:type="spellEnd"/>
      <w:r w:rsidRPr="00B34E31">
        <w:rPr>
          <w:rFonts w:asciiTheme="majorBidi" w:hAnsiTheme="majorBidi" w:cstheme="majorBidi"/>
          <w:bCs/>
          <w:sz w:val="24"/>
          <w:szCs w:val="24"/>
          <w:lang w:val="en-GB"/>
        </w:rPr>
        <w:t xml:space="preserve"> 2008)</w:t>
      </w:r>
      <w:r w:rsidRPr="00B34E31">
        <w:rPr>
          <w:rFonts w:asciiTheme="majorBidi" w:hAnsiTheme="majorBidi" w:cstheme="majorBidi"/>
          <w:sz w:val="24"/>
          <w:szCs w:val="24"/>
          <w:lang w:val="en-GB"/>
        </w:rPr>
        <w:t>.</w:t>
      </w:r>
    </w:p>
    <w:p w:rsidR="000300A7" w:rsidRPr="00B34E31" w:rsidRDefault="000300A7" w:rsidP="000300A7">
      <w:pPr>
        <w:autoSpaceDE w:val="0"/>
        <w:autoSpaceDN w:val="0"/>
        <w:bidi w:val="0"/>
        <w:adjustRightInd w:val="0"/>
        <w:spacing w:after="0" w:line="360" w:lineRule="auto"/>
        <w:rPr>
          <w:rFonts w:asciiTheme="majorBidi" w:hAnsiTheme="majorBidi" w:cstheme="majorBidi"/>
          <w:color w:val="C0504D" w:themeColor="accent2"/>
          <w:sz w:val="24"/>
          <w:szCs w:val="24"/>
          <w:lang w:val="en-GB"/>
        </w:rPr>
      </w:pPr>
    </w:p>
    <w:p w:rsidR="000300A7" w:rsidRPr="00B34E31" w:rsidRDefault="000300A7" w:rsidP="00F33C95">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As is the case with the definition, the mechanism of change involved in mindfulness </w:t>
      </w:r>
      <w:proofErr w:type="gramStart"/>
      <w:r w:rsidRPr="00B34E31">
        <w:rPr>
          <w:rFonts w:asciiTheme="majorBidi" w:hAnsiTheme="majorBidi" w:cstheme="majorBidi"/>
          <w:sz w:val="24"/>
          <w:szCs w:val="24"/>
          <w:lang w:val="en-GB"/>
        </w:rPr>
        <w:t>is not clearly documented</w:t>
      </w:r>
      <w:proofErr w:type="gramEnd"/>
      <w:r w:rsidRPr="00B34E31">
        <w:rPr>
          <w:rFonts w:asciiTheme="majorBidi" w:hAnsiTheme="majorBidi" w:cstheme="majorBidi"/>
          <w:sz w:val="24"/>
          <w:szCs w:val="24"/>
          <w:lang w:val="en-GB"/>
        </w:rPr>
        <w:t xml:space="preserve">. However based on the definition given for mindfulness by </w:t>
      </w:r>
      <w:proofErr w:type="spellStart"/>
      <w:r w:rsidRPr="00B34E31">
        <w:rPr>
          <w:rFonts w:asciiTheme="majorBidi" w:hAnsiTheme="majorBidi" w:cstheme="majorBidi"/>
          <w:sz w:val="24"/>
          <w:szCs w:val="24"/>
          <w:lang w:val="en-GB"/>
        </w:rPr>
        <w:t>Kabat</w:t>
      </w:r>
      <w:proofErr w:type="spellEnd"/>
      <w:r w:rsidRPr="00B34E31">
        <w:rPr>
          <w:rFonts w:asciiTheme="majorBidi" w:hAnsiTheme="majorBidi" w:cstheme="majorBidi"/>
          <w:sz w:val="24"/>
          <w:szCs w:val="24"/>
          <w:lang w:val="en-GB"/>
        </w:rPr>
        <w:t xml:space="preserve">-Zinn (1994), Shapiro et al. (2006) have developed model of the mechanisms by which mindfulness works to bring about wellbeing. As presented earlier in </w:t>
      </w:r>
      <w:proofErr w:type="gramStart"/>
      <w:r w:rsidRPr="00B34E31">
        <w:rPr>
          <w:rFonts w:asciiTheme="majorBidi" w:hAnsiTheme="majorBidi" w:cstheme="majorBidi"/>
          <w:sz w:val="24"/>
          <w:szCs w:val="24"/>
          <w:lang w:val="en-GB"/>
        </w:rPr>
        <w:t>this</w:t>
      </w:r>
      <w:proofErr w:type="gramEnd"/>
      <w:r w:rsidRPr="00B34E31">
        <w:rPr>
          <w:rFonts w:asciiTheme="majorBidi" w:hAnsiTheme="majorBidi" w:cstheme="majorBidi"/>
          <w:sz w:val="24"/>
          <w:szCs w:val="24"/>
          <w:lang w:val="en-GB"/>
        </w:rPr>
        <w:t xml:space="preserve"> part the definition encompasses three major elements referred to as “Axioms” by Shapiro et al. (2006). The three Axioms according to them </w:t>
      </w:r>
      <w:proofErr w:type="gramStart"/>
      <w:r w:rsidRPr="00B34E31">
        <w:rPr>
          <w:rFonts w:asciiTheme="majorBidi" w:hAnsiTheme="majorBidi" w:cstheme="majorBidi"/>
          <w:sz w:val="24"/>
          <w:szCs w:val="24"/>
          <w:lang w:val="en-GB"/>
        </w:rPr>
        <w:t>are:</w:t>
      </w:r>
      <w:proofErr w:type="gramEnd"/>
      <w:r w:rsidRPr="00B34E31">
        <w:rPr>
          <w:rFonts w:asciiTheme="majorBidi" w:hAnsiTheme="majorBidi" w:cstheme="majorBidi"/>
          <w:color w:val="C0504D" w:themeColor="accent2"/>
          <w:sz w:val="24"/>
          <w:szCs w:val="24"/>
          <w:lang w:val="en-GB"/>
        </w:rPr>
        <w:t xml:space="preserve">   </w:t>
      </w:r>
      <w:r w:rsidRPr="00B34E31">
        <w:rPr>
          <w:rFonts w:asciiTheme="majorBidi" w:hAnsiTheme="majorBidi" w:cstheme="majorBidi"/>
          <w:sz w:val="24"/>
          <w:szCs w:val="24"/>
          <w:lang w:val="en-GB"/>
        </w:rPr>
        <w:t>“On purpose” or intention, “Paying attention” or attention, “In a particular way” or attitude. In other words, pure intention as to why one is practicing, an attending    one’s own moment-to-moment experience as they come and go without changing the contents or involving with them and attending them  in accepting , kind, compassionate, open way are considered to be the qualities of mindfulness from which other things arise (</w:t>
      </w:r>
      <w:proofErr w:type="spellStart"/>
      <w:r w:rsidRPr="00F33C95">
        <w:rPr>
          <w:rFonts w:asciiTheme="majorBidi" w:hAnsiTheme="majorBidi" w:cstheme="majorBidi"/>
          <w:bCs/>
          <w:sz w:val="24"/>
          <w:szCs w:val="24"/>
          <w:lang w:val="en-GB"/>
        </w:rPr>
        <w:t>Carmody</w:t>
      </w:r>
      <w:proofErr w:type="spellEnd"/>
      <w:r w:rsidRPr="00F33C95">
        <w:rPr>
          <w:rFonts w:asciiTheme="majorBidi" w:hAnsiTheme="majorBidi" w:cstheme="majorBidi"/>
          <w:bCs/>
          <w:sz w:val="24"/>
          <w:szCs w:val="24"/>
          <w:lang w:val="en-GB"/>
        </w:rPr>
        <w:t xml:space="preserve">, et al., </w:t>
      </w:r>
      <w:r w:rsidRPr="00F33C95">
        <w:rPr>
          <w:rFonts w:asciiTheme="majorBidi" w:hAnsiTheme="majorBidi" w:cstheme="majorBidi"/>
          <w:bCs/>
          <w:i/>
          <w:iCs/>
          <w:sz w:val="24"/>
          <w:szCs w:val="24"/>
          <w:lang w:val="en-GB"/>
        </w:rPr>
        <w:t>2006</w:t>
      </w:r>
      <w:r w:rsidRPr="00B34E31">
        <w:rPr>
          <w:rFonts w:asciiTheme="majorBidi" w:hAnsiTheme="majorBidi" w:cstheme="majorBidi"/>
          <w:b/>
          <w:bCs/>
          <w:i/>
          <w:iCs/>
          <w:sz w:val="24"/>
          <w:szCs w:val="24"/>
          <w:lang w:val="en-GB"/>
        </w:rPr>
        <w:t xml:space="preserve">). </w:t>
      </w:r>
      <w:r w:rsidR="00F33C95">
        <w:rPr>
          <w:rFonts w:asciiTheme="majorBidi" w:hAnsiTheme="majorBidi" w:cstheme="majorBidi"/>
          <w:b/>
          <w:bCs/>
          <w:i/>
          <w:iCs/>
          <w:color w:val="FF0000"/>
          <w:sz w:val="24"/>
          <w:szCs w:val="24"/>
          <w:lang w:val="en-GB"/>
        </w:rPr>
        <w:t xml:space="preserve"> </w:t>
      </w:r>
      <w:r w:rsidRPr="00B34E31">
        <w:rPr>
          <w:rFonts w:asciiTheme="majorBidi" w:hAnsiTheme="majorBidi" w:cstheme="majorBidi"/>
          <w:b/>
          <w:bCs/>
          <w:i/>
          <w:iCs/>
          <w:sz w:val="24"/>
          <w:szCs w:val="24"/>
          <w:lang w:val="en-GB"/>
        </w:rPr>
        <w:t>“</w:t>
      </w:r>
      <w:r w:rsidRPr="00B34E31">
        <w:rPr>
          <w:rFonts w:asciiTheme="majorBidi" w:hAnsiTheme="majorBidi" w:cstheme="majorBidi"/>
          <w:i/>
          <w:sz w:val="24"/>
          <w:szCs w:val="24"/>
          <w:lang w:val="en-GB"/>
        </w:rPr>
        <w:t xml:space="preserve">Intention, attention, and attitude are not separate processes or stages they are interwoven aspects of a single cyclic </w:t>
      </w:r>
      <w:r w:rsidRPr="00B34E31">
        <w:rPr>
          <w:rFonts w:asciiTheme="majorBidi" w:hAnsiTheme="majorBidi" w:cstheme="majorBidi"/>
          <w:i/>
          <w:iCs/>
          <w:sz w:val="24"/>
          <w:szCs w:val="24"/>
          <w:lang w:val="en-GB"/>
        </w:rPr>
        <w:t xml:space="preserve">process </w:t>
      </w:r>
      <w:r w:rsidRPr="00B34E31">
        <w:rPr>
          <w:rFonts w:asciiTheme="majorBidi" w:hAnsiTheme="majorBidi" w:cstheme="majorBidi"/>
          <w:i/>
          <w:sz w:val="24"/>
          <w:szCs w:val="24"/>
          <w:lang w:val="en-GB"/>
        </w:rPr>
        <w:t>and occur simultaneously.”</w:t>
      </w:r>
      <w:r w:rsidRPr="00B34E31">
        <w:rPr>
          <w:rFonts w:asciiTheme="majorBidi" w:hAnsiTheme="majorBidi" w:cstheme="majorBidi"/>
          <w:sz w:val="24"/>
          <w:szCs w:val="24"/>
          <w:lang w:val="en-GB"/>
        </w:rPr>
        <w:t xml:space="preserve"> </w:t>
      </w:r>
      <w:proofErr w:type="gramStart"/>
      <w:r w:rsidRPr="00B34E31">
        <w:rPr>
          <w:rFonts w:asciiTheme="majorBidi" w:hAnsiTheme="majorBidi" w:cstheme="majorBidi"/>
          <w:sz w:val="24"/>
          <w:szCs w:val="24"/>
          <w:lang w:val="en-GB"/>
        </w:rPr>
        <w:t>(</w:t>
      </w:r>
      <w:r w:rsidRPr="00B34E31">
        <w:rPr>
          <w:rFonts w:asciiTheme="majorBidi" w:hAnsiTheme="majorBidi" w:cstheme="majorBidi"/>
          <w:b/>
          <w:sz w:val="24"/>
          <w:szCs w:val="24"/>
          <w:lang w:val="en-GB"/>
        </w:rPr>
        <w:t xml:space="preserve"> </w:t>
      </w:r>
      <w:r w:rsidRPr="00B34E31">
        <w:rPr>
          <w:rFonts w:asciiTheme="majorBidi" w:hAnsiTheme="majorBidi" w:cstheme="majorBidi"/>
          <w:sz w:val="24"/>
          <w:szCs w:val="24"/>
          <w:lang w:val="en-GB"/>
        </w:rPr>
        <w:t>Shapiro</w:t>
      </w:r>
      <w:proofErr w:type="gramEnd"/>
      <w:r w:rsidRPr="00B34E31">
        <w:rPr>
          <w:rFonts w:asciiTheme="majorBidi" w:hAnsiTheme="majorBidi" w:cstheme="majorBidi"/>
          <w:sz w:val="24"/>
          <w:szCs w:val="24"/>
          <w:lang w:val="en-GB"/>
        </w:rPr>
        <w:t xml:space="preserve"> et al. 2006, p.375).</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S. L. Shapiro et al. suggest that the three building blocks of mindfulness ; Intention, Attention and Acceptance(IAA) internal behaviours of mindfulness  that account directly or indirectly for a large amount of the variance in the transformations that are observed in mindfulness practice. </w:t>
      </w:r>
      <w:r w:rsidRPr="00B34E31">
        <w:rPr>
          <w:rFonts w:asciiTheme="majorBidi" w:hAnsiTheme="majorBidi" w:cstheme="majorBidi"/>
          <w:i/>
          <w:sz w:val="24"/>
          <w:szCs w:val="24"/>
          <w:lang w:val="en-GB"/>
        </w:rPr>
        <w:t>“Building on these behaviours, we propose a model of the potential mechanisms of mindfulness, which suggests that intentionally (I) attending (A) with openness and non-</w:t>
      </w:r>
      <w:proofErr w:type="spellStart"/>
      <w:r w:rsidRPr="00B34E31">
        <w:rPr>
          <w:rFonts w:asciiTheme="majorBidi" w:hAnsiTheme="majorBidi" w:cstheme="majorBidi"/>
          <w:i/>
          <w:sz w:val="24"/>
          <w:szCs w:val="24"/>
          <w:lang w:val="en-GB"/>
        </w:rPr>
        <w:t>judgmentalness</w:t>
      </w:r>
      <w:proofErr w:type="spellEnd"/>
      <w:r w:rsidRPr="00B34E31">
        <w:rPr>
          <w:rFonts w:asciiTheme="majorBidi" w:hAnsiTheme="majorBidi" w:cstheme="majorBidi"/>
          <w:i/>
          <w:sz w:val="24"/>
          <w:szCs w:val="24"/>
          <w:lang w:val="en-GB"/>
        </w:rPr>
        <w:t xml:space="preserve"> (A) leads to a significant shift in perspective, which we have termed </w:t>
      </w:r>
      <w:proofErr w:type="spellStart"/>
      <w:r w:rsidRPr="00B34E31">
        <w:rPr>
          <w:rFonts w:asciiTheme="majorBidi" w:hAnsiTheme="majorBidi" w:cstheme="majorBidi"/>
          <w:i/>
          <w:iCs/>
          <w:sz w:val="24"/>
          <w:szCs w:val="24"/>
          <w:lang w:val="en-GB"/>
        </w:rPr>
        <w:t>reperceiving</w:t>
      </w:r>
      <w:proofErr w:type="spellEnd"/>
      <w:r w:rsidRPr="00B34E31">
        <w:rPr>
          <w:rFonts w:asciiTheme="majorBidi" w:hAnsiTheme="majorBidi" w:cstheme="majorBidi"/>
          <w:i/>
          <w:sz w:val="24"/>
          <w:szCs w:val="24"/>
          <w:lang w:val="en-GB"/>
        </w:rPr>
        <w:t>...”</w:t>
      </w:r>
      <w:r w:rsidRPr="00B34E31">
        <w:rPr>
          <w:rFonts w:asciiTheme="majorBidi" w:hAnsiTheme="majorBidi" w:cstheme="majorBidi"/>
          <w:sz w:val="24"/>
          <w:szCs w:val="24"/>
          <w:lang w:val="en-GB"/>
        </w:rPr>
        <w:t xml:space="preserve">  </w:t>
      </w:r>
      <w:proofErr w:type="spellStart"/>
      <w:proofErr w:type="gramStart"/>
      <w:r w:rsidRPr="00B34E31">
        <w:rPr>
          <w:rFonts w:asciiTheme="majorBidi" w:hAnsiTheme="majorBidi" w:cstheme="majorBidi"/>
          <w:sz w:val="24"/>
          <w:szCs w:val="24"/>
          <w:lang w:val="en-GB"/>
        </w:rPr>
        <w:t>Reperceiving</w:t>
      </w:r>
      <w:proofErr w:type="spellEnd"/>
      <w:r w:rsidRPr="00B34E31">
        <w:rPr>
          <w:rFonts w:asciiTheme="majorBidi" w:hAnsiTheme="majorBidi" w:cstheme="majorBidi"/>
          <w:sz w:val="24"/>
          <w:szCs w:val="24"/>
          <w:lang w:val="en-GB"/>
        </w:rPr>
        <w:t xml:space="preserve"> is described as a change in relation to perceived experience and appears to be similar to or synonymous with terms such as </w:t>
      </w:r>
      <w:proofErr w:type="spellStart"/>
      <w:r w:rsidRPr="00B34E31">
        <w:rPr>
          <w:rFonts w:asciiTheme="majorBidi" w:hAnsiTheme="majorBidi" w:cstheme="majorBidi"/>
          <w:sz w:val="24"/>
          <w:szCs w:val="24"/>
          <w:lang w:val="en-GB"/>
        </w:rPr>
        <w:t>decentering</w:t>
      </w:r>
      <w:proofErr w:type="spellEnd"/>
      <w:r w:rsidRPr="00B34E31">
        <w:rPr>
          <w:rFonts w:asciiTheme="majorBidi" w:hAnsiTheme="majorBidi" w:cstheme="majorBidi"/>
          <w:sz w:val="24"/>
          <w:szCs w:val="24"/>
          <w:lang w:val="en-GB"/>
        </w:rPr>
        <w:t xml:space="preserve">, </w:t>
      </w:r>
      <w:proofErr w:type="spellStart"/>
      <w:r w:rsidRPr="00B34E31">
        <w:rPr>
          <w:rFonts w:asciiTheme="majorBidi" w:hAnsiTheme="majorBidi" w:cstheme="majorBidi"/>
          <w:sz w:val="24"/>
          <w:szCs w:val="24"/>
          <w:lang w:val="en-GB"/>
        </w:rPr>
        <w:t>defusion</w:t>
      </w:r>
      <w:proofErr w:type="spellEnd"/>
      <w:r w:rsidRPr="00B34E31">
        <w:rPr>
          <w:rFonts w:asciiTheme="majorBidi" w:hAnsiTheme="majorBidi" w:cstheme="majorBidi"/>
          <w:sz w:val="24"/>
          <w:szCs w:val="24"/>
          <w:lang w:val="en-GB"/>
        </w:rPr>
        <w:t>, and distancing that refer to an ability to observe one’s thoughts and feelings as temporary events in the mind not necessitating particular responses, rather than as reflections of the self that are necessarily true or important (Hayes et al., 1999 cited in</w:t>
      </w:r>
      <w:r w:rsidRPr="00B34E31">
        <w:rPr>
          <w:rFonts w:asciiTheme="majorBidi" w:hAnsiTheme="majorBidi" w:cstheme="majorBidi"/>
          <w:b/>
          <w:sz w:val="24"/>
          <w:szCs w:val="24"/>
          <w:lang w:val="en-GB"/>
        </w:rPr>
        <w:t xml:space="preserve"> </w:t>
      </w:r>
      <w:proofErr w:type="spellStart"/>
      <w:r w:rsidRPr="00F33C95">
        <w:rPr>
          <w:rFonts w:asciiTheme="majorBidi" w:hAnsiTheme="majorBidi" w:cstheme="majorBidi"/>
          <w:bCs/>
          <w:sz w:val="24"/>
          <w:szCs w:val="24"/>
          <w:lang w:val="en-GB"/>
        </w:rPr>
        <w:t>Carmody</w:t>
      </w:r>
      <w:proofErr w:type="spellEnd"/>
      <w:r w:rsidRPr="00F33C95">
        <w:rPr>
          <w:rFonts w:asciiTheme="majorBidi" w:hAnsiTheme="majorBidi" w:cstheme="majorBidi"/>
          <w:bCs/>
          <w:sz w:val="24"/>
          <w:szCs w:val="24"/>
          <w:lang w:val="en-GB"/>
        </w:rPr>
        <w:t xml:space="preserve">, et al., </w:t>
      </w:r>
      <w:r w:rsidRPr="00F33C95">
        <w:rPr>
          <w:rFonts w:asciiTheme="majorBidi" w:hAnsiTheme="majorBidi" w:cstheme="majorBidi"/>
          <w:bCs/>
          <w:i/>
          <w:iCs/>
          <w:sz w:val="24"/>
          <w:szCs w:val="24"/>
          <w:lang w:val="en-GB"/>
        </w:rPr>
        <w:t>2006</w:t>
      </w:r>
      <w:r w:rsidRPr="00B34E31">
        <w:rPr>
          <w:rFonts w:asciiTheme="majorBidi" w:hAnsiTheme="majorBidi" w:cstheme="majorBidi"/>
          <w:color w:val="C0504D" w:themeColor="accent2"/>
          <w:sz w:val="24"/>
          <w:szCs w:val="24"/>
          <w:lang w:val="en-GB"/>
        </w:rPr>
        <w:t>).</w:t>
      </w:r>
      <w:proofErr w:type="gramEnd"/>
      <w:r w:rsidRPr="00B34E31">
        <w:rPr>
          <w:rFonts w:asciiTheme="majorBidi" w:hAnsiTheme="majorBidi" w:cstheme="majorBidi"/>
          <w:sz w:val="24"/>
          <w:szCs w:val="24"/>
          <w:lang w:val="en-GB"/>
        </w:rPr>
        <w:t xml:space="preserve"> The authors </w:t>
      </w:r>
      <w:r w:rsidRPr="00B34E31">
        <w:rPr>
          <w:rFonts w:asciiTheme="majorBidi" w:hAnsiTheme="majorBidi" w:cstheme="majorBidi"/>
          <w:sz w:val="24"/>
          <w:szCs w:val="24"/>
          <w:lang w:val="en-GB"/>
        </w:rPr>
        <w:lastRenderedPageBreak/>
        <w:t xml:space="preserve">also spotlighted four additional mechanisms: </w:t>
      </w:r>
      <w:proofErr w:type="gramStart"/>
      <w:r w:rsidRPr="00B34E31">
        <w:rPr>
          <w:rFonts w:asciiTheme="majorBidi" w:hAnsiTheme="majorBidi" w:cstheme="majorBidi"/>
          <w:sz w:val="24"/>
          <w:szCs w:val="24"/>
          <w:lang w:val="en-GB"/>
        </w:rPr>
        <w:t xml:space="preserve">(1) self-regulation, (2) values clarification,     (3) cognitive, emotional, and </w:t>
      </w:r>
      <w:proofErr w:type="spellStart"/>
      <w:r w:rsidRPr="00B34E31">
        <w:rPr>
          <w:rFonts w:asciiTheme="majorBidi" w:hAnsiTheme="majorBidi" w:cstheme="majorBidi"/>
          <w:sz w:val="24"/>
          <w:szCs w:val="24"/>
          <w:lang w:val="en-GB"/>
        </w:rPr>
        <w:t>behavioral</w:t>
      </w:r>
      <w:proofErr w:type="spellEnd"/>
      <w:r w:rsidRPr="00B34E31">
        <w:rPr>
          <w:rFonts w:asciiTheme="majorBidi" w:hAnsiTheme="majorBidi" w:cstheme="majorBidi"/>
          <w:sz w:val="24"/>
          <w:szCs w:val="24"/>
          <w:lang w:val="en-GB"/>
        </w:rPr>
        <w:t xml:space="preserve"> flexibility, and (4) exposure</w:t>
      </w:r>
      <w:proofErr w:type="gramEnd"/>
      <w:r w:rsidRPr="00B34E31">
        <w:rPr>
          <w:rFonts w:asciiTheme="majorBidi" w:hAnsiTheme="majorBidi" w:cstheme="majorBidi"/>
          <w:sz w:val="24"/>
          <w:szCs w:val="24"/>
          <w:lang w:val="en-GB"/>
        </w:rPr>
        <w:t xml:space="preserve">. They posit that these mechanisms </w:t>
      </w:r>
      <w:proofErr w:type="gramStart"/>
      <w:r w:rsidRPr="00B34E31">
        <w:rPr>
          <w:rFonts w:asciiTheme="majorBidi" w:hAnsiTheme="majorBidi" w:cstheme="majorBidi"/>
          <w:sz w:val="24"/>
          <w:szCs w:val="24"/>
          <w:lang w:val="en-GB"/>
        </w:rPr>
        <w:t>can be considered</w:t>
      </w:r>
      <w:proofErr w:type="gramEnd"/>
      <w:r w:rsidRPr="00B34E31">
        <w:rPr>
          <w:rFonts w:asciiTheme="majorBidi" w:hAnsiTheme="majorBidi" w:cstheme="majorBidi"/>
          <w:sz w:val="24"/>
          <w:szCs w:val="24"/>
          <w:lang w:val="en-GB"/>
        </w:rPr>
        <w:t xml:space="preserve"> as potential mechanisms for other outcomes, such as psychological symptom reduction, or as outcomes in and of themselves (S. L. Shapiro et al. 2006). </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C0504D" w:themeColor="accent2"/>
          <w:sz w:val="24"/>
          <w:szCs w:val="24"/>
          <w:lang w:val="en-GB"/>
        </w:rPr>
      </w:pPr>
    </w:p>
    <w:p w:rsidR="000300A7" w:rsidRPr="00B34E31" w:rsidRDefault="000300A7" w:rsidP="000300A7">
      <w:pPr>
        <w:bidi w:val="0"/>
        <w:spacing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Several studies have shown the effectiveness of mindfulness in improving wellbeing and happiness. (Ryan &amp; </w:t>
      </w:r>
      <w:proofErr w:type="spellStart"/>
      <w:r w:rsidRPr="00B34E31">
        <w:rPr>
          <w:rFonts w:asciiTheme="majorBidi" w:hAnsiTheme="majorBidi" w:cstheme="majorBidi"/>
          <w:sz w:val="24"/>
          <w:szCs w:val="24"/>
          <w:lang w:val="en-GB"/>
        </w:rPr>
        <w:t>Deci</w:t>
      </w:r>
      <w:proofErr w:type="spellEnd"/>
      <w:r w:rsidRPr="00B34E31">
        <w:rPr>
          <w:rFonts w:asciiTheme="majorBidi" w:hAnsiTheme="majorBidi" w:cstheme="majorBidi"/>
          <w:sz w:val="24"/>
          <w:szCs w:val="24"/>
          <w:lang w:val="en-GB"/>
        </w:rPr>
        <w:t xml:space="preserve">, 2000) reported that mindfulness brings about wellbeing and happiness by disconnecting individuals from automatic thoughts, habits and unhealthy behaviour </w:t>
      </w:r>
      <w:proofErr w:type="gramStart"/>
      <w:r w:rsidRPr="00B34E31">
        <w:rPr>
          <w:rFonts w:asciiTheme="majorBidi" w:hAnsiTheme="majorBidi" w:cstheme="majorBidi"/>
          <w:sz w:val="24"/>
          <w:szCs w:val="24"/>
          <w:lang w:val="en-GB"/>
        </w:rPr>
        <w:t>patterns which</w:t>
      </w:r>
      <w:proofErr w:type="gramEnd"/>
      <w:r w:rsidRPr="00B34E31">
        <w:rPr>
          <w:rFonts w:asciiTheme="majorBidi" w:hAnsiTheme="majorBidi" w:cstheme="majorBidi"/>
          <w:sz w:val="24"/>
          <w:szCs w:val="24"/>
          <w:lang w:val="en-GB"/>
        </w:rPr>
        <w:t xml:space="preserve"> result from self-induced behavioural regulation. </w:t>
      </w:r>
    </w:p>
    <w:p w:rsidR="000300A7" w:rsidRPr="00B34E31" w:rsidRDefault="000300A7" w:rsidP="000300A7">
      <w:pPr>
        <w:bidi w:val="0"/>
        <w:spacing w:line="360" w:lineRule="auto"/>
        <w:jc w:val="both"/>
        <w:rPr>
          <w:rFonts w:asciiTheme="majorBidi"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Mindfulness-based stress reduction (MBSR) </w:t>
      </w:r>
      <w:proofErr w:type="gramStart"/>
      <w:r w:rsidRPr="00B34E31">
        <w:rPr>
          <w:rFonts w:asciiTheme="majorBidi" w:hAnsiTheme="majorBidi" w:cstheme="majorBidi"/>
          <w:sz w:val="24"/>
          <w:szCs w:val="24"/>
          <w:lang w:val="en-GB"/>
        </w:rPr>
        <w:t>has been reported</w:t>
      </w:r>
      <w:proofErr w:type="gramEnd"/>
      <w:r w:rsidRPr="00B34E31">
        <w:rPr>
          <w:rFonts w:asciiTheme="majorBidi" w:hAnsiTheme="majorBidi" w:cstheme="majorBidi"/>
          <w:sz w:val="24"/>
          <w:szCs w:val="24"/>
          <w:lang w:val="en-GB"/>
        </w:rPr>
        <w:t xml:space="preserve"> by a number of researchers to be effective in improving different conditions such as psychological symptoms (</w:t>
      </w:r>
      <w:proofErr w:type="spellStart"/>
      <w:r w:rsidRPr="00B34E31">
        <w:rPr>
          <w:rFonts w:asciiTheme="majorBidi" w:hAnsiTheme="majorBidi" w:cstheme="majorBidi"/>
          <w:sz w:val="24"/>
          <w:szCs w:val="24"/>
          <w:lang w:val="en-GB"/>
        </w:rPr>
        <w:t>Kabat</w:t>
      </w:r>
      <w:proofErr w:type="spellEnd"/>
      <w:r w:rsidRPr="00B34E31">
        <w:rPr>
          <w:rFonts w:asciiTheme="majorBidi" w:hAnsiTheme="majorBidi" w:cstheme="majorBidi"/>
          <w:sz w:val="24"/>
          <w:szCs w:val="24"/>
          <w:lang w:val="en-GB"/>
        </w:rPr>
        <w:t>-Zinn et al., 1992) and physical symptoms (</w:t>
      </w:r>
      <w:proofErr w:type="spellStart"/>
      <w:r w:rsidRPr="00B34E31">
        <w:rPr>
          <w:rFonts w:asciiTheme="majorBidi" w:hAnsiTheme="majorBidi" w:cstheme="majorBidi"/>
          <w:sz w:val="24"/>
          <w:szCs w:val="24"/>
          <w:lang w:val="en-GB"/>
        </w:rPr>
        <w:t>Kabat</w:t>
      </w:r>
      <w:proofErr w:type="spellEnd"/>
      <w:r w:rsidRPr="00B34E31">
        <w:rPr>
          <w:rFonts w:asciiTheme="majorBidi" w:hAnsiTheme="majorBidi" w:cstheme="majorBidi"/>
          <w:sz w:val="24"/>
          <w:szCs w:val="24"/>
          <w:lang w:val="en-GB"/>
        </w:rPr>
        <w:t xml:space="preserve">-Zinn, </w:t>
      </w:r>
      <w:proofErr w:type="spellStart"/>
      <w:r w:rsidRPr="00B34E31">
        <w:rPr>
          <w:rFonts w:asciiTheme="majorBidi" w:hAnsiTheme="majorBidi" w:cstheme="majorBidi"/>
          <w:sz w:val="24"/>
          <w:szCs w:val="24"/>
          <w:lang w:val="en-GB"/>
        </w:rPr>
        <w:t>Lipworth</w:t>
      </w:r>
      <w:proofErr w:type="spellEnd"/>
      <w:r w:rsidRPr="00B34E31">
        <w:rPr>
          <w:rFonts w:asciiTheme="majorBidi" w:hAnsiTheme="majorBidi" w:cstheme="majorBidi"/>
          <w:sz w:val="24"/>
          <w:szCs w:val="24"/>
          <w:lang w:val="en-GB"/>
        </w:rPr>
        <w:t xml:space="preserve">, &amp; Burney, 1985 </w:t>
      </w:r>
      <w:proofErr w:type="spellStart"/>
      <w:r w:rsidRPr="00B34E31">
        <w:rPr>
          <w:rFonts w:asciiTheme="majorBidi" w:hAnsiTheme="majorBidi" w:cstheme="majorBidi"/>
          <w:sz w:val="24"/>
          <w:szCs w:val="24"/>
          <w:lang w:val="en-GB"/>
        </w:rPr>
        <w:t>citred</w:t>
      </w:r>
      <w:proofErr w:type="spellEnd"/>
      <w:r w:rsidRPr="00B34E31">
        <w:rPr>
          <w:rFonts w:asciiTheme="majorBidi" w:hAnsiTheme="majorBidi" w:cstheme="majorBidi"/>
          <w:sz w:val="24"/>
          <w:szCs w:val="24"/>
          <w:lang w:val="en-GB"/>
        </w:rPr>
        <w:t xml:space="preserve"> in Brown and Ryan, 2003) in different group of samples.</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FF0000"/>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Mindfulness based methods are gaining acceptance in recent years in literature. The effectiveness of Approaches such as MBSR </w:t>
      </w:r>
      <w:proofErr w:type="spellStart"/>
      <w:r w:rsidRPr="00B34E31">
        <w:rPr>
          <w:rFonts w:asciiTheme="majorBidi" w:hAnsiTheme="majorBidi" w:cstheme="majorBidi"/>
          <w:sz w:val="24"/>
          <w:szCs w:val="24"/>
          <w:lang w:val="en-GB"/>
        </w:rPr>
        <w:t>Kabat</w:t>
      </w:r>
      <w:proofErr w:type="spellEnd"/>
      <w:r w:rsidRPr="00B34E31">
        <w:rPr>
          <w:rFonts w:asciiTheme="majorBidi" w:hAnsiTheme="majorBidi" w:cstheme="majorBidi"/>
          <w:sz w:val="24"/>
          <w:szCs w:val="24"/>
          <w:lang w:val="en-GB"/>
        </w:rPr>
        <w:t xml:space="preserve">-Zinn (1990) and mindfulness-based cognitive therapy (MBCT) (Segal, Williams, and Teasdale 2002) in improving conditions such as depression and other mental and physical conditions is acquiring a wide range of empirical evidence (Baer, 2011). Symptom decline of psychological distresses by individuals who participated in MBSR program </w:t>
      </w:r>
      <w:proofErr w:type="gramStart"/>
      <w:r w:rsidRPr="00B34E31">
        <w:rPr>
          <w:rFonts w:asciiTheme="majorBidi" w:hAnsiTheme="majorBidi" w:cstheme="majorBidi"/>
          <w:sz w:val="24"/>
          <w:szCs w:val="24"/>
          <w:lang w:val="en-GB"/>
        </w:rPr>
        <w:t>were reported</w:t>
      </w:r>
      <w:proofErr w:type="gramEnd"/>
      <w:r w:rsidRPr="00B34E31">
        <w:rPr>
          <w:rFonts w:asciiTheme="majorBidi" w:hAnsiTheme="majorBidi" w:cstheme="majorBidi"/>
          <w:sz w:val="24"/>
          <w:szCs w:val="24"/>
          <w:lang w:val="en-GB"/>
        </w:rPr>
        <w:t xml:space="preserve"> by several reviews (Wallach, 2004; Salmon et al., 2004 R. A. Baer, 2003). (</w:t>
      </w:r>
      <w:proofErr w:type="spellStart"/>
      <w:r w:rsidRPr="00B34E31">
        <w:rPr>
          <w:rFonts w:asciiTheme="majorBidi" w:hAnsiTheme="majorBidi" w:cstheme="majorBidi"/>
          <w:sz w:val="24"/>
          <w:szCs w:val="24"/>
          <w:lang w:val="en-GB"/>
        </w:rPr>
        <w:t>Carmody</w:t>
      </w:r>
      <w:proofErr w:type="spellEnd"/>
      <w:r w:rsidRPr="00B34E31">
        <w:rPr>
          <w:rFonts w:asciiTheme="majorBidi" w:hAnsiTheme="majorBidi" w:cstheme="majorBidi"/>
          <w:sz w:val="24"/>
          <w:szCs w:val="24"/>
          <w:lang w:val="en-GB"/>
        </w:rPr>
        <w:t xml:space="preserve"> &amp; Baer, 2008) also documented that duration spent strictly working on mindfulness predicted boost  in the self-reported tendency to be mindful in daily life, which, in turn, mediated decreases in strain and increases in psychological well-being (Baer, 2011).</w:t>
      </w:r>
      <w:r w:rsidRPr="00B34E31">
        <w:rPr>
          <w:rFonts w:asciiTheme="majorBidi" w:hAnsiTheme="majorBidi" w:cstheme="majorBidi"/>
          <w:b/>
          <w:sz w:val="24"/>
          <w:szCs w:val="24"/>
          <w:lang w:val="en-GB"/>
        </w:rPr>
        <w:t xml:space="preserve"> </w:t>
      </w:r>
      <w:r w:rsidRPr="00B34E31">
        <w:rPr>
          <w:rFonts w:asciiTheme="majorBidi" w:hAnsiTheme="majorBidi" w:cstheme="majorBidi"/>
          <w:color w:val="FF0000"/>
          <w:sz w:val="24"/>
          <w:szCs w:val="24"/>
          <w:lang w:val="en-GB"/>
        </w:rPr>
        <w:t xml:space="preserve"> </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FF0000"/>
          <w:sz w:val="24"/>
          <w:szCs w:val="24"/>
          <w:lang w:val="en-GB"/>
        </w:rPr>
      </w:pPr>
      <w:r w:rsidRPr="00B34E31">
        <w:rPr>
          <w:rFonts w:asciiTheme="majorBidi" w:hAnsiTheme="majorBidi" w:cstheme="majorBidi"/>
          <w:color w:val="FF0000"/>
          <w:sz w:val="24"/>
          <w:szCs w:val="24"/>
          <w:lang w:val="en-GB"/>
        </w:rPr>
        <w:t xml:space="preserve"> </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000000"/>
          <w:sz w:val="24"/>
          <w:szCs w:val="24"/>
          <w:lang w:val="en-GB"/>
        </w:rPr>
      </w:pPr>
      <w:r w:rsidRPr="00B34E31">
        <w:rPr>
          <w:rFonts w:asciiTheme="majorBidi" w:hAnsiTheme="majorBidi" w:cstheme="majorBidi"/>
          <w:sz w:val="24"/>
          <w:szCs w:val="24"/>
          <w:lang w:val="en-GB"/>
        </w:rPr>
        <w:t xml:space="preserve">      In their publication on “why is mindfulness helpful”, </w:t>
      </w:r>
      <w:r w:rsidRPr="00B34E31">
        <w:rPr>
          <w:rFonts w:asciiTheme="majorBidi" w:hAnsiTheme="majorBidi" w:cstheme="majorBidi"/>
          <w:color w:val="000000"/>
          <w:sz w:val="24"/>
          <w:szCs w:val="24"/>
          <w:lang w:val="en-GB"/>
        </w:rPr>
        <w:t xml:space="preserve">Mental Health Foundation (2010) reported that mindfulness assist wellbeing in different ways. </w:t>
      </w:r>
      <w:proofErr w:type="gramStart"/>
      <w:r w:rsidRPr="00B34E31">
        <w:rPr>
          <w:rFonts w:asciiTheme="majorBidi" w:hAnsiTheme="majorBidi" w:cstheme="majorBidi"/>
          <w:color w:val="000000"/>
          <w:sz w:val="24"/>
          <w:szCs w:val="24"/>
          <w:lang w:val="en-GB"/>
        </w:rPr>
        <w:t xml:space="preserve">Among them are, Greater insight which helps in having a clarity in the mind and in life, Improved problem solving: investigating our thoughts, feeling and experiences more carefully we will be able to make a well thought of </w:t>
      </w:r>
      <w:r w:rsidRPr="00B34E31">
        <w:rPr>
          <w:rFonts w:asciiTheme="majorBidi" w:hAnsiTheme="majorBidi" w:cstheme="majorBidi"/>
          <w:color w:val="000000"/>
          <w:sz w:val="24"/>
          <w:szCs w:val="24"/>
          <w:lang w:val="en-GB"/>
        </w:rPr>
        <w:lastRenderedPageBreak/>
        <w:t xml:space="preserve">decision on behaviour, </w:t>
      </w:r>
      <w:r w:rsidRPr="00B34E31">
        <w:rPr>
          <w:rFonts w:asciiTheme="majorBidi" w:hAnsiTheme="majorBidi" w:cstheme="majorBidi"/>
          <w:bCs/>
          <w:color w:val="000000"/>
          <w:sz w:val="24"/>
          <w:szCs w:val="24"/>
          <w:lang w:val="en-GB"/>
        </w:rPr>
        <w:t>Less selfishness;</w:t>
      </w:r>
      <w:r w:rsidRPr="00B34E31">
        <w:rPr>
          <w:rFonts w:asciiTheme="majorBidi" w:hAnsiTheme="majorBidi" w:cstheme="majorBidi"/>
          <w:color w:val="000000"/>
          <w:sz w:val="24"/>
          <w:szCs w:val="24"/>
          <w:lang w:val="en-GB"/>
        </w:rPr>
        <w:t xml:space="preserve"> we can be more considerate, empathic, compassionate, sensitive and flexible in our relationships,</w:t>
      </w:r>
      <w:r w:rsidRPr="00B34E31">
        <w:rPr>
          <w:rFonts w:asciiTheme="majorBidi" w:hAnsiTheme="majorBidi" w:cstheme="majorBidi"/>
          <w:bCs/>
          <w:color w:val="000000"/>
          <w:sz w:val="24"/>
          <w:szCs w:val="24"/>
          <w:lang w:val="en-GB"/>
        </w:rPr>
        <w:t xml:space="preserve"> Less neurosis; </w:t>
      </w:r>
      <w:r w:rsidRPr="00B34E31">
        <w:rPr>
          <w:rFonts w:asciiTheme="majorBidi" w:hAnsiTheme="majorBidi" w:cstheme="majorBidi"/>
          <w:color w:val="000000"/>
          <w:sz w:val="24"/>
          <w:szCs w:val="24"/>
          <w:lang w:val="en-GB"/>
        </w:rPr>
        <w:t>We experience the world in an open way that is not so weighed down by unhelpful psychological patterns</w:t>
      </w:r>
      <w:r w:rsidRPr="00B34E31">
        <w:rPr>
          <w:rFonts w:asciiTheme="majorBidi" w:hAnsiTheme="majorBidi" w:cstheme="majorBidi"/>
          <w:bCs/>
          <w:color w:val="000000"/>
          <w:sz w:val="24"/>
          <w:szCs w:val="24"/>
          <w:lang w:val="en-GB"/>
        </w:rPr>
        <w:t>, more acceptance;</w:t>
      </w:r>
      <w:r w:rsidRPr="00B34E31">
        <w:rPr>
          <w:rFonts w:asciiTheme="majorBidi" w:hAnsiTheme="majorBidi" w:cstheme="majorBidi"/>
          <w:color w:val="000000"/>
          <w:sz w:val="24"/>
          <w:szCs w:val="24"/>
          <w:lang w:val="en-GB"/>
        </w:rPr>
        <w:t xml:space="preserve"> through Mindfulness, we see that events, thoughts and feelings always change, and we can learn to bear experiences more lightly, and let them go</w:t>
      </w:r>
      <w:r w:rsidRPr="00B34E31">
        <w:rPr>
          <w:rFonts w:asciiTheme="majorBidi" w:hAnsiTheme="majorBidi" w:cstheme="majorBidi"/>
          <w:bCs/>
          <w:color w:val="000000"/>
          <w:sz w:val="24"/>
          <w:szCs w:val="24"/>
          <w:lang w:val="en-GB"/>
        </w:rPr>
        <w:t xml:space="preserve">, Less “beating ourselves up; </w:t>
      </w:r>
      <w:r w:rsidRPr="00B34E31">
        <w:rPr>
          <w:rFonts w:asciiTheme="majorBidi" w:hAnsiTheme="majorBidi" w:cstheme="majorBidi"/>
          <w:color w:val="000000"/>
          <w:sz w:val="24"/>
          <w:szCs w:val="24"/>
          <w:lang w:val="en-GB"/>
        </w:rPr>
        <w:t>Mindfulness reduces our identification with negative thinking patterns – we stop thinking we are our thoughts and we can be kind to ourselves when we have negative thoughts about ourselves</w:t>
      </w:r>
      <w:r w:rsidRPr="00B34E31">
        <w:rPr>
          <w:rFonts w:asciiTheme="majorBidi" w:hAnsiTheme="majorBidi" w:cstheme="majorBidi"/>
          <w:bCs/>
          <w:color w:val="000000"/>
          <w:sz w:val="24"/>
          <w:szCs w:val="24"/>
          <w:lang w:val="en-GB"/>
        </w:rPr>
        <w:t>, Better mind</w:t>
      </w:r>
      <w:r w:rsidRPr="00B34E31">
        <w:rPr>
          <w:rFonts w:asciiTheme="majorBidi" w:hAnsiTheme="majorBidi" w:cstheme="majorBidi"/>
          <w:color w:val="000000"/>
          <w:sz w:val="24"/>
          <w:szCs w:val="24"/>
          <w:lang w:val="en-GB"/>
        </w:rPr>
        <w:t>–</w:t>
      </w:r>
      <w:r w:rsidRPr="00B34E31">
        <w:rPr>
          <w:rFonts w:asciiTheme="majorBidi" w:hAnsiTheme="majorBidi" w:cstheme="majorBidi"/>
          <w:bCs/>
          <w:color w:val="000000"/>
          <w:sz w:val="24"/>
          <w:szCs w:val="24"/>
          <w:lang w:val="en-GB"/>
        </w:rPr>
        <w:t xml:space="preserve">body integration; </w:t>
      </w:r>
      <w:r w:rsidRPr="00B34E31">
        <w:rPr>
          <w:rFonts w:asciiTheme="majorBidi" w:hAnsiTheme="majorBidi" w:cstheme="majorBidi"/>
          <w:color w:val="000000"/>
          <w:sz w:val="24"/>
          <w:szCs w:val="24"/>
          <w:lang w:val="en-GB"/>
        </w:rPr>
        <w:t>Mindfulness makes us more aware of what is happening both in our bodies and in our minds, so we can experience and take into account the full range of our thoughts as well as our feelings,</w:t>
      </w:r>
      <w:r w:rsidRPr="00B34E31">
        <w:rPr>
          <w:rFonts w:asciiTheme="majorBidi" w:hAnsiTheme="majorBidi" w:cstheme="majorBidi"/>
          <w:bCs/>
          <w:color w:val="000000"/>
          <w:sz w:val="24"/>
          <w:szCs w:val="24"/>
          <w:lang w:val="en-GB"/>
        </w:rPr>
        <w:t xml:space="preserve"> Better attention, and Greater enjoyment of life (</w:t>
      </w:r>
      <w:r w:rsidRPr="00B34E31">
        <w:rPr>
          <w:rFonts w:asciiTheme="majorBidi" w:hAnsiTheme="majorBidi" w:cstheme="majorBidi"/>
          <w:color w:val="000000"/>
          <w:sz w:val="24"/>
          <w:szCs w:val="24"/>
          <w:lang w:val="en-GB"/>
        </w:rPr>
        <w:t>Mental Health Foundation,  2010).</w:t>
      </w:r>
      <w:proofErr w:type="gramEnd"/>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000000"/>
          <w:sz w:val="24"/>
          <w:szCs w:val="24"/>
          <w:lang w:val="en-GB"/>
        </w:rPr>
      </w:pPr>
    </w:p>
    <w:p w:rsidR="000300A7" w:rsidRPr="00B34E31" w:rsidRDefault="000300A7" w:rsidP="000300A7">
      <w:pPr>
        <w:autoSpaceDE w:val="0"/>
        <w:autoSpaceDN w:val="0"/>
        <w:bidi w:val="0"/>
        <w:adjustRightInd w:val="0"/>
        <w:spacing w:after="0" w:line="360" w:lineRule="auto"/>
        <w:jc w:val="both"/>
        <w:outlineLvl w:val="0"/>
        <w:rPr>
          <w:rFonts w:asciiTheme="majorBidi" w:hAnsiTheme="majorBidi" w:cstheme="majorBidi"/>
          <w:b/>
          <w:bCs/>
          <w:color w:val="000000"/>
          <w:sz w:val="24"/>
          <w:szCs w:val="24"/>
        </w:rPr>
      </w:pPr>
      <w:r w:rsidRPr="00B34E31">
        <w:rPr>
          <w:rFonts w:asciiTheme="majorBidi" w:eastAsia="Times New Roman" w:hAnsiTheme="majorBidi" w:cstheme="majorBidi"/>
          <w:b/>
          <w:bCs/>
          <w:sz w:val="24"/>
          <w:szCs w:val="24"/>
        </w:rPr>
        <w:t>Acceptance and Commitment Therapy (ACT)</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b/>
          <w:bCs/>
          <w:color w:val="000000"/>
          <w:sz w:val="24"/>
          <w:szCs w:val="24"/>
        </w:rPr>
      </w:pPr>
    </w:p>
    <w:p w:rsidR="000300A7" w:rsidRPr="00B34E31" w:rsidRDefault="000300A7" w:rsidP="000300A7">
      <w:pPr>
        <w:autoSpaceDE w:val="0"/>
        <w:autoSpaceDN w:val="0"/>
        <w:bidi w:val="0"/>
        <w:adjustRightInd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Acceptance and Commitment Therapy (ACT) is sometimes placed outside of or opposed to CBT (e.g., Hofmann &amp; </w:t>
      </w:r>
      <w:proofErr w:type="spellStart"/>
      <w:r w:rsidRPr="00B34E31">
        <w:rPr>
          <w:rFonts w:asciiTheme="majorBidi" w:eastAsia="Times New Roman" w:hAnsiTheme="majorBidi" w:cstheme="majorBidi"/>
          <w:sz w:val="24"/>
          <w:szCs w:val="24"/>
        </w:rPr>
        <w:t>Asmundson</w:t>
      </w:r>
      <w:proofErr w:type="spellEnd"/>
      <w:r w:rsidRPr="00B34E31">
        <w:rPr>
          <w:rFonts w:asciiTheme="majorBidi" w:eastAsia="Times New Roman" w:hAnsiTheme="majorBidi" w:cstheme="majorBidi"/>
          <w:sz w:val="24"/>
          <w:szCs w:val="24"/>
        </w:rPr>
        <w:t xml:space="preserve">, 2008), but ACT is part of the larger family of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and cognitive therapies (Forman &amp; Herbert, 2009) ACT is the only clinical behavioral approach to psychotherapy that is consciously derived from Relational Frame Theory (RFT), (Hayes, et, al., in press). It </w:t>
      </w:r>
      <w:proofErr w:type="gramStart"/>
      <w:r w:rsidRPr="00B34E31">
        <w:rPr>
          <w:rFonts w:asciiTheme="majorBidi" w:eastAsia="Times New Roman" w:hAnsiTheme="majorBidi" w:cstheme="majorBidi"/>
          <w:sz w:val="24"/>
          <w:szCs w:val="24"/>
        </w:rPr>
        <w:t>is philosophically based</w:t>
      </w:r>
      <w:proofErr w:type="gramEnd"/>
      <w:r w:rsidRPr="00B34E31">
        <w:rPr>
          <w:rFonts w:asciiTheme="majorBidi" w:eastAsia="Times New Roman" w:hAnsiTheme="majorBidi" w:cstheme="majorBidi"/>
          <w:sz w:val="24"/>
          <w:szCs w:val="24"/>
        </w:rPr>
        <w:t xml:space="preserve"> on functional </w:t>
      </w:r>
      <w:proofErr w:type="spellStart"/>
      <w:r w:rsidRPr="00B34E31">
        <w:rPr>
          <w:rFonts w:asciiTheme="majorBidi" w:eastAsia="Times New Roman" w:hAnsiTheme="majorBidi" w:cstheme="majorBidi"/>
          <w:sz w:val="24"/>
          <w:szCs w:val="24"/>
        </w:rPr>
        <w:t>contextualism</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Biglan</w:t>
      </w:r>
      <w:proofErr w:type="spellEnd"/>
      <w:r w:rsidRPr="00B34E31">
        <w:rPr>
          <w:rFonts w:asciiTheme="majorBidi" w:eastAsia="Times New Roman" w:hAnsiTheme="majorBidi" w:cstheme="majorBidi"/>
          <w:sz w:val="24"/>
          <w:szCs w:val="24"/>
        </w:rPr>
        <w:t xml:space="preserve"> and Hayes, 1996) and contemporary behavior analysis more generally (Hayes, 1993). ACT takes a functional rather than diagnostic approach to psychopathology and attempts to </w:t>
      </w:r>
      <w:proofErr w:type="gramStart"/>
      <w:r w:rsidRPr="00B34E31">
        <w:rPr>
          <w:rFonts w:asciiTheme="majorBidi" w:eastAsia="Times New Roman" w:hAnsiTheme="majorBidi" w:cstheme="majorBidi"/>
          <w:sz w:val="24"/>
          <w:szCs w:val="24"/>
        </w:rPr>
        <w:t>undermines</w:t>
      </w:r>
      <w:proofErr w:type="gramEnd"/>
      <w:r w:rsidRPr="00B34E31">
        <w:rPr>
          <w:rFonts w:asciiTheme="majorBidi" w:eastAsia="Times New Roman" w:hAnsiTheme="majorBidi" w:cstheme="majorBidi"/>
          <w:sz w:val="24"/>
          <w:szCs w:val="24"/>
        </w:rPr>
        <w:t xml:space="preserve"> experiential avoidance, cognitive fusion, reason-giving and other verbal contexts and constructions supporting order to reduce psychopathology. It relies heavily on metaphor, paradox, experiential exercises, and other non-literal forms of language (Hayes 2002).</w:t>
      </w:r>
      <w:r w:rsidRPr="00B34E31">
        <w:rPr>
          <w:rFonts w:asciiTheme="majorBidi" w:eastAsia="Times New Roman" w:hAnsiTheme="majorBidi" w:cstheme="majorBidi"/>
          <w:i/>
          <w:iCs/>
          <w:sz w:val="24"/>
          <w:szCs w:val="24"/>
        </w:rPr>
        <w:t xml:space="preserve"> </w:t>
      </w:r>
      <w:r w:rsidRPr="00B34E31">
        <w:rPr>
          <w:rFonts w:asciiTheme="majorBidi" w:eastAsia="Times New Roman" w:hAnsiTheme="majorBidi" w:cstheme="majorBidi"/>
          <w:sz w:val="24"/>
          <w:szCs w:val="24"/>
        </w:rPr>
        <w:t xml:space="preserve">RFT points directly to the likelihood of cognitive fusion and experiential avoidance, the danger of suppression and disputation, the importance of cognitive diffusion and experiential acceptance, the importance of certain senses of “self,” and the centrality of values, among other implications. All of these </w:t>
      </w:r>
      <w:proofErr w:type="gramStart"/>
      <w:r w:rsidRPr="00B34E31">
        <w:rPr>
          <w:rFonts w:asciiTheme="majorBidi" w:eastAsia="Times New Roman" w:hAnsiTheme="majorBidi" w:cstheme="majorBidi"/>
          <w:sz w:val="24"/>
          <w:szCs w:val="24"/>
        </w:rPr>
        <w:t>have been expanded</w:t>
      </w:r>
      <w:proofErr w:type="gramEnd"/>
      <w:r w:rsidRPr="00B34E31">
        <w:rPr>
          <w:rFonts w:asciiTheme="majorBidi" w:eastAsia="Times New Roman" w:hAnsiTheme="majorBidi" w:cstheme="majorBidi"/>
          <w:sz w:val="24"/>
          <w:szCs w:val="24"/>
        </w:rPr>
        <w:t xml:space="preserve"> into treatment approaches within ACT (Hayes 2002).</w:t>
      </w:r>
    </w:p>
    <w:p w:rsidR="000300A7" w:rsidRPr="00B34E31" w:rsidRDefault="000300A7" w:rsidP="000300A7">
      <w:pPr>
        <w:autoSpaceDE w:val="0"/>
        <w:autoSpaceDN w:val="0"/>
        <w:bidi w:val="0"/>
        <w:adjustRightInd w:val="0"/>
        <w:spacing w:after="0" w:line="360" w:lineRule="auto"/>
        <w:ind w:firstLine="720"/>
        <w:jc w:val="both"/>
        <w:rPr>
          <w:rFonts w:asciiTheme="majorBidi" w:eastAsia="Times New Roman" w:hAnsiTheme="majorBidi" w:cstheme="majorBidi"/>
          <w:sz w:val="24"/>
          <w:szCs w:val="24"/>
        </w:rPr>
      </w:pPr>
    </w:p>
    <w:p w:rsidR="000300A7" w:rsidRPr="00B34E31" w:rsidRDefault="000300A7" w:rsidP="00910931">
      <w:pPr>
        <w:autoSpaceDE w:val="0"/>
        <w:autoSpaceDN w:val="0"/>
        <w:bidi w:val="0"/>
        <w:adjustRightInd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Relational Frame Theory (RFT) aims to provide a modern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-analytic account of human language and cognition </w:t>
      </w:r>
      <w:r>
        <w:t>(</w:t>
      </w:r>
      <w:hyperlink r:id="rId8" w:anchor="jeab-84-03-04-Hayes2" w:history="1">
        <w:r w:rsidRPr="00B34E31">
          <w:rPr>
            <w:rFonts w:asciiTheme="majorBidi" w:eastAsia="Times New Roman" w:hAnsiTheme="majorBidi" w:cstheme="majorBidi"/>
            <w:sz w:val="24"/>
            <w:szCs w:val="24"/>
          </w:rPr>
          <w:t>Hayes, Barnes-Holmes, &amp; Roche, (2001</w:t>
        </w:r>
      </w:hyperlink>
      <w:r w:rsidRPr="00B34E31">
        <w:rPr>
          <w:rFonts w:asciiTheme="majorBidi" w:eastAsia="Times New Roman" w:hAnsiTheme="majorBidi" w:cstheme="majorBidi"/>
          <w:sz w:val="24"/>
          <w:szCs w:val="24"/>
        </w:rPr>
        <w:t xml:space="preserve">). According to the </w:t>
      </w:r>
      <w:r w:rsidRPr="00B34E31">
        <w:rPr>
          <w:rFonts w:asciiTheme="majorBidi" w:eastAsia="Times New Roman" w:hAnsiTheme="majorBidi" w:cstheme="majorBidi"/>
          <w:sz w:val="24"/>
          <w:szCs w:val="24"/>
        </w:rPr>
        <w:lastRenderedPageBreak/>
        <w:t xml:space="preserve">theory, the power, richness, and complexity of human verbal behavior </w:t>
      </w:r>
      <w:proofErr w:type="gramStart"/>
      <w:r w:rsidRPr="00B34E31">
        <w:rPr>
          <w:rFonts w:asciiTheme="majorBidi" w:eastAsia="Times New Roman" w:hAnsiTheme="majorBidi" w:cstheme="majorBidi"/>
          <w:sz w:val="24"/>
          <w:szCs w:val="24"/>
        </w:rPr>
        <w:t>may be usefully interpreted</w:t>
      </w:r>
      <w:proofErr w:type="gramEnd"/>
      <w:r w:rsidRPr="00B34E31">
        <w:rPr>
          <w:rFonts w:asciiTheme="majorBidi" w:eastAsia="Times New Roman" w:hAnsiTheme="majorBidi" w:cstheme="majorBidi"/>
          <w:sz w:val="24"/>
          <w:szCs w:val="24"/>
        </w:rPr>
        <w:t xml:space="preserve"> as arbitrarily applicable relational responding. It accounts for stimulus equivalence by appealing to the concept of arbitrarily applicable relational responding. The theory starts with the basic fact that many species are capable of responding to non-arbitrary relations between or among stimuli (e.g., bigger than, darker than).  The theory then postulates that a similar process may be at work in the context of derived stimulus relations (in which the stimuli involved </w:t>
      </w:r>
      <w:proofErr w:type="gramStart"/>
      <w:r w:rsidRPr="00B34E31">
        <w:rPr>
          <w:rFonts w:asciiTheme="majorBidi" w:eastAsia="Times New Roman" w:hAnsiTheme="majorBidi" w:cstheme="majorBidi"/>
          <w:sz w:val="24"/>
          <w:szCs w:val="24"/>
        </w:rPr>
        <w:t>are not related</w:t>
      </w:r>
      <w:proofErr w:type="gramEnd"/>
      <w:r w:rsidRPr="00B34E31">
        <w:rPr>
          <w:rFonts w:asciiTheme="majorBidi" w:eastAsia="Times New Roman" w:hAnsiTheme="majorBidi" w:cstheme="majorBidi"/>
          <w:sz w:val="24"/>
          <w:szCs w:val="24"/>
        </w:rPr>
        <w:t xml:space="preserve"> to each other along a consistent physical dimension).  According to </w:t>
      </w:r>
      <w:proofErr w:type="spellStart"/>
      <w:r w:rsidRPr="00B34E31">
        <w:rPr>
          <w:rFonts w:asciiTheme="majorBidi" w:eastAsia="Times New Roman" w:hAnsiTheme="majorBidi" w:cstheme="majorBidi"/>
          <w:sz w:val="24"/>
          <w:szCs w:val="24"/>
        </w:rPr>
        <w:t>Friman</w:t>
      </w:r>
      <w:proofErr w:type="spellEnd"/>
      <w:r w:rsidRPr="00B34E31">
        <w:rPr>
          <w:rFonts w:asciiTheme="majorBidi" w:eastAsia="Times New Roman" w:hAnsiTheme="majorBidi" w:cstheme="majorBidi"/>
          <w:sz w:val="24"/>
          <w:szCs w:val="24"/>
        </w:rPr>
        <w:t xml:space="preserve">, Hayes and Wilson, (1998), in support of this, a large body of empirical evidence from the experimental analysis of human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w:t>
      </w:r>
      <w:proofErr w:type="gramStart"/>
      <w:r w:rsidRPr="00B34E31">
        <w:rPr>
          <w:rFonts w:asciiTheme="majorBidi" w:eastAsia="Times New Roman" w:hAnsiTheme="majorBidi" w:cstheme="majorBidi"/>
          <w:sz w:val="24"/>
          <w:szCs w:val="24"/>
        </w:rPr>
        <w:t>has been published</w:t>
      </w:r>
      <w:proofErr w:type="gramEnd"/>
      <w:r w:rsidRPr="00B34E31">
        <w:rPr>
          <w:rFonts w:asciiTheme="majorBidi" w:eastAsia="Times New Roman" w:hAnsiTheme="majorBidi" w:cstheme="majorBidi"/>
          <w:sz w:val="24"/>
          <w:szCs w:val="24"/>
        </w:rPr>
        <w:t xml:space="preserve">. Of particular relevance to the analysis of emotion is the literature on derived relational responding such as stimulus equivalence and the transformation of stimulus functions (e.g., Barnes, 1994; Hayes &amp; Hayes, 1989, 1992; </w:t>
      </w:r>
      <w:proofErr w:type="spellStart"/>
      <w:r w:rsidRPr="00B34E31">
        <w:rPr>
          <w:rFonts w:asciiTheme="majorBidi" w:eastAsia="Times New Roman" w:hAnsiTheme="majorBidi" w:cstheme="majorBidi"/>
          <w:sz w:val="24"/>
          <w:szCs w:val="24"/>
        </w:rPr>
        <w:t>Friman</w:t>
      </w:r>
      <w:proofErr w:type="spellEnd"/>
      <w:r w:rsidRPr="00B34E31">
        <w:rPr>
          <w:rFonts w:asciiTheme="majorBidi" w:eastAsia="Times New Roman" w:hAnsiTheme="majorBidi" w:cstheme="majorBidi"/>
          <w:sz w:val="24"/>
          <w:szCs w:val="24"/>
        </w:rPr>
        <w:t xml:space="preserve">, Hayes &amp; Wilson, 1993). This rapidly growing line of investigation may fundamentally change the behavior-analytic view of verbal events and, with it, the analysis of private events. These researches show that humans readily learn derived stimulus relations. If a language- able human, while in the presence of one stimulus, A, learns to select an arbitrarily related stimulus, B, then this trained, unidirectional relation will lead to a derived, bidirectional relation. That is, given B, A </w:t>
      </w:r>
      <w:proofErr w:type="gramStart"/>
      <w:r w:rsidRPr="00B34E31">
        <w:rPr>
          <w:rFonts w:asciiTheme="majorBidi" w:eastAsia="Times New Roman" w:hAnsiTheme="majorBidi" w:cstheme="majorBidi"/>
          <w:sz w:val="24"/>
          <w:szCs w:val="24"/>
        </w:rPr>
        <w:t>will be chosen</w:t>
      </w:r>
      <w:proofErr w:type="gramEnd"/>
      <w:r w:rsidRPr="00B34E31">
        <w:rPr>
          <w:rFonts w:asciiTheme="majorBidi" w:eastAsia="Times New Roman" w:hAnsiTheme="majorBidi" w:cstheme="majorBidi"/>
          <w:sz w:val="24"/>
          <w:szCs w:val="24"/>
        </w:rPr>
        <w:t>, without additional direct training, even in children as young as 16 months (</w:t>
      </w:r>
      <w:proofErr w:type="spellStart"/>
      <w:r w:rsidRPr="00B34E31">
        <w:rPr>
          <w:rFonts w:asciiTheme="majorBidi" w:eastAsia="Times New Roman" w:hAnsiTheme="majorBidi" w:cstheme="majorBidi"/>
          <w:sz w:val="24"/>
          <w:szCs w:val="24"/>
        </w:rPr>
        <w:t>Lipkens</w:t>
      </w:r>
      <w:proofErr w:type="spellEnd"/>
      <w:r w:rsidRPr="00B34E31">
        <w:rPr>
          <w:rFonts w:asciiTheme="majorBidi" w:eastAsia="Times New Roman" w:hAnsiTheme="majorBidi" w:cstheme="majorBidi"/>
          <w:sz w:val="24"/>
          <w:szCs w:val="24"/>
        </w:rPr>
        <w:t xml:space="preserve">, Hayes, &amp; Hayes, 1993). By the age of 2 years, children learn even more remotely derived stimulus–stimulus relations. For example, if A-B and A-C relations </w:t>
      </w:r>
      <w:proofErr w:type="gramStart"/>
      <w:r w:rsidRPr="00B34E31">
        <w:rPr>
          <w:rFonts w:asciiTheme="majorBidi" w:eastAsia="Times New Roman" w:hAnsiTheme="majorBidi" w:cstheme="majorBidi"/>
          <w:sz w:val="24"/>
          <w:szCs w:val="24"/>
        </w:rPr>
        <w:t>are trained</w:t>
      </w:r>
      <w:proofErr w:type="gramEnd"/>
      <w:r w:rsidRPr="00B34E31">
        <w:rPr>
          <w:rFonts w:asciiTheme="majorBidi" w:eastAsia="Times New Roman" w:hAnsiTheme="majorBidi" w:cstheme="majorBidi"/>
          <w:sz w:val="24"/>
          <w:szCs w:val="24"/>
        </w:rPr>
        <w:t xml:space="preserve">, then B-C and C-B relations are derived these relations have been termed </w:t>
      </w:r>
      <w:r w:rsidRPr="00B34E31">
        <w:rPr>
          <w:rFonts w:asciiTheme="majorBidi" w:eastAsia="Times New Roman" w:hAnsiTheme="majorBidi" w:cstheme="majorBidi"/>
          <w:i/>
          <w:iCs/>
          <w:sz w:val="24"/>
          <w:szCs w:val="24"/>
        </w:rPr>
        <w:t>stimulus equivalence</w:t>
      </w:r>
      <w:r w:rsidRPr="00B34E31">
        <w:rPr>
          <w:rFonts w:asciiTheme="majorBidi" w:eastAsia="Times New Roman" w:hAnsiTheme="majorBidi" w:cstheme="majorBidi"/>
          <w:sz w:val="24"/>
          <w:szCs w:val="24"/>
        </w:rPr>
        <w:t xml:space="preserve"> (Hayes and Wilson, 1998).</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ind w:firstLine="63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RFT begins with the idea that organisms can learn to respond relationally to various stimulus events. This is not an entirely odd idea inasmuch as we know that </w:t>
      </w:r>
      <w:proofErr w:type="spellStart"/>
      <w:proofErr w:type="gramStart"/>
      <w:r w:rsidRPr="00B34E31">
        <w:rPr>
          <w:rFonts w:asciiTheme="majorBidi" w:eastAsia="Times New Roman" w:hAnsiTheme="majorBidi" w:cstheme="majorBidi"/>
          <w:sz w:val="24"/>
          <w:szCs w:val="24"/>
        </w:rPr>
        <w:t>nonarbitrary</w:t>
      </w:r>
      <w:proofErr w:type="spellEnd"/>
      <w:r w:rsidRPr="00B34E31">
        <w:rPr>
          <w:rFonts w:asciiTheme="majorBidi" w:eastAsia="Times New Roman" w:hAnsiTheme="majorBidi" w:cstheme="majorBidi"/>
          <w:sz w:val="24"/>
          <w:szCs w:val="24"/>
        </w:rPr>
        <w:t xml:space="preserve"> stimulus relations can be learned by almost any complex organism (Reese, 1968)</w:t>
      </w:r>
      <w:proofErr w:type="gramEnd"/>
      <w:r w:rsidRPr="00B34E31">
        <w:rPr>
          <w:rFonts w:asciiTheme="majorBidi" w:eastAsia="Times New Roman" w:hAnsiTheme="majorBidi" w:cstheme="majorBidi"/>
          <w:sz w:val="24"/>
          <w:szCs w:val="24"/>
        </w:rPr>
        <w:t xml:space="preserve">. According to RFT, stimulus equivalence is an instance of arbitrarily applicable relational responding, brought to bear by some aspect of the context in which the task occurs. For example, a young child might be shown a picture of a dog and asked to “pick the word that means this” from an array of words. Given an appropriate history of relational training, some features of the context, such as the MTS format, or the words “means this”, will bring to bear that history and result in “correct” responding. The term “relational framing” </w:t>
      </w:r>
      <w:proofErr w:type="gramStart"/>
      <w:r w:rsidRPr="00B34E31">
        <w:rPr>
          <w:rFonts w:asciiTheme="majorBidi" w:eastAsia="Times New Roman" w:hAnsiTheme="majorBidi" w:cstheme="majorBidi"/>
          <w:sz w:val="24"/>
          <w:szCs w:val="24"/>
        </w:rPr>
        <w:t>is used</w:t>
      </w:r>
      <w:proofErr w:type="gramEnd"/>
      <w:r w:rsidRPr="00B34E31">
        <w:rPr>
          <w:rFonts w:asciiTheme="majorBidi" w:eastAsia="Times New Roman" w:hAnsiTheme="majorBidi" w:cstheme="majorBidi"/>
          <w:sz w:val="24"/>
          <w:szCs w:val="24"/>
        </w:rPr>
        <w:t xml:space="preserve"> to denote this behavioral class (Barnes-Holmes, 2000).</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Nevertheless, RFT is broader in scope than the equivalence phenomenon and thus a new set of terms is required to define relational frames. The term mutual entailment, for instance, encompasses symmetrical responding but also refers to responding that </w:t>
      </w:r>
      <w:proofErr w:type="gramStart"/>
      <w:r w:rsidRPr="00B34E31">
        <w:rPr>
          <w:rFonts w:asciiTheme="majorBidi" w:eastAsia="Times New Roman" w:hAnsiTheme="majorBidi" w:cstheme="majorBidi"/>
          <w:sz w:val="24"/>
          <w:szCs w:val="24"/>
        </w:rPr>
        <w:t>cannot be considered</w:t>
      </w:r>
      <w:proofErr w:type="gramEnd"/>
      <w:r w:rsidRPr="00B34E31">
        <w:rPr>
          <w:rFonts w:asciiTheme="majorBidi" w:eastAsia="Times New Roman" w:hAnsiTheme="majorBidi" w:cstheme="majorBidi"/>
          <w:sz w:val="24"/>
          <w:szCs w:val="24"/>
        </w:rPr>
        <w:t xml:space="preserve"> strictly symmetrical. For example, in a frame of coordination, if A is the same as B, then B is the same as A; that is, the relation is symmetrical. In a comparative frame, however, if A is better than B, then B is worse than A. The relations are not strictly symmetrical but they </w:t>
      </w:r>
      <w:proofErr w:type="gramStart"/>
      <w:r w:rsidRPr="00B34E31">
        <w:rPr>
          <w:rFonts w:asciiTheme="majorBidi" w:eastAsia="Times New Roman" w:hAnsiTheme="majorBidi" w:cstheme="majorBidi"/>
          <w:sz w:val="24"/>
          <w:szCs w:val="24"/>
        </w:rPr>
        <w:t>are mutually entailed</w:t>
      </w:r>
      <w:proofErr w:type="gramEnd"/>
      <w:r w:rsidRPr="00B34E31">
        <w:rPr>
          <w:rFonts w:asciiTheme="majorBidi" w:eastAsia="Times New Roman" w:hAnsiTheme="majorBidi" w:cstheme="majorBidi"/>
          <w:sz w:val="24"/>
          <w:szCs w:val="24"/>
        </w:rPr>
        <w:t xml:space="preserve">. Similarly, the term combinatorial entailment encompasses transitivity, but also refers to relations that </w:t>
      </w:r>
      <w:proofErr w:type="gramStart"/>
      <w:r w:rsidRPr="00B34E31">
        <w:rPr>
          <w:rFonts w:asciiTheme="majorBidi" w:eastAsia="Times New Roman" w:hAnsiTheme="majorBidi" w:cstheme="majorBidi"/>
          <w:sz w:val="24"/>
          <w:szCs w:val="24"/>
        </w:rPr>
        <w:t>cannot be described</w:t>
      </w:r>
      <w:proofErr w:type="gramEnd"/>
      <w:r w:rsidRPr="00B34E31">
        <w:rPr>
          <w:rFonts w:asciiTheme="majorBidi" w:eastAsia="Times New Roman" w:hAnsiTheme="majorBidi" w:cstheme="majorBidi"/>
          <w:sz w:val="24"/>
          <w:szCs w:val="24"/>
        </w:rPr>
        <w:t xml:space="preserve"> as transitive. For example, transitive responding in the context of a frame of coordination would entail that if A </w:t>
      </w:r>
      <w:proofErr w:type="gramStart"/>
      <w:r w:rsidRPr="00B34E31">
        <w:rPr>
          <w:rFonts w:asciiTheme="majorBidi" w:eastAsia="Times New Roman" w:hAnsiTheme="majorBidi" w:cstheme="majorBidi"/>
          <w:sz w:val="24"/>
          <w:szCs w:val="24"/>
        </w:rPr>
        <w:t>is</w:t>
      </w:r>
      <w:proofErr w:type="gramEnd"/>
      <w:r w:rsidRPr="00B34E31">
        <w:rPr>
          <w:rFonts w:asciiTheme="majorBidi" w:eastAsia="Times New Roman" w:hAnsiTheme="majorBidi" w:cstheme="majorBidi"/>
          <w:sz w:val="24"/>
          <w:szCs w:val="24"/>
        </w:rPr>
        <w:t xml:space="preserve"> the same as B, and B is the same as C, then A is the same as C. However, in the case of a frame of opposition, if A is the opposite of </w:t>
      </w:r>
      <w:proofErr w:type="gramStart"/>
      <w:r w:rsidRPr="00B34E31">
        <w:rPr>
          <w:rFonts w:asciiTheme="majorBidi" w:eastAsia="Times New Roman" w:hAnsiTheme="majorBidi" w:cstheme="majorBidi"/>
          <w:sz w:val="24"/>
          <w:szCs w:val="24"/>
        </w:rPr>
        <w:t>B,</w:t>
      </w:r>
      <w:proofErr w:type="gramEnd"/>
      <w:r w:rsidRPr="00B34E31">
        <w:rPr>
          <w:rFonts w:asciiTheme="majorBidi" w:eastAsia="Times New Roman" w:hAnsiTheme="majorBidi" w:cstheme="majorBidi"/>
          <w:sz w:val="24"/>
          <w:szCs w:val="24"/>
        </w:rPr>
        <w:t xml:space="preserve"> and B is the opposite of C, then the relation between A and C is one of sameness, not opposite. Therefore, the relations are not strictly transitive, but they are </w:t>
      </w:r>
      <w:proofErr w:type="spellStart"/>
      <w:r w:rsidRPr="00B34E31">
        <w:rPr>
          <w:rFonts w:asciiTheme="majorBidi" w:eastAsia="Times New Roman" w:hAnsiTheme="majorBidi" w:cstheme="majorBidi"/>
          <w:sz w:val="24"/>
          <w:szCs w:val="24"/>
        </w:rPr>
        <w:t>combinatorially</w:t>
      </w:r>
      <w:proofErr w:type="spellEnd"/>
      <w:r w:rsidRPr="00B34E31">
        <w:rPr>
          <w:rFonts w:asciiTheme="majorBidi" w:eastAsia="Times New Roman" w:hAnsiTheme="majorBidi" w:cstheme="majorBidi"/>
          <w:sz w:val="24"/>
          <w:szCs w:val="24"/>
        </w:rPr>
        <w:t xml:space="preserve"> entailed; that is, the relations between A and B and between B and C combine to entail the relations between A and C and between C and A. According to RFT, therefore, both transitivity and equivalence responding are instances of combinatorial entailment in which the trained relations are the same as the derived relations.</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The final defining feature of RFT is a transfer or transformation of functions. When stimuli are involved in a relational frame, any psychological function attached to one of those stimuli, may transfer through the relational frame to any or all of the other stimuli involved. If the relevant frame is one of coordination, then a similar function will attach to each stimulus in the frame (</w:t>
      </w:r>
      <w:proofErr w:type="spellStart"/>
      <w:r w:rsidRPr="00B34E31">
        <w:rPr>
          <w:rFonts w:asciiTheme="majorBidi" w:eastAsia="Times New Roman" w:hAnsiTheme="majorBidi" w:cstheme="majorBidi"/>
          <w:sz w:val="24"/>
          <w:szCs w:val="24"/>
        </w:rPr>
        <w:t>Dymond</w:t>
      </w:r>
      <w:proofErr w:type="spellEnd"/>
      <w:r w:rsidRPr="00B34E31">
        <w:rPr>
          <w:rFonts w:asciiTheme="majorBidi" w:eastAsia="Times New Roman" w:hAnsiTheme="majorBidi" w:cstheme="majorBidi"/>
          <w:sz w:val="24"/>
          <w:szCs w:val="24"/>
        </w:rPr>
        <w:t xml:space="preserve"> &amp; Barnes, 1994). For example, if a child learns to stop talking when a teacher says “quiet” and this word participates in a relational frame of coordination with the Irish word "</w:t>
      </w:r>
      <w:proofErr w:type="spellStart"/>
      <w:r w:rsidRPr="00B34E31">
        <w:rPr>
          <w:rFonts w:asciiTheme="majorBidi" w:eastAsia="Times New Roman" w:hAnsiTheme="majorBidi" w:cstheme="majorBidi"/>
          <w:sz w:val="24"/>
          <w:szCs w:val="24"/>
        </w:rPr>
        <w:t>ciunas</w:t>
      </w:r>
      <w:proofErr w:type="spellEnd"/>
      <w:r w:rsidRPr="00B34E31">
        <w:rPr>
          <w:rFonts w:asciiTheme="majorBidi" w:eastAsia="Times New Roman" w:hAnsiTheme="majorBidi" w:cstheme="majorBidi"/>
          <w:sz w:val="24"/>
          <w:szCs w:val="24"/>
        </w:rPr>
        <w:t>," then the child may stop talking when the teacher says "</w:t>
      </w:r>
      <w:proofErr w:type="spellStart"/>
      <w:r w:rsidRPr="00B34E31">
        <w:rPr>
          <w:rFonts w:asciiTheme="majorBidi" w:eastAsia="Times New Roman" w:hAnsiTheme="majorBidi" w:cstheme="majorBidi"/>
          <w:sz w:val="24"/>
          <w:szCs w:val="24"/>
        </w:rPr>
        <w:t>ciunas</w:t>
      </w:r>
      <w:proofErr w:type="spellEnd"/>
      <w:r w:rsidRPr="00B34E31">
        <w:rPr>
          <w:rFonts w:asciiTheme="majorBidi" w:eastAsia="Times New Roman" w:hAnsiTheme="majorBidi" w:cstheme="majorBidi"/>
          <w:sz w:val="24"/>
          <w:szCs w:val="24"/>
        </w:rPr>
        <w:t>." For RFT, this effect is due to the function of the word “quiet” transferring to the word "</w:t>
      </w:r>
      <w:proofErr w:type="spellStart"/>
      <w:r w:rsidRPr="00B34E31">
        <w:rPr>
          <w:rFonts w:asciiTheme="majorBidi" w:eastAsia="Times New Roman" w:hAnsiTheme="majorBidi" w:cstheme="majorBidi"/>
          <w:sz w:val="24"/>
          <w:szCs w:val="24"/>
        </w:rPr>
        <w:t>ciunas</w:t>
      </w:r>
      <w:proofErr w:type="spellEnd"/>
      <w:r w:rsidRPr="00B34E31">
        <w:rPr>
          <w:rFonts w:asciiTheme="majorBidi" w:eastAsia="Times New Roman" w:hAnsiTheme="majorBidi" w:cstheme="majorBidi"/>
          <w:sz w:val="24"/>
          <w:szCs w:val="24"/>
        </w:rPr>
        <w:t xml:space="preserve">" through the derived relation between the English and Irish words. If, however, the relational frame is not one of coordination the functions will be </w:t>
      </w:r>
      <w:r w:rsidRPr="00B34E31">
        <w:rPr>
          <w:rFonts w:asciiTheme="majorBidi" w:eastAsia="Times New Roman" w:hAnsiTheme="majorBidi" w:cstheme="majorBidi"/>
          <w:i/>
          <w:iCs/>
          <w:sz w:val="24"/>
          <w:szCs w:val="24"/>
        </w:rPr>
        <w:t>transformed</w:t>
      </w:r>
      <w:r w:rsidRPr="00B34E31">
        <w:rPr>
          <w:rFonts w:asciiTheme="majorBidi" w:eastAsia="Times New Roman" w:hAnsiTheme="majorBidi" w:cstheme="majorBidi"/>
          <w:sz w:val="24"/>
          <w:szCs w:val="24"/>
        </w:rPr>
        <w:t xml:space="preserve"> in accordance with the relational frame involved </w:t>
      </w:r>
      <w:r w:rsidRPr="00B34E31">
        <w:rPr>
          <w:rFonts w:asciiTheme="majorBidi" w:eastAsia="Times New Roman" w:hAnsiTheme="majorBidi" w:cstheme="majorBidi"/>
          <w:bCs/>
          <w:sz w:val="24"/>
          <w:szCs w:val="24"/>
        </w:rPr>
        <w:t xml:space="preserve">(Barnes-Holmes, Barnes-Holmes1 </w:t>
      </w:r>
      <w:proofErr w:type="spellStart"/>
      <w:r w:rsidRPr="00B34E31">
        <w:rPr>
          <w:rFonts w:asciiTheme="majorBidi" w:eastAsia="Times New Roman" w:hAnsiTheme="majorBidi" w:cstheme="majorBidi"/>
          <w:bCs/>
          <w:sz w:val="24"/>
          <w:szCs w:val="24"/>
        </w:rPr>
        <w:t>Smeets</w:t>
      </w:r>
      <w:proofErr w:type="spellEnd"/>
      <w:r w:rsidRPr="00B34E31">
        <w:rPr>
          <w:rFonts w:asciiTheme="majorBidi" w:eastAsia="Times New Roman" w:hAnsiTheme="majorBidi" w:cstheme="majorBidi"/>
          <w:bCs/>
          <w:sz w:val="24"/>
          <w:szCs w:val="24"/>
        </w:rPr>
        <w:t xml:space="preserve">, </w:t>
      </w:r>
      <w:proofErr w:type="spellStart"/>
      <w:r w:rsidRPr="00B34E31">
        <w:rPr>
          <w:rFonts w:asciiTheme="majorBidi" w:eastAsia="Times New Roman" w:hAnsiTheme="majorBidi" w:cstheme="majorBidi"/>
          <w:bCs/>
          <w:sz w:val="24"/>
          <w:szCs w:val="24"/>
        </w:rPr>
        <w:t>Cullinan</w:t>
      </w:r>
      <w:proofErr w:type="spellEnd"/>
      <w:r w:rsidRPr="00B34E31">
        <w:rPr>
          <w:rFonts w:asciiTheme="majorBidi" w:eastAsia="Times New Roman" w:hAnsiTheme="majorBidi" w:cstheme="majorBidi"/>
          <w:bCs/>
          <w:sz w:val="24"/>
          <w:szCs w:val="24"/>
        </w:rPr>
        <w:t>, and Leader,</w:t>
      </w:r>
      <w:r w:rsidRPr="00B34E31">
        <w:rPr>
          <w:rFonts w:asciiTheme="majorBidi" w:eastAsia="Times New Roman" w:hAnsiTheme="majorBidi" w:cstheme="majorBidi"/>
          <w:sz w:val="24"/>
          <w:szCs w:val="24"/>
        </w:rPr>
        <w:t xml:space="preserve"> 2004).</w:t>
      </w:r>
      <w:r w:rsidRPr="00B34E31">
        <w:rPr>
          <w:rFonts w:asciiTheme="majorBidi" w:eastAsia="Times New Roman" w:hAnsiTheme="majorBidi" w:cstheme="majorBidi"/>
          <w:b/>
          <w:bCs/>
          <w:sz w:val="24"/>
          <w:szCs w:val="24"/>
        </w:rPr>
        <w:t xml:space="preserve"> </w:t>
      </w:r>
      <w:r w:rsidRPr="00B34E31">
        <w:rPr>
          <w:rFonts w:asciiTheme="majorBidi" w:eastAsia="Times New Roman" w:hAnsiTheme="majorBidi" w:cstheme="majorBidi"/>
          <w:sz w:val="24"/>
          <w:szCs w:val="24"/>
        </w:rPr>
        <w:t>This concept of the transformation of function is important for understanding human psychopathology (</w:t>
      </w:r>
      <w:r w:rsidRPr="00B34E31">
        <w:rPr>
          <w:rFonts w:asciiTheme="majorBidi" w:eastAsia="Times New Roman" w:hAnsiTheme="majorBidi" w:cstheme="majorBidi"/>
          <w:bCs/>
          <w:sz w:val="24"/>
          <w:szCs w:val="24"/>
        </w:rPr>
        <w:t>Barnes-Holmes, Barnes-Holmes</w:t>
      </w:r>
      <w:r>
        <w:rPr>
          <w:rFonts w:asciiTheme="majorBidi" w:eastAsia="Times New Roman" w:hAnsiTheme="majorBidi" w:cstheme="majorBidi"/>
          <w:bCs/>
          <w:sz w:val="24"/>
          <w:szCs w:val="24"/>
        </w:rPr>
        <w:t xml:space="preserve">, </w:t>
      </w:r>
      <w:r w:rsidRPr="00B34E31">
        <w:rPr>
          <w:rFonts w:asciiTheme="majorBidi" w:eastAsia="Times New Roman" w:hAnsiTheme="majorBidi" w:cstheme="majorBidi"/>
          <w:bCs/>
          <w:sz w:val="24"/>
          <w:szCs w:val="24"/>
        </w:rPr>
        <w:t xml:space="preserve">McHugh &amp; Hayes, </w:t>
      </w:r>
      <w:r w:rsidRPr="00B34E31">
        <w:rPr>
          <w:rFonts w:asciiTheme="majorBidi" w:eastAsia="Times New Roman" w:hAnsiTheme="majorBidi" w:cstheme="majorBidi"/>
          <w:sz w:val="24"/>
          <w:szCs w:val="24"/>
        </w:rPr>
        <w:t>2004).</w:t>
      </w:r>
    </w:p>
    <w:p w:rsidR="000300A7" w:rsidRPr="00B34E31" w:rsidRDefault="000300A7" w:rsidP="000300A7">
      <w:pPr>
        <w:autoSpaceDE w:val="0"/>
        <w:autoSpaceDN w:val="0"/>
        <w:bidi w:val="0"/>
        <w:adjustRightInd w:val="0"/>
        <w:spacing w:after="0" w:line="360" w:lineRule="auto"/>
        <w:ind w:firstLine="720"/>
        <w:jc w:val="both"/>
        <w:rPr>
          <w:rFonts w:asciiTheme="majorBidi" w:eastAsia="Times New Roman" w:hAnsiTheme="majorBidi" w:cstheme="majorBidi"/>
          <w:b/>
          <w:bCs/>
          <w:sz w:val="24"/>
          <w:szCs w:val="24"/>
        </w:rPr>
      </w:pPr>
    </w:p>
    <w:p w:rsidR="000300A7" w:rsidRPr="00B34E31" w:rsidRDefault="000300A7" w:rsidP="000300A7">
      <w:pPr>
        <w:autoSpaceDE w:val="0"/>
        <w:autoSpaceDN w:val="0"/>
        <w:bidi w:val="0"/>
        <w:adjustRightInd w:val="0"/>
        <w:spacing w:after="0" w:line="360" w:lineRule="auto"/>
        <w:ind w:firstLine="63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lastRenderedPageBreak/>
        <w:t xml:space="preserve">From an RFT perspective, psychopathology evolves in part because derived relations dominate over other sources of behavioral regulation due to an inability to detect the ongoing process of thinking as distinct from the products of thinking (i.e., thought). Thoughts </w:t>
      </w:r>
      <w:proofErr w:type="gramStart"/>
      <w:r w:rsidRPr="00B34E31">
        <w:rPr>
          <w:rFonts w:asciiTheme="majorBidi" w:eastAsia="Times New Roman" w:hAnsiTheme="majorBidi" w:cstheme="majorBidi"/>
          <w:sz w:val="24"/>
          <w:szCs w:val="24"/>
        </w:rPr>
        <w:t>are often experienced</w:t>
      </w:r>
      <w:proofErr w:type="gramEnd"/>
      <w:r w:rsidRPr="00B34E31">
        <w:rPr>
          <w:rFonts w:asciiTheme="majorBidi" w:eastAsia="Times New Roman" w:hAnsiTheme="majorBidi" w:cstheme="majorBidi"/>
          <w:sz w:val="24"/>
          <w:szCs w:val="24"/>
        </w:rPr>
        <w:t xml:space="preserve"> indirectly in the form of the change in the functions of the world they produce rather than as a process occurring in the moment. This is termed ‘‘cognitive fusion.’’ It has three important side effects relevant to the topic at hand. First, temporal and evaluative relations </w:t>
      </w:r>
      <w:proofErr w:type="gramStart"/>
      <w:r w:rsidRPr="00B34E31">
        <w:rPr>
          <w:rFonts w:asciiTheme="majorBidi" w:eastAsia="Times New Roman" w:hAnsiTheme="majorBidi" w:cstheme="majorBidi"/>
          <w:sz w:val="24"/>
          <w:szCs w:val="24"/>
        </w:rPr>
        <w:t>become attached</w:t>
      </w:r>
      <w:proofErr w:type="gramEnd"/>
      <w:r w:rsidRPr="00B34E31">
        <w:rPr>
          <w:rFonts w:asciiTheme="majorBidi" w:eastAsia="Times New Roman" w:hAnsiTheme="majorBidi" w:cstheme="majorBidi"/>
          <w:sz w:val="24"/>
          <w:szCs w:val="24"/>
        </w:rPr>
        <w:t xml:space="preserve"> to internal events, and people begin to predict, fear, and attempt to regulate and avoid their own thoughts, feelings, and bodily sensations even when that process is harmful. This is termed ‘‘experiential avoidance’’ (Hayes, Wilson, Gifford, </w:t>
      </w:r>
      <w:proofErr w:type="spellStart"/>
      <w:r w:rsidRPr="00B34E31">
        <w:rPr>
          <w:rFonts w:asciiTheme="majorBidi" w:eastAsia="Times New Roman" w:hAnsiTheme="majorBidi" w:cstheme="majorBidi"/>
          <w:sz w:val="24"/>
          <w:szCs w:val="24"/>
        </w:rPr>
        <w:t>Follette</w:t>
      </w:r>
      <w:proofErr w:type="spellEnd"/>
      <w:r w:rsidRPr="00B34E31">
        <w:rPr>
          <w:rFonts w:asciiTheme="majorBidi" w:eastAsia="Times New Roman" w:hAnsiTheme="majorBidi" w:cstheme="majorBidi"/>
          <w:sz w:val="24"/>
          <w:szCs w:val="24"/>
        </w:rPr>
        <w:t xml:space="preserve">, &amp; </w:t>
      </w:r>
      <w:proofErr w:type="spellStart"/>
      <w:r w:rsidRPr="00B34E31">
        <w:rPr>
          <w:rFonts w:asciiTheme="majorBidi" w:eastAsia="Times New Roman" w:hAnsiTheme="majorBidi" w:cstheme="majorBidi"/>
          <w:sz w:val="24"/>
          <w:szCs w:val="24"/>
        </w:rPr>
        <w:t>Strosahl</w:t>
      </w:r>
      <w:proofErr w:type="spellEnd"/>
      <w:r w:rsidRPr="00B34E31">
        <w:rPr>
          <w:rFonts w:asciiTheme="majorBidi" w:eastAsia="Times New Roman" w:hAnsiTheme="majorBidi" w:cstheme="majorBidi"/>
          <w:sz w:val="24"/>
          <w:szCs w:val="24"/>
        </w:rPr>
        <w:t xml:space="preserve">, 1996). Second, people </w:t>
      </w:r>
      <w:proofErr w:type="gramStart"/>
      <w:r w:rsidRPr="00B34E31">
        <w:rPr>
          <w:rFonts w:asciiTheme="majorBidi" w:eastAsia="Times New Roman" w:hAnsiTheme="majorBidi" w:cstheme="majorBidi"/>
          <w:sz w:val="24"/>
          <w:szCs w:val="24"/>
        </w:rPr>
        <w:t>become attached</w:t>
      </w:r>
      <w:proofErr w:type="gramEnd"/>
      <w:r w:rsidRPr="00B34E31">
        <w:rPr>
          <w:rFonts w:asciiTheme="majorBidi" w:eastAsia="Times New Roman" w:hAnsiTheme="majorBidi" w:cstheme="majorBidi"/>
          <w:sz w:val="24"/>
          <w:szCs w:val="24"/>
        </w:rPr>
        <w:t xml:space="preserve"> to their own self-descriptions and seek to maintain them and to be right about them. Third, the present moment disappears into a cacophony of human thinking and its reasons, explanations, and justifications for behavior. The effect of these processes is ‘‘psychological inflexibility’’ which is the inability to persist or change behavior in the service of chosen values. In broad terms, there is a growing body of evidence in support of this model of psychopathology and it leads </w:t>
      </w:r>
      <w:proofErr w:type="gramStart"/>
      <w:r w:rsidRPr="00B34E31">
        <w:rPr>
          <w:rFonts w:asciiTheme="majorBidi" w:eastAsia="Times New Roman" w:hAnsiTheme="majorBidi" w:cstheme="majorBidi"/>
          <w:sz w:val="24"/>
          <w:szCs w:val="24"/>
        </w:rPr>
        <w:t>fairly directly</w:t>
      </w:r>
      <w:proofErr w:type="gramEnd"/>
      <w:r w:rsidRPr="00B34E31">
        <w:rPr>
          <w:rFonts w:asciiTheme="majorBidi" w:eastAsia="Times New Roman" w:hAnsiTheme="majorBidi" w:cstheme="majorBidi"/>
          <w:sz w:val="24"/>
          <w:szCs w:val="24"/>
        </w:rPr>
        <w:t xml:space="preserve"> both to ACT as a model of treatment and to an understanding of mindfulness in RFT terms (Fletcher and Hayes, 2005).</w:t>
      </w:r>
    </w:p>
    <w:p w:rsidR="000300A7" w:rsidRPr="00B34E31" w:rsidRDefault="000300A7" w:rsidP="000300A7">
      <w:pPr>
        <w:autoSpaceDE w:val="0"/>
        <w:autoSpaceDN w:val="0"/>
        <w:bidi w:val="0"/>
        <w:adjustRightInd w:val="0"/>
        <w:spacing w:after="0" w:line="360" w:lineRule="auto"/>
        <w:ind w:firstLine="630"/>
        <w:jc w:val="both"/>
        <w:rPr>
          <w:rFonts w:asciiTheme="majorBidi" w:eastAsia="Times New Roman" w:hAnsiTheme="majorBidi" w:cstheme="majorBidi"/>
          <w:sz w:val="24"/>
          <w:szCs w:val="24"/>
        </w:rPr>
      </w:pPr>
    </w:p>
    <w:p w:rsidR="000300A7" w:rsidRPr="00B34E31" w:rsidRDefault="000300A7" w:rsidP="007A34F2">
      <w:pPr>
        <w:autoSpaceDE w:val="0"/>
        <w:autoSpaceDN w:val="0"/>
        <w:bidi w:val="0"/>
        <w:adjustRightInd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The transformation of functions in accordance with equivalence relations </w:t>
      </w:r>
      <w:proofErr w:type="gramStart"/>
      <w:r w:rsidRPr="00B34E31">
        <w:rPr>
          <w:rFonts w:asciiTheme="majorBidi" w:eastAsia="Times New Roman" w:hAnsiTheme="majorBidi" w:cstheme="majorBidi"/>
          <w:sz w:val="24"/>
          <w:szCs w:val="24"/>
        </w:rPr>
        <w:t>has been demonstrated</w:t>
      </w:r>
      <w:proofErr w:type="gramEnd"/>
      <w:r w:rsidRPr="00B34E31">
        <w:rPr>
          <w:rFonts w:asciiTheme="majorBidi" w:eastAsia="Times New Roman" w:hAnsiTheme="majorBidi" w:cstheme="majorBidi"/>
          <w:sz w:val="24"/>
          <w:szCs w:val="24"/>
        </w:rPr>
        <w:t xml:space="preserve"> with discriminative, self-discriminative, respondent eliciting, extinction, sexual arousal, avoidance evoking, and consequential functions in adults, children, and developmentally disabled individuals (Whelan</w:t>
      </w:r>
      <w:r>
        <w:rPr>
          <w:rFonts w:asciiTheme="majorBidi" w:eastAsia="Times New Roman" w:hAnsiTheme="majorBidi" w:cstheme="majorBidi"/>
          <w:sz w:val="24"/>
          <w:szCs w:val="24"/>
        </w:rPr>
        <w:t xml:space="preserve"> &amp;</w:t>
      </w:r>
      <w:r w:rsidRPr="00B34E31">
        <w:rPr>
          <w:rFonts w:asciiTheme="majorBidi" w:eastAsia="Times New Roman" w:hAnsiTheme="majorBidi" w:cstheme="majorBidi"/>
          <w:sz w:val="24"/>
          <w:szCs w:val="24"/>
        </w:rPr>
        <w:t xml:space="preserve"> Barnes-Holmes, 2004). Moreover, several researchers have drawn on the concept of derived relations, transformation of functions and RFT more generally, in attempting to explain various aspects of human psychopathology, including anxiety (</w:t>
      </w:r>
      <w:proofErr w:type="spellStart"/>
      <w:r w:rsidRPr="00B34E31">
        <w:rPr>
          <w:rFonts w:asciiTheme="majorBidi" w:eastAsia="Times New Roman" w:hAnsiTheme="majorBidi" w:cstheme="majorBidi"/>
          <w:sz w:val="24"/>
          <w:szCs w:val="24"/>
        </w:rPr>
        <w:t>Friman</w:t>
      </w:r>
      <w:proofErr w:type="spellEnd"/>
      <w:r w:rsidRPr="00B34E31">
        <w:rPr>
          <w:rFonts w:asciiTheme="majorBidi" w:eastAsia="Times New Roman" w:hAnsiTheme="majorBidi" w:cstheme="majorBidi"/>
          <w:sz w:val="24"/>
          <w:szCs w:val="24"/>
        </w:rPr>
        <w:t xml:space="preserve">, Hayes &amp; Wilson, 1998), depression (Hayes &amp; Wilson, 1993), and self-esteem (Barnes, </w:t>
      </w:r>
      <w:proofErr w:type="spellStart"/>
      <w:r w:rsidRPr="00B34E31">
        <w:rPr>
          <w:rFonts w:asciiTheme="majorBidi" w:eastAsia="Times New Roman" w:hAnsiTheme="majorBidi" w:cstheme="majorBidi"/>
          <w:sz w:val="24"/>
          <w:szCs w:val="24"/>
        </w:rPr>
        <w:t>Lalor</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Smeets</w:t>
      </w:r>
      <w:proofErr w:type="spellEnd"/>
      <w:r w:rsidRPr="00B34E31">
        <w:rPr>
          <w:rFonts w:asciiTheme="majorBidi" w:eastAsia="Times New Roman" w:hAnsiTheme="majorBidi" w:cstheme="majorBidi"/>
          <w:sz w:val="24"/>
          <w:szCs w:val="24"/>
        </w:rPr>
        <w:t xml:space="preserve"> &amp; Roche, 1996; </w:t>
      </w:r>
      <w:proofErr w:type="spellStart"/>
      <w:r w:rsidRPr="00B34E31">
        <w:rPr>
          <w:rFonts w:asciiTheme="majorBidi" w:eastAsia="Times New Roman" w:hAnsiTheme="majorBidi" w:cstheme="majorBidi"/>
          <w:sz w:val="24"/>
          <w:szCs w:val="24"/>
        </w:rPr>
        <w:t>Dymond</w:t>
      </w:r>
      <w:proofErr w:type="spellEnd"/>
      <w:r w:rsidRPr="00B34E31">
        <w:rPr>
          <w:rFonts w:asciiTheme="majorBidi" w:eastAsia="Times New Roman" w:hAnsiTheme="majorBidi" w:cstheme="majorBidi"/>
          <w:sz w:val="24"/>
          <w:szCs w:val="24"/>
        </w:rPr>
        <w:t xml:space="preserve"> &amp; Barnes, 1995). </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The general clinical goals of ACT are to undermine the grip of the literal verbal content of cognition that occasions avoidance behavior and to construct an alternative context where behavior in alignment with one’s value is more likely to occur. </w:t>
      </w:r>
    </w:p>
    <w:p w:rsidR="000300A7" w:rsidRPr="00B34E31" w:rsidRDefault="000300A7" w:rsidP="000300A7">
      <w:pPr>
        <w:autoSpaceDE w:val="0"/>
        <w:autoSpaceDN w:val="0"/>
        <w:bidi w:val="0"/>
        <w:adjustRightInd w:val="0"/>
        <w:spacing w:after="0" w:line="360" w:lineRule="auto"/>
        <w:ind w:left="900" w:right="900"/>
        <w:jc w:val="both"/>
        <w:rPr>
          <w:rFonts w:asciiTheme="majorBidi" w:eastAsia="Times New Roman" w:hAnsiTheme="majorBidi" w:cstheme="majorBidi"/>
          <w:i/>
          <w:sz w:val="24"/>
          <w:szCs w:val="24"/>
        </w:rPr>
      </w:pPr>
      <w:r w:rsidRPr="00B34E31">
        <w:rPr>
          <w:rFonts w:asciiTheme="majorBidi" w:eastAsia="Times New Roman" w:hAnsiTheme="majorBidi" w:cstheme="majorBidi"/>
          <w:i/>
          <w:sz w:val="24"/>
          <w:szCs w:val="24"/>
        </w:rPr>
        <w:t xml:space="preserve">“ACT assumes that dramatic, powerful change is possible and possible quickly, because it is the general context and purpose of action that is the </w:t>
      </w:r>
      <w:r w:rsidRPr="00B34E31">
        <w:rPr>
          <w:rFonts w:asciiTheme="majorBidi" w:eastAsia="Times New Roman" w:hAnsiTheme="majorBidi" w:cstheme="majorBidi"/>
          <w:i/>
          <w:sz w:val="24"/>
          <w:szCs w:val="24"/>
        </w:rPr>
        <w:lastRenderedPageBreak/>
        <w:t xml:space="preserve">true problem, not the historically produced and well-conditioned content of life difficulties. What the client is feeling, thinking, remembering, or otherwise experiencing is never assumed </w:t>
      </w:r>
      <w:proofErr w:type="gramStart"/>
      <w:r w:rsidRPr="00B34E31">
        <w:rPr>
          <w:rFonts w:asciiTheme="majorBidi" w:eastAsia="Times New Roman" w:hAnsiTheme="majorBidi" w:cstheme="majorBidi"/>
          <w:i/>
          <w:sz w:val="24"/>
          <w:szCs w:val="24"/>
        </w:rPr>
        <w:t>to be the</w:t>
      </w:r>
      <w:proofErr w:type="gramEnd"/>
      <w:r w:rsidRPr="00B34E31">
        <w:rPr>
          <w:rFonts w:asciiTheme="majorBidi" w:eastAsia="Times New Roman" w:hAnsiTheme="majorBidi" w:cstheme="majorBidi"/>
          <w:i/>
          <w:sz w:val="24"/>
          <w:szCs w:val="24"/>
        </w:rPr>
        <w:t xml:space="preserve"> core difficulty, even though human beings will initially focus on difficult content as the core of their problems. For instance, “anxiety” is not assumed </w:t>
      </w:r>
      <w:proofErr w:type="gramStart"/>
      <w:r w:rsidRPr="00B34E31">
        <w:rPr>
          <w:rFonts w:asciiTheme="majorBidi" w:eastAsia="Times New Roman" w:hAnsiTheme="majorBidi" w:cstheme="majorBidi"/>
          <w:i/>
          <w:sz w:val="24"/>
          <w:szCs w:val="24"/>
        </w:rPr>
        <w:t>to be the</w:t>
      </w:r>
      <w:proofErr w:type="gramEnd"/>
      <w:r w:rsidRPr="00B34E31">
        <w:rPr>
          <w:rFonts w:asciiTheme="majorBidi" w:eastAsia="Times New Roman" w:hAnsiTheme="majorBidi" w:cstheme="majorBidi"/>
          <w:i/>
          <w:sz w:val="24"/>
          <w:szCs w:val="24"/>
        </w:rPr>
        <w:t xml:space="preserve"> problem in “anxiety disorders”; “mood” is not assumed to be the problem in “mood disorders”; “thought” is not assumed to be the problem in “thought disorders,” and so on. In ACT, it is the tendency to take these experiences literally and then to fight against them that is viewed as harmful” </w:t>
      </w:r>
      <w:r w:rsidRPr="00870C48">
        <w:rPr>
          <w:rFonts w:asciiTheme="majorBidi" w:eastAsia="Times New Roman" w:hAnsiTheme="majorBidi" w:cstheme="majorBidi"/>
          <w:iCs/>
          <w:sz w:val="24"/>
          <w:szCs w:val="24"/>
        </w:rPr>
        <w:t>(Hayes, 2004 pp 651).</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000000"/>
          <w:sz w:val="24"/>
          <w:szCs w:val="24"/>
        </w:rPr>
      </w:pPr>
      <w:r w:rsidRPr="00B34E31">
        <w:rPr>
          <w:rFonts w:asciiTheme="majorBidi" w:eastAsia="Times New Roman" w:hAnsiTheme="majorBidi" w:cstheme="majorBidi"/>
          <w:iCs/>
          <w:sz w:val="24"/>
          <w:szCs w:val="24"/>
        </w:rPr>
        <w:t>According to</w:t>
      </w:r>
      <w:r w:rsidRPr="00B34E31">
        <w:rPr>
          <w:rFonts w:asciiTheme="majorBidi" w:eastAsia="Times New Roman" w:hAnsiTheme="majorBidi" w:cstheme="majorBidi"/>
          <w:sz w:val="24"/>
          <w:szCs w:val="24"/>
        </w:rPr>
        <w:t xml:space="preserve"> Hayes (2004),</w:t>
      </w:r>
      <w:r w:rsidRPr="00B34E31">
        <w:rPr>
          <w:rFonts w:asciiTheme="majorBidi" w:eastAsia="Times New Roman" w:hAnsiTheme="majorBidi" w:cstheme="majorBidi"/>
          <w:i/>
          <w:iCs/>
          <w:sz w:val="24"/>
          <w:szCs w:val="24"/>
        </w:rPr>
        <w:t xml:space="preserve"> </w:t>
      </w:r>
      <w:r w:rsidRPr="00B34E31">
        <w:rPr>
          <w:rFonts w:asciiTheme="majorBidi" w:eastAsia="Times New Roman" w:hAnsiTheme="majorBidi" w:cstheme="majorBidi"/>
          <w:sz w:val="24"/>
          <w:szCs w:val="24"/>
        </w:rPr>
        <w:t>acceptance is not merely tolerance; it is the active nonjudgmental embracing of experience in the here and now. This means feeling feelings as feelings; thinking thoughts as thoughts, sensing sensations as sensations, and so on, here and now. ACT is about acceptance and it is about change at the same time. Applied to anxiety disorders, clients learn to end the struggle with their anxiety-related discomfort and take charge by engaging in actions that move them closer to their chosen life goals (“values”). Instead of teaching “more, different, better” strategies to change or reduce unwanted thoughts and feelings, ACT teaches clients skills to acknowledge and observe unpleasant thoughts and feelings just as they are.</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000000"/>
          <w:sz w:val="24"/>
          <w:szCs w:val="24"/>
          <w:lang w:val="en-GB"/>
        </w:rPr>
      </w:pPr>
    </w:p>
    <w:p w:rsidR="007A34F2" w:rsidRDefault="000300A7" w:rsidP="000300A7">
      <w:pPr>
        <w:bidi w:val="0"/>
        <w:spacing w:after="0" w:line="360" w:lineRule="auto"/>
        <w:ind w:firstLine="720"/>
        <w:jc w:val="both"/>
        <w:rPr>
          <w:rFonts w:asciiTheme="majorBidi" w:eastAsia="MS Mincho" w:hAnsiTheme="majorBidi" w:cstheme="majorBidi"/>
          <w:sz w:val="24"/>
          <w:szCs w:val="24"/>
        </w:rPr>
      </w:pPr>
      <w:r w:rsidRPr="00F21FD2">
        <w:rPr>
          <w:rFonts w:ascii="Times New Roman" w:eastAsia="Times New Roman" w:hAnsi="Times New Roman" w:cs="Times New Roman"/>
          <w:sz w:val="24"/>
          <w:szCs w:val="24"/>
          <w:lang w:eastAsia="en-GB"/>
        </w:rPr>
        <w:t>Acceptance and Commitment Therapy (ACT) focuses on enhancing psychological flexibility in the service of achieving core life values</w:t>
      </w:r>
      <w:r w:rsidRPr="00F21FD2">
        <w:rPr>
          <w:rFonts w:ascii="Times New Roman" w:eastAsia="MS Mincho" w:hAnsi="Times New Roman" w:cs="Times New Roman"/>
          <w:sz w:val="24"/>
          <w:szCs w:val="24"/>
        </w:rPr>
        <w:t>. T</w:t>
      </w:r>
      <w:r w:rsidRPr="002D3714">
        <w:rPr>
          <w:rFonts w:asciiTheme="majorBidi" w:eastAsia="MS Mincho" w:hAnsiTheme="majorBidi" w:cstheme="majorBidi"/>
          <w:sz w:val="24"/>
          <w:szCs w:val="24"/>
        </w:rPr>
        <w:t xml:space="preserve">here are six integral processes that have to be taken into account in the development of psychological flexibility: acceptance, cognitive </w:t>
      </w:r>
      <w:proofErr w:type="spellStart"/>
      <w:r w:rsidRPr="002D3714">
        <w:rPr>
          <w:rFonts w:asciiTheme="majorBidi" w:eastAsia="MS Mincho" w:hAnsiTheme="majorBidi" w:cstheme="majorBidi"/>
          <w:sz w:val="24"/>
          <w:szCs w:val="24"/>
        </w:rPr>
        <w:t>defusion</w:t>
      </w:r>
      <w:proofErr w:type="spellEnd"/>
      <w:r w:rsidRPr="002D3714">
        <w:rPr>
          <w:rFonts w:asciiTheme="majorBidi" w:eastAsia="MS Mincho" w:hAnsiTheme="majorBidi" w:cstheme="majorBidi"/>
          <w:sz w:val="24"/>
          <w:szCs w:val="24"/>
        </w:rPr>
        <w:t xml:space="preserve">, </w:t>
      </w:r>
      <w:proofErr w:type="gramStart"/>
      <w:r w:rsidRPr="002D3714">
        <w:rPr>
          <w:rFonts w:asciiTheme="majorBidi" w:eastAsia="MS Mincho" w:hAnsiTheme="majorBidi" w:cstheme="majorBidi"/>
          <w:sz w:val="24"/>
          <w:szCs w:val="24"/>
        </w:rPr>
        <w:t>contact</w:t>
      </w:r>
      <w:proofErr w:type="gramEnd"/>
      <w:r w:rsidRPr="002D3714">
        <w:rPr>
          <w:rFonts w:asciiTheme="majorBidi" w:eastAsia="MS Mincho" w:hAnsiTheme="majorBidi" w:cstheme="majorBidi"/>
          <w:sz w:val="24"/>
          <w:szCs w:val="24"/>
        </w:rPr>
        <w:t xml:space="preserve"> with the present moment, self-as-context, values and committed action.</w:t>
      </w:r>
    </w:p>
    <w:p w:rsidR="000300A7" w:rsidRPr="002D3714" w:rsidRDefault="000300A7" w:rsidP="007A34F2">
      <w:pPr>
        <w:bidi w:val="0"/>
        <w:spacing w:after="0" w:line="360" w:lineRule="auto"/>
        <w:ind w:firstLine="720"/>
        <w:jc w:val="both"/>
        <w:rPr>
          <w:rFonts w:asciiTheme="majorBidi" w:eastAsia="MS Mincho" w:hAnsiTheme="majorBidi" w:cstheme="majorBidi"/>
          <w:sz w:val="24"/>
          <w:szCs w:val="24"/>
        </w:rPr>
      </w:pPr>
      <w:r w:rsidRPr="002D3714">
        <w:rPr>
          <w:rFonts w:asciiTheme="majorBidi" w:eastAsia="MS Mincho" w:hAnsiTheme="majorBidi" w:cstheme="majorBidi"/>
          <w:sz w:val="24"/>
          <w:szCs w:val="24"/>
        </w:rPr>
        <w:t xml:space="preserve">Acceptance (from the Latin </w:t>
      </w:r>
      <w:proofErr w:type="spellStart"/>
      <w:r w:rsidRPr="002D3714">
        <w:rPr>
          <w:rFonts w:asciiTheme="majorBidi" w:eastAsia="MS Mincho" w:hAnsiTheme="majorBidi" w:cstheme="majorBidi"/>
          <w:i/>
          <w:sz w:val="24"/>
          <w:szCs w:val="24"/>
        </w:rPr>
        <w:t>accipere</w:t>
      </w:r>
      <w:proofErr w:type="spellEnd"/>
      <w:r w:rsidRPr="002D3714">
        <w:rPr>
          <w:rFonts w:asciiTheme="majorBidi" w:eastAsia="MS Mincho" w:hAnsiTheme="majorBidi" w:cstheme="majorBidi"/>
          <w:sz w:val="24"/>
          <w:szCs w:val="24"/>
        </w:rPr>
        <w:t xml:space="preserve"> – to receive or take in) </w:t>
      </w:r>
      <w:proofErr w:type="gramStart"/>
      <w:r w:rsidRPr="002D3714">
        <w:rPr>
          <w:rFonts w:asciiTheme="majorBidi" w:eastAsia="MS Mincho" w:hAnsiTheme="majorBidi" w:cstheme="majorBidi"/>
          <w:sz w:val="24"/>
          <w:szCs w:val="24"/>
        </w:rPr>
        <w:t>is described</w:t>
      </w:r>
      <w:proofErr w:type="gramEnd"/>
      <w:r w:rsidRPr="002D3714">
        <w:rPr>
          <w:rFonts w:asciiTheme="majorBidi" w:eastAsia="MS Mincho" w:hAnsiTheme="majorBidi" w:cstheme="majorBidi"/>
          <w:sz w:val="24"/>
          <w:szCs w:val="24"/>
        </w:rPr>
        <w:t xml:space="preserve"> by Hayes (2002) as a moment-by-moment process based on active embracing of the private events. It does not aim to unnecessarily change the frequency or form of said events as they occur in the moment, as in some situations doing so can potentially cause psychological harm.  For instance, anxious patients </w:t>
      </w:r>
      <w:proofErr w:type="gramStart"/>
      <w:r w:rsidRPr="002D3714">
        <w:rPr>
          <w:rFonts w:asciiTheme="majorBidi" w:eastAsia="MS Mincho" w:hAnsiTheme="majorBidi" w:cstheme="majorBidi"/>
          <w:sz w:val="24"/>
          <w:szCs w:val="24"/>
        </w:rPr>
        <w:t>could be taught</w:t>
      </w:r>
      <w:proofErr w:type="gramEnd"/>
      <w:r w:rsidRPr="002D3714">
        <w:rPr>
          <w:rFonts w:asciiTheme="majorBidi" w:eastAsia="MS Mincho" w:hAnsiTheme="majorBidi" w:cstheme="majorBidi"/>
          <w:sz w:val="24"/>
          <w:szCs w:val="24"/>
        </w:rPr>
        <w:t xml:space="preserve"> the ability to experience anxiety more fully in order to fully discover the way their bodies react, what thoughts they conjure up and what urges to action occur in them. However, it is important to remark that acceptance is not the goal in itself, but rather a means of achieving better life flexibility (Hayes, 2002). Apart from its Latin </w:t>
      </w:r>
      <w:r w:rsidRPr="002D3714">
        <w:rPr>
          <w:rFonts w:asciiTheme="majorBidi" w:eastAsia="MS Mincho" w:hAnsiTheme="majorBidi" w:cstheme="majorBidi"/>
          <w:sz w:val="24"/>
          <w:szCs w:val="24"/>
        </w:rPr>
        <w:lastRenderedPageBreak/>
        <w:t xml:space="preserve">etymological root, the psychological concept of acceptance hints at the process of actively “taking in” an event or situation. Since both the client and the therapist must “take in” the fact that there is a problem to be addressed, it </w:t>
      </w:r>
      <w:proofErr w:type="gramStart"/>
      <w:r w:rsidRPr="002D3714">
        <w:rPr>
          <w:rFonts w:asciiTheme="majorBidi" w:eastAsia="MS Mincho" w:hAnsiTheme="majorBidi" w:cstheme="majorBidi"/>
          <w:sz w:val="24"/>
          <w:szCs w:val="24"/>
        </w:rPr>
        <w:t>can be said</w:t>
      </w:r>
      <w:proofErr w:type="gramEnd"/>
      <w:r w:rsidRPr="002D3714">
        <w:rPr>
          <w:rFonts w:asciiTheme="majorBidi" w:eastAsia="MS Mincho" w:hAnsiTheme="majorBidi" w:cstheme="majorBidi"/>
          <w:sz w:val="24"/>
          <w:szCs w:val="24"/>
        </w:rPr>
        <w:t xml:space="preserve"> that psychological acceptance is, at its lowest level, an implicit part of any psychotherapy. At a higher level, acceptance involves an abandonment of dysfunctional change agendas and an active process of feeling feelings as feelings, thinking thoughts as thoughts, remembering memories as memories, and so on (Hayes, </w:t>
      </w:r>
      <w:proofErr w:type="spellStart"/>
      <w:r w:rsidRPr="002D3714">
        <w:rPr>
          <w:rFonts w:asciiTheme="majorBidi" w:eastAsia="MS Mincho" w:hAnsiTheme="majorBidi" w:cstheme="majorBidi"/>
          <w:sz w:val="24"/>
          <w:szCs w:val="24"/>
        </w:rPr>
        <w:t>Strosahl</w:t>
      </w:r>
      <w:proofErr w:type="spellEnd"/>
      <w:r w:rsidRPr="002D3714">
        <w:rPr>
          <w:rFonts w:asciiTheme="majorBidi" w:eastAsia="MS Mincho" w:hAnsiTheme="majorBidi" w:cstheme="majorBidi"/>
          <w:sz w:val="24"/>
          <w:szCs w:val="24"/>
        </w:rPr>
        <w:t>, Wilson, 1999).</w:t>
      </w:r>
    </w:p>
    <w:p w:rsidR="000300A7" w:rsidRPr="002D3714" w:rsidRDefault="000300A7" w:rsidP="000300A7">
      <w:pPr>
        <w:bidi w:val="0"/>
        <w:spacing w:after="0" w:line="360" w:lineRule="auto"/>
        <w:ind w:firstLine="720"/>
        <w:jc w:val="both"/>
        <w:rPr>
          <w:rFonts w:asciiTheme="majorBidi" w:eastAsia="MS Mincho" w:hAnsiTheme="majorBidi" w:cstheme="majorBidi"/>
          <w:sz w:val="24"/>
          <w:szCs w:val="24"/>
        </w:rPr>
      </w:pPr>
    </w:p>
    <w:p w:rsidR="000300A7" w:rsidRPr="002D3714" w:rsidRDefault="000300A7" w:rsidP="000300A7">
      <w:pPr>
        <w:bidi w:val="0"/>
        <w:spacing w:after="0" w:line="360" w:lineRule="auto"/>
        <w:ind w:firstLine="720"/>
        <w:jc w:val="both"/>
        <w:rPr>
          <w:rFonts w:asciiTheme="majorBidi" w:eastAsia="MS Mincho" w:hAnsiTheme="majorBidi" w:cstheme="majorBidi"/>
          <w:sz w:val="24"/>
          <w:szCs w:val="24"/>
        </w:rPr>
      </w:pPr>
      <w:r w:rsidRPr="00F21FD2">
        <w:rPr>
          <w:rFonts w:ascii="Times New Roman" w:hAnsi="Times New Roman" w:cs="Times New Roman"/>
          <w:sz w:val="24"/>
          <w:szCs w:val="24"/>
        </w:rPr>
        <w:t xml:space="preserve">Cognitive </w:t>
      </w:r>
      <w:proofErr w:type="spellStart"/>
      <w:r w:rsidRPr="00F21FD2">
        <w:rPr>
          <w:rFonts w:ascii="Times New Roman" w:hAnsi="Times New Roman" w:cs="Times New Roman"/>
          <w:sz w:val="24"/>
          <w:szCs w:val="24"/>
        </w:rPr>
        <w:t>defusion</w:t>
      </w:r>
      <w:proofErr w:type="spellEnd"/>
      <w:r w:rsidRPr="00F21FD2">
        <w:rPr>
          <w:rFonts w:ascii="Times New Roman" w:hAnsi="Times New Roman" w:cs="Times New Roman"/>
          <w:sz w:val="24"/>
          <w:szCs w:val="24"/>
        </w:rPr>
        <w:t xml:space="preserve"> techniques undermine negative effects of language by teaching individuals to get some distance from their thoughts</w:t>
      </w:r>
      <w:r w:rsidRPr="00F21FD2">
        <w:rPr>
          <w:rFonts w:ascii="Times New Roman" w:eastAsia="MS Mincho" w:hAnsi="Times New Roman" w:cs="Times New Roman"/>
          <w:sz w:val="24"/>
          <w:szCs w:val="24"/>
        </w:rPr>
        <w:t>.</w:t>
      </w:r>
      <w:r w:rsidRPr="002D3714">
        <w:rPr>
          <w:rFonts w:asciiTheme="majorBidi" w:eastAsia="MS Mincho" w:hAnsiTheme="majorBidi" w:cstheme="majorBidi"/>
          <w:sz w:val="24"/>
          <w:szCs w:val="24"/>
        </w:rPr>
        <w:t xml:space="preserve">  It involves techniques that </w:t>
      </w:r>
      <w:proofErr w:type="gramStart"/>
      <w:r w:rsidRPr="002D3714">
        <w:rPr>
          <w:rFonts w:asciiTheme="majorBidi" w:eastAsia="MS Mincho" w:hAnsiTheme="majorBidi" w:cstheme="majorBidi"/>
          <w:sz w:val="24"/>
          <w:szCs w:val="24"/>
        </w:rPr>
        <w:t>are designed</w:t>
      </w:r>
      <w:proofErr w:type="gramEnd"/>
      <w:r w:rsidRPr="002D3714">
        <w:rPr>
          <w:rFonts w:asciiTheme="majorBidi" w:eastAsia="MS Mincho" w:hAnsiTheme="majorBidi" w:cstheme="majorBidi"/>
          <w:sz w:val="24"/>
          <w:szCs w:val="24"/>
        </w:rPr>
        <w:t xml:space="preserve"> in order to change the functions of personal experiences regardless of their original form, frequency of situational sensitivity. This </w:t>
      </w:r>
      <w:proofErr w:type="gramStart"/>
      <w:r w:rsidRPr="002D3714">
        <w:rPr>
          <w:rFonts w:asciiTheme="majorBidi" w:eastAsia="MS Mincho" w:hAnsiTheme="majorBidi" w:cstheme="majorBidi"/>
          <w:sz w:val="24"/>
          <w:szCs w:val="24"/>
        </w:rPr>
        <w:t>is achieved</w:t>
      </w:r>
      <w:proofErr w:type="gramEnd"/>
      <w:r w:rsidRPr="002D3714">
        <w:rPr>
          <w:rFonts w:asciiTheme="majorBidi" w:eastAsia="MS Mincho" w:hAnsiTheme="majorBidi" w:cstheme="majorBidi"/>
          <w:sz w:val="24"/>
          <w:szCs w:val="24"/>
        </w:rPr>
        <w:t xml:space="preserve"> by creating contexts that reduce the functions of the stimulus as transformed by thought. To that end, a person may be asked to give their thoughts a shape, </w:t>
      </w:r>
      <w:proofErr w:type="spellStart"/>
      <w:r w:rsidRPr="002D3714">
        <w:rPr>
          <w:rFonts w:asciiTheme="majorBidi" w:eastAsia="MS Mincho" w:hAnsiTheme="majorBidi" w:cstheme="majorBidi"/>
          <w:sz w:val="24"/>
          <w:szCs w:val="24"/>
        </w:rPr>
        <w:t>colour</w:t>
      </w:r>
      <w:proofErr w:type="spellEnd"/>
      <w:r w:rsidRPr="002D3714">
        <w:rPr>
          <w:rFonts w:asciiTheme="majorBidi" w:eastAsia="MS Mincho" w:hAnsiTheme="majorBidi" w:cstheme="majorBidi"/>
          <w:sz w:val="24"/>
          <w:szCs w:val="24"/>
        </w:rPr>
        <w:t xml:space="preserve"> and weight; label the ongoing process of thinking itself (“I am having the thought that I will be anxious”); observe it from a different perspective (like watching TV); repeat the associated words dozens of times (Masuda, Hayes, </w:t>
      </w:r>
      <w:proofErr w:type="spellStart"/>
      <w:r w:rsidRPr="002D3714">
        <w:rPr>
          <w:rFonts w:asciiTheme="majorBidi" w:eastAsia="MS Mincho" w:hAnsiTheme="majorBidi" w:cstheme="majorBidi"/>
          <w:sz w:val="24"/>
          <w:szCs w:val="24"/>
        </w:rPr>
        <w:t>Sackett</w:t>
      </w:r>
      <w:proofErr w:type="spellEnd"/>
      <w:r w:rsidRPr="002D3714">
        <w:rPr>
          <w:rFonts w:asciiTheme="majorBidi" w:eastAsia="MS Mincho" w:hAnsiTheme="majorBidi" w:cstheme="majorBidi"/>
          <w:sz w:val="24"/>
          <w:szCs w:val="24"/>
        </w:rPr>
        <w:t xml:space="preserve">, &amp; </w:t>
      </w:r>
      <w:proofErr w:type="spellStart"/>
      <w:r w:rsidRPr="002D3714">
        <w:rPr>
          <w:rFonts w:asciiTheme="majorBidi" w:eastAsia="MS Mincho" w:hAnsiTheme="majorBidi" w:cstheme="majorBidi"/>
          <w:sz w:val="24"/>
          <w:szCs w:val="24"/>
        </w:rPr>
        <w:t>Twohig</w:t>
      </w:r>
      <w:proofErr w:type="spellEnd"/>
      <w:r w:rsidRPr="002D3714">
        <w:rPr>
          <w:rFonts w:asciiTheme="majorBidi" w:eastAsia="MS Mincho" w:hAnsiTheme="majorBidi" w:cstheme="majorBidi"/>
          <w:sz w:val="24"/>
          <w:szCs w:val="24"/>
        </w:rPr>
        <w:t xml:space="preserve">, 2004). This way, a person's thoughts remain in unchanged logical form, but their literal believability </w:t>
      </w:r>
      <w:proofErr w:type="gramStart"/>
      <w:r w:rsidRPr="002D3714">
        <w:rPr>
          <w:rFonts w:asciiTheme="majorBidi" w:eastAsia="MS Mincho" w:hAnsiTheme="majorBidi" w:cstheme="majorBidi"/>
          <w:sz w:val="24"/>
          <w:szCs w:val="24"/>
        </w:rPr>
        <w:t>is reduced</w:t>
      </w:r>
      <w:proofErr w:type="gramEnd"/>
      <w:r w:rsidRPr="002D3714">
        <w:rPr>
          <w:rFonts w:asciiTheme="majorBidi" w:eastAsia="MS Mincho" w:hAnsiTheme="majorBidi" w:cstheme="majorBidi"/>
          <w:sz w:val="24"/>
          <w:szCs w:val="24"/>
        </w:rPr>
        <w:t xml:space="preserve">. </w:t>
      </w:r>
    </w:p>
    <w:p w:rsidR="000300A7" w:rsidRPr="002D3714" w:rsidRDefault="000300A7" w:rsidP="000300A7">
      <w:pPr>
        <w:bidi w:val="0"/>
        <w:spacing w:after="0" w:line="360" w:lineRule="auto"/>
        <w:ind w:firstLine="720"/>
        <w:jc w:val="both"/>
        <w:rPr>
          <w:rFonts w:asciiTheme="majorBidi" w:eastAsia="MS Mincho" w:hAnsiTheme="majorBidi" w:cstheme="majorBidi"/>
          <w:sz w:val="24"/>
          <w:szCs w:val="24"/>
        </w:rPr>
      </w:pPr>
    </w:p>
    <w:p w:rsidR="000300A7" w:rsidRPr="002D3714" w:rsidRDefault="000300A7" w:rsidP="007A34F2">
      <w:pPr>
        <w:bidi w:val="0"/>
        <w:spacing w:after="0" w:line="360" w:lineRule="auto"/>
        <w:ind w:firstLine="720"/>
        <w:jc w:val="both"/>
        <w:rPr>
          <w:rFonts w:asciiTheme="majorBidi" w:eastAsia="MS Mincho" w:hAnsiTheme="majorBidi" w:cstheme="majorBidi"/>
          <w:sz w:val="24"/>
          <w:szCs w:val="24"/>
        </w:rPr>
      </w:pPr>
      <w:r w:rsidRPr="002D3714">
        <w:rPr>
          <w:rFonts w:asciiTheme="majorBidi" w:eastAsia="MS Mincho" w:hAnsiTheme="majorBidi" w:cstheme="majorBidi"/>
          <w:sz w:val="24"/>
          <w:szCs w:val="24"/>
        </w:rPr>
        <w:t xml:space="preserve">Cognitive </w:t>
      </w:r>
      <w:proofErr w:type="spellStart"/>
      <w:r w:rsidRPr="002D3714">
        <w:rPr>
          <w:rFonts w:asciiTheme="majorBidi" w:eastAsia="MS Mincho" w:hAnsiTheme="majorBidi" w:cstheme="majorBidi"/>
          <w:sz w:val="24"/>
          <w:szCs w:val="24"/>
        </w:rPr>
        <w:t>defusion</w:t>
      </w:r>
      <w:proofErr w:type="spellEnd"/>
      <w:r w:rsidRPr="002D3714">
        <w:rPr>
          <w:rFonts w:asciiTheme="majorBidi" w:eastAsia="MS Mincho" w:hAnsiTheme="majorBidi" w:cstheme="majorBidi"/>
          <w:sz w:val="24"/>
          <w:szCs w:val="24"/>
        </w:rPr>
        <w:t xml:space="preserve"> itself stems from a technique inherent to cognitive therapy that is cognitive distancing. The mechanism behind cognitive distancing </w:t>
      </w:r>
      <w:proofErr w:type="gramStart"/>
      <w:r w:rsidRPr="002D3714">
        <w:rPr>
          <w:rFonts w:asciiTheme="majorBidi" w:eastAsia="MS Mincho" w:hAnsiTheme="majorBidi" w:cstheme="majorBidi"/>
          <w:sz w:val="24"/>
          <w:szCs w:val="24"/>
        </w:rPr>
        <w:t>is based</w:t>
      </w:r>
      <w:proofErr w:type="gramEnd"/>
      <w:r w:rsidRPr="002D3714">
        <w:rPr>
          <w:rFonts w:asciiTheme="majorBidi" w:eastAsia="MS Mincho" w:hAnsiTheme="majorBidi" w:cstheme="majorBidi"/>
          <w:sz w:val="24"/>
          <w:szCs w:val="24"/>
        </w:rPr>
        <w:t xml:space="preserve"> on encouraging the client to identify their thoughts and perceive them as hypotheses instead of objective facts about the world. </w:t>
      </w:r>
      <w:proofErr w:type="spellStart"/>
      <w:r w:rsidRPr="002D3714">
        <w:rPr>
          <w:rFonts w:asciiTheme="majorBidi" w:eastAsia="MS Mincho" w:hAnsiTheme="majorBidi" w:cstheme="majorBidi"/>
          <w:sz w:val="24"/>
          <w:szCs w:val="24"/>
        </w:rPr>
        <w:t>Hollon</w:t>
      </w:r>
      <w:proofErr w:type="spellEnd"/>
      <w:r w:rsidRPr="002D3714">
        <w:rPr>
          <w:rFonts w:asciiTheme="majorBidi" w:eastAsia="MS Mincho" w:hAnsiTheme="majorBidi" w:cstheme="majorBidi"/>
          <w:sz w:val="24"/>
          <w:szCs w:val="24"/>
        </w:rPr>
        <w:t xml:space="preserve"> and Beck (1979, p. 189) describe it as a </w:t>
      </w:r>
      <w:r w:rsidRPr="008C0F0C">
        <w:rPr>
          <w:rFonts w:asciiTheme="majorBidi" w:eastAsia="MS Mincho" w:hAnsiTheme="majorBidi" w:cstheme="majorBidi"/>
          <w:i/>
          <w:iCs/>
          <w:sz w:val="24"/>
          <w:szCs w:val="24"/>
        </w:rPr>
        <w:t xml:space="preserve">“first, critical step in cognitive therapy” </w:t>
      </w:r>
      <w:r w:rsidRPr="002D3714">
        <w:rPr>
          <w:rFonts w:asciiTheme="majorBidi" w:eastAsia="MS Mincho" w:hAnsiTheme="majorBidi" w:cstheme="majorBidi"/>
          <w:sz w:val="24"/>
          <w:szCs w:val="24"/>
        </w:rPr>
        <w:t>as it teaches the clients to analyze, test, discuss and transform negative thoughts through traditional cognitive techniques (</w:t>
      </w:r>
      <w:proofErr w:type="spellStart"/>
      <w:r w:rsidRPr="002D3714">
        <w:rPr>
          <w:rFonts w:asciiTheme="majorBidi" w:eastAsia="MS Mincho" w:hAnsiTheme="majorBidi" w:cstheme="majorBidi"/>
          <w:sz w:val="24"/>
          <w:szCs w:val="24"/>
        </w:rPr>
        <w:t>Luoma</w:t>
      </w:r>
      <w:proofErr w:type="spellEnd"/>
      <w:r w:rsidRPr="002D3714">
        <w:rPr>
          <w:rFonts w:asciiTheme="majorBidi" w:eastAsia="MS Mincho" w:hAnsiTheme="majorBidi" w:cstheme="majorBidi"/>
          <w:sz w:val="24"/>
          <w:szCs w:val="24"/>
        </w:rPr>
        <w:t xml:space="preserve"> &amp; Hayes, in press). </w:t>
      </w:r>
    </w:p>
    <w:p w:rsidR="000300A7" w:rsidRPr="002D3714" w:rsidRDefault="000300A7" w:rsidP="000300A7">
      <w:pPr>
        <w:bidi w:val="0"/>
        <w:spacing w:after="0" w:line="360" w:lineRule="auto"/>
        <w:ind w:firstLine="720"/>
        <w:jc w:val="both"/>
        <w:rPr>
          <w:rFonts w:asciiTheme="majorBidi" w:eastAsia="MS Mincho" w:hAnsiTheme="majorBidi" w:cstheme="majorBidi"/>
          <w:sz w:val="24"/>
          <w:szCs w:val="24"/>
        </w:rPr>
      </w:pPr>
    </w:p>
    <w:p w:rsidR="000300A7" w:rsidRPr="002D3714" w:rsidRDefault="000300A7" w:rsidP="007A34F2">
      <w:pPr>
        <w:bidi w:val="0"/>
        <w:spacing w:after="0" w:line="360" w:lineRule="auto"/>
        <w:ind w:firstLine="720"/>
        <w:jc w:val="both"/>
        <w:rPr>
          <w:rFonts w:asciiTheme="majorBidi" w:eastAsia="MS Mincho" w:hAnsiTheme="majorBidi" w:cstheme="majorBidi"/>
          <w:b/>
          <w:sz w:val="24"/>
          <w:szCs w:val="24"/>
        </w:rPr>
      </w:pPr>
      <w:r w:rsidRPr="002D3714">
        <w:rPr>
          <w:rFonts w:asciiTheme="majorBidi" w:eastAsia="MS Mincho" w:hAnsiTheme="majorBidi" w:cstheme="majorBidi"/>
          <w:sz w:val="24"/>
          <w:szCs w:val="24"/>
        </w:rPr>
        <w:t xml:space="preserve">Through cognitive </w:t>
      </w:r>
      <w:proofErr w:type="spellStart"/>
      <w:r w:rsidRPr="002D3714">
        <w:rPr>
          <w:rFonts w:asciiTheme="majorBidi" w:eastAsia="MS Mincho" w:hAnsiTheme="majorBidi" w:cstheme="majorBidi"/>
          <w:sz w:val="24"/>
          <w:szCs w:val="24"/>
        </w:rPr>
        <w:t>defusion</w:t>
      </w:r>
      <w:proofErr w:type="spellEnd"/>
      <w:r w:rsidRPr="002D3714">
        <w:rPr>
          <w:rFonts w:asciiTheme="majorBidi" w:eastAsia="MS Mincho" w:hAnsiTheme="majorBidi" w:cstheme="majorBidi"/>
          <w:sz w:val="24"/>
          <w:szCs w:val="24"/>
        </w:rPr>
        <w:t xml:space="preserve">, clients can become more aware of thinking as an active and continuous process that </w:t>
      </w:r>
      <w:proofErr w:type="gramStart"/>
      <w:r w:rsidRPr="002D3714">
        <w:rPr>
          <w:rFonts w:asciiTheme="majorBidi" w:eastAsia="MS Mincho" w:hAnsiTheme="majorBidi" w:cstheme="majorBidi"/>
          <w:sz w:val="24"/>
          <w:szCs w:val="24"/>
        </w:rPr>
        <w:t>is embedded</w:t>
      </w:r>
      <w:proofErr w:type="gramEnd"/>
      <w:r w:rsidRPr="002D3714">
        <w:rPr>
          <w:rFonts w:asciiTheme="majorBidi" w:eastAsia="MS Mincho" w:hAnsiTheme="majorBidi" w:cstheme="majorBidi"/>
          <w:sz w:val="24"/>
          <w:szCs w:val="24"/>
        </w:rPr>
        <w:t xml:space="preserve"> in a historical and situational context. It thus enables them to “defuse” from the literal meaning of their thoughts.  The framework of this technique finds its basis in a functional contextual theory of language and cognition, namely the Relational Frame Theory (Hayes, Barnes-Holmes &amp; Roche, 2001). This theory states that thoughts acquire their literal meaning and much of their focused emotive and behavior-</w:t>
      </w:r>
      <w:r w:rsidRPr="002D3714">
        <w:rPr>
          <w:rFonts w:asciiTheme="majorBidi" w:eastAsia="MS Mincho" w:hAnsiTheme="majorBidi" w:cstheme="majorBidi"/>
          <w:sz w:val="24"/>
          <w:szCs w:val="24"/>
        </w:rPr>
        <w:lastRenderedPageBreak/>
        <w:t>regulatory functions only because the social/verbal community creates a context in which symbols</w:t>
      </w:r>
      <w:r>
        <w:rPr>
          <w:rFonts w:asciiTheme="majorBidi" w:eastAsia="MS Mincho" w:hAnsiTheme="majorBidi" w:cstheme="majorBidi"/>
          <w:sz w:val="24"/>
          <w:szCs w:val="24"/>
        </w:rPr>
        <w:t xml:space="preserve"> exist in mutual relation </w:t>
      </w:r>
      <w:r w:rsidRPr="002D3714">
        <w:rPr>
          <w:rFonts w:asciiTheme="majorBidi" w:eastAsia="MS Mincho" w:hAnsiTheme="majorBidi" w:cstheme="majorBidi"/>
          <w:sz w:val="24"/>
          <w:szCs w:val="24"/>
        </w:rPr>
        <w:t>to other events and possess functions based on these relations (</w:t>
      </w:r>
      <w:proofErr w:type="spellStart"/>
      <w:r w:rsidRPr="002D3714">
        <w:rPr>
          <w:rFonts w:asciiTheme="majorBidi" w:eastAsia="MS Mincho" w:hAnsiTheme="majorBidi" w:cstheme="majorBidi"/>
          <w:sz w:val="24"/>
          <w:szCs w:val="24"/>
        </w:rPr>
        <w:t>Luoma</w:t>
      </w:r>
      <w:proofErr w:type="spellEnd"/>
      <w:r w:rsidRPr="002D3714">
        <w:rPr>
          <w:rFonts w:asciiTheme="majorBidi" w:eastAsia="MS Mincho" w:hAnsiTheme="majorBidi" w:cstheme="majorBidi"/>
          <w:sz w:val="24"/>
          <w:szCs w:val="24"/>
        </w:rPr>
        <w:t>, &amp; Hayes, in press).</w:t>
      </w:r>
      <w:r>
        <w:rPr>
          <w:rFonts w:asciiTheme="majorBidi" w:eastAsia="MS Mincho" w:hAnsiTheme="majorBidi" w:cstheme="majorBidi"/>
          <w:sz w:val="24"/>
          <w:szCs w:val="24"/>
        </w:rPr>
        <w:t xml:space="preserve"> </w:t>
      </w:r>
    </w:p>
    <w:p w:rsidR="000300A7" w:rsidRPr="002D3714" w:rsidRDefault="000300A7" w:rsidP="000300A7">
      <w:pPr>
        <w:bidi w:val="0"/>
        <w:spacing w:after="0" w:line="360" w:lineRule="auto"/>
        <w:ind w:firstLine="720"/>
        <w:jc w:val="both"/>
        <w:rPr>
          <w:rFonts w:asciiTheme="majorBidi" w:eastAsia="MS Mincho" w:hAnsiTheme="majorBidi" w:cstheme="majorBidi"/>
          <w:b/>
          <w:sz w:val="24"/>
          <w:szCs w:val="24"/>
        </w:rPr>
      </w:pPr>
    </w:p>
    <w:p w:rsidR="000300A7" w:rsidRPr="002D3714" w:rsidRDefault="000300A7" w:rsidP="000300A7">
      <w:pPr>
        <w:bidi w:val="0"/>
        <w:spacing w:after="0" w:line="360" w:lineRule="auto"/>
        <w:ind w:firstLine="720"/>
        <w:jc w:val="both"/>
        <w:rPr>
          <w:rFonts w:asciiTheme="majorBidi" w:eastAsia="MS Mincho" w:hAnsiTheme="majorBidi" w:cstheme="majorBidi"/>
          <w:sz w:val="24"/>
          <w:szCs w:val="24"/>
        </w:rPr>
      </w:pPr>
      <w:r w:rsidRPr="002D3714">
        <w:rPr>
          <w:rFonts w:asciiTheme="majorBidi" w:eastAsia="MS Mincho" w:hAnsiTheme="majorBidi" w:cstheme="majorBidi"/>
          <w:sz w:val="24"/>
          <w:szCs w:val="24"/>
        </w:rPr>
        <w:t xml:space="preserve">The third integral process of ACT is contact with the present moment, based on shifting the clients attention towards </w:t>
      </w:r>
      <w:r w:rsidRPr="008C0F0C">
        <w:rPr>
          <w:rFonts w:asciiTheme="majorBidi" w:eastAsia="MS Mincho" w:hAnsiTheme="majorBidi" w:cstheme="majorBidi"/>
          <w:i/>
          <w:iCs/>
          <w:sz w:val="24"/>
          <w:szCs w:val="24"/>
        </w:rPr>
        <w:t>“being in the here and now, fully conscious of our experience, instead of being lost in our thoughts [which] involves flexibly paying attention to both the inner psychological world and the outer material world”</w:t>
      </w:r>
      <w:r w:rsidRPr="002D3714">
        <w:rPr>
          <w:rFonts w:asciiTheme="majorBidi" w:eastAsia="MS Mincho" w:hAnsiTheme="majorBidi" w:cstheme="majorBidi"/>
          <w:sz w:val="24"/>
          <w:szCs w:val="24"/>
        </w:rPr>
        <w:t xml:space="preserve"> (Harris, 2009). It </w:t>
      </w:r>
      <w:proofErr w:type="gramStart"/>
      <w:r w:rsidRPr="002D3714">
        <w:rPr>
          <w:rFonts w:asciiTheme="majorBidi" w:eastAsia="MS Mincho" w:hAnsiTheme="majorBidi" w:cstheme="majorBidi"/>
          <w:sz w:val="24"/>
          <w:szCs w:val="24"/>
        </w:rPr>
        <w:t>is achieved</w:t>
      </w:r>
      <w:proofErr w:type="gramEnd"/>
      <w:r w:rsidRPr="002D3714">
        <w:rPr>
          <w:rFonts w:asciiTheme="majorBidi" w:eastAsia="MS Mincho" w:hAnsiTheme="majorBidi" w:cstheme="majorBidi"/>
          <w:sz w:val="24"/>
          <w:szCs w:val="24"/>
        </w:rPr>
        <w:t xml:space="preserve"> by enabling contact with both internal stimuli (bodily sensations, feelings and thoughts) and external ones (sounds, sight, touch and smell). Being in the ‘here and now’ and experiencing the present moment through the abovementioned stimuli can lead to a sense of self as an ever-changing series of psychological events in which the ongoing process of knowing oneself becomes apparent. Mindfulness is a useful tool in the process, as it allows the client to pay attention to all aspects of the present moment (regardless of their quality – good, bad or neutral) and accurately perceive the events. One vital element at this point is the lack of discrimination between welcome and unwelcome stimuli; anything that takes place in the present moment </w:t>
      </w:r>
      <w:proofErr w:type="gramStart"/>
      <w:r w:rsidRPr="002D3714">
        <w:rPr>
          <w:rFonts w:asciiTheme="majorBidi" w:eastAsia="MS Mincho" w:hAnsiTheme="majorBidi" w:cstheme="majorBidi"/>
          <w:sz w:val="24"/>
          <w:szCs w:val="24"/>
        </w:rPr>
        <w:t>must be carefully acknowledged and accepted</w:t>
      </w:r>
      <w:proofErr w:type="gramEnd"/>
      <w:r w:rsidRPr="002D3714">
        <w:rPr>
          <w:rFonts w:asciiTheme="majorBidi" w:eastAsia="MS Mincho" w:hAnsiTheme="majorBidi" w:cstheme="majorBidi"/>
          <w:sz w:val="24"/>
          <w:szCs w:val="24"/>
        </w:rPr>
        <w:t xml:space="preserve">. </w:t>
      </w:r>
    </w:p>
    <w:p w:rsidR="000300A7" w:rsidRPr="002D3714" w:rsidRDefault="000300A7" w:rsidP="000300A7">
      <w:pPr>
        <w:bidi w:val="0"/>
        <w:spacing w:after="0" w:line="360" w:lineRule="auto"/>
        <w:ind w:firstLine="720"/>
        <w:jc w:val="both"/>
        <w:rPr>
          <w:rFonts w:asciiTheme="majorBidi" w:eastAsia="MS Mincho" w:hAnsiTheme="majorBidi" w:cstheme="majorBidi"/>
          <w:sz w:val="24"/>
          <w:szCs w:val="24"/>
        </w:rPr>
      </w:pPr>
    </w:p>
    <w:p w:rsidR="000300A7" w:rsidRPr="002D3714" w:rsidRDefault="000300A7" w:rsidP="000300A7">
      <w:pPr>
        <w:bidi w:val="0"/>
        <w:spacing w:after="0" w:line="360" w:lineRule="auto"/>
        <w:ind w:firstLine="720"/>
        <w:jc w:val="both"/>
        <w:rPr>
          <w:rFonts w:asciiTheme="majorBidi" w:eastAsia="MS Mincho" w:hAnsiTheme="majorBidi" w:cstheme="majorBidi"/>
          <w:sz w:val="24"/>
          <w:szCs w:val="24"/>
        </w:rPr>
      </w:pPr>
      <w:r w:rsidRPr="002D3714">
        <w:rPr>
          <w:rFonts w:asciiTheme="majorBidi" w:eastAsia="MS Mincho" w:hAnsiTheme="majorBidi" w:cstheme="majorBidi"/>
          <w:sz w:val="24"/>
          <w:szCs w:val="24"/>
        </w:rPr>
        <w:t xml:space="preserve">Self as context is a concept that puts the individual outside of their experience – thoughts, feelings, experienced sensations, conjured images. Multiple examples of </w:t>
      </w:r>
      <w:proofErr w:type="spellStart"/>
      <w:r w:rsidRPr="002D3714">
        <w:rPr>
          <w:rFonts w:asciiTheme="majorBidi" w:eastAsia="MS Mincho" w:hAnsiTheme="majorBidi" w:cstheme="majorBidi"/>
          <w:sz w:val="24"/>
          <w:szCs w:val="24"/>
        </w:rPr>
        <w:t>dietic</w:t>
      </w:r>
      <w:proofErr w:type="spellEnd"/>
      <w:r w:rsidRPr="002D3714">
        <w:rPr>
          <w:rFonts w:asciiTheme="majorBidi" w:eastAsia="MS Mincho" w:hAnsiTheme="majorBidi" w:cstheme="majorBidi"/>
          <w:sz w:val="24"/>
          <w:szCs w:val="24"/>
        </w:rPr>
        <w:t xml:space="preserve"> relations existing in human language (e.g., I-you; now-then; that thing over there, not this thing over here; etc.) encourage a sense of self as a locus or perspective: I/Here/Now. However, this sense of perspective cannot be fully experienced in itself – its limits </w:t>
      </w:r>
      <w:proofErr w:type="gramStart"/>
      <w:r w:rsidRPr="002D3714">
        <w:rPr>
          <w:rFonts w:asciiTheme="majorBidi" w:eastAsia="MS Mincho" w:hAnsiTheme="majorBidi" w:cstheme="majorBidi"/>
          <w:sz w:val="24"/>
          <w:szCs w:val="24"/>
        </w:rPr>
        <w:t>cannot be contacted</w:t>
      </w:r>
      <w:proofErr w:type="gramEnd"/>
      <w:r w:rsidRPr="002D3714">
        <w:rPr>
          <w:rFonts w:asciiTheme="majorBidi" w:eastAsia="MS Mincho" w:hAnsiTheme="majorBidi" w:cstheme="majorBidi"/>
          <w:sz w:val="24"/>
          <w:szCs w:val="24"/>
        </w:rPr>
        <w:t xml:space="preserve"> consciously since it is at the core of consciousness itself (Hayes, 1984). Therefore, the self as context appears to have always been present, transcending roles, emotions and experiences of the body. RFT provides a scientific account of its emergence (McHugh, Barnes-Holmes, Barnes-Holmes, 2004). ACT contrasts the self as context with the self as content, understood as the stories and thoughts that one builds about themselves, their identity and history. Exercises and metaphors can enable connection with a transcendent sense of self that is more resembling of the context, perspective and the arena of everyday life. </w:t>
      </w:r>
    </w:p>
    <w:p w:rsidR="000300A7" w:rsidRPr="002D3714" w:rsidRDefault="000300A7" w:rsidP="000300A7">
      <w:pPr>
        <w:bidi w:val="0"/>
        <w:spacing w:after="0" w:line="360" w:lineRule="auto"/>
        <w:ind w:firstLine="720"/>
        <w:jc w:val="both"/>
        <w:rPr>
          <w:rFonts w:asciiTheme="majorBidi" w:eastAsia="MS Mincho" w:hAnsiTheme="majorBidi" w:cstheme="majorBidi"/>
          <w:sz w:val="24"/>
          <w:szCs w:val="24"/>
        </w:rPr>
      </w:pPr>
    </w:p>
    <w:p w:rsidR="000300A7" w:rsidRPr="002D3714" w:rsidRDefault="000300A7" w:rsidP="000300A7">
      <w:pPr>
        <w:bidi w:val="0"/>
        <w:spacing w:after="0" w:line="360" w:lineRule="auto"/>
        <w:ind w:firstLine="720"/>
        <w:jc w:val="both"/>
        <w:rPr>
          <w:rFonts w:asciiTheme="majorBidi" w:eastAsia="MS Mincho" w:hAnsiTheme="majorBidi" w:cstheme="majorBidi"/>
          <w:sz w:val="24"/>
          <w:szCs w:val="24"/>
        </w:rPr>
      </w:pPr>
      <w:r w:rsidRPr="002D3714">
        <w:rPr>
          <w:rFonts w:asciiTheme="majorBidi" w:eastAsia="MS Mincho" w:hAnsiTheme="majorBidi" w:cstheme="majorBidi"/>
          <w:sz w:val="24"/>
          <w:szCs w:val="24"/>
        </w:rPr>
        <w:lastRenderedPageBreak/>
        <w:t xml:space="preserve">Values </w:t>
      </w:r>
      <w:proofErr w:type="gramStart"/>
      <w:r w:rsidRPr="002D3714">
        <w:rPr>
          <w:rFonts w:asciiTheme="majorBidi" w:eastAsia="MS Mincho" w:hAnsiTheme="majorBidi" w:cstheme="majorBidi"/>
          <w:sz w:val="24"/>
          <w:szCs w:val="24"/>
        </w:rPr>
        <w:t>can be defined</w:t>
      </w:r>
      <w:proofErr w:type="gramEnd"/>
      <w:r w:rsidRPr="002D3714">
        <w:rPr>
          <w:rFonts w:asciiTheme="majorBidi" w:eastAsia="MS Mincho" w:hAnsiTheme="majorBidi" w:cstheme="majorBidi"/>
          <w:sz w:val="24"/>
          <w:szCs w:val="24"/>
        </w:rPr>
        <w:t xml:space="preserve"> as chosen life directions. They are different from goals in that they are not objectives in themselves, but serve as a compass that directs and integrates the patterns of purposive action. At this point, language becomes a useful tool in order to mesh present actions together into a coherent pattern of effective action. All the processes enumerated above (acceptance, </w:t>
      </w:r>
      <w:proofErr w:type="spellStart"/>
      <w:r w:rsidRPr="002D3714">
        <w:rPr>
          <w:rFonts w:asciiTheme="majorBidi" w:eastAsia="MS Mincho" w:hAnsiTheme="majorBidi" w:cstheme="majorBidi"/>
          <w:sz w:val="24"/>
          <w:szCs w:val="24"/>
        </w:rPr>
        <w:t>defusion</w:t>
      </w:r>
      <w:proofErr w:type="spellEnd"/>
      <w:r w:rsidRPr="002D3714">
        <w:rPr>
          <w:rFonts w:asciiTheme="majorBidi" w:eastAsia="MS Mincho" w:hAnsiTheme="majorBidi" w:cstheme="majorBidi"/>
          <w:sz w:val="24"/>
          <w:szCs w:val="24"/>
        </w:rPr>
        <w:t xml:space="preserve">, contact with the present moment, etc.) serve towards the identification of the client’s valued domains in life, from family to work. Choosing a meaningful life direction enables the patient to shift </w:t>
      </w:r>
      <w:proofErr w:type="gramStart"/>
      <w:r w:rsidRPr="002D3714">
        <w:rPr>
          <w:rFonts w:asciiTheme="majorBidi" w:eastAsia="MS Mincho" w:hAnsiTheme="majorBidi" w:cstheme="majorBidi"/>
          <w:sz w:val="24"/>
          <w:szCs w:val="24"/>
        </w:rPr>
        <w:t>towards more desirable forms of behavioral regulation, disengaged from the verbal processes that encourage social compliance, avoidance or fusion</w:t>
      </w:r>
      <w:proofErr w:type="gramEnd"/>
      <w:r w:rsidRPr="002D3714">
        <w:rPr>
          <w:rFonts w:asciiTheme="majorBidi" w:eastAsia="MS Mincho" w:hAnsiTheme="majorBidi" w:cstheme="majorBidi"/>
          <w:sz w:val="24"/>
          <w:szCs w:val="24"/>
        </w:rPr>
        <w:t xml:space="preserve">. </w:t>
      </w:r>
    </w:p>
    <w:p w:rsidR="000300A7" w:rsidRPr="002D3714" w:rsidRDefault="000300A7" w:rsidP="000300A7">
      <w:pPr>
        <w:bidi w:val="0"/>
        <w:spacing w:after="0" w:line="360" w:lineRule="auto"/>
        <w:ind w:firstLine="720"/>
        <w:jc w:val="both"/>
        <w:rPr>
          <w:rFonts w:asciiTheme="majorBidi" w:eastAsia="MS Mincho" w:hAnsiTheme="majorBidi" w:cstheme="majorBidi"/>
          <w:sz w:val="24"/>
          <w:szCs w:val="24"/>
        </w:rPr>
      </w:pPr>
    </w:p>
    <w:p w:rsidR="000300A7" w:rsidRPr="002D3714" w:rsidRDefault="000300A7" w:rsidP="000300A7">
      <w:pPr>
        <w:bidi w:val="0"/>
        <w:spacing w:after="0" w:line="360" w:lineRule="auto"/>
        <w:ind w:firstLine="720"/>
        <w:jc w:val="both"/>
        <w:rPr>
          <w:rFonts w:asciiTheme="majorBidi" w:eastAsia="MS Mincho" w:hAnsiTheme="majorBidi" w:cstheme="majorBidi"/>
          <w:sz w:val="24"/>
          <w:szCs w:val="24"/>
        </w:rPr>
      </w:pPr>
      <w:r w:rsidRPr="002D3714">
        <w:rPr>
          <w:rFonts w:asciiTheme="majorBidi" w:eastAsia="MS Mincho" w:hAnsiTheme="majorBidi" w:cstheme="majorBidi"/>
          <w:sz w:val="24"/>
          <w:szCs w:val="24"/>
        </w:rPr>
        <w:t xml:space="preserve">The final process is committed action, which involves changes of behavior that turn the client’s attention towards value-consistent goals. Whereas values can only be instantiated, as opposed to fully achieved, committed actions </w:t>
      </w:r>
      <w:proofErr w:type="gramStart"/>
      <w:r w:rsidRPr="002D3714">
        <w:rPr>
          <w:rFonts w:asciiTheme="majorBidi" w:eastAsia="MS Mincho" w:hAnsiTheme="majorBidi" w:cstheme="majorBidi"/>
          <w:sz w:val="24"/>
          <w:szCs w:val="24"/>
        </w:rPr>
        <w:t>are based</w:t>
      </w:r>
      <w:proofErr w:type="gramEnd"/>
      <w:r w:rsidRPr="002D3714">
        <w:rPr>
          <w:rFonts w:asciiTheme="majorBidi" w:eastAsia="MS Mincho" w:hAnsiTheme="majorBidi" w:cstheme="majorBidi"/>
          <w:sz w:val="24"/>
          <w:szCs w:val="24"/>
        </w:rPr>
        <w:t xml:space="preserve"> on short, medium and long-term attainable goals. For example, if one’s value were increasing their job satisfaction, their committed action would be to seek out new opportunities in the job market or find a new position within their present workplace. The processes described above viewed from an RFT perspective create an image of mindfulness as a defused, accepting and open contact with the here and now, experienced together with its private events by a conscious human being experientially distinct from the perceived content. From the psychological standpoint, mindfulness is important as it enables valuing and committed action, thus serving as an essential aspect of psychological flexibility. </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color w:val="000000"/>
          <w:sz w:val="24"/>
          <w:szCs w:val="24"/>
        </w:rPr>
      </w:pPr>
    </w:p>
    <w:p w:rsidR="000300A7" w:rsidRDefault="000300A7" w:rsidP="000300A7">
      <w:pPr>
        <w:autoSpaceDE w:val="0"/>
        <w:autoSpaceDN w:val="0"/>
        <w:bidi w:val="0"/>
        <w:adjustRightInd w:val="0"/>
        <w:spacing w:after="0" w:line="360" w:lineRule="auto"/>
        <w:jc w:val="center"/>
        <w:rPr>
          <w:rFonts w:asciiTheme="majorBidi" w:eastAsia="Times New Roman" w:hAnsiTheme="majorBidi" w:cstheme="majorBidi"/>
          <w:b/>
          <w:bCs/>
          <w:i/>
          <w:iCs/>
          <w:color w:val="000000" w:themeColor="text1"/>
          <w:sz w:val="32"/>
          <w:szCs w:val="32"/>
          <w:u w:val="single"/>
        </w:rPr>
      </w:pPr>
    </w:p>
    <w:p w:rsidR="000300A7" w:rsidRDefault="000300A7" w:rsidP="000300A7">
      <w:pPr>
        <w:autoSpaceDE w:val="0"/>
        <w:autoSpaceDN w:val="0"/>
        <w:bidi w:val="0"/>
        <w:adjustRightInd w:val="0"/>
        <w:spacing w:after="0" w:line="360" w:lineRule="auto"/>
        <w:jc w:val="center"/>
        <w:rPr>
          <w:rFonts w:asciiTheme="majorBidi" w:eastAsia="Times New Roman" w:hAnsiTheme="majorBidi" w:cstheme="majorBidi"/>
          <w:b/>
          <w:bCs/>
          <w:i/>
          <w:iCs/>
          <w:color w:val="000000" w:themeColor="text1"/>
          <w:sz w:val="32"/>
          <w:szCs w:val="32"/>
          <w:u w:val="single"/>
        </w:rPr>
      </w:pPr>
    </w:p>
    <w:p w:rsidR="000300A7" w:rsidRDefault="000300A7" w:rsidP="000300A7">
      <w:pPr>
        <w:autoSpaceDE w:val="0"/>
        <w:autoSpaceDN w:val="0"/>
        <w:bidi w:val="0"/>
        <w:adjustRightInd w:val="0"/>
        <w:spacing w:after="0" w:line="360" w:lineRule="auto"/>
        <w:jc w:val="center"/>
        <w:rPr>
          <w:rFonts w:asciiTheme="majorBidi" w:eastAsia="Times New Roman" w:hAnsiTheme="majorBidi" w:cstheme="majorBidi"/>
          <w:b/>
          <w:bCs/>
          <w:i/>
          <w:iCs/>
          <w:color w:val="000000" w:themeColor="text1"/>
          <w:sz w:val="32"/>
          <w:szCs w:val="32"/>
          <w:u w:val="single"/>
        </w:rPr>
      </w:pPr>
    </w:p>
    <w:p w:rsidR="000300A7" w:rsidRPr="00B34E31" w:rsidRDefault="000300A7" w:rsidP="000300A7">
      <w:pPr>
        <w:autoSpaceDE w:val="0"/>
        <w:autoSpaceDN w:val="0"/>
        <w:bidi w:val="0"/>
        <w:adjustRightInd w:val="0"/>
        <w:spacing w:after="0" w:line="360" w:lineRule="auto"/>
        <w:jc w:val="center"/>
        <w:outlineLvl w:val="0"/>
        <w:rPr>
          <w:rFonts w:asciiTheme="majorBidi" w:hAnsiTheme="majorBidi" w:cstheme="majorBidi"/>
          <w:b/>
          <w:bCs/>
          <w:i/>
          <w:iCs/>
          <w:color w:val="000000"/>
          <w:sz w:val="32"/>
          <w:szCs w:val="32"/>
          <w:u w:val="single"/>
        </w:rPr>
      </w:pPr>
      <w:r w:rsidRPr="00B34E31">
        <w:rPr>
          <w:rFonts w:asciiTheme="majorBidi" w:eastAsia="Times New Roman" w:hAnsiTheme="majorBidi" w:cstheme="majorBidi"/>
          <w:b/>
          <w:bCs/>
          <w:i/>
          <w:iCs/>
          <w:color w:val="000000" w:themeColor="text1"/>
          <w:sz w:val="32"/>
          <w:szCs w:val="32"/>
          <w:u w:val="single"/>
        </w:rPr>
        <w:t>A</w:t>
      </w:r>
      <w:r>
        <w:rPr>
          <w:rFonts w:asciiTheme="majorBidi" w:eastAsia="Times New Roman" w:hAnsiTheme="majorBidi" w:cstheme="majorBidi"/>
          <w:b/>
          <w:bCs/>
          <w:i/>
          <w:iCs/>
          <w:color w:val="000000" w:themeColor="text1"/>
          <w:sz w:val="32"/>
          <w:szCs w:val="32"/>
          <w:u w:val="single"/>
        </w:rPr>
        <w:t>CT</w:t>
      </w:r>
      <w:r w:rsidRPr="00B34E31">
        <w:rPr>
          <w:rFonts w:asciiTheme="majorBidi" w:eastAsia="Times New Roman" w:hAnsiTheme="majorBidi" w:cstheme="majorBidi"/>
          <w:b/>
          <w:bCs/>
          <w:i/>
          <w:iCs/>
          <w:color w:val="000000" w:themeColor="text1"/>
          <w:sz w:val="32"/>
          <w:szCs w:val="32"/>
          <w:u w:val="single"/>
        </w:rPr>
        <w:t xml:space="preserve"> as an Intervention for Affective Disorder</w:t>
      </w:r>
    </w:p>
    <w:p w:rsidR="007A34F2" w:rsidRDefault="007A34F2" w:rsidP="000300A7">
      <w:pPr>
        <w:autoSpaceDE w:val="0"/>
        <w:autoSpaceDN w:val="0"/>
        <w:bidi w:val="0"/>
        <w:adjustRightInd w:val="0"/>
        <w:spacing w:after="0" w:line="360" w:lineRule="auto"/>
        <w:jc w:val="both"/>
        <w:rPr>
          <w:rFonts w:asciiTheme="majorBidi" w:hAnsiTheme="majorBidi" w:cstheme="majorBidi"/>
          <w:b/>
          <w:bCs/>
          <w:i/>
          <w:iCs/>
          <w:color w:val="FF0000"/>
          <w:sz w:val="24"/>
          <w:szCs w:val="24"/>
        </w:rPr>
      </w:pPr>
    </w:p>
    <w:p w:rsidR="000300A7" w:rsidRPr="00B34E31" w:rsidRDefault="000300A7" w:rsidP="007A34F2">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r w:rsidRPr="00B34E31">
        <w:rPr>
          <w:rFonts w:asciiTheme="majorBidi" w:hAnsiTheme="majorBidi" w:cstheme="majorBidi"/>
          <w:b/>
          <w:bCs/>
          <w:i/>
          <w:iCs/>
          <w:color w:val="000000"/>
          <w:sz w:val="24"/>
          <w:szCs w:val="24"/>
        </w:rPr>
        <w:t xml:space="preserve">      </w:t>
      </w:r>
      <w:r w:rsidRPr="00B34E31">
        <w:rPr>
          <w:rFonts w:asciiTheme="majorBidi" w:eastAsia="Times New Roman" w:hAnsiTheme="majorBidi" w:cstheme="majorBidi"/>
          <w:color w:val="000000" w:themeColor="text1"/>
          <w:sz w:val="24"/>
          <w:szCs w:val="24"/>
        </w:rPr>
        <w:t xml:space="preserve">Tremendous amount researches </w:t>
      </w:r>
      <w:proofErr w:type="gramStart"/>
      <w:r w:rsidRPr="00B34E31">
        <w:rPr>
          <w:rFonts w:asciiTheme="majorBidi" w:eastAsia="Times New Roman" w:hAnsiTheme="majorBidi" w:cstheme="majorBidi"/>
          <w:color w:val="000000" w:themeColor="text1"/>
          <w:sz w:val="24"/>
          <w:szCs w:val="24"/>
        </w:rPr>
        <w:t>have been undertaken</w:t>
      </w:r>
      <w:proofErr w:type="gramEnd"/>
      <w:r w:rsidRPr="00B34E31">
        <w:rPr>
          <w:rFonts w:asciiTheme="majorBidi" w:eastAsia="Times New Roman" w:hAnsiTheme="majorBidi" w:cstheme="majorBidi"/>
          <w:color w:val="000000" w:themeColor="text1"/>
          <w:sz w:val="24"/>
          <w:szCs w:val="24"/>
        </w:rPr>
        <w:t xml:space="preserve"> on the mechanisms and efficacy of Acceptance and Commitment therapy in a number of mental disorders since its introduction as an alternative therapeutic method. Of all types of mental disorders, affective disorders are the most studied types of disorders with respective to ACT’s effectiveness. However, ACT </w:t>
      </w:r>
      <w:proofErr w:type="gramStart"/>
      <w:r w:rsidRPr="00B34E31">
        <w:rPr>
          <w:rFonts w:asciiTheme="majorBidi" w:eastAsia="Times New Roman" w:hAnsiTheme="majorBidi" w:cstheme="majorBidi"/>
          <w:color w:val="000000" w:themeColor="text1"/>
          <w:sz w:val="24"/>
          <w:szCs w:val="24"/>
        </w:rPr>
        <w:t xml:space="preserve">has </w:t>
      </w:r>
      <w:r w:rsidRPr="00B34E31">
        <w:rPr>
          <w:rFonts w:asciiTheme="majorBidi" w:eastAsia="Times New Roman" w:hAnsiTheme="majorBidi" w:cstheme="majorBidi"/>
          <w:color w:val="000000" w:themeColor="text1"/>
          <w:sz w:val="24"/>
          <w:szCs w:val="24"/>
        </w:rPr>
        <w:lastRenderedPageBreak/>
        <w:t>also been studied</w:t>
      </w:r>
      <w:proofErr w:type="gramEnd"/>
      <w:r w:rsidRPr="00B34E31">
        <w:rPr>
          <w:rFonts w:asciiTheme="majorBidi" w:eastAsia="Times New Roman" w:hAnsiTheme="majorBidi" w:cstheme="majorBidi"/>
          <w:color w:val="000000" w:themeColor="text1"/>
          <w:sz w:val="24"/>
          <w:szCs w:val="24"/>
        </w:rPr>
        <w:t xml:space="preserve"> on other categories of mental disorders for example psychotic disorders as psychosis and schizophrenia.  </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r w:rsidRPr="00B34E31">
        <w:rPr>
          <w:rFonts w:asciiTheme="majorBidi" w:eastAsia="Times New Roman" w:hAnsiTheme="majorBidi" w:cstheme="majorBidi"/>
          <w:color w:val="000000" w:themeColor="text1"/>
          <w:sz w:val="24"/>
          <w:szCs w:val="24"/>
        </w:rPr>
        <w:t xml:space="preserve">      ACT as an evidence based psychotherapy targets responses to symptoms of mental disorders rather than the symptom itself and tries to foster psychological flexibility in all types of mental disorders. </w:t>
      </w:r>
      <w:proofErr w:type="gramStart"/>
      <w:r w:rsidRPr="00B34E31">
        <w:rPr>
          <w:rFonts w:asciiTheme="majorBidi" w:eastAsia="Times New Roman" w:hAnsiTheme="majorBidi" w:cstheme="majorBidi"/>
          <w:color w:val="000000" w:themeColor="text1"/>
          <w:sz w:val="24"/>
          <w:szCs w:val="24"/>
        </w:rPr>
        <w:t>Therefore</w:t>
      </w:r>
      <w:proofErr w:type="gramEnd"/>
      <w:r w:rsidRPr="00B34E31">
        <w:rPr>
          <w:rFonts w:asciiTheme="majorBidi" w:eastAsia="Times New Roman" w:hAnsiTheme="majorBidi" w:cstheme="majorBidi"/>
          <w:color w:val="000000" w:themeColor="text1"/>
          <w:sz w:val="24"/>
          <w:szCs w:val="24"/>
        </w:rPr>
        <w:t xml:space="preserve"> the goal of the treatment is to reduce the unnecessary struggle with the symptoms and increase the client’s commitment to meaningful life (</w:t>
      </w:r>
      <w:proofErr w:type="spellStart"/>
      <w:r w:rsidRPr="00B34E31">
        <w:rPr>
          <w:rFonts w:asciiTheme="majorBidi" w:eastAsia="Times New Roman" w:hAnsiTheme="majorBidi" w:cstheme="majorBidi"/>
          <w:color w:val="000000" w:themeColor="text1"/>
          <w:sz w:val="24"/>
          <w:szCs w:val="24"/>
        </w:rPr>
        <w:t>Luoma</w:t>
      </w:r>
      <w:proofErr w:type="spellEnd"/>
      <w:r w:rsidRPr="00B34E31">
        <w:rPr>
          <w:rFonts w:asciiTheme="majorBidi" w:eastAsia="Times New Roman" w:hAnsiTheme="majorBidi" w:cstheme="majorBidi"/>
          <w:color w:val="000000" w:themeColor="text1"/>
          <w:sz w:val="24"/>
          <w:szCs w:val="24"/>
        </w:rPr>
        <w:t xml:space="preserve">, Hayes, &amp; Walser, 2007). Avoidance behavior is one of the most common symptoms of Affective disorders in general. </w:t>
      </w:r>
      <w:r w:rsidRPr="00851F9C">
        <w:rPr>
          <w:rFonts w:asciiTheme="majorBidi" w:eastAsia="Times New Roman" w:hAnsiTheme="majorBidi" w:cstheme="majorBidi"/>
          <w:sz w:val="24"/>
          <w:szCs w:val="24"/>
        </w:rPr>
        <w:t xml:space="preserve">Experiential avoidance refers to an individual’s attempts and efforts to avoid, suppress, or otherwise alter the form of negatively evaluated private events such as bodily sensations, emotions, thoughts, and memories (Hayes, Wilson, Gifford, </w:t>
      </w:r>
      <w:proofErr w:type="spellStart"/>
      <w:r w:rsidRPr="00851F9C">
        <w:rPr>
          <w:rFonts w:asciiTheme="majorBidi" w:eastAsia="Times New Roman" w:hAnsiTheme="majorBidi" w:cstheme="majorBidi"/>
          <w:sz w:val="24"/>
          <w:szCs w:val="24"/>
        </w:rPr>
        <w:t>Follette</w:t>
      </w:r>
      <w:proofErr w:type="spellEnd"/>
      <w:r w:rsidRPr="00851F9C">
        <w:rPr>
          <w:rFonts w:asciiTheme="majorBidi" w:eastAsia="Times New Roman" w:hAnsiTheme="majorBidi" w:cstheme="majorBidi"/>
          <w:sz w:val="24"/>
          <w:szCs w:val="24"/>
        </w:rPr>
        <w:t xml:space="preserve">, &amp; </w:t>
      </w:r>
      <w:proofErr w:type="spellStart"/>
      <w:r w:rsidRPr="00851F9C">
        <w:rPr>
          <w:rFonts w:asciiTheme="majorBidi" w:eastAsia="Times New Roman" w:hAnsiTheme="majorBidi" w:cstheme="majorBidi"/>
          <w:sz w:val="24"/>
          <w:szCs w:val="24"/>
        </w:rPr>
        <w:t>Strosahl</w:t>
      </w:r>
      <w:proofErr w:type="spellEnd"/>
      <w:r w:rsidRPr="00851F9C">
        <w:rPr>
          <w:rFonts w:asciiTheme="majorBidi" w:eastAsia="Times New Roman" w:hAnsiTheme="majorBidi" w:cstheme="majorBidi"/>
          <w:sz w:val="24"/>
          <w:szCs w:val="24"/>
        </w:rPr>
        <w:t>, 1996). For instance, a person with agoraphobia not only avoids public places but also avoids experiencing thoughts and emotions associated with panic in these places (</w:t>
      </w:r>
      <w:proofErr w:type="spellStart"/>
      <w:r w:rsidRPr="00851F9C">
        <w:rPr>
          <w:rFonts w:asciiTheme="majorBidi" w:eastAsia="Times New Roman" w:hAnsiTheme="majorBidi" w:cstheme="majorBidi"/>
          <w:sz w:val="24"/>
          <w:szCs w:val="24"/>
        </w:rPr>
        <w:t>Friman</w:t>
      </w:r>
      <w:proofErr w:type="spellEnd"/>
      <w:r w:rsidRPr="00851F9C">
        <w:rPr>
          <w:rFonts w:asciiTheme="majorBidi" w:eastAsia="Times New Roman" w:hAnsiTheme="majorBidi" w:cstheme="majorBidi"/>
          <w:sz w:val="24"/>
          <w:szCs w:val="24"/>
        </w:rPr>
        <w:t xml:space="preserve">, Hayes, &amp; Wilson, 1998). When avoidance is not or no longer possible, a person may then resort to actual escape behavior (Forsyth &amp; </w:t>
      </w:r>
      <w:proofErr w:type="spellStart"/>
      <w:r w:rsidRPr="00851F9C">
        <w:rPr>
          <w:rFonts w:asciiTheme="majorBidi" w:eastAsia="Times New Roman" w:hAnsiTheme="majorBidi" w:cstheme="majorBidi"/>
          <w:sz w:val="24"/>
          <w:szCs w:val="24"/>
        </w:rPr>
        <w:t>Eifert</w:t>
      </w:r>
      <w:proofErr w:type="spellEnd"/>
      <w:r w:rsidRPr="00851F9C">
        <w:rPr>
          <w:rFonts w:asciiTheme="majorBidi" w:eastAsia="Times New Roman" w:hAnsiTheme="majorBidi" w:cstheme="majorBidi"/>
          <w:sz w:val="24"/>
          <w:szCs w:val="24"/>
        </w:rPr>
        <w:t>, 1996). The function of experiential avoidance is to control or minimize the impact of aversive experiences</w:t>
      </w:r>
      <w:r w:rsidRPr="00B34E31">
        <w:rPr>
          <w:rFonts w:asciiTheme="majorBidi" w:eastAsia="Times New Roman" w:hAnsiTheme="majorBidi" w:cstheme="majorBidi"/>
          <w:color w:val="000000" w:themeColor="text1"/>
          <w:sz w:val="24"/>
          <w:szCs w:val="24"/>
        </w:rPr>
        <w:t>.</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color w:val="000000" w:themeColor="text1"/>
          <w:sz w:val="24"/>
          <w:szCs w:val="24"/>
        </w:rPr>
        <w:t xml:space="preserve">Experiential avoidance </w:t>
      </w:r>
      <w:proofErr w:type="gramStart"/>
      <w:r w:rsidRPr="00B34E31">
        <w:rPr>
          <w:rFonts w:asciiTheme="majorBidi" w:eastAsia="Times New Roman" w:hAnsiTheme="majorBidi" w:cstheme="majorBidi"/>
          <w:color w:val="000000" w:themeColor="text1"/>
          <w:sz w:val="24"/>
          <w:szCs w:val="24"/>
        </w:rPr>
        <w:t>is said</w:t>
      </w:r>
      <w:proofErr w:type="gramEnd"/>
      <w:r w:rsidRPr="00B34E31">
        <w:rPr>
          <w:rFonts w:asciiTheme="majorBidi" w:eastAsia="Times New Roman" w:hAnsiTheme="majorBidi" w:cstheme="majorBidi"/>
          <w:color w:val="000000" w:themeColor="text1"/>
          <w:sz w:val="24"/>
          <w:szCs w:val="24"/>
        </w:rPr>
        <w:t xml:space="preserve"> to contribute to the worsening of anxiety symptoms due to the ironic impact it usually </w:t>
      </w:r>
      <w:r>
        <w:rPr>
          <w:rFonts w:asciiTheme="majorBidi" w:eastAsia="Times New Roman" w:hAnsiTheme="majorBidi" w:cstheme="majorBidi"/>
          <w:color w:val="000000" w:themeColor="text1"/>
          <w:sz w:val="24"/>
          <w:szCs w:val="24"/>
        </w:rPr>
        <w:t>has</w:t>
      </w:r>
      <w:r w:rsidRPr="00B34E31">
        <w:rPr>
          <w:rFonts w:asciiTheme="majorBidi" w:eastAsia="Times New Roman" w:hAnsiTheme="majorBidi" w:cstheme="majorBidi"/>
          <w:color w:val="000000" w:themeColor="text1"/>
          <w:sz w:val="24"/>
          <w:szCs w:val="24"/>
        </w:rPr>
        <w:t xml:space="preserve"> on clients with affective </w:t>
      </w:r>
      <w:r w:rsidRPr="00B34E31">
        <w:rPr>
          <w:rFonts w:asciiTheme="majorBidi" w:eastAsia="Times New Roman" w:hAnsiTheme="majorBidi" w:cstheme="majorBidi"/>
          <w:bCs/>
          <w:sz w:val="24"/>
          <w:szCs w:val="24"/>
        </w:rPr>
        <w:t xml:space="preserve">disorders </w:t>
      </w:r>
      <w:r w:rsidRPr="00B34E31">
        <w:rPr>
          <w:rFonts w:asciiTheme="majorBidi" w:eastAsia="Times New Roman" w:hAnsiTheme="majorBidi" w:cstheme="majorBidi"/>
          <w:sz w:val="24"/>
          <w:szCs w:val="24"/>
        </w:rPr>
        <w:t>Ha</w:t>
      </w:r>
      <w:r>
        <w:rPr>
          <w:rFonts w:asciiTheme="majorBidi" w:eastAsia="Times New Roman" w:hAnsiTheme="majorBidi" w:cstheme="majorBidi"/>
          <w:sz w:val="24"/>
          <w:szCs w:val="24"/>
        </w:rPr>
        <w:t>y</w:t>
      </w:r>
      <w:r w:rsidRPr="00B34E31">
        <w:rPr>
          <w:rFonts w:asciiTheme="majorBidi" w:eastAsia="Times New Roman" w:hAnsiTheme="majorBidi" w:cstheme="majorBidi"/>
          <w:sz w:val="24"/>
          <w:szCs w:val="24"/>
        </w:rPr>
        <w:t xml:space="preserve">es, et.al, </w:t>
      </w:r>
      <w:r w:rsidRPr="00B34E31">
        <w:rPr>
          <w:rFonts w:asciiTheme="majorBidi" w:eastAsia="Times New Roman" w:hAnsiTheme="majorBidi" w:cstheme="majorBidi"/>
          <w:bCs/>
          <w:sz w:val="24"/>
          <w:szCs w:val="24"/>
        </w:rPr>
        <w:t>(</w:t>
      </w:r>
      <w:r w:rsidRPr="00B34E31">
        <w:rPr>
          <w:rFonts w:asciiTheme="majorBidi" w:eastAsia="Times New Roman" w:hAnsiTheme="majorBidi" w:cstheme="majorBidi"/>
          <w:sz w:val="24"/>
          <w:szCs w:val="24"/>
        </w:rPr>
        <w:t>1996).</w:t>
      </w:r>
      <w:r w:rsidRPr="00B34E31">
        <w:rPr>
          <w:rFonts w:asciiTheme="majorBidi" w:eastAsia="Times New Roman" w:hAnsiTheme="majorBidi" w:cstheme="majorBidi"/>
          <w:color w:val="000000" w:themeColor="text1"/>
          <w:sz w:val="24"/>
          <w:szCs w:val="24"/>
        </w:rPr>
        <w:t xml:space="preserve"> Tackling these avoidance responses is the major focus of ACT in due course of the treatment by balancing acceptance with commitment. The client is encouraged </w:t>
      </w:r>
      <w:proofErr w:type="gramStart"/>
      <w:r w:rsidRPr="00B34E31">
        <w:rPr>
          <w:rFonts w:asciiTheme="majorBidi" w:eastAsia="Times New Roman" w:hAnsiTheme="majorBidi" w:cstheme="majorBidi"/>
          <w:color w:val="000000" w:themeColor="text1"/>
          <w:sz w:val="24"/>
          <w:szCs w:val="24"/>
        </w:rPr>
        <w:t>to consciously experience</w:t>
      </w:r>
      <w:proofErr w:type="gramEnd"/>
      <w:r w:rsidRPr="00B34E31">
        <w:rPr>
          <w:rFonts w:asciiTheme="majorBidi" w:eastAsia="Times New Roman" w:hAnsiTheme="majorBidi" w:cstheme="majorBidi"/>
          <w:color w:val="000000" w:themeColor="text1"/>
          <w:sz w:val="24"/>
          <w:szCs w:val="24"/>
        </w:rPr>
        <w:t xml:space="preserve"> sensations, thoughts, emotions, memories and urges without judgment, preservation or avoidance. One of the methods ACT uses to this end is mindfulness </w:t>
      </w:r>
      <w:r w:rsidRPr="00B34E31">
        <w:rPr>
          <w:rFonts w:asciiTheme="majorBidi" w:eastAsia="Times New Roman" w:hAnsiTheme="majorBidi" w:cstheme="majorBidi"/>
          <w:bCs/>
          <w:sz w:val="24"/>
          <w:szCs w:val="24"/>
        </w:rPr>
        <w:t>technique (</w:t>
      </w:r>
      <w:r w:rsidRPr="00B34E31">
        <w:rPr>
          <w:rFonts w:asciiTheme="majorBidi" w:eastAsia="Times New Roman" w:hAnsiTheme="majorBidi" w:cstheme="majorBidi"/>
          <w:sz w:val="24"/>
          <w:szCs w:val="24"/>
        </w:rPr>
        <w:t>Miles</w:t>
      </w:r>
      <w:r w:rsidRPr="00B34E31">
        <w:rPr>
          <w:rFonts w:asciiTheme="majorBidi" w:eastAsia="Times New Roman" w:hAnsiTheme="majorBidi" w:cstheme="majorBidi"/>
          <w:bCs/>
          <w:sz w:val="24"/>
          <w:szCs w:val="24"/>
        </w:rPr>
        <w:t>, 2006).</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One of the main goals of ACT is to increase psychological flexibility, which refers to an individual’s ability to connect with the present moment fully, as a conscious human being, and to change or persist in behavior that is in line with identified values (Hayes et al., 1999) as cited in (</w:t>
      </w:r>
      <w:proofErr w:type="spellStart"/>
      <w:r w:rsidRPr="00B34E31">
        <w:rPr>
          <w:rFonts w:asciiTheme="majorBidi" w:eastAsia="Times New Roman" w:hAnsiTheme="majorBidi" w:cstheme="majorBidi"/>
          <w:sz w:val="24"/>
          <w:szCs w:val="24"/>
        </w:rPr>
        <w:t>Ciarrochi</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Bilich</w:t>
      </w:r>
      <w:proofErr w:type="spellEnd"/>
      <w:r w:rsidRPr="00B34E31">
        <w:rPr>
          <w:rFonts w:asciiTheme="majorBidi" w:eastAsia="Times New Roman" w:hAnsiTheme="majorBidi" w:cstheme="majorBidi"/>
          <w:sz w:val="24"/>
          <w:szCs w:val="24"/>
        </w:rPr>
        <w:t xml:space="preserve">, &amp; </w:t>
      </w:r>
      <w:proofErr w:type="spellStart"/>
      <w:r w:rsidRPr="00B34E31">
        <w:rPr>
          <w:rFonts w:asciiTheme="majorBidi" w:eastAsia="Times New Roman" w:hAnsiTheme="majorBidi" w:cstheme="majorBidi"/>
          <w:sz w:val="24"/>
          <w:szCs w:val="24"/>
        </w:rPr>
        <w:t>Godsel</w:t>
      </w:r>
      <w:proofErr w:type="spellEnd"/>
      <w:r w:rsidRPr="00B34E31">
        <w:rPr>
          <w:rFonts w:asciiTheme="majorBidi" w:eastAsia="Times New Roman" w:hAnsiTheme="majorBidi" w:cstheme="majorBidi"/>
          <w:sz w:val="24"/>
          <w:szCs w:val="24"/>
        </w:rPr>
        <w:t xml:space="preserve">, 2010). Psychological flexibility is a construct that captures the overarching ACT model in its most current rendition (Bond et al., 2009; Hayes et al., 2006; Hayes, </w:t>
      </w:r>
      <w:proofErr w:type="spellStart"/>
      <w:r w:rsidRPr="00B34E31">
        <w:rPr>
          <w:rFonts w:asciiTheme="majorBidi" w:eastAsia="Times New Roman" w:hAnsiTheme="majorBidi" w:cstheme="majorBidi"/>
          <w:sz w:val="24"/>
          <w:szCs w:val="24"/>
        </w:rPr>
        <w:t>Strosahl</w:t>
      </w:r>
      <w:proofErr w:type="spellEnd"/>
      <w:r w:rsidRPr="00B34E31">
        <w:rPr>
          <w:rFonts w:asciiTheme="majorBidi" w:eastAsia="Times New Roman" w:hAnsiTheme="majorBidi" w:cstheme="majorBidi"/>
          <w:sz w:val="24"/>
          <w:szCs w:val="24"/>
        </w:rPr>
        <w:t xml:space="preserve"> et al., 2004; Hayes, et, al., 1996). Accordingly, the assessment of individual differences in psychological flexibility has been a central focus of ACT research</w:t>
      </w:r>
      <w:r w:rsidRPr="00B34E31">
        <w:rPr>
          <w:rFonts w:asciiTheme="majorBidi" w:eastAsia="Times New Roman" w:hAnsiTheme="majorBidi" w:cstheme="majorBidi"/>
          <w:color w:val="FF0000"/>
          <w:sz w:val="24"/>
          <w:szCs w:val="24"/>
        </w:rPr>
        <w:t>.</w:t>
      </w:r>
      <w:r w:rsidRPr="00B34E31">
        <w:rPr>
          <w:rFonts w:asciiTheme="majorBidi" w:eastAsia="Times New Roman" w:hAnsiTheme="majorBidi" w:cstheme="majorBidi"/>
          <w:sz w:val="24"/>
          <w:szCs w:val="24"/>
        </w:rPr>
        <w:t xml:space="preserve"> Several researchers reported that ACT in general is highly effective in improving psychological </w:t>
      </w:r>
      <w:r w:rsidRPr="00B34E31">
        <w:rPr>
          <w:rFonts w:asciiTheme="majorBidi" w:eastAsia="Times New Roman" w:hAnsiTheme="majorBidi" w:cstheme="majorBidi"/>
          <w:sz w:val="24"/>
          <w:szCs w:val="24"/>
        </w:rPr>
        <w:lastRenderedPageBreak/>
        <w:t>flexibility amongst government employees (Flaxman, 2006), university students with anxiety or depression (Forman and Herbert</w:t>
      </w:r>
      <w:proofErr w:type="gramStart"/>
      <w:r w:rsidRPr="00B34E31">
        <w:rPr>
          <w:rFonts w:asciiTheme="majorBidi" w:eastAsia="Times New Roman" w:hAnsiTheme="majorBidi" w:cstheme="majorBidi"/>
          <w:sz w:val="24"/>
          <w:szCs w:val="24"/>
        </w:rPr>
        <w:t>,,</w:t>
      </w:r>
      <w:proofErr w:type="gramEnd"/>
      <w:r w:rsidRPr="00B34E31">
        <w:rPr>
          <w:rFonts w:asciiTheme="majorBidi" w:eastAsia="Times New Roman" w:hAnsiTheme="majorBidi" w:cstheme="majorBidi"/>
          <w:sz w:val="24"/>
          <w:szCs w:val="24"/>
        </w:rPr>
        <w:t xml:space="preserve"> 2007), and people with clinical depression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&amp; Hayes, 1986). Psychological flexibility in turn predicts future levels of mental health and positive workplace behaviors (</w:t>
      </w:r>
      <w:proofErr w:type="spellStart"/>
      <w:r w:rsidRPr="00B34E31">
        <w:rPr>
          <w:rFonts w:asciiTheme="majorBidi" w:eastAsia="Times New Roman" w:hAnsiTheme="majorBidi" w:cstheme="majorBidi"/>
          <w:sz w:val="24"/>
          <w:szCs w:val="24"/>
        </w:rPr>
        <w:t>Ciarrochi</w:t>
      </w:r>
      <w:proofErr w:type="spellEnd"/>
      <w:r w:rsidRPr="00B34E31">
        <w:rPr>
          <w:rFonts w:asciiTheme="majorBidi" w:eastAsia="Times New Roman" w:hAnsiTheme="majorBidi" w:cstheme="majorBidi"/>
          <w:sz w:val="24"/>
          <w:szCs w:val="24"/>
        </w:rPr>
        <w:t>, et.al, 2010).</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r w:rsidRPr="00B34E31">
        <w:rPr>
          <w:rFonts w:asciiTheme="majorBidi" w:eastAsia="Times New Roman" w:hAnsiTheme="majorBidi" w:cstheme="majorBidi"/>
          <w:color w:val="000000" w:themeColor="text1"/>
          <w:sz w:val="24"/>
          <w:szCs w:val="24"/>
        </w:rPr>
        <w:t xml:space="preserve">      Although individuals with anxiety disorders typically avoid situations and stimuli that have been associated with panic Barlow,(2002), clinical researchers are now focusing on experiential avoidance, a </w:t>
      </w:r>
      <w:r>
        <w:rPr>
          <w:rFonts w:asciiTheme="majorBidi" w:eastAsia="Times New Roman" w:hAnsiTheme="majorBidi" w:cstheme="majorBidi"/>
          <w:color w:val="000000" w:themeColor="text1"/>
          <w:sz w:val="24"/>
          <w:szCs w:val="24"/>
        </w:rPr>
        <w:t xml:space="preserve">more general type of avoidance. </w:t>
      </w:r>
      <w:r w:rsidRPr="00B34E31">
        <w:rPr>
          <w:rFonts w:asciiTheme="majorBidi" w:eastAsia="Times New Roman" w:hAnsiTheme="majorBidi" w:cstheme="majorBidi"/>
          <w:color w:val="000000" w:themeColor="text1"/>
          <w:sz w:val="24"/>
          <w:szCs w:val="24"/>
        </w:rPr>
        <w:t xml:space="preserve">Clients typically consider avoidance and escape behavior to be the solution rather than the problem. </w:t>
      </w:r>
      <w:proofErr w:type="gramStart"/>
      <w:r w:rsidRPr="00B34E31">
        <w:rPr>
          <w:rFonts w:asciiTheme="majorBidi" w:eastAsia="Times New Roman" w:hAnsiTheme="majorBidi" w:cstheme="majorBidi"/>
          <w:color w:val="000000" w:themeColor="text1"/>
          <w:sz w:val="24"/>
          <w:szCs w:val="24"/>
        </w:rPr>
        <w:t>As a consequence</w:t>
      </w:r>
      <w:proofErr w:type="gramEnd"/>
      <w:r w:rsidRPr="00B34E31">
        <w:rPr>
          <w:rFonts w:asciiTheme="majorBidi" w:eastAsia="Times New Roman" w:hAnsiTheme="majorBidi" w:cstheme="majorBidi"/>
          <w:color w:val="000000" w:themeColor="text1"/>
          <w:sz w:val="24"/>
          <w:szCs w:val="24"/>
        </w:rPr>
        <w:t xml:space="preserve">, many clients are apprehensive about cognitive behavioral exposure-based strategies that target avoidance behavior and encourage clients to approach feared situations and experience fearful emotions (Barlow &amp; </w:t>
      </w:r>
      <w:proofErr w:type="spellStart"/>
      <w:r w:rsidRPr="00B34E31">
        <w:rPr>
          <w:rFonts w:asciiTheme="majorBidi" w:eastAsia="Times New Roman" w:hAnsiTheme="majorBidi" w:cstheme="majorBidi"/>
          <w:color w:val="000000" w:themeColor="text1"/>
          <w:sz w:val="24"/>
          <w:szCs w:val="24"/>
        </w:rPr>
        <w:t>Craske</w:t>
      </w:r>
      <w:proofErr w:type="spellEnd"/>
      <w:r w:rsidRPr="00B34E31">
        <w:rPr>
          <w:rFonts w:asciiTheme="majorBidi" w:eastAsia="Times New Roman" w:hAnsiTheme="majorBidi" w:cstheme="majorBidi"/>
          <w:color w:val="000000" w:themeColor="text1"/>
          <w:sz w:val="24"/>
          <w:szCs w:val="24"/>
        </w:rPr>
        <w:t xml:space="preserve">, 1994). Client receptivity of this strategy might be enhanced by employing techniques from recently developed acceptance-based approaches in behavior therapy (e.g., Hayes, </w:t>
      </w:r>
      <w:proofErr w:type="spellStart"/>
      <w:r w:rsidRPr="00B34E31">
        <w:rPr>
          <w:rFonts w:asciiTheme="majorBidi" w:eastAsia="Times New Roman" w:hAnsiTheme="majorBidi" w:cstheme="majorBidi"/>
          <w:color w:val="000000" w:themeColor="text1"/>
          <w:sz w:val="24"/>
          <w:szCs w:val="24"/>
        </w:rPr>
        <w:t>Strosahl</w:t>
      </w:r>
      <w:proofErr w:type="spellEnd"/>
      <w:r w:rsidRPr="00B34E31">
        <w:rPr>
          <w:rFonts w:asciiTheme="majorBidi" w:eastAsia="Times New Roman" w:hAnsiTheme="majorBidi" w:cstheme="majorBidi"/>
          <w:color w:val="000000" w:themeColor="text1"/>
          <w:sz w:val="24"/>
          <w:szCs w:val="24"/>
        </w:rPr>
        <w:t xml:space="preserve">, &amp; Wilson, 1999; Roemer &amp; </w:t>
      </w:r>
      <w:proofErr w:type="spellStart"/>
      <w:r w:rsidRPr="00B34E31">
        <w:rPr>
          <w:rFonts w:asciiTheme="majorBidi" w:eastAsia="Times New Roman" w:hAnsiTheme="majorBidi" w:cstheme="majorBidi"/>
          <w:color w:val="000000" w:themeColor="text1"/>
          <w:sz w:val="24"/>
          <w:szCs w:val="24"/>
        </w:rPr>
        <w:t>Orsillo</w:t>
      </w:r>
      <w:proofErr w:type="spellEnd"/>
      <w:r w:rsidRPr="00B34E31">
        <w:rPr>
          <w:rFonts w:asciiTheme="majorBidi" w:eastAsia="Times New Roman" w:hAnsiTheme="majorBidi" w:cstheme="majorBidi"/>
          <w:color w:val="000000" w:themeColor="text1"/>
          <w:sz w:val="24"/>
          <w:szCs w:val="24"/>
        </w:rPr>
        <w:t xml:space="preserve">, 2002; Teasdale, Segal, &amp; Williams, 1995). These approaches attempt to alter the impact of fear emotions and cognitions by teaching clients to ‘‘let go of their struggle’’ </w:t>
      </w:r>
      <w:proofErr w:type="gramStart"/>
      <w:r w:rsidRPr="00B34E31">
        <w:rPr>
          <w:rFonts w:asciiTheme="majorBidi" w:eastAsia="Times New Roman" w:hAnsiTheme="majorBidi" w:cstheme="majorBidi"/>
          <w:color w:val="000000" w:themeColor="text1"/>
          <w:sz w:val="24"/>
          <w:szCs w:val="24"/>
        </w:rPr>
        <w:t>through the use of</w:t>
      </w:r>
      <w:proofErr w:type="gramEnd"/>
      <w:r w:rsidRPr="00B34E31">
        <w:rPr>
          <w:rFonts w:asciiTheme="majorBidi" w:eastAsia="Times New Roman" w:hAnsiTheme="majorBidi" w:cstheme="majorBidi"/>
          <w:color w:val="000000" w:themeColor="text1"/>
          <w:sz w:val="24"/>
          <w:szCs w:val="24"/>
        </w:rPr>
        <w:t xml:space="preserve"> techniques aimed at reducing avoidance of experiencing anxiety rather than reducing anxiety per se.</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color w:val="000000" w:themeColor="text1"/>
          <w:sz w:val="24"/>
          <w:szCs w:val="24"/>
        </w:rPr>
        <w:t xml:space="preserve">      Metaphors are one </w:t>
      </w:r>
      <w:r w:rsidRPr="00D73CF0">
        <w:rPr>
          <w:rFonts w:asciiTheme="majorBidi" w:eastAsia="Times New Roman" w:hAnsiTheme="majorBidi" w:cstheme="majorBidi"/>
          <w:sz w:val="24"/>
          <w:szCs w:val="24"/>
        </w:rPr>
        <w:t xml:space="preserve">technique of mindfulness techniques </w:t>
      </w:r>
      <w:r w:rsidRPr="00B34E31">
        <w:rPr>
          <w:rFonts w:asciiTheme="majorBidi" w:eastAsia="Times New Roman" w:hAnsiTheme="majorBidi" w:cstheme="majorBidi"/>
          <w:color w:val="000000" w:themeColor="text1"/>
          <w:sz w:val="24"/>
          <w:szCs w:val="24"/>
        </w:rPr>
        <w:t xml:space="preserve">to help patients learn to mindfully observe and accept negatively valence cognitive-affective responses. Metaphors employ figurative language to synthesize emotionally relevant experiences in a </w:t>
      </w:r>
      <w:proofErr w:type="spellStart"/>
      <w:r w:rsidRPr="00B34E31">
        <w:rPr>
          <w:rFonts w:asciiTheme="majorBidi" w:eastAsia="Times New Roman" w:hAnsiTheme="majorBidi" w:cstheme="majorBidi"/>
          <w:color w:val="000000" w:themeColor="text1"/>
          <w:sz w:val="24"/>
          <w:szCs w:val="24"/>
        </w:rPr>
        <w:t>nonconfrontative</w:t>
      </w:r>
      <w:proofErr w:type="spellEnd"/>
      <w:r w:rsidRPr="00B34E31">
        <w:rPr>
          <w:rFonts w:asciiTheme="majorBidi" w:eastAsia="Times New Roman" w:hAnsiTheme="majorBidi" w:cstheme="majorBidi"/>
          <w:color w:val="000000" w:themeColor="text1"/>
          <w:sz w:val="24"/>
          <w:szCs w:val="24"/>
        </w:rPr>
        <w:t xml:space="preserve"> and nonthreatening way. They help people recognize their behavioral and emotional problems and point to possible, frequently unexpected, behavioral alternatives (Heffner, Greco, &amp; </w:t>
      </w:r>
      <w:proofErr w:type="spellStart"/>
      <w:r w:rsidRPr="00B34E31">
        <w:rPr>
          <w:rFonts w:asciiTheme="majorBidi" w:eastAsia="Times New Roman" w:hAnsiTheme="majorBidi" w:cstheme="majorBidi"/>
          <w:color w:val="000000" w:themeColor="text1"/>
          <w:sz w:val="24"/>
          <w:szCs w:val="24"/>
        </w:rPr>
        <w:t>Eifert</w:t>
      </w:r>
      <w:proofErr w:type="spellEnd"/>
      <w:r w:rsidRPr="00B34E31">
        <w:rPr>
          <w:rFonts w:asciiTheme="majorBidi" w:eastAsia="Times New Roman" w:hAnsiTheme="majorBidi" w:cstheme="majorBidi"/>
          <w:color w:val="000000" w:themeColor="text1"/>
          <w:sz w:val="24"/>
          <w:szCs w:val="24"/>
        </w:rPr>
        <w:t xml:space="preserve">, 2003; McCurry &amp; Hayes, 1992; Otto, 2000). Metaphorical stories may also indirectly suggest contingencies, in which acceptance is reinforced and emotional avoidance and control </w:t>
      </w:r>
      <w:proofErr w:type="gramStart"/>
      <w:r w:rsidRPr="00B34E31">
        <w:rPr>
          <w:rFonts w:asciiTheme="majorBidi" w:eastAsia="Times New Roman" w:hAnsiTheme="majorBidi" w:cstheme="majorBidi"/>
          <w:color w:val="000000" w:themeColor="text1"/>
          <w:sz w:val="24"/>
          <w:szCs w:val="24"/>
        </w:rPr>
        <w:t>is punished</w:t>
      </w:r>
      <w:proofErr w:type="gramEnd"/>
      <w:r w:rsidRPr="00B34E31">
        <w:rPr>
          <w:rFonts w:asciiTheme="majorBidi" w:eastAsia="Times New Roman" w:hAnsiTheme="majorBidi" w:cstheme="majorBidi"/>
          <w:color w:val="000000" w:themeColor="text1"/>
          <w:sz w:val="24"/>
          <w:szCs w:val="24"/>
        </w:rPr>
        <w:t xml:space="preserve">. For instance, the futility of fighting with one’s own thoughts and feelings has been likened to being in a tug of war with oneself where ‘‘good’’ thoughts attempt to fight ‘‘bad’’ thoughts (Hayes et al., 1999; Heffner &amp; </w:t>
      </w:r>
      <w:proofErr w:type="spellStart"/>
      <w:r w:rsidRPr="00B34E31">
        <w:rPr>
          <w:rFonts w:asciiTheme="majorBidi" w:eastAsia="Times New Roman" w:hAnsiTheme="majorBidi" w:cstheme="majorBidi"/>
          <w:color w:val="000000" w:themeColor="text1"/>
          <w:sz w:val="24"/>
          <w:szCs w:val="24"/>
        </w:rPr>
        <w:t>Eifert</w:t>
      </w:r>
      <w:proofErr w:type="spellEnd"/>
      <w:r w:rsidRPr="00B34E31">
        <w:rPr>
          <w:rFonts w:asciiTheme="majorBidi" w:eastAsia="Times New Roman" w:hAnsiTheme="majorBidi" w:cstheme="majorBidi"/>
          <w:color w:val="000000" w:themeColor="text1"/>
          <w:sz w:val="24"/>
          <w:szCs w:val="24"/>
        </w:rPr>
        <w:t xml:space="preserve">, 2004). The harder one team pulls, the harder the other team pulls back. Such a tug of war is exhausting and </w:t>
      </w:r>
      <w:proofErr w:type="gramStart"/>
      <w:r w:rsidRPr="00B34E31">
        <w:rPr>
          <w:rFonts w:asciiTheme="majorBidi" w:eastAsia="Times New Roman" w:hAnsiTheme="majorBidi" w:cstheme="majorBidi"/>
          <w:color w:val="000000" w:themeColor="text1"/>
          <w:sz w:val="24"/>
          <w:szCs w:val="24"/>
        </w:rPr>
        <w:t>can never be won</w:t>
      </w:r>
      <w:proofErr w:type="gramEnd"/>
      <w:r w:rsidRPr="00B34E31">
        <w:rPr>
          <w:rFonts w:asciiTheme="majorBidi" w:eastAsia="Times New Roman" w:hAnsiTheme="majorBidi" w:cstheme="majorBidi"/>
          <w:color w:val="000000" w:themeColor="text1"/>
          <w:sz w:val="24"/>
          <w:szCs w:val="24"/>
        </w:rPr>
        <w:t xml:space="preserve"> because both teams belong to the client. Rather than continuing this senseless fight, the metaphor suggests an acceptance solution that clients typically do not think of, which is to end the fight in an instant by simply dropping the rope. All team members would still be </w:t>
      </w:r>
      <w:proofErr w:type="gramStart"/>
      <w:r w:rsidRPr="00B34E31">
        <w:rPr>
          <w:rFonts w:asciiTheme="majorBidi" w:eastAsia="Times New Roman" w:hAnsiTheme="majorBidi" w:cstheme="majorBidi"/>
          <w:color w:val="000000" w:themeColor="text1"/>
          <w:sz w:val="24"/>
          <w:szCs w:val="24"/>
        </w:rPr>
        <w:t xml:space="preserve">there and clients could </w:t>
      </w:r>
      <w:r w:rsidRPr="00B34E31">
        <w:rPr>
          <w:rFonts w:asciiTheme="majorBidi" w:eastAsia="Times New Roman" w:hAnsiTheme="majorBidi" w:cstheme="majorBidi"/>
          <w:color w:val="000000" w:themeColor="text1"/>
          <w:sz w:val="24"/>
          <w:szCs w:val="24"/>
        </w:rPr>
        <w:lastRenderedPageBreak/>
        <w:t>observe and stay with their thoughts</w:t>
      </w:r>
      <w:proofErr w:type="gramEnd"/>
      <w:r w:rsidRPr="00B34E31">
        <w:rPr>
          <w:rFonts w:asciiTheme="majorBidi" w:eastAsia="Times New Roman" w:hAnsiTheme="majorBidi" w:cstheme="majorBidi"/>
          <w:color w:val="000000" w:themeColor="text1"/>
          <w:sz w:val="24"/>
          <w:szCs w:val="24"/>
        </w:rPr>
        <w:t xml:space="preserve"> and feelings simply watching them come and go</w:t>
      </w:r>
      <w:r w:rsidRPr="00B34E31">
        <w:rPr>
          <w:rFonts w:asciiTheme="majorBidi" w:eastAsia="Times New Roman" w:hAnsiTheme="majorBidi" w:cstheme="majorBidi"/>
          <w:b/>
          <w:bCs/>
          <w:sz w:val="24"/>
          <w:szCs w:val="24"/>
        </w:rPr>
        <w:t xml:space="preserve"> </w:t>
      </w:r>
      <w:r w:rsidRPr="00B34E31">
        <w:rPr>
          <w:rFonts w:asciiTheme="majorBidi" w:eastAsia="Times New Roman" w:hAnsiTheme="majorBidi" w:cstheme="majorBidi"/>
          <w:bCs/>
          <w:sz w:val="24"/>
          <w:szCs w:val="24"/>
        </w:rPr>
        <w:t>(</w:t>
      </w:r>
      <w:proofErr w:type="spellStart"/>
      <w:r w:rsidRPr="00B34E31">
        <w:rPr>
          <w:rFonts w:asciiTheme="majorBidi" w:eastAsia="Times New Roman" w:hAnsiTheme="majorBidi" w:cstheme="majorBidi"/>
          <w:sz w:val="24"/>
          <w:szCs w:val="24"/>
        </w:rPr>
        <w:t>Eifert</w:t>
      </w:r>
      <w:proofErr w:type="spellEnd"/>
      <w:r w:rsidRPr="00B34E31">
        <w:rPr>
          <w:rFonts w:asciiTheme="majorBidi" w:eastAsia="Times New Roman" w:hAnsiTheme="majorBidi" w:cstheme="majorBidi"/>
          <w:sz w:val="24"/>
          <w:szCs w:val="24"/>
        </w:rPr>
        <w:t xml:space="preserve"> &amp; Heffner, 2003).</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r w:rsidRPr="00B34E31">
        <w:rPr>
          <w:rFonts w:asciiTheme="majorBidi" w:eastAsia="Times New Roman" w:hAnsiTheme="majorBidi" w:cstheme="majorBidi"/>
          <w:b/>
          <w:bCs/>
          <w:color w:val="FF0000"/>
          <w:sz w:val="24"/>
          <w:szCs w:val="24"/>
        </w:rPr>
        <w:t xml:space="preserve"> </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r w:rsidRPr="00B34E31">
        <w:rPr>
          <w:rFonts w:asciiTheme="majorBidi" w:eastAsia="Times New Roman" w:hAnsiTheme="majorBidi" w:cstheme="majorBidi"/>
          <w:color w:val="000000" w:themeColor="text1"/>
          <w:sz w:val="24"/>
          <w:szCs w:val="24"/>
        </w:rPr>
        <w:t xml:space="preserve">      Preliminary studies indicate that acceptance techniques produce an overall decrease in clinically significant affective disturbance, particularly </w:t>
      </w:r>
      <w:proofErr w:type="spellStart"/>
      <w:r w:rsidRPr="00B34E31">
        <w:rPr>
          <w:rFonts w:asciiTheme="majorBidi" w:eastAsia="Times New Roman" w:hAnsiTheme="majorBidi" w:cstheme="majorBidi"/>
          <w:color w:val="000000" w:themeColor="text1"/>
          <w:sz w:val="24"/>
          <w:szCs w:val="24"/>
        </w:rPr>
        <w:t>interoceptiveoriented</w:t>
      </w:r>
      <w:proofErr w:type="spellEnd"/>
      <w:r w:rsidRPr="00B34E31">
        <w:rPr>
          <w:rFonts w:asciiTheme="majorBidi" w:eastAsia="Times New Roman" w:hAnsiTheme="majorBidi" w:cstheme="majorBidi"/>
          <w:color w:val="000000" w:themeColor="text1"/>
          <w:sz w:val="24"/>
          <w:szCs w:val="24"/>
        </w:rPr>
        <w:t xml:space="preserve"> distress, over short as well as protracted </w:t>
      </w:r>
      <w:proofErr w:type="gramStart"/>
      <w:r w:rsidRPr="00B34E31">
        <w:rPr>
          <w:rFonts w:asciiTheme="majorBidi" w:eastAsia="Times New Roman" w:hAnsiTheme="majorBidi" w:cstheme="majorBidi"/>
          <w:color w:val="000000" w:themeColor="text1"/>
          <w:sz w:val="24"/>
          <w:szCs w:val="24"/>
        </w:rPr>
        <w:t>time periods</w:t>
      </w:r>
      <w:proofErr w:type="gramEnd"/>
      <w:r w:rsidRPr="00B34E31">
        <w:rPr>
          <w:rFonts w:asciiTheme="majorBidi" w:eastAsia="Times New Roman" w:hAnsiTheme="majorBidi" w:cstheme="majorBidi"/>
          <w:color w:val="000000" w:themeColor="text1"/>
          <w:sz w:val="24"/>
          <w:szCs w:val="24"/>
        </w:rPr>
        <w:t xml:space="preserve"> (</w:t>
      </w:r>
      <w:proofErr w:type="spellStart"/>
      <w:r w:rsidRPr="00B34E31">
        <w:rPr>
          <w:rFonts w:asciiTheme="majorBidi" w:eastAsia="Times New Roman" w:hAnsiTheme="majorBidi" w:cstheme="majorBidi"/>
          <w:color w:val="000000" w:themeColor="text1"/>
          <w:sz w:val="24"/>
          <w:szCs w:val="24"/>
        </w:rPr>
        <w:t>Linehan</w:t>
      </w:r>
      <w:proofErr w:type="spellEnd"/>
      <w:r w:rsidRPr="00B34E31">
        <w:rPr>
          <w:rFonts w:asciiTheme="majorBidi" w:eastAsia="Times New Roman" w:hAnsiTheme="majorBidi" w:cstheme="majorBidi"/>
          <w:color w:val="000000" w:themeColor="text1"/>
          <w:sz w:val="24"/>
          <w:szCs w:val="24"/>
        </w:rPr>
        <w:t xml:space="preserve">, Armstrong, Suarez, </w:t>
      </w:r>
      <w:proofErr w:type="spellStart"/>
      <w:r w:rsidRPr="00B34E31">
        <w:rPr>
          <w:rFonts w:asciiTheme="majorBidi" w:eastAsia="Times New Roman" w:hAnsiTheme="majorBidi" w:cstheme="majorBidi"/>
          <w:color w:val="000000" w:themeColor="text1"/>
          <w:sz w:val="24"/>
          <w:szCs w:val="24"/>
        </w:rPr>
        <w:t>Allmon</w:t>
      </w:r>
      <w:proofErr w:type="spellEnd"/>
      <w:r w:rsidRPr="00B34E31">
        <w:rPr>
          <w:rFonts w:asciiTheme="majorBidi" w:eastAsia="Times New Roman" w:hAnsiTheme="majorBidi" w:cstheme="majorBidi"/>
          <w:color w:val="000000" w:themeColor="text1"/>
          <w:sz w:val="24"/>
          <w:szCs w:val="24"/>
        </w:rPr>
        <w:t xml:space="preserve">, &amp; Heard, 1991; </w:t>
      </w:r>
      <w:proofErr w:type="spellStart"/>
      <w:r w:rsidRPr="00B34E31">
        <w:rPr>
          <w:rFonts w:asciiTheme="majorBidi" w:eastAsia="Times New Roman" w:hAnsiTheme="majorBidi" w:cstheme="majorBidi"/>
          <w:color w:val="000000" w:themeColor="text1"/>
          <w:sz w:val="24"/>
          <w:szCs w:val="24"/>
        </w:rPr>
        <w:t>Strosahl</w:t>
      </w:r>
      <w:proofErr w:type="spellEnd"/>
      <w:r w:rsidRPr="00B34E31">
        <w:rPr>
          <w:rFonts w:asciiTheme="majorBidi" w:eastAsia="Times New Roman" w:hAnsiTheme="majorBidi" w:cstheme="majorBidi"/>
          <w:color w:val="000000" w:themeColor="text1"/>
          <w:sz w:val="24"/>
          <w:szCs w:val="24"/>
        </w:rPr>
        <w:t>, Hayes, Bergan, &amp; Romano, 1998; Teasdale et al., 1995). One treatment program</w:t>
      </w:r>
      <w:r>
        <w:rPr>
          <w:rFonts w:asciiTheme="majorBidi" w:eastAsia="Times New Roman" w:hAnsiTheme="majorBidi" w:cstheme="majorBidi"/>
          <w:color w:val="000000" w:themeColor="text1"/>
          <w:sz w:val="24"/>
          <w:szCs w:val="24"/>
        </w:rPr>
        <w:t>,</w:t>
      </w:r>
      <w:r w:rsidRPr="00B34E31">
        <w:rPr>
          <w:rFonts w:asciiTheme="majorBidi" w:eastAsia="Times New Roman" w:hAnsiTheme="majorBidi" w:cstheme="majorBidi"/>
          <w:color w:val="000000" w:themeColor="text1"/>
          <w:sz w:val="24"/>
          <w:szCs w:val="24"/>
        </w:rPr>
        <w:t xml:space="preserve"> (</w:t>
      </w:r>
      <w:proofErr w:type="spellStart"/>
      <w:r w:rsidRPr="00B34E31">
        <w:rPr>
          <w:rFonts w:asciiTheme="majorBidi" w:eastAsia="Times New Roman" w:hAnsiTheme="majorBidi" w:cstheme="majorBidi"/>
          <w:color w:val="000000" w:themeColor="text1"/>
          <w:sz w:val="24"/>
          <w:szCs w:val="24"/>
        </w:rPr>
        <w:t>Kabat</w:t>
      </w:r>
      <w:proofErr w:type="spellEnd"/>
      <w:r w:rsidRPr="00B34E31">
        <w:rPr>
          <w:rFonts w:asciiTheme="majorBidi" w:eastAsia="Times New Roman" w:hAnsiTheme="majorBidi" w:cstheme="majorBidi"/>
          <w:color w:val="000000" w:themeColor="text1"/>
          <w:sz w:val="24"/>
          <w:szCs w:val="24"/>
        </w:rPr>
        <w:t xml:space="preserve">-Zinn et al., 1992) that emphasized mindful observation of symptoms in a group of 22 patients with various anxiety disorders found positive effects after treatment </w:t>
      </w:r>
      <w:proofErr w:type="gramStart"/>
      <w:r w:rsidRPr="00B34E31">
        <w:rPr>
          <w:rFonts w:asciiTheme="majorBidi" w:eastAsia="Times New Roman" w:hAnsiTheme="majorBidi" w:cstheme="majorBidi"/>
          <w:color w:val="000000" w:themeColor="text1"/>
          <w:sz w:val="24"/>
          <w:szCs w:val="24"/>
        </w:rPr>
        <w:t>completion which</w:t>
      </w:r>
      <w:proofErr w:type="gramEnd"/>
      <w:r w:rsidRPr="00B34E31">
        <w:rPr>
          <w:rFonts w:asciiTheme="majorBidi" w:eastAsia="Times New Roman" w:hAnsiTheme="majorBidi" w:cstheme="majorBidi"/>
          <w:color w:val="000000" w:themeColor="text1"/>
          <w:sz w:val="24"/>
          <w:szCs w:val="24"/>
        </w:rPr>
        <w:t xml:space="preserve"> were maintained three years later (Miller, Fletcher, &amp; </w:t>
      </w:r>
      <w:proofErr w:type="spellStart"/>
      <w:r w:rsidRPr="00B34E31">
        <w:rPr>
          <w:rFonts w:asciiTheme="majorBidi" w:eastAsia="Times New Roman" w:hAnsiTheme="majorBidi" w:cstheme="majorBidi"/>
          <w:color w:val="000000" w:themeColor="text1"/>
          <w:sz w:val="24"/>
          <w:szCs w:val="24"/>
        </w:rPr>
        <w:t>Kabat</w:t>
      </w:r>
      <w:proofErr w:type="spellEnd"/>
      <w:r w:rsidRPr="00B34E31">
        <w:rPr>
          <w:rFonts w:asciiTheme="majorBidi" w:eastAsia="Times New Roman" w:hAnsiTheme="majorBidi" w:cstheme="majorBidi"/>
          <w:color w:val="000000" w:themeColor="text1"/>
          <w:sz w:val="24"/>
          <w:szCs w:val="24"/>
        </w:rPr>
        <w:t>-Zinn. 1995).</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r w:rsidRPr="00B34E31">
        <w:rPr>
          <w:rFonts w:asciiTheme="majorBidi" w:eastAsia="Times New Roman" w:hAnsiTheme="majorBidi" w:cstheme="majorBidi"/>
          <w:color w:val="000000" w:themeColor="text1"/>
          <w:sz w:val="24"/>
          <w:szCs w:val="24"/>
        </w:rPr>
        <w:t xml:space="preserve">      An acceptance rationale is also supported by research suggesting that client attempts to control anxiety may have negative paradoxical effects (</w:t>
      </w:r>
      <w:proofErr w:type="spellStart"/>
      <w:r w:rsidRPr="00B34E31">
        <w:rPr>
          <w:rFonts w:asciiTheme="majorBidi" w:eastAsia="Times New Roman" w:hAnsiTheme="majorBidi" w:cstheme="majorBidi"/>
          <w:color w:val="000000" w:themeColor="text1"/>
          <w:sz w:val="24"/>
          <w:szCs w:val="24"/>
        </w:rPr>
        <w:t>Ascher</w:t>
      </w:r>
      <w:proofErr w:type="spellEnd"/>
      <w:r w:rsidRPr="00B34E31">
        <w:rPr>
          <w:rFonts w:asciiTheme="majorBidi" w:eastAsia="Times New Roman" w:hAnsiTheme="majorBidi" w:cstheme="majorBidi"/>
          <w:color w:val="000000" w:themeColor="text1"/>
          <w:sz w:val="24"/>
          <w:szCs w:val="24"/>
        </w:rPr>
        <w:t xml:space="preserve">, 1989). For example, Wegner (1994) found that attempts to control anxiety in the face of ongoing stress exacerbate physiological arousal. </w:t>
      </w:r>
      <w:proofErr w:type="gramStart"/>
      <w:r w:rsidRPr="00B34E31">
        <w:rPr>
          <w:rFonts w:asciiTheme="majorBidi" w:eastAsia="Times New Roman" w:hAnsiTheme="majorBidi" w:cstheme="majorBidi"/>
          <w:color w:val="000000" w:themeColor="text1"/>
          <w:sz w:val="24"/>
          <w:szCs w:val="24"/>
        </w:rPr>
        <w:t xml:space="preserve">Increased tension during relaxation training was also reported in a study by </w:t>
      </w:r>
      <w:proofErr w:type="spellStart"/>
      <w:r w:rsidRPr="00B34E31">
        <w:rPr>
          <w:rFonts w:asciiTheme="majorBidi" w:eastAsia="Times New Roman" w:hAnsiTheme="majorBidi" w:cstheme="majorBidi"/>
          <w:color w:val="000000" w:themeColor="text1"/>
          <w:sz w:val="24"/>
          <w:szCs w:val="24"/>
        </w:rPr>
        <w:t>Heide</w:t>
      </w:r>
      <w:proofErr w:type="spellEnd"/>
      <w:r w:rsidRPr="00B34E31">
        <w:rPr>
          <w:rFonts w:asciiTheme="majorBidi" w:eastAsia="Times New Roman" w:hAnsiTheme="majorBidi" w:cstheme="majorBidi"/>
          <w:color w:val="000000" w:themeColor="text1"/>
          <w:sz w:val="24"/>
          <w:szCs w:val="24"/>
        </w:rPr>
        <w:t xml:space="preserve"> and </w:t>
      </w:r>
      <w:proofErr w:type="spellStart"/>
      <w:r w:rsidRPr="00B34E31">
        <w:rPr>
          <w:rFonts w:asciiTheme="majorBidi" w:eastAsia="Times New Roman" w:hAnsiTheme="majorBidi" w:cstheme="majorBidi"/>
          <w:color w:val="000000" w:themeColor="text1"/>
          <w:sz w:val="24"/>
          <w:szCs w:val="24"/>
        </w:rPr>
        <w:t>Borkovec</w:t>
      </w:r>
      <w:proofErr w:type="spellEnd"/>
      <w:r w:rsidRPr="00B34E31">
        <w:rPr>
          <w:rFonts w:asciiTheme="majorBidi" w:eastAsia="Times New Roman" w:hAnsiTheme="majorBidi" w:cstheme="majorBidi"/>
          <w:color w:val="000000" w:themeColor="text1"/>
          <w:sz w:val="24"/>
          <w:szCs w:val="24"/>
        </w:rPr>
        <w:t xml:space="preserve"> (1983)</w:t>
      </w:r>
      <w:proofErr w:type="gramEnd"/>
      <w:r w:rsidRPr="00B34E31">
        <w:rPr>
          <w:rFonts w:asciiTheme="majorBidi" w:eastAsia="Times New Roman" w:hAnsiTheme="majorBidi" w:cstheme="majorBidi"/>
          <w:color w:val="000000" w:themeColor="text1"/>
          <w:sz w:val="24"/>
          <w:szCs w:val="24"/>
        </w:rPr>
        <w:t xml:space="preserve">. Likewise, studies suggest that adding slow diaphragmatic breathing (‘‘BR’’) might not increase the effectiveness of </w:t>
      </w:r>
      <w:proofErr w:type="spellStart"/>
      <w:r w:rsidRPr="00B34E31">
        <w:rPr>
          <w:rFonts w:asciiTheme="majorBidi" w:eastAsia="Times New Roman" w:hAnsiTheme="majorBidi" w:cstheme="majorBidi"/>
          <w:color w:val="000000" w:themeColor="text1"/>
          <w:sz w:val="24"/>
          <w:szCs w:val="24"/>
        </w:rPr>
        <w:t>interoceptive</w:t>
      </w:r>
      <w:proofErr w:type="spellEnd"/>
      <w:r w:rsidRPr="00B34E31">
        <w:rPr>
          <w:rFonts w:asciiTheme="majorBidi" w:eastAsia="Times New Roman" w:hAnsiTheme="majorBidi" w:cstheme="majorBidi"/>
          <w:color w:val="000000" w:themeColor="text1"/>
          <w:sz w:val="24"/>
          <w:szCs w:val="24"/>
        </w:rPr>
        <w:t xml:space="preserve"> exposure treatment for </w:t>
      </w:r>
      <w:r w:rsidRPr="00D73CF0">
        <w:rPr>
          <w:rFonts w:asciiTheme="majorBidi" w:eastAsia="Times New Roman" w:hAnsiTheme="majorBidi" w:cstheme="majorBidi"/>
          <w:sz w:val="24"/>
          <w:szCs w:val="24"/>
        </w:rPr>
        <w:t xml:space="preserve">Panic Disorder (PD) </w:t>
      </w:r>
      <w:r w:rsidRPr="00B34E31">
        <w:rPr>
          <w:rFonts w:asciiTheme="majorBidi" w:eastAsia="Times New Roman" w:hAnsiTheme="majorBidi" w:cstheme="majorBidi"/>
          <w:color w:val="000000" w:themeColor="text1"/>
          <w:sz w:val="24"/>
          <w:szCs w:val="24"/>
        </w:rPr>
        <w:t>(</w:t>
      </w:r>
      <w:proofErr w:type="spellStart"/>
      <w:r w:rsidRPr="00B34E31">
        <w:rPr>
          <w:rFonts w:asciiTheme="majorBidi" w:eastAsia="Times New Roman" w:hAnsiTheme="majorBidi" w:cstheme="majorBidi"/>
          <w:color w:val="000000" w:themeColor="text1"/>
          <w:sz w:val="24"/>
          <w:szCs w:val="24"/>
        </w:rPr>
        <w:t>Craske</w:t>
      </w:r>
      <w:proofErr w:type="spellEnd"/>
      <w:r w:rsidRPr="00B34E31">
        <w:rPr>
          <w:rFonts w:asciiTheme="majorBidi" w:eastAsia="Times New Roman" w:hAnsiTheme="majorBidi" w:cstheme="majorBidi"/>
          <w:color w:val="000000" w:themeColor="text1"/>
          <w:sz w:val="24"/>
          <w:szCs w:val="24"/>
        </w:rPr>
        <w:t xml:space="preserve">, Rowe, Lewin, &amp; </w:t>
      </w:r>
      <w:proofErr w:type="spellStart"/>
      <w:r w:rsidRPr="00B34E31">
        <w:rPr>
          <w:rFonts w:asciiTheme="majorBidi" w:eastAsia="Times New Roman" w:hAnsiTheme="majorBidi" w:cstheme="majorBidi"/>
          <w:color w:val="000000" w:themeColor="text1"/>
          <w:sz w:val="24"/>
          <w:szCs w:val="24"/>
        </w:rPr>
        <w:t>Noriego</w:t>
      </w:r>
      <w:proofErr w:type="spellEnd"/>
      <w:r w:rsidRPr="00B34E31">
        <w:rPr>
          <w:rFonts w:asciiTheme="majorBidi" w:eastAsia="Times New Roman" w:hAnsiTheme="majorBidi" w:cstheme="majorBidi"/>
          <w:color w:val="000000" w:themeColor="text1"/>
          <w:sz w:val="24"/>
          <w:szCs w:val="24"/>
        </w:rPr>
        <w:t xml:space="preserve">-Dimitri, 1997) and even lead to poorer outcomes compared to treatment without BR (Schmidt et al., 2000). In a more general way, active coping efforts that attempt to minimize the experience of anxiety may (paradoxically and unintentionally) maintain pathological anxiety and increase the </w:t>
      </w:r>
      <w:proofErr w:type="spellStart"/>
      <w:r w:rsidRPr="00B34E31">
        <w:rPr>
          <w:rFonts w:asciiTheme="majorBidi" w:eastAsia="Times New Roman" w:hAnsiTheme="majorBidi" w:cstheme="majorBidi"/>
          <w:color w:val="000000" w:themeColor="text1"/>
          <w:sz w:val="24"/>
          <w:szCs w:val="24"/>
        </w:rPr>
        <w:t>anxiogenic</w:t>
      </w:r>
      <w:proofErr w:type="spellEnd"/>
      <w:r w:rsidRPr="00B34E31">
        <w:rPr>
          <w:rFonts w:asciiTheme="majorBidi" w:eastAsia="Times New Roman" w:hAnsiTheme="majorBidi" w:cstheme="majorBidi"/>
          <w:color w:val="000000" w:themeColor="text1"/>
          <w:sz w:val="24"/>
          <w:szCs w:val="24"/>
        </w:rPr>
        <w:t xml:space="preserve"> effects of </w:t>
      </w:r>
      <w:proofErr w:type="spellStart"/>
      <w:r w:rsidRPr="00B34E31">
        <w:rPr>
          <w:rFonts w:asciiTheme="majorBidi" w:eastAsia="Times New Roman" w:hAnsiTheme="majorBidi" w:cstheme="majorBidi"/>
          <w:color w:val="000000" w:themeColor="text1"/>
          <w:sz w:val="24"/>
          <w:szCs w:val="24"/>
        </w:rPr>
        <w:t>interoceptive</w:t>
      </w:r>
      <w:proofErr w:type="spellEnd"/>
      <w:r w:rsidRPr="00B34E31">
        <w:rPr>
          <w:rFonts w:asciiTheme="majorBidi" w:eastAsia="Times New Roman" w:hAnsiTheme="majorBidi" w:cstheme="majorBidi"/>
          <w:color w:val="000000" w:themeColor="text1"/>
          <w:sz w:val="24"/>
          <w:szCs w:val="24"/>
        </w:rPr>
        <w:t xml:space="preserve"> stimulation (</w:t>
      </w:r>
      <w:proofErr w:type="spellStart"/>
      <w:r w:rsidRPr="00B34E31">
        <w:rPr>
          <w:rFonts w:asciiTheme="majorBidi" w:eastAsia="Times New Roman" w:hAnsiTheme="majorBidi" w:cstheme="majorBidi"/>
          <w:color w:val="000000" w:themeColor="text1"/>
          <w:sz w:val="24"/>
          <w:szCs w:val="24"/>
        </w:rPr>
        <w:t>Craske</w:t>
      </w:r>
      <w:proofErr w:type="spellEnd"/>
      <w:r w:rsidRPr="00B34E31">
        <w:rPr>
          <w:rFonts w:asciiTheme="majorBidi" w:eastAsia="Times New Roman" w:hAnsiTheme="majorBidi" w:cstheme="majorBidi"/>
          <w:color w:val="000000" w:themeColor="text1"/>
          <w:sz w:val="24"/>
          <w:szCs w:val="24"/>
        </w:rPr>
        <w:t xml:space="preserve">, Street, &amp; Barlow, 1989). For instance, </w:t>
      </w:r>
      <w:proofErr w:type="spellStart"/>
      <w:r w:rsidRPr="00B34E31">
        <w:rPr>
          <w:rFonts w:asciiTheme="majorBidi" w:eastAsia="Times New Roman" w:hAnsiTheme="majorBidi" w:cstheme="majorBidi"/>
          <w:color w:val="000000" w:themeColor="text1"/>
          <w:sz w:val="24"/>
          <w:szCs w:val="24"/>
        </w:rPr>
        <w:t>Spira</w:t>
      </w:r>
      <w:proofErr w:type="spellEnd"/>
      <w:r w:rsidRPr="00B34E31">
        <w:rPr>
          <w:rFonts w:asciiTheme="majorBidi" w:eastAsia="Times New Roman" w:hAnsiTheme="majorBidi" w:cstheme="majorBidi"/>
          <w:color w:val="000000" w:themeColor="text1"/>
          <w:sz w:val="24"/>
          <w:szCs w:val="24"/>
        </w:rPr>
        <w:t xml:space="preserve">, </w:t>
      </w:r>
      <w:proofErr w:type="spellStart"/>
      <w:r w:rsidRPr="00B34E31">
        <w:rPr>
          <w:rFonts w:asciiTheme="majorBidi" w:eastAsia="Times New Roman" w:hAnsiTheme="majorBidi" w:cstheme="majorBidi"/>
          <w:color w:val="000000" w:themeColor="text1"/>
          <w:sz w:val="24"/>
          <w:szCs w:val="24"/>
        </w:rPr>
        <w:t>Zvolensky</w:t>
      </w:r>
      <w:proofErr w:type="spellEnd"/>
      <w:r w:rsidRPr="00B34E31">
        <w:rPr>
          <w:rFonts w:asciiTheme="majorBidi" w:eastAsia="Times New Roman" w:hAnsiTheme="majorBidi" w:cstheme="majorBidi"/>
          <w:color w:val="000000" w:themeColor="text1"/>
          <w:sz w:val="24"/>
          <w:szCs w:val="24"/>
        </w:rPr>
        <w:t xml:space="preserve">, </w:t>
      </w:r>
      <w:proofErr w:type="spellStart"/>
      <w:r w:rsidRPr="00B34E31">
        <w:rPr>
          <w:rFonts w:asciiTheme="majorBidi" w:eastAsia="Times New Roman" w:hAnsiTheme="majorBidi" w:cstheme="majorBidi"/>
          <w:color w:val="000000" w:themeColor="text1"/>
          <w:sz w:val="24"/>
          <w:szCs w:val="24"/>
        </w:rPr>
        <w:t>Eifert</w:t>
      </w:r>
      <w:proofErr w:type="spellEnd"/>
      <w:r w:rsidRPr="00B34E31">
        <w:rPr>
          <w:rFonts w:asciiTheme="majorBidi" w:eastAsia="Times New Roman" w:hAnsiTheme="majorBidi" w:cstheme="majorBidi"/>
          <w:color w:val="000000" w:themeColor="text1"/>
          <w:sz w:val="24"/>
          <w:szCs w:val="24"/>
        </w:rPr>
        <w:t xml:space="preserve">, and </w:t>
      </w:r>
      <w:proofErr w:type="spellStart"/>
      <w:r w:rsidRPr="00B34E31">
        <w:rPr>
          <w:rFonts w:asciiTheme="majorBidi" w:eastAsia="Times New Roman" w:hAnsiTheme="majorBidi" w:cstheme="majorBidi"/>
          <w:color w:val="000000" w:themeColor="text1"/>
          <w:sz w:val="24"/>
          <w:szCs w:val="24"/>
        </w:rPr>
        <w:t>Feldner</w:t>
      </w:r>
      <w:proofErr w:type="spellEnd"/>
      <w:r w:rsidRPr="00B34E31">
        <w:rPr>
          <w:rFonts w:asciiTheme="majorBidi" w:eastAsia="Times New Roman" w:hAnsiTheme="majorBidi" w:cstheme="majorBidi"/>
          <w:color w:val="000000" w:themeColor="text1"/>
          <w:sz w:val="24"/>
          <w:szCs w:val="24"/>
        </w:rPr>
        <w:t xml:space="preserve"> (2002) found that avoidant coping strategies (e.g., denial, mental disengagement, substance abuse) predicted more frequent and intense CO2-induced physical and cognitive panic symptoms than acceptance-based coping strategies. These findings are consistent with earlier studies showing that attempts to avoid aversive private events are largely ineffective and may be counterproductive (</w:t>
      </w:r>
      <w:proofErr w:type="spellStart"/>
      <w:r w:rsidRPr="00B34E31">
        <w:rPr>
          <w:rFonts w:asciiTheme="majorBidi" w:eastAsia="Times New Roman" w:hAnsiTheme="majorBidi" w:cstheme="majorBidi"/>
          <w:color w:val="000000" w:themeColor="text1"/>
          <w:sz w:val="24"/>
          <w:szCs w:val="24"/>
        </w:rPr>
        <w:t>Cioffi</w:t>
      </w:r>
      <w:proofErr w:type="spellEnd"/>
      <w:r w:rsidRPr="00B34E31">
        <w:rPr>
          <w:rFonts w:asciiTheme="majorBidi" w:eastAsia="Times New Roman" w:hAnsiTheme="majorBidi" w:cstheme="majorBidi"/>
          <w:color w:val="000000" w:themeColor="text1"/>
          <w:sz w:val="24"/>
          <w:szCs w:val="24"/>
        </w:rPr>
        <w:t xml:space="preserve"> &amp; Holloway, 1993; </w:t>
      </w:r>
      <w:proofErr w:type="spellStart"/>
      <w:r w:rsidRPr="00B34E31">
        <w:rPr>
          <w:rFonts w:asciiTheme="majorBidi" w:eastAsia="Times New Roman" w:hAnsiTheme="majorBidi" w:cstheme="majorBidi"/>
          <w:color w:val="000000" w:themeColor="text1"/>
          <w:sz w:val="24"/>
          <w:szCs w:val="24"/>
        </w:rPr>
        <w:t>Pennebaker</w:t>
      </w:r>
      <w:proofErr w:type="spellEnd"/>
      <w:r w:rsidRPr="00B34E31">
        <w:rPr>
          <w:rFonts w:asciiTheme="majorBidi" w:eastAsia="Times New Roman" w:hAnsiTheme="majorBidi" w:cstheme="majorBidi"/>
          <w:color w:val="000000" w:themeColor="text1"/>
          <w:sz w:val="24"/>
          <w:szCs w:val="24"/>
        </w:rPr>
        <w:t xml:space="preserve"> &amp; Beall, 1986). </w:t>
      </w:r>
      <w:r>
        <w:rPr>
          <w:rFonts w:asciiTheme="majorBidi" w:eastAsia="Times New Roman" w:hAnsiTheme="majorBidi" w:cstheme="majorBidi"/>
          <w:color w:val="000000" w:themeColor="text1"/>
          <w:sz w:val="24"/>
          <w:szCs w:val="24"/>
        </w:rPr>
        <w:t>The above authors</w:t>
      </w:r>
      <w:r w:rsidRPr="00B34E31">
        <w:rPr>
          <w:rFonts w:asciiTheme="majorBidi" w:eastAsia="Times New Roman" w:hAnsiTheme="majorBidi" w:cstheme="majorBidi"/>
          <w:color w:val="000000" w:themeColor="text1"/>
          <w:sz w:val="24"/>
          <w:szCs w:val="24"/>
        </w:rPr>
        <w:t xml:space="preserve"> hypothesized that creating an acceptance context, rather than a context emphasizing symptom control, would lead to less avoidance and subjective anxious responding. Although there is not much </w:t>
      </w:r>
      <w:proofErr w:type="gramStart"/>
      <w:r w:rsidRPr="00B34E31">
        <w:rPr>
          <w:rFonts w:asciiTheme="majorBidi" w:eastAsia="Times New Roman" w:hAnsiTheme="majorBidi" w:cstheme="majorBidi"/>
          <w:color w:val="000000" w:themeColor="text1"/>
          <w:sz w:val="24"/>
          <w:szCs w:val="24"/>
        </w:rPr>
        <w:t>research</w:t>
      </w:r>
      <w:proofErr w:type="gramEnd"/>
      <w:r w:rsidRPr="00B34E31">
        <w:rPr>
          <w:rFonts w:asciiTheme="majorBidi" w:eastAsia="Times New Roman" w:hAnsiTheme="majorBidi" w:cstheme="majorBidi"/>
          <w:color w:val="000000" w:themeColor="text1"/>
          <w:sz w:val="24"/>
          <w:szCs w:val="24"/>
        </w:rPr>
        <w:t xml:space="preserve"> suggesting specific differences between control context v</w:t>
      </w:r>
      <w:r>
        <w:rPr>
          <w:rFonts w:asciiTheme="majorBidi" w:eastAsia="Times New Roman" w:hAnsiTheme="majorBidi" w:cstheme="majorBidi"/>
          <w:color w:val="000000" w:themeColor="text1"/>
          <w:sz w:val="24"/>
          <w:szCs w:val="24"/>
        </w:rPr>
        <w:t>ersus uninstructed participants.</w:t>
      </w:r>
      <w:r w:rsidRPr="00B34E31">
        <w:rPr>
          <w:rFonts w:asciiTheme="majorBidi" w:eastAsia="Times New Roman" w:hAnsiTheme="majorBidi" w:cstheme="majorBidi"/>
          <w:color w:val="000000" w:themeColor="text1"/>
          <w:sz w:val="24"/>
          <w:szCs w:val="24"/>
        </w:rPr>
        <w:t xml:space="preserve"> </w:t>
      </w:r>
      <w:proofErr w:type="spellStart"/>
      <w:r w:rsidRPr="00B34E31">
        <w:rPr>
          <w:rFonts w:asciiTheme="majorBidi" w:eastAsia="Times New Roman" w:hAnsiTheme="majorBidi" w:cstheme="majorBidi"/>
          <w:color w:val="000000" w:themeColor="text1"/>
          <w:sz w:val="24"/>
          <w:szCs w:val="24"/>
        </w:rPr>
        <w:t>Ascher</w:t>
      </w:r>
      <w:proofErr w:type="spellEnd"/>
      <w:r w:rsidRPr="00B34E31">
        <w:rPr>
          <w:rFonts w:asciiTheme="majorBidi" w:eastAsia="Times New Roman" w:hAnsiTheme="majorBidi" w:cstheme="majorBidi"/>
          <w:color w:val="000000" w:themeColor="text1"/>
          <w:sz w:val="24"/>
          <w:szCs w:val="24"/>
        </w:rPr>
        <w:t>, 1989; Hayes et al., 1996</w:t>
      </w:r>
      <w:r>
        <w:rPr>
          <w:rFonts w:asciiTheme="majorBidi" w:eastAsia="Times New Roman" w:hAnsiTheme="majorBidi" w:cstheme="majorBidi"/>
          <w:color w:val="000000" w:themeColor="text1"/>
          <w:sz w:val="24"/>
          <w:szCs w:val="24"/>
        </w:rPr>
        <w:t>,</w:t>
      </w:r>
      <w:r w:rsidRPr="00B34E31">
        <w:rPr>
          <w:rFonts w:asciiTheme="majorBidi" w:eastAsia="Times New Roman" w:hAnsiTheme="majorBidi" w:cstheme="majorBidi"/>
          <w:color w:val="000000" w:themeColor="text1"/>
          <w:sz w:val="24"/>
          <w:szCs w:val="24"/>
        </w:rPr>
        <w:t xml:space="preserve"> suspected that attempts to control essentially uncontrollable symptoms might have paradoxical negative </w:t>
      </w:r>
      <w:r w:rsidRPr="00B34E31">
        <w:rPr>
          <w:rFonts w:asciiTheme="majorBidi" w:eastAsia="Times New Roman" w:hAnsiTheme="majorBidi" w:cstheme="majorBidi"/>
          <w:color w:val="000000" w:themeColor="text1"/>
          <w:sz w:val="24"/>
          <w:szCs w:val="24"/>
        </w:rPr>
        <w:lastRenderedPageBreak/>
        <w:t>effects and increase avoidance and anxiety in control context compared to no-instructions participants. Physiological measures were included as a ‘‘manipulation check’’ to ensure that all groups experienced similar and sufficient levels of physiological responding.</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themeColor="text1"/>
          <w:sz w:val="24"/>
          <w:szCs w:val="24"/>
        </w:rPr>
      </w:pPr>
    </w:p>
    <w:p w:rsidR="000300A7" w:rsidRDefault="000300A7" w:rsidP="000300A7">
      <w:pPr>
        <w:autoSpaceDE w:val="0"/>
        <w:autoSpaceDN w:val="0"/>
        <w:bidi w:val="0"/>
        <w:adjustRightInd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Acceptance and thought suppression are two naturally occurring strategies of thought management (</w:t>
      </w:r>
      <w:proofErr w:type="spellStart"/>
      <w:r w:rsidRPr="00B34E31">
        <w:rPr>
          <w:rFonts w:asciiTheme="majorBidi" w:eastAsia="Times New Roman" w:hAnsiTheme="majorBidi" w:cstheme="majorBidi"/>
          <w:sz w:val="24"/>
          <w:szCs w:val="24"/>
        </w:rPr>
        <w:t>Marcks</w:t>
      </w:r>
      <w:proofErr w:type="spellEnd"/>
      <w:r w:rsidRPr="00B34E31">
        <w:rPr>
          <w:rFonts w:asciiTheme="majorBidi" w:eastAsia="Times New Roman" w:hAnsiTheme="majorBidi" w:cstheme="majorBidi"/>
          <w:sz w:val="24"/>
          <w:szCs w:val="24"/>
        </w:rPr>
        <w:t xml:space="preserve"> &amp; Woods 2005). Thought suppression (avoidance) however </w:t>
      </w:r>
      <w:proofErr w:type="gramStart"/>
      <w:r w:rsidRPr="00B34E31">
        <w:rPr>
          <w:rFonts w:asciiTheme="majorBidi" w:eastAsia="Times New Roman" w:hAnsiTheme="majorBidi" w:cstheme="majorBidi"/>
          <w:sz w:val="24"/>
          <w:szCs w:val="24"/>
        </w:rPr>
        <w:t>is said</w:t>
      </w:r>
      <w:proofErr w:type="gramEnd"/>
      <w:r w:rsidRPr="00B34E31">
        <w:rPr>
          <w:rFonts w:asciiTheme="majorBidi" w:eastAsia="Times New Roman" w:hAnsiTheme="majorBidi" w:cstheme="majorBidi"/>
          <w:sz w:val="24"/>
          <w:szCs w:val="24"/>
        </w:rPr>
        <w:t xml:space="preserve"> to be the most pathological processes known (Hayes, Wilson, Gifford, </w:t>
      </w:r>
      <w:proofErr w:type="spellStart"/>
      <w:r w:rsidRPr="00B34E31">
        <w:rPr>
          <w:rFonts w:asciiTheme="majorBidi" w:eastAsia="Times New Roman" w:hAnsiTheme="majorBidi" w:cstheme="majorBidi"/>
          <w:sz w:val="24"/>
          <w:szCs w:val="24"/>
        </w:rPr>
        <w:t>Follette</w:t>
      </w:r>
      <w:proofErr w:type="spellEnd"/>
      <w:r w:rsidRPr="00B34E31">
        <w:rPr>
          <w:rFonts w:asciiTheme="majorBidi" w:eastAsia="Times New Roman" w:hAnsiTheme="majorBidi" w:cstheme="majorBidi"/>
          <w:sz w:val="24"/>
          <w:szCs w:val="24"/>
        </w:rPr>
        <w:t xml:space="preserve">, &amp; </w:t>
      </w:r>
      <w:proofErr w:type="spellStart"/>
      <w:r w:rsidRPr="00B34E31">
        <w:rPr>
          <w:rFonts w:asciiTheme="majorBidi" w:eastAsia="Times New Roman" w:hAnsiTheme="majorBidi" w:cstheme="majorBidi"/>
          <w:sz w:val="24"/>
          <w:szCs w:val="24"/>
        </w:rPr>
        <w:t>Strosahl</w:t>
      </w:r>
      <w:proofErr w:type="spellEnd"/>
      <w:r w:rsidRPr="00B34E31">
        <w:rPr>
          <w:rFonts w:asciiTheme="majorBidi" w:eastAsia="Times New Roman" w:hAnsiTheme="majorBidi" w:cstheme="majorBidi"/>
          <w:sz w:val="24"/>
          <w:szCs w:val="24"/>
        </w:rPr>
        <w:t xml:space="preserve">, 1996). </w:t>
      </w:r>
      <w:r w:rsidRPr="00B34E31">
        <w:rPr>
          <w:rFonts w:asciiTheme="majorBidi" w:eastAsia="Times New Roman" w:hAnsiTheme="majorBidi" w:cstheme="majorBidi"/>
          <w:sz w:val="24"/>
          <w:szCs w:val="24"/>
          <w:lang w:val="en-GB" w:eastAsia="en-GB"/>
        </w:rPr>
        <w:t xml:space="preserve">Wegner and Gold’s (1995) defensive suppression hypothesis states that thought suppression is more likely to occur for emotional thoughts, both spontaneously in daily life and in the confines of an experiment. Moreover, when thoughts are associated with unpleasant emotions, people are likely to engage in chronic thought suppression (Wegner and </w:t>
      </w:r>
      <w:proofErr w:type="spellStart"/>
      <w:r w:rsidRPr="00B34E31">
        <w:rPr>
          <w:rFonts w:asciiTheme="majorBidi" w:eastAsia="Times New Roman" w:hAnsiTheme="majorBidi" w:cstheme="majorBidi"/>
          <w:sz w:val="24"/>
          <w:szCs w:val="24"/>
          <w:lang w:val="en-GB" w:eastAsia="en-GB"/>
        </w:rPr>
        <w:t>Zanakos</w:t>
      </w:r>
      <w:proofErr w:type="spellEnd"/>
      <w:r w:rsidRPr="00B34E31">
        <w:rPr>
          <w:rFonts w:asciiTheme="majorBidi" w:eastAsia="Times New Roman" w:hAnsiTheme="majorBidi" w:cstheme="majorBidi"/>
          <w:sz w:val="24"/>
          <w:szCs w:val="24"/>
          <w:lang w:val="en-GB" w:eastAsia="en-GB"/>
        </w:rPr>
        <w:t>, 1994).</w:t>
      </w:r>
      <w:r w:rsidRPr="00B34E31">
        <w:rPr>
          <w:rFonts w:asciiTheme="majorBidi" w:eastAsia="Times New Roman" w:hAnsiTheme="majorBidi" w:cstheme="majorBidi"/>
          <w:sz w:val="24"/>
          <w:szCs w:val="24"/>
        </w:rPr>
        <w:t xml:space="preserve"> Experiential avoidance in general is the attempt to escape or avoid private events, even when the attempt to do so causes psychological harm (Hayes, et, al., 1996). Experiential avoidance can produce immediate, short-term relief from negatively evaluated anxiety-related thoughts and emotions, which negatively reinforces such behavior. It becomes problematic when it interferes with a person's everyday functioning and life goal attainment. Rigid and inflexible down-regulation of emotions and patterns of emotional and experiential avoidance </w:t>
      </w:r>
      <w:proofErr w:type="gramStart"/>
      <w:r w:rsidRPr="00B34E31">
        <w:rPr>
          <w:rFonts w:asciiTheme="majorBidi" w:eastAsia="Times New Roman" w:hAnsiTheme="majorBidi" w:cstheme="majorBidi"/>
          <w:sz w:val="24"/>
          <w:szCs w:val="24"/>
        </w:rPr>
        <w:t>is thought</w:t>
      </w:r>
      <w:proofErr w:type="gramEnd"/>
      <w:r w:rsidRPr="00B34E31">
        <w:rPr>
          <w:rFonts w:asciiTheme="majorBidi" w:eastAsia="Times New Roman" w:hAnsiTheme="majorBidi" w:cstheme="majorBidi"/>
          <w:sz w:val="24"/>
          <w:szCs w:val="24"/>
        </w:rPr>
        <w:t xml:space="preserve"> to function as a core psychological diathesis underlying the development and maintenance of several forms of psychopathology (</w:t>
      </w:r>
      <w:proofErr w:type="spellStart"/>
      <w:r w:rsidRPr="00B34E31">
        <w:rPr>
          <w:rFonts w:asciiTheme="majorBidi" w:eastAsia="Times New Roman" w:hAnsiTheme="majorBidi" w:cstheme="majorBidi"/>
          <w:sz w:val="24"/>
          <w:szCs w:val="24"/>
        </w:rPr>
        <w:t>Blackledge</w:t>
      </w:r>
      <w:proofErr w:type="spellEnd"/>
      <w:r w:rsidRPr="00B34E31">
        <w:rPr>
          <w:rFonts w:asciiTheme="majorBidi" w:eastAsia="Times New Roman" w:hAnsiTheme="majorBidi" w:cstheme="majorBidi"/>
          <w:sz w:val="24"/>
          <w:szCs w:val="24"/>
        </w:rPr>
        <w:t xml:space="preserve"> &amp; Hayes, 2001). </w:t>
      </w:r>
      <w:proofErr w:type="gramStart"/>
      <w:r w:rsidRPr="00B34E31">
        <w:rPr>
          <w:rFonts w:asciiTheme="majorBidi" w:eastAsia="Times New Roman" w:hAnsiTheme="majorBidi" w:cstheme="majorBidi"/>
          <w:sz w:val="24"/>
          <w:szCs w:val="24"/>
        </w:rPr>
        <w:t>Several independent lines of research support the notion that rigid and inflexible (i.e., context insensitive) attempts to suppress and control unwanted private events are largely ineffective, and can result in more (not less) unwanted thoughts and emotions (</w:t>
      </w:r>
      <w:proofErr w:type="spellStart"/>
      <w:r w:rsidRPr="00B34E31">
        <w:rPr>
          <w:rFonts w:asciiTheme="majorBidi" w:eastAsia="Times New Roman" w:hAnsiTheme="majorBidi" w:cstheme="majorBidi"/>
          <w:sz w:val="24"/>
          <w:szCs w:val="24"/>
        </w:rPr>
        <w:t>Koster</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Rassin</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Crombez</w:t>
      </w:r>
      <w:proofErr w:type="spellEnd"/>
      <w:r w:rsidRPr="00B34E31">
        <w:rPr>
          <w:rFonts w:asciiTheme="majorBidi" w:eastAsia="Times New Roman" w:hAnsiTheme="majorBidi" w:cstheme="majorBidi"/>
          <w:sz w:val="24"/>
          <w:szCs w:val="24"/>
        </w:rPr>
        <w:t xml:space="preserve">,  and </w:t>
      </w:r>
      <w:proofErr w:type="spellStart"/>
      <w:r w:rsidRPr="00B34E31">
        <w:rPr>
          <w:rFonts w:asciiTheme="majorBidi" w:eastAsia="Times New Roman" w:hAnsiTheme="majorBidi" w:cstheme="majorBidi"/>
          <w:sz w:val="24"/>
          <w:szCs w:val="24"/>
        </w:rPr>
        <w:t>Näring</w:t>
      </w:r>
      <w:proofErr w:type="spellEnd"/>
      <w:r w:rsidRPr="00B34E31">
        <w:rPr>
          <w:rFonts w:asciiTheme="majorBidi" w:eastAsia="Times New Roman" w:hAnsiTheme="majorBidi" w:cstheme="majorBidi"/>
          <w:sz w:val="24"/>
          <w:szCs w:val="24"/>
        </w:rPr>
        <w:t>,  2003), increase distress and restrict effective life functioning (Marx and Sloan, 2004), and reduce engagement in meaningful and valued life activities with a concomitant poorer overall quality of life (Dahl, Wilson, &amp; Nilsson, 2004).</w:t>
      </w:r>
      <w:proofErr w:type="gramEnd"/>
    </w:p>
    <w:p w:rsidR="007A34F2" w:rsidRPr="00B34E31" w:rsidRDefault="007A34F2" w:rsidP="007A34F2">
      <w:pPr>
        <w:autoSpaceDE w:val="0"/>
        <w:autoSpaceDN w:val="0"/>
        <w:bidi w:val="0"/>
        <w:adjustRightInd w:val="0"/>
        <w:spacing w:after="0" w:line="360" w:lineRule="auto"/>
        <w:ind w:firstLine="720"/>
        <w:jc w:val="both"/>
        <w:rPr>
          <w:rFonts w:asciiTheme="majorBidi" w:eastAsia="Times New Roman" w:hAnsiTheme="majorBidi" w:cstheme="majorBidi"/>
          <w:sz w:val="24"/>
          <w:szCs w:val="24"/>
          <w:lang w:val="en-GB" w:eastAsia="en-GB"/>
        </w:rPr>
      </w:pPr>
    </w:p>
    <w:p w:rsidR="000300A7" w:rsidRPr="00B34E31" w:rsidRDefault="000300A7" w:rsidP="000300A7">
      <w:pPr>
        <w:bidi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Emotion focused and avoidant strategies predict negative outcomes in depression (</w:t>
      </w:r>
      <w:proofErr w:type="spellStart"/>
      <w:r w:rsidRPr="00B34E31">
        <w:rPr>
          <w:rFonts w:asciiTheme="majorBidi" w:eastAsia="Times New Roman" w:hAnsiTheme="majorBidi" w:cstheme="majorBidi"/>
          <w:sz w:val="24"/>
          <w:szCs w:val="24"/>
        </w:rPr>
        <w:t>DeGenova</w:t>
      </w:r>
      <w:proofErr w:type="spellEnd"/>
      <w:r w:rsidRPr="00B34E31">
        <w:rPr>
          <w:rFonts w:asciiTheme="majorBidi" w:eastAsia="Times New Roman" w:hAnsiTheme="majorBidi" w:cstheme="majorBidi"/>
          <w:sz w:val="24"/>
          <w:szCs w:val="24"/>
        </w:rPr>
        <w:t xml:space="preserve">, Patton, </w:t>
      </w:r>
      <w:proofErr w:type="spellStart"/>
      <w:r w:rsidRPr="00B34E31">
        <w:rPr>
          <w:rFonts w:asciiTheme="majorBidi" w:eastAsia="Times New Roman" w:hAnsiTheme="majorBidi" w:cstheme="majorBidi"/>
          <w:sz w:val="24"/>
          <w:szCs w:val="24"/>
        </w:rPr>
        <w:t>Jurich</w:t>
      </w:r>
      <w:proofErr w:type="spellEnd"/>
      <w:r w:rsidRPr="00B34E31">
        <w:rPr>
          <w:rFonts w:asciiTheme="majorBidi" w:eastAsia="Times New Roman" w:hAnsiTheme="majorBidi" w:cstheme="majorBidi"/>
          <w:sz w:val="24"/>
          <w:szCs w:val="24"/>
        </w:rPr>
        <w:t>, and MacDermid</w:t>
      </w:r>
      <w:proofErr w:type="gramStart"/>
      <w:r w:rsidRPr="00B34E31">
        <w:rPr>
          <w:rFonts w:asciiTheme="majorBidi" w:eastAsia="Times New Roman" w:hAnsiTheme="majorBidi" w:cstheme="majorBidi"/>
          <w:sz w:val="24"/>
          <w:szCs w:val="24"/>
        </w:rPr>
        <w:t>,1994</w:t>
      </w:r>
      <w:proofErr w:type="gramEnd"/>
      <w:r w:rsidRPr="00B34E31">
        <w:rPr>
          <w:rFonts w:asciiTheme="majorBidi" w:eastAsia="Times New Roman" w:hAnsiTheme="majorBidi" w:cstheme="majorBidi"/>
          <w:sz w:val="24"/>
          <w:szCs w:val="24"/>
        </w:rPr>
        <w:t xml:space="preserve">), substance abuse (Ireland, McMahon, </w:t>
      </w:r>
      <w:proofErr w:type="spellStart"/>
      <w:r w:rsidRPr="00B34E31">
        <w:rPr>
          <w:rFonts w:asciiTheme="majorBidi" w:eastAsia="Times New Roman" w:hAnsiTheme="majorBidi" w:cstheme="majorBidi"/>
          <w:sz w:val="24"/>
          <w:szCs w:val="24"/>
        </w:rPr>
        <w:t>Malow</w:t>
      </w:r>
      <w:proofErr w:type="spellEnd"/>
      <w:r w:rsidRPr="00B34E31">
        <w:rPr>
          <w:rFonts w:asciiTheme="majorBidi" w:eastAsia="Times New Roman" w:hAnsiTheme="majorBidi" w:cstheme="majorBidi"/>
          <w:sz w:val="24"/>
          <w:szCs w:val="24"/>
        </w:rPr>
        <w:t xml:space="preserve">, and </w:t>
      </w:r>
      <w:proofErr w:type="spellStart"/>
      <w:r w:rsidRPr="00B34E31">
        <w:rPr>
          <w:rFonts w:asciiTheme="majorBidi" w:eastAsia="Times New Roman" w:hAnsiTheme="majorBidi" w:cstheme="majorBidi"/>
          <w:sz w:val="24"/>
          <w:szCs w:val="24"/>
        </w:rPr>
        <w:t>Kouzekanani</w:t>
      </w:r>
      <w:proofErr w:type="spellEnd"/>
      <w:r w:rsidRPr="00B34E31">
        <w:rPr>
          <w:rFonts w:asciiTheme="majorBidi" w:eastAsia="Times New Roman" w:hAnsiTheme="majorBidi" w:cstheme="majorBidi"/>
          <w:sz w:val="24"/>
          <w:szCs w:val="24"/>
        </w:rPr>
        <w:t>,  1994), the sequel of child sexual abuse (</w:t>
      </w:r>
      <w:proofErr w:type="spellStart"/>
      <w:r w:rsidRPr="00B34E31">
        <w:rPr>
          <w:rFonts w:asciiTheme="majorBidi" w:eastAsia="Times New Roman" w:hAnsiTheme="majorBidi" w:cstheme="majorBidi"/>
          <w:sz w:val="24"/>
          <w:szCs w:val="24"/>
        </w:rPr>
        <w:t>Leitenberg</w:t>
      </w:r>
      <w:proofErr w:type="spellEnd"/>
      <w:r w:rsidRPr="00B34E31">
        <w:rPr>
          <w:rFonts w:asciiTheme="majorBidi" w:eastAsia="Times New Roman" w:hAnsiTheme="majorBidi" w:cstheme="majorBidi"/>
          <w:sz w:val="24"/>
          <w:szCs w:val="24"/>
        </w:rPr>
        <w:t xml:space="preserve">,  Greenwald, and </w:t>
      </w:r>
      <w:proofErr w:type="spellStart"/>
      <w:r w:rsidRPr="00B34E31">
        <w:rPr>
          <w:rFonts w:asciiTheme="majorBidi" w:eastAsia="Times New Roman" w:hAnsiTheme="majorBidi" w:cstheme="majorBidi"/>
          <w:sz w:val="24"/>
          <w:szCs w:val="24"/>
        </w:rPr>
        <w:t>Cado</w:t>
      </w:r>
      <w:proofErr w:type="spellEnd"/>
      <w:r w:rsidRPr="00B34E31">
        <w:rPr>
          <w:rFonts w:asciiTheme="majorBidi" w:eastAsia="Times New Roman" w:hAnsiTheme="majorBidi" w:cstheme="majorBidi"/>
          <w:sz w:val="24"/>
          <w:szCs w:val="24"/>
        </w:rPr>
        <w:t xml:space="preserve"> 1992), and many other mental problem. Deliberate attempts to suppress thoughts and feelings can increase their occurrence and behavioral impact (</w:t>
      </w:r>
      <w:proofErr w:type="spellStart"/>
      <w:r w:rsidRPr="00B34E31">
        <w:rPr>
          <w:rFonts w:asciiTheme="majorBidi" w:eastAsia="Times New Roman" w:hAnsiTheme="majorBidi" w:cstheme="majorBidi"/>
          <w:sz w:val="24"/>
          <w:szCs w:val="24"/>
        </w:rPr>
        <w:t>Cioffi</w:t>
      </w:r>
      <w:proofErr w:type="spellEnd"/>
      <w:r w:rsidRPr="00B34E31">
        <w:rPr>
          <w:rFonts w:asciiTheme="majorBidi" w:eastAsia="Times New Roman" w:hAnsiTheme="majorBidi" w:cstheme="majorBidi"/>
          <w:sz w:val="24"/>
          <w:szCs w:val="24"/>
        </w:rPr>
        <w:t xml:space="preserve"> &amp; Holloway, 1993). </w:t>
      </w:r>
      <w:r w:rsidRPr="00B34E31">
        <w:rPr>
          <w:rFonts w:asciiTheme="majorBidi" w:eastAsia="Times New Roman" w:hAnsiTheme="majorBidi" w:cstheme="majorBidi"/>
          <w:sz w:val="24"/>
          <w:szCs w:val="24"/>
        </w:rPr>
        <w:lastRenderedPageBreak/>
        <w:t xml:space="preserve">Further strong evidence that experiential avoidance exacerbates aversive emotional responses and may constitute a risk factor in the development and maintenance of anxiety disorders comes from an experiment by </w:t>
      </w:r>
      <w:proofErr w:type="spellStart"/>
      <w:r w:rsidRPr="00B34E31">
        <w:rPr>
          <w:rFonts w:asciiTheme="majorBidi" w:eastAsia="Times New Roman" w:hAnsiTheme="majorBidi" w:cstheme="majorBidi"/>
          <w:sz w:val="24"/>
          <w:szCs w:val="24"/>
        </w:rPr>
        <w:t>Karekla</w:t>
      </w:r>
      <w:proofErr w:type="spellEnd"/>
      <w:r w:rsidRPr="00B34E31">
        <w:rPr>
          <w:rFonts w:asciiTheme="majorBidi" w:eastAsia="Times New Roman" w:hAnsiTheme="majorBidi" w:cstheme="majorBidi"/>
          <w:sz w:val="24"/>
          <w:szCs w:val="24"/>
        </w:rPr>
        <w:t xml:space="preserve">,  Forsyth, &amp;  Kelly, (2004). After several trials of inhaling CO2 enriched air, individuals high in experiential avoidance endorsed more panic symptoms, more severe cognitive symptoms, and more fear, panic, and uncontrollability than their less avoidant </w:t>
      </w:r>
      <w:proofErr w:type="gramStart"/>
      <w:r w:rsidRPr="00B34E31">
        <w:rPr>
          <w:rFonts w:asciiTheme="majorBidi" w:eastAsia="Times New Roman" w:hAnsiTheme="majorBidi" w:cstheme="majorBidi"/>
          <w:sz w:val="24"/>
          <w:szCs w:val="24"/>
        </w:rPr>
        <w:t>counterparts</w:t>
      </w:r>
      <w:proofErr w:type="gramEnd"/>
      <w:r w:rsidRPr="00B34E31">
        <w:rPr>
          <w:rFonts w:asciiTheme="majorBidi" w:eastAsia="Times New Roman" w:hAnsiTheme="majorBidi" w:cstheme="majorBidi"/>
          <w:sz w:val="24"/>
          <w:szCs w:val="24"/>
        </w:rPr>
        <w:t>.</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Acceptance, unlike experiential avoidance, reflects an openness to all types of experience (both aversive and pleasant) and a commitment to abandon the change agenda where it does not work well and thereby has a negative impact on functioning and only serves to increase distress, namely, in the realm of private events (Marx &amp; Sloan, 2004). Studies done on acceptance strategies and its efficacy specifically on anxiety disorders usually are comparative studies where participants enter in a program of acceptance strategies and </w:t>
      </w:r>
      <w:proofErr w:type="gramStart"/>
      <w:r w:rsidRPr="00B34E31">
        <w:rPr>
          <w:rFonts w:asciiTheme="majorBidi" w:eastAsia="Times New Roman" w:hAnsiTheme="majorBidi" w:cstheme="majorBidi"/>
          <w:sz w:val="24"/>
          <w:szCs w:val="24"/>
        </w:rPr>
        <w:t>are compared</w:t>
      </w:r>
      <w:proofErr w:type="gramEnd"/>
      <w:r w:rsidRPr="00B34E31">
        <w:rPr>
          <w:rFonts w:asciiTheme="majorBidi" w:eastAsia="Times New Roman" w:hAnsiTheme="majorBidi" w:cstheme="majorBidi"/>
          <w:sz w:val="24"/>
          <w:szCs w:val="24"/>
        </w:rPr>
        <w:t xml:space="preserve"> with thought suppression group, or other cognitive methods. For instance, </w:t>
      </w:r>
      <w:proofErr w:type="spellStart"/>
      <w:r w:rsidRPr="00B34E31">
        <w:rPr>
          <w:rFonts w:asciiTheme="majorBidi" w:eastAsia="Times New Roman" w:hAnsiTheme="majorBidi" w:cstheme="majorBidi"/>
          <w:sz w:val="24"/>
          <w:szCs w:val="24"/>
        </w:rPr>
        <w:t>Eifert</w:t>
      </w:r>
      <w:proofErr w:type="spellEnd"/>
      <w:r w:rsidRPr="00B34E31">
        <w:rPr>
          <w:rFonts w:asciiTheme="majorBidi" w:eastAsia="Times New Roman" w:hAnsiTheme="majorBidi" w:cstheme="majorBidi"/>
          <w:sz w:val="24"/>
          <w:szCs w:val="24"/>
        </w:rPr>
        <w:t xml:space="preserve"> and Heffner (2003) found that when highly anxious females were exposed to CO2- enriched air, participants in an acceptance context were less avoidant behaviorally, reported less intense fear and fewer catastrophic thoughts, and were less likely to drop out of the study than participants in a control context. These results were replicated in a procedurally similar study with actual clients suffering from panic disorder (Levitt, Brown, </w:t>
      </w:r>
      <w:proofErr w:type="spellStart"/>
      <w:r w:rsidRPr="00B34E31">
        <w:rPr>
          <w:rFonts w:asciiTheme="majorBidi" w:eastAsia="Times New Roman" w:hAnsiTheme="majorBidi" w:cstheme="majorBidi"/>
          <w:sz w:val="24"/>
          <w:szCs w:val="24"/>
        </w:rPr>
        <w:t>Orsillo</w:t>
      </w:r>
      <w:proofErr w:type="spellEnd"/>
      <w:r w:rsidRPr="00B34E31">
        <w:rPr>
          <w:rFonts w:asciiTheme="majorBidi" w:eastAsia="Times New Roman" w:hAnsiTheme="majorBidi" w:cstheme="majorBidi"/>
          <w:sz w:val="24"/>
          <w:szCs w:val="24"/>
        </w:rPr>
        <w:t>, &amp; Barlow..</w:t>
      </w:r>
      <w:proofErr w:type="gramStart"/>
      <w:r w:rsidRPr="00B34E31">
        <w:rPr>
          <w:rFonts w:asciiTheme="majorBidi" w:eastAsia="Times New Roman" w:hAnsiTheme="majorBidi" w:cstheme="majorBidi"/>
          <w:sz w:val="24"/>
          <w:szCs w:val="24"/>
        </w:rPr>
        <w:t>,</w:t>
      </w:r>
      <w:proofErr w:type="gramEnd"/>
      <w:r w:rsidRPr="00B34E31">
        <w:rPr>
          <w:rFonts w:asciiTheme="majorBidi" w:eastAsia="Times New Roman" w:hAnsiTheme="majorBidi" w:cstheme="majorBidi"/>
          <w:sz w:val="24"/>
          <w:szCs w:val="24"/>
        </w:rPr>
        <w:t xml:space="preserve"> 2004). Lower experiential avoidance and greater acceptance also enhance willingness to engage in exposure exercises (Levitt et al., 2004) and may prevent dropout (</w:t>
      </w:r>
      <w:proofErr w:type="spellStart"/>
      <w:r w:rsidRPr="00B34E31">
        <w:rPr>
          <w:rFonts w:asciiTheme="majorBidi" w:eastAsia="Times New Roman" w:hAnsiTheme="majorBidi" w:cstheme="majorBidi"/>
          <w:sz w:val="24"/>
          <w:szCs w:val="24"/>
        </w:rPr>
        <w:t>Karekla</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et</w:t>
      </w:r>
      <w:proofErr w:type="gramStart"/>
      <w:r w:rsidRPr="00B34E31">
        <w:rPr>
          <w:rFonts w:asciiTheme="majorBidi" w:eastAsia="Times New Roman" w:hAnsiTheme="majorBidi" w:cstheme="majorBidi"/>
          <w:sz w:val="24"/>
          <w:szCs w:val="24"/>
        </w:rPr>
        <w:t>,al</w:t>
      </w:r>
      <w:proofErr w:type="spellEnd"/>
      <w:proofErr w:type="gramEnd"/>
      <w:r w:rsidRPr="00B34E31">
        <w:rPr>
          <w:rFonts w:asciiTheme="majorBidi" w:eastAsia="Times New Roman" w:hAnsiTheme="majorBidi" w:cstheme="majorBidi"/>
          <w:sz w:val="24"/>
          <w:szCs w:val="24"/>
        </w:rPr>
        <w:t>. 2004) in persons with panic disorder. Collectively, this work suggests that strategies promoting acceptance of discomfort may be worthwhile as healthier alternatives and that experiential avoidance is a potentially toxic process linked with forms of distress and life impairment (</w:t>
      </w:r>
      <w:proofErr w:type="spellStart"/>
      <w:r w:rsidRPr="00B34E31">
        <w:rPr>
          <w:rFonts w:asciiTheme="majorBidi" w:eastAsia="Times New Roman" w:hAnsiTheme="majorBidi" w:cstheme="majorBidi"/>
          <w:sz w:val="24"/>
          <w:szCs w:val="24"/>
        </w:rPr>
        <w:t>Eifert</w:t>
      </w:r>
      <w:proofErr w:type="spellEnd"/>
      <w:r w:rsidRPr="00B34E31">
        <w:rPr>
          <w:rFonts w:asciiTheme="majorBidi" w:eastAsia="Times New Roman" w:hAnsiTheme="majorBidi" w:cstheme="majorBidi"/>
          <w:sz w:val="24"/>
          <w:szCs w:val="24"/>
        </w:rPr>
        <w:t xml:space="preserve">, </w:t>
      </w:r>
      <w:proofErr w:type="gramStart"/>
      <w:r w:rsidRPr="00B34E31">
        <w:rPr>
          <w:rFonts w:asciiTheme="majorBidi" w:eastAsia="Times New Roman" w:hAnsiTheme="majorBidi" w:cstheme="majorBidi"/>
          <w:sz w:val="24"/>
          <w:szCs w:val="24"/>
        </w:rPr>
        <w:t>et</w:t>
      </w:r>
      <w:proofErr w:type="gramEnd"/>
      <w:r w:rsidRPr="00B34E31">
        <w:rPr>
          <w:rFonts w:asciiTheme="majorBidi" w:eastAsia="Times New Roman" w:hAnsiTheme="majorBidi" w:cstheme="majorBidi"/>
          <w:sz w:val="24"/>
          <w:szCs w:val="24"/>
        </w:rPr>
        <w:t>, al., 2009).</w:t>
      </w:r>
    </w:p>
    <w:p w:rsidR="000300A7" w:rsidRPr="00B34E31" w:rsidRDefault="000300A7" w:rsidP="000300A7">
      <w:pPr>
        <w:autoSpaceDE w:val="0"/>
        <w:autoSpaceDN w:val="0"/>
        <w:bidi w:val="0"/>
        <w:adjustRightInd w:val="0"/>
        <w:spacing w:after="0" w:line="360" w:lineRule="auto"/>
        <w:ind w:firstLine="720"/>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b/>
          <w:sz w:val="24"/>
          <w:szCs w:val="24"/>
        </w:rPr>
        <w:t xml:space="preserve"> </w:t>
      </w:r>
      <w:proofErr w:type="spellStart"/>
      <w:r w:rsidRPr="00B34E31">
        <w:rPr>
          <w:rFonts w:asciiTheme="majorBidi" w:eastAsia="Times New Roman" w:hAnsiTheme="majorBidi" w:cstheme="majorBidi"/>
          <w:sz w:val="24"/>
          <w:szCs w:val="24"/>
        </w:rPr>
        <w:t>Eifert</w:t>
      </w:r>
      <w:proofErr w:type="spellEnd"/>
      <w:r w:rsidRPr="00B34E31">
        <w:rPr>
          <w:rFonts w:asciiTheme="majorBidi" w:eastAsia="Times New Roman" w:hAnsiTheme="majorBidi" w:cstheme="majorBidi"/>
          <w:sz w:val="24"/>
          <w:szCs w:val="24"/>
        </w:rPr>
        <w:t xml:space="preserve"> and Heffner (2003) also confirmed that Acceptance participants reported fewer and less intense cognitive and fear symptoms, engaged in less catastrophic thinking, and reported no fear of losing control or needing help showing that anxious individuals do best under conditions in which they make no attempt to escape from or otherwise reduce the effects of fear experienced during exposure. Overall, their result supports the need of creating an acceptance context during anxiety interventions. In contrast to control efforts, and by avoiding ‘‘false safety aids’’ such as breathing control the acceptance context is more likely to foster </w:t>
      </w:r>
      <w:r w:rsidRPr="00B34E31">
        <w:rPr>
          <w:rFonts w:asciiTheme="majorBidi" w:eastAsia="Times New Roman" w:hAnsiTheme="majorBidi" w:cstheme="majorBidi"/>
          <w:sz w:val="24"/>
          <w:szCs w:val="24"/>
        </w:rPr>
        <w:lastRenderedPageBreak/>
        <w:t>optimal emotional processing resulting in less fear and catastrophic thinking (</w:t>
      </w:r>
      <w:proofErr w:type="spellStart"/>
      <w:r w:rsidRPr="00B34E31">
        <w:rPr>
          <w:rFonts w:asciiTheme="majorBidi" w:eastAsia="Times New Roman" w:hAnsiTheme="majorBidi" w:cstheme="majorBidi"/>
          <w:sz w:val="24"/>
          <w:szCs w:val="24"/>
        </w:rPr>
        <w:t>Eifert</w:t>
      </w:r>
      <w:proofErr w:type="spellEnd"/>
      <w:r w:rsidRPr="00B34E31">
        <w:rPr>
          <w:rFonts w:asciiTheme="majorBidi" w:eastAsia="Times New Roman" w:hAnsiTheme="majorBidi" w:cstheme="majorBidi"/>
          <w:sz w:val="24"/>
          <w:szCs w:val="24"/>
        </w:rPr>
        <w:t xml:space="preserve"> and Heffner, 2003).</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ind w:firstLine="720"/>
        <w:jc w:val="both"/>
        <w:rPr>
          <w:rFonts w:asciiTheme="majorBidi" w:eastAsia="Times New Roman" w:hAnsiTheme="majorBidi" w:cstheme="majorBidi"/>
          <w:sz w:val="24"/>
          <w:szCs w:val="24"/>
          <w:lang w:val="en-GB" w:eastAsia="en-GB"/>
        </w:rPr>
      </w:pPr>
      <w:proofErr w:type="spellStart"/>
      <w:r w:rsidRPr="00B34E31">
        <w:rPr>
          <w:rFonts w:asciiTheme="majorBidi" w:eastAsia="Times New Roman" w:hAnsiTheme="majorBidi" w:cstheme="majorBidi"/>
          <w:sz w:val="24"/>
          <w:szCs w:val="24"/>
        </w:rPr>
        <w:t>Marcks</w:t>
      </w:r>
      <w:proofErr w:type="spellEnd"/>
      <w:r w:rsidRPr="00B34E31">
        <w:rPr>
          <w:rFonts w:asciiTheme="majorBidi" w:eastAsia="Times New Roman" w:hAnsiTheme="majorBidi" w:cstheme="majorBidi"/>
          <w:sz w:val="24"/>
          <w:szCs w:val="24"/>
        </w:rPr>
        <w:t xml:space="preserve"> and Woods (2005) compared mindful acceptance based techniques with suppression and part of the results showed that those who </w:t>
      </w:r>
      <w:proofErr w:type="gramStart"/>
      <w:r w:rsidRPr="00B34E31">
        <w:rPr>
          <w:rFonts w:asciiTheme="majorBidi" w:eastAsia="Times New Roman" w:hAnsiTheme="majorBidi" w:cstheme="majorBidi"/>
          <w:sz w:val="24"/>
          <w:szCs w:val="24"/>
        </w:rPr>
        <w:t>were instructed</w:t>
      </w:r>
      <w:proofErr w:type="gramEnd"/>
      <w:r w:rsidRPr="00B34E31">
        <w:rPr>
          <w:rFonts w:asciiTheme="majorBidi" w:eastAsia="Times New Roman" w:hAnsiTheme="majorBidi" w:cstheme="majorBidi"/>
          <w:sz w:val="24"/>
          <w:szCs w:val="24"/>
        </w:rPr>
        <w:t xml:space="preserve"> to suppress their intrusive thoughts reported an increased level of discomfort after adhering to the suppression instruction. On the other hand, those in the acceptance condition reported a decrease in discomfort. The monitor only group experienced lower frequency of thoughts and lower discomfort than the other two groups. As a </w:t>
      </w:r>
      <w:proofErr w:type="gramStart"/>
      <w:r w:rsidRPr="00B34E31">
        <w:rPr>
          <w:rFonts w:asciiTheme="majorBidi" w:eastAsia="Times New Roman" w:hAnsiTheme="majorBidi" w:cstheme="majorBidi"/>
          <w:sz w:val="24"/>
          <w:szCs w:val="24"/>
        </w:rPr>
        <w:t>result</w:t>
      </w:r>
      <w:proofErr w:type="gramEnd"/>
      <w:r w:rsidRPr="00B34E31">
        <w:rPr>
          <w:rFonts w:asciiTheme="majorBidi" w:eastAsia="Times New Roman" w:hAnsiTheme="majorBidi" w:cstheme="majorBidi"/>
          <w:sz w:val="24"/>
          <w:szCs w:val="24"/>
        </w:rPr>
        <w:t xml:space="preserve"> they induced acceptance to be a more effective strategy for managing personally relevant unwanted thoughts than suppression (</w:t>
      </w:r>
      <w:proofErr w:type="spellStart"/>
      <w:r w:rsidRPr="00B34E31">
        <w:rPr>
          <w:rFonts w:asciiTheme="majorBidi" w:eastAsia="Times New Roman" w:hAnsiTheme="majorBidi" w:cstheme="majorBidi"/>
          <w:sz w:val="24"/>
          <w:szCs w:val="24"/>
        </w:rPr>
        <w:t>Marcks</w:t>
      </w:r>
      <w:proofErr w:type="spellEnd"/>
      <w:r w:rsidRPr="00B34E31">
        <w:rPr>
          <w:rFonts w:asciiTheme="majorBidi" w:eastAsia="Times New Roman" w:hAnsiTheme="majorBidi" w:cstheme="majorBidi"/>
          <w:sz w:val="24"/>
          <w:szCs w:val="24"/>
        </w:rPr>
        <w:t xml:space="preserve"> &amp; Woods 2005). </w:t>
      </w:r>
      <w:proofErr w:type="spellStart"/>
      <w:r w:rsidRPr="00B34E31">
        <w:rPr>
          <w:rFonts w:asciiTheme="majorBidi" w:eastAsia="Times New Roman" w:hAnsiTheme="majorBidi" w:cstheme="majorBidi"/>
          <w:sz w:val="24"/>
          <w:szCs w:val="24"/>
        </w:rPr>
        <w:t>Najmi</w:t>
      </w:r>
      <w:proofErr w:type="spellEnd"/>
      <w:r w:rsidRPr="00B34E31">
        <w:rPr>
          <w:rFonts w:asciiTheme="majorBidi" w:eastAsia="Times New Roman" w:hAnsiTheme="majorBidi" w:cstheme="majorBidi"/>
          <w:sz w:val="24"/>
          <w:szCs w:val="24"/>
        </w:rPr>
        <w:t xml:space="preserve">, Riemann, and Wegner, </w:t>
      </w:r>
      <w:r w:rsidRPr="00B34E31">
        <w:rPr>
          <w:rFonts w:asciiTheme="majorBidi" w:eastAsia="Times New Roman" w:hAnsiTheme="majorBidi" w:cstheme="majorBidi"/>
          <w:sz w:val="24"/>
          <w:szCs w:val="24"/>
          <w:lang w:val="en-GB" w:eastAsia="en-GB"/>
        </w:rPr>
        <w:t xml:space="preserve">(2009) also compared mindfulness acceptance and thought suppression in dealing with unwanted intrusive thoughts across a group of participants diagnosed with Obsessive Compulsive Disorder (OCD) and a non-clinically diagnosed control sample. Across five separate sessions the participants in each group were exposed to one of five instructions (mindful acceptance, focused distraction, creating associates, thought suppression and a baseline condition), again the findings were identical to those used by </w:t>
      </w:r>
      <w:proofErr w:type="spellStart"/>
      <w:r w:rsidRPr="00B34E31">
        <w:rPr>
          <w:rFonts w:asciiTheme="majorBidi" w:eastAsia="Times New Roman" w:hAnsiTheme="majorBidi" w:cstheme="majorBidi"/>
          <w:sz w:val="24"/>
          <w:szCs w:val="24"/>
          <w:lang w:val="en-GB" w:eastAsia="en-GB"/>
        </w:rPr>
        <w:t>Marcks</w:t>
      </w:r>
      <w:proofErr w:type="spellEnd"/>
      <w:r w:rsidRPr="00B34E31">
        <w:rPr>
          <w:rFonts w:asciiTheme="majorBidi" w:eastAsia="Times New Roman" w:hAnsiTheme="majorBidi" w:cstheme="majorBidi"/>
          <w:sz w:val="24"/>
          <w:szCs w:val="24"/>
          <w:lang w:val="en-GB" w:eastAsia="en-GB"/>
        </w:rPr>
        <w:t xml:space="preserve"> and Woods.</w:t>
      </w:r>
    </w:p>
    <w:p w:rsidR="000300A7" w:rsidRPr="00B34E31" w:rsidRDefault="000300A7" w:rsidP="000300A7">
      <w:pPr>
        <w:bidi w:val="0"/>
        <w:spacing w:after="0" w:line="360" w:lineRule="auto"/>
        <w:jc w:val="both"/>
        <w:rPr>
          <w:rFonts w:asciiTheme="majorBidi" w:eastAsia="Times New Roman" w:hAnsiTheme="majorBidi" w:cstheme="majorBidi"/>
          <w:sz w:val="24"/>
          <w:szCs w:val="24"/>
          <w:lang w:val="en-GB" w:eastAsia="en-GB"/>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lang w:val="en-GB" w:eastAsia="en-GB"/>
        </w:rPr>
        <w:t xml:space="preserve">           </w:t>
      </w:r>
      <w:r w:rsidRPr="00B34E31">
        <w:rPr>
          <w:rFonts w:asciiTheme="majorBidi" w:eastAsia="Times New Roman" w:hAnsiTheme="majorBidi" w:cstheme="majorBidi"/>
          <w:sz w:val="24"/>
          <w:szCs w:val="24"/>
        </w:rPr>
        <w:t>In a similar line, a study compared the effects of an acceptance versus distraction rationale on coping with experimentally induced pain. Among the five groups in different conditions in the study, it was reported that only the Full-Acceptance strategy (that included experiential exercises and a metaphor) had a significant effect on task tolerance as measured by an increase in the number of shocks delivered post-in</w:t>
      </w:r>
      <w:r>
        <w:rPr>
          <w:rFonts w:asciiTheme="majorBidi" w:eastAsia="Times New Roman" w:hAnsiTheme="majorBidi" w:cstheme="majorBidi"/>
          <w:sz w:val="24"/>
          <w:szCs w:val="24"/>
        </w:rPr>
        <w:t>tervention relative to baseline</w:t>
      </w:r>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w:t>
      </w:r>
      <w:proofErr w:type="spellStart"/>
      <w:r w:rsidRPr="00B34E31">
        <w:rPr>
          <w:rFonts w:asciiTheme="majorBidi" w:eastAsia="Times New Roman" w:hAnsiTheme="majorBidi" w:cstheme="majorBidi"/>
          <w:sz w:val="24"/>
          <w:szCs w:val="24"/>
        </w:rPr>
        <w:t>McMullena</w:t>
      </w:r>
      <w:proofErr w:type="spellEnd"/>
      <w:r w:rsidRPr="00B34E31">
        <w:rPr>
          <w:rFonts w:asciiTheme="majorBidi" w:eastAsia="Times New Roman" w:hAnsiTheme="majorBidi" w:cstheme="majorBidi"/>
          <w:sz w:val="24"/>
          <w:szCs w:val="24"/>
        </w:rPr>
        <w:t>, et, al.,(2008). Similar finding was reported prior to this by (</w:t>
      </w:r>
      <w:proofErr w:type="spellStart"/>
      <w:r w:rsidRPr="00B34E31">
        <w:rPr>
          <w:rFonts w:asciiTheme="majorBidi" w:eastAsia="Times New Roman" w:hAnsiTheme="majorBidi" w:cstheme="majorBidi"/>
          <w:sz w:val="24"/>
          <w:szCs w:val="24"/>
        </w:rPr>
        <w:t>Gutie´rrez</w:t>
      </w:r>
      <w:proofErr w:type="spellEnd"/>
      <w:r w:rsidRPr="00B34E31">
        <w:rPr>
          <w:rFonts w:asciiTheme="majorBidi" w:eastAsia="Times New Roman" w:hAnsiTheme="majorBidi" w:cstheme="majorBidi"/>
          <w:sz w:val="24"/>
          <w:szCs w:val="24"/>
        </w:rPr>
        <w:t xml:space="preserve">, </w:t>
      </w:r>
      <w:proofErr w:type="gramStart"/>
      <w:r w:rsidRPr="00B34E31">
        <w:rPr>
          <w:rFonts w:asciiTheme="majorBidi" w:eastAsia="Times New Roman" w:hAnsiTheme="majorBidi" w:cstheme="majorBidi"/>
          <w:sz w:val="24"/>
          <w:szCs w:val="24"/>
        </w:rPr>
        <w:t>et</w:t>
      </w:r>
      <w:proofErr w:type="gramEnd"/>
      <w:r w:rsidRPr="00B34E31">
        <w:rPr>
          <w:rFonts w:asciiTheme="majorBidi" w:eastAsia="Times New Roman" w:hAnsiTheme="majorBidi" w:cstheme="majorBidi"/>
          <w:sz w:val="24"/>
          <w:szCs w:val="24"/>
        </w:rPr>
        <w:t>, al., 2004).</w:t>
      </w:r>
    </w:p>
    <w:p w:rsidR="000300A7" w:rsidRPr="00B34E31" w:rsidRDefault="000300A7" w:rsidP="000300A7">
      <w:pPr>
        <w:bidi w:val="0"/>
        <w:spacing w:after="0" w:line="360" w:lineRule="auto"/>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w:t>
      </w:r>
      <w:proofErr w:type="gramStart"/>
      <w:r w:rsidRPr="00B34E31">
        <w:rPr>
          <w:rFonts w:asciiTheme="majorBidi" w:eastAsia="Times New Roman" w:hAnsiTheme="majorBidi" w:cstheme="majorBidi"/>
          <w:sz w:val="24"/>
          <w:szCs w:val="24"/>
        </w:rPr>
        <w:t>Considering such</w:t>
      </w:r>
      <w:r>
        <w:rPr>
          <w:rFonts w:asciiTheme="majorBidi" w:eastAsia="Times New Roman" w:hAnsiTheme="majorBidi" w:cstheme="majorBidi"/>
          <w:sz w:val="24"/>
          <w:szCs w:val="24"/>
        </w:rPr>
        <w:t xml:space="preserve"> </w:t>
      </w:r>
      <w:r w:rsidRPr="00B34E31">
        <w:rPr>
          <w:rFonts w:asciiTheme="majorBidi" w:eastAsia="Times New Roman" w:hAnsiTheme="majorBidi" w:cstheme="majorBidi"/>
          <w:sz w:val="24"/>
          <w:szCs w:val="24"/>
        </w:rPr>
        <w:t xml:space="preserve">outcomes discussed above that generally support that acceptance-based approaches are more effective than control-based ones in improving conditions such as pain tolerance (Hayes, </w:t>
      </w:r>
      <w:proofErr w:type="spellStart"/>
      <w:r w:rsidRPr="00B34E31">
        <w:rPr>
          <w:rFonts w:asciiTheme="majorBidi" w:eastAsia="Times New Roman" w:hAnsiTheme="majorBidi" w:cstheme="majorBidi"/>
          <w:sz w:val="24"/>
          <w:szCs w:val="24"/>
        </w:rPr>
        <w:t>Bissett</w:t>
      </w:r>
      <w:proofErr w:type="spellEnd"/>
      <w:r w:rsidRPr="00B34E31">
        <w:rPr>
          <w:rFonts w:asciiTheme="majorBidi" w:eastAsia="Times New Roman" w:hAnsiTheme="majorBidi" w:cstheme="majorBidi"/>
          <w:sz w:val="24"/>
          <w:szCs w:val="24"/>
        </w:rPr>
        <w:t>, et al., 1999), personally relevant unwanted thoughts (</w:t>
      </w:r>
      <w:proofErr w:type="spellStart"/>
      <w:r w:rsidRPr="00B34E31">
        <w:rPr>
          <w:rFonts w:asciiTheme="majorBidi" w:eastAsia="Times New Roman" w:hAnsiTheme="majorBidi" w:cstheme="majorBidi"/>
          <w:sz w:val="24"/>
          <w:szCs w:val="24"/>
        </w:rPr>
        <w:t>Marcks</w:t>
      </w:r>
      <w:proofErr w:type="spellEnd"/>
      <w:r w:rsidRPr="00B34E31">
        <w:rPr>
          <w:rFonts w:asciiTheme="majorBidi" w:eastAsia="Times New Roman" w:hAnsiTheme="majorBidi" w:cstheme="majorBidi"/>
          <w:sz w:val="24"/>
          <w:szCs w:val="24"/>
        </w:rPr>
        <w:t xml:space="preserve"> and Woods 2005) and many more anxiety problems, this study expected that participants provided with an acceptance piece in this study (experiment group) would develop tolerance to pictures and thoughts of spider throughout the four trials blocks.</w:t>
      </w:r>
      <w:proofErr w:type="gramEnd"/>
      <w:r w:rsidRPr="00B34E31">
        <w:rPr>
          <w:rFonts w:asciiTheme="majorBidi" w:eastAsia="Times New Roman" w:hAnsiTheme="majorBidi" w:cstheme="majorBidi"/>
          <w:sz w:val="24"/>
          <w:szCs w:val="24"/>
        </w:rPr>
        <w:t xml:space="preserve"> .</w:t>
      </w:r>
    </w:p>
    <w:p w:rsidR="000300A7" w:rsidRPr="00B34E31" w:rsidRDefault="000300A7" w:rsidP="000300A7">
      <w:pPr>
        <w:bidi w:val="0"/>
        <w:spacing w:after="0" w:line="360" w:lineRule="auto"/>
        <w:ind w:firstLine="900"/>
        <w:jc w:val="both"/>
        <w:rPr>
          <w:rFonts w:asciiTheme="majorBidi" w:eastAsia="Times New Roman" w:hAnsiTheme="majorBidi" w:cstheme="majorBidi"/>
          <w:sz w:val="24"/>
          <w:szCs w:val="24"/>
        </w:rPr>
      </w:pPr>
    </w:p>
    <w:p w:rsidR="000300A7" w:rsidRPr="00B34E31" w:rsidRDefault="000300A7" w:rsidP="000300A7">
      <w:pPr>
        <w:bidi w:val="0"/>
        <w:spacing w:after="0" w:line="360" w:lineRule="auto"/>
        <w:ind w:firstLine="720"/>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A similar study that used relational training and selection procedure by Hooper, et, al.</w:t>
      </w:r>
      <w:r>
        <w:rPr>
          <w:rFonts w:asciiTheme="majorBidi" w:eastAsia="Times New Roman" w:hAnsiTheme="majorBidi" w:cstheme="majorBidi"/>
          <w:sz w:val="24"/>
          <w:szCs w:val="24"/>
        </w:rPr>
        <w:t>, (in press) has been conducted</w:t>
      </w:r>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t</w:t>
      </w:r>
      <w:r w:rsidRPr="00B34E31">
        <w:rPr>
          <w:rFonts w:asciiTheme="majorBidi" w:eastAsia="Times New Roman" w:hAnsiTheme="majorBidi" w:cstheme="majorBidi"/>
          <w:sz w:val="24"/>
          <w:szCs w:val="24"/>
        </w:rPr>
        <w:t>he study involves two experiments; the purpose of the first experiment was to</w:t>
      </w:r>
      <w:r w:rsidRPr="00B34E31">
        <w:rPr>
          <w:rFonts w:asciiTheme="majorBidi" w:eastAsia="Times New Roman" w:hAnsiTheme="majorBidi" w:cstheme="majorBidi"/>
          <w:sz w:val="24"/>
          <w:szCs w:val="24"/>
          <w:lang w:eastAsia="en-GB"/>
        </w:rPr>
        <w:t xml:space="preserve"> shows that thought suppression can interfere with personal choice but also constitutes a demonstration of the indirect effects of thought suppression. </w:t>
      </w:r>
    </w:p>
    <w:p w:rsidR="000300A7" w:rsidRPr="00B34E31" w:rsidRDefault="00F33C95"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Pr>
          <w:rFonts w:asciiTheme="majorBidi" w:eastAsia="Times New Roman" w:hAnsiTheme="majorBidi" w:cstheme="majorBidi"/>
          <w:sz w:val="24"/>
          <w:szCs w:val="24"/>
        </w:rPr>
        <w:t xml:space="preserve">            </w:t>
      </w:r>
      <w:r w:rsidR="000300A7" w:rsidRPr="00B34E31">
        <w:rPr>
          <w:rFonts w:asciiTheme="majorBidi" w:eastAsia="Times New Roman" w:hAnsiTheme="majorBidi" w:cstheme="majorBidi"/>
          <w:sz w:val="24"/>
          <w:szCs w:val="24"/>
        </w:rPr>
        <w:t xml:space="preserve">Among several studies made on ACT and affective disorders is a case study on the effect of ACT on panic disorder. According to the writers of this study, focusing therapeutic efforts solely on </w:t>
      </w:r>
      <w:proofErr w:type="gramStart"/>
      <w:r w:rsidR="000300A7" w:rsidRPr="00B34E31">
        <w:rPr>
          <w:rFonts w:asciiTheme="majorBidi" w:eastAsia="Times New Roman" w:hAnsiTheme="majorBidi" w:cstheme="majorBidi"/>
          <w:sz w:val="24"/>
          <w:szCs w:val="24"/>
        </w:rPr>
        <w:t>operationally-defined</w:t>
      </w:r>
      <w:proofErr w:type="gramEnd"/>
      <w:r w:rsidR="000300A7" w:rsidRPr="00B34E31">
        <w:rPr>
          <w:rFonts w:asciiTheme="majorBidi" w:eastAsia="Times New Roman" w:hAnsiTheme="majorBidi" w:cstheme="majorBidi"/>
          <w:sz w:val="24"/>
          <w:szCs w:val="24"/>
        </w:rPr>
        <w:t xml:space="preserve"> response topographies, such as thoughts or hyperventilation, which are attributed a causal role, obscures factors that may be crucial in the etiology and maintenance of panic disorder, such as contextual factors (Lopes, F.J.C. 2000). </w:t>
      </w:r>
      <w:proofErr w:type="spellStart"/>
      <w:r w:rsidR="000300A7" w:rsidRPr="00B34E31">
        <w:rPr>
          <w:rFonts w:asciiTheme="majorBidi" w:eastAsia="Times New Roman" w:hAnsiTheme="majorBidi" w:cstheme="majorBidi"/>
          <w:sz w:val="24"/>
          <w:szCs w:val="24"/>
        </w:rPr>
        <w:t>McFadyen</w:t>
      </w:r>
      <w:proofErr w:type="spellEnd"/>
      <w:r w:rsidR="000300A7" w:rsidRPr="00B34E31">
        <w:rPr>
          <w:rFonts w:asciiTheme="majorBidi" w:eastAsia="Times New Roman" w:hAnsiTheme="majorBidi" w:cstheme="majorBidi"/>
          <w:sz w:val="24"/>
          <w:szCs w:val="24"/>
        </w:rPr>
        <w:t xml:space="preserve"> (1989) has warned that the emphasis on the </w:t>
      </w:r>
      <w:r w:rsidR="000300A7" w:rsidRPr="00B34E31">
        <w:rPr>
          <w:rFonts w:asciiTheme="majorBidi" w:eastAsia="Times New Roman" w:hAnsiTheme="majorBidi" w:cstheme="majorBidi"/>
          <w:i/>
          <w:iCs/>
          <w:sz w:val="24"/>
          <w:szCs w:val="24"/>
        </w:rPr>
        <w:t xml:space="preserve">content </w:t>
      </w:r>
      <w:r w:rsidR="000300A7" w:rsidRPr="00B34E31">
        <w:rPr>
          <w:rFonts w:asciiTheme="majorBidi" w:eastAsia="Times New Roman" w:hAnsiTheme="majorBidi" w:cstheme="majorBidi"/>
          <w:sz w:val="24"/>
          <w:szCs w:val="24"/>
        </w:rPr>
        <w:t xml:space="preserve">more than the </w:t>
      </w:r>
      <w:r w:rsidR="000300A7" w:rsidRPr="00B34E31">
        <w:rPr>
          <w:rFonts w:asciiTheme="majorBidi" w:eastAsia="Times New Roman" w:hAnsiTheme="majorBidi" w:cstheme="majorBidi"/>
          <w:i/>
          <w:iCs/>
          <w:sz w:val="24"/>
          <w:szCs w:val="24"/>
        </w:rPr>
        <w:t xml:space="preserve">form </w:t>
      </w:r>
      <w:r w:rsidR="000300A7" w:rsidRPr="00B34E31">
        <w:rPr>
          <w:rFonts w:asciiTheme="majorBidi" w:eastAsia="Times New Roman" w:hAnsiTheme="majorBidi" w:cstheme="majorBidi"/>
          <w:sz w:val="24"/>
          <w:szCs w:val="24"/>
        </w:rPr>
        <w:t>or function of the behavior leads to the assertion that therapeutic efforts in panic disorder is more like training the user in the development of more complex avoidance strategies.</w:t>
      </w:r>
      <w:r w:rsidR="000300A7">
        <w:rPr>
          <w:rFonts w:asciiTheme="majorBidi" w:eastAsia="Times New Roman" w:hAnsiTheme="majorBidi" w:cstheme="majorBidi"/>
          <w:sz w:val="24"/>
          <w:szCs w:val="24"/>
        </w:rPr>
        <w:t xml:space="preserve"> Lopes, F.J.C., (2000) described</w:t>
      </w:r>
      <w:r w:rsidR="000300A7" w:rsidRPr="00B34E31">
        <w:rPr>
          <w:rFonts w:asciiTheme="majorBidi" w:eastAsia="Times New Roman" w:hAnsiTheme="majorBidi" w:cstheme="majorBidi"/>
          <w:sz w:val="24"/>
          <w:szCs w:val="24"/>
        </w:rPr>
        <w:t xml:space="preserve"> Panic disorder as a case of rigid verbal regulations controlled by the need to eliminating of the symptoms of panic disorder and panic attack, the fear of the symptoms panic attack, memories, self-attributions, uncomfortable and unsettling feelings before indulging oneself in to personally valued directions. The goal of </w:t>
      </w:r>
      <w:r w:rsidR="000300A7">
        <w:rPr>
          <w:rFonts w:asciiTheme="majorBidi" w:eastAsia="Times New Roman" w:hAnsiTheme="majorBidi" w:cstheme="majorBidi"/>
          <w:sz w:val="24"/>
          <w:szCs w:val="24"/>
        </w:rPr>
        <w:t>ACT</w:t>
      </w:r>
      <w:r w:rsidR="000300A7" w:rsidRPr="00B34E31">
        <w:rPr>
          <w:rFonts w:asciiTheme="majorBidi" w:eastAsia="Times New Roman" w:hAnsiTheme="majorBidi" w:cstheme="majorBidi"/>
          <w:sz w:val="24"/>
          <w:szCs w:val="24"/>
        </w:rPr>
        <w:t xml:space="preserve"> in this perspective is therefore is to undermine private events as barriers for action and promote flexibility while reacting to those privet events in order to promote the behaviors in personally valuable trajectories.</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In an effect to illustrate the above statements, Lopes, F.J.C., (2000) conducted a case study on ACT and Panic disorder with some modification to the standard act procedures derived from the functional problem of the case. The finding of the study showed that ACT intervention proved effective in both intervention time and clinical effectiveness. Results </w:t>
      </w:r>
      <w:proofErr w:type="gramStart"/>
      <w:r w:rsidRPr="00B34E31">
        <w:rPr>
          <w:rFonts w:asciiTheme="majorBidi" w:eastAsia="Times New Roman" w:hAnsiTheme="majorBidi" w:cstheme="majorBidi"/>
          <w:sz w:val="24"/>
          <w:szCs w:val="24"/>
        </w:rPr>
        <w:t>were recorded</w:t>
      </w:r>
      <w:proofErr w:type="gramEnd"/>
      <w:r w:rsidRPr="00B34E31">
        <w:rPr>
          <w:rFonts w:asciiTheme="majorBidi" w:eastAsia="Times New Roman" w:hAnsiTheme="majorBidi" w:cstheme="majorBidi"/>
          <w:sz w:val="24"/>
          <w:szCs w:val="24"/>
        </w:rPr>
        <w:t xml:space="preserve"> in the way the case referred to his panic problems</w:t>
      </w:r>
      <w:r>
        <w:rPr>
          <w:rFonts w:asciiTheme="majorBidi" w:eastAsia="Times New Roman" w:hAnsiTheme="majorBidi" w:cstheme="majorBidi"/>
          <w:sz w:val="24"/>
          <w:szCs w:val="24"/>
        </w:rPr>
        <w:t>. A</w:t>
      </w:r>
      <w:r w:rsidRPr="00B34E31">
        <w:rPr>
          <w:rFonts w:asciiTheme="majorBidi" w:eastAsia="Times New Roman" w:hAnsiTheme="majorBidi" w:cstheme="majorBidi"/>
          <w:sz w:val="24"/>
          <w:szCs w:val="24"/>
        </w:rPr>
        <w:t xml:space="preserve">s a </w:t>
      </w:r>
      <w:proofErr w:type="gramStart"/>
      <w:r w:rsidRPr="00B34E31">
        <w:rPr>
          <w:rFonts w:asciiTheme="majorBidi" w:eastAsia="Times New Roman" w:hAnsiTheme="majorBidi" w:cstheme="majorBidi"/>
          <w:sz w:val="24"/>
          <w:szCs w:val="24"/>
        </w:rPr>
        <w:t>result</w:t>
      </w:r>
      <w:proofErr w:type="gramEnd"/>
      <w:r w:rsidRPr="00B34E31">
        <w:rPr>
          <w:rFonts w:asciiTheme="majorBidi" w:eastAsia="Times New Roman" w:hAnsiTheme="majorBidi" w:cstheme="majorBidi"/>
          <w:sz w:val="24"/>
          <w:szCs w:val="24"/>
        </w:rPr>
        <w:t xml:space="preserve"> the functionality of the escape behavior started breaking up. This in turn brought about in reduction of the frequency of the panic attacks and escape behavior. (Johnson and </w:t>
      </w:r>
      <w:proofErr w:type="spellStart"/>
      <w:r w:rsidRPr="00B34E31">
        <w:rPr>
          <w:rFonts w:asciiTheme="majorBidi" w:eastAsia="Times New Roman" w:hAnsiTheme="majorBidi" w:cstheme="majorBidi"/>
          <w:sz w:val="24"/>
          <w:szCs w:val="24"/>
        </w:rPr>
        <w:t>Sidman</w:t>
      </w:r>
      <w:proofErr w:type="spellEnd"/>
      <w:r w:rsidRPr="00B34E31">
        <w:rPr>
          <w:rFonts w:asciiTheme="majorBidi" w:eastAsia="Times New Roman" w:hAnsiTheme="majorBidi" w:cstheme="majorBidi"/>
          <w:sz w:val="24"/>
          <w:szCs w:val="24"/>
        </w:rPr>
        <w:t>, 1993) claim</w:t>
      </w:r>
      <w:r>
        <w:rPr>
          <w:rFonts w:asciiTheme="majorBidi" w:eastAsia="Times New Roman" w:hAnsiTheme="majorBidi" w:cstheme="majorBidi"/>
          <w:sz w:val="24"/>
          <w:szCs w:val="24"/>
        </w:rPr>
        <w:t>ed</w:t>
      </w:r>
      <w:r w:rsidRPr="00B34E31">
        <w:rPr>
          <w:rFonts w:asciiTheme="majorBidi" w:eastAsia="Times New Roman" w:hAnsiTheme="majorBidi" w:cstheme="majorBidi"/>
          <w:sz w:val="24"/>
          <w:szCs w:val="24"/>
        </w:rPr>
        <w:t xml:space="preserve"> that Contextual control of behavior appears to be such a powerful factor that it may modulate the effects of the contingencies present</w:t>
      </w:r>
      <w:r>
        <w:rPr>
          <w:rFonts w:asciiTheme="majorBidi" w:eastAsia="Times New Roman" w:hAnsiTheme="majorBidi" w:cstheme="majorBidi"/>
          <w:sz w:val="24"/>
          <w:szCs w:val="24"/>
        </w:rPr>
        <w:t>. C</w:t>
      </w:r>
      <w:r w:rsidRPr="00B34E31">
        <w:rPr>
          <w:rFonts w:asciiTheme="majorBidi" w:eastAsia="Times New Roman" w:hAnsiTheme="majorBidi" w:cstheme="majorBidi"/>
          <w:sz w:val="24"/>
          <w:szCs w:val="24"/>
        </w:rPr>
        <w:t xml:space="preserve">ontextual control exercises its influence on the functionality of people’s specific everyday activities. In line with the above statement Lopes, F.J.C., (2000) reported clinical improvement without the need to consider the elimination of particular </w:t>
      </w:r>
      <w:r w:rsidRPr="00B34E31">
        <w:rPr>
          <w:rFonts w:asciiTheme="majorBidi" w:eastAsia="Times New Roman" w:hAnsiTheme="majorBidi" w:cstheme="majorBidi"/>
          <w:sz w:val="24"/>
          <w:szCs w:val="24"/>
        </w:rPr>
        <w:lastRenderedPageBreak/>
        <w:t xml:space="preserve">response topographies by modifying the socio-verbal contexts that gave function to problematic behavior insensitive to contingencies due to strong verbal control. </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The other affective disorder that has been widely studied with respect to efficacy of Acceptance and commitment therapy is generalized anxiety disorder (GAD). It </w:t>
      </w:r>
      <w:proofErr w:type="gramStart"/>
      <w:r w:rsidRPr="00B34E31">
        <w:rPr>
          <w:rFonts w:asciiTheme="majorBidi" w:eastAsia="Times New Roman" w:hAnsiTheme="majorBidi" w:cstheme="majorBidi"/>
          <w:sz w:val="24"/>
          <w:szCs w:val="24"/>
        </w:rPr>
        <w:t>is generally established</w:t>
      </w:r>
      <w:proofErr w:type="gramEnd"/>
      <w:r w:rsidRPr="00B34E31">
        <w:rPr>
          <w:rFonts w:asciiTheme="majorBidi" w:eastAsia="Times New Roman" w:hAnsiTheme="majorBidi" w:cstheme="majorBidi"/>
          <w:sz w:val="24"/>
          <w:szCs w:val="24"/>
        </w:rPr>
        <w:t xml:space="preserve"> that people with this disorder perceive internal experiences as aversive or negative. These internal experiences include thoughts, emotions, and physiological sensations. For such individuals the major tool for escaping and avoiding these experiences is worry (Turk, &amp; Fresco, 2005).</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bCs/>
          <w:sz w:val="24"/>
          <w:szCs w:val="24"/>
        </w:rPr>
        <w:t xml:space="preserve">        Roemer</w:t>
      </w:r>
      <w:r w:rsidRPr="00B34E31">
        <w:rPr>
          <w:rFonts w:asciiTheme="majorBidi" w:eastAsia="Times New Roman" w:hAnsiTheme="majorBidi" w:cstheme="majorBidi"/>
          <w:sz w:val="24"/>
          <w:szCs w:val="24"/>
        </w:rPr>
        <w:t>,</w:t>
      </w:r>
      <w:r w:rsidRPr="00B34E31">
        <w:rPr>
          <w:rFonts w:asciiTheme="majorBidi" w:eastAsia="Times New Roman" w:hAnsiTheme="majorBidi" w:cstheme="majorBidi"/>
          <w:bCs/>
          <w:sz w:val="24"/>
          <w:szCs w:val="24"/>
        </w:rPr>
        <w:t xml:space="preserve"> </w:t>
      </w:r>
      <w:proofErr w:type="spellStart"/>
      <w:r w:rsidRPr="00B34E31">
        <w:rPr>
          <w:rFonts w:asciiTheme="majorBidi" w:eastAsia="Times New Roman" w:hAnsiTheme="majorBidi" w:cstheme="majorBidi"/>
          <w:bCs/>
          <w:sz w:val="24"/>
          <w:szCs w:val="24"/>
        </w:rPr>
        <w:t>Orsillo</w:t>
      </w:r>
      <w:proofErr w:type="spellEnd"/>
      <w:r w:rsidRPr="00B34E31">
        <w:rPr>
          <w:rFonts w:asciiTheme="majorBidi" w:eastAsia="Times New Roman" w:hAnsiTheme="majorBidi" w:cstheme="majorBidi"/>
          <w:sz w:val="24"/>
          <w:szCs w:val="24"/>
        </w:rPr>
        <w:t xml:space="preserve">, and </w:t>
      </w:r>
      <w:r w:rsidRPr="00B34E31">
        <w:rPr>
          <w:rFonts w:asciiTheme="majorBidi" w:eastAsia="Times New Roman" w:hAnsiTheme="majorBidi" w:cstheme="majorBidi"/>
          <w:bCs/>
          <w:sz w:val="24"/>
          <w:szCs w:val="24"/>
        </w:rPr>
        <w:t>Salters-</w:t>
      </w:r>
      <w:proofErr w:type="spellStart"/>
      <w:r w:rsidRPr="00B34E31">
        <w:rPr>
          <w:rFonts w:asciiTheme="majorBidi" w:eastAsia="Times New Roman" w:hAnsiTheme="majorBidi" w:cstheme="majorBidi"/>
          <w:bCs/>
          <w:sz w:val="24"/>
          <w:szCs w:val="24"/>
        </w:rPr>
        <w:t>Pedneault</w:t>
      </w:r>
      <w:proofErr w:type="spellEnd"/>
      <w:r w:rsidRPr="00B34E31">
        <w:rPr>
          <w:rFonts w:asciiTheme="majorBidi" w:eastAsia="Times New Roman" w:hAnsiTheme="majorBidi" w:cstheme="majorBidi"/>
          <w:bCs/>
          <w:sz w:val="24"/>
          <w:szCs w:val="24"/>
        </w:rPr>
        <w:t xml:space="preserve">, (2008) </w:t>
      </w:r>
      <w:r w:rsidRPr="00B34E31">
        <w:rPr>
          <w:rFonts w:asciiTheme="majorBidi" w:eastAsia="Times New Roman" w:hAnsiTheme="majorBidi" w:cstheme="majorBidi"/>
          <w:sz w:val="24"/>
          <w:szCs w:val="24"/>
        </w:rPr>
        <w:t>examined the efficacy of an acceptance-based behavioral therapy, in an effort to increasing acceptance of internal experiences and fostering action in valued direction, for GAD.</w:t>
      </w:r>
      <w:r w:rsidRPr="00B34E31">
        <w:rPr>
          <w:rFonts w:asciiTheme="majorBidi" w:eastAsia="Times New Roman" w:hAnsiTheme="majorBidi" w:cstheme="majorBidi"/>
          <w:b/>
          <w:bCs/>
          <w:sz w:val="24"/>
          <w:szCs w:val="24"/>
        </w:rPr>
        <w:t xml:space="preserve"> </w:t>
      </w:r>
      <w:r w:rsidRPr="00B34E31">
        <w:rPr>
          <w:rFonts w:asciiTheme="majorBidi" w:eastAsia="Times New Roman" w:hAnsiTheme="majorBidi" w:cstheme="majorBidi"/>
          <w:bCs/>
          <w:sz w:val="24"/>
          <w:szCs w:val="24"/>
        </w:rPr>
        <w:t xml:space="preserve">Participants </w:t>
      </w:r>
      <w:proofErr w:type="gramStart"/>
      <w:r w:rsidRPr="00B34E31">
        <w:rPr>
          <w:rFonts w:asciiTheme="majorBidi" w:eastAsia="Times New Roman" w:hAnsiTheme="majorBidi" w:cstheme="majorBidi"/>
          <w:bCs/>
          <w:sz w:val="24"/>
          <w:szCs w:val="24"/>
        </w:rPr>
        <w:t>were given</w:t>
      </w:r>
      <w:proofErr w:type="gramEnd"/>
      <w:r w:rsidRPr="00B34E31">
        <w:rPr>
          <w:rFonts w:asciiTheme="majorBidi" w:eastAsia="Times New Roman" w:hAnsiTheme="majorBidi" w:cstheme="majorBidi"/>
          <w:bCs/>
          <w:sz w:val="24"/>
          <w:szCs w:val="24"/>
        </w:rPr>
        <w:t xml:space="preserve"> treatments</w:t>
      </w:r>
      <w:r w:rsidRPr="00B34E31">
        <w:rPr>
          <w:rFonts w:asciiTheme="majorBidi" w:eastAsia="Times New Roman" w:hAnsiTheme="majorBidi" w:cstheme="majorBidi"/>
          <w:b/>
          <w:bCs/>
          <w:sz w:val="24"/>
          <w:szCs w:val="24"/>
        </w:rPr>
        <w:t xml:space="preserve"> </w:t>
      </w:r>
      <w:r w:rsidRPr="00B34E31">
        <w:rPr>
          <w:rFonts w:asciiTheme="majorBidi" w:eastAsia="Times New Roman" w:hAnsiTheme="majorBidi" w:cstheme="majorBidi"/>
          <w:sz w:val="24"/>
          <w:szCs w:val="24"/>
        </w:rPr>
        <w:t xml:space="preserve">using psychoeducation, experiential demonstrations, and self-monitoring between-session. They </w:t>
      </w:r>
      <w:proofErr w:type="gramStart"/>
      <w:r w:rsidRPr="00B34E31">
        <w:rPr>
          <w:rFonts w:asciiTheme="majorBidi" w:eastAsia="Times New Roman" w:hAnsiTheme="majorBidi" w:cstheme="majorBidi"/>
          <w:sz w:val="24"/>
          <w:szCs w:val="24"/>
        </w:rPr>
        <w:t>were taught a variety of mindfulness practices and encouraged to involve in both formal and informal mindfulness practice</w:t>
      </w:r>
      <w:proofErr w:type="gramEnd"/>
      <w:r w:rsidRPr="00B34E31">
        <w:rPr>
          <w:rFonts w:asciiTheme="majorBidi" w:eastAsia="Times New Roman" w:hAnsiTheme="majorBidi" w:cstheme="majorBidi"/>
          <w:sz w:val="24"/>
          <w:szCs w:val="24"/>
        </w:rPr>
        <w:t xml:space="preserve">. Clients also engage in written exercises aimed at determining valued </w:t>
      </w:r>
      <w:proofErr w:type="gramStart"/>
      <w:r w:rsidRPr="00B34E31">
        <w:rPr>
          <w:rFonts w:asciiTheme="majorBidi" w:eastAsia="Times New Roman" w:hAnsiTheme="majorBidi" w:cstheme="majorBidi"/>
          <w:sz w:val="24"/>
          <w:szCs w:val="24"/>
        </w:rPr>
        <w:t>directions and treatment focuses on bringing mindful awareness to actions</w:t>
      </w:r>
      <w:proofErr w:type="gramEnd"/>
      <w:r w:rsidRPr="00B34E31">
        <w:rPr>
          <w:rFonts w:asciiTheme="majorBidi" w:eastAsia="Times New Roman" w:hAnsiTheme="majorBidi" w:cstheme="majorBidi"/>
          <w:sz w:val="24"/>
          <w:szCs w:val="24"/>
        </w:rPr>
        <w:t xml:space="preserve"> and trying previously avoided valued activities. The result revealed that Acceptance-based behavior therapy brought about statistically significant reductions in clinician-rated and self-reported GAD symptoms. Significant decreases in depressive symptoms </w:t>
      </w:r>
      <w:proofErr w:type="gramStart"/>
      <w:r w:rsidRPr="00B34E31">
        <w:rPr>
          <w:rFonts w:asciiTheme="majorBidi" w:eastAsia="Times New Roman" w:hAnsiTheme="majorBidi" w:cstheme="majorBidi"/>
          <w:sz w:val="24"/>
          <w:szCs w:val="24"/>
        </w:rPr>
        <w:t>were also observed</w:t>
      </w:r>
      <w:proofErr w:type="gramEnd"/>
      <w:r w:rsidRPr="00B34E31">
        <w:rPr>
          <w:rFonts w:asciiTheme="majorBidi" w:eastAsia="Times New Roman" w:hAnsiTheme="majorBidi" w:cstheme="majorBidi"/>
          <w:sz w:val="24"/>
          <w:szCs w:val="24"/>
        </w:rPr>
        <w:t xml:space="preserve">. Majority (78%) of treated participants no more met criteria for GAD and quite a large number of participants (77%) achieved high level of  functioning at post-treatment assessment; these proportions stayed constant or increased over time. </w:t>
      </w:r>
    </w:p>
    <w:p w:rsidR="000300A7" w:rsidRPr="00B34E31" w:rsidRDefault="000300A7" w:rsidP="000300A7">
      <w:pPr>
        <w:bidi w:val="0"/>
        <w:spacing w:after="0" w:line="360" w:lineRule="auto"/>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color w:val="000000"/>
          <w:sz w:val="24"/>
          <w:szCs w:val="24"/>
        </w:rPr>
      </w:pPr>
      <w:r w:rsidRPr="00B34E31">
        <w:rPr>
          <w:rFonts w:asciiTheme="majorBidi" w:eastAsia="Times New Roman" w:hAnsiTheme="majorBidi" w:cstheme="majorBidi"/>
          <w:sz w:val="24"/>
          <w:szCs w:val="24"/>
        </w:rPr>
        <w:t xml:space="preserve">      Due to the very clinical features of post-traumatic stress disorder (PSTD) as delineated in the</w:t>
      </w:r>
      <w:r>
        <w:rPr>
          <w:rFonts w:asciiTheme="majorBidi" w:eastAsia="Times New Roman" w:hAnsiTheme="majorBidi" w:cstheme="majorBidi"/>
          <w:sz w:val="24"/>
          <w:szCs w:val="24"/>
        </w:rPr>
        <w:t xml:space="preserve"> diagnostic criteria (American Psychological A</w:t>
      </w:r>
      <w:r w:rsidRPr="00B34E31">
        <w:rPr>
          <w:rFonts w:asciiTheme="majorBidi" w:eastAsia="Times New Roman" w:hAnsiTheme="majorBidi" w:cstheme="majorBidi"/>
          <w:sz w:val="24"/>
          <w:szCs w:val="24"/>
        </w:rPr>
        <w:t>ssociation,</w:t>
      </w:r>
      <w:r>
        <w:rPr>
          <w:rFonts w:asciiTheme="majorBidi" w:eastAsia="Times New Roman" w:hAnsiTheme="majorBidi" w:cstheme="majorBidi"/>
          <w:sz w:val="24"/>
          <w:szCs w:val="24"/>
        </w:rPr>
        <w:t xml:space="preserve"> APA,</w:t>
      </w:r>
      <w:r w:rsidRPr="00B34E31">
        <w:rPr>
          <w:rFonts w:asciiTheme="majorBidi" w:eastAsia="Times New Roman" w:hAnsiTheme="majorBidi" w:cstheme="majorBidi"/>
          <w:sz w:val="24"/>
          <w:szCs w:val="24"/>
        </w:rPr>
        <w:t xml:space="preserve"> 1996), ACT </w:t>
      </w:r>
      <w:proofErr w:type="gramStart"/>
      <w:r w:rsidRPr="00B34E31">
        <w:rPr>
          <w:rFonts w:asciiTheme="majorBidi" w:eastAsia="Times New Roman" w:hAnsiTheme="majorBidi" w:cstheme="majorBidi"/>
          <w:sz w:val="24"/>
          <w:szCs w:val="24"/>
        </w:rPr>
        <w:t>is said</w:t>
      </w:r>
      <w:proofErr w:type="gramEnd"/>
      <w:r w:rsidRPr="00B34E31">
        <w:rPr>
          <w:rFonts w:asciiTheme="majorBidi" w:eastAsia="Times New Roman" w:hAnsiTheme="majorBidi" w:cstheme="majorBidi"/>
          <w:sz w:val="24"/>
          <w:szCs w:val="24"/>
        </w:rPr>
        <w:t xml:space="preserve"> to best fit the treatments of the disorder. According to the argument of </w:t>
      </w:r>
      <w:proofErr w:type="spellStart"/>
      <w:r w:rsidRPr="00B34E31">
        <w:rPr>
          <w:rFonts w:asciiTheme="majorBidi" w:eastAsia="Times New Roman" w:hAnsiTheme="majorBidi" w:cstheme="majorBidi"/>
          <w:sz w:val="24"/>
          <w:szCs w:val="24"/>
        </w:rPr>
        <w:t>Orsillo</w:t>
      </w:r>
      <w:proofErr w:type="spellEnd"/>
      <w:r w:rsidRPr="00B34E31">
        <w:rPr>
          <w:rFonts w:asciiTheme="majorBidi" w:eastAsia="Times New Roman" w:hAnsiTheme="majorBidi" w:cstheme="majorBidi"/>
          <w:sz w:val="24"/>
          <w:szCs w:val="24"/>
        </w:rPr>
        <w:t xml:space="preserve"> and Batten (2005), avoidance is the major psychological process that develops and maintains PTSD. The other major feature of PTSD, that is, emotional responsiveness usually is the result of the ineffectiveness of active avoidance (North, &amp; Smith, 2000). Since avoidance and escape behaviors play the major role, treatment options should focus on the reduction of these behaviors. Many treatment alternatives have brought about good result depending on the </w:t>
      </w:r>
      <w:r w:rsidRPr="00B34E31">
        <w:rPr>
          <w:rFonts w:asciiTheme="majorBidi" w:eastAsia="Times New Roman" w:hAnsiTheme="majorBidi" w:cstheme="majorBidi"/>
          <w:sz w:val="24"/>
          <w:szCs w:val="24"/>
        </w:rPr>
        <w:lastRenderedPageBreak/>
        <w:t>amount of focus they give the avoidance and escape behaviors of PTSD (</w:t>
      </w:r>
      <w:proofErr w:type="spellStart"/>
      <w:r w:rsidRPr="00B34E31">
        <w:rPr>
          <w:rFonts w:asciiTheme="majorBidi" w:eastAsia="Times New Roman" w:hAnsiTheme="majorBidi" w:cstheme="majorBidi"/>
          <w:sz w:val="24"/>
          <w:szCs w:val="24"/>
        </w:rPr>
        <w:t>Orsillo</w:t>
      </w:r>
      <w:proofErr w:type="spellEnd"/>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&amp;</w:t>
      </w:r>
      <w:r w:rsidRPr="00B34E31">
        <w:rPr>
          <w:rFonts w:asciiTheme="majorBidi" w:eastAsia="Times New Roman" w:hAnsiTheme="majorBidi" w:cstheme="majorBidi"/>
          <w:sz w:val="24"/>
          <w:szCs w:val="24"/>
        </w:rPr>
        <w:t xml:space="preserve"> Batten, 2005). ACT has the ability to overcome the shortcomings that PTSD has better than other treatment alternatives. The writers conceive ACT as </w:t>
      </w:r>
      <w:r w:rsidRPr="00B34E31">
        <w:rPr>
          <w:rFonts w:asciiTheme="majorBidi" w:eastAsia="Times New Roman" w:hAnsiTheme="majorBidi" w:cstheme="majorBidi"/>
          <w:i/>
          <w:sz w:val="24"/>
          <w:szCs w:val="24"/>
        </w:rPr>
        <w:t xml:space="preserve">“a treatment </w:t>
      </w:r>
      <w:r w:rsidRPr="00B34E31">
        <w:rPr>
          <w:rFonts w:asciiTheme="majorBidi" w:eastAsia="Times New Roman" w:hAnsiTheme="majorBidi" w:cstheme="majorBidi"/>
          <w:i/>
          <w:color w:val="000000"/>
          <w:sz w:val="24"/>
          <w:szCs w:val="24"/>
        </w:rPr>
        <w:t>that can target the avoidance of (and escape behaviors from) private experiences (including traumatic thoughts and fear or anxiety, as well as other emotional states such as guilt or anger) and can facilitate exposure while bringing about meaningful and clinically significant change in a client’s life”(</w:t>
      </w:r>
      <w:r w:rsidRPr="00B34E31">
        <w:rPr>
          <w:rFonts w:asciiTheme="majorBidi" w:eastAsia="Times New Roman" w:hAnsiTheme="majorBidi" w:cstheme="majorBidi"/>
          <w:i/>
          <w:sz w:val="24"/>
          <w:szCs w:val="24"/>
        </w:rPr>
        <w:t xml:space="preserve"> </w:t>
      </w:r>
      <w:proofErr w:type="spellStart"/>
      <w:r w:rsidRPr="00B34E31">
        <w:rPr>
          <w:rFonts w:asciiTheme="majorBidi" w:eastAsia="Times New Roman" w:hAnsiTheme="majorBidi" w:cstheme="majorBidi"/>
          <w:sz w:val="24"/>
          <w:szCs w:val="24"/>
        </w:rPr>
        <w:t>Orsillo</w:t>
      </w:r>
      <w:proofErr w:type="spellEnd"/>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&amp;</w:t>
      </w:r>
      <w:r w:rsidRPr="00B34E31">
        <w:rPr>
          <w:rFonts w:asciiTheme="majorBidi" w:eastAsia="Times New Roman" w:hAnsiTheme="majorBidi" w:cstheme="majorBidi"/>
          <w:sz w:val="24"/>
          <w:szCs w:val="24"/>
        </w:rPr>
        <w:t xml:space="preserve"> Batten, 200</w:t>
      </w:r>
      <w:r w:rsidRPr="0056096F">
        <w:rPr>
          <w:rFonts w:asciiTheme="majorBidi" w:eastAsia="Times New Roman" w:hAnsiTheme="majorBidi" w:cstheme="majorBidi"/>
          <w:sz w:val="24"/>
          <w:szCs w:val="24"/>
        </w:rPr>
        <w:t xml:space="preserve">5). </w:t>
      </w:r>
      <w:r w:rsidRPr="00B34E31">
        <w:rPr>
          <w:rFonts w:asciiTheme="majorBidi" w:eastAsia="Times New Roman" w:hAnsiTheme="majorBidi" w:cstheme="majorBidi"/>
          <w:sz w:val="24"/>
          <w:szCs w:val="24"/>
        </w:rPr>
        <w:t xml:space="preserve">(Hayes, </w:t>
      </w:r>
      <w:proofErr w:type="spellStart"/>
      <w:r w:rsidRPr="00B34E31">
        <w:rPr>
          <w:rFonts w:asciiTheme="majorBidi" w:eastAsia="Times New Roman" w:hAnsiTheme="majorBidi" w:cstheme="majorBidi"/>
          <w:sz w:val="24"/>
          <w:szCs w:val="24"/>
        </w:rPr>
        <w:t>Strosahl</w:t>
      </w:r>
      <w:proofErr w:type="spellEnd"/>
      <w:r w:rsidRPr="00B34E31">
        <w:rPr>
          <w:rFonts w:asciiTheme="majorBidi" w:eastAsia="Times New Roman" w:hAnsiTheme="majorBidi" w:cstheme="majorBidi"/>
          <w:sz w:val="24"/>
          <w:szCs w:val="24"/>
        </w:rPr>
        <w:t xml:space="preserve">, &amp; Wilson, 1999) also suggested ACT among others as an alternative to address limitation that </w:t>
      </w:r>
      <w:proofErr w:type="gramStart"/>
      <w:r w:rsidRPr="00B34E31">
        <w:rPr>
          <w:rFonts w:asciiTheme="majorBidi" w:eastAsia="Times New Roman" w:hAnsiTheme="majorBidi" w:cstheme="majorBidi"/>
          <w:sz w:val="24"/>
          <w:szCs w:val="24"/>
        </w:rPr>
        <w:t>is stated</w:t>
      </w:r>
      <w:proofErr w:type="gramEnd"/>
      <w:r w:rsidRPr="00B34E31">
        <w:rPr>
          <w:rFonts w:asciiTheme="majorBidi" w:eastAsia="Times New Roman" w:hAnsiTheme="majorBidi" w:cstheme="majorBidi"/>
          <w:sz w:val="24"/>
          <w:szCs w:val="24"/>
        </w:rPr>
        <w:t xml:space="preserve"> above.</w:t>
      </w:r>
    </w:p>
    <w:p w:rsidR="000300A7" w:rsidRPr="00B34E31" w:rsidRDefault="000300A7" w:rsidP="000300A7">
      <w:pPr>
        <w:autoSpaceDE w:val="0"/>
        <w:autoSpaceDN w:val="0"/>
        <w:bidi w:val="0"/>
        <w:adjustRightInd w:val="0"/>
        <w:spacing w:after="0" w:line="360" w:lineRule="auto"/>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In depression </w:t>
      </w:r>
      <w:proofErr w:type="gramStart"/>
      <w:r w:rsidRPr="00B34E31">
        <w:rPr>
          <w:rFonts w:asciiTheme="majorBidi" w:eastAsia="Times New Roman" w:hAnsiTheme="majorBidi" w:cstheme="majorBidi"/>
          <w:sz w:val="24"/>
          <w:szCs w:val="24"/>
        </w:rPr>
        <w:t xml:space="preserve">the role of avoidance has been emphasized by authors like </w:t>
      </w:r>
      <w:proofErr w:type="spellStart"/>
      <w:r w:rsidRPr="00B34E31">
        <w:rPr>
          <w:rFonts w:asciiTheme="majorBidi" w:eastAsia="Times New Roman" w:hAnsiTheme="majorBidi" w:cstheme="majorBidi"/>
          <w:sz w:val="24"/>
          <w:szCs w:val="24"/>
        </w:rPr>
        <w:t>Ferster</w:t>
      </w:r>
      <w:proofErr w:type="spellEnd"/>
      <w:r w:rsidRPr="00B34E31">
        <w:rPr>
          <w:rFonts w:asciiTheme="majorBidi" w:eastAsia="Times New Roman" w:hAnsiTheme="majorBidi" w:cstheme="majorBidi"/>
          <w:sz w:val="24"/>
          <w:szCs w:val="24"/>
        </w:rPr>
        <w:t xml:space="preserve"> (1973)</w:t>
      </w:r>
      <w:proofErr w:type="gramEnd"/>
      <w:r w:rsidRPr="00B34E31">
        <w:rPr>
          <w:rFonts w:asciiTheme="majorBidi" w:eastAsia="Times New Roman" w:hAnsiTheme="majorBidi" w:cstheme="majorBidi"/>
          <w:sz w:val="24"/>
          <w:szCs w:val="24"/>
        </w:rPr>
        <w:t xml:space="preserve">. Evidences has been given by Hayes, </w:t>
      </w:r>
      <w:proofErr w:type="gramStart"/>
      <w:r w:rsidRPr="00B34E31">
        <w:rPr>
          <w:rFonts w:asciiTheme="majorBidi" w:eastAsia="Times New Roman" w:hAnsiTheme="majorBidi" w:cstheme="majorBidi"/>
          <w:sz w:val="24"/>
          <w:szCs w:val="24"/>
        </w:rPr>
        <w:t>et</w:t>
      </w:r>
      <w:proofErr w:type="gramEnd"/>
      <w:r w:rsidRPr="00B34E31">
        <w:rPr>
          <w:rFonts w:asciiTheme="majorBidi" w:eastAsia="Times New Roman" w:hAnsiTheme="majorBidi" w:cstheme="majorBidi"/>
          <w:sz w:val="24"/>
          <w:szCs w:val="24"/>
        </w:rPr>
        <w:t xml:space="preserve">. </w:t>
      </w:r>
      <w:proofErr w:type="gramStart"/>
      <w:r w:rsidRPr="00B34E31">
        <w:rPr>
          <w:rFonts w:asciiTheme="majorBidi" w:eastAsia="Times New Roman" w:hAnsiTheme="majorBidi" w:cstheme="majorBidi"/>
          <w:sz w:val="24"/>
          <w:szCs w:val="24"/>
        </w:rPr>
        <w:t>al</w:t>
      </w:r>
      <w:proofErr w:type="gramEnd"/>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w:t>
      </w:r>
      <w:r w:rsidRPr="00B34E31">
        <w:rPr>
          <w:rFonts w:asciiTheme="majorBidi" w:eastAsia="Times New Roman" w:hAnsiTheme="majorBidi" w:cstheme="majorBidi"/>
          <w:sz w:val="24"/>
          <w:szCs w:val="24"/>
        </w:rPr>
        <w:t>1996</w:t>
      </w:r>
      <w:r>
        <w:rPr>
          <w:rFonts w:asciiTheme="majorBidi" w:eastAsia="Times New Roman" w:hAnsiTheme="majorBidi" w:cstheme="majorBidi"/>
          <w:sz w:val="24"/>
          <w:szCs w:val="24"/>
        </w:rPr>
        <w:t>)</w:t>
      </w:r>
      <w:r w:rsidRPr="00B34E31">
        <w:rPr>
          <w:rFonts w:asciiTheme="majorBidi" w:eastAsia="Times New Roman" w:hAnsiTheme="majorBidi" w:cstheme="majorBidi"/>
          <w:sz w:val="24"/>
          <w:szCs w:val="24"/>
        </w:rPr>
        <w:t xml:space="preserve"> supporting that avoidance play a major role in psychological problems including depression. </w:t>
      </w:r>
      <w:proofErr w:type="spellStart"/>
      <w:r w:rsidRPr="00B34E31">
        <w:rPr>
          <w:rFonts w:asciiTheme="majorBidi" w:eastAsia="Times New Roman" w:hAnsiTheme="majorBidi" w:cstheme="majorBidi"/>
          <w:sz w:val="24"/>
          <w:szCs w:val="24"/>
        </w:rPr>
        <w:t>Ottenbreit</w:t>
      </w:r>
      <w:proofErr w:type="spellEnd"/>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and</w:t>
      </w:r>
      <w:r w:rsidRPr="00B34E31">
        <w:rPr>
          <w:rFonts w:asciiTheme="majorBidi" w:eastAsia="Times New Roman" w:hAnsiTheme="majorBidi" w:cstheme="majorBidi"/>
          <w:sz w:val="24"/>
          <w:szCs w:val="24"/>
        </w:rPr>
        <w:t xml:space="preserve"> Dobson, </w:t>
      </w:r>
      <w:r>
        <w:rPr>
          <w:rFonts w:asciiTheme="majorBidi" w:eastAsia="Times New Roman" w:hAnsiTheme="majorBidi" w:cstheme="majorBidi"/>
          <w:sz w:val="24"/>
          <w:szCs w:val="24"/>
        </w:rPr>
        <w:t>(</w:t>
      </w:r>
      <w:r w:rsidRPr="00B34E31">
        <w:rPr>
          <w:rFonts w:asciiTheme="majorBidi" w:eastAsia="Times New Roman" w:hAnsiTheme="majorBidi" w:cstheme="majorBidi"/>
          <w:sz w:val="24"/>
          <w:szCs w:val="24"/>
        </w:rPr>
        <w:t xml:space="preserve">2004) also reviewed that a specific relation between avoidance and depression has received research acceptance. ACT maintains that, avoidance in depression tends to host and aggravate the problem in the </w:t>
      </w:r>
      <w:proofErr w:type="gramStart"/>
      <w:r w:rsidRPr="00B34E31">
        <w:rPr>
          <w:rFonts w:asciiTheme="majorBidi" w:eastAsia="Times New Roman" w:hAnsiTheme="majorBidi" w:cstheme="majorBidi"/>
          <w:sz w:val="24"/>
          <w:szCs w:val="24"/>
        </w:rPr>
        <w:t>long run</w:t>
      </w:r>
      <w:proofErr w:type="gramEnd"/>
      <w:r w:rsidRPr="00B34E31">
        <w:rPr>
          <w:rFonts w:asciiTheme="majorBidi" w:eastAsia="Times New Roman" w:hAnsiTheme="majorBidi" w:cstheme="majorBidi"/>
          <w:sz w:val="24"/>
          <w:szCs w:val="24"/>
        </w:rPr>
        <w:t xml:space="preserve">. ACT also believes that avoidance are usually successful in the short run which adds to the problem than solving it because they block contact with or create insensitivity to other contingencies (Hayes &amp; </w:t>
      </w:r>
      <w:proofErr w:type="spellStart"/>
      <w:r w:rsidRPr="00B34E31">
        <w:rPr>
          <w:rFonts w:asciiTheme="majorBidi" w:eastAsia="Times New Roman" w:hAnsiTheme="majorBidi" w:cstheme="majorBidi"/>
          <w:sz w:val="24"/>
          <w:szCs w:val="24"/>
        </w:rPr>
        <w:t>Ju</w:t>
      </w:r>
      <w:proofErr w:type="spellEnd"/>
      <w:r w:rsidRPr="00B34E31">
        <w:rPr>
          <w:rFonts w:asciiTheme="majorBidi" w:eastAsia="Times New Roman" w:hAnsiTheme="majorBidi" w:cstheme="majorBidi"/>
          <w:sz w:val="24"/>
          <w:szCs w:val="24"/>
        </w:rPr>
        <w:t xml:space="preserve">, 1998).  </w:t>
      </w:r>
    </w:p>
    <w:p w:rsidR="000300A7" w:rsidRPr="00B34E31" w:rsidRDefault="000300A7" w:rsidP="000300A7">
      <w:pPr>
        <w:bidi w:val="0"/>
        <w:spacing w:after="0" w:line="360" w:lineRule="auto"/>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In terms of </w:t>
      </w:r>
      <w:proofErr w:type="gramStart"/>
      <w:r w:rsidRPr="00B34E31">
        <w:rPr>
          <w:rFonts w:asciiTheme="majorBidi" w:eastAsia="Times New Roman" w:hAnsiTheme="majorBidi" w:cstheme="majorBidi"/>
          <w:sz w:val="24"/>
          <w:szCs w:val="24"/>
        </w:rPr>
        <w:t>efficacy</w:t>
      </w:r>
      <w:proofErr w:type="gramEnd"/>
      <w:r w:rsidRPr="00B34E31">
        <w:rPr>
          <w:rFonts w:asciiTheme="majorBidi" w:eastAsia="Times New Roman" w:hAnsiTheme="majorBidi" w:cstheme="majorBidi"/>
          <w:sz w:val="24"/>
          <w:szCs w:val="24"/>
        </w:rPr>
        <w:t xml:space="preserve"> ACT has been tested for many forms of depression and stresses</w:t>
      </w:r>
      <w:r>
        <w:rPr>
          <w:rFonts w:asciiTheme="majorBidi" w:eastAsia="Times New Roman" w:hAnsiTheme="majorBidi" w:cstheme="majorBidi"/>
          <w:sz w:val="24"/>
          <w:szCs w:val="24"/>
        </w:rPr>
        <w:t>. R</w:t>
      </w:r>
      <w:r w:rsidRPr="00B34E31">
        <w:rPr>
          <w:rFonts w:asciiTheme="majorBidi" w:eastAsia="Times New Roman" w:hAnsiTheme="majorBidi" w:cstheme="majorBidi"/>
          <w:sz w:val="24"/>
          <w:szCs w:val="24"/>
        </w:rPr>
        <w:t xml:space="preserve">esearches are still ongoing on its effectiveness on different disorders and the depressive symptoms observed in most anxiety and psychotic disorders. Among the disorders with </w:t>
      </w:r>
      <w:proofErr w:type="spellStart"/>
      <w:proofErr w:type="gramStart"/>
      <w:r w:rsidRPr="00B34E31">
        <w:rPr>
          <w:rFonts w:asciiTheme="majorBidi" w:eastAsia="Times New Roman" w:hAnsiTheme="majorBidi" w:cstheme="majorBidi"/>
          <w:sz w:val="24"/>
          <w:szCs w:val="24"/>
        </w:rPr>
        <w:t>dipressive</w:t>
      </w:r>
      <w:proofErr w:type="spellEnd"/>
      <w:proofErr w:type="gramEnd"/>
      <w:r w:rsidRPr="00B34E31">
        <w:rPr>
          <w:rFonts w:asciiTheme="majorBidi" w:eastAsia="Times New Roman" w:hAnsiTheme="majorBidi" w:cstheme="majorBidi"/>
          <w:sz w:val="24"/>
          <w:szCs w:val="24"/>
        </w:rPr>
        <w:t xml:space="preserve"> symptoms that ACT proved effective are workplace stress management, psychotic symptoms, mathematics anxiety, substance-abusing, chronic smokers, and social anxiety (Hayes et al., 2006). Many of the studies have included measures of depression. ACT-based intervention decreased depression for self-harming clients who </w:t>
      </w:r>
      <w:proofErr w:type="gramStart"/>
      <w:r w:rsidRPr="00B34E31">
        <w:rPr>
          <w:rFonts w:asciiTheme="majorBidi" w:eastAsia="Times New Roman" w:hAnsiTheme="majorBidi" w:cstheme="majorBidi"/>
          <w:sz w:val="24"/>
          <w:szCs w:val="24"/>
        </w:rPr>
        <w:t>had been diagnosed</w:t>
      </w:r>
      <w:proofErr w:type="gramEnd"/>
      <w:r w:rsidRPr="00B34E31">
        <w:rPr>
          <w:rFonts w:asciiTheme="majorBidi" w:eastAsia="Times New Roman" w:hAnsiTheme="majorBidi" w:cstheme="majorBidi"/>
          <w:sz w:val="24"/>
          <w:szCs w:val="24"/>
        </w:rPr>
        <w:t xml:space="preserve"> with borderline personality disorder (Gratz &amp; Gunderson, 2006).</w:t>
      </w:r>
    </w:p>
    <w:p w:rsidR="000300A7" w:rsidRDefault="000300A7" w:rsidP="000300A7">
      <w:pPr>
        <w:bidi w:val="0"/>
        <w:spacing w:after="0" w:line="360" w:lineRule="auto"/>
        <w:jc w:val="center"/>
        <w:rPr>
          <w:rFonts w:asciiTheme="majorBidi" w:hAnsiTheme="majorBidi" w:cstheme="majorBidi"/>
          <w:b/>
          <w:bCs/>
          <w:i/>
          <w:iCs/>
          <w:sz w:val="32"/>
          <w:szCs w:val="32"/>
          <w:u w:val="single"/>
          <w:lang w:val="en-GB"/>
        </w:rPr>
      </w:pPr>
    </w:p>
    <w:p w:rsidR="007A34F2" w:rsidRDefault="007A34F2" w:rsidP="007A34F2">
      <w:pPr>
        <w:bidi w:val="0"/>
        <w:spacing w:after="0" w:line="360" w:lineRule="auto"/>
        <w:jc w:val="center"/>
        <w:rPr>
          <w:rFonts w:asciiTheme="majorBidi" w:hAnsiTheme="majorBidi" w:cstheme="majorBidi"/>
          <w:b/>
          <w:bCs/>
          <w:i/>
          <w:iCs/>
          <w:sz w:val="32"/>
          <w:szCs w:val="32"/>
          <w:u w:val="single"/>
          <w:lang w:val="en-GB"/>
        </w:rPr>
      </w:pPr>
    </w:p>
    <w:p w:rsidR="000300A7" w:rsidRPr="00B34E31" w:rsidRDefault="000300A7" w:rsidP="000300A7">
      <w:pPr>
        <w:bidi w:val="0"/>
        <w:spacing w:after="0" w:line="360" w:lineRule="auto"/>
        <w:jc w:val="center"/>
        <w:outlineLvl w:val="0"/>
        <w:rPr>
          <w:rFonts w:asciiTheme="majorBidi" w:hAnsiTheme="majorBidi" w:cstheme="majorBidi"/>
          <w:i/>
          <w:iCs/>
          <w:sz w:val="32"/>
          <w:szCs w:val="32"/>
          <w:u w:val="single"/>
          <w:lang w:val="en-GB"/>
        </w:rPr>
      </w:pPr>
      <w:r w:rsidRPr="00B34E31">
        <w:rPr>
          <w:rFonts w:asciiTheme="majorBidi" w:hAnsiTheme="majorBidi" w:cstheme="majorBidi"/>
          <w:b/>
          <w:bCs/>
          <w:i/>
          <w:iCs/>
          <w:sz w:val="32"/>
          <w:szCs w:val="32"/>
          <w:u w:val="single"/>
          <w:lang w:val="en-GB"/>
        </w:rPr>
        <w:t>Depression</w:t>
      </w:r>
    </w:p>
    <w:p w:rsidR="000300A7" w:rsidRPr="00B34E31" w:rsidRDefault="000300A7" w:rsidP="000300A7">
      <w:pPr>
        <w:bidi w:val="0"/>
        <w:spacing w:after="0" w:line="360" w:lineRule="auto"/>
        <w:jc w:val="center"/>
        <w:rPr>
          <w:rFonts w:asciiTheme="majorBidi" w:hAnsiTheme="majorBidi" w:cstheme="majorBidi"/>
          <w:i/>
          <w:iCs/>
          <w:sz w:val="24"/>
          <w:szCs w:val="24"/>
          <w:u w:val="single"/>
          <w:lang w:val="en-GB"/>
        </w:rPr>
      </w:pPr>
    </w:p>
    <w:p w:rsidR="000300A7" w:rsidRPr="00B34E31" w:rsidRDefault="000300A7" w:rsidP="000300A7">
      <w:pPr>
        <w:bidi w:val="0"/>
        <w:spacing w:line="360" w:lineRule="auto"/>
        <w:outlineLvl w:val="0"/>
        <w:rPr>
          <w:rFonts w:asciiTheme="majorBidi" w:hAnsiTheme="majorBidi" w:cstheme="majorBidi"/>
          <w:b/>
          <w:bCs/>
          <w:sz w:val="24"/>
          <w:szCs w:val="24"/>
          <w:lang w:val="en-GB"/>
        </w:rPr>
      </w:pPr>
      <w:r w:rsidRPr="00B34E31">
        <w:rPr>
          <w:rFonts w:asciiTheme="majorBidi" w:hAnsiTheme="majorBidi" w:cstheme="majorBidi"/>
          <w:b/>
          <w:bCs/>
          <w:sz w:val="24"/>
          <w:szCs w:val="24"/>
          <w:lang w:val="en-GB"/>
        </w:rPr>
        <w:t>Definition of Depression</w:t>
      </w:r>
    </w:p>
    <w:p w:rsidR="000300A7" w:rsidRPr="00B34E31" w:rsidRDefault="000300A7" w:rsidP="000300A7">
      <w:pPr>
        <w:bidi w:val="0"/>
        <w:spacing w:before="100" w:beforeAutospacing="1" w:after="100" w:afterAutospacing="1" w:line="360" w:lineRule="auto"/>
        <w:jc w:val="both"/>
        <w:rPr>
          <w:rFonts w:asciiTheme="majorBidi" w:eastAsia="Times New Roman" w:hAnsiTheme="majorBidi" w:cstheme="majorBidi"/>
          <w:sz w:val="24"/>
          <w:szCs w:val="24"/>
          <w:lang w:val="en-GB" w:eastAsia="en-GB"/>
        </w:rPr>
      </w:pPr>
      <w:r w:rsidRPr="00B34E31">
        <w:rPr>
          <w:rFonts w:asciiTheme="majorBidi" w:hAnsiTheme="majorBidi" w:cstheme="majorBidi"/>
          <w:sz w:val="24"/>
          <w:szCs w:val="24"/>
          <w:lang w:val="en-GB"/>
        </w:rPr>
        <w:lastRenderedPageBreak/>
        <w:t xml:space="preserve">      The most widely used definition of Depression (major depressive disorder) is that of The American Psychiatric Association Diagnostic manual (DSM IV) definition. </w:t>
      </w:r>
      <w:proofErr w:type="gramStart"/>
      <w:r w:rsidRPr="00B34E31">
        <w:rPr>
          <w:rFonts w:asciiTheme="majorBidi" w:hAnsiTheme="majorBidi" w:cstheme="majorBidi"/>
          <w:sz w:val="24"/>
          <w:szCs w:val="24"/>
          <w:lang w:val="en-GB"/>
        </w:rPr>
        <w:t>According to DSM IV,  ''</w:t>
      </w:r>
      <w:r w:rsidRPr="00B34E31">
        <w:rPr>
          <w:rFonts w:asciiTheme="majorBidi" w:hAnsiTheme="majorBidi" w:cstheme="majorBidi"/>
          <w:i/>
          <w:iCs/>
          <w:sz w:val="24"/>
          <w:szCs w:val="24"/>
          <w:lang w:val="en-GB"/>
        </w:rPr>
        <w:t xml:space="preserve">Major depressive disorder is defined by two or more depressive episodes characterised by </w:t>
      </w:r>
      <w:r w:rsidRPr="00B34E31">
        <w:rPr>
          <w:rFonts w:asciiTheme="majorBidi" w:eastAsia="Times New Roman" w:hAnsiTheme="majorBidi" w:cstheme="majorBidi"/>
          <w:i/>
          <w:iCs/>
          <w:sz w:val="24"/>
          <w:szCs w:val="24"/>
          <w:lang w:val="en-GB" w:eastAsia="en-GB"/>
        </w:rPr>
        <w:t>depressed mood and/or loss of interest or pleasure in life activities for at least 2 weeks and at least five of symptoms such as depressed mood most of the day,  diminished interest or pleasure in all or most activities,  significant unintentional weight loss or gain, insomnia or sleeping too much, agitation or psychomotor retardation noticed by others, fatigue or loss of energy, feelings of worthlessness or excessive guilt, diminished ability to think or concentrate, or indecisiveness, recurrent thoughts of death  that cause clinically significant impairment in social, work, or other important areas of functioning almost every day</w:t>
      </w:r>
      <w:r w:rsidRPr="00B34E31">
        <w:rPr>
          <w:rFonts w:asciiTheme="majorBidi" w:eastAsia="Times New Roman" w:hAnsiTheme="majorBidi" w:cstheme="majorBidi"/>
          <w:sz w:val="24"/>
          <w:szCs w:val="24"/>
          <w:lang w:val="en-GB" w:eastAsia="en-GB"/>
        </w:rPr>
        <w:t>''(</w:t>
      </w:r>
      <w:hyperlink r:id="rId9" w:anchor="A92326" w:history="1">
        <w:r w:rsidRPr="00B34E31">
          <w:rPr>
            <w:rFonts w:asciiTheme="majorBidi" w:eastAsia="Times New Roman" w:hAnsiTheme="majorBidi" w:cstheme="majorBidi"/>
            <w:sz w:val="24"/>
            <w:szCs w:val="24"/>
            <w:u w:val="single"/>
            <w:lang w:val="en-GB" w:eastAsia="en-GB"/>
          </w:rPr>
          <w:t>APA, 2000</w:t>
        </w:r>
      </w:hyperlink>
      <w:r w:rsidRPr="00B34E31">
        <w:rPr>
          <w:rFonts w:asciiTheme="majorBidi" w:eastAsia="Times New Roman" w:hAnsiTheme="majorBidi" w:cstheme="majorBidi"/>
          <w:sz w:val="24"/>
          <w:szCs w:val="24"/>
          <w:lang w:val="en-GB" w:eastAsia="en-GB"/>
        </w:rPr>
        <w:t>, p. 356).</w:t>
      </w:r>
      <w:proofErr w:type="gramEnd"/>
      <w:r w:rsidRPr="00B34E31">
        <w:rPr>
          <w:rFonts w:asciiTheme="majorBidi" w:eastAsia="Times New Roman" w:hAnsiTheme="majorBidi" w:cstheme="majorBidi"/>
          <w:sz w:val="24"/>
          <w:szCs w:val="24"/>
          <w:lang w:val="en-GB" w:eastAsia="en-GB"/>
        </w:rPr>
        <w:t xml:space="preserve"> </w:t>
      </w:r>
    </w:p>
    <w:p w:rsidR="000300A7" w:rsidRPr="00B34E31" w:rsidRDefault="000300A7" w:rsidP="000300A7">
      <w:pPr>
        <w:bidi w:val="0"/>
        <w:spacing w:before="100" w:beforeAutospacing="1" w:after="100" w:afterAutospacing="1" w:line="360" w:lineRule="auto"/>
        <w:jc w:val="both"/>
        <w:rPr>
          <w:rFonts w:asciiTheme="majorBidi" w:hAnsiTheme="majorBidi" w:cstheme="majorBidi"/>
          <w:sz w:val="24"/>
          <w:szCs w:val="24"/>
          <w:lang w:val="en-GB"/>
        </w:rPr>
      </w:pPr>
      <w:r w:rsidRPr="00B34E31">
        <w:rPr>
          <w:rFonts w:asciiTheme="majorBidi" w:eastAsia="Times New Roman" w:hAnsiTheme="majorBidi" w:cstheme="majorBidi"/>
          <w:sz w:val="24"/>
          <w:szCs w:val="24"/>
          <w:lang w:val="en-GB" w:eastAsia="en-GB"/>
        </w:rPr>
        <w:t xml:space="preserve">      Similarly, The International Classification of Diseases (ICD 10) defines depression using categorical or the presence or absence of symptoms in a specified </w:t>
      </w:r>
      <w:proofErr w:type="gramStart"/>
      <w:r w:rsidRPr="00B34E31">
        <w:rPr>
          <w:rFonts w:asciiTheme="majorBidi" w:eastAsia="Times New Roman" w:hAnsiTheme="majorBidi" w:cstheme="majorBidi"/>
          <w:sz w:val="24"/>
          <w:szCs w:val="24"/>
          <w:lang w:val="en-GB" w:eastAsia="en-GB"/>
        </w:rPr>
        <w:t>period of time</w:t>
      </w:r>
      <w:proofErr w:type="gramEnd"/>
      <w:r w:rsidRPr="00B34E31">
        <w:rPr>
          <w:rFonts w:asciiTheme="majorBidi" w:eastAsia="Times New Roman" w:hAnsiTheme="majorBidi" w:cstheme="majorBidi"/>
          <w:sz w:val="24"/>
          <w:szCs w:val="24"/>
          <w:lang w:val="en-GB" w:eastAsia="en-GB"/>
        </w:rPr>
        <w:t xml:space="preserve">. It categorizes the disorders as depression </w:t>
      </w:r>
      <w:proofErr w:type="gramStart"/>
      <w:r w:rsidRPr="00B34E31">
        <w:rPr>
          <w:rFonts w:asciiTheme="majorBidi" w:eastAsia="Times New Roman" w:hAnsiTheme="majorBidi" w:cstheme="majorBidi"/>
          <w:sz w:val="24"/>
          <w:szCs w:val="24"/>
          <w:lang w:val="en-GB" w:eastAsia="en-GB"/>
        </w:rPr>
        <w:t>episodes and recurrent depression</w:t>
      </w:r>
      <w:proofErr w:type="gramEnd"/>
      <w:r w:rsidRPr="00B34E31">
        <w:rPr>
          <w:rFonts w:asciiTheme="majorBidi" w:eastAsia="Times New Roman" w:hAnsiTheme="majorBidi" w:cstheme="majorBidi"/>
          <w:sz w:val="24"/>
          <w:szCs w:val="24"/>
          <w:lang w:val="en-GB" w:eastAsia="en-GB"/>
        </w:rPr>
        <w:t xml:space="preserve"> and further divides each of them as mild moderate and severe. </w:t>
      </w:r>
      <w:r w:rsidRPr="00B34E31">
        <w:rPr>
          <w:rFonts w:asciiTheme="majorBidi" w:hAnsiTheme="majorBidi" w:cstheme="majorBidi"/>
          <w:sz w:val="24"/>
          <w:szCs w:val="24"/>
          <w:lang w:val="en-GB"/>
        </w:rPr>
        <w:t xml:space="preserve">In typical depressive episodes of all three varieties described as mild, moderate and severe, the individual usually suffers from depressed mood, loss of interest and enjoyment, and reduced energy leading to increased fatigability and diminished activity. Marked tiredness after only slight effort is common. Other common symptoms </w:t>
      </w:r>
      <w:proofErr w:type="gramStart"/>
      <w:r w:rsidRPr="00B34E31">
        <w:rPr>
          <w:rFonts w:asciiTheme="majorBidi" w:hAnsiTheme="majorBidi" w:cstheme="majorBidi"/>
          <w:sz w:val="24"/>
          <w:szCs w:val="24"/>
          <w:lang w:val="en-GB"/>
        </w:rPr>
        <w:t>are:</w:t>
      </w:r>
      <w:proofErr w:type="gramEnd"/>
      <w:r w:rsidRPr="00B34E31">
        <w:rPr>
          <w:rFonts w:asciiTheme="majorBidi" w:hAnsiTheme="majorBidi" w:cstheme="majorBidi"/>
          <w:sz w:val="24"/>
          <w:szCs w:val="24"/>
          <w:lang w:val="en-GB"/>
        </w:rPr>
        <w:t xml:space="preserve"> reduced concentration and attention; reduced self-esteem and self-confidence; ideas of guilt and unworthiness (even in a mild type of episode); bleak and pessimistic views of the future; ideas or acts of self-harm or suicide; disturbed sleep</w:t>
      </w:r>
      <w:r>
        <w:rPr>
          <w:rFonts w:asciiTheme="majorBidi" w:hAnsiTheme="majorBidi" w:cstheme="majorBidi"/>
          <w:sz w:val="24"/>
          <w:szCs w:val="24"/>
          <w:lang w:val="en-GB"/>
        </w:rPr>
        <w:t xml:space="preserve"> and</w:t>
      </w:r>
      <w:r w:rsidRPr="00B34E31">
        <w:rPr>
          <w:rFonts w:asciiTheme="majorBidi" w:hAnsiTheme="majorBidi" w:cstheme="majorBidi"/>
          <w:sz w:val="24"/>
          <w:szCs w:val="24"/>
          <w:lang w:val="en-GB"/>
        </w:rPr>
        <w:t xml:space="preserve"> diminished appetite. Differentiation between mild, moderate, and severe depressive episodes rests upon a complicated clinical judgement that involves the number, type, and severity of symptoms present </w:t>
      </w:r>
      <w:r w:rsidRPr="00B34E31">
        <w:rPr>
          <w:rFonts w:asciiTheme="majorBidi" w:eastAsia="Times New Roman" w:hAnsiTheme="majorBidi" w:cstheme="majorBidi"/>
          <w:sz w:val="24"/>
          <w:szCs w:val="24"/>
          <w:lang w:val="en-GB" w:eastAsia="en-GB"/>
        </w:rPr>
        <w:t xml:space="preserve">(ICD, </w:t>
      </w:r>
      <w:hyperlink r:id="rId10" w:anchor="R117" w:history="1">
        <w:r w:rsidRPr="00B34E31">
          <w:rPr>
            <w:rFonts w:asciiTheme="majorBidi" w:eastAsia="Times New Roman" w:hAnsiTheme="majorBidi" w:cstheme="majorBidi"/>
            <w:sz w:val="24"/>
            <w:szCs w:val="24"/>
            <w:u w:val="single"/>
            <w:lang w:val="en-GB" w:eastAsia="en-GB"/>
          </w:rPr>
          <w:t>World Health Organization, 1978</w:t>
        </w:r>
      </w:hyperlink>
      <w:r w:rsidRPr="00B34E31">
        <w:rPr>
          <w:rFonts w:asciiTheme="majorBidi" w:eastAsia="Times New Roman" w:hAnsiTheme="majorBidi" w:cstheme="majorBidi"/>
          <w:sz w:val="24"/>
          <w:szCs w:val="24"/>
          <w:lang w:val="en-GB" w:eastAsia="en-GB"/>
        </w:rPr>
        <w:t>)</w:t>
      </w:r>
      <w:r w:rsidRPr="00B34E31">
        <w:rPr>
          <w:rFonts w:asciiTheme="majorBidi" w:hAnsiTheme="majorBidi" w:cstheme="majorBidi"/>
          <w:sz w:val="24"/>
          <w:szCs w:val="24"/>
          <w:lang w:val="en-GB"/>
        </w:rPr>
        <w:t>.</w:t>
      </w:r>
    </w:p>
    <w:p w:rsidR="000300A7" w:rsidRPr="00B34E31" w:rsidRDefault="000300A7" w:rsidP="000300A7">
      <w:pPr>
        <w:bidi w:val="0"/>
        <w:spacing w:before="100" w:beforeAutospacing="1" w:after="100" w:afterAutospacing="1" w:line="360" w:lineRule="auto"/>
        <w:jc w:val="both"/>
        <w:rPr>
          <w:rFonts w:asciiTheme="majorBidi" w:eastAsia="Times New Roman" w:hAnsiTheme="majorBidi" w:cstheme="majorBidi"/>
          <w:sz w:val="24"/>
          <w:szCs w:val="24"/>
          <w:lang w:val="en-GB" w:eastAsia="en-GB"/>
        </w:rPr>
      </w:pPr>
      <w:r w:rsidRPr="00B34E31">
        <w:rPr>
          <w:rFonts w:asciiTheme="majorBidi" w:hAnsiTheme="majorBidi" w:cstheme="majorBidi"/>
          <w:sz w:val="24"/>
          <w:szCs w:val="24"/>
          <w:lang w:val="en-GB"/>
        </w:rPr>
        <w:t xml:space="preserve">      Other less operational definitions of depression utilized </w:t>
      </w:r>
      <w:r w:rsidRPr="00B34E31">
        <w:rPr>
          <w:rFonts w:asciiTheme="majorBidi" w:eastAsia="Times New Roman" w:hAnsiTheme="majorBidi" w:cstheme="majorBidi"/>
          <w:sz w:val="24"/>
          <w:szCs w:val="24"/>
          <w:lang w:val="en-GB" w:eastAsia="en-GB"/>
        </w:rPr>
        <w:t>a clinician-rated measure like the Hamilton Rating Scale (</w:t>
      </w:r>
      <w:hyperlink r:id="rId11" w:anchor="R38" w:history="1">
        <w:r w:rsidRPr="00B34E31">
          <w:rPr>
            <w:rFonts w:asciiTheme="majorBidi" w:eastAsia="Times New Roman" w:hAnsiTheme="majorBidi" w:cstheme="majorBidi"/>
            <w:sz w:val="24"/>
            <w:szCs w:val="24"/>
            <w:u w:val="single"/>
            <w:lang w:val="en-GB" w:eastAsia="en-GB"/>
          </w:rPr>
          <w:t>Hamilton, 1960</w:t>
        </w:r>
      </w:hyperlink>
      <w:r w:rsidRPr="00B34E31">
        <w:rPr>
          <w:rFonts w:asciiTheme="majorBidi" w:eastAsia="Times New Roman" w:hAnsiTheme="majorBidi" w:cstheme="majorBidi"/>
          <w:sz w:val="24"/>
          <w:szCs w:val="24"/>
          <w:lang w:val="en-GB" w:eastAsia="en-GB"/>
        </w:rPr>
        <w:t xml:space="preserve">), </w:t>
      </w:r>
      <w:r w:rsidRPr="00B34E31">
        <w:rPr>
          <w:rFonts w:asciiTheme="majorBidi" w:hAnsiTheme="majorBidi" w:cstheme="majorBidi"/>
          <w:sz w:val="24"/>
          <w:szCs w:val="24"/>
          <w:lang w:val="en-GB"/>
        </w:rPr>
        <w:t xml:space="preserve">and </w:t>
      </w:r>
      <w:r w:rsidRPr="00B34E31">
        <w:rPr>
          <w:rFonts w:asciiTheme="majorBidi" w:eastAsia="Times New Roman" w:hAnsiTheme="majorBidi" w:cstheme="majorBidi"/>
          <w:sz w:val="24"/>
          <w:szCs w:val="24"/>
          <w:lang w:val="en-GB" w:eastAsia="en-GB"/>
        </w:rPr>
        <w:t>a self-report measure of depressive symptomatology</w:t>
      </w:r>
      <w:r w:rsidRPr="00B34E31">
        <w:rPr>
          <w:rFonts w:asciiTheme="majorBidi" w:hAnsiTheme="majorBidi" w:cstheme="majorBidi"/>
          <w:sz w:val="24"/>
          <w:szCs w:val="24"/>
          <w:lang w:val="en-GB"/>
        </w:rPr>
        <w:t xml:space="preserve"> like the Beck Depression Inventory </w:t>
      </w:r>
      <w:r w:rsidRPr="00B34E31">
        <w:rPr>
          <w:rFonts w:asciiTheme="majorBidi" w:eastAsia="Times New Roman" w:hAnsiTheme="majorBidi" w:cstheme="majorBidi"/>
          <w:sz w:val="24"/>
          <w:szCs w:val="24"/>
          <w:lang w:val="en-GB" w:eastAsia="en-GB"/>
        </w:rPr>
        <w:t xml:space="preserve">(BDI, </w:t>
      </w:r>
      <w:hyperlink r:id="rId12" w:anchor="R11" w:history="1">
        <w:r w:rsidRPr="00B34E31">
          <w:rPr>
            <w:rFonts w:asciiTheme="majorBidi" w:eastAsia="Times New Roman" w:hAnsiTheme="majorBidi" w:cstheme="majorBidi"/>
            <w:sz w:val="24"/>
            <w:szCs w:val="24"/>
            <w:u w:val="single"/>
            <w:lang w:val="en-GB" w:eastAsia="en-GB"/>
          </w:rPr>
          <w:t>Beck, 1996</w:t>
        </w:r>
      </w:hyperlink>
      <w:r w:rsidRPr="00B34E31">
        <w:rPr>
          <w:rFonts w:asciiTheme="majorBidi" w:eastAsia="Times New Roman" w:hAnsiTheme="majorBidi" w:cstheme="majorBidi"/>
          <w:sz w:val="24"/>
          <w:szCs w:val="24"/>
          <w:lang w:val="en-GB" w:eastAsia="en-GB"/>
        </w:rPr>
        <w:t xml:space="preserve">). These scholars have used rating scales and symptoms scales respectively to define depression rather than using the categorical approaches used by DSM and ICD 10. The BDI comprises 21 items such as “Sadness: 0=I do not feel sad, 1=I feed sad, 2=I am sad all the time and I can’t snap out of it, 3=I am so sad or unhappy that I can’t stand it.” Scores </w:t>
      </w:r>
      <w:proofErr w:type="gramStart"/>
      <w:r w:rsidRPr="00B34E31">
        <w:rPr>
          <w:rFonts w:asciiTheme="majorBidi" w:eastAsia="Times New Roman" w:hAnsiTheme="majorBidi" w:cstheme="majorBidi"/>
          <w:sz w:val="24"/>
          <w:szCs w:val="24"/>
          <w:lang w:val="en-GB" w:eastAsia="en-GB"/>
        </w:rPr>
        <w:t>are derived</w:t>
      </w:r>
      <w:proofErr w:type="gramEnd"/>
      <w:r w:rsidRPr="00B34E31">
        <w:rPr>
          <w:rFonts w:asciiTheme="majorBidi" w:eastAsia="Times New Roman" w:hAnsiTheme="majorBidi" w:cstheme="majorBidi"/>
          <w:sz w:val="24"/>
          <w:szCs w:val="24"/>
          <w:lang w:val="en-GB" w:eastAsia="en-GB"/>
        </w:rPr>
        <w:t xml:space="preserve"> by summing the responses to each of the 21 items, with scores of 14-19 generally indicating mild depression, 20-28 </w:t>
      </w:r>
      <w:r w:rsidRPr="00B34E31">
        <w:rPr>
          <w:rFonts w:asciiTheme="majorBidi" w:eastAsia="Times New Roman" w:hAnsiTheme="majorBidi" w:cstheme="majorBidi"/>
          <w:sz w:val="24"/>
          <w:szCs w:val="24"/>
          <w:lang w:val="en-GB" w:eastAsia="en-GB"/>
        </w:rPr>
        <w:lastRenderedPageBreak/>
        <w:t xml:space="preserve">suggesting moderate depression, and 29-63 indicating severe depression. The Hamilton Rating Scale is a similar measure of severity of seventeen depressive symptoms </w:t>
      </w:r>
      <w:r w:rsidRPr="00B34E31">
        <w:rPr>
          <w:rFonts w:asciiTheme="majorBidi" w:eastAsia="Times New Roman" w:hAnsiTheme="majorBidi" w:cstheme="majorBidi"/>
          <w:sz w:val="24"/>
          <w:szCs w:val="24"/>
        </w:rPr>
        <w:t xml:space="preserve">although the HAM-D lists 21 items, the scoring </w:t>
      </w:r>
      <w:proofErr w:type="gramStart"/>
      <w:r w:rsidRPr="00B34E31">
        <w:rPr>
          <w:rFonts w:asciiTheme="majorBidi" w:eastAsia="Times New Roman" w:hAnsiTheme="majorBidi" w:cstheme="majorBidi"/>
          <w:sz w:val="24"/>
          <w:szCs w:val="24"/>
        </w:rPr>
        <w:t>is based</w:t>
      </w:r>
      <w:proofErr w:type="gramEnd"/>
      <w:r w:rsidRPr="00B34E31">
        <w:rPr>
          <w:rFonts w:asciiTheme="majorBidi" w:eastAsia="Times New Roman" w:hAnsiTheme="majorBidi" w:cstheme="majorBidi"/>
          <w:sz w:val="24"/>
          <w:szCs w:val="24"/>
        </w:rPr>
        <w:t xml:space="preserve"> on the first 17. Eight items are scored on a 5-point scale, ranging from </w:t>
      </w:r>
      <w:proofErr w:type="gramStart"/>
      <w:r w:rsidRPr="00B34E31">
        <w:rPr>
          <w:rFonts w:asciiTheme="majorBidi" w:eastAsia="Times New Roman" w:hAnsiTheme="majorBidi" w:cstheme="majorBidi"/>
          <w:sz w:val="24"/>
          <w:szCs w:val="24"/>
        </w:rPr>
        <w:t>0</w:t>
      </w:r>
      <w:proofErr w:type="gramEnd"/>
      <w:r w:rsidRPr="00B34E31">
        <w:rPr>
          <w:rFonts w:asciiTheme="majorBidi" w:eastAsia="Times New Roman" w:hAnsiTheme="majorBidi" w:cstheme="majorBidi"/>
          <w:sz w:val="24"/>
          <w:szCs w:val="24"/>
        </w:rPr>
        <w:t xml:space="preserve"> = not present to 4 = severe. Nine</w:t>
      </w:r>
      <w:r w:rsidRPr="00B34E31">
        <w:rPr>
          <w:rFonts w:asciiTheme="majorBidi" w:eastAsia="Times New Roman" w:hAnsiTheme="majorBidi" w:cstheme="majorBidi"/>
          <w:sz w:val="24"/>
          <w:szCs w:val="24"/>
          <w:lang w:val="en-GB" w:eastAsia="en-GB"/>
        </w:rPr>
        <w:t xml:space="preserve"> </w:t>
      </w:r>
      <w:proofErr w:type="gramStart"/>
      <w:r w:rsidRPr="00B34E31">
        <w:rPr>
          <w:rFonts w:asciiTheme="majorBidi" w:eastAsia="Times New Roman" w:hAnsiTheme="majorBidi" w:cstheme="majorBidi"/>
          <w:sz w:val="24"/>
          <w:szCs w:val="24"/>
        </w:rPr>
        <w:t>are scored</w:t>
      </w:r>
      <w:proofErr w:type="gramEnd"/>
      <w:r w:rsidRPr="00B34E31">
        <w:rPr>
          <w:rFonts w:asciiTheme="majorBidi" w:eastAsia="Times New Roman" w:hAnsiTheme="majorBidi" w:cstheme="majorBidi"/>
          <w:sz w:val="24"/>
          <w:szCs w:val="24"/>
        </w:rPr>
        <w:t xml:space="preserve"> from 0-2. After summing up the results, 0-7 = Normal, 8-13 = Mild Depression, 14-18 = Moderate Depression, 19-22 = Severe Depression</w:t>
      </w:r>
      <w:r w:rsidRPr="00B34E31">
        <w:rPr>
          <w:rFonts w:asciiTheme="majorBidi" w:eastAsia="Times New Roman" w:hAnsiTheme="majorBidi" w:cstheme="majorBidi"/>
          <w:sz w:val="24"/>
          <w:szCs w:val="24"/>
          <w:lang w:val="en-GB" w:eastAsia="en-GB"/>
        </w:rPr>
        <w:t xml:space="preserve"> (</w:t>
      </w:r>
      <w:hyperlink r:id="rId13" w:anchor="R38" w:history="1">
        <w:r w:rsidRPr="00B34E31">
          <w:rPr>
            <w:rFonts w:asciiTheme="majorBidi" w:eastAsia="Times New Roman" w:hAnsiTheme="majorBidi" w:cstheme="majorBidi"/>
            <w:sz w:val="24"/>
            <w:szCs w:val="24"/>
            <w:u w:val="single"/>
            <w:lang w:val="en-GB" w:eastAsia="en-GB"/>
          </w:rPr>
          <w:t>Hamilton, 1960</w:t>
        </w:r>
      </w:hyperlink>
      <w:r w:rsidRPr="00B34E31">
        <w:rPr>
          <w:rFonts w:asciiTheme="majorBidi" w:eastAsia="Times New Roman" w:hAnsiTheme="majorBidi" w:cstheme="majorBidi"/>
          <w:sz w:val="24"/>
          <w:szCs w:val="24"/>
          <w:lang w:val="en-GB" w:eastAsia="en-GB"/>
        </w:rPr>
        <w:t xml:space="preserve">; </w:t>
      </w:r>
      <w:hyperlink r:id="rId14" w:anchor="R94" w:history="1">
        <w:proofErr w:type="spellStart"/>
        <w:r w:rsidRPr="00B34E31">
          <w:rPr>
            <w:rFonts w:asciiTheme="majorBidi" w:eastAsia="Times New Roman" w:hAnsiTheme="majorBidi" w:cstheme="majorBidi"/>
            <w:sz w:val="24"/>
            <w:szCs w:val="24"/>
            <w:u w:val="single"/>
            <w:lang w:val="en-GB" w:eastAsia="en-GB"/>
          </w:rPr>
          <w:t>Ramana</w:t>
        </w:r>
        <w:proofErr w:type="spellEnd"/>
        <w:r w:rsidRPr="00B34E31">
          <w:rPr>
            <w:rFonts w:asciiTheme="majorBidi" w:eastAsia="Times New Roman" w:hAnsiTheme="majorBidi" w:cstheme="majorBidi"/>
            <w:sz w:val="24"/>
            <w:szCs w:val="24"/>
            <w:u w:val="single"/>
            <w:lang w:val="en-GB" w:eastAsia="en-GB"/>
          </w:rPr>
          <w:t xml:space="preserve"> et al., 1995</w:t>
        </w:r>
      </w:hyperlink>
      <w:r w:rsidRPr="00B34E31">
        <w:rPr>
          <w:rFonts w:asciiTheme="majorBidi" w:eastAsia="Times New Roman" w:hAnsiTheme="majorBidi" w:cstheme="majorBidi"/>
          <w:sz w:val="24"/>
          <w:szCs w:val="24"/>
          <w:lang w:val="en-GB" w:eastAsia="en-GB"/>
        </w:rPr>
        <w:t>), despite the different reporting method, scores on this scale correlate quite highly with those on other depression inventories such as the BDI (</w:t>
      </w:r>
      <w:proofErr w:type="spellStart"/>
      <w:r w:rsidR="00F73D65">
        <w:fldChar w:fldCharType="begin"/>
      </w:r>
      <w:r w:rsidR="00F73D65">
        <w:instrText xml:space="preserve"> HYPERLINK "http://www.ncbi.nlm.nih.gov/pmc/articles/PMC2169519/" \l "R27" </w:instrText>
      </w:r>
      <w:r w:rsidR="00F73D65">
        <w:fldChar w:fldCharType="separate"/>
      </w:r>
      <w:r w:rsidRPr="00B34E31">
        <w:rPr>
          <w:rFonts w:asciiTheme="majorBidi" w:eastAsia="Times New Roman" w:hAnsiTheme="majorBidi" w:cstheme="majorBidi"/>
          <w:sz w:val="24"/>
          <w:szCs w:val="24"/>
          <w:u w:val="single"/>
          <w:lang w:val="en-GB" w:eastAsia="en-GB"/>
        </w:rPr>
        <w:t>Dozois</w:t>
      </w:r>
      <w:proofErr w:type="spellEnd"/>
      <w:r w:rsidRPr="00B34E31">
        <w:rPr>
          <w:rFonts w:asciiTheme="majorBidi" w:eastAsia="Times New Roman" w:hAnsiTheme="majorBidi" w:cstheme="majorBidi"/>
          <w:sz w:val="24"/>
          <w:szCs w:val="24"/>
          <w:u w:val="single"/>
          <w:lang w:val="en-GB" w:eastAsia="en-GB"/>
        </w:rPr>
        <w:t>, 2003</w:t>
      </w:r>
      <w:r w:rsidR="00F73D65">
        <w:rPr>
          <w:rFonts w:asciiTheme="majorBidi" w:eastAsia="Times New Roman" w:hAnsiTheme="majorBidi" w:cstheme="majorBidi"/>
          <w:sz w:val="24"/>
          <w:szCs w:val="24"/>
          <w:u w:val="single"/>
          <w:lang w:val="en-GB" w:eastAsia="en-GB"/>
        </w:rPr>
        <w:fldChar w:fldCharType="end"/>
      </w:r>
      <w:r w:rsidRPr="00B34E31">
        <w:rPr>
          <w:rFonts w:asciiTheme="majorBidi" w:eastAsia="Times New Roman" w:hAnsiTheme="majorBidi" w:cstheme="majorBidi"/>
          <w:sz w:val="24"/>
          <w:szCs w:val="24"/>
          <w:lang w:val="en-GB" w:eastAsia="en-GB"/>
        </w:rPr>
        <w:t>).</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lang w:val="en-GB" w:eastAsia="en-GB"/>
        </w:rPr>
      </w:pPr>
    </w:p>
    <w:p w:rsidR="000300A7" w:rsidRPr="00B34E31" w:rsidRDefault="000300A7" w:rsidP="000300A7">
      <w:pPr>
        <w:autoSpaceDE w:val="0"/>
        <w:autoSpaceDN w:val="0"/>
        <w:bidi w:val="0"/>
        <w:adjustRightInd w:val="0"/>
        <w:spacing w:after="0" w:line="360" w:lineRule="auto"/>
        <w:jc w:val="both"/>
        <w:outlineLvl w:val="0"/>
        <w:rPr>
          <w:rFonts w:asciiTheme="majorBidi" w:eastAsia="Times New Roman" w:hAnsiTheme="majorBidi" w:cstheme="majorBidi"/>
          <w:b/>
          <w:bCs/>
          <w:sz w:val="24"/>
          <w:szCs w:val="24"/>
          <w:lang w:val="en-GB" w:eastAsia="en-GB"/>
        </w:rPr>
      </w:pPr>
      <w:r w:rsidRPr="00B34E31">
        <w:rPr>
          <w:rFonts w:asciiTheme="majorBidi" w:eastAsia="Times New Roman" w:hAnsiTheme="majorBidi" w:cstheme="majorBidi"/>
          <w:b/>
          <w:bCs/>
          <w:sz w:val="24"/>
          <w:szCs w:val="24"/>
          <w:lang w:val="en-GB" w:eastAsia="en-GB"/>
        </w:rPr>
        <w:t>Prevalence of Depression</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b/>
          <w:bCs/>
          <w:sz w:val="24"/>
          <w:szCs w:val="24"/>
          <w:lang w:val="en-GB" w:eastAsia="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eastAsia="Times New Roman" w:hAnsiTheme="majorBidi" w:cstheme="majorBidi"/>
          <w:sz w:val="24"/>
          <w:szCs w:val="24"/>
          <w:lang w:val="en-GB" w:eastAsia="en-GB"/>
        </w:rPr>
        <w:t xml:space="preserve">      Major depression is one of the most prevalent and costly mental problems in the modern world. According to Kessler et al., (1994) one in six men and </w:t>
      </w:r>
      <w:proofErr w:type="gramStart"/>
      <w:r w:rsidRPr="00B34E31">
        <w:rPr>
          <w:rFonts w:asciiTheme="majorBidi" w:eastAsia="Times New Roman" w:hAnsiTheme="majorBidi" w:cstheme="majorBidi"/>
          <w:sz w:val="24"/>
          <w:szCs w:val="24"/>
          <w:lang w:val="en-GB" w:eastAsia="en-GB"/>
        </w:rPr>
        <w:t>one</w:t>
      </w:r>
      <w:proofErr w:type="gramEnd"/>
      <w:r w:rsidRPr="00B34E31">
        <w:rPr>
          <w:rFonts w:asciiTheme="majorBidi" w:eastAsia="Times New Roman" w:hAnsiTheme="majorBidi" w:cstheme="majorBidi"/>
          <w:sz w:val="24"/>
          <w:szCs w:val="24"/>
          <w:lang w:val="en-GB" w:eastAsia="en-GB"/>
        </w:rPr>
        <w:t xml:space="preserve"> in four women are affected by this mental illness throughout their life time. </w:t>
      </w:r>
      <w:r w:rsidRPr="00B34E31">
        <w:rPr>
          <w:rFonts w:asciiTheme="majorBidi" w:hAnsiTheme="majorBidi" w:cstheme="majorBidi"/>
          <w:sz w:val="24"/>
          <w:szCs w:val="24"/>
          <w:lang w:val="en-GB"/>
        </w:rPr>
        <w:t xml:space="preserve">In US adults alone, About 1 in 5 have at least </w:t>
      </w:r>
      <w:proofErr w:type="gramStart"/>
      <w:r w:rsidRPr="00B34E31">
        <w:rPr>
          <w:rFonts w:asciiTheme="majorBidi" w:hAnsiTheme="majorBidi" w:cstheme="majorBidi"/>
          <w:sz w:val="24"/>
          <w:szCs w:val="24"/>
          <w:lang w:val="en-GB"/>
        </w:rPr>
        <w:t>1</w:t>
      </w:r>
      <w:proofErr w:type="gramEnd"/>
      <w:r w:rsidRPr="00B34E31">
        <w:rPr>
          <w:rFonts w:asciiTheme="majorBidi" w:hAnsiTheme="majorBidi" w:cstheme="majorBidi"/>
          <w:sz w:val="24"/>
          <w:szCs w:val="24"/>
          <w:lang w:val="en-GB"/>
        </w:rPr>
        <w:t xml:space="preserve"> life time episode of major depression in the 12-month prevalence rate of a major depressive episode was 8.3%, and the lifetime prevalence rate was 19.2 %( Kessler et al., 2005). In the United Kingdome the prevalence of depression was estimated between 24 and 42 per</w:t>
      </w:r>
      <w:r>
        <w:rPr>
          <w:rFonts w:asciiTheme="majorBidi" w:hAnsiTheme="majorBidi" w:cstheme="majorBidi"/>
          <w:sz w:val="24"/>
          <w:szCs w:val="24"/>
          <w:lang w:val="en-GB"/>
        </w:rPr>
        <w:t xml:space="preserve"> of</w:t>
      </w:r>
      <w:r w:rsidRPr="00B34E31">
        <w:rPr>
          <w:rFonts w:asciiTheme="majorBidi" w:hAnsiTheme="majorBidi" w:cstheme="majorBidi"/>
          <w:sz w:val="24"/>
          <w:szCs w:val="24"/>
          <w:lang w:val="en-GB"/>
        </w:rPr>
        <w:t xml:space="preserve"> 1000 people. In </w:t>
      </w:r>
      <w:proofErr w:type="gramStart"/>
      <w:r w:rsidRPr="00B34E31">
        <w:rPr>
          <w:rFonts w:asciiTheme="majorBidi" w:hAnsiTheme="majorBidi" w:cstheme="majorBidi"/>
          <w:sz w:val="24"/>
          <w:szCs w:val="24"/>
          <w:lang w:val="en-GB"/>
        </w:rPr>
        <w:t>2007</w:t>
      </w:r>
      <w:proofErr w:type="gramEnd"/>
      <w:r w:rsidRPr="00B34E31">
        <w:rPr>
          <w:rFonts w:asciiTheme="majorBidi" w:hAnsiTheme="majorBidi" w:cstheme="majorBidi"/>
          <w:sz w:val="24"/>
          <w:szCs w:val="24"/>
          <w:lang w:val="en-GB"/>
        </w:rPr>
        <w:t xml:space="preserve"> the number of individual with depression was estimated to be about 1.24 million and it is projected that by the year 2026 the figure will reach up to 1.45 million because of the fast demographic changes (</w:t>
      </w:r>
      <w:proofErr w:type="spellStart"/>
      <w:r w:rsidRPr="00B34E31">
        <w:rPr>
          <w:rFonts w:asciiTheme="majorBidi" w:hAnsiTheme="majorBidi" w:cstheme="majorBidi"/>
          <w:sz w:val="24"/>
          <w:szCs w:val="24"/>
          <w:lang w:val="en-GB"/>
        </w:rPr>
        <w:t>McCrone</w:t>
      </w:r>
      <w:proofErr w:type="spellEnd"/>
      <w:r w:rsidRPr="00B34E31">
        <w:rPr>
          <w:rFonts w:asciiTheme="majorBidi" w:hAnsiTheme="majorBidi" w:cstheme="majorBidi"/>
          <w:sz w:val="24"/>
          <w:szCs w:val="24"/>
          <w:lang w:val="en-GB"/>
        </w:rPr>
        <w:t xml:space="preserve"> et al., 2008). </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p>
    <w:p w:rsidR="000300A7" w:rsidRPr="00B34E31" w:rsidRDefault="000300A7" w:rsidP="000300A7">
      <w:pPr>
        <w:bidi w:val="0"/>
        <w:spacing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It is difficult to find a comprehensive population based prevalence statistics and study made specifically on depression in Saudi Arabia or other Arabic countries. However there are there are studies made on specific groups of populations in different Arabic </w:t>
      </w:r>
      <w:proofErr w:type="gramStart"/>
      <w:r w:rsidRPr="00B34E31">
        <w:rPr>
          <w:rFonts w:asciiTheme="majorBidi" w:hAnsiTheme="majorBidi" w:cstheme="majorBidi"/>
          <w:sz w:val="24"/>
          <w:szCs w:val="24"/>
          <w:lang w:val="en-GB"/>
        </w:rPr>
        <w:t>countries which help us to roughly</w:t>
      </w:r>
      <w:proofErr w:type="gramEnd"/>
      <w:r w:rsidRPr="00B34E31">
        <w:rPr>
          <w:rFonts w:asciiTheme="majorBidi" w:hAnsiTheme="majorBidi" w:cstheme="majorBidi"/>
          <w:sz w:val="24"/>
          <w:szCs w:val="24"/>
          <w:lang w:val="en-GB"/>
        </w:rPr>
        <w:t xml:space="preserve"> estimate the prevalence rate in the region. For example, </w:t>
      </w:r>
      <w:r w:rsidRPr="00576313">
        <w:rPr>
          <w:rFonts w:asciiTheme="majorBidi" w:hAnsiTheme="majorBidi" w:cstheme="majorBidi"/>
          <w:i/>
          <w:iCs/>
          <w:sz w:val="24"/>
          <w:szCs w:val="24"/>
          <w:lang w:val="en-GB"/>
        </w:rPr>
        <w:t xml:space="preserve">M. </w:t>
      </w:r>
      <w:proofErr w:type="spellStart"/>
      <w:r w:rsidRPr="00576313">
        <w:rPr>
          <w:rFonts w:asciiTheme="majorBidi" w:hAnsiTheme="majorBidi" w:cstheme="majorBidi"/>
          <w:i/>
          <w:iCs/>
          <w:sz w:val="24"/>
          <w:szCs w:val="24"/>
          <w:lang w:val="en-GB"/>
        </w:rPr>
        <w:t>Afifi</w:t>
      </w:r>
      <w:proofErr w:type="spellEnd"/>
      <w:r w:rsidRPr="00576313">
        <w:rPr>
          <w:rFonts w:asciiTheme="majorBidi" w:hAnsiTheme="majorBidi" w:cstheme="majorBidi"/>
          <w:i/>
          <w:iCs/>
          <w:sz w:val="24"/>
          <w:szCs w:val="24"/>
          <w:lang w:val="en-GB"/>
        </w:rPr>
        <w:t xml:space="preserve"> </w:t>
      </w:r>
      <w:r w:rsidRPr="00B34E31">
        <w:rPr>
          <w:rFonts w:asciiTheme="majorBidi" w:hAnsiTheme="majorBidi" w:cstheme="majorBidi"/>
          <w:i/>
          <w:iCs/>
          <w:sz w:val="24"/>
          <w:szCs w:val="24"/>
          <w:lang w:val="en-GB"/>
        </w:rPr>
        <w:t xml:space="preserve">(2006) on his study on the depression, anxiety and stress on school adolescents in Saudi Arabia reported that,   </w:t>
      </w:r>
      <w:r w:rsidRPr="00B34E31">
        <w:rPr>
          <w:rFonts w:asciiTheme="majorBidi" w:hAnsiTheme="majorBidi" w:cstheme="majorBidi"/>
          <w:sz w:val="24"/>
          <w:szCs w:val="24"/>
          <w:lang w:val="en-GB"/>
        </w:rPr>
        <w:t xml:space="preserve">More than two-thirds of the students (59.4%) had at least one of the three disorders under his investigation  (depression, anxiety </w:t>
      </w:r>
      <w:r>
        <w:rPr>
          <w:rFonts w:asciiTheme="majorBidi" w:hAnsiTheme="majorBidi" w:cstheme="majorBidi"/>
          <w:sz w:val="24"/>
          <w:szCs w:val="24"/>
          <w:lang w:val="en-GB"/>
        </w:rPr>
        <w:t>and</w:t>
      </w:r>
      <w:r w:rsidRPr="00B34E31">
        <w:rPr>
          <w:rFonts w:asciiTheme="majorBidi" w:hAnsiTheme="majorBidi" w:cstheme="majorBidi"/>
          <w:sz w:val="24"/>
          <w:szCs w:val="24"/>
          <w:lang w:val="en-GB"/>
        </w:rPr>
        <w:t xml:space="preserve"> stress). 40.7% of subjects had at least two disorders.  Moreover, more than one-fifth of students (22.6%) had all the three psychological disorders under study. Among the samples about one-third of students (38.2%), had depression, while about half (48.9%) had anxiety, and about one third (35.5%) had stress. According to this </w:t>
      </w:r>
      <w:r w:rsidRPr="00B34E31">
        <w:rPr>
          <w:rFonts w:asciiTheme="majorBidi" w:hAnsiTheme="majorBidi" w:cstheme="majorBidi"/>
          <w:sz w:val="24"/>
          <w:szCs w:val="24"/>
          <w:lang w:val="en-GB"/>
        </w:rPr>
        <w:lastRenderedPageBreak/>
        <w:t>specific study therefor, depression is the second most prevalent mental disorder among adolescent in school.</w:t>
      </w:r>
    </w:p>
    <w:p w:rsidR="000300A7" w:rsidRPr="00B34E31" w:rsidRDefault="000300A7" w:rsidP="000300A7">
      <w:pPr>
        <w:bidi w:val="0"/>
        <w:spacing w:line="360" w:lineRule="auto"/>
        <w:jc w:val="both"/>
        <w:rPr>
          <w:rFonts w:asciiTheme="majorBidi"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eastAsia="TimesNewRomanPSMT" w:hAnsiTheme="majorBidi" w:cstheme="majorBidi"/>
          <w:sz w:val="24"/>
          <w:szCs w:val="24"/>
          <w:lang w:val="en-GB"/>
        </w:rPr>
      </w:pPr>
      <w:r w:rsidRPr="00B34E31">
        <w:rPr>
          <w:rFonts w:asciiTheme="majorBidi" w:hAnsiTheme="majorBidi" w:cstheme="majorBidi"/>
          <w:sz w:val="24"/>
          <w:szCs w:val="24"/>
          <w:lang w:val="en-GB"/>
        </w:rPr>
        <w:t xml:space="preserve">      Gender and age differences </w:t>
      </w:r>
      <w:proofErr w:type="gramStart"/>
      <w:r w:rsidRPr="00B34E31">
        <w:rPr>
          <w:rFonts w:asciiTheme="majorBidi" w:hAnsiTheme="majorBidi" w:cstheme="majorBidi"/>
          <w:sz w:val="24"/>
          <w:szCs w:val="24"/>
          <w:lang w:val="en-GB"/>
        </w:rPr>
        <w:t>have long been reported</w:t>
      </w:r>
      <w:proofErr w:type="gramEnd"/>
      <w:r w:rsidRPr="00B34E31">
        <w:rPr>
          <w:rFonts w:asciiTheme="majorBidi" w:hAnsiTheme="majorBidi" w:cstheme="majorBidi"/>
          <w:sz w:val="24"/>
          <w:szCs w:val="24"/>
          <w:lang w:val="en-GB"/>
        </w:rPr>
        <w:t xml:space="preserve"> to have a significant effect on depression in different groups.</w:t>
      </w:r>
      <w:r w:rsidRPr="00B34E31">
        <w:rPr>
          <w:rFonts w:asciiTheme="majorBidi" w:eastAsia="TimesNewRomanPSMT" w:hAnsiTheme="majorBidi" w:cstheme="majorBidi"/>
          <w:sz w:val="24"/>
          <w:szCs w:val="24"/>
          <w:lang w:val="en-GB"/>
        </w:rPr>
        <w:t xml:space="preserve"> Gender differences in adult depression </w:t>
      </w:r>
      <w:proofErr w:type="gramStart"/>
      <w:r w:rsidRPr="00B34E31">
        <w:rPr>
          <w:rFonts w:asciiTheme="majorBidi" w:eastAsia="TimesNewRomanPSMT" w:hAnsiTheme="majorBidi" w:cstheme="majorBidi"/>
          <w:sz w:val="24"/>
          <w:szCs w:val="24"/>
          <w:lang w:val="en-GB"/>
        </w:rPr>
        <w:t>can also be seen</w:t>
      </w:r>
      <w:proofErr w:type="gramEnd"/>
      <w:r w:rsidRPr="00B34E31">
        <w:rPr>
          <w:rFonts w:asciiTheme="majorBidi" w:eastAsia="TimesNewRomanPSMT" w:hAnsiTheme="majorBidi" w:cstheme="majorBidi"/>
          <w:sz w:val="24"/>
          <w:szCs w:val="24"/>
          <w:lang w:val="en-GB"/>
        </w:rPr>
        <w:t xml:space="preserve"> in adolescents: girls are at least twice as likely to develop depressive disorders as adolescent boys</w:t>
      </w:r>
      <w:r w:rsidRPr="00B34E31">
        <w:rPr>
          <w:rFonts w:asciiTheme="majorBidi" w:hAnsiTheme="majorBidi" w:cstheme="majorBidi"/>
          <w:sz w:val="24"/>
          <w:szCs w:val="24"/>
          <w:lang w:val="en-GB"/>
        </w:rPr>
        <w:t xml:space="preserve"> (Cohen P</w:t>
      </w:r>
      <w:r>
        <w:rPr>
          <w:rFonts w:asciiTheme="majorBidi" w:hAnsiTheme="majorBidi" w:cstheme="majorBidi"/>
          <w:sz w:val="24"/>
          <w:szCs w:val="24"/>
          <w:lang w:val="en-GB"/>
        </w:rPr>
        <w:t>,</w:t>
      </w:r>
      <w:r w:rsidRPr="00B34E31">
        <w:rPr>
          <w:rFonts w:asciiTheme="majorBidi" w:hAnsiTheme="majorBidi" w:cstheme="majorBidi"/>
          <w:sz w:val="24"/>
          <w:szCs w:val="24"/>
          <w:lang w:val="en-GB"/>
        </w:rPr>
        <w:t xml:space="preserve"> et al., 1993)</w:t>
      </w:r>
      <w:r w:rsidRPr="00B34E31">
        <w:rPr>
          <w:rFonts w:asciiTheme="majorBidi" w:eastAsia="TimesNewRomanPSMT" w:hAnsiTheme="majorBidi" w:cstheme="majorBidi"/>
          <w:sz w:val="24"/>
          <w:szCs w:val="24"/>
          <w:lang w:val="en-GB"/>
        </w:rPr>
        <w:t>. Age at onset of depression and bipolar disorder is similar in males and females (</w:t>
      </w:r>
      <w:proofErr w:type="spellStart"/>
      <w:r w:rsidRPr="00B34E31">
        <w:rPr>
          <w:rFonts w:asciiTheme="majorBidi" w:hAnsiTheme="majorBidi" w:cstheme="majorBidi"/>
          <w:sz w:val="24"/>
          <w:szCs w:val="24"/>
          <w:lang w:val="en-GB"/>
        </w:rPr>
        <w:t>Piccinelli</w:t>
      </w:r>
      <w:proofErr w:type="spellEnd"/>
      <w:r w:rsidRPr="00B34E31">
        <w:rPr>
          <w:rFonts w:asciiTheme="majorBidi" w:hAnsiTheme="majorBidi" w:cstheme="majorBidi"/>
          <w:sz w:val="24"/>
          <w:szCs w:val="24"/>
          <w:lang w:val="en-GB"/>
        </w:rPr>
        <w:t xml:space="preserve"> M, </w:t>
      </w:r>
      <w:proofErr w:type="spellStart"/>
      <w:r w:rsidRPr="00B34E31">
        <w:rPr>
          <w:rFonts w:asciiTheme="majorBidi" w:hAnsiTheme="majorBidi" w:cstheme="majorBidi"/>
          <w:sz w:val="24"/>
          <w:szCs w:val="24"/>
          <w:lang w:val="en-GB"/>
        </w:rPr>
        <w:t>Homen</w:t>
      </w:r>
      <w:proofErr w:type="spellEnd"/>
      <w:r w:rsidRPr="00B34E31">
        <w:rPr>
          <w:rFonts w:asciiTheme="majorBidi" w:hAnsiTheme="majorBidi" w:cstheme="majorBidi"/>
          <w:sz w:val="24"/>
          <w:szCs w:val="24"/>
          <w:lang w:val="en-GB"/>
        </w:rPr>
        <w:t xml:space="preserve"> FG 1997)</w:t>
      </w:r>
      <w:r w:rsidRPr="00B34E31">
        <w:rPr>
          <w:rFonts w:asciiTheme="majorBidi" w:eastAsia="TimesNewRomanPSMT" w:hAnsiTheme="majorBidi" w:cstheme="majorBidi"/>
          <w:sz w:val="24"/>
          <w:szCs w:val="24"/>
          <w:lang w:val="en-GB"/>
        </w:rPr>
        <w:t>. However</w:t>
      </w:r>
      <w:r>
        <w:rPr>
          <w:rFonts w:asciiTheme="majorBidi" w:eastAsia="TimesNewRomanPSMT" w:hAnsiTheme="majorBidi" w:cstheme="majorBidi"/>
          <w:sz w:val="24"/>
          <w:szCs w:val="24"/>
          <w:lang w:val="en-GB"/>
        </w:rPr>
        <w:t>,</w:t>
      </w:r>
      <w:r w:rsidRPr="00B34E31">
        <w:rPr>
          <w:rFonts w:asciiTheme="majorBidi" w:eastAsia="TimesNewRomanPSMT" w:hAnsiTheme="majorBidi" w:cstheme="majorBidi"/>
          <w:sz w:val="24"/>
          <w:szCs w:val="24"/>
          <w:lang w:val="en-GB"/>
        </w:rPr>
        <w:t xml:space="preserve"> adolescent girls have been found to be significantly more likely to experience low and moderate levels of depression than adolescent boys</w:t>
      </w:r>
      <w:r w:rsidRPr="00B34E31">
        <w:rPr>
          <w:rFonts w:asciiTheme="majorBidi" w:hAnsiTheme="majorBidi" w:cstheme="majorBidi"/>
          <w:sz w:val="24"/>
          <w:szCs w:val="24"/>
          <w:lang w:val="en-GB"/>
        </w:rPr>
        <w:t xml:space="preserve"> </w:t>
      </w:r>
      <w:proofErr w:type="spellStart"/>
      <w:r w:rsidRPr="00F41AC7">
        <w:rPr>
          <w:rFonts w:asciiTheme="majorBidi" w:hAnsiTheme="majorBidi" w:cstheme="majorBidi"/>
          <w:sz w:val="24"/>
          <w:szCs w:val="24"/>
          <w:lang w:val="en-GB"/>
        </w:rPr>
        <w:t>Allgood-Merten</w:t>
      </w:r>
      <w:proofErr w:type="spellEnd"/>
      <w:r w:rsidRPr="00F41AC7">
        <w:rPr>
          <w:rFonts w:asciiTheme="majorBidi" w:hAnsiTheme="majorBidi" w:cstheme="majorBidi"/>
          <w:sz w:val="24"/>
          <w:szCs w:val="24"/>
          <w:lang w:val="en-GB"/>
        </w:rPr>
        <w:t xml:space="preserve"> B, </w:t>
      </w:r>
      <w:proofErr w:type="spellStart"/>
      <w:r w:rsidRPr="00F41AC7">
        <w:rPr>
          <w:rFonts w:asciiTheme="majorBidi" w:hAnsiTheme="majorBidi" w:cstheme="majorBidi"/>
          <w:sz w:val="24"/>
          <w:szCs w:val="24"/>
          <w:lang w:val="en-GB"/>
        </w:rPr>
        <w:t>Lewinsohn</w:t>
      </w:r>
      <w:proofErr w:type="spellEnd"/>
      <w:r w:rsidRPr="00F41AC7">
        <w:rPr>
          <w:rFonts w:asciiTheme="majorBidi" w:hAnsiTheme="majorBidi" w:cstheme="majorBidi"/>
          <w:sz w:val="24"/>
          <w:szCs w:val="24"/>
          <w:lang w:val="en-GB"/>
        </w:rPr>
        <w:t xml:space="preserve"> PM</w:t>
      </w:r>
      <w:r w:rsidRPr="00B34E31">
        <w:rPr>
          <w:rFonts w:asciiTheme="majorBidi" w:hAnsiTheme="majorBidi" w:cstheme="majorBidi"/>
          <w:sz w:val="24"/>
          <w:szCs w:val="24"/>
          <w:lang w:val="en-GB"/>
        </w:rPr>
        <w:t>, (1990)</w:t>
      </w:r>
      <w:r w:rsidRPr="00B34E31">
        <w:rPr>
          <w:rFonts w:asciiTheme="majorBidi" w:eastAsia="TimesNewRomanPSMT" w:hAnsiTheme="majorBidi" w:cstheme="majorBidi"/>
          <w:sz w:val="24"/>
          <w:szCs w:val="24"/>
          <w:lang w:val="en-GB"/>
        </w:rPr>
        <w:t xml:space="preserve">.similar result was found in Egypt Alexandria that adolescent boys were significantly less likely to experience depression than their female counterparts. This study also reported that girls are more likely to experience repeated depression episodes than the </w:t>
      </w:r>
      <w:proofErr w:type="gramStart"/>
      <w:r w:rsidRPr="00B34E31">
        <w:rPr>
          <w:rFonts w:asciiTheme="majorBidi" w:eastAsia="TimesNewRomanPSMT" w:hAnsiTheme="majorBidi" w:cstheme="majorBidi"/>
          <w:sz w:val="24"/>
          <w:szCs w:val="24"/>
          <w:lang w:val="en-GB"/>
        </w:rPr>
        <w:t>boys</w:t>
      </w:r>
      <w:proofErr w:type="gramEnd"/>
      <w:r w:rsidRPr="00B34E31">
        <w:rPr>
          <w:rFonts w:asciiTheme="majorBidi" w:eastAsia="TimesNewRomanPSMT" w:hAnsiTheme="majorBidi" w:cstheme="majorBidi"/>
          <w:sz w:val="24"/>
          <w:szCs w:val="24"/>
          <w:lang w:val="en-GB"/>
        </w:rPr>
        <w:t xml:space="preserve">. </w:t>
      </w:r>
      <w:proofErr w:type="gramStart"/>
      <w:r w:rsidRPr="00B34E31">
        <w:rPr>
          <w:rFonts w:asciiTheme="majorBidi" w:eastAsia="TimesNewRomanPSMT" w:hAnsiTheme="majorBidi" w:cstheme="majorBidi"/>
          <w:sz w:val="24"/>
          <w:szCs w:val="24"/>
          <w:lang w:val="en-GB"/>
        </w:rPr>
        <w:t>However</w:t>
      </w:r>
      <w:proofErr w:type="gramEnd"/>
      <w:r w:rsidRPr="00B34E31">
        <w:rPr>
          <w:rFonts w:asciiTheme="majorBidi" w:eastAsia="TimesNewRomanPSMT" w:hAnsiTheme="majorBidi" w:cstheme="majorBidi"/>
          <w:sz w:val="24"/>
          <w:szCs w:val="24"/>
          <w:lang w:val="en-GB"/>
        </w:rPr>
        <w:t xml:space="preserve"> the same study reported that data collected in Oman</w:t>
      </w:r>
      <w:r w:rsidRPr="009219B0">
        <w:rPr>
          <w:rFonts w:asciiTheme="majorBidi" w:eastAsia="TimesNewRomanPSMT" w:hAnsiTheme="majorBidi" w:cstheme="majorBidi"/>
          <w:color w:val="FF0000"/>
          <w:sz w:val="24"/>
          <w:szCs w:val="24"/>
          <w:lang w:val="en-GB"/>
        </w:rPr>
        <w:t xml:space="preserve"> </w:t>
      </w:r>
      <w:r w:rsidRPr="00B34E31">
        <w:rPr>
          <w:rFonts w:asciiTheme="majorBidi" w:eastAsia="TimesNewRomanPSMT" w:hAnsiTheme="majorBidi" w:cstheme="majorBidi"/>
          <w:sz w:val="24"/>
          <w:szCs w:val="24"/>
          <w:lang w:val="en-GB"/>
        </w:rPr>
        <w:t xml:space="preserve">produced a different result that boys in Oman are more likely to experience depressive symptom than the Omani girls. The result, though not significant, shows that such outcomes may vary from country to country depending on the situation in specific situation as depression </w:t>
      </w:r>
      <w:proofErr w:type="gramStart"/>
      <w:r w:rsidRPr="00B34E31">
        <w:rPr>
          <w:rFonts w:asciiTheme="majorBidi" w:eastAsia="TimesNewRomanPSMT" w:hAnsiTheme="majorBidi" w:cstheme="majorBidi"/>
          <w:sz w:val="24"/>
          <w:szCs w:val="24"/>
          <w:lang w:val="en-GB"/>
        </w:rPr>
        <w:t>could be derived</w:t>
      </w:r>
      <w:proofErr w:type="gramEnd"/>
      <w:r w:rsidRPr="00B34E31">
        <w:rPr>
          <w:rFonts w:asciiTheme="majorBidi" w:eastAsia="TimesNewRomanPSMT" w:hAnsiTheme="majorBidi" w:cstheme="majorBidi"/>
          <w:sz w:val="24"/>
          <w:szCs w:val="24"/>
          <w:lang w:val="en-GB"/>
        </w:rPr>
        <w:t xml:space="preserve"> from environmental stressors such as war (</w:t>
      </w:r>
      <w:proofErr w:type="spellStart"/>
      <w:r w:rsidRPr="00B34E31">
        <w:rPr>
          <w:rFonts w:asciiTheme="majorBidi" w:hAnsiTheme="majorBidi" w:cstheme="majorBidi"/>
          <w:i/>
          <w:iCs/>
          <w:sz w:val="24"/>
          <w:szCs w:val="24"/>
          <w:lang w:val="en-GB"/>
        </w:rPr>
        <w:t>Afifi</w:t>
      </w:r>
      <w:proofErr w:type="spellEnd"/>
      <w:r w:rsidRPr="00B34E31">
        <w:rPr>
          <w:rFonts w:asciiTheme="majorBidi" w:hAnsiTheme="majorBidi" w:cstheme="majorBidi"/>
          <w:i/>
          <w:iCs/>
          <w:sz w:val="24"/>
          <w:szCs w:val="24"/>
          <w:lang w:val="en-GB"/>
        </w:rPr>
        <w:t>, 2006)</w:t>
      </w:r>
      <w:r w:rsidRPr="00B34E31">
        <w:rPr>
          <w:rFonts w:asciiTheme="majorBidi" w:eastAsia="TimesNewRomanPSMT" w:hAnsiTheme="majorBidi" w:cstheme="majorBidi"/>
          <w:sz w:val="24"/>
          <w:szCs w:val="24"/>
          <w:lang w:val="en-GB"/>
        </w:rPr>
        <w:t xml:space="preserve">.  </w:t>
      </w:r>
    </w:p>
    <w:p w:rsidR="000300A7" w:rsidRPr="00B34E31" w:rsidRDefault="000300A7" w:rsidP="000300A7">
      <w:pPr>
        <w:autoSpaceDE w:val="0"/>
        <w:autoSpaceDN w:val="0"/>
        <w:bidi w:val="0"/>
        <w:adjustRightInd w:val="0"/>
        <w:spacing w:after="0" w:line="360" w:lineRule="auto"/>
        <w:jc w:val="both"/>
        <w:rPr>
          <w:rFonts w:asciiTheme="majorBidi" w:eastAsia="TimesNewRomanPSMT"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eastAsia="TimesNewRomanPSMT" w:hAnsiTheme="majorBidi" w:cstheme="majorBidi"/>
          <w:sz w:val="24"/>
          <w:szCs w:val="24"/>
          <w:lang w:val="en-GB"/>
        </w:rPr>
        <w:t xml:space="preserve">      Depression, as one of the most prevalent mental problems regardless of the variation in different culture, economies and geographic locations, is also one of the most costly mental issues in the world currently despite the efforts made to prevent the disorder. The problem is amplified by the fact that depression is </w:t>
      </w:r>
      <w:proofErr w:type="gramStart"/>
      <w:r w:rsidRPr="00B34E31">
        <w:rPr>
          <w:rFonts w:asciiTheme="majorBidi" w:eastAsia="TimesNewRomanPSMT" w:hAnsiTheme="majorBidi" w:cstheme="majorBidi"/>
          <w:sz w:val="24"/>
          <w:szCs w:val="24"/>
          <w:lang w:val="en-GB"/>
        </w:rPr>
        <w:t>naturally highly recurrent</w:t>
      </w:r>
      <w:proofErr w:type="gramEnd"/>
      <w:r w:rsidRPr="00B34E31">
        <w:rPr>
          <w:rFonts w:asciiTheme="majorBidi" w:eastAsia="TimesNewRomanPSMT" w:hAnsiTheme="majorBidi" w:cstheme="majorBidi"/>
          <w:sz w:val="24"/>
          <w:szCs w:val="24"/>
          <w:lang w:val="en-GB"/>
        </w:rPr>
        <w:t xml:space="preserve"> mental issue </w:t>
      </w:r>
      <w:r w:rsidRPr="00B34E31">
        <w:rPr>
          <w:rFonts w:asciiTheme="majorBidi" w:hAnsiTheme="majorBidi" w:cstheme="majorBidi"/>
          <w:sz w:val="24"/>
          <w:szCs w:val="24"/>
          <w:lang w:val="en-GB"/>
        </w:rPr>
        <w:t>with each episode increasing risk of subsequent ones (Kessler, 2002). Currently, the recurrence estimates  suggest that 50 to 60% of individuals who experience one depressive episode go on to experience a second one, with 70 to 80% of these eventually experiencing a third episode, and 90% of individuals with three past episodes going on to experience a fourth (American Psychiatric Association, 2000).</w:t>
      </w:r>
      <w:r w:rsidRPr="00B34E31">
        <w:rPr>
          <w:rFonts w:asciiTheme="majorBidi" w:eastAsia="TimesNewRomanPSMT" w:hAnsiTheme="majorBidi" w:cstheme="majorBidi"/>
          <w:sz w:val="24"/>
          <w:szCs w:val="24"/>
          <w:lang w:val="en-GB"/>
        </w:rPr>
        <w:t xml:space="preserve"> </w:t>
      </w:r>
      <w:r w:rsidRPr="00B34E31">
        <w:rPr>
          <w:rFonts w:asciiTheme="majorBidi" w:hAnsiTheme="majorBidi" w:cstheme="majorBidi"/>
          <w:sz w:val="24"/>
          <w:szCs w:val="24"/>
          <w:lang w:val="en-GB"/>
        </w:rPr>
        <w:t xml:space="preserve">The total financial cost of services for depression in England in 2007 </w:t>
      </w:r>
      <w:proofErr w:type="gramStart"/>
      <w:r w:rsidRPr="00B34E31">
        <w:rPr>
          <w:rFonts w:asciiTheme="majorBidi" w:hAnsiTheme="majorBidi" w:cstheme="majorBidi"/>
          <w:sz w:val="24"/>
          <w:szCs w:val="24"/>
          <w:lang w:val="en-GB"/>
        </w:rPr>
        <w:t>was estimated</w:t>
      </w:r>
      <w:proofErr w:type="gramEnd"/>
      <w:r w:rsidRPr="00B34E31">
        <w:rPr>
          <w:rFonts w:asciiTheme="majorBidi" w:hAnsiTheme="majorBidi" w:cstheme="majorBidi"/>
          <w:sz w:val="24"/>
          <w:szCs w:val="24"/>
          <w:lang w:val="en-GB"/>
        </w:rPr>
        <w:t xml:space="preserve"> to be £1.7</w:t>
      </w:r>
      <w:r w:rsidRPr="00B34E31">
        <w:rPr>
          <w:rFonts w:asciiTheme="majorBidi" w:eastAsia="TimesNewRomanPSMT" w:hAnsiTheme="majorBidi" w:cstheme="majorBidi"/>
          <w:sz w:val="24"/>
          <w:szCs w:val="24"/>
          <w:lang w:val="en-GB"/>
        </w:rPr>
        <w:t xml:space="preserve"> </w:t>
      </w:r>
      <w:r w:rsidRPr="00B34E31">
        <w:rPr>
          <w:rFonts w:asciiTheme="majorBidi" w:hAnsiTheme="majorBidi" w:cstheme="majorBidi"/>
          <w:sz w:val="24"/>
          <w:szCs w:val="24"/>
          <w:lang w:val="en-GB"/>
        </w:rPr>
        <w:t xml:space="preserve">billion. Loss of employment increases the total cost to £7.5 billion. By </w:t>
      </w:r>
      <w:proofErr w:type="gramStart"/>
      <w:r w:rsidRPr="00B34E31">
        <w:rPr>
          <w:rFonts w:asciiTheme="majorBidi" w:hAnsiTheme="majorBidi" w:cstheme="majorBidi"/>
          <w:sz w:val="24"/>
          <w:szCs w:val="24"/>
          <w:lang w:val="en-GB"/>
        </w:rPr>
        <w:t>2026</w:t>
      </w:r>
      <w:proofErr w:type="gramEnd"/>
      <w:r w:rsidRPr="00B34E31">
        <w:rPr>
          <w:rFonts w:asciiTheme="majorBidi" w:hAnsiTheme="majorBidi" w:cstheme="majorBidi"/>
          <w:sz w:val="24"/>
          <w:szCs w:val="24"/>
          <w:lang w:val="en-GB"/>
        </w:rPr>
        <w:t xml:space="preserve"> these figures are estimated to be £3 billion and £12.2 billion respectively. Most of this increase is due</w:t>
      </w:r>
      <w:r w:rsidRPr="00B34E31">
        <w:rPr>
          <w:rFonts w:asciiTheme="majorBidi" w:eastAsia="TimesNewRomanPSMT" w:hAnsiTheme="majorBidi" w:cstheme="majorBidi"/>
          <w:sz w:val="24"/>
          <w:szCs w:val="24"/>
          <w:lang w:val="en-GB"/>
        </w:rPr>
        <w:t xml:space="preserve"> </w:t>
      </w:r>
      <w:r w:rsidRPr="00B34E31">
        <w:rPr>
          <w:rFonts w:asciiTheme="majorBidi" w:hAnsiTheme="majorBidi" w:cstheme="majorBidi"/>
          <w:sz w:val="24"/>
          <w:szCs w:val="24"/>
          <w:lang w:val="en-GB"/>
        </w:rPr>
        <w:t>to expected increases in the cost of services over and above inflation.</w:t>
      </w:r>
      <w:r w:rsidRPr="00B34E31">
        <w:rPr>
          <w:rFonts w:asciiTheme="majorBidi" w:eastAsia="TimesNewRomanPSMT" w:hAnsiTheme="majorBidi" w:cstheme="majorBidi"/>
          <w:sz w:val="24"/>
          <w:szCs w:val="24"/>
          <w:lang w:val="en-GB"/>
        </w:rPr>
        <w:t xml:space="preserve"> In 2007, it </w:t>
      </w:r>
      <w:proofErr w:type="gramStart"/>
      <w:r w:rsidRPr="00B34E31">
        <w:rPr>
          <w:rFonts w:asciiTheme="majorBidi" w:eastAsia="TimesNewRomanPSMT" w:hAnsiTheme="majorBidi" w:cstheme="majorBidi"/>
          <w:sz w:val="24"/>
          <w:szCs w:val="24"/>
          <w:lang w:val="en-GB"/>
        </w:rPr>
        <w:t>is estimated</w:t>
      </w:r>
      <w:proofErr w:type="gramEnd"/>
      <w:r w:rsidRPr="00B34E31">
        <w:rPr>
          <w:rFonts w:asciiTheme="majorBidi" w:eastAsia="TimesNewRomanPSMT" w:hAnsiTheme="majorBidi" w:cstheme="majorBidi"/>
          <w:sz w:val="24"/>
          <w:szCs w:val="24"/>
          <w:lang w:val="en-GB"/>
        </w:rPr>
        <w:t xml:space="preserve"> that </w:t>
      </w:r>
      <w:r w:rsidRPr="00B34E31">
        <w:rPr>
          <w:rFonts w:asciiTheme="majorBidi" w:hAnsiTheme="majorBidi" w:cstheme="majorBidi"/>
          <w:sz w:val="24"/>
          <w:szCs w:val="24"/>
          <w:lang w:val="en-GB"/>
        </w:rPr>
        <w:t xml:space="preserve">65% of working-age adults are using services when </w:t>
      </w:r>
      <w:r w:rsidRPr="00B34E31">
        <w:rPr>
          <w:rFonts w:asciiTheme="majorBidi" w:hAnsiTheme="majorBidi" w:cstheme="majorBidi"/>
          <w:sz w:val="24"/>
          <w:szCs w:val="24"/>
          <w:lang w:val="en-GB"/>
        </w:rPr>
        <w:lastRenderedPageBreak/>
        <w:t>needed.</w:t>
      </w:r>
      <w:r w:rsidRPr="00B34E31">
        <w:rPr>
          <w:rFonts w:asciiTheme="majorBidi" w:eastAsia="TimesNewRomanPSMT" w:hAnsiTheme="majorBidi" w:cstheme="majorBidi"/>
          <w:sz w:val="24"/>
          <w:szCs w:val="24"/>
          <w:lang w:val="en-GB"/>
        </w:rPr>
        <w:t xml:space="preserve"> </w:t>
      </w:r>
      <w:r w:rsidRPr="00B34E31">
        <w:rPr>
          <w:rFonts w:asciiTheme="majorBidi" w:hAnsiTheme="majorBidi" w:cstheme="majorBidi"/>
          <w:sz w:val="24"/>
          <w:szCs w:val="24"/>
          <w:lang w:val="en-GB"/>
        </w:rPr>
        <w:t>If this figure increases to 95 per cent, that is if 95% of people with depression were in contact with services, then the costs of service would currently be £2.3 billion (</w:t>
      </w:r>
      <w:proofErr w:type="spellStart"/>
      <w:r w:rsidRPr="00B34E31">
        <w:rPr>
          <w:rFonts w:asciiTheme="majorBidi" w:hAnsiTheme="majorBidi" w:cstheme="majorBidi"/>
          <w:sz w:val="24"/>
          <w:szCs w:val="24"/>
          <w:lang w:val="en-GB"/>
        </w:rPr>
        <w:t>McCrone</w:t>
      </w:r>
      <w:proofErr w:type="spellEnd"/>
      <w:r w:rsidRPr="00B34E31">
        <w:rPr>
          <w:rFonts w:asciiTheme="majorBidi" w:hAnsiTheme="majorBidi" w:cstheme="majorBidi"/>
          <w:sz w:val="24"/>
          <w:szCs w:val="24"/>
          <w:lang w:val="en-GB"/>
        </w:rPr>
        <w:t xml:space="preserve"> et al., 2008).</w:t>
      </w:r>
    </w:p>
    <w:p w:rsidR="000300A7" w:rsidRPr="00B34E31" w:rsidRDefault="000300A7" w:rsidP="000300A7">
      <w:pPr>
        <w:autoSpaceDE w:val="0"/>
        <w:autoSpaceDN w:val="0"/>
        <w:bidi w:val="0"/>
        <w:adjustRightInd w:val="0"/>
        <w:spacing w:after="0" w:line="360" w:lineRule="auto"/>
        <w:jc w:val="both"/>
        <w:rPr>
          <w:rFonts w:asciiTheme="majorBidi" w:eastAsia="TimesNewRomanPSMT"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outlineLvl w:val="0"/>
        <w:rPr>
          <w:rFonts w:asciiTheme="majorBidi" w:hAnsiTheme="majorBidi" w:cstheme="majorBidi"/>
          <w:b/>
          <w:bCs/>
          <w:sz w:val="24"/>
          <w:szCs w:val="24"/>
          <w:lang w:val="en-GB"/>
        </w:rPr>
      </w:pPr>
      <w:r w:rsidRPr="00B34E31">
        <w:rPr>
          <w:rFonts w:asciiTheme="majorBidi" w:hAnsiTheme="majorBidi" w:cstheme="majorBidi"/>
          <w:b/>
          <w:bCs/>
          <w:sz w:val="24"/>
          <w:szCs w:val="24"/>
          <w:lang w:val="en-GB"/>
        </w:rPr>
        <w:t>Depressive symptoms</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b/>
          <w:bCs/>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Depression presents itself as a symptom rather than a disorder in many other mental problems and medical conditions. Among the mental illnesses that depression is said to exist as a major symptom are; Posttraumatic Stress Disorder(PSTD), Panic Disorder, Agoraphobia, Social Phobia, Generalized Anxiety Disorder, Schizoaffective Disorders, Schizophrenia, and Personality Disorder. In PSTD one of the chronic symptoms is depression as the patient re-experience emotions attached to the events. Even though the main symptoms in anxiety disorders like panic, Agoraphobia, social phobia and GAD are being anxious, the distress may result in depression. Chronic depression is among others constitute the symptoms of schizoaffective disorders and schizophrenia. Depression is also common in personality disorder and substance abuse disorders.</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p>
    <w:p w:rsidR="000300A7" w:rsidRPr="00B34E31" w:rsidRDefault="000300A7" w:rsidP="000300A7">
      <w:pPr>
        <w:bidi w:val="0"/>
        <w:spacing w:line="360" w:lineRule="auto"/>
        <w:jc w:val="both"/>
        <w:rPr>
          <w:rFonts w:asciiTheme="majorBidi" w:eastAsia="Times New Roman" w:hAnsiTheme="majorBidi" w:cstheme="majorBidi"/>
          <w:sz w:val="24"/>
          <w:szCs w:val="24"/>
        </w:rPr>
      </w:pPr>
      <w:r w:rsidRPr="00B34E31">
        <w:rPr>
          <w:rFonts w:asciiTheme="majorBidi" w:hAnsiTheme="majorBidi" w:cstheme="majorBidi"/>
          <w:sz w:val="24"/>
          <w:szCs w:val="24"/>
          <w:lang w:val="en-GB"/>
        </w:rPr>
        <w:t xml:space="preserve">      Depressive symptoms are also manifested in other medical conditions like diabetes, chronic illness substance abuse (</w:t>
      </w:r>
      <w:r w:rsidRPr="00B34E31">
        <w:rPr>
          <w:rFonts w:asciiTheme="majorBidi" w:eastAsia="Times New Roman" w:hAnsiTheme="majorBidi" w:cstheme="majorBidi"/>
          <w:sz w:val="24"/>
          <w:szCs w:val="24"/>
        </w:rPr>
        <w:t xml:space="preserve">Burke and Elliott ,1999), </w:t>
      </w:r>
      <w:r w:rsidRPr="00B34E31">
        <w:rPr>
          <w:rFonts w:asciiTheme="majorBidi" w:hAnsiTheme="majorBidi" w:cstheme="majorBidi"/>
          <w:sz w:val="24"/>
          <w:szCs w:val="24"/>
          <w:lang w:val="en-GB"/>
        </w:rPr>
        <w:t>Several medical conditions can cause symptoms of depression, including hypothyroidism(</w:t>
      </w:r>
      <w:r w:rsidRPr="00B34E31">
        <w:rPr>
          <w:rFonts w:asciiTheme="majorBidi" w:eastAsia="Times New Roman" w:hAnsiTheme="majorBidi" w:cstheme="majorBidi"/>
          <w:sz w:val="24"/>
          <w:szCs w:val="24"/>
          <w:lang w:val="en-GB" w:eastAsia="en-GB"/>
        </w:rPr>
        <w:t xml:space="preserve"> Haggerty et al,. 1993)</w:t>
      </w:r>
      <w:r w:rsidRPr="00B34E31">
        <w:rPr>
          <w:rFonts w:asciiTheme="majorBidi" w:hAnsiTheme="majorBidi" w:cstheme="majorBidi"/>
          <w:sz w:val="24"/>
          <w:szCs w:val="24"/>
          <w:lang w:val="en-GB"/>
        </w:rPr>
        <w:t>, adrenal insufficiency(</w:t>
      </w:r>
      <w:hyperlink r:id="rId15" w:anchor="BIB9" w:history="1">
        <w:r w:rsidRPr="00B34E31">
          <w:rPr>
            <w:rFonts w:asciiTheme="majorBidi" w:eastAsia="Arial Unicode MS" w:hAnsiTheme="majorBidi" w:cstheme="majorBidi"/>
            <w:sz w:val="24"/>
            <w:szCs w:val="24"/>
            <w:lang w:val="en-GB" w:eastAsia="en-GB"/>
          </w:rPr>
          <w:t>Board et al., 1957</w:t>
        </w:r>
      </w:hyperlink>
      <w:r w:rsidRPr="00B34E31">
        <w:rPr>
          <w:rFonts w:asciiTheme="majorBidi" w:eastAsia="Arial Unicode MS" w:hAnsiTheme="majorBidi" w:cstheme="majorBidi"/>
          <w:sz w:val="24"/>
          <w:szCs w:val="24"/>
          <w:lang w:val="en-GB" w:eastAsia="en-GB"/>
        </w:rPr>
        <w:t>)</w:t>
      </w:r>
      <w:r w:rsidRPr="00B34E31">
        <w:rPr>
          <w:rFonts w:asciiTheme="majorBidi" w:hAnsiTheme="majorBidi" w:cstheme="majorBidi"/>
          <w:sz w:val="24"/>
          <w:szCs w:val="24"/>
          <w:lang w:val="en-GB"/>
        </w:rPr>
        <w:t xml:space="preserve">, post concussive syndrome( </w:t>
      </w:r>
      <w:hyperlink r:id="rId16" w:anchor="ref-11" w:history="1">
        <w:r w:rsidRPr="00B34E31">
          <w:rPr>
            <w:rFonts w:asciiTheme="majorBidi" w:hAnsiTheme="majorBidi" w:cstheme="majorBidi"/>
            <w:sz w:val="24"/>
            <w:szCs w:val="24"/>
            <w:lang w:val="en-GB"/>
          </w:rPr>
          <w:t>King, 1997</w:t>
        </w:r>
      </w:hyperlink>
      <w:r w:rsidRPr="00B34E31">
        <w:rPr>
          <w:rFonts w:asciiTheme="majorBidi" w:hAnsiTheme="majorBidi" w:cstheme="majorBidi"/>
          <w:sz w:val="24"/>
          <w:szCs w:val="24"/>
          <w:lang w:val="en-GB"/>
        </w:rPr>
        <w:t>);, vitamin B12 deficiency(</w:t>
      </w:r>
      <w:hyperlink r:id="rId17" w:history="1">
        <w:r w:rsidRPr="00B34E31">
          <w:rPr>
            <w:rFonts w:asciiTheme="majorBidi" w:eastAsia="Times New Roman" w:hAnsiTheme="majorBidi" w:cstheme="majorBidi"/>
            <w:sz w:val="24"/>
            <w:szCs w:val="24"/>
            <w:u w:val="single"/>
            <w:lang w:val="en-GB" w:eastAsia="en-GB"/>
          </w:rPr>
          <w:t>Murakami K</w:t>
        </w:r>
      </w:hyperlink>
      <w:r w:rsidRPr="00B34E31">
        <w:rPr>
          <w:rFonts w:asciiTheme="majorBidi" w:eastAsia="Times New Roman" w:hAnsiTheme="majorBidi" w:cstheme="majorBidi"/>
          <w:sz w:val="24"/>
          <w:szCs w:val="24"/>
          <w:lang w:val="en-GB" w:eastAsia="en-GB"/>
        </w:rPr>
        <w:t>,2010)</w:t>
      </w:r>
      <w:r w:rsidRPr="00B34E31">
        <w:rPr>
          <w:rFonts w:asciiTheme="majorBidi" w:hAnsiTheme="majorBidi" w:cstheme="majorBidi"/>
          <w:sz w:val="24"/>
          <w:szCs w:val="24"/>
          <w:lang w:val="en-GB"/>
        </w:rPr>
        <w:t>, , and mononucleosis(</w:t>
      </w:r>
      <w:r w:rsidRPr="00B34E31">
        <w:rPr>
          <w:rFonts w:asciiTheme="majorBidi" w:hAnsiTheme="majorBidi" w:cstheme="majorBidi"/>
          <w:sz w:val="24"/>
          <w:szCs w:val="24"/>
          <w:lang w:val="en-GB" w:eastAsia="en-GB"/>
        </w:rPr>
        <w:t xml:space="preserve"> </w:t>
      </w:r>
      <w:r w:rsidRPr="00B34E31">
        <w:rPr>
          <w:rFonts w:asciiTheme="majorBidi" w:hAnsiTheme="majorBidi" w:cstheme="majorBidi"/>
          <w:sz w:val="24"/>
          <w:szCs w:val="24"/>
          <w:lang w:val="en-GB"/>
        </w:rPr>
        <w:t>Cadie1973).</w:t>
      </w:r>
    </w:p>
    <w:p w:rsidR="000300A7" w:rsidRPr="00B34E31" w:rsidRDefault="000300A7" w:rsidP="000300A7">
      <w:pPr>
        <w:shd w:val="clear" w:color="auto" w:fill="FFFFFF"/>
        <w:bidi w:val="0"/>
        <w:spacing w:before="100" w:beforeAutospacing="1" w:after="100" w:afterAutospacing="1" w:line="360" w:lineRule="auto"/>
        <w:jc w:val="both"/>
        <w:outlineLvl w:val="0"/>
        <w:rPr>
          <w:rFonts w:asciiTheme="majorBidi" w:eastAsia="Arial Unicode MS" w:hAnsiTheme="majorBidi" w:cstheme="majorBidi"/>
          <w:b/>
          <w:sz w:val="24"/>
          <w:szCs w:val="24"/>
          <w:u w:val="single"/>
          <w:lang w:val="en-GB" w:eastAsia="en-GB"/>
        </w:rPr>
      </w:pPr>
      <w:r w:rsidRPr="00B34E31">
        <w:rPr>
          <w:rFonts w:asciiTheme="majorBidi" w:eastAsia="Arial Unicode MS" w:hAnsiTheme="majorBidi" w:cstheme="majorBidi"/>
          <w:b/>
          <w:sz w:val="24"/>
          <w:szCs w:val="24"/>
          <w:u w:val="single"/>
          <w:lang w:val="en-GB" w:eastAsia="en-GB"/>
        </w:rPr>
        <w:t>Theories of depression</w:t>
      </w:r>
    </w:p>
    <w:p w:rsidR="000300A7" w:rsidRPr="00B34E31" w:rsidRDefault="000300A7" w:rsidP="000300A7">
      <w:pPr>
        <w:bidi w:val="0"/>
        <w:spacing w:after="0" w:line="360" w:lineRule="auto"/>
        <w:jc w:val="both"/>
        <w:textAlignment w:val="baseline"/>
        <w:outlineLvl w:val="0"/>
        <w:rPr>
          <w:rFonts w:asciiTheme="majorBidi" w:eastAsiaTheme="majorEastAsia" w:hAnsiTheme="majorBidi" w:cstheme="majorBidi"/>
          <w:b/>
          <w:sz w:val="24"/>
          <w:szCs w:val="24"/>
          <w:lang w:val="en-GB"/>
        </w:rPr>
      </w:pPr>
      <w:r w:rsidRPr="00B34E31">
        <w:rPr>
          <w:rFonts w:asciiTheme="majorBidi" w:eastAsiaTheme="majorEastAsia" w:hAnsiTheme="majorBidi" w:cstheme="majorBidi"/>
          <w:b/>
          <w:sz w:val="24"/>
          <w:szCs w:val="24"/>
          <w:lang w:val="en-GB"/>
        </w:rPr>
        <w:t>Learning Theory of Depression</w:t>
      </w:r>
    </w:p>
    <w:p w:rsidR="000300A7" w:rsidRPr="00B34E31" w:rsidRDefault="000300A7" w:rsidP="000300A7">
      <w:pPr>
        <w:bidi w:val="0"/>
        <w:spacing w:after="0" w:line="360" w:lineRule="auto"/>
        <w:ind w:left="720"/>
        <w:contextualSpacing/>
        <w:jc w:val="both"/>
        <w:textAlignment w:val="baseline"/>
        <w:rPr>
          <w:rFonts w:asciiTheme="majorBidi"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r w:rsidRPr="00B34E31">
        <w:rPr>
          <w:rFonts w:asciiTheme="majorBidi" w:hAnsiTheme="majorBidi" w:cstheme="majorBidi"/>
          <w:sz w:val="24"/>
          <w:szCs w:val="24"/>
          <w:lang w:val="en-GB"/>
        </w:rPr>
        <w:t xml:space="preserve">      One of the earliest learning theories of depression that have attracted much attention was the </w:t>
      </w:r>
      <w:proofErr w:type="spellStart"/>
      <w:r w:rsidRPr="00B34E31">
        <w:rPr>
          <w:rFonts w:asciiTheme="majorBidi" w:hAnsiTheme="majorBidi" w:cstheme="majorBidi"/>
          <w:sz w:val="24"/>
          <w:szCs w:val="24"/>
          <w:lang w:val="en-GB"/>
        </w:rPr>
        <w:t>Ferster’s</w:t>
      </w:r>
      <w:proofErr w:type="spellEnd"/>
      <w:r w:rsidRPr="00B34E31">
        <w:rPr>
          <w:rFonts w:asciiTheme="majorBidi" w:hAnsiTheme="majorBidi" w:cstheme="majorBidi"/>
          <w:sz w:val="24"/>
          <w:szCs w:val="24"/>
          <w:lang w:val="en-GB"/>
        </w:rPr>
        <w:t xml:space="preserve"> operant model of depression: </w:t>
      </w:r>
      <w:r>
        <w:rPr>
          <w:rFonts w:asciiTheme="majorBidi" w:hAnsiTheme="majorBidi" w:cstheme="majorBidi"/>
          <w:sz w:val="24"/>
          <w:szCs w:val="24"/>
          <w:lang w:val="en-GB"/>
        </w:rPr>
        <w:t>a</w:t>
      </w:r>
      <w:r w:rsidRPr="00B34E31">
        <w:rPr>
          <w:rFonts w:asciiTheme="majorBidi" w:hAnsiTheme="majorBidi" w:cstheme="majorBidi"/>
          <w:sz w:val="24"/>
          <w:szCs w:val="24"/>
          <w:lang w:val="en-GB"/>
        </w:rPr>
        <w:t xml:space="preserve"> passive avoidance paradigm. According to this model, a passive behaviour is less likely to produce negative reinforcement as a result passive behaviour is more reinforcing active behaviour. When this behaviour </w:t>
      </w:r>
      <w:proofErr w:type="gramStart"/>
      <w:r w:rsidRPr="00B34E31">
        <w:rPr>
          <w:rFonts w:asciiTheme="majorBidi" w:hAnsiTheme="majorBidi" w:cstheme="majorBidi"/>
          <w:sz w:val="24"/>
          <w:szCs w:val="24"/>
          <w:lang w:val="en-GB"/>
        </w:rPr>
        <w:t>is generalized</w:t>
      </w:r>
      <w:proofErr w:type="gramEnd"/>
      <w:r w:rsidRPr="00B34E31">
        <w:rPr>
          <w:rFonts w:asciiTheme="majorBidi" w:hAnsiTheme="majorBidi" w:cstheme="majorBidi"/>
          <w:sz w:val="24"/>
          <w:szCs w:val="24"/>
          <w:lang w:val="en-GB"/>
        </w:rPr>
        <w:t>, it leads to more improvised environment (</w:t>
      </w:r>
      <w:proofErr w:type="spellStart"/>
      <w:r w:rsidRPr="00B34E31">
        <w:rPr>
          <w:rFonts w:asciiTheme="majorBidi" w:eastAsiaTheme="minorEastAsia" w:hAnsiTheme="majorBidi" w:cstheme="majorBidi"/>
          <w:sz w:val="24"/>
          <w:szCs w:val="24"/>
          <w:lang w:val="en-GB"/>
        </w:rPr>
        <w:t>Ferster</w:t>
      </w:r>
      <w:proofErr w:type="spellEnd"/>
      <w:r w:rsidRPr="00B34E31">
        <w:rPr>
          <w:rFonts w:asciiTheme="majorBidi" w:eastAsiaTheme="minorEastAsia" w:hAnsiTheme="majorBidi" w:cstheme="majorBidi"/>
          <w:sz w:val="24"/>
          <w:szCs w:val="24"/>
          <w:lang w:val="en-GB"/>
        </w:rPr>
        <w:t>,</w:t>
      </w:r>
      <w:r w:rsidRPr="00B34E31">
        <w:rPr>
          <w:rFonts w:asciiTheme="majorBidi" w:hAnsiTheme="majorBidi" w:cstheme="majorBidi"/>
          <w:sz w:val="24"/>
          <w:szCs w:val="24"/>
          <w:lang w:val="en-GB"/>
        </w:rPr>
        <w:t xml:space="preserve"> 1973). According to </w:t>
      </w:r>
      <w:proofErr w:type="spellStart"/>
      <w:r w:rsidRPr="00B34E31">
        <w:rPr>
          <w:rFonts w:asciiTheme="majorBidi" w:hAnsiTheme="majorBidi" w:cstheme="majorBidi"/>
          <w:sz w:val="24"/>
          <w:szCs w:val="24"/>
          <w:lang w:val="en-GB"/>
        </w:rPr>
        <w:t>Lewinsohn</w:t>
      </w:r>
      <w:proofErr w:type="spellEnd"/>
      <w:r w:rsidRPr="00B34E31">
        <w:rPr>
          <w:rFonts w:asciiTheme="majorBidi" w:hAnsiTheme="majorBidi" w:cstheme="majorBidi"/>
          <w:sz w:val="24"/>
          <w:szCs w:val="24"/>
          <w:lang w:val="en-GB"/>
        </w:rPr>
        <w:t xml:space="preserve"> et al., </w:t>
      </w:r>
      <w:r>
        <w:rPr>
          <w:rFonts w:asciiTheme="majorBidi" w:hAnsiTheme="majorBidi" w:cstheme="majorBidi"/>
          <w:sz w:val="24"/>
          <w:szCs w:val="24"/>
          <w:lang w:val="en-GB"/>
        </w:rPr>
        <w:t>(</w:t>
      </w:r>
      <w:r w:rsidRPr="00B34E31">
        <w:rPr>
          <w:rFonts w:asciiTheme="majorBidi" w:hAnsiTheme="majorBidi" w:cstheme="majorBidi"/>
          <w:sz w:val="24"/>
          <w:szCs w:val="24"/>
          <w:lang w:val="en-GB"/>
        </w:rPr>
        <w:t>1979</w:t>
      </w:r>
      <w:r>
        <w:rPr>
          <w:rFonts w:asciiTheme="majorBidi" w:hAnsiTheme="majorBidi" w:cstheme="majorBidi"/>
          <w:sz w:val="24"/>
          <w:szCs w:val="24"/>
          <w:lang w:val="en-GB"/>
        </w:rPr>
        <w:t>)</w:t>
      </w:r>
      <w:r w:rsidRPr="00B34E31">
        <w:rPr>
          <w:rFonts w:asciiTheme="majorBidi" w:hAnsiTheme="majorBidi" w:cstheme="majorBidi"/>
          <w:sz w:val="24"/>
          <w:szCs w:val="24"/>
          <w:lang w:val="en-GB"/>
        </w:rPr>
        <w:t xml:space="preserve"> the passive behaviours associated with depression are also receive a negative social reinforcement </w:t>
      </w:r>
      <w:r w:rsidRPr="00B34E31">
        <w:rPr>
          <w:rFonts w:asciiTheme="majorBidi" w:hAnsiTheme="majorBidi" w:cstheme="majorBidi"/>
          <w:sz w:val="24"/>
          <w:szCs w:val="24"/>
          <w:lang w:val="en-GB"/>
        </w:rPr>
        <w:lastRenderedPageBreak/>
        <w:t>or reduced social reward. Joyner and Coyne</w:t>
      </w:r>
      <w:r>
        <w:rPr>
          <w:rFonts w:asciiTheme="majorBidi" w:hAnsiTheme="majorBidi" w:cstheme="majorBidi"/>
          <w:sz w:val="24"/>
          <w:szCs w:val="24"/>
          <w:lang w:val="en-GB"/>
        </w:rPr>
        <w:t>,</w:t>
      </w:r>
      <w:r w:rsidRPr="00B34E31">
        <w:rPr>
          <w:rFonts w:asciiTheme="majorBidi" w:hAnsiTheme="majorBidi" w:cstheme="majorBidi"/>
          <w:sz w:val="24"/>
          <w:szCs w:val="24"/>
          <w:lang w:val="en-GB"/>
        </w:rPr>
        <w:t xml:space="preserve"> </w:t>
      </w:r>
      <w:r>
        <w:rPr>
          <w:rFonts w:asciiTheme="majorBidi" w:hAnsiTheme="majorBidi" w:cstheme="majorBidi"/>
          <w:sz w:val="24"/>
          <w:szCs w:val="24"/>
          <w:lang w:val="en-GB"/>
        </w:rPr>
        <w:t>(</w:t>
      </w:r>
      <w:r w:rsidRPr="00B34E31">
        <w:rPr>
          <w:rFonts w:asciiTheme="majorBidi" w:hAnsiTheme="majorBidi" w:cstheme="majorBidi"/>
          <w:sz w:val="24"/>
          <w:szCs w:val="24"/>
          <w:lang w:val="en-GB"/>
        </w:rPr>
        <w:t xml:space="preserve">1999) also support the idea that a flat, unresponsive behaviour makes person unattractive and avoided by others. Therefore, the higher the social reward the better the mood. Depressed moods results in fewer activities and reduced exposure to opportunities that are rewarding. This reduction in reward, in turn, leads to less adaptive behaviours </w:t>
      </w:r>
      <w:r w:rsidRPr="00B34E31">
        <w:rPr>
          <w:rFonts w:asciiTheme="majorBidi" w:eastAsiaTheme="majorEastAsia" w:hAnsiTheme="majorBidi" w:cstheme="majorBidi"/>
          <w:sz w:val="24"/>
          <w:szCs w:val="24"/>
          <w:lang w:val="en-GB"/>
        </w:rPr>
        <w:t>(</w:t>
      </w:r>
      <w:proofErr w:type="spellStart"/>
      <w:r w:rsidRPr="00B34E31">
        <w:rPr>
          <w:rFonts w:asciiTheme="majorBidi" w:eastAsiaTheme="majorEastAsia" w:hAnsiTheme="majorBidi" w:cstheme="majorBidi"/>
          <w:sz w:val="24"/>
          <w:szCs w:val="24"/>
          <w:lang w:val="en-GB"/>
        </w:rPr>
        <w:t>Lewinsohn</w:t>
      </w:r>
      <w:proofErr w:type="spellEnd"/>
      <w:r w:rsidRPr="00B34E31">
        <w:rPr>
          <w:rFonts w:asciiTheme="majorBidi" w:eastAsiaTheme="majorEastAsia" w:hAnsiTheme="majorBidi" w:cstheme="majorBidi"/>
          <w:sz w:val="24"/>
          <w:szCs w:val="24"/>
          <w:lang w:val="en-GB"/>
        </w:rPr>
        <w:t xml:space="preserve"> 1984; 1990).</w:t>
      </w: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r w:rsidRPr="00B34E31">
        <w:rPr>
          <w:rFonts w:asciiTheme="majorBidi" w:eastAsiaTheme="majorEastAsia" w:hAnsiTheme="majorBidi" w:cstheme="majorBidi"/>
          <w:sz w:val="24"/>
          <w:szCs w:val="24"/>
          <w:lang w:val="en-GB"/>
        </w:rPr>
        <w:t xml:space="preserve">      Learned helplessness theory is another model that emerged in the mid-70s. The model </w:t>
      </w:r>
      <w:proofErr w:type="gramStart"/>
      <w:r w:rsidRPr="00B34E31">
        <w:rPr>
          <w:rFonts w:asciiTheme="majorBidi" w:eastAsiaTheme="majorEastAsia" w:hAnsiTheme="majorBidi" w:cstheme="majorBidi"/>
          <w:sz w:val="24"/>
          <w:szCs w:val="24"/>
          <w:lang w:val="en-GB"/>
        </w:rPr>
        <w:t>was derived</w:t>
      </w:r>
      <w:proofErr w:type="gramEnd"/>
      <w:r w:rsidRPr="00B34E31">
        <w:rPr>
          <w:rFonts w:asciiTheme="majorBidi" w:eastAsiaTheme="majorEastAsia" w:hAnsiTheme="majorBidi" w:cstheme="majorBidi"/>
          <w:sz w:val="24"/>
          <w:szCs w:val="24"/>
          <w:lang w:val="en-GB"/>
        </w:rPr>
        <w:t xml:space="preserve"> based on an experiment conducted on animals where the animals were exposed to </w:t>
      </w:r>
      <w:r>
        <w:rPr>
          <w:rFonts w:asciiTheme="majorBidi" w:eastAsiaTheme="majorEastAsia" w:hAnsiTheme="majorBidi" w:cstheme="majorBidi"/>
          <w:sz w:val="24"/>
          <w:szCs w:val="24"/>
          <w:lang w:val="en-GB"/>
        </w:rPr>
        <w:t xml:space="preserve">an </w:t>
      </w:r>
      <w:r w:rsidRPr="00B34E31">
        <w:rPr>
          <w:rFonts w:asciiTheme="majorBidi" w:eastAsiaTheme="majorEastAsia" w:hAnsiTheme="majorBidi" w:cstheme="majorBidi"/>
          <w:sz w:val="24"/>
          <w:szCs w:val="24"/>
          <w:lang w:val="en-GB"/>
        </w:rPr>
        <w:t xml:space="preserve">inescapable aversive condition. The animals, exhibited a passive style of behaviour in situations that were uncontrollable. The uncontrollability of the situation was crucial element that leads to helplessness (Seligman 1975). This is very similar to clinical depression in human where individuals feel they have no control over events and fail to take action to avoid negative outcomes. The loss of control in human leads to motivational problems, emotional reactions and cognitive deficits when the symptoms of depression as </w:t>
      </w:r>
      <w:proofErr w:type="gramStart"/>
      <w:r w:rsidRPr="00B34E31">
        <w:rPr>
          <w:rFonts w:asciiTheme="majorBidi" w:eastAsiaTheme="majorEastAsia" w:hAnsiTheme="majorBidi" w:cstheme="majorBidi"/>
          <w:sz w:val="24"/>
          <w:szCs w:val="24"/>
          <w:lang w:val="en-GB"/>
        </w:rPr>
        <w:t>are evidenced</w:t>
      </w:r>
      <w:proofErr w:type="gramEnd"/>
      <w:r w:rsidRPr="00B34E31">
        <w:rPr>
          <w:rFonts w:asciiTheme="majorBidi" w:eastAsiaTheme="majorEastAsia" w:hAnsiTheme="majorBidi" w:cstheme="majorBidi"/>
          <w:sz w:val="24"/>
          <w:szCs w:val="24"/>
          <w:lang w:val="en-GB"/>
        </w:rPr>
        <w:t xml:space="preserve"> in (</w:t>
      </w:r>
      <w:proofErr w:type="spellStart"/>
      <w:r w:rsidRPr="00B34E31">
        <w:rPr>
          <w:rFonts w:asciiTheme="majorBidi" w:eastAsiaTheme="majorEastAsia" w:hAnsiTheme="majorBidi" w:cstheme="majorBidi"/>
          <w:sz w:val="24"/>
          <w:szCs w:val="24"/>
          <w:lang w:val="en-GB"/>
        </w:rPr>
        <w:t>Hiroto</w:t>
      </w:r>
      <w:proofErr w:type="spellEnd"/>
      <w:r w:rsidRPr="00B34E31">
        <w:rPr>
          <w:rFonts w:asciiTheme="majorBidi" w:eastAsiaTheme="majorEastAsia" w:hAnsiTheme="majorBidi" w:cstheme="majorBidi"/>
          <w:sz w:val="24"/>
          <w:szCs w:val="24"/>
          <w:lang w:val="en-GB"/>
        </w:rPr>
        <w:t xml:space="preserve">, 1974). </w:t>
      </w: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outlineLvl w:val="0"/>
        <w:rPr>
          <w:rFonts w:asciiTheme="majorBidi" w:eastAsiaTheme="majorEastAsia" w:hAnsiTheme="majorBidi" w:cstheme="majorBidi"/>
          <w:b/>
          <w:bCs/>
          <w:sz w:val="24"/>
          <w:szCs w:val="24"/>
          <w:u w:val="single"/>
          <w:lang w:val="en-GB"/>
        </w:rPr>
      </w:pPr>
      <w:r w:rsidRPr="00B34E31">
        <w:rPr>
          <w:rFonts w:asciiTheme="majorBidi" w:eastAsiaTheme="majorEastAsia" w:hAnsiTheme="majorBidi" w:cstheme="majorBidi"/>
          <w:b/>
          <w:bCs/>
          <w:sz w:val="24"/>
          <w:szCs w:val="24"/>
          <w:u w:val="single"/>
          <w:lang w:val="en-GB"/>
        </w:rPr>
        <w:t>Cognitive Theories of Depression</w:t>
      </w: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b/>
          <w:bCs/>
          <w:sz w:val="24"/>
          <w:szCs w:val="24"/>
          <w:lang w:val="en-GB"/>
        </w:rPr>
      </w:pPr>
    </w:p>
    <w:p w:rsidR="000300A7" w:rsidRPr="00B34E31" w:rsidRDefault="000300A7" w:rsidP="000300A7">
      <w:pPr>
        <w:autoSpaceDE w:val="0"/>
        <w:autoSpaceDN w:val="0"/>
        <w:bidi w:val="0"/>
        <w:adjustRightInd w:val="0"/>
        <w:spacing w:after="0" w:line="360" w:lineRule="auto"/>
        <w:jc w:val="both"/>
        <w:outlineLvl w:val="0"/>
        <w:rPr>
          <w:rFonts w:asciiTheme="majorBidi" w:eastAsiaTheme="majorEastAsia" w:hAnsiTheme="majorBidi" w:cstheme="majorBidi"/>
          <w:b/>
          <w:bCs/>
          <w:sz w:val="24"/>
          <w:szCs w:val="24"/>
          <w:lang w:val="en-GB"/>
        </w:rPr>
      </w:pPr>
      <w:r w:rsidRPr="00B34E31">
        <w:rPr>
          <w:rFonts w:asciiTheme="majorBidi" w:eastAsiaTheme="majorEastAsia" w:hAnsiTheme="majorBidi" w:cstheme="majorBidi"/>
          <w:b/>
          <w:bCs/>
          <w:sz w:val="24"/>
          <w:szCs w:val="24"/>
          <w:lang w:val="en-GB"/>
        </w:rPr>
        <w:t>Hopelessness theory of depression</w:t>
      </w: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b/>
          <w:bCs/>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r w:rsidRPr="00B34E31">
        <w:rPr>
          <w:rFonts w:asciiTheme="majorBidi" w:eastAsiaTheme="majorEastAsia" w:hAnsiTheme="majorBidi" w:cstheme="majorBidi"/>
          <w:sz w:val="24"/>
          <w:szCs w:val="24"/>
          <w:lang w:val="en-GB"/>
        </w:rPr>
        <w:t xml:space="preserve">      Abrahamson et al (1979) evaluated and reformulated the learned helplessness model in humans by asserting that helplessness model does not account for all types of depression because person expect a negative response to a more probable outcome than a positive response. This idea lead to the notion of causal </w:t>
      </w:r>
      <w:proofErr w:type="gramStart"/>
      <w:r w:rsidRPr="00B34E31">
        <w:rPr>
          <w:rFonts w:asciiTheme="majorBidi" w:eastAsiaTheme="majorEastAsia" w:hAnsiTheme="majorBidi" w:cstheme="majorBidi"/>
          <w:sz w:val="24"/>
          <w:szCs w:val="24"/>
          <w:lang w:val="en-GB"/>
        </w:rPr>
        <w:t>attributions which</w:t>
      </w:r>
      <w:proofErr w:type="gramEnd"/>
      <w:r w:rsidRPr="00B34E31">
        <w:rPr>
          <w:rFonts w:asciiTheme="majorBidi" w:eastAsiaTheme="majorEastAsia" w:hAnsiTheme="majorBidi" w:cstheme="majorBidi"/>
          <w:sz w:val="24"/>
          <w:szCs w:val="24"/>
          <w:lang w:val="en-GB"/>
        </w:rPr>
        <w:t xml:space="preserve"> proposed hopelessness depression as a pacific sub-type of depression and depict that attribution styles and other cognitive factors are more likely to cause depression if they produce a sense of hopelessness in an individual (Abra</w:t>
      </w:r>
      <w:r>
        <w:rPr>
          <w:rFonts w:asciiTheme="majorBidi" w:eastAsiaTheme="majorEastAsia" w:hAnsiTheme="majorBidi" w:cstheme="majorBidi"/>
          <w:sz w:val="24"/>
          <w:szCs w:val="24"/>
          <w:lang w:val="en-GB"/>
        </w:rPr>
        <w:t>ha</w:t>
      </w:r>
      <w:r w:rsidRPr="00B34E31">
        <w:rPr>
          <w:rFonts w:asciiTheme="majorBidi" w:eastAsiaTheme="majorEastAsia" w:hAnsiTheme="majorBidi" w:cstheme="majorBidi"/>
          <w:sz w:val="24"/>
          <w:szCs w:val="24"/>
          <w:lang w:val="en-GB"/>
        </w:rPr>
        <w:t xml:space="preserve">mson et al 1989). </w:t>
      </w:r>
    </w:p>
    <w:p w:rsidR="000300A7" w:rsidRPr="00B34E31" w:rsidRDefault="000300A7" w:rsidP="000300A7">
      <w:pPr>
        <w:autoSpaceDE w:val="0"/>
        <w:autoSpaceDN w:val="0"/>
        <w:bidi w:val="0"/>
        <w:adjustRightInd w:val="0"/>
        <w:spacing w:after="0" w:line="360" w:lineRule="auto"/>
        <w:ind w:left="720"/>
        <w:contextualSpacing/>
        <w:jc w:val="both"/>
        <w:rPr>
          <w:rFonts w:asciiTheme="majorBidi" w:eastAsiaTheme="majorEastAsia"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outlineLvl w:val="0"/>
        <w:rPr>
          <w:rFonts w:asciiTheme="majorBidi" w:eastAsiaTheme="majorEastAsia" w:hAnsiTheme="majorBidi" w:cstheme="majorBidi"/>
          <w:b/>
          <w:bCs/>
          <w:sz w:val="24"/>
          <w:szCs w:val="24"/>
          <w:lang w:val="en-GB"/>
        </w:rPr>
      </w:pPr>
      <w:r w:rsidRPr="00B34E31">
        <w:rPr>
          <w:rFonts w:asciiTheme="majorBidi" w:eastAsiaTheme="majorEastAsia" w:hAnsiTheme="majorBidi" w:cstheme="majorBidi"/>
          <w:b/>
          <w:bCs/>
          <w:sz w:val="24"/>
          <w:szCs w:val="24"/>
          <w:lang w:val="en-GB"/>
        </w:rPr>
        <w:t>Attribution model of depression</w:t>
      </w: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b/>
          <w:bCs/>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r w:rsidRPr="00B34E31">
        <w:rPr>
          <w:rFonts w:asciiTheme="majorBidi" w:eastAsiaTheme="majorEastAsia" w:hAnsiTheme="majorBidi" w:cstheme="majorBidi"/>
          <w:sz w:val="24"/>
          <w:szCs w:val="24"/>
          <w:lang w:val="en-GB"/>
        </w:rPr>
        <w:t xml:space="preserve">      Among the cognitive models of depression, Attribution model of depression poses that Depression develops from an Internal, Global and stable negative </w:t>
      </w:r>
      <w:proofErr w:type="gramStart"/>
      <w:r w:rsidRPr="00B34E31">
        <w:rPr>
          <w:rFonts w:asciiTheme="majorBidi" w:eastAsiaTheme="majorEastAsia" w:hAnsiTheme="majorBidi" w:cstheme="majorBidi"/>
          <w:sz w:val="24"/>
          <w:szCs w:val="24"/>
          <w:lang w:val="en-GB"/>
        </w:rPr>
        <w:t>attributions which</w:t>
      </w:r>
      <w:proofErr w:type="gramEnd"/>
      <w:r w:rsidRPr="00B34E31">
        <w:rPr>
          <w:rFonts w:asciiTheme="majorBidi" w:eastAsiaTheme="majorEastAsia" w:hAnsiTheme="majorBidi" w:cstheme="majorBidi"/>
          <w:sz w:val="24"/>
          <w:szCs w:val="24"/>
          <w:lang w:val="en-GB"/>
        </w:rPr>
        <w:t xml:space="preserve"> are attributed to characteristics of oneself. They are considered </w:t>
      </w:r>
      <w:proofErr w:type="gramStart"/>
      <w:r w:rsidRPr="00B34E31">
        <w:rPr>
          <w:rFonts w:asciiTheme="majorBidi" w:eastAsiaTheme="majorEastAsia" w:hAnsiTheme="majorBidi" w:cstheme="majorBidi"/>
          <w:sz w:val="24"/>
          <w:szCs w:val="24"/>
          <w:lang w:val="en-GB"/>
        </w:rPr>
        <w:t>to be unchanging</w:t>
      </w:r>
      <w:proofErr w:type="gramEnd"/>
      <w:r w:rsidRPr="00B34E31">
        <w:rPr>
          <w:rFonts w:asciiTheme="majorBidi" w:eastAsiaTheme="majorEastAsia" w:hAnsiTheme="majorBidi" w:cstheme="majorBidi"/>
          <w:sz w:val="24"/>
          <w:szCs w:val="24"/>
          <w:lang w:val="en-GB"/>
        </w:rPr>
        <w:t xml:space="preserve"> and pervasive in nature. Depressive people believe that the occurrence or happening of something was caused </w:t>
      </w:r>
      <w:r w:rsidRPr="00B34E31">
        <w:rPr>
          <w:rFonts w:asciiTheme="majorBidi" w:eastAsiaTheme="majorEastAsia" w:hAnsiTheme="majorBidi" w:cstheme="majorBidi"/>
          <w:sz w:val="24"/>
          <w:szCs w:val="24"/>
          <w:lang w:val="en-GB"/>
        </w:rPr>
        <w:lastRenderedPageBreak/>
        <w:t>by global and persisting qualities of themselves that are desirable and permanent or unchangeable (Abrahamson, et a</w:t>
      </w:r>
      <w:r>
        <w:rPr>
          <w:rFonts w:asciiTheme="majorBidi" w:eastAsiaTheme="majorEastAsia" w:hAnsiTheme="majorBidi" w:cstheme="majorBidi"/>
          <w:sz w:val="24"/>
          <w:szCs w:val="24"/>
          <w:lang w:val="en-GB"/>
        </w:rPr>
        <w:t>l</w:t>
      </w:r>
      <w:r w:rsidRPr="00B34E31">
        <w:rPr>
          <w:rFonts w:asciiTheme="majorBidi" w:eastAsiaTheme="majorEastAsia" w:hAnsiTheme="majorBidi" w:cstheme="majorBidi"/>
          <w:sz w:val="24"/>
          <w:szCs w:val="24"/>
          <w:lang w:val="en-GB"/>
        </w:rPr>
        <w:t xml:space="preserve">., 1978). </w:t>
      </w: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b/>
          <w:bCs/>
          <w:sz w:val="24"/>
          <w:szCs w:val="24"/>
          <w:lang w:val="en-GB"/>
        </w:rPr>
      </w:pPr>
    </w:p>
    <w:p w:rsidR="000300A7" w:rsidRPr="00B34E31" w:rsidRDefault="000300A7" w:rsidP="000300A7">
      <w:pPr>
        <w:autoSpaceDE w:val="0"/>
        <w:autoSpaceDN w:val="0"/>
        <w:bidi w:val="0"/>
        <w:adjustRightInd w:val="0"/>
        <w:spacing w:after="0" w:line="360" w:lineRule="auto"/>
        <w:jc w:val="both"/>
        <w:outlineLvl w:val="0"/>
        <w:rPr>
          <w:rFonts w:asciiTheme="majorBidi" w:eastAsiaTheme="majorEastAsia" w:hAnsiTheme="majorBidi" w:cstheme="majorBidi"/>
          <w:b/>
          <w:bCs/>
          <w:sz w:val="24"/>
          <w:szCs w:val="24"/>
          <w:lang w:val="en-GB"/>
        </w:rPr>
      </w:pPr>
      <w:r w:rsidRPr="00B34E31">
        <w:rPr>
          <w:rFonts w:asciiTheme="majorBidi" w:eastAsiaTheme="majorEastAsia" w:hAnsiTheme="majorBidi" w:cstheme="majorBidi"/>
          <w:b/>
          <w:bCs/>
          <w:sz w:val="24"/>
          <w:szCs w:val="24"/>
          <w:lang w:val="en-GB"/>
        </w:rPr>
        <w:t>Back’s cognitive theory of depression</w:t>
      </w: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b/>
          <w:bCs/>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r w:rsidRPr="00B34E31">
        <w:rPr>
          <w:rFonts w:asciiTheme="majorBidi" w:eastAsiaTheme="majorEastAsia" w:hAnsiTheme="majorBidi" w:cstheme="majorBidi"/>
          <w:sz w:val="24"/>
          <w:szCs w:val="24"/>
          <w:lang w:val="en-GB"/>
        </w:rPr>
        <w:t xml:space="preserve">      </w:t>
      </w:r>
      <w:proofErr w:type="gramStart"/>
      <w:r w:rsidRPr="00B34E31">
        <w:rPr>
          <w:rFonts w:asciiTheme="majorBidi" w:eastAsiaTheme="majorEastAsia" w:hAnsiTheme="majorBidi" w:cstheme="majorBidi"/>
          <w:sz w:val="24"/>
          <w:szCs w:val="24"/>
          <w:lang w:val="en-GB"/>
        </w:rPr>
        <w:t>Beck’s cognitive theory of depression is the most popular and widely studied theory of our generation mostly because; it was able to explain the epidemiologic differences, was a basis for understanding the underlying development and maintenance of depression, it was widely supported by research evidences (Abra</w:t>
      </w:r>
      <w:r>
        <w:rPr>
          <w:rFonts w:asciiTheme="majorBidi" w:eastAsiaTheme="majorEastAsia" w:hAnsiTheme="majorBidi" w:cstheme="majorBidi"/>
          <w:sz w:val="24"/>
          <w:szCs w:val="24"/>
          <w:lang w:val="en-GB"/>
        </w:rPr>
        <w:t>ha</w:t>
      </w:r>
      <w:r w:rsidRPr="00B34E31">
        <w:rPr>
          <w:rFonts w:asciiTheme="majorBidi" w:eastAsiaTheme="majorEastAsia" w:hAnsiTheme="majorBidi" w:cstheme="majorBidi"/>
          <w:sz w:val="24"/>
          <w:szCs w:val="24"/>
          <w:lang w:val="en-GB"/>
        </w:rPr>
        <w:t>mson et al., 2002), and it was able to become the basis for many effective treatment methods for depression (</w:t>
      </w:r>
      <w:proofErr w:type="spellStart"/>
      <w:r w:rsidRPr="00B34E31">
        <w:rPr>
          <w:rFonts w:asciiTheme="majorBidi" w:hAnsiTheme="majorBidi" w:cstheme="majorBidi"/>
          <w:sz w:val="24"/>
          <w:szCs w:val="24"/>
        </w:rPr>
        <w:t>Pössel</w:t>
      </w:r>
      <w:proofErr w:type="spellEnd"/>
      <w:r w:rsidRPr="00B34E31">
        <w:rPr>
          <w:rFonts w:asciiTheme="majorBidi" w:hAnsiTheme="majorBidi" w:cstheme="majorBidi"/>
          <w:sz w:val="24"/>
          <w:szCs w:val="24"/>
        </w:rPr>
        <w:t>, 2011)</w:t>
      </w:r>
      <w:r w:rsidRPr="00B34E31">
        <w:rPr>
          <w:rFonts w:asciiTheme="majorBidi" w:eastAsiaTheme="majorEastAsia" w:hAnsiTheme="majorBidi" w:cstheme="majorBidi"/>
          <w:sz w:val="24"/>
          <w:szCs w:val="24"/>
          <w:lang w:val="en-GB"/>
        </w:rPr>
        <w:t>.</w:t>
      </w:r>
      <w:proofErr w:type="gramEnd"/>
    </w:p>
    <w:p w:rsidR="000300A7" w:rsidRPr="00B34E31" w:rsidRDefault="000300A7" w:rsidP="000300A7">
      <w:pPr>
        <w:autoSpaceDE w:val="0"/>
        <w:autoSpaceDN w:val="0"/>
        <w:bidi w:val="0"/>
        <w:adjustRightInd w:val="0"/>
        <w:spacing w:after="0" w:line="360" w:lineRule="auto"/>
        <w:ind w:left="720"/>
        <w:contextualSpacing/>
        <w:jc w:val="both"/>
        <w:rPr>
          <w:rFonts w:asciiTheme="majorBidi" w:eastAsiaTheme="majorEastAsia"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r w:rsidRPr="00B34E31">
        <w:rPr>
          <w:rFonts w:asciiTheme="majorBidi" w:eastAsiaTheme="majorEastAsia" w:hAnsiTheme="majorBidi" w:cstheme="majorBidi"/>
          <w:sz w:val="24"/>
          <w:szCs w:val="24"/>
          <w:lang w:val="en-GB"/>
        </w:rPr>
        <w:t xml:space="preserve">      Beck’s cognitive theory of depression gives a special emphasis to the role of automatic thoughts. The theory is composed of four interrelated components</w:t>
      </w:r>
      <w:proofErr w:type="gramStart"/>
      <w:r w:rsidRPr="00B34E31">
        <w:rPr>
          <w:rFonts w:asciiTheme="majorBidi" w:eastAsiaTheme="majorEastAsia" w:hAnsiTheme="majorBidi" w:cstheme="majorBidi"/>
          <w:sz w:val="24"/>
          <w:szCs w:val="24"/>
          <w:lang w:val="en-GB"/>
        </w:rPr>
        <w:t>;</w:t>
      </w:r>
      <w:proofErr w:type="gramEnd"/>
      <w:r w:rsidRPr="00B34E31">
        <w:rPr>
          <w:rFonts w:asciiTheme="majorBidi" w:eastAsiaTheme="majorEastAsia" w:hAnsiTheme="majorBidi" w:cstheme="majorBidi"/>
          <w:sz w:val="24"/>
          <w:szCs w:val="24"/>
          <w:lang w:val="en-GB"/>
        </w:rPr>
        <w:t xml:space="preserve"> schemata, automatic thoughts, cognitive errors and cognitive triad. Schemata; relatively enduring, organizing structures that guide situational information processing (Beck, 1976), are </w:t>
      </w:r>
      <w:proofErr w:type="spellStart"/>
      <w:r w:rsidRPr="00B34E31">
        <w:rPr>
          <w:rFonts w:asciiTheme="majorBidi" w:eastAsiaTheme="majorEastAsia" w:hAnsiTheme="majorBidi" w:cstheme="majorBidi"/>
          <w:sz w:val="24"/>
          <w:szCs w:val="24"/>
          <w:lang w:val="en-GB"/>
        </w:rPr>
        <w:t>depressognic</w:t>
      </w:r>
      <w:proofErr w:type="spellEnd"/>
      <w:r w:rsidRPr="00B34E31">
        <w:rPr>
          <w:rFonts w:asciiTheme="majorBidi" w:eastAsiaTheme="majorEastAsia" w:hAnsiTheme="majorBidi" w:cstheme="majorBidi"/>
          <w:sz w:val="24"/>
          <w:szCs w:val="24"/>
          <w:lang w:val="en-GB"/>
        </w:rPr>
        <w:t xml:space="preserve"> in depression. </w:t>
      </w:r>
      <w:proofErr w:type="gramStart"/>
      <w:r w:rsidRPr="00B34E31">
        <w:rPr>
          <w:rFonts w:asciiTheme="majorBidi" w:eastAsiaTheme="majorEastAsia" w:hAnsiTheme="majorBidi" w:cstheme="majorBidi"/>
          <w:sz w:val="24"/>
          <w:szCs w:val="24"/>
          <w:lang w:val="en-GB"/>
        </w:rPr>
        <w:t xml:space="preserve">A </w:t>
      </w:r>
      <w:proofErr w:type="spellStart"/>
      <w:r w:rsidRPr="00B34E31">
        <w:rPr>
          <w:rFonts w:asciiTheme="majorBidi" w:eastAsiaTheme="majorEastAsia" w:hAnsiTheme="majorBidi" w:cstheme="majorBidi"/>
          <w:sz w:val="24"/>
          <w:szCs w:val="24"/>
          <w:lang w:val="en-GB"/>
        </w:rPr>
        <w:t>Depressogenic</w:t>
      </w:r>
      <w:proofErr w:type="spellEnd"/>
      <w:r w:rsidRPr="00B34E31">
        <w:rPr>
          <w:rFonts w:asciiTheme="majorBidi" w:eastAsiaTheme="majorEastAsia" w:hAnsiTheme="majorBidi" w:cstheme="majorBidi"/>
          <w:sz w:val="24"/>
          <w:szCs w:val="24"/>
          <w:lang w:val="en-GB"/>
        </w:rPr>
        <w:t xml:space="preserve"> schemata</w:t>
      </w:r>
      <w:proofErr w:type="gramEnd"/>
      <w:r w:rsidRPr="00B34E31">
        <w:rPr>
          <w:rFonts w:asciiTheme="majorBidi" w:eastAsiaTheme="majorEastAsia" w:hAnsiTheme="majorBidi" w:cstheme="majorBidi"/>
          <w:sz w:val="24"/>
          <w:szCs w:val="24"/>
          <w:lang w:val="en-GB"/>
        </w:rPr>
        <w:t xml:space="preserve"> which is negative and contain an immature, and inflexible attitude about the self and the world in general. Negative schemata when exposed to stress, lead to cognitive </w:t>
      </w:r>
      <w:proofErr w:type="gramStart"/>
      <w:r w:rsidRPr="00B34E31">
        <w:rPr>
          <w:rFonts w:asciiTheme="majorBidi" w:eastAsiaTheme="majorEastAsia" w:hAnsiTheme="majorBidi" w:cstheme="majorBidi"/>
          <w:sz w:val="24"/>
          <w:szCs w:val="24"/>
          <w:lang w:val="en-GB"/>
        </w:rPr>
        <w:t>biases which</w:t>
      </w:r>
      <w:proofErr w:type="gramEnd"/>
      <w:r w:rsidRPr="00B34E31">
        <w:rPr>
          <w:rFonts w:asciiTheme="majorBidi" w:eastAsiaTheme="majorEastAsia" w:hAnsiTheme="majorBidi" w:cstheme="majorBidi"/>
          <w:sz w:val="24"/>
          <w:szCs w:val="24"/>
          <w:lang w:val="en-GB"/>
        </w:rPr>
        <w:t xml:space="preserve"> affects expectations, interpretations, perception and memories causing unrealistic, extreme and distorted thinking. This negative cognition results in a negative thinking about self, the world and the future </w:t>
      </w:r>
      <w:proofErr w:type="gramStart"/>
      <w:r w:rsidRPr="00B34E31">
        <w:rPr>
          <w:rFonts w:asciiTheme="majorBidi" w:eastAsiaTheme="majorEastAsia" w:hAnsiTheme="majorBidi" w:cstheme="majorBidi"/>
          <w:sz w:val="24"/>
          <w:szCs w:val="24"/>
          <w:lang w:val="en-GB"/>
        </w:rPr>
        <w:t>is called</w:t>
      </w:r>
      <w:proofErr w:type="gramEnd"/>
      <w:r w:rsidRPr="00B34E31">
        <w:rPr>
          <w:rFonts w:asciiTheme="majorBidi" w:eastAsiaTheme="majorEastAsia" w:hAnsiTheme="majorBidi" w:cstheme="majorBidi"/>
          <w:sz w:val="24"/>
          <w:szCs w:val="24"/>
          <w:lang w:val="en-GB"/>
        </w:rPr>
        <w:t xml:space="preserve"> cognitive triad. According to </w:t>
      </w:r>
      <w:r w:rsidRPr="00B34E31">
        <w:rPr>
          <w:rFonts w:asciiTheme="majorBidi" w:hAnsiTheme="majorBidi" w:cstheme="majorBidi"/>
          <w:sz w:val="24"/>
          <w:szCs w:val="24"/>
        </w:rPr>
        <w:t>Beck, (1976) the</w:t>
      </w:r>
      <w:r w:rsidRPr="00B34E31">
        <w:rPr>
          <w:rFonts w:asciiTheme="majorBidi" w:eastAsiaTheme="majorEastAsia" w:hAnsiTheme="majorBidi" w:cstheme="majorBidi"/>
          <w:sz w:val="24"/>
          <w:szCs w:val="24"/>
          <w:lang w:val="en-GB"/>
        </w:rPr>
        <w:t xml:space="preserve"> whole process of </w:t>
      </w:r>
      <w:proofErr w:type="spellStart"/>
      <w:r w:rsidRPr="00B34E31">
        <w:rPr>
          <w:rFonts w:asciiTheme="majorBidi" w:eastAsiaTheme="majorEastAsia" w:hAnsiTheme="majorBidi" w:cstheme="majorBidi"/>
          <w:sz w:val="24"/>
          <w:szCs w:val="24"/>
          <w:lang w:val="en-GB"/>
        </w:rPr>
        <w:t>depressogenic</w:t>
      </w:r>
      <w:proofErr w:type="spellEnd"/>
      <w:r w:rsidRPr="00B34E31">
        <w:rPr>
          <w:rFonts w:asciiTheme="majorBidi" w:hAnsiTheme="majorBidi" w:cstheme="majorBidi"/>
          <w:sz w:val="24"/>
          <w:szCs w:val="24"/>
        </w:rPr>
        <w:t xml:space="preserve"> style of thinking </w:t>
      </w:r>
      <w:proofErr w:type="gramStart"/>
      <w:r w:rsidRPr="00B34E31">
        <w:rPr>
          <w:rFonts w:asciiTheme="majorBidi" w:hAnsiTheme="majorBidi" w:cstheme="majorBidi"/>
          <w:sz w:val="24"/>
          <w:szCs w:val="24"/>
        </w:rPr>
        <w:t>can be expressed</w:t>
      </w:r>
      <w:proofErr w:type="gramEnd"/>
      <w:r w:rsidRPr="00B34E31">
        <w:rPr>
          <w:rFonts w:asciiTheme="majorBidi" w:hAnsiTheme="majorBidi" w:cstheme="majorBidi"/>
          <w:sz w:val="24"/>
          <w:szCs w:val="24"/>
        </w:rPr>
        <w:t xml:space="preserve"> in negative automatic thoughts. Automatic thoughts </w:t>
      </w:r>
      <w:proofErr w:type="gramStart"/>
      <w:r w:rsidRPr="00B34E31">
        <w:rPr>
          <w:rFonts w:asciiTheme="majorBidi" w:hAnsiTheme="majorBidi" w:cstheme="majorBidi"/>
          <w:sz w:val="24"/>
          <w:szCs w:val="24"/>
        </w:rPr>
        <w:t>are understood</w:t>
      </w:r>
      <w:proofErr w:type="gramEnd"/>
      <w:r w:rsidRPr="00B34E31">
        <w:rPr>
          <w:rFonts w:asciiTheme="majorBidi" w:hAnsiTheme="majorBidi" w:cstheme="majorBidi"/>
          <w:sz w:val="24"/>
          <w:szCs w:val="24"/>
        </w:rPr>
        <w:t xml:space="preserve"> as temporary, </w:t>
      </w:r>
      <w:proofErr w:type="spellStart"/>
      <w:r w:rsidRPr="00B34E31">
        <w:rPr>
          <w:rFonts w:asciiTheme="majorBidi" w:hAnsiTheme="majorBidi" w:cstheme="majorBidi"/>
          <w:sz w:val="24"/>
          <w:szCs w:val="24"/>
        </w:rPr>
        <w:t>nonemotional</w:t>
      </w:r>
      <w:proofErr w:type="spellEnd"/>
      <w:r w:rsidRPr="00B34E31">
        <w:rPr>
          <w:rFonts w:asciiTheme="majorBidi" w:hAnsiTheme="majorBidi" w:cstheme="majorBidi"/>
          <w:sz w:val="24"/>
          <w:szCs w:val="24"/>
        </w:rPr>
        <w:t xml:space="preserve"> mental events, which are subjectively plausible in a certain situation</w:t>
      </w:r>
      <w:r>
        <w:rPr>
          <w:rFonts w:asciiTheme="majorBidi" w:hAnsiTheme="majorBidi" w:cstheme="majorBidi"/>
          <w:sz w:val="24"/>
          <w:szCs w:val="24"/>
        </w:rPr>
        <w:t>.</w:t>
      </w:r>
      <w:r w:rsidRPr="00B34E31">
        <w:rPr>
          <w:rFonts w:asciiTheme="majorBidi" w:hAnsiTheme="majorBidi" w:cstheme="majorBidi"/>
          <w:sz w:val="24"/>
          <w:szCs w:val="24"/>
        </w:rPr>
        <w:t xml:space="preserve"> These automatic thoughts can be interpreted as the most proximal cause for the emotional, somatic, and motivational symptoms of depression</w:t>
      </w:r>
      <w:proofErr w:type="gramStart"/>
      <w:r w:rsidRPr="00B34E31">
        <w:rPr>
          <w:rFonts w:asciiTheme="majorBidi" w:hAnsiTheme="majorBidi" w:cstheme="majorBidi"/>
          <w:sz w:val="24"/>
          <w:szCs w:val="24"/>
        </w:rPr>
        <w:t>.(</w:t>
      </w:r>
      <w:proofErr w:type="gramEnd"/>
      <w:r w:rsidRPr="00B34E31">
        <w:rPr>
          <w:rFonts w:asciiTheme="majorBidi" w:hAnsiTheme="majorBidi" w:cstheme="majorBidi"/>
          <w:sz w:val="24"/>
          <w:szCs w:val="24"/>
        </w:rPr>
        <w:t xml:space="preserve">Beck, 1976) cited in </w:t>
      </w:r>
      <w:r w:rsidRPr="00B34E31">
        <w:rPr>
          <w:rFonts w:asciiTheme="majorBidi" w:eastAsiaTheme="majorEastAsia" w:hAnsiTheme="majorBidi" w:cstheme="majorBidi"/>
          <w:sz w:val="24"/>
          <w:szCs w:val="24"/>
          <w:lang w:val="en-GB"/>
        </w:rPr>
        <w:t>(</w:t>
      </w:r>
      <w:proofErr w:type="spellStart"/>
      <w:r w:rsidRPr="00B34E31">
        <w:rPr>
          <w:rFonts w:asciiTheme="majorBidi" w:hAnsiTheme="majorBidi" w:cstheme="majorBidi"/>
          <w:sz w:val="24"/>
          <w:szCs w:val="24"/>
        </w:rPr>
        <w:t>Pössel</w:t>
      </w:r>
      <w:proofErr w:type="spellEnd"/>
      <w:r w:rsidRPr="00B34E31">
        <w:rPr>
          <w:rFonts w:asciiTheme="majorBidi" w:hAnsiTheme="majorBidi" w:cstheme="majorBidi"/>
          <w:sz w:val="24"/>
          <w:szCs w:val="24"/>
        </w:rPr>
        <w:t>, 2011)</w:t>
      </w:r>
      <w:r w:rsidRPr="00B34E31">
        <w:rPr>
          <w:rFonts w:asciiTheme="majorBidi" w:eastAsiaTheme="majorEastAsia" w:hAnsiTheme="majorBidi" w:cstheme="majorBidi"/>
          <w:sz w:val="24"/>
          <w:szCs w:val="24"/>
          <w:lang w:val="en-GB"/>
        </w:rPr>
        <w:t>.</w:t>
      </w:r>
    </w:p>
    <w:p w:rsidR="000300A7" w:rsidRPr="00B34E31" w:rsidRDefault="000300A7" w:rsidP="000300A7">
      <w:pPr>
        <w:autoSpaceDE w:val="0"/>
        <w:autoSpaceDN w:val="0"/>
        <w:bidi w:val="0"/>
        <w:adjustRightInd w:val="0"/>
        <w:spacing w:after="0" w:line="360" w:lineRule="auto"/>
        <w:contextualSpacing/>
        <w:jc w:val="both"/>
        <w:rPr>
          <w:rFonts w:asciiTheme="majorBidi" w:eastAsiaTheme="majorEastAsia" w:hAnsiTheme="majorBidi" w:cstheme="majorBidi"/>
          <w:sz w:val="24"/>
          <w:szCs w:val="24"/>
          <w:lang w:val="en-GB"/>
        </w:rPr>
      </w:pPr>
    </w:p>
    <w:p w:rsidR="000300A7" w:rsidRDefault="000300A7" w:rsidP="000300A7">
      <w:pPr>
        <w:autoSpaceDE w:val="0"/>
        <w:autoSpaceDN w:val="0"/>
        <w:bidi w:val="0"/>
        <w:adjustRightInd w:val="0"/>
        <w:spacing w:after="0" w:line="360" w:lineRule="auto"/>
        <w:jc w:val="both"/>
        <w:outlineLvl w:val="0"/>
        <w:rPr>
          <w:rFonts w:asciiTheme="majorBidi" w:hAnsiTheme="majorBidi" w:cstheme="majorBidi"/>
          <w:b/>
          <w:bCs/>
          <w:sz w:val="24"/>
          <w:szCs w:val="24"/>
          <w:u w:val="single"/>
          <w:lang w:val="en-GB"/>
        </w:rPr>
      </w:pPr>
      <w:r w:rsidRPr="00B34E31">
        <w:rPr>
          <w:rFonts w:asciiTheme="majorBidi" w:hAnsiTheme="majorBidi" w:cstheme="majorBidi"/>
          <w:b/>
          <w:bCs/>
          <w:sz w:val="24"/>
          <w:szCs w:val="24"/>
          <w:u w:val="single"/>
          <w:lang w:val="en-GB"/>
        </w:rPr>
        <w:t xml:space="preserve">Kind of intervention of therapies with depression </w:t>
      </w:r>
    </w:p>
    <w:p w:rsidR="007A34F2" w:rsidRPr="00B34E31" w:rsidRDefault="007A34F2" w:rsidP="007A34F2">
      <w:pPr>
        <w:autoSpaceDE w:val="0"/>
        <w:autoSpaceDN w:val="0"/>
        <w:bidi w:val="0"/>
        <w:adjustRightInd w:val="0"/>
        <w:spacing w:after="0" w:line="360" w:lineRule="auto"/>
        <w:jc w:val="both"/>
        <w:outlineLvl w:val="0"/>
        <w:rPr>
          <w:rFonts w:asciiTheme="majorBidi" w:eastAsiaTheme="majorEastAsia" w:hAnsiTheme="majorBidi" w:cstheme="majorBidi"/>
          <w:b/>
          <w:bCs/>
          <w:sz w:val="24"/>
          <w:szCs w:val="24"/>
          <w:u w:val="single"/>
          <w:lang w:val="en-GB"/>
        </w:rPr>
      </w:pP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r w:rsidRPr="00B34E31">
        <w:rPr>
          <w:rFonts w:asciiTheme="majorBidi" w:eastAsiaTheme="majorEastAsia" w:hAnsiTheme="majorBidi" w:cstheme="majorBidi"/>
          <w:sz w:val="24"/>
          <w:szCs w:val="24"/>
          <w:lang w:val="en-GB"/>
        </w:rPr>
        <w:t xml:space="preserve">      Despite the bulk of anti-depressant medications that are being produced and administered on people with depression which has proven effective, psychotherapy has been the most recommended and reliable method of intervention for depression over the years.   </w:t>
      </w:r>
      <w:r w:rsidRPr="00B34E31">
        <w:rPr>
          <w:rFonts w:asciiTheme="majorBidi" w:eastAsia="Arial Unicode MS" w:hAnsiTheme="majorBidi" w:cstheme="majorBidi"/>
          <w:sz w:val="24"/>
          <w:szCs w:val="24"/>
          <w:lang w:val="en-GB"/>
        </w:rPr>
        <w:t>(</w:t>
      </w:r>
      <w:hyperlink r:id="rId18" w:anchor="bib21" w:history="1">
        <w:r w:rsidRPr="00B34E31">
          <w:rPr>
            <w:rFonts w:asciiTheme="majorBidi" w:eastAsia="Arial Unicode MS" w:hAnsiTheme="majorBidi" w:cstheme="majorBidi"/>
            <w:sz w:val="24"/>
            <w:szCs w:val="24"/>
            <w:lang w:val="en-GB"/>
          </w:rPr>
          <w:t>Glass and Smith, 1980</w:t>
        </w:r>
      </w:hyperlink>
      <w:r w:rsidRPr="00B34E31">
        <w:rPr>
          <w:rFonts w:asciiTheme="majorBidi" w:eastAsia="Arial Unicode MS" w:hAnsiTheme="majorBidi" w:cstheme="majorBidi"/>
          <w:sz w:val="24"/>
          <w:szCs w:val="24"/>
          <w:lang w:val="en-GB"/>
        </w:rPr>
        <w:t xml:space="preserve"> and </w:t>
      </w:r>
      <w:hyperlink r:id="rId19" w:anchor="bib62" w:history="1">
        <w:proofErr w:type="spellStart"/>
        <w:r w:rsidRPr="00B34E31">
          <w:rPr>
            <w:rFonts w:asciiTheme="majorBidi" w:eastAsia="Arial Unicode MS" w:hAnsiTheme="majorBidi" w:cstheme="majorBidi"/>
            <w:sz w:val="24"/>
            <w:szCs w:val="24"/>
            <w:lang w:val="en-GB"/>
          </w:rPr>
          <w:t>Steinbrueck</w:t>
        </w:r>
        <w:proofErr w:type="spellEnd"/>
        <w:r w:rsidRPr="00B34E31">
          <w:rPr>
            <w:rFonts w:asciiTheme="majorBidi" w:eastAsia="Arial Unicode MS" w:hAnsiTheme="majorBidi" w:cstheme="majorBidi"/>
            <w:sz w:val="24"/>
            <w:szCs w:val="24"/>
            <w:lang w:val="en-GB"/>
          </w:rPr>
          <w:t xml:space="preserve"> et al., 1983</w:t>
        </w:r>
      </w:hyperlink>
      <w:r w:rsidRPr="00B34E31">
        <w:rPr>
          <w:rFonts w:asciiTheme="majorBidi" w:eastAsia="Arial Unicode MS" w:hAnsiTheme="majorBidi" w:cstheme="majorBidi"/>
          <w:sz w:val="24"/>
          <w:szCs w:val="24"/>
          <w:lang w:val="en-GB"/>
        </w:rPr>
        <w:t xml:space="preserve">) </w:t>
      </w:r>
      <w:r w:rsidRPr="00B34E31">
        <w:rPr>
          <w:rFonts w:asciiTheme="majorBidi" w:eastAsiaTheme="majorEastAsia" w:hAnsiTheme="majorBidi" w:cstheme="majorBidi"/>
          <w:sz w:val="24"/>
          <w:szCs w:val="24"/>
          <w:lang w:val="en-GB"/>
        </w:rPr>
        <w:t>reported</w:t>
      </w:r>
      <w:r w:rsidRPr="00B34E31">
        <w:rPr>
          <w:rFonts w:asciiTheme="majorBidi" w:eastAsia="Arial Unicode MS" w:hAnsiTheme="majorBidi" w:cstheme="majorBidi"/>
          <w:sz w:val="24"/>
          <w:szCs w:val="24"/>
          <w:lang w:val="en-GB"/>
        </w:rPr>
        <w:t xml:space="preserve"> that psychotherapy was more effective than </w:t>
      </w:r>
      <w:r w:rsidRPr="00B34E31">
        <w:rPr>
          <w:rFonts w:asciiTheme="majorBidi" w:eastAsia="Arial Unicode MS" w:hAnsiTheme="majorBidi" w:cstheme="majorBidi"/>
          <w:sz w:val="24"/>
          <w:szCs w:val="24"/>
          <w:lang w:val="en-GB"/>
        </w:rPr>
        <w:lastRenderedPageBreak/>
        <w:t xml:space="preserve">medication in the treatment of depression in their meta-analysis.  </w:t>
      </w:r>
      <w:hyperlink r:id="rId20" w:anchor="bib19" w:history="1">
        <w:proofErr w:type="spellStart"/>
        <w:r w:rsidRPr="00B34E31">
          <w:rPr>
            <w:rFonts w:asciiTheme="majorBidi" w:eastAsia="Arial Unicode MS" w:hAnsiTheme="majorBidi" w:cstheme="majorBidi"/>
            <w:sz w:val="24"/>
            <w:szCs w:val="24"/>
            <w:lang w:val="en-GB"/>
          </w:rPr>
          <w:t>Gaffan</w:t>
        </w:r>
        <w:proofErr w:type="spellEnd"/>
        <w:r w:rsidRPr="00B34E31">
          <w:rPr>
            <w:rFonts w:asciiTheme="majorBidi" w:eastAsia="Arial Unicode MS" w:hAnsiTheme="majorBidi" w:cstheme="majorBidi"/>
            <w:sz w:val="24"/>
            <w:szCs w:val="24"/>
            <w:lang w:val="en-GB"/>
          </w:rPr>
          <w:t xml:space="preserve"> et al., (1995</w:t>
        </w:r>
      </w:hyperlink>
      <w:r w:rsidRPr="00B34E31">
        <w:rPr>
          <w:rFonts w:asciiTheme="majorBidi" w:eastAsia="Arial Unicode MS" w:hAnsiTheme="majorBidi" w:cstheme="majorBidi"/>
          <w:sz w:val="24"/>
          <w:szCs w:val="24"/>
          <w:lang w:val="en-GB"/>
        </w:rPr>
        <w:t xml:space="preserve">) also reported small advantage for psychotherapy over medication in their direct comparison of efficacy between medication and psychotherapy. </w:t>
      </w:r>
      <w:proofErr w:type="gramStart"/>
      <w:r w:rsidRPr="00B34E31">
        <w:rPr>
          <w:rFonts w:asciiTheme="majorBidi" w:eastAsia="Arial Unicode MS" w:hAnsiTheme="majorBidi" w:cstheme="majorBidi"/>
          <w:sz w:val="24"/>
          <w:szCs w:val="24"/>
          <w:lang w:val="en-GB"/>
        </w:rPr>
        <w:t>And</w:t>
      </w:r>
      <w:proofErr w:type="gramEnd"/>
      <w:r w:rsidRPr="00B34E31">
        <w:rPr>
          <w:rFonts w:asciiTheme="majorBidi" w:eastAsia="Arial Unicode MS" w:hAnsiTheme="majorBidi" w:cstheme="majorBidi"/>
          <w:sz w:val="24"/>
          <w:szCs w:val="24"/>
          <w:lang w:val="en-GB"/>
        </w:rPr>
        <w:t xml:space="preserve"> the results of more recent meta-analyses that included studies directly comparing psychotherapy and medication have reported either no difference between two treatments (</w:t>
      </w:r>
      <w:hyperlink r:id="rId21" w:anchor="bib13" w:history="1">
        <w:r w:rsidRPr="00B34E31">
          <w:rPr>
            <w:rFonts w:asciiTheme="majorBidi" w:eastAsia="Arial Unicode MS" w:hAnsiTheme="majorBidi" w:cstheme="majorBidi"/>
            <w:sz w:val="24"/>
            <w:szCs w:val="24"/>
            <w:lang w:val="en-GB"/>
          </w:rPr>
          <w:t>De Maat et al., 2006</w:t>
        </w:r>
      </w:hyperlink>
      <w:r w:rsidRPr="00B34E31">
        <w:rPr>
          <w:rFonts w:asciiTheme="majorBidi" w:eastAsia="Arial Unicode MS" w:hAnsiTheme="majorBidi" w:cstheme="majorBidi"/>
          <w:sz w:val="24"/>
          <w:szCs w:val="24"/>
          <w:lang w:val="en-GB"/>
        </w:rPr>
        <w:t>).</w:t>
      </w:r>
      <w:r w:rsidRPr="00B34E31">
        <w:rPr>
          <w:rFonts w:asciiTheme="majorBidi" w:eastAsiaTheme="majorEastAsia" w:hAnsiTheme="majorBidi" w:cstheme="majorBidi"/>
          <w:sz w:val="24"/>
          <w:szCs w:val="24"/>
          <w:lang w:val="en-GB"/>
        </w:rPr>
        <w:t xml:space="preserve">  </w:t>
      </w: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r w:rsidRPr="00B34E31">
        <w:rPr>
          <w:rFonts w:asciiTheme="majorBidi" w:eastAsiaTheme="majorEastAsia" w:hAnsiTheme="majorBidi" w:cstheme="majorBidi"/>
          <w:sz w:val="24"/>
          <w:szCs w:val="24"/>
          <w:lang w:val="en-GB"/>
        </w:rPr>
        <w:t xml:space="preserve">      Among the most prominent method of therapy are cognitive therapy, Behavioural Techniques, Cognitive Behavioural Therapy and Acceptance Commitment Therapy. Becks model of depression is the basic for cognitive therapy for depression. Cognitive therapy as widely accepted and effective treatment for depression, poses challenge to the dysfunctional assumptions and negative cognitions that underlie the depression. These </w:t>
      </w:r>
      <w:proofErr w:type="gramStart"/>
      <w:r w:rsidRPr="00B34E31">
        <w:rPr>
          <w:rFonts w:asciiTheme="majorBidi" w:eastAsiaTheme="majorEastAsia" w:hAnsiTheme="majorBidi" w:cstheme="majorBidi"/>
          <w:sz w:val="24"/>
          <w:szCs w:val="24"/>
          <w:lang w:val="en-GB"/>
        </w:rPr>
        <w:t>are tackled</w:t>
      </w:r>
      <w:proofErr w:type="gramEnd"/>
      <w:r w:rsidRPr="00B34E31">
        <w:rPr>
          <w:rFonts w:asciiTheme="majorBidi" w:eastAsiaTheme="majorEastAsia" w:hAnsiTheme="majorBidi" w:cstheme="majorBidi"/>
          <w:sz w:val="24"/>
          <w:szCs w:val="24"/>
          <w:lang w:val="en-GB"/>
        </w:rPr>
        <w:t xml:space="preserve"> through teaching, tasks, assignments and activity scheduling (</w:t>
      </w:r>
      <w:proofErr w:type="spellStart"/>
      <w:r w:rsidRPr="00B34E31">
        <w:rPr>
          <w:rFonts w:asciiTheme="majorBidi" w:hAnsiTheme="majorBidi" w:cstheme="majorBidi"/>
          <w:sz w:val="24"/>
          <w:szCs w:val="24"/>
        </w:rPr>
        <w:t>Moorey</w:t>
      </w:r>
      <w:proofErr w:type="spellEnd"/>
      <w:r w:rsidRPr="00B34E31">
        <w:rPr>
          <w:rFonts w:asciiTheme="majorBidi" w:hAnsiTheme="majorBidi" w:cstheme="majorBidi"/>
          <w:sz w:val="24"/>
          <w:szCs w:val="24"/>
        </w:rPr>
        <w:t>, 1996)</w:t>
      </w:r>
      <w:r w:rsidRPr="00B34E31">
        <w:rPr>
          <w:rFonts w:asciiTheme="majorBidi" w:eastAsiaTheme="majorEastAsia" w:hAnsiTheme="majorBidi" w:cstheme="majorBidi"/>
          <w:sz w:val="24"/>
          <w:szCs w:val="24"/>
          <w:lang w:val="en-GB"/>
        </w:rPr>
        <w:t>.</w:t>
      </w: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eastAsiaTheme="majorEastAsia" w:hAnsiTheme="majorBidi" w:cstheme="majorBidi"/>
          <w:sz w:val="24"/>
          <w:szCs w:val="24"/>
          <w:lang w:val="en-GB"/>
        </w:rPr>
      </w:pPr>
      <w:r w:rsidRPr="00B34E31">
        <w:rPr>
          <w:rFonts w:asciiTheme="majorBidi" w:eastAsia="Arial Unicode MS" w:hAnsiTheme="majorBidi" w:cstheme="majorBidi"/>
          <w:sz w:val="24"/>
          <w:szCs w:val="24"/>
          <w:lang w:val="en-GB" w:eastAsia="en-GB"/>
        </w:rPr>
        <w:t xml:space="preserve">      The cognitive model of depression suggests that dysfunctional attitudes and negative automatic thoughts are involved in the onset and maintenance of depression. Cognitive intervention first targets the negative automatic thoughts that mediate depressive symptoms, then focuses on replacing negative thinking styles with more adaptive ones. According to the theory, a decrease in negative automatic thoughts should bring about a decrease in depressive symptoms. The dysfunctional attitudes that are replaced by </w:t>
      </w:r>
      <w:proofErr w:type="gramStart"/>
      <w:r w:rsidRPr="00B34E31">
        <w:rPr>
          <w:rFonts w:asciiTheme="majorBidi" w:eastAsia="Arial Unicode MS" w:hAnsiTheme="majorBidi" w:cstheme="majorBidi"/>
          <w:sz w:val="24"/>
          <w:szCs w:val="24"/>
          <w:lang w:val="en-GB" w:eastAsia="en-GB"/>
        </w:rPr>
        <w:t>more realistic ones</w:t>
      </w:r>
      <w:proofErr w:type="gramEnd"/>
      <w:r w:rsidRPr="00B34E31">
        <w:rPr>
          <w:rFonts w:asciiTheme="majorBidi" w:eastAsia="Arial Unicode MS" w:hAnsiTheme="majorBidi" w:cstheme="majorBidi"/>
          <w:sz w:val="24"/>
          <w:szCs w:val="24"/>
          <w:lang w:val="en-GB" w:eastAsia="en-GB"/>
        </w:rPr>
        <w:t xml:space="preserve"> will then further reduce negative automatic thought and depressive symptoms</w:t>
      </w:r>
      <w:r w:rsidRPr="00B34E31">
        <w:rPr>
          <w:rFonts w:asciiTheme="majorBidi" w:hAnsiTheme="majorBidi" w:cstheme="majorBidi"/>
          <w:sz w:val="24"/>
          <w:szCs w:val="24"/>
          <w:lang w:val="en-GB"/>
        </w:rPr>
        <w:t xml:space="preserve"> (Tian et al</w:t>
      </w:r>
      <w:r w:rsidRPr="00B34E31">
        <w:rPr>
          <w:rFonts w:asciiTheme="majorBidi" w:eastAsia="Arial Unicode MS" w:hAnsiTheme="majorBidi" w:cstheme="majorBidi"/>
          <w:sz w:val="24"/>
          <w:szCs w:val="24"/>
          <w:lang w:val="en-GB" w:eastAsia="en-GB"/>
        </w:rPr>
        <w:t>., 2006).</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eastAsiaTheme="majorEastAsia" w:hAnsiTheme="majorBidi" w:cstheme="majorBidi"/>
          <w:sz w:val="24"/>
          <w:szCs w:val="24"/>
          <w:lang w:val="en-GB"/>
        </w:rPr>
        <w:t>Many studies support the claim that cognitive therapy is effective in treatment of depression better than depressive medications</w:t>
      </w:r>
      <w:r w:rsidRPr="00B34E31">
        <w:rPr>
          <w:rFonts w:asciiTheme="majorBidi" w:hAnsiTheme="majorBidi" w:cstheme="majorBidi"/>
          <w:sz w:val="24"/>
          <w:szCs w:val="24"/>
        </w:rPr>
        <w:t xml:space="preserve"> (Dobson, 1989). Other studies report that </w:t>
      </w:r>
      <w:r w:rsidRPr="00B34E31">
        <w:rPr>
          <w:rFonts w:asciiTheme="majorBidi" w:hAnsiTheme="majorBidi" w:cstheme="majorBidi"/>
          <w:sz w:val="24"/>
          <w:szCs w:val="24"/>
          <w:lang w:val="en-GB"/>
        </w:rPr>
        <w:t>Cognitive therapy can be as effective as medications for the initial treatment of moderate to severe major depression, but this degree of effectiveness may depend on a high level of therapist experience or expertise (</w:t>
      </w:r>
      <w:proofErr w:type="spellStart"/>
      <w:r w:rsidRPr="00B34E31">
        <w:rPr>
          <w:rFonts w:asciiTheme="majorBidi" w:hAnsiTheme="majorBidi" w:cstheme="majorBidi"/>
          <w:sz w:val="24"/>
          <w:szCs w:val="24"/>
          <w:lang w:val="en-GB"/>
        </w:rPr>
        <w:t>Robertet</w:t>
      </w:r>
      <w:proofErr w:type="spellEnd"/>
      <w:r w:rsidRPr="00B34E31">
        <w:rPr>
          <w:rFonts w:asciiTheme="majorBidi" w:hAnsiTheme="majorBidi" w:cstheme="majorBidi"/>
          <w:sz w:val="24"/>
          <w:szCs w:val="24"/>
          <w:lang w:val="en-GB"/>
        </w:rPr>
        <w:t xml:space="preserve"> al., 2005).</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One of behavioural techniques that found empirical ground is the Behavioural Activation. This behavioural technique believes that avoidance behaviour plays a very crucial role in maintaining a depression-inducing environment (Martell et al., 2001). </w:t>
      </w:r>
      <w:proofErr w:type="gramStart"/>
      <w:r w:rsidRPr="00B34E31">
        <w:rPr>
          <w:rFonts w:asciiTheme="majorBidi" w:hAnsiTheme="majorBidi" w:cstheme="majorBidi"/>
          <w:sz w:val="24"/>
          <w:szCs w:val="24"/>
          <w:lang w:val="en-GB"/>
        </w:rPr>
        <w:t>Totally</w:t>
      </w:r>
      <w:proofErr w:type="gramEnd"/>
      <w:r w:rsidRPr="00B34E31">
        <w:rPr>
          <w:rFonts w:asciiTheme="majorBidi" w:hAnsiTheme="majorBidi" w:cstheme="majorBidi"/>
          <w:sz w:val="24"/>
          <w:szCs w:val="24"/>
          <w:lang w:val="en-GB"/>
        </w:rPr>
        <w:t xml:space="preserve"> dependence on avoidant coping strategies creates an environment where adaptive behaviours are not adequately reinforced. Adaptive behaviours reduce in frequency or </w:t>
      </w:r>
      <w:proofErr w:type="gramStart"/>
      <w:r w:rsidRPr="00B34E31">
        <w:rPr>
          <w:rFonts w:asciiTheme="majorBidi" w:hAnsiTheme="majorBidi" w:cstheme="majorBidi"/>
          <w:sz w:val="24"/>
          <w:szCs w:val="24"/>
          <w:lang w:val="en-GB"/>
        </w:rPr>
        <w:t>are extinguished</w:t>
      </w:r>
      <w:proofErr w:type="gramEnd"/>
      <w:r w:rsidRPr="00B34E31">
        <w:rPr>
          <w:rFonts w:asciiTheme="majorBidi" w:hAnsiTheme="majorBidi" w:cstheme="majorBidi"/>
          <w:sz w:val="24"/>
          <w:szCs w:val="24"/>
          <w:lang w:val="en-GB"/>
        </w:rPr>
        <w:t xml:space="preserve"> altogether and will be replaced with passive non-rewarding activities (McDowell, 1982). These avoidance </w:t>
      </w:r>
      <w:r w:rsidRPr="00B34E31">
        <w:rPr>
          <w:rFonts w:asciiTheme="majorBidi" w:hAnsiTheme="majorBidi" w:cstheme="majorBidi"/>
          <w:sz w:val="24"/>
          <w:szCs w:val="24"/>
          <w:lang w:val="en-GB"/>
        </w:rPr>
        <w:lastRenderedPageBreak/>
        <w:t xml:space="preserve">tendencies could either be behavioural or cognitive (Manos et al., 2010). Behavioural </w:t>
      </w:r>
      <w:proofErr w:type="spellStart"/>
      <w:proofErr w:type="gramStart"/>
      <w:r w:rsidRPr="00B34E31">
        <w:rPr>
          <w:rFonts w:asciiTheme="majorBidi" w:hAnsiTheme="majorBidi" w:cstheme="majorBidi"/>
          <w:sz w:val="24"/>
          <w:szCs w:val="24"/>
          <w:lang w:val="en-GB"/>
        </w:rPr>
        <w:t>Actiation</w:t>
      </w:r>
      <w:proofErr w:type="spellEnd"/>
      <w:r w:rsidRPr="00B34E31">
        <w:rPr>
          <w:rFonts w:asciiTheme="majorBidi" w:hAnsiTheme="majorBidi" w:cstheme="majorBidi"/>
          <w:sz w:val="24"/>
          <w:szCs w:val="24"/>
          <w:lang w:val="en-GB"/>
        </w:rPr>
        <w:t>(</w:t>
      </w:r>
      <w:proofErr w:type="gramEnd"/>
      <w:r w:rsidRPr="00B34E31">
        <w:rPr>
          <w:rFonts w:asciiTheme="majorBidi" w:hAnsiTheme="majorBidi" w:cstheme="majorBidi"/>
          <w:sz w:val="24"/>
          <w:szCs w:val="24"/>
          <w:lang w:val="en-GB"/>
        </w:rPr>
        <w:t xml:space="preserve">BA) therefore, help people with depression become aware of the process and reduce the maladaptive avoidant behaviours. In an effort to improve the behaviour and the associated mood and cognition BA, teaches individuals actively engage in </w:t>
      </w:r>
      <w:proofErr w:type="gramStart"/>
      <w:r w:rsidRPr="00B34E31">
        <w:rPr>
          <w:rFonts w:asciiTheme="majorBidi" w:hAnsiTheme="majorBidi" w:cstheme="majorBidi"/>
          <w:sz w:val="24"/>
          <w:szCs w:val="24"/>
          <w:lang w:val="en-GB"/>
        </w:rPr>
        <w:t>goal oriented</w:t>
      </w:r>
      <w:proofErr w:type="gramEnd"/>
      <w:r w:rsidRPr="00B34E31">
        <w:rPr>
          <w:rFonts w:asciiTheme="majorBidi" w:hAnsiTheme="majorBidi" w:cstheme="majorBidi"/>
          <w:sz w:val="24"/>
          <w:szCs w:val="24"/>
          <w:lang w:val="en-GB"/>
        </w:rPr>
        <w:t xml:space="preserve"> behaviour that increase the frequency, intensity, and magnitude or environmental reward (Jacobson et al., 1996).</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Cognitive behavioural therapy (CBT) is one of the approaches used in treating depression. It utilizes cognitive and behavioural strategies to help individuals to think and act more realistically and adaptively (Beck et al., 1979). The cognitive technique involves an informative approach to explain to people with depression and help them identify how automatic thoughts affect their emotions and behaviours, discuss about cognitive errors, identify their interpretation of events, guide them to generate alternative explanations, hypothesize the rationale for their current behaviours, and empirically examine their underlying hypotheses (Sands, 2001). The behavioural component as an important part of CBT for depression involves scheduling pleasurable activities, especially with others, that usually give positive reinforcement. Other CBT techniques include assigning graded tasks and homework and acting out difficult behavioural situations.  CBT employs more activity scheduling and behavioural conditioning than classic cognitive therapy (Stuart, 2006).</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Cognitive behavioural therapy (CBT) is among the most extensively tested psychosocial treatments for depression with more than 80 controlled trials (American Psychiatric Association, 2000). CBT </w:t>
      </w:r>
      <w:proofErr w:type="gramStart"/>
      <w:r w:rsidRPr="00B34E31">
        <w:rPr>
          <w:rFonts w:asciiTheme="majorBidi" w:hAnsiTheme="majorBidi" w:cstheme="majorBidi"/>
          <w:sz w:val="24"/>
          <w:szCs w:val="24"/>
          <w:lang w:val="en-GB"/>
        </w:rPr>
        <w:t>is found</w:t>
      </w:r>
      <w:proofErr w:type="gramEnd"/>
      <w:r w:rsidRPr="00B34E31">
        <w:rPr>
          <w:rFonts w:asciiTheme="majorBidi" w:hAnsiTheme="majorBidi" w:cstheme="majorBidi"/>
          <w:sz w:val="24"/>
          <w:szCs w:val="24"/>
          <w:lang w:val="en-GB"/>
        </w:rPr>
        <w:t xml:space="preserve"> to be as effective as anti-depressants or medicinal treatment for depression; CBT is fairly better than antidepressant medications in solving individuals’ depressive symptoms (Segal, et </w:t>
      </w:r>
      <w:r w:rsidRPr="006B0763">
        <w:rPr>
          <w:rFonts w:asciiTheme="majorBidi" w:hAnsiTheme="majorBidi" w:cstheme="majorBidi"/>
          <w:sz w:val="24"/>
          <w:szCs w:val="24"/>
          <w:lang w:val="en-GB"/>
        </w:rPr>
        <w:t xml:space="preserve">al., </w:t>
      </w:r>
      <w:r w:rsidRPr="00B34E31">
        <w:rPr>
          <w:rFonts w:asciiTheme="majorBidi" w:hAnsiTheme="majorBidi" w:cstheme="majorBidi"/>
          <w:sz w:val="24"/>
          <w:szCs w:val="24"/>
          <w:lang w:val="en-GB"/>
        </w:rPr>
        <w:t>cited in Chen &amp; Thompson, 2006).</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The other most prominent type of psychotherapy is Acceptance and commitment therapy (ACT). ACT based on a functional conceptualistic account of human language and cognition conceptualizes depression as psychological inflexibility. According to this model, six distinguishable processes contribute to psychological inflexibility in general and clinical depression in particular: fusion, experiential avoidance, attachment to a conceptualized self, living in the past or future, excessive rule-following, and lack of valued action (Zettel,2006).</w:t>
      </w:r>
    </w:p>
    <w:p w:rsidR="000300A7" w:rsidRPr="00B34E31" w:rsidRDefault="000300A7" w:rsidP="000300A7">
      <w:pPr>
        <w:autoSpaceDE w:val="0"/>
        <w:autoSpaceDN w:val="0"/>
        <w:bidi w:val="0"/>
        <w:adjustRightInd w:val="0"/>
        <w:spacing w:after="0" w:line="360" w:lineRule="auto"/>
        <w:jc w:val="both"/>
        <w:rPr>
          <w:rFonts w:asciiTheme="majorBidi" w:eastAsia="TimesNewRomanPSMT" w:hAnsiTheme="majorBidi" w:cstheme="majorBidi"/>
          <w:sz w:val="24"/>
          <w:szCs w:val="24"/>
          <w:lang w:val="en-GB"/>
        </w:rPr>
      </w:pPr>
      <w:r w:rsidRPr="00B34E31">
        <w:rPr>
          <w:rFonts w:asciiTheme="majorBidi" w:eastAsia="TimesNewRomanPSMT" w:hAnsiTheme="majorBidi" w:cstheme="majorBidi"/>
          <w:sz w:val="24"/>
          <w:szCs w:val="24"/>
          <w:lang w:val="en-GB"/>
        </w:rPr>
        <w:lastRenderedPageBreak/>
        <w:t xml:space="preserve">Acceptance and commitment therapy (ACT) relies on the assumption that we can change a patient’s reaction to a thought or feeling, but that the internal experience itself is not changeable (Hayes, </w:t>
      </w:r>
      <w:proofErr w:type="spellStart"/>
      <w:r w:rsidRPr="00B34E31">
        <w:rPr>
          <w:rFonts w:asciiTheme="majorBidi" w:eastAsia="TimesNewRomanPSMT" w:hAnsiTheme="majorBidi" w:cstheme="majorBidi"/>
          <w:sz w:val="24"/>
          <w:szCs w:val="24"/>
          <w:lang w:val="en-GB"/>
        </w:rPr>
        <w:t>Strosahl</w:t>
      </w:r>
      <w:proofErr w:type="spellEnd"/>
      <w:r w:rsidRPr="00B34E31">
        <w:rPr>
          <w:rFonts w:asciiTheme="majorBidi" w:eastAsia="TimesNewRomanPSMT" w:hAnsiTheme="majorBidi" w:cstheme="majorBidi"/>
          <w:sz w:val="24"/>
          <w:szCs w:val="24"/>
          <w:lang w:val="en-GB"/>
        </w:rPr>
        <w:t>, &amp; Wilson, 1999). Therefore ACT desires to teach clients how to become more accepting of stressful thinking and feelings because trying  to control or block unwanted experiences and thoughts is often ineffective and sometimes counterproductive (Hayes, 2004)</w:t>
      </w:r>
      <w:r w:rsidRPr="00B34E31">
        <w:rPr>
          <w:rFonts w:asciiTheme="majorBidi" w:hAnsiTheme="majorBidi" w:cstheme="majorBidi"/>
          <w:sz w:val="24"/>
          <w:szCs w:val="24"/>
          <w:lang w:val="en-GB"/>
        </w:rPr>
        <w:t xml:space="preserve"> (Adrienne,2010)</w:t>
      </w:r>
      <w:r w:rsidRPr="00B34E31">
        <w:rPr>
          <w:rFonts w:asciiTheme="majorBidi" w:eastAsia="TimesNewRomanPSMT" w:hAnsiTheme="majorBidi" w:cstheme="majorBidi"/>
          <w:sz w:val="24"/>
          <w:szCs w:val="24"/>
          <w:lang w:val="en-GB"/>
        </w:rPr>
        <w:t xml:space="preserve"> .</w:t>
      </w:r>
    </w:p>
    <w:p w:rsidR="000300A7" w:rsidRPr="00B34E31" w:rsidRDefault="000300A7" w:rsidP="000300A7">
      <w:pPr>
        <w:bidi w:val="0"/>
        <w:spacing w:line="360" w:lineRule="auto"/>
        <w:jc w:val="both"/>
        <w:rPr>
          <w:rFonts w:asciiTheme="majorBidi"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ACT maintains that the fundamental problem in depression is experiential avoidance: unwillingness to remain in contact with particular private experiences accompanied with attempts to escape or avoid these experiences (Hayes &amp; Gifford, 1997; Hayes et al., 1996). Therefore, ACT ‘s  main goal is to improving  contact with direct experience and create more flexible, value-directed objectives that will continue to exist in the presence of previously avoided experiences, that has been considered depression (</w:t>
      </w:r>
      <w:proofErr w:type="spellStart"/>
      <w:r w:rsidRPr="00B34E31">
        <w:rPr>
          <w:rFonts w:asciiTheme="majorBidi" w:hAnsiTheme="majorBidi" w:cstheme="majorBidi"/>
          <w:sz w:val="24"/>
          <w:szCs w:val="24"/>
          <w:lang w:val="en-GB"/>
        </w:rPr>
        <w:t>Kanter</w:t>
      </w:r>
      <w:proofErr w:type="spellEnd"/>
      <w:r w:rsidRPr="00B34E31">
        <w:rPr>
          <w:rFonts w:asciiTheme="majorBidi" w:hAnsiTheme="majorBidi" w:cstheme="majorBidi"/>
          <w:sz w:val="24"/>
          <w:szCs w:val="24"/>
          <w:lang w:val="en-GB"/>
        </w:rPr>
        <w:t xml:space="preserve">, Baruch &amp; Gaynor, 2006).              </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lang w:val="en-GB"/>
        </w:rPr>
      </w:pPr>
      <w:r w:rsidRPr="00B34E31">
        <w:rPr>
          <w:rFonts w:asciiTheme="majorBidi" w:hAnsiTheme="majorBidi" w:cstheme="majorBidi"/>
          <w:sz w:val="24"/>
          <w:szCs w:val="24"/>
          <w:lang w:val="en-GB"/>
        </w:rPr>
        <w:t xml:space="preserve">      </w:t>
      </w:r>
      <w:r w:rsidRPr="00B34E31">
        <w:rPr>
          <w:rFonts w:asciiTheme="majorBidi" w:hAnsiTheme="majorBidi" w:cstheme="majorBidi"/>
          <w:sz w:val="24"/>
          <w:szCs w:val="24"/>
        </w:rPr>
        <w:t xml:space="preserve">ACT </w:t>
      </w:r>
      <w:proofErr w:type="gramStart"/>
      <w:r w:rsidRPr="00B34E31">
        <w:rPr>
          <w:rFonts w:asciiTheme="majorBidi" w:hAnsiTheme="majorBidi" w:cstheme="majorBidi"/>
          <w:sz w:val="24"/>
          <w:szCs w:val="24"/>
        </w:rPr>
        <w:t>has been shown</w:t>
      </w:r>
      <w:proofErr w:type="gramEnd"/>
      <w:r w:rsidRPr="00B34E31">
        <w:rPr>
          <w:rFonts w:asciiTheme="majorBidi" w:hAnsiTheme="majorBidi" w:cstheme="majorBidi"/>
          <w:sz w:val="24"/>
          <w:szCs w:val="24"/>
        </w:rPr>
        <w:t xml:space="preserve"> to be as effective as Cognitive Therapy in improving moderate to severe levels of depression (Forman et al., 2007).</w:t>
      </w:r>
    </w:p>
    <w:p w:rsidR="000300A7" w:rsidRPr="00B34E31" w:rsidRDefault="000300A7" w:rsidP="000300A7">
      <w:pPr>
        <w:bidi w:val="0"/>
        <w:spacing w:after="0" w:line="360" w:lineRule="auto"/>
        <w:jc w:val="center"/>
        <w:rPr>
          <w:rFonts w:asciiTheme="majorBidi" w:hAnsiTheme="majorBidi" w:cstheme="majorBidi"/>
          <w:sz w:val="24"/>
          <w:szCs w:val="24"/>
          <w:lang w:val="en-GB"/>
        </w:rPr>
      </w:pPr>
    </w:p>
    <w:p w:rsidR="000300A7" w:rsidRPr="00B34E31" w:rsidRDefault="000300A7" w:rsidP="000300A7">
      <w:pPr>
        <w:bidi w:val="0"/>
        <w:spacing w:after="0" w:line="360" w:lineRule="auto"/>
        <w:jc w:val="center"/>
        <w:rPr>
          <w:rFonts w:asciiTheme="majorBidi" w:hAnsiTheme="majorBidi" w:cstheme="majorBidi"/>
          <w:sz w:val="24"/>
          <w:szCs w:val="24"/>
          <w:lang w:val="en-GB"/>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Default="000300A7" w:rsidP="000300A7">
      <w:pPr>
        <w:bidi w:val="0"/>
        <w:spacing w:after="0" w:line="360" w:lineRule="auto"/>
        <w:jc w:val="center"/>
        <w:outlineLvl w:val="0"/>
        <w:rPr>
          <w:rFonts w:asciiTheme="majorBidi" w:eastAsia="Times New Roman" w:hAnsiTheme="majorBidi" w:cstheme="majorBidi"/>
          <w:b/>
          <w:bCs/>
          <w:i/>
          <w:iCs/>
          <w:sz w:val="32"/>
          <w:szCs w:val="32"/>
          <w:u w:val="single"/>
        </w:rPr>
      </w:pPr>
      <w:r w:rsidRPr="00B34E31">
        <w:rPr>
          <w:rFonts w:asciiTheme="majorBidi" w:eastAsia="Times New Roman" w:hAnsiTheme="majorBidi" w:cstheme="majorBidi"/>
          <w:b/>
          <w:bCs/>
          <w:i/>
          <w:iCs/>
          <w:sz w:val="32"/>
          <w:szCs w:val="32"/>
          <w:u w:val="single"/>
        </w:rPr>
        <w:t>Depression from ACT Point of View</w:t>
      </w:r>
    </w:p>
    <w:p w:rsidR="007A34F2" w:rsidRPr="00B34E31" w:rsidRDefault="007A34F2" w:rsidP="007A34F2">
      <w:pPr>
        <w:bidi w:val="0"/>
        <w:spacing w:after="0" w:line="360" w:lineRule="auto"/>
        <w:jc w:val="center"/>
        <w:outlineLvl w:val="0"/>
        <w:rPr>
          <w:rFonts w:asciiTheme="majorBidi" w:eastAsia="Times New Roman" w:hAnsiTheme="majorBidi" w:cstheme="majorBidi"/>
          <w:b/>
          <w:bCs/>
          <w:i/>
          <w:iCs/>
          <w:sz w:val="32"/>
          <w:szCs w:val="32"/>
          <w:u w:val="single"/>
        </w:rPr>
      </w:pPr>
    </w:p>
    <w:p w:rsidR="000300A7" w:rsidRPr="00B34E31" w:rsidRDefault="000300A7" w:rsidP="007A34F2">
      <w:pPr>
        <w:bidi w:val="0"/>
        <w:spacing w:after="0" w:line="360" w:lineRule="auto"/>
        <w:jc w:val="both"/>
        <w:outlineLvl w:val="0"/>
        <w:rPr>
          <w:rFonts w:asciiTheme="majorBidi" w:eastAsia="Times New Roman" w:hAnsiTheme="majorBidi" w:cstheme="majorBidi"/>
          <w:b/>
          <w:bCs/>
          <w:sz w:val="24"/>
          <w:szCs w:val="24"/>
        </w:rPr>
      </w:pPr>
      <w:r w:rsidRPr="00B34E31">
        <w:rPr>
          <w:rFonts w:asciiTheme="majorBidi" w:eastAsia="Times New Roman" w:hAnsiTheme="majorBidi" w:cstheme="majorBidi"/>
          <w:b/>
          <w:bCs/>
          <w:sz w:val="24"/>
          <w:szCs w:val="24"/>
        </w:rPr>
        <w:t>Language and Depression</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From the RFT and ACT perspective, as stated by </w:t>
      </w:r>
      <w:proofErr w:type="spellStart"/>
      <w:r w:rsidRPr="00B34E31">
        <w:rPr>
          <w:rFonts w:asciiTheme="majorBidi" w:eastAsia="Times New Roman" w:hAnsiTheme="majorBidi" w:cstheme="majorBidi"/>
          <w:sz w:val="24"/>
          <w:szCs w:val="24"/>
        </w:rPr>
        <w:t>Zett</w:t>
      </w:r>
      <w:r>
        <w:rPr>
          <w:rFonts w:asciiTheme="majorBidi" w:eastAsia="Times New Roman" w:hAnsiTheme="majorBidi" w:cstheme="majorBidi"/>
          <w:sz w:val="24"/>
          <w:szCs w:val="24"/>
        </w:rPr>
        <w:t>le</w:t>
      </w:r>
      <w:proofErr w:type="spellEnd"/>
      <w:r w:rsidRPr="00B34E31">
        <w:rPr>
          <w:rFonts w:asciiTheme="majorBidi" w:eastAsia="Times New Roman" w:hAnsiTheme="majorBidi" w:cstheme="majorBidi"/>
          <w:sz w:val="24"/>
          <w:szCs w:val="24"/>
        </w:rPr>
        <w:t xml:space="preserve"> (2007), “</w:t>
      </w:r>
      <w:r w:rsidRPr="00B34E31">
        <w:rPr>
          <w:rFonts w:asciiTheme="majorBidi" w:eastAsia="Times New Roman" w:hAnsiTheme="majorBidi" w:cstheme="majorBidi"/>
          <w:i/>
          <w:iCs/>
          <w:sz w:val="24"/>
          <w:szCs w:val="24"/>
        </w:rPr>
        <w:t>the dark side of language</w:t>
      </w:r>
      <w:r w:rsidRPr="00B34E31">
        <w:rPr>
          <w:rFonts w:asciiTheme="majorBidi" w:eastAsia="Times New Roman" w:hAnsiTheme="majorBidi" w:cstheme="majorBidi"/>
          <w:sz w:val="24"/>
          <w:szCs w:val="24"/>
        </w:rPr>
        <w:t xml:space="preserve">” (p.24) is responsible for transforming a normal and adaptive level of sadness that exists normally in the continuum of mood fluctuations in to a pathologic depression. Continuing on the adaptive nature of a little or mild depression referred as dysphoria, the author explains Klinger’s (1975) incentive-disengagement theory. Klinger’s theory states that organisms that come across obstacles to achievement of goals normally increase their efforts at first. As a normal reaction to the inability to overcome the barrier, dysphoria occurs and serves to cease the goal-seeking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thereby saving time and energy that </w:t>
      </w:r>
      <w:proofErr w:type="gramStart"/>
      <w:r w:rsidRPr="00B34E31">
        <w:rPr>
          <w:rFonts w:asciiTheme="majorBidi" w:eastAsia="Times New Roman" w:hAnsiTheme="majorBidi" w:cstheme="majorBidi"/>
          <w:sz w:val="24"/>
          <w:szCs w:val="24"/>
        </w:rPr>
        <w:t>would have been wasted</w:t>
      </w:r>
      <w:proofErr w:type="gramEnd"/>
      <w:r w:rsidRPr="00B34E31">
        <w:rPr>
          <w:rFonts w:asciiTheme="majorBidi" w:eastAsia="Times New Roman" w:hAnsiTheme="majorBidi" w:cstheme="majorBidi"/>
          <w:sz w:val="24"/>
          <w:szCs w:val="24"/>
        </w:rPr>
        <w:t xml:space="preserve"> in an effort to achieve the goal. However, if the organism cannot free itself of the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lastRenderedPageBreak/>
        <w:t>dysophoria</w:t>
      </w:r>
      <w:proofErr w:type="spellEnd"/>
      <w:r w:rsidRPr="00B34E31">
        <w:rPr>
          <w:rFonts w:asciiTheme="majorBidi" w:eastAsia="Times New Roman" w:hAnsiTheme="majorBidi" w:cstheme="majorBidi"/>
          <w:sz w:val="24"/>
          <w:szCs w:val="24"/>
        </w:rPr>
        <w:t xml:space="preserve"> may intensify and, in humans cases, end up in clinical depression. </w:t>
      </w:r>
      <w:proofErr w:type="gramStart"/>
      <w:r w:rsidRPr="00B34E31">
        <w:rPr>
          <w:rFonts w:asciiTheme="majorBidi" w:eastAsia="Times New Roman" w:hAnsiTheme="majorBidi" w:cstheme="majorBidi"/>
          <w:sz w:val="24"/>
          <w:szCs w:val="24"/>
        </w:rPr>
        <w:t>Neese(</w:t>
      </w:r>
      <w:proofErr w:type="gramEnd"/>
      <w:r w:rsidRPr="00B34E31">
        <w:rPr>
          <w:rFonts w:asciiTheme="majorBidi" w:eastAsia="Times New Roman" w:hAnsiTheme="majorBidi" w:cstheme="majorBidi"/>
          <w:sz w:val="24"/>
          <w:szCs w:val="24"/>
        </w:rPr>
        <w:t xml:space="preserve">2000) also suggested that low mood or dysphoria may serve supplementary adaptive function within a wider range of </w:t>
      </w:r>
      <w:r w:rsidRPr="00B34E31">
        <w:rPr>
          <w:rFonts w:asciiTheme="majorBidi" w:eastAsia="Times New Roman" w:hAnsiTheme="majorBidi" w:cstheme="majorBidi"/>
          <w:i/>
          <w:sz w:val="24"/>
          <w:szCs w:val="24"/>
        </w:rPr>
        <w:t>“unpropitious situations in which efforts to pursue a major goal will likely result in danger, loss, bodily damage, or wasted effort”(p14).</w:t>
      </w:r>
      <w:r w:rsidRPr="00B34E31">
        <w:rPr>
          <w:rFonts w:asciiTheme="majorBidi" w:eastAsia="Times New Roman" w:hAnsiTheme="majorBidi" w:cstheme="majorBidi"/>
          <w:sz w:val="24"/>
          <w:szCs w:val="24"/>
        </w:rPr>
        <w:t xml:space="preserve"> More precisely, dysphoria </w:t>
      </w:r>
      <w:proofErr w:type="gramStart"/>
      <w:r w:rsidRPr="00B34E31">
        <w:rPr>
          <w:rFonts w:asciiTheme="majorBidi" w:eastAsia="Times New Roman" w:hAnsiTheme="majorBidi" w:cstheme="majorBidi"/>
          <w:sz w:val="24"/>
          <w:szCs w:val="24"/>
        </w:rPr>
        <w:t>is suggested</w:t>
      </w:r>
      <w:proofErr w:type="gramEnd"/>
      <w:r w:rsidRPr="00B34E31">
        <w:rPr>
          <w:rFonts w:asciiTheme="majorBidi" w:eastAsia="Times New Roman" w:hAnsiTheme="majorBidi" w:cstheme="majorBidi"/>
          <w:sz w:val="24"/>
          <w:szCs w:val="24"/>
        </w:rPr>
        <w:t xml:space="preserve"> to not only lead to the adaptive disconnection of futile goal seeking but also avoid the premature quest for options. </w:t>
      </w:r>
      <w:proofErr w:type="spellStart"/>
      <w:r w:rsidRPr="00B34E31">
        <w:rPr>
          <w:rFonts w:asciiTheme="majorBidi" w:eastAsia="Times New Roman" w:hAnsiTheme="majorBidi" w:cstheme="majorBidi"/>
          <w:sz w:val="24"/>
          <w:szCs w:val="24"/>
        </w:rPr>
        <w:t>Zettele</w:t>
      </w:r>
      <w:proofErr w:type="spellEnd"/>
      <w:r w:rsidRPr="00B34E31">
        <w:rPr>
          <w:rFonts w:asciiTheme="majorBidi" w:eastAsia="Times New Roman" w:hAnsiTheme="majorBidi" w:cstheme="majorBidi"/>
          <w:sz w:val="24"/>
          <w:szCs w:val="24"/>
        </w:rPr>
        <w:t xml:space="preserve">, (2007), maintains that </w:t>
      </w:r>
      <w:proofErr w:type="spellStart"/>
      <w:r w:rsidRPr="00B34E31">
        <w:rPr>
          <w:rFonts w:asciiTheme="majorBidi" w:eastAsia="Times New Roman" w:hAnsiTheme="majorBidi" w:cstheme="majorBidi"/>
          <w:sz w:val="24"/>
          <w:szCs w:val="24"/>
        </w:rPr>
        <w:t>dysphora</w:t>
      </w:r>
      <w:proofErr w:type="spellEnd"/>
      <w:r w:rsidRPr="00B34E31">
        <w:rPr>
          <w:rFonts w:asciiTheme="majorBidi" w:eastAsia="Times New Roman" w:hAnsiTheme="majorBidi" w:cstheme="majorBidi"/>
          <w:sz w:val="24"/>
          <w:szCs w:val="24"/>
        </w:rPr>
        <w:t xml:space="preserve"> is a normal and psychologically healthy </w:t>
      </w:r>
      <w:proofErr w:type="gramStart"/>
      <w:r w:rsidRPr="00B34E31">
        <w:rPr>
          <w:rFonts w:asciiTheme="majorBidi" w:eastAsia="Times New Roman" w:hAnsiTheme="majorBidi" w:cstheme="majorBidi"/>
          <w:sz w:val="24"/>
          <w:szCs w:val="24"/>
        </w:rPr>
        <w:t>experience which he refers as “</w:t>
      </w:r>
      <w:r w:rsidRPr="00B34E31">
        <w:rPr>
          <w:rFonts w:asciiTheme="majorBidi" w:eastAsia="Times New Roman" w:hAnsiTheme="majorBidi" w:cstheme="majorBidi"/>
          <w:i/>
          <w:sz w:val="24"/>
          <w:szCs w:val="24"/>
        </w:rPr>
        <w:t>clean pain</w:t>
      </w:r>
      <w:r w:rsidRPr="00B34E31">
        <w:rPr>
          <w:rFonts w:asciiTheme="majorBidi" w:eastAsia="Times New Roman" w:hAnsiTheme="majorBidi" w:cstheme="majorBidi"/>
          <w:sz w:val="24"/>
          <w:szCs w:val="24"/>
        </w:rPr>
        <w:t>” he also</w:t>
      </w:r>
      <w:proofErr w:type="gramEnd"/>
      <w:r w:rsidRPr="00B34E31">
        <w:rPr>
          <w:rFonts w:asciiTheme="majorBidi" w:eastAsia="Times New Roman" w:hAnsiTheme="majorBidi" w:cstheme="majorBidi"/>
          <w:sz w:val="24"/>
          <w:szCs w:val="24"/>
        </w:rPr>
        <w:t xml:space="preserve"> asserts that it is a result of both fruitful and fruitless attempts of living a successful life or achieving a goal. “</w:t>
      </w:r>
      <w:r w:rsidRPr="001D5E92">
        <w:rPr>
          <w:rFonts w:asciiTheme="majorBidi" w:eastAsia="Times New Roman" w:hAnsiTheme="majorBidi" w:cstheme="majorBidi"/>
          <w:i/>
          <w:iCs/>
          <w:sz w:val="24"/>
          <w:szCs w:val="24"/>
        </w:rPr>
        <w:t>Dirty pain</w:t>
      </w:r>
      <w:r w:rsidRPr="00B34E31">
        <w:rPr>
          <w:rFonts w:asciiTheme="majorBidi" w:eastAsia="Times New Roman" w:hAnsiTheme="majorBidi" w:cstheme="majorBidi"/>
          <w:sz w:val="24"/>
          <w:szCs w:val="24"/>
        </w:rPr>
        <w:t xml:space="preserve">”, on the other hand, </w:t>
      </w:r>
      <w:proofErr w:type="gramStart"/>
      <w:r w:rsidRPr="00B34E31">
        <w:rPr>
          <w:rFonts w:asciiTheme="majorBidi" w:eastAsia="Times New Roman" w:hAnsiTheme="majorBidi" w:cstheme="majorBidi"/>
          <w:sz w:val="24"/>
          <w:szCs w:val="24"/>
        </w:rPr>
        <w:t>has been expressed</w:t>
      </w:r>
      <w:proofErr w:type="gramEnd"/>
      <w:r w:rsidRPr="00B34E31">
        <w:rPr>
          <w:rFonts w:asciiTheme="majorBidi" w:eastAsia="Times New Roman" w:hAnsiTheme="majorBidi" w:cstheme="majorBidi"/>
          <w:sz w:val="24"/>
          <w:szCs w:val="24"/>
        </w:rPr>
        <w:t xml:space="preserve"> as psychologically unhealthy. Dirty pain or psychological trauma is a result of attempting to control, avoid or escape from dysphoria, anxiety or others forms of clean pains whereby the reluctance to experience the clean pain transform in to a dirty pain of psychological trauma (Hayes et al., 1999).</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roofErr w:type="spellStart"/>
      <w:r w:rsidRPr="00B34E31">
        <w:rPr>
          <w:rFonts w:asciiTheme="majorBidi" w:eastAsia="Times New Roman" w:hAnsiTheme="majorBidi" w:cstheme="majorBidi"/>
          <w:sz w:val="24"/>
          <w:szCs w:val="24"/>
        </w:rPr>
        <w:t>Zett</w:t>
      </w:r>
      <w:r>
        <w:rPr>
          <w:rFonts w:asciiTheme="majorBidi" w:eastAsia="Times New Roman" w:hAnsiTheme="majorBidi" w:cstheme="majorBidi"/>
          <w:sz w:val="24"/>
          <w:szCs w:val="24"/>
        </w:rPr>
        <w:t>le</w:t>
      </w:r>
      <w:proofErr w:type="spellEnd"/>
      <w:r w:rsidRPr="00B34E31">
        <w:rPr>
          <w:rFonts w:asciiTheme="majorBidi" w:eastAsia="Times New Roman" w:hAnsiTheme="majorBidi" w:cstheme="majorBidi"/>
          <w:sz w:val="24"/>
          <w:szCs w:val="24"/>
        </w:rPr>
        <w:t xml:space="preserve"> </w:t>
      </w:r>
      <w:r>
        <w:rPr>
          <w:rFonts w:asciiTheme="majorBidi" w:eastAsia="Times New Roman" w:hAnsiTheme="majorBidi" w:cstheme="majorBidi"/>
          <w:sz w:val="24"/>
          <w:szCs w:val="24"/>
        </w:rPr>
        <w:t>and</w:t>
      </w:r>
      <w:r w:rsidRPr="00B34E31">
        <w:rPr>
          <w:rFonts w:asciiTheme="majorBidi" w:eastAsia="Times New Roman" w:hAnsiTheme="majorBidi" w:cstheme="majorBidi"/>
          <w:sz w:val="24"/>
          <w:szCs w:val="24"/>
        </w:rPr>
        <w:t xml:space="preserve"> Hayes, </w:t>
      </w:r>
      <w:r>
        <w:rPr>
          <w:rFonts w:asciiTheme="majorBidi" w:eastAsia="Times New Roman" w:hAnsiTheme="majorBidi" w:cstheme="majorBidi"/>
          <w:sz w:val="24"/>
          <w:szCs w:val="24"/>
        </w:rPr>
        <w:t>(</w:t>
      </w:r>
      <w:r w:rsidRPr="00B34E31">
        <w:rPr>
          <w:rFonts w:asciiTheme="majorBidi" w:eastAsia="Times New Roman" w:hAnsiTheme="majorBidi" w:cstheme="majorBidi"/>
          <w:sz w:val="24"/>
          <w:szCs w:val="24"/>
        </w:rPr>
        <w:t>2002) have identified many language processes that are responsible for culminating minimal level of depressed mood (</w:t>
      </w:r>
      <w:proofErr w:type="spellStart"/>
      <w:r w:rsidRPr="00B34E31">
        <w:rPr>
          <w:rFonts w:asciiTheme="majorBidi" w:eastAsia="Times New Roman" w:hAnsiTheme="majorBidi" w:cstheme="majorBidi"/>
          <w:sz w:val="24"/>
          <w:szCs w:val="24"/>
        </w:rPr>
        <w:t>disphoria</w:t>
      </w:r>
      <w:proofErr w:type="spellEnd"/>
      <w:r w:rsidRPr="00B34E31">
        <w:rPr>
          <w:rFonts w:asciiTheme="majorBidi" w:eastAsia="Times New Roman" w:hAnsiTheme="majorBidi" w:cstheme="majorBidi"/>
          <w:sz w:val="24"/>
          <w:szCs w:val="24"/>
        </w:rPr>
        <w:t xml:space="preserve">) in to clinical depression. Among the processes </w:t>
      </w:r>
      <w:proofErr w:type="gramStart"/>
      <w:r w:rsidRPr="00B34E31">
        <w:rPr>
          <w:rFonts w:asciiTheme="majorBidi" w:eastAsia="Times New Roman" w:hAnsiTheme="majorBidi" w:cstheme="majorBidi"/>
          <w:sz w:val="24"/>
          <w:szCs w:val="24"/>
        </w:rPr>
        <w:t>are:</w:t>
      </w:r>
      <w:proofErr w:type="gramEnd"/>
      <w:r w:rsidRPr="00B34E31">
        <w:rPr>
          <w:rFonts w:asciiTheme="majorBidi" w:eastAsia="Times New Roman" w:hAnsiTheme="majorBidi" w:cstheme="majorBidi"/>
          <w:sz w:val="24"/>
          <w:szCs w:val="24"/>
        </w:rPr>
        <w:t xml:space="preserve"> thought suppression, rumination, and elements of fusion such as evaluating, storytelling and reason giving.  Evidences show that among the </w:t>
      </w:r>
      <w:proofErr w:type="gramStart"/>
      <w:r w:rsidRPr="00B34E31">
        <w:rPr>
          <w:rFonts w:asciiTheme="majorBidi" w:eastAsia="Times New Roman" w:hAnsiTheme="majorBidi" w:cstheme="majorBidi"/>
          <w:sz w:val="24"/>
          <w:szCs w:val="24"/>
        </w:rPr>
        <w:t>above mentioned</w:t>
      </w:r>
      <w:proofErr w:type="gramEnd"/>
      <w:r w:rsidRPr="00B34E31">
        <w:rPr>
          <w:rFonts w:asciiTheme="majorBidi" w:eastAsia="Times New Roman" w:hAnsiTheme="majorBidi" w:cstheme="majorBidi"/>
          <w:sz w:val="24"/>
          <w:szCs w:val="24"/>
        </w:rPr>
        <w:t xml:space="preserve"> processes, rumination takes the lions share in initiating, accelerating and maintaining depression where individuals became desperate and rigid in finding out and understanding the processes involved in their depression is a compulsory step in alleviating their problem and get it over with (</w:t>
      </w:r>
      <w:proofErr w:type="spellStart"/>
      <w:r w:rsidRPr="00B34E31">
        <w:rPr>
          <w:rFonts w:asciiTheme="majorBidi" w:eastAsia="Times New Roman" w:hAnsiTheme="majorBidi" w:cstheme="majorBidi"/>
          <w:sz w:val="24"/>
          <w:szCs w:val="24"/>
        </w:rPr>
        <w:t>Zettele</w:t>
      </w:r>
      <w:proofErr w:type="spellEnd"/>
      <w:r w:rsidRPr="00B34E31">
        <w:rPr>
          <w:rFonts w:asciiTheme="majorBidi" w:eastAsia="Times New Roman" w:hAnsiTheme="majorBidi" w:cstheme="majorBidi"/>
          <w:sz w:val="24"/>
          <w:szCs w:val="24"/>
        </w:rPr>
        <w:t>, 2007). For example, Nolen-</w:t>
      </w:r>
      <w:proofErr w:type="spellStart"/>
      <w:r w:rsidRPr="00B34E31">
        <w:rPr>
          <w:rFonts w:asciiTheme="majorBidi" w:eastAsia="Times New Roman" w:hAnsiTheme="majorBidi" w:cstheme="majorBidi"/>
          <w:sz w:val="24"/>
          <w:szCs w:val="24"/>
        </w:rPr>
        <w:t>Hoeksema</w:t>
      </w:r>
      <w:proofErr w:type="spellEnd"/>
      <w:r w:rsidRPr="00B34E31">
        <w:rPr>
          <w:rFonts w:asciiTheme="majorBidi" w:eastAsia="Times New Roman" w:hAnsiTheme="majorBidi" w:cstheme="majorBidi"/>
          <w:sz w:val="24"/>
          <w:szCs w:val="24"/>
        </w:rPr>
        <w:t xml:space="preserve">, (2000) reported that those with ruminative style have been susceptible to experience depression in response to different life stressors.  Ruminative coping style in dealing disaster has proven to be counterproductive using students who endured earthquake. The study found that several weeks later ruminating participants </w:t>
      </w:r>
      <w:proofErr w:type="gramStart"/>
      <w:r w:rsidRPr="00B34E31">
        <w:rPr>
          <w:rFonts w:asciiTheme="majorBidi" w:eastAsia="Times New Roman" w:hAnsiTheme="majorBidi" w:cstheme="majorBidi"/>
          <w:sz w:val="24"/>
          <w:szCs w:val="24"/>
        </w:rPr>
        <w:t>were found</w:t>
      </w:r>
      <w:proofErr w:type="gramEnd"/>
      <w:r w:rsidRPr="00B34E31">
        <w:rPr>
          <w:rFonts w:asciiTheme="majorBidi" w:eastAsia="Times New Roman" w:hAnsiTheme="majorBidi" w:cstheme="majorBidi"/>
          <w:sz w:val="24"/>
          <w:szCs w:val="24"/>
        </w:rPr>
        <w:t xml:space="preserve"> to be more depressed than their </w:t>
      </w:r>
      <w:proofErr w:type="spellStart"/>
      <w:r w:rsidRPr="00B34E31">
        <w:rPr>
          <w:rFonts w:asciiTheme="majorBidi" w:eastAsia="Times New Roman" w:hAnsiTheme="majorBidi" w:cstheme="majorBidi"/>
          <w:sz w:val="24"/>
          <w:szCs w:val="24"/>
        </w:rPr>
        <w:t>nonruminating</w:t>
      </w:r>
      <w:proofErr w:type="spellEnd"/>
      <w:r w:rsidRPr="00B34E31">
        <w:rPr>
          <w:rFonts w:asciiTheme="majorBidi" w:eastAsia="Times New Roman" w:hAnsiTheme="majorBidi" w:cstheme="majorBidi"/>
          <w:sz w:val="24"/>
          <w:szCs w:val="24"/>
        </w:rPr>
        <w:t xml:space="preserve"> counterparts (Nolen-</w:t>
      </w:r>
      <w:proofErr w:type="spellStart"/>
      <w:r w:rsidRPr="00B34E31">
        <w:rPr>
          <w:rFonts w:asciiTheme="majorBidi" w:eastAsia="Times New Roman" w:hAnsiTheme="majorBidi" w:cstheme="majorBidi"/>
          <w:sz w:val="24"/>
          <w:szCs w:val="24"/>
        </w:rPr>
        <w:t>Hoeksema</w:t>
      </w:r>
      <w:proofErr w:type="spellEnd"/>
      <w:r w:rsidRPr="00B34E31">
        <w:rPr>
          <w:rFonts w:asciiTheme="majorBidi" w:eastAsia="Times New Roman" w:hAnsiTheme="majorBidi" w:cstheme="majorBidi"/>
          <w:sz w:val="24"/>
          <w:szCs w:val="24"/>
        </w:rPr>
        <w:t>, &amp; Morrow, 1991). Nolen-</w:t>
      </w:r>
      <w:proofErr w:type="spellStart"/>
      <w:r w:rsidRPr="00B34E31">
        <w:rPr>
          <w:rFonts w:asciiTheme="majorBidi" w:eastAsia="Times New Roman" w:hAnsiTheme="majorBidi" w:cstheme="majorBidi"/>
          <w:sz w:val="24"/>
          <w:szCs w:val="24"/>
        </w:rPr>
        <w:t>Hoeksema’s</w:t>
      </w:r>
      <w:proofErr w:type="spellEnd"/>
      <w:r w:rsidRPr="00B34E31">
        <w:rPr>
          <w:rFonts w:asciiTheme="majorBidi" w:eastAsia="Times New Roman" w:hAnsiTheme="majorBidi" w:cstheme="majorBidi"/>
          <w:sz w:val="24"/>
          <w:szCs w:val="24"/>
        </w:rPr>
        <w:t xml:space="preserve"> Responses Styles Theory (1991) suggests that people who engage in </w:t>
      </w:r>
      <w:r w:rsidRPr="00657ECA">
        <w:rPr>
          <w:rFonts w:asciiTheme="majorBidi" w:eastAsia="Times New Roman" w:hAnsiTheme="majorBidi" w:cstheme="majorBidi"/>
          <w:i/>
          <w:iCs/>
          <w:sz w:val="24"/>
          <w:szCs w:val="24"/>
        </w:rPr>
        <w:t xml:space="preserve">“repetitive and passive thinking about one’s symptoms of depression” </w:t>
      </w:r>
      <w:r w:rsidRPr="00B34E31">
        <w:rPr>
          <w:rFonts w:asciiTheme="majorBidi" w:eastAsia="Times New Roman" w:hAnsiTheme="majorBidi" w:cstheme="majorBidi"/>
          <w:sz w:val="24"/>
          <w:szCs w:val="24"/>
        </w:rPr>
        <w:t xml:space="preserve">tend to elongate the very symptoms they are trying to decrease. Ruminators usually embrace optimistic (but incorrect) beliefs that it is helpful, but unknowingly are reducing their ability to solve the problem well (Watkins &amp; </w:t>
      </w:r>
      <w:proofErr w:type="spellStart"/>
      <w:r w:rsidRPr="00B34E31">
        <w:rPr>
          <w:rFonts w:asciiTheme="majorBidi" w:eastAsia="Times New Roman" w:hAnsiTheme="majorBidi" w:cstheme="majorBidi"/>
          <w:sz w:val="24"/>
          <w:szCs w:val="24"/>
        </w:rPr>
        <w:t>Moulds</w:t>
      </w:r>
      <w:proofErr w:type="spellEnd"/>
      <w:r w:rsidRPr="00B34E31">
        <w:rPr>
          <w:rFonts w:asciiTheme="majorBidi" w:eastAsia="Times New Roman" w:hAnsiTheme="majorBidi" w:cstheme="majorBidi"/>
          <w:sz w:val="24"/>
          <w:szCs w:val="24"/>
        </w:rPr>
        <w:t xml:space="preserve">, 2005). Furthermore, researches reveal that cognitive processes such as depressive rumination (Jacobson, Martell &amp; </w:t>
      </w:r>
      <w:proofErr w:type="spellStart"/>
      <w:r w:rsidRPr="00B34E31">
        <w:rPr>
          <w:rFonts w:asciiTheme="majorBidi" w:eastAsia="Times New Roman" w:hAnsiTheme="majorBidi" w:cstheme="majorBidi"/>
          <w:sz w:val="24"/>
          <w:szCs w:val="24"/>
        </w:rPr>
        <w:t>Dimidjian</w:t>
      </w:r>
      <w:proofErr w:type="spellEnd"/>
      <w:r w:rsidRPr="00B34E31">
        <w:rPr>
          <w:rFonts w:asciiTheme="majorBidi" w:eastAsia="Times New Roman" w:hAnsiTheme="majorBidi" w:cstheme="majorBidi"/>
          <w:sz w:val="24"/>
          <w:szCs w:val="24"/>
        </w:rPr>
        <w:t>, 2001; Nolen-</w:t>
      </w:r>
      <w:proofErr w:type="spellStart"/>
      <w:r w:rsidRPr="00B34E31">
        <w:rPr>
          <w:rFonts w:asciiTheme="majorBidi" w:eastAsia="Times New Roman" w:hAnsiTheme="majorBidi" w:cstheme="majorBidi"/>
          <w:sz w:val="24"/>
          <w:szCs w:val="24"/>
        </w:rPr>
        <w:t>Hoeksema</w:t>
      </w:r>
      <w:proofErr w:type="spellEnd"/>
      <w:r w:rsidRPr="00B34E31">
        <w:rPr>
          <w:rFonts w:asciiTheme="majorBidi" w:eastAsia="Times New Roman" w:hAnsiTheme="majorBidi" w:cstheme="majorBidi"/>
          <w:sz w:val="24"/>
          <w:szCs w:val="24"/>
        </w:rPr>
        <w:t xml:space="preserve">, 1991, 2000; Watkins &amp; Teasdale, 2004) and high cognitive reactivity to mood shifts, where the experience of low mood more easily triggers negative thinking in previously </w:t>
      </w:r>
      <w:r w:rsidRPr="00B34E31">
        <w:rPr>
          <w:rFonts w:asciiTheme="majorBidi" w:eastAsia="Times New Roman" w:hAnsiTheme="majorBidi" w:cstheme="majorBidi"/>
          <w:sz w:val="24"/>
          <w:szCs w:val="24"/>
        </w:rPr>
        <w:lastRenderedPageBreak/>
        <w:t xml:space="preserve">depressed patients (Segal, </w:t>
      </w:r>
      <w:proofErr w:type="spellStart"/>
      <w:r w:rsidRPr="00B34E31">
        <w:rPr>
          <w:rFonts w:asciiTheme="majorBidi" w:eastAsia="Times New Roman" w:hAnsiTheme="majorBidi" w:cstheme="majorBidi"/>
          <w:sz w:val="24"/>
          <w:szCs w:val="24"/>
        </w:rPr>
        <w:t>Gemar</w:t>
      </w:r>
      <w:proofErr w:type="spellEnd"/>
      <w:r w:rsidRPr="00B34E31">
        <w:rPr>
          <w:rFonts w:asciiTheme="majorBidi" w:eastAsia="Times New Roman" w:hAnsiTheme="majorBidi" w:cstheme="majorBidi"/>
          <w:sz w:val="24"/>
          <w:szCs w:val="24"/>
        </w:rPr>
        <w:t xml:space="preserve">, &amp; Williams, 1999; Teasdale, 1999), increase vulnerability to future episodes as well as maintain depression. </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In an effort to investigate their link to depression, the two components of rumination </w:t>
      </w:r>
      <w:proofErr w:type="gramStart"/>
      <w:r w:rsidRPr="00B34E31">
        <w:rPr>
          <w:rFonts w:asciiTheme="majorBidi" w:eastAsia="Times New Roman" w:hAnsiTheme="majorBidi" w:cstheme="majorBidi"/>
          <w:sz w:val="24"/>
          <w:szCs w:val="24"/>
        </w:rPr>
        <w:t>have been put</w:t>
      </w:r>
      <w:proofErr w:type="gramEnd"/>
      <w:r w:rsidRPr="00B34E31">
        <w:rPr>
          <w:rFonts w:asciiTheme="majorBidi" w:eastAsia="Times New Roman" w:hAnsiTheme="majorBidi" w:cstheme="majorBidi"/>
          <w:sz w:val="24"/>
          <w:szCs w:val="24"/>
        </w:rPr>
        <w:t xml:space="preserve"> to test by a study that used depressed and non-depressed subjects. Participants were encouraged to engage in either analytical or experiential self-focusing on their psychological experiences and bodily sensations where the analytic component of the focus on the evaluating component of rumination by asking participants to think about the cause, meaning and consequences of each symptom/sensation (Rimes &amp; Watkins, 2005). On the other hand, the experiential induction trained participants </w:t>
      </w:r>
      <w:proofErr w:type="gramStart"/>
      <w:r w:rsidRPr="00B34E31">
        <w:rPr>
          <w:rFonts w:asciiTheme="majorBidi" w:eastAsia="Times New Roman" w:hAnsiTheme="majorBidi" w:cstheme="majorBidi"/>
          <w:sz w:val="24"/>
          <w:szCs w:val="24"/>
        </w:rPr>
        <w:t>to simply concentrate</w:t>
      </w:r>
      <w:proofErr w:type="gramEnd"/>
      <w:r w:rsidRPr="00B34E31">
        <w:rPr>
          <w:rFonts w:asciiTheme="majorBidi" w:eastAsia="Times New Roman" w:hAnsiTheme="majorBidi" w:cstheme="majorBidi"/>
          <w:sz w:val="24"/>
          <w:szCs w:val="24"/>
        </w:rPr>
        <w:t xml:space="preserve"> their attention on the experience of each symptom/feeling. The outcome revealed that the two types of self-focused ruminations had immaterial impact upon negative self-evaluations and dysphoric mood of non-depressed subjects. However, it exhibited that in the group of clinically depressed participants, the analytical ruminative type of self-focus was the only ruminative style of the two to raise self-judgment of worthlessness/incompetency and </w:t>
      </w:r>
      <w:proofErr w:type="spellStart"/>
      <w:r w:rsidRPr="00B34E31">
        <w:rPr>
          <w:rFonts w:asciiTheme="majorBidi" w:eastAsia="Times New Roman" w:hAnsiTheme="majorBidi" w:cstheme="majorBidi"/>
          <w:sz w:val="24"/>
          <w:szCs w:val="24"/>
        </w:rPr>
        <w:t>dysohoric</w:t>
      </w:r>
      <w:proofErr w:type="spellEnd"/>
      <w:r w:rsidRPr="00B34E31">
        <w:rPr>
          <w:rFonts w:asciiTheme="majorBidi" w:eastAsia="Times New Roman" w:hAnsiTheme="majorBidi" w:cstheme="majorBidi"/>
          <w:sz w:val="24"/>
          <w:szCs w:val="24"/>
        </w:rPr>
        <w:t xml:space="preserve"> mood (Rimes &amp; Watkins, 2005). Similar result </w:t>
      </w:r>
      <w:proofErr w:type="gramStart"/>
      <w:r w:rsidRPr="00B34E31">
        <w:rPr>
          <w:rFonts w:asciiTheme="majorBidi" w:eastAsia="Times New Roman" w:hAnsiTheme="majorBidi" w:cstheme="majorBidi"/>
          <w:sz w:val="24"/>
          <w:szCs w:val="24"/>
        </w:rPr>
        <w:t>was reported</w:t>
      </w:r>
      <w:proofErr w:type="gramEnd"/>
      <w:r w:rsidRPr="00B34E31">
        <w:rPr>
          <w:rFonts w:asciiTheme="majorBidi" w:eastAsia="Times New Roman" w:hAnsiTheme="majorBidi" w:cstheme="majorBidi"/>
          <w:sz w:val="24"/>
          <w:szCs w:val="24"/>
        </w:rPr>
        <w:t xml:space="preserve"> in students in that analytic thinking evaluative framing has been shown to specifically contribute to the overall recall of categorical self-related material by clinically depressed subjects (Watkins &amp; Teasdale, 2001). Therefore, the empirical evidences support language (rumination) to be a major contributor to the pathway that leads from dysphoria to depression. As stated by, rumination appears to be as central to clinical depression as worrying is to Generalized Anxiety Disorder (Watkins, </w:t>
      </w:r>
      <w:proofErr w:type="spellStart"/>
      <w:r w:rsidRPr="00B34E31">
        <w:rPr>
          <w:rFonts w:asciiTheme="majorBidi" w:eastAsia="Times New Roman" w:hAnsiTheme="majorBidi" w:cstheme="majorBidi"/>
          <w:sz w:val="24"/>
          <w:szCs w:val="24"/>
        </w:rPr>
        <w:t>Moulds</w:t>
      </w:r>
      <w:proofErr w:type="spellEnd"/>
      <w:r w:rsidRPr="00B34E31">
        <w:rPr>
          <w:rFonts w:asciiTheme="majorBidi" w:eastAsia="Times New Roman" w:hAnsiTheme="majorBidi" w:cstheme="majorBidi"/>
          <w:sz w:val="24"/>
          <w:szCs w:val="24"/>
        </w:rPr>
        <w:t>, Mackintosh, 2005).</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7A34F2">
      <w:pPr>
        <w:autoSpaceDE w:val="0"/>
        <w:autoSpaceDN w:val="0"/>
        <w:bidi w:val="0"/>
        <w:adjustRightInd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Evaluating</w:t>
      </w:r>
      <w:r>
        <w:rPr>
          <w:rFonts w:asciiTheme="majorBidi" w:eastAsia="Times New Roman" w:hAnsiTheme="majorBidi" w:cstheme="majorBidi"/>
          <w:b/>
          <w:sz w:val="24"/>
          <w:szCs w:val="24"/>
        </w:rPr>
        <w:t xml:space="preserve"> </w:t>
      </w:r>
    </w:p>
    <w:p w:rsidR="000300A7" w:rsidRPr="00B34E31" w:rsidRDefault="000300A7" w:rsidP="007A34F2">
      <w:pPr>
        <w:tabs>
          <w:tab w:val="left" w:pos="426"/>
        </w:tabs>
        <w:autoSpaceDE w:val="0"/>
        <w:autoSpaceDN w:val="0"/>
        <w:bidi w:val="0"/>
        <w:adjustRightInd w:val="0"/>
        <w:spacing w:after="0" w:line="360" w:lineRule="auto"/>
        <w:jc w:val="both"/>
        <w:rPr>
          <w:rFonts w:asciiTheme="majorBidi" w:eastAsia="Times New Roman" w:hAnsiTheme="majorBidi" w:cstheme="majorBidi"/>
          <w:sz w:val="24"/>
          <w:szCs w:val="24"/>
          <w:lang w:eastAsia="en-GB"/>
        </w:rPr>
      </w:pPr>
      <w:r w:rsidRPr="00B34E31">
        <w:rPr>
          <w:rFonts w:asciiTheme="majorBidi" w:eastAsia="Times New Roman" w:hAnsiTheme="majorBidi" w:cstheme="majorBidi"/>
          <w:sz w:val="24"/>
          <w:szCs w:val="24"/>
        </w:rPr>
        <w:t>Generally verbal-social communities teach children the appropriate use of certain negative descriptive terms, such as “ruthless, “bad,” “dreadful,” and so on, in trying to describe  about negative life-events like the loss of a loved one or physical injury during language development. This could take a spoken or written form and the same can be said for positive descriptions for positive life-events (e.g. good, excellent, pleasant, generous and so on) (</w:t>
      </w:r>
      <w:proofErr w:type="spellStart"/>
      <w:r w:rsidRPr="00B34E31">
        <w:rPr>
          <w:rFonts w:asciiTheme="majorBidi" w:eastAsia="Times New Roman" w:hAnsiTheme="majorBidi" w:cstheme="majorBidi"/>
          <w:sz w:val="24"/>
          <w:szCs w:val="24"/>
        </w:rPr>
        <w:t>Zett</w:t>
      </w:r>
      <w:r>
        <w:rPr>
          <w:rFonts w:asciiTheme="majorBidi" w:eastAsia="Times New Roman" w:hAnsiTheme="majorBidi" w:cstheme="majorBidi"/>
          <w:sz w:val="24"/>
          <w:szCs w:val="24"/>
        </w:rPr>
        <w:t>le</w:t>
      </w:r>
      <w:proofErr w:type="spellEnd"/>
      <w:r w:rsidRPr="00B34E31">
        <w:rPr>
          <w:rFonts w:asciiTheme="majorBidi" w:eastAsia="Times New Roman" w:hAnsiTheme="majorBidi" w:cstheme="majorBidi"/>
          <w:sz w:val="24"/>
          <w:szCs w:val="24"/>
        </w:rPr>
        <w:t>, in press).</w:t>
      </w:r>
      <w:r>
        <w:rPr>
          <w:rFonts w:asciiTheme="majorBidi" w:eastAsia="Times New Roman" w:hAnsiTheme="majorBidi" w:cstheme="majorBidi"/>
          <w:sz w:val="24"/>
          <w:szCs w:val="24"/>
        </w:rPr>
        <w:t xml:space="preserve"> </w:t>
      </w:r>
      <w:r w:rsidRPr="00B34E31">
        <w:rPr>
          <w:rFonts w:asciiTheme="majorBidi" w:eastAsia="Times New Roman" w:hAnsiTheme="majorBidi" w:cstheme="majorBidi"/>
          <w:sz w:val="24"/>
          <w:szCs w:val="24"/>
        </w:rPr>
        <w:t xml:space="preserve">According to RFT, doing so establishes a bidirectional frame of coordination or equivalence between the words used in describing the events and the actual events coupled with transfer of stimulus functions to an another adverse life-event based on relational properties (Hayes et al. 2001). For example if a child is trained that  death is equivalent to bad, </w:t>
      </w:r>
      <w:r w:rsidRPr="00B34E31">
        <w:rPr>
          <w:rFonts w:asciiTheme="majorBidi" w:eastAsia="Times New Roman" w:hAnsiTheme="majorBidi" w:cstheme="majorBidi"/>
          <w:sz w:val="24"/>
          <w:szCs w:val="24"/>
        </w:rPr>
        <w:lastRenderedPageBreak/>
        <w:t>by mutual entailment he or she learns that bad is equivalent to death. “Moreover, through the transfer of stimulus functions, the word bad itself now assumes some of the same psychological properties of losing a loved one. Through combined entailment, any new event, such as losing a job, that is now also evaluated as bad may exert an emotional impact similar to the death of a family member(i.e., job loss= bad, bad= death, job loss= death). If and when this occurs, the stimulus functions derived from how the event is framed rationally (being fired is as bad as someone dying”) dominate over those directly related to the event itself and description of it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xml:space="preserve">, in press).” When it comes to the self, it involves description and evaluation </w:t>
      </w:r>
      <w:r w:rsidRPr="00B34E31">
        <w:rPr>
          <w:rFonts w:asciiTheme="majorBidi" w:eastAsia="Times New Roman" w:hAnsiTheme="majorBidi" w:cstheme="majorBidi"/>
          <w:sz w:val="24"/>
          <w:szCs w:val="24"/>
          <w:lang w:eastAsia="en-GB"/>
        </w:rPr>
        <w:t>of the roles we play, our relationships, our strengths and weaknesses, our attitudes, and futures and dreams, in addition to biographic data. If we fuse with evaluation and description of ourselves and we start thinking that we are the description and evaluation we made, it creates problems</w:t>
      </w:r>
      <w:r w:rsidRPr="00B34E31">
        <w:rPr>
          <w:rFonts w:asciiTheme="majorBidi" w:eastAsia="Times New Roman" w:hAnsiTheme="majorBidi" w:cstheme="majorBidi"/>
          <w:sz w:val="24"/>
          <w:szCs w:val="24"/>
        </w:rPr>
        <w:t xml:space="preserve"> (Harris, 2009</w:t>
      </w:r>
      <w:r w:rsidRPr="00B34E31">
        <w:rPr>
          <w:rFonts w:asciiTheme="majorBidi" w:eastAsia="Times New Roman" w:hAnsiTheme="majorBidi" w:cstheme="majorBidi"/>
          <w:sz w:val="24"/>
          <w:szCs w:val="24"/>
          <w:lang w:eastAsia="en-GB"/>
        </w:rPr>
        <w:t xml:space="preserve">). This </w:t>
      </w:r>
      <w:proofErr w:type="gramStart"/>
      <w:r w:rsidRPr="00B34E31">
        <w:rPr>
          <w:rFonts w:asciiTheme="majorBidi" w:eastAsia="Times New Roman" w:hAnsiTheme="majorBidi" w:cstheme="majorBidi"/>
          <w:sz w:val="24"/>
          <w:szCs w:val="24"/>
          <w:lang w:eastAsia="en-GB"/>
        </w:rPr>
        <w:t>is usually referred</w:t>
      </w:r>
      <w:proofErr w:type="gramEnd"/>
      <w:r w:rsidRPr="00B34E31">
        <w:rPr>
          <w:rFonts w:asciiTheme="majorBidi" w:eastAsia="Times New Roman" w:hAnsiTheme="majorBidi" w:cstheme="majorBidi"/>
          <w:sz w:val="24"/>
          <w:szCs w:val="24"/>
          <w:lang w:eastAsia="en-GB"/>
        </w:rPr>
        <w:t xml:space="preserve"> to as the conceptualized self or self-as-content. </w:t>
      </w:r>
      <w:r w:rsidRPr="00B34E31">
        <w:rPr>
          <w:rFonts w:asciiTheme="majorBidi" w:eastAsia="Times New Roman" w:hAnsiTheme="majorBidi" w:cstheme="majorBidi"/>
          <w:sz w:val="24"/>
          <w:szCs w:val="24"/>
        </w:rPr>
        <w:t>Harris, (2009</w:t>
      </w:r>
      <w:r w:rsidRPr="00B34E31">
        <w:rPr>
          <w:rFonts w:asciiTheme="majorBidi" w:eastAsia="Times New Roman" w:hAnsiTheme="majorBidi" w:cstheme="majorBidi"/>
          <w:sz w:val="24"/>
          <w:szCs w:val="24"/>
          <w:lang w:eastAsia="en-GB"/>
        </w:rPr>
        <w:t xml:space="preserve">) prefer to use the term “self-as-description”: a way of describing oneself. </w:t>
      </w:r>
      <w:proofErr w:type="gramStart"/>
      <w:r w:rsidRPr="00B34E31">
        <w:rPr>
          <w:rFonts w:asciiTheme="majorBidi" w:eastAsia="Times New Roman" w:hAnsiTheme="majorBidi" w:cstheme="majorBidi"/>
          <w:sz w:val="24"/>
          <w:szCs w:val="24"/>
          <w:lang w:eastAsia="en-GB"/>
        </w:rPr>
        <w:t>And</w:t>
      </w:r>
      <w:proofErr w:type="gramEnd"/>
      <w:r w:rsidRPr="00B34E31">
        <w:rPr>
          <w:rFonts w:asciiTheme="majorBidi" w:eastAsia="Times New Roman" w:hAnsiTheme="majorBidi" w:cstheme="majorBidi"/>
          <w:sz w:val="24"/>
          <w:szCs w:val="24"/>
          <w:lang w:eastAsia="en-GB"/>
        </w:rPr>
        <w:t xml:space="preserve"> when people fuse with their self-description, </w:t>
      </w:r>
      <w:bookmarkStart w:id="0" w:name="34"/>
      <w:bookmarkEnd w:id="0"/>
      <w:r w:rsidRPr="00B34E31">
        <w:rPr>
          <w:rFonts w:asciiTheme="majorBidi" w:eastAsia="Times New Roman" w:hAnsiTheme="majorBidi" w:cstheme="majorBidi"/>
          <w:sz w:val="24"/>
          <w:szCs w:val="24"/>
          <w:lang w:eastAsia="en-GB"/>
        </w:rPr>
        <w:t>they feel as if they are that description, that what they thought (evaluate and describe) about themselves is what they actually are. People with depressed generally fuse with a very “negative” self-description</w:t>
      </w:r>
      <w:r w:rsidRPr="00B34E31">
        <w:rPr>
          <w:rFonts w:asciiTheme="majorBidi" w:eastAsia="Times New Roman" w:hAnsiTheme="majorBidi" w:cstheme="majorBidi"/>
          <w:sz w:val="24"/>
          <w:szCs w:val="24"/>
        </w:rPr>
        <w:t xml:space="preserve"> (Harris, 2009).</w:t>
      </w:r>
    </w:p>
    <w:p w:rsidR="000300A7" w:rsidRPr="00B34E31" w:rsidRDefault="000300A7" w:rsidP="000300A7">
      <w:pPr>
        <w:autoSpaceDE w:val="0"/>
        <w:autoSpaceDN w:val="0"/>
        <w:bidi w:val="0"/>
        <w:adjustRightInd w:val="0"/>
        <w:spacing w:after="0" w:line="360" w:lineRule="auto"/>
        <w:jc w:val="both"/>
        <w:rPr>
          <w:rFonts w:asciiTheme="majorBidi" w:hAnsiTheme="majorBidi" w:cstheme="majorBidi"/>
          <w:sz w:val="24"/>
          <w:szCs w:val="24"/>
        </w:rPr>
      </w:pPr>
    </w:p>
    <w:p w:rsidR="000300A7" w:rsidRPr="00B34E31" w:rsidRDefault="000300A7" w:rsidP="000300A7">
      <w:pPr>
        <w:autoSpaceDE w:val="0"/>
        <w:autoSpaceDN w:val="0"/>
        <w:bidi w:val="0"/>
        <w:adjustRightInd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Reason giving</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b/>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lang w:eastAsia="en-GB"/>
        </w:rPr>
        <w:t xml:space="preserve">Reason giving simply refers to verbal explanations and justifications that clients give for their actions. </w:t>
      </w:r>
      <w:proofErr w:type="gramStart"/>
      <w:r w:rsidRPr="00B34E31">
        <w:rPr>
          <w:rFonts w:asciiTheme="majorBidi" w:eastAsia="Times New Roman" w:hAnsiTheme="majorBidi" w:cstheme="majorBidi"/>
          <w:sz w:val="24"/>
          <w:szCs w:val="24"/>
          <w:lang w:eastAsia="en-GB"/>
        </w:rPr>
        <w:t xml:space="preserve">Such verbal </w:t>
      </w:r>
      <w:proofErr w:type="spellStart"/>
      <w:r w:rsidRPr="00B34E31">
        <w:rPr>
          <w:rFonts w:asciiTheme="majorBidi" w:eastAsia="Times New Roman" w:hAnsiTheme="majorBidi" w:cstheme="majorBidi"/>
          <w:sz w:val="24"/>
          <w:szCs w:val="24"/>
          <w:lang w:eastAsia="en-GB"/>
        </w:rPr>
        <w:t>behaviour</w:t>
      </w:r>
      <w:proofErr w:type="spellEnd"/>
      <w:r w:rsidRPr="00B34E31">
        <w:rPr>
          <w:rFonts w:asciiTheme="majorBidi" w:eastAsia="Times New Roman" w:hAnsiTheme="majorBidi" w:cstheme="majorBidi"/>
          <w:sz w:val="24"/>
          <w:szCs w:val="24"/>
          <w:lang w:eastAsia="en-GB"/>
        </w:rPr>
        <w:t xml:space="preserve"> apparentl</w:t>
      </w:r>
      <w:r>
        <w:rPr>
          <w:rFonts w:asciiTheme="majorBidi" w:eastAsia="Times New Roman" w:hAnsiTheme="majorBidi" w:cstheme="majorBidi"/>
          <w:sz w:val="24"/>
          <w:szCs w:val="24"/>
          <w:lang w:eastAsia="en-GB"/>
        </w:rPr>
        <w:t>y is established in early child</w:t>
      </w:r>
      <w:r w:rsidRPr="00B34E31">
        <w:rPr>
          <w:rFonts w:asciiTheme="majorBidi" w:eastAsia="Times New Roman" w:hAnsiTheme="majorBidi" w:cstheme="majorBidi"/>
          <w:sz w:val="24"/>
          <w:szCs w:val="24"/>
          <w:lang w:eastAsia="en-GB"/>
        </w:rPr>
        <w:t>hood in response to inquiries by the verbal-social community (</w:t>
      </w:r>
      <w:proofErr w:type="spellStart"/>
      <w:r w:rsidRPr="00B34E31">
        <w:rPr>
          <w:rFonts w:asciiTheme="majorBidi" w:eastAsia="Times New Roman" w:hAnsiTheme="majorBidi" w:cstheme="majorBidi"/>
          <w:sz w:val="24"/>
          <w:szCs w:val="24"/>
          <w:lang w:eastAsia="en-GB"/>
        </w:rPr>
        <w:t>Deitz</w:t>
      </w:r>
      <w:proofErr w:type="spellEnd"/>
      <w:r w:rsidRPr="00B34E31">
        <w:rPr>
          <w:rFonts w:asciiTheme="majorBidi" w:eastAsia="Times New Roman" w:hAnsiTheme="majorBidi" w:cstheme="majorBidi"/>
          <w:sz w:val="24"/>
          <w:szCs w:val="24"/>
          <w:lang w:eastAsia="en-GB"/>
        </w:rPr>
        <w:t>, 1985)</w:t>
      </w:r>
      <w:proofErr w:type="gramEnd"/>
      <w:r w:rsidRPr="00B34E31">
        <w:rPr>
          <w:rFonts w:asciiTheme="majorBidi" w:eastAsia="Times New Roman" w:hAnsiTheme="majorBidi" w:cstheme="majorBidi"/>
          <w:sz w:val="24"/>
          <w:szCs w:val="24"/>
          <w:lang w:eastAsia="en-GB"/>
        </w:rPr>
        <w:t>. As a result r</w:t>
      </w:r>
      <w:r w:rsidRPr="00B34E31">
        <w:rPr>
          <w:rFonts w:asciiTheme="majorBidi" w:eastAsia="Times New Roman" w:hAnsiTheme="majorBidi" w:cstheme="majorBidi"/>
          <w:sz w:val="24"/>
          <w:szCs w:val="24"/>
        </w:rPr>
        <w:t xml:space="preserve">easons which </w:t>
      </w:r>
      <w:proofErr w:type="gramStart"/>
      <w:r w:rsidRPr="00B34E31">
        <w:rPr>
          <w:rFonts w:asciiTheme="majorBidi" w:eastAsia="Times New Roman" w:hAnsiTheme="majorBidi" w:cstheme="majorBidi"/>
          <w:sz w:val="24"/>
          <w:szCs w:val="24"/>
        </w:rPr>
        <w:t>make reference</w:t>
      </w:r>
      <w:proofErr w:type="gramEnd"/>
      <w:r w:rsidRPr="00B34E31">
        <w:rPr>
          <w:rFonts w:asciiTheme="majorBidi" w:eastAsia="Times New Roman" w:hAnsiTheme="majorBidi" w:cstheme="majorBidi"/>
          <w:sz w:val="24"/>
          <w:szCs w:val="24"/>
        </w:rPr>
        <w:t xml:space="preserve"> to private events are not problems by themselves according to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&amp; Hayes, 1986) they however, would be problematic when they are seen by the verbal-social community and reason-givers as causes for actions. Reason giving based on private events can easily be confused with causal statements because they </w:t>
      </w:r>
      <w:proofErr w:type="gramStart"/>
      <w:r w:rsidRPr="00B34E31">
        <w:rPr>
          <w:rFonts w:asciiTheme="majorBidi" w:eastAsia="Times New Roman" w:hAnsiTheme="majorBidi" w:cstheme="majorBidi"/>
          <w:sz w:val="24"/>
          <w:szCs w:val="24"/>
        </w:rPr>
        <w:t>are produced</w:t>
      </w:r>
      <w:proofErr w:type="gramEnd"/>
      <w:r w:rsidRPr="00B34E31">
        <w:rPr>
          <w:rFonts w:asciiTheme="majorBidi" w:eastAsia="Times New Roman" w:hAnsiTheme="majorBidi" w:cstheme="majorBidi"/>
          <w:sz w:val="24"/>
          <w:szCs w:val="24"/>
        </w:rPr>
        <w:t xml:space="preserve"> in response to questions about </w:t>
      </w:r>
      <w:proofErr w:type="spellStart"/>
      <w:r w:rsidRPr="00B34E31">
        <w:rPr>
          <w:rFonts w:asciiTheme="majorBidi" w:eastAsia="Times New Roman" w:hAnsiTheme="majorBidi" w:cstheme="majorBidi"/>
          <w:sz w:val="24"/>
          <w:szCs w:val="24"/>
        </w:rPr>
        <w:t>behavioural</w:t>
      </w:r>
      <w:proofErr w:type="spellEnd"/>
      <w:r w:rsidRPr="00B34E31">
        <w:rPr>
          <w:rFonts w:asciiTheme="majorBidi" w:eastAsia="Times New Roman" w:hAnsiTheme="majorBidi" w:cstheme="majorBidi"/>
          <w:sz w:val="24"/>
          <w:szCs w:val="24"/>
        </w:rPr>
        <w:t xml:space="preserve"> causes. Causal statements </w:t>
      </w:r>
      <w:proofErr w:type="gramStart"/>
      <w:r w:rsidRPr="00B34E31">
        <w:rPr>
          <w:rFonts w:asciiTheme="majorBidi" w:eastAsia="Times New Roman" w:hAnsiTheme="majorBidi" w:cstheme="majorBidi"/>
          <w:sz w:val="24"/>
          <w:szCs w:val="24"/>
        </w:rPr>
        <w:t>are easily taken</w:t>
      </w:r>
      <w:proofErr w:type="gramEnd"/>
      <w:r w:rsidRPr="00B34E31">
        <w:rPr>
          <w:rFonts w:asciiTheme="majorBidi" w:eastAsia="Times New Roman" w:hAnsiTheme="majorBidi" w:cstheme="majorBidi"/>
          <w:sz w:val="24"/>
          <w:szCs w:val="24"/>
        </w:rPr>
        <w:t xml:space="preserve"> literally and develop into socially established as genuine causes for a multitude of maladaptive </w:t>
      </w:r>
      <w:proofErr w:type="spellStart"/>
      <w:r w:rsidRPr="00B34E31">
        <w:rPr>
          <w:rFonts w:asciiTheme="majorBidi" w:eastAsia="Times New Roman" w:hAnsiTheme="majorBidi" w:cstheme="majorBidi"/>
          <w:sz w:val="24"/>
          <w:szCs w:val="24"/>
        </w:rPr>
        <w:t>behaviours</w:t>
      </w:r>
      <w:proofErr w:type="spellEnd"/>
      <w:r w:rsidRPr="00B34E31">
        <w:rPr>
          <w:rFonts w:asciiTheme="majorBidi" w:eastAsia="Times New Roman" w:hAnsiTheme="majorBidi" w:cstheme="majorBidi"/>
          <w:sz w:val="24"/>
          <w:szCs w:val="24"/>
        </w:rPr>
        <w:t xml:space="preserve">. Therefore, relationships </w:t>
      </w:r>
      <w:proofErr w:type="gramStart"/>
      <w:r w:rsidRPr="00B34E31">
        <w:rPr>
          <w:rFonts w:asciiTheme="majorBidi" w:eastAsia="Times New Roman" w:hAnsiTheme="majorBidi" w:cstheme="majorBidi"/>
          <w:sz w:val="24"/>
          <w:szCs w:val="24"/>
        </w:rPr>
        <w:t>can be established</w:t>
      </w:r>
      <w:proofErr w:type="gramEnd"/>
      <w:r w:rsidRPr="00B34E31">
        <w:rPr>
          <w:rFonts w:asciiTheme="majorBidi" w:eastAsia="Times New Roman" w:hAnsiTheme="majorBidi" w:cstheme="majorBidi"/>
          <w:sz w:val="24"/>
          <w:szCs w:val="24"/>
        </w:rPr>
        <w:t xml:space="preserve"> between reason-giving and other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in a society where good and adequate reasons enable a person to get away with failure, and other unacceptable </w:t>
      </w:r>
      <w:proofErr w:type="spellStart"/>
      <w:r w:rsidRPr="00B34E31">
        <w:rPr>
          <w:rFonts w:asciiTheme="majorBidi" w:eastAsia="Times New Roman" w:hAnsiTheme="majorBidi" w:cstheme="majorBidi"/>
          <w:sz w:val="24"/>
          <w:szCs w:val="24"/>
        </w:rPr>
        <w:t>behaviours</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&amp; Hayes, 1986). </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lastRenderedPageBreak/>
        <w:t xml:space="preserve">Common explanation for depression than </w:t>
      </w:r>
      <w:r>
        <w:rPr>
          <w:rFonts w:asciiTheme="majorBidi" w:eastAsia="Times New Roman" w:hAnsiTheme="majorBidi" w:cstheme="majorBidi"/>
          <w:sz w:val="24"/>
          <w:szCs w:val="24"/>
        </w:rPr>
        <w:t>external circumstances are priva</w:t>
      </w:r>
      <w:r w:rsidRPr="00B34E31">
        <w:rPr>
          <w:rFonts w:asciiTheme="majorBidi" w:eastAsia="Times New Roman" w:hAnsiTheme="majorBidi" w:cstheme="majorBidi"/>
          <w:sz w:val="24"/>
          <w:szCs w:val="24"/>
        </w:rPr>
        <w:t>t</w:t>
      </w:r>
      <w:r>
        <w:rPr>
          <w:rFonts w:asciiTheme="majorBidi" w:eastAsia="Times New Roman" w:hAnsiTheme="majorBidi" w:cstheme="majorBidi"/>
          <w:sz w:val="24"/>
          <w:szCs w:val="24"/>
        </w:rPr>
        <w:t>e</w:t>
      </w:r>
      <w:r w:rsidRPr="00B34E31">
        <w:rPr>
          <w:rFonts w:asciiTheme="majorBidi" w:eastAsia="Times New Roman" w:hAnsiTheme="majorBidi" w:cstheme="majorBidi"/>
          <w:sz w:val="24"/>
          <w:szCs w:val="24"/>
        </w:rPr>
        <w:t xml:space="preserve"> events such as negative, unwanted thoughts and associated feelings of remorse, sorrow, disappointment, and so on (Bloor, 1983, 1977). Private events </w:t>
      </w:r>
      <w:proofErr w:type="gramStart"/>
      <w:r w:rsidRPr="00B34E31">
        <w:rPr>
          <w:rFonts w:asciiTheme="majorBidi" w:eastAsia="Times New Roman" w:hAnsiTheme="majorBidi" w:cstheme="majorBidi"/>
          <w:sz w:val="24"/>
          <w:szCs w:val="24"/>
        </w:rPr>
        <w:t>are usually reported</w:t>
      </w:r>
      <w:proofErr w:type="gramEnd"/>
      <w:r w:rsidRPr="00B34E31">
        <w:rPr>
          <w:rFonts w:asciiTheme="majorBidi" w:eastAsia="Times New Roman" w:hAnsiTheme="majorBidi" w:cstheme="majorBidi"/>
          <w:sz w:val="24"/>
          <w:szCs w:val="24"/>
        </w:rPr>
        <w:t xml:space="preserve"> as reasons for a variety of unwanted </w:t>
      </w:r>
      <w:proofErr w:type="spellStart"/>
      <w:r w:rsidRPr="00B34E31">
        <w:rPr>
          <w:rFonts w:asciiTheme="majorBidi" w:eastAsia="Times New Roman" w:hAnsiTheme="majorBidi" w:cstheme="majorBidi"/>
          <w:sz w:val="24"/>
          <w:szCs w:val="24"/>
        </w:rPr>
        <w:t>behaviours</w:t>
      </w:r>
      <w:proofErr w:type="spellEnd"/>
      <w:r w:rsidRPr="00B34E31">
        <w:rPr>
          <w:rFonts w:asciiTheme="majorBidi" w:eastAsia="Times New Roman" w:hAnsiTheme="majorBidi" w:cstheme="majorBidi"/>
          <w:sz w:val="24"/>
          <w:szCs w:val="24"/>
        </w:rPr>
        <w:t xml:space="preserve"> and are viewed as “good,” compelling explanations (Hayes, 1987). With reason giving, clients may </w:t>
      </w:r>
      <w:proofErr w:type="gramStart"/>
      <w:r w:rsidRPr="00B34E31">
        <w:rPr>
          <w:rFonts w:asciiTheme="majorBidi" w:eastAsia="Times New Roman" w:hAnsiTheme="majorBidi" w:cstheme="majorBidi"/>
          <w:sz w:val="24"/>
          <w:szCs w:val="24"/>
        </w:rPr>
        <w:t>get</w:t>
      </w:r>
      <w:proofErr w:type="gramEnd"/>
      <w:r w:rsidRPr="00B34E31">
        <w:rPr>
          <w:rFonts w:asciiTheme="majorBidi" w:eastAsia="Times New Roman" w:hAnsiTheme="majorBidi" w:cstheme="majorBidi"/>
          <w:sz w:val="24"/>
          <w:szCs w:val="24"/>
        </w:rPr>
        <w:t xml:space="preserve"> involve in to verbal constructions that point to reasons for the beginning and main</w:t>
      </w:r>
      <w:r>
        <w:rPr>
          <w:rFonts w:asciiTheme="majorBidi" w:eastAsia="Times New Roman" w:hAnsiTheme="majorBidi" w:cstheme="majorBidi"/>
          <w:sz w:val="24"/>
          <w:szCs w:val="24"/>
        </w:rPr>
        <w:t xml:space="preserve">tenance of depression that </w:t>
      </w:r>
      <w:proofErr w:type="spellStart"/>
      <w:r>
        <w:rPr>
          <w:rFonts w:asciiTheme="majorBidi" w:eastAsia="Times New Roman" w:hAnsiTheme="majorBidi" w:cstheme="majorBidi"/>
          <w:sz w:val="24"/>
          <w:szCs w:val="24"/>
        </w:rPr>
        <w:t>can not</w:t>
      </w:r>
      <w:proofErr w:type="spellEnd"/>
      <w:r w:rsidRPr="00B34E31">
        <w:rPr>
          <w:rFonts w:asciiTheme="majorBidi" w:eastAsia="Times New Roman" w:hAnsiTheme="majorBidi" w:cstheme="majorBidi"/>
          <w:sz w:val="24"/>
          <w:szCs w:val="24"/>
        </w:rPr>
        <w:t xml:space="preserve"> be changed. Sometimes reason giving may refer to previous life events, such as divorce or job loss, as “causes” for depression that are simply inaccessible and therefore out of control at present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in press)</w:t>
      </w:r>
    </w:p>
    <w:p w:rsidR="000300A7"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7A34F2" w:rsidRDefault="007A34F2" w:rsidP="007A34F2">
      <w:pPr>
        <w:autoSpaceDE w:val="0"/>
        <w:autoSpaceDN w:val="0"/>
        <w:bidi w:val="0"/>
        <w:adjustRightInd w:val="0"/>
        <w:spacing w:after="0" w:line="360" w:lineRule="auto"/>
        <w:jc w:val="both"/>
        <w:rPr>
          <w:rFonts w:asciiTheme="majorBidi" w:eastAsia="Times New Roman" w:hAnsiTheme="majorBidi" w:cstheme="majorBidi"/>
          <w:sz w:val="24"/>
          <w:szCs w:val="24"/>
        </w:rPr>
      </w:pPr>
    </w:p>
    <w:p w:rsidR="007A34F2" w:rsidRPr="00B34E31" w:rsidRDefault="007A34F2" w:rsidP="007A34F2">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7A34F2">
      <w:pPr>
        <w:autoSpaceDE w:val="0"/>
        <w:autoSpaceDN w:val="0"/>
        <w:bidi w:val="0"/>
        <w:adjustRightInd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Storytelling</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Very related to the reason giving that depressed patients bye in to is story telling where by clients combine various explanations for depression to each other as well as to autobiographical details to construct a logical and meaningful story of their lives and experiences with depression. Story telling </w:t>
      </w:r>
      <w:proofErr w:type="gramStart"/>
      <w:r w:rsidRPr="00B34E31">
        <w:rPr>
          <w:rFonts w:asciiTheme="majorBidi" w:eastAsia="Times New Roman" w:hAnsiTheme="majorBidi" w:cstheme="majorBidi"/>
          <w:sz w:val="24"/>
          <w:szCs w:val="24"/>
        </w:rPr>
        <w:t>can be understood</w:t>
      </w:r>
      <w:proofErr w:type="gramEnd"/>
      <w:r w:rsidRPr="00B34E31">
        <w:rPr>
          <w:rFonts w:asciiTheme="majorBidi" w:eastAsia="Times New Roman" w:hAnsiTheme="majorBidi" w:cstheme="majorBidi"/>
          <w:sz w:val="24"/>
          <w:szCs w:val="24"/>
        </w:rPr>
        <w:t xml:space="preserve"> as a network of relational frames that in essence constructs reasons for reason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2007). Story telling is not in and of itself pathogenic as long as psychological flexibility </w:t>
      </w:r>
      <w:proofErr w:type="gramStart"/>
      <w:r w:rsidRPr="00B34E31">
        <w:rPr>
          <w:rFonts w:asciiTheme="majorBidi" w:eastAsia="Times New Roman" w:hAnsiTheme="majorBidi" w:cstheme="majorBidi"/>
          <w:sz w:val="24"/>
          <w:szCs w:val="24"/>
        </w:rPr>
        <w:t>is not compromised</w:t>
      </w:r>
      <w:proofErr w:type="gramEnd"/>
      <w:r w:rsidRPr="00B34E31">
        <w:rPr>
          <w:rFonts w:asciiTheme="majorBidi" w:eastAsia="Times New Roman" w:hAnsiTheme="majorBidi" w:cstheme="majorBidi"/>
          <w:sz w:val="24"/>
          <w:szCs w:val="24"/>
        </w:rPr>
        <w:t>. However, especially with clients who have suffered from chronic clinical depression this rarely appears to be the case. Such clients may take on a “victim role” and strongly maintain that suffering with depression is an unavoidable outcome given how they were distressed and uncared for either by life itself or by others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xml:space="preserve">, in press). When a client is fused at this level, the life story is conceptualized as a set of irreversible and unquestionable reality rather than as </w:t>
      </w:r>
      <w:proofErr w:type="gramStart"/>
      <w:r w:rsidRPr="00B34E31">
        <w:rPr>
          <w:rFonts w:asciiTheme="majorBidi" w:eastAsia="Times New Roman" w:hAnsiTheme="majorBidi" w:cstheme="majorBidi"/>
          <w:sz w:val="24"/>
          <w:szCs w:val="24"/>
        </w:rPr>
        <w:t>something</w:t>
      </w:r>
      <w:proofErr w:type="gramEnd"/>
      <w:r w:rsidRPr="00B34E31">
        <w:rPr>
          <w:rFonts w:asciiTheme="majorBidi" w:eastAsia="Times New Roman" w:hAnsiTheme="majorBidi" w:cstheme="majorBidi"/>
          <w:sz w:val="24"/>
          <w:szCs w:val="24"/>
        </w:rPr>
        <w:t xml:space="preserve"> that can likely be rebuilt and </w:t>
      </w:r>
      <w:proofErr w:type="spellStart"/>
      <w:r w:rsidRPr="00B34E31">
        <w:rPr>
          <w:rFonts w:asciiTheme="majorBidi" w:eastAsia="Times New Roman" w:hAnsiTheme="majorBidi" w:cstheme="majorBidi"/>
          <w:sz w:val="24"/>
          <w:szCs w:val="24"/>
        </w:rPr>
        <w:t>bespoken</w:t>
      </w:r>
      <w:proofErr w:type="spellEnd"/>
      <w:r w:rsidRPr="00B34E31">
        <w:rPr>
          <w:rFonts w:asciiTheme="majorBidi" w:eastAsia="Times New Roman" w:hAnsiTheme="majorBidi" w:cstheme="majorBidi"/>
          <w:sz w:val="24"/>
          <w:szCs w:val="24"/>
        </w:rPr>
        <w:t xml:space="preserve"> with an altered outcome. Within this context, depression itself </w:t>
      </w:r>
      <w:proofErr w:type="gramStart"/>
      <w:r w:rsidRPr="00B34E31">
        <w:rPr>
          <w:rFonts w:asciiTheme="majorBidi" w:eastAsia="Times New Roman" w:hAnsiTheme="majorBidi" w:cstheme="majorBidi"/>
          <w:sz w:val="24"/>
          <w:szCs w:val="24"/>
        </w:rPr>
        <w:t>may be considered and wielded as a constant cue, proof,</w:t>
      </w:r>
      <w:proofErr w:type="gramEnd"/>
      <w:r w:rsidRPr="00B34E31">
        <w:rPr>
          <w:rFonts w:asciiTheme="majorBidi" w:eastAsia="Times New Roman" w:hAnsiTheme="majorBidi" w:cstheme="majorBidi"/>
          <w:sz w:val="24"/>
          <w:szCs w:val="24"/>
        </w:rPr>
        <w:t xml:space="preserve"> and justification of the ill-treatment the client has endured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2007). </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7A34F2">
      <w:pPr>
        <w:bidi w:val="0"/>
        <w:spacing w:after="0" w:line="360" w:lineRule="auto"/>
        <w:jc w:val="both"/>
        <w:outlineLvl w:val="0"/>
        <w:rPr>
          <w:rFonts w:asciiTheme="majorBidi" w:eastAsia="Times New Roman" w:hAnsiTheme="majorBidi" w:cstheme="majorBidi"/>
          <w:b/>
          <w:bCs/>
          <w:sz w:val="24"/>
          <w:szCs w:val="24"/>
        </w:rPr>
      </w:pPr>
      <w:r w:rsidRPr="00B34E31">
        <w:rPr>
          <w:rFonts w:asciiTheme="majorBidi" w:eastAsia="Times New Roman" w:hAnsiTheme="majorBidi" w:cstheme="majorBidi"/>
          <w:b/>
          <w:bCs/>
          <w:sz w:val="24"/>
          <w:szCs w:val="24"/>
        </w:rPr>
        <w:t>Psychological Inflexibility</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Psychological inflexibility or </w:t>
      </w:r>
      <w:r w:rsidRPr="00B34E31">
        <w:rPr>
          <w:rFonts w:asciiTheme="majorBidi" w:eastAsia="Times New Roman" w:hAnsiTheme="majorBidi" w:cstheme="majorBidi"/>
          <w:i/>
          <w:sz w:val="24"/>
          <w:szCs w:val="24"/>
        </w:rPr>
        <w:t xml:space="preserve">an inability to make the adjustments necessary to sustain value-directed </w:t>
      </w:r>
      <w:proofErr w:type="spellStart"/>
      <w:r w:rsidRPr="00B34E31">
        <w:rPr>
          <w:rFonts w:asciiTheme="majorBidi" w:eastAsia="Times New Roman" w:hAnsiTheme="majorBidi" w:cstheme="majorBidi"/>
          <w:i/>
          <w:sz w:val="24"/>
          <w:szCs w:val="24"/>
        </w:rPr>
        <w:t>behaviour</w:t>
      </w:r>
      <w:proofErr w:type="spellEnd"/>
      <w:r w:rsidRPr="00B34E31">
        <w:rPr>
          <w:rFonts w:asciiTheme="majorBidi" w:eastAsia="Times New Roman" w:hAnsiTheme="majorBidi" w:cstheme="majorBidi"/>
          <w:i/>
          <w:sz w:val="24"/>
          <w:szCs w:val="24"/>
        </w:rPr>
        <w:t>,</w:t>
      </w:r>
      <w:r w:rsidRPr="00B34E31">
        <w:rPr>
          <w:rFonts w:asciiTheme="majorBidi" w:eastAsia="Times New Roman" w:hAnsiTheme="majorBidi" w:cstheme="majorBidi"/>
          <w:sz w:val="24"/>
          <w:szCs w:val="24"/>
        </w:rPr>
        <w:t xml:space="preserve"> Hayes et al., (2006, p. 5) is considered to be the main basis for any psychological misery from Acceptance and commitment perspective (Hayes et al., 2006).  “</w:t>
      </w:r>
      <w:r w:rsidRPr="00B34E31">
        <w:rPr>
          <w:rFonts w:asciiTheme="majorBidi" w:eastAsia="Times New Roman" w:hAnsiTheme="majorBidi" w:cstheme="majorBidi"/>
          <w:i/>
          <w:iCs/>
          <w:sz w:val="24"/>
          <w:szCs w:val="24"/>
        </w:rPr>
        <w:t xml:space="preserve">The concept of psychological inflexibility branches from a modern </w:t>
      </w:r>
      <w:proofErr w:type="spellStart"/>
      <w:r w:rsidRPr="00B34E31">
        <w:rPr>
          <w:rFonts w:asciiTheme="majorBidi" w:eastAsia="Times New Roman" w:hAnsiTheme="majorBidi" w:cstheme="majorBidi"/>
          <w:i/>
          <w:iCs/>
          <w:sz w:val="24"/>
          <w:szCs w:val="24"/>
        </w:rPr>
        <w:t>behavioural</w:t>
      </w:r>
      <w:proofErr w:type="spellEnd"/>
      <w:r w:rsidRPr="00B34E31">
        <w:rPr>
          <w:rFonts w:asciiTheme="majorBidi" w:eastAsia="Times New Roman" w:hAnsiTheme="majorBidi" w:cstheme="majorBidi"/>
          <w:i/>
          <w:iCs/>
          <w:sz w:val="24"/>
          <w:szCs w:val="24"/>
        </w:rPr>
        <w:t xml:space="preserve"> explanation of </w:t>
      </w:r>
      <w:r w:rsidRPr="00B34E31">
        <w:rPr>
          <w:rFonts w:asciiTheme="majorBidi" w:eastAsia="Times New Roman" w:hAnsiTheme="majorBidi" w:cstheme="majorBidi"/>
          <w:i/>
          <w:iCs/>
          <w:sz w:val="24"/>
          <w:szCs w:val="24"/>
        </w:rPr>
        <w:lastRenderedPageBreak/>
        <w:t xml:space="preserve">complex human </w:t>
      </w:r>
      <w:proofErr w:type="spellStart"/>
      <w:r w:rsidRPr="00B34E31">
        <w:rPr>
          <w:rFonts w:asciiTheme="majorBidi" w:eastAsia="Times New Roman" w:hAnsiTheme="majorBidi" w:cstheme="majorBidi"/>
          <w:i/>
          <w:iCs/>
          <w:sz w:val="24"/>
          <w:szCs w:val="24"/>
        </w:rPr>
        <w:t>behaviour</w:t>
      </w:r>
      <w:proofErr w:type="spellEnd"/>
      <w:r w:rsidRPr="00B34E31">
        <w:rPr>
          <w:rFonts w:asciiTheme="majorBidi" w:eastAsia="Times New Roman" w:hAnsiTheme="majorBidi" w:cstheme="majorBidi"/>
          <w:i/>
          <w:iCs/>
          <w:sz w:val="24"/>
          <w:szCs w:val="24"/>
        </w:rPr>
        <w:t xml:space="preserve"> and dominance of psychological reactions over chosen value contingencies in guiding actions.”(Bond et al., 2011, p.678).</w:t>
      </w:r>
      <w:r w:rsidRPr="00B34E31">
        <w:rPr>
          <w:rFonts w:asciiTheme="majorBidi" w:eastAsia="Times New Roman" w:hAnsiTheme="majorBidi" w:cstheme="majorBidi"/>
          <w:sz w:val="24"/>
          <w:szCs w:val="24"/>
        </w:rPr>
        <w:t xml:space="preserve">  According to </w:t>
      </w:r>
      <w:proofErr w:type="spellStart"/>
      <w:r w:rsidRPr="00B34E31">
        <w:rPr>
          <w:rFonts w:asciiTheme="majorBidi" w:eastAsia="Times New Roman" w:hAnsiTheme="majorBidi" w:cstheme="majorBidi"/>
          <w:sz w:val="24"/>
          <w:szCs w:val="24"/>
        </w:rPr>
        <w:t>Latzman</w:t>
      </w:r>
      <w:proofErr w:type="spellEnd"/>
      <w:r w:rsidRPr="00B34E31">
        <w:rPr>
          <w:rFonts w:asciiTheme="majorBidi" w:eastAsia="Times New Roman" w:hAnsiTheme="majorBidi" w:cstheme="majorBidi"/>
          <w:sz w:val="24"/>
          <w:szCs w:val="24"/>
        </w:rPr>
        <w:t xml:space="preserve"> and Masuda (in press), psychological inflexibility is marked by experiential avoidance in addition to reduced daily functioning. A number of studies report that psychological inflexibility is linked with a wide range of psychopathology, such as anxiety (Masuda &amp; Tully, 2012), general psychological distress (Masuda, Price, &amp; </w:t>
      </w:r>
      <w:proofErr w:type="spellStart"/>
      <w:r w:rsidRPr="00B34E31">
        <w:rPr>
          <w:rFonts w:asciiTheme="majorBidi" w:eastAsia="Times New Roman" w:hAnsiTheme="majorBidi" w:cstheme="majorBidi"/>
          <w:sz w:val="24"/>
          <w:szCs w:val="24"/>
        </w:rPr>
        <w:t>Latzman</w:t>
      </w:r>
      <w:proofErr w:type="spellEnd"/>
      <w:r w:rsidRPr="00B34E31">
        <w:rPr>
          <w:rFonts w:asciiTheme="majorBidi" w:eastAsia="Times New Roman" w:hAnsiTheme="majorBidi" w:cstheme="majorBidi"/>
          <w:sz w:val="24"/>
          <w:szCs w:val="24"/>
        </w:rPr>
        <w:t xml:space="preserve">, 2012), and depression (Bond et al., 2011). ACT spots six core pathological processes that are responsible for psychological inflexibility: fusion, experiential avoidance, attachment to a conceptualized self, living in past/future, excessive </w:t>
      </w:r>
      <w:proofErr w:type="gramStart"/>
      <w:r w:rsidRPr="00B34E31">
        <w:rPr>
          <w:rFonts w:asciiTheme="majorBidi" w:eastAsia="Times New Roman" w:hAnsiTheme="majorBidi" w:cstheme="majorBidi"/>
          <w:sz w:val="24"/>
          <w:szCs w:val="24"/>
        </w:rPr>
        <w:t>rule-following</w:t>
      </w:r>
      <w:proofErr w:type="gramEnd"/>
      <w:r w:rsidRPr="00B34E31">
        <w:rPr>
          <w:rFonts w:asciiTheme="majorBidi" w:eastAsia="Times New Roman" w:hAnsiTheme="majorBidi" w:cstheme="majorBidi"/>
          <w:sz w:val="24"/>
          <w:szCs w:val="24"/>
        </w:rPr>
        <w:t>, and lack of valued action (Hayes et al., 2006). As discussed earlier, in all the six core elements of psychological inflexibility language plays a vital role (</w:t>
      </w:r>
      <w:proofErr w:type="spellStart"/>
      <w:r w:rsidRPr="00B34E31">
        <w:rPr>
          <w:rFonts w:asciiTheme="majorBidi" w:eastAsia="Times New Roman" w:hAnsiTheme="majorBidi" w:cstheme="majorBidi"/>
          <w:sz w:val="24"/>
          <w:szCs w:val="24"/>
        </w:rPr>
        <w:t>Zettele</w:t>
      </w:r>
      <w:proofErr w:type="spellEnd"/>
      <w:r w:rsidRPr="00B34E31">
        <w:rPr>
          <w:rFonts w:asciiTheme="majorBidi" w:eastAsia="Times New Roman" w:hAnsiTheme="majorBidi" w:cstheme="majorBidi"/>
          <w:sz w:val="24"/>
          <w:szCs w:val="24"/>
        </w:rPr>
        <w:t xml:space="preserve">, 2007).  </w:t>
      </w:r>
    </w:p>
    <w:p w:rsidR="000300A7" w:rsidRDefault="000300A7" w:rsidP="000300A7">
      <w:pPr>
        <w:bidi w:val="0"/>
        <w:spacing w:after="0" w:line="360" w:lineRule="auto"/>
        <w:jc w:val="both"/>
        <w:rPr>
          <w:rFonts w:asciiTheme="majorBidi" w:eastAsia="Times New Roman" w:hAnsiTheme="majorBidi" w:cstheme="majorBidi"/>
          <w:sz w:val="24"/>
          <w:szCs w:val="24"/>
        </w:rPr>
      </w:pPr>
    </w:p>
    <w:p w:rsidR="007A34F2" w:rsidRPr="00B34E31" w:rsidRDefault="007A34F2" w:rsidP="007A34F2">
      <w:pPr>
        <w:bidi w:val="0"/>
        <w:spacing w:after="0" w:line="360" w:lineRule="auto"/>
        <w:jc w:val="both"/>
        <w:rPr>
          <w:rFonts w:asciiTheme="majorBidi" w:eastAsia="Times New Roman" w:hAnsiTheme="majorBidi" w:cstheme="majorBidi"/>
          <w:sz w:val="24"/>
          <w:szCs w:val="24"/>
        </w:rPr>
      </w:pPr>
    </w:p>
    <w:p w:rsidR="000300A7" w:rsidRPr="00B34E31" w:rsidRDefault="000300A7" w:rsidP="007A34F2">
      <w:pPr>
        <w:autoSpaceDE w:val="0"/>
        <w:autoSpaceDN w:val="0"/>
        <w:bidi w:val="0"/>
        <w:adjustRightInd w:val="0"/>
        <w:spacing w:after="0" w:line="360" w:lineRule="auto"/>
        <w:jc w:val="both"/>
        <w:outlineLvl w:val="0"/>
        <w:rPr>
          <w:rFonts w:asciiTheme="majorBidi" w:eastAsia="Times New Roman" w:hAnsiTheme="majorBidi" w:cstheme="majorBidi"/>
          <w:b/>
          <w:bCs/>
          <w:sz w:val="24"/>
          <w:szCs w:val="24"/>
        </w:rPr>
      </w:pPr>
      <w:r w:rsidRPr="00B34E31">
        <w:rPr>
          <w:rFonts w:asciiTheme="majorBidi" w:eastAsia="Times New Roman" w:hAnsiTheme="majorBidi" w:cstheme="majorBidi"/>
          <w:b/>
          <w:bCs/>
          <w:sz w:val="24"/>
          <w:szCs w:val="24"/>
        </w:rPr>
        <w:t>Fusion</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w:t>
      </w:r>
      <w:proofErr w:type="spellStart"/>
      <w:r w:rsidRPr="00B34E31">
        <w:rPr>
          <w:rFonts w:asciiTheme="majorBidi" w:eastAsia="Times New Roman" w:hAnsiTheme="majorBidi" w:cstheme="majorBidi"/>
          <w:sz w:val="24"/>
          <w:szCs w:val="24"/>
        </w:rPr>
        <w:t>Streosahl</w:t>
      </w:r>
      <w:proofErr w:type="spellEnd"/>
      <w:r w:rsidRPr="00B34E31">
        <w:rPr>
          <w:rFonts w:asciiTheme="majorBidi" w:eastAsia="Times New Roman" w:hAnsiTheme="majorBidi" w:cstheme="majorBidi"/>
          <w:sz w:val="24"/>
          <w:szCs w:val="24"/>
        </w:rPr>
        <w:t xml:space="preserve">, Hayes, Wilson, &amp; Gifford, 2004) express fusion as how stimulus functions that are transformed and influenced by language can control over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regulation that comes with direct incidents. More simply, fusion means blending in our thoughts so that they are let to govern our awareness to the </w:t>
      </w:r>
      <w:proofErr w:type="gramStart"/>
      <w:r w:rsidRPr="00B34E31">
        <w:rPr>
          <w:rFonts w:asciiTheme="majorBidi" w:eastAsia="Times New Roman" w:hAnsiTheme="majorBidi" w:cstheme="majorBidi"/>
          <w:sz w:val="24"/>
          <w:szCs w:val="24"/>
        </w:rPr>
        <w:t>extent</w:t>
      </w:r>
      <w:proofErr w:type="gramEnd"/>
      <w:r w:rsidRPr="00B34E31">
        <w:rPr>
          <w:rFonts w:asciiTheme="majorBidi" w:eastAsia="Times New Roman" w:hAnsiTheme="majorBidi" w:cstheme="majorBidi"/>
          <w:sz w:val="24"/>
          <w:szCs w:val="24"/>
        </w:rPr>
        <w:t xml:space="preserve"> they massively impact our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(Russ Harris, 2009). Fusion affects what we think and </w:t>
      </w:r>
      <w:proofErr w:type="gramStart"/>
      <w:r w:rsidRPr="00B34E31">
        <w:rPr>
          <w:rFonts w:asciiTheme="majorBidi" w:eastAsia="Times New Roman" w:hAnsiTheme="majorBidi" w:cstheme="majorBidi"/>
          <w:sz w:val="24"/>
          <w:szCs w:val="24"/>
        </w:rPr>
        <w:t>say</w:t>
      </w:r>
      <w:proofErr w:type="gramEnd"/>
      <w:r w:rsidRPr="00B34E31">
        <w:rPr>
          <w:rFonts w:asciiTheme="majorBidi" w:eastAsia="Times New Roman" w:hAnsiTheme="majorBidi" w:cstheme="majorBidi"/>
          <w:sz w:val="24"/>
          <w:szCs w:val="24"/>
        </w:rPr>
        <w:t xml:space="preserve"> about our world and this affect our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greater than the effect of directly experiencing or contacting of the world we talk about. Fusion contributes to depression when direct experiences that would otherwise support valued living </w:t>
      </w:r>
      <w:proofErr w:type="gramStart"/>
      <w:r w:rsidRPr="00B34E31">
        <w:rPr>
          <w:rFonts w:asciiTheme="majorBidi" w:eastAsia="Times New Roman" w:hAnsiTheme="majorBidi" w:cstheme="majorBidi"/>
          <w:sz w:val="24"/>
          <w:szCs w:val="24"/>
        </w:rPr>
        <w:t>are relationally framed</w:t>
      </w:r>
      <w:proofErr w:type="gramEnd"/>
      <w:r w:rsidRPr="00B34E31">
        <w:rPr>
          <w:rFonts w:asciiTheme="majorBidi" w:eastAsia="Times New Roman" w:hAnsiTheme="majorBidi" w:cstheme="majorBidi"/>
          <w:sz w:val="24"/>
          <w:szCs w:val="24"/>
        </w:rPr>
        <w:t xml:space="preserve"> in certain ways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xml:space="preserve">, in press). Depressed clients fuse with varieties of negative thoughts such </w:t>
      </w:r>
      <w:proofErr w:type="gramStart"/>
      <w:r w:rsidRPr="00B34E31">
        <w:rPr>
          <w:rFonts w:asciiTheme="majorBidi" w:eastAsia="Times New Roman" w:hAnsiTheme="majorBidi" w:cstheme="majorBidi"/>
          <w:sz w:val="24"/>
          <w:szCs w:val="24"/>
        </w:rPr>
        <w:t>as:</w:t>
      </w:r>
      <w:proofErr w:type="gramEnd"/>
      <w:r w:rsidRPr="00B34E31">
        <w:rPr>
          <w:rFonts w:asciiTheme="majorBidi" w:eastAsia="Times New Roman" w:hAnsiTheme="majorBidi" w:cstheme="majorBidi"/>
          <w:sz w:val="24"/>
          <w:szCs w:val="24"/>
        </w:rPr>
        <w:t xml:space="preserve"> </w:t>
      </w:r>
      <w:r w:rsidRPr="00B34E31">
        <w:rPr>
          <w:rFonts w:asciiTheme="majorBidi" w:eastAsia="Times New Roman" w:hAnsiTheme="majorBidi" w:cstheme="majorBidi"/>
          <w:i/>
          <w:iCs/>
          <w:sz w:val="24"/>
          <w:szCs w:val="24"/>
        </w:rPr>
        <w:t>I’m bad, I don’t deserve any better, I can’t change, I’ve always been this way, etc.</w:t>
      </w:r>
      <w:r w:rsidRPr="00B34E31">
        <w:rPr>
          <w:rFonts w:asciiTheme="majorBidi" w:eastAsia="Times New Roman" w:hAnsiTheme="majorBidi" w:cstheme="majorBidi"/>
          <w:sz w:val="24"/>
          <w:szCs w:val="24"/>
        </w:rPr>
        <w:t xml:space="preserve"> They also frequently fuse with bad memories linked with events as rejection, disappointment, failure, or abuse. Flash backs are good example where depressed patients are highly fused with their memory that they think it is happening here and now (Russ Harris, 2009). </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Negative self-statements that foster attachment to a damaged conceptualized self as stated above provide perhaps the most common instance of fusion with depressed patients. However, a damaged conceptualized </w:t>
      </w:r>
      <w:proofErr w:type="gramStart"/>
      <w:r w:rsidRPr="00B34E31">
        <w:rPr>
          <w:rFonts w:asciiTheme="majorBidi" w:eastAsia="Times New Roman" w:hAnsiTheme="majorBidi" w:cstheme="majorBidi"/>
          <w:sz w:val="24"/>
          <w:szCs w:val="24"/>
        </w:rPr>
        <w:t>self alone</w:t>
      </w:r>
      <w:proofErr w:type="gramEnd"/>
      <w:r w:rsidRPr="00B34E31">
        <w:rPr>
          <w:rFonts w:asciiTheme="majorBidi" w:eastAsia="Times New Roman" w:hAnsiTheme="majorBidi" w:cstheme="majorBidi"/>
          <w:sz w:val="24"/>
          <w:szCs w:val="24"/>
        </w:rPr>
        <w:t xml:space="preserve"> is not regarded as problematic and is unlikely to contribute to psychological inflexibility unless fusion is involved. Usually however, some degree of </w:t>
      </w:r>
      <w:r w:rsidRPr="00B34E31">
        <w:rPr>
          <w:rFonts w:asciiTheme="majorBidi" w:eastAsia="Times New Roman" w:hAnsiTheme="majorBidi" w:cstheme="majorBidi"/>
          <w:sz w:val="24"/>
          <w:szCs w:val="24"/>
        </w:rPr>
        <w:lastRenderedPageBreak/>
        <w:t>fusion is associated with any type of negative self-evaluation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2007). In clinical depression, fusion often manifests as worrying, ruminating, trying to figure out “why I’m like this” or a consecutive negative commentary such as: “this place is not for me, they are all better than me they all deserve to be here but me. I cannot derive any happiness from this.” (Russ Harris, 2009).</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7A34F2">
      <w:pPr>
        <w:bidi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Experiential avoidance</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ACT maintains that the fundamental problem in depression is </w:t>
      </w:r>
      <w:r w:rsidRPr="00B34E31">
        <w:rPr>
          <w:rFonts w:asciiTheme="majorBidi" w:eastAsia="Times New Roman" w:hAnsiTheme="majorBidi" w:cstheme="majorBidi"/>
          <w:i/>
          <w:iCs/>
          <w:sz w:val="24"/>
          <w:szCs w:val="24"/>
        </w:rPr>
        <w:t>experiential avoidance</w:t>
      </w:r>
      <w:r w:rsidRPr="00B34E31">
        <w:rPr>
          <w:rFonts w:asciiTheme="majorBidi" w:eastAsia="Times New Roman" w:hAnsiTheme="majorBidi" w:cstheme="majorBidi"/>
          <w:sz w:val="24"/>
          <w:szCs w:val="24"/>
        </w:rPr>
        <w:t xml:space="preserve">: an unwillingness to remain in contact with particular private experiences coupled with attempts to escape or avoid these experiences (Hayes &amp; Gifford, 1997; Hayes et al., 1996). </w:t>
      </w:r>
      <w:proofErr w:type="gramStart"/>
      <w:r w:rsidRPr="00B34E31">
        <w:rPr>
          <w:rFonts w:asciiTheme="majorBidi" w:eastAsia="Times New Roman" w:hAnsiTheme="majorBidi" w:cstheme="majorBidi"/>
          <w:sz w:val="24"/>
          <w:szCs w:val="24"/>
        </w:rPr>
        <w:t xml:space="preserve">As pointed out in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(2005a), although the term </w:t>
      </w:r>
      <w:r w:rsidRPr="00B34E31">
        <w:rPr>
          <w:rFonts w:asciiTheme="majorBidi" w:eastAsia="Times New Roman" w:hAnsiTheme="majorBidi" w:cstheme="majorBidi"/>
          <w:i/>
          <w:iCs/>
          <w:sz w:val="24"/>
          <w:szCs w:val="24"/>
        </w:rPr>
        <w:t>experiential avoidance</w:t>
      </w:r>
      <w:r w:rsidRPr="00B34E31">
        <w:rPr>
          <w:rFonts w:asciiTheme="majorBidi" w:eastAsia="Times New Roman" w:hAnsiTheme="majorBidi" w:cstheme="majorBidi"/>
          <w:sz w:val="24"/>
          <w:szCs w:val="24"/>
        </w:rPr>
        <w:t xml:space="preserve"> accommodates both escape and avoidance behavior, </w:t>
      </w:r>
      <w:r w:rsidRPr="00B34E31">
        <w:rPr>
          <w:rFonts w:asciiTheme="majorBidi" w:eastAsia="Times New Roman" w:hAnsiTheme="majorBidi" w:cstheme="majorBidi"/>
          <w:i/>
          <w:iCs/>
          <w:sz w:val="24"/>
          <w:szCs w:val="24"/>
        </w:rPr>
        <w:t>experiential escape</w:t>
      </w:r>
      <w:r w:rsidRPr="00B34E31">
        <w:rPr>
          <w:rFonts w:asciiTheme="majorBidi" w:eastAsia="Times New Roman" w:hAnsiTheme="majorBidi" w:cstheme="majorBidi"/>
          <w:sz w:val="24"/>
          <w:szCs w:val="24"/>
        </w:rPr>
        <w:t xml:space="preserve"> may be more appropriate for depression in that the depressed individual may more likely be preoccupied with terminating psychological events that have already been experienced and are currently being endured, such as guilt, shame, and painful memories of loss experiences, rather than those that are anticipated and avoided.</w:t>
      </w:r>
      <w:proofErr w:type="gramEnd"/>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Experiential avoidance </w:t>
      </w:r>
      <w:proofErr w:type="gramStart"/>
      <w:r w:rsidRPr="00B34E31">
        <w:rPr>
          <w:rFonts w:asciiTheme="majorBidi" w:eastAsia="Times New Roman" w:hAnsiTheme="majorBidi" w:cstheme="majorBidi"/>
          <w:sz w:val="24"/>
          <w:szCs w:val="24"/>
        </w:rPr>
        <w:t>is intellectualized</w:t>
      </w:r>
      <w:proofErr w:type="gramEnd"/>
      <w:r w:rsidRPr="00B34E31">
        <w:rPr>
          <w:rFonts w:asciiTheme="majorBidi" w:eastAsia="Times New Roman" w:hAnsiTheme="majorBidi" w:cstheme="majorBidi"/>
          <w:sz w:val="24"/>
          <w:szCs w:val="24"/>
        </w:rPr>
        <w:t xml:space="preserve"> as purposeful efforts to change the occurrence or form of selective privet events; such as negative thoughts, guilt, sadness, regret, and other unwanted emotions; or the situations in which they happen (Hayes, et al., 2006). In general, fusion arranges the platform for experiential avoidance. Therefore the two together easily result in psychological inflexibility because negative all thoughts do not produce experiential avoidance but those with which clients fuse do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in press). Efforts to avoid or escape from fused, depressing thoughts and memories can take varied forms, ranging from distraction to suicidality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2007). Two of the most common forms of experiential avoidance appear to be thought suppression (Wenzlaff,1993) and rumination(Nolen-Hoeksema,1990), only the first will be discussed her as detailed presentation has been made about rumination  earlier in this section in relation to the effect of language on depression.</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Experiential avoidance probably is the most prominent ACT explanation for most mental problems including depression in which running away from feeling sad would maintain and aggravate the condition as explained at the beginning of this chapter. Literature consistently shows that thought suppression result in a backfiring effect in that they bounce with increased </w:t>
      </w:r>
      <w:r w:rsidRPr="00B34E31">
        <w:rPr>
          <w:rFonts w:asciiTheme="majorBidi" w:eastAsia="Times New Roman" w:hAnsiTheme="majorBidi" w:cstheme="majorBidi"/>
          <w:sz w:val="24"/>
          <w:szCs w:val="24"/>
        </w:rPr>
        <w:lastRenderedPageBreak/>
        <w:t xml:space="preserve">strength (Wegner, 1994). In the case of depression, other negative thoughts are often concentrated upon to distract attention away from a targeted thought. Paradoxically, such a tactic is not as effective as using neutral thoughts as distractors (Wenzlaff, Wegner, &amp; Roper, 1988), and it brings back the low mood present when the original suppression occurred upon the return of the targeted thought (Wenzlaff, Wegner, &amp; Klein,1991), and apparently contributes to rumination and even higher depression (Wenzlaff&amp; </w:t>
      </w:r>
      <w:proofErr w:type="spellStart"/>
      <w:r w:rsidRPr="00B34E31">
        <w:rPr>
          <w:rFonts w:asciiTheme="majorBidi" w:eastAsia="Times New Roman" w:hAnsiTheme="majorBidi" w:cstheme="majorBidi"/>
          <w:sz w:val="24"/>
          <w:szCs w:val="24"/>
        </w:rPr>
        <w:t>Luxton</w:t>
      </w:r>
      <w:proofErr w:type="spellEnd"/>
      <w:r w:rsidRPr="00B34E31">
        <w:rPr>
          <w:rFonts w:asciiTheme="majorBidi" w:eastAsia="Times New Roman" w:hAnsiTheme="majorBidi" w:cstheme="majorBidi"/>
          <w:sz w:val="24"/>
          <w:szCs w:val="24"/>
        </w:rPr>
        <w:t>, 2003).  The ineffectiveness of experiential avoidance and how it can aggravate depression is more highlighted by the discovery that a re-emergence of dysphoric mood can restore thought suppression (Wenzlaff et al., 1991), thereby creating a downward, spiral relationship between these private events and allowing depression to lead a life of its own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in press).</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i/>
          <w:sz w:val="24"/>
          <w:szCs w:val="24"/>
        </w:rPr>
      </w:pPr>
      <w:r w:rsidRPr="00B34E31">
        <w:rPr>
          <w:rFonts w:asciiTheme="majorBidi" w:eastAsia="Times New Roman" w:hAnsiTheme="majorBidi" w:cstheme="majorBidi"/>
          <w:sz w:val="24"/>
          <w:szCs w:val="24"/>
        </w:rPr>
        <w:t xml:space="preserve">       However, depression </w:t>
      </w:r>
      <w:proofErr w:type="gramStart"/>
      <w:r w:rsidRPr="00B34E31">
        <w:rPr>
          <w:rFonts w:asciiTheme="majorBidi" w:eastAsia="Times New Roman" w:hAnsiTheme="majorBidi" w:cstheme="majorBidi"/>
          <w:sz w:val="24"/>
          <w:szCs w:val="24"/>
        </w:rPr>
        <w:t>is also understood</w:t>
      </w:r>
      <w:proofErr w:type="gramEnd"/>
      <w:r w:rsidRPr="00B34E31">
        <w:rPr>
          <w:rFonts w:asciiTheme="majorBidi" w:eastAsia="Times New Roman" w:hAnsiTheme="majorBidi" w:cstheme="majorBidi"/>
          <w:sz w:val="24"/>
          <w:szCs w:val="24"/>
        </w:rPr>
        <w:t xml:space="preserve"> as playing the avoidance role itself by hindering the depressed person from facing basic and threatening experiences. Depressed individuals choose to restrain themselves in depression than taking the risk of exposing themselves to experiences that could result in potentially bigger psychological damage. </w:t>
      </w:r>
      <w:proofErr w:type="gramStart"/>
      <w:r w:rsidRPr="00B34E31">
        <w:rPr>
          <w:rFonts w:asciiTheme="majorBidi" w:eastAsia="Times New Roman" w:hAnsiTheme="majorBidi" w:cstheme="majorBidi"/>
          <w:sz w:val="24"/>
          <w:szCs w:val="24"/>
        </w:rPr>
        <w:t>Therefore</w:t>
      </w:r>
      <w:proofErr w:type="gramEnd"/>
      <w:r w:rsidRPr="00B34E31">
        <w:rPr>
          <w:rFonts w:asciiTheme="majorBidi" w:eastAsia="Times New Roman" w:hAnsiTheme="majorBidi" w:cstheme="majorBidi"/>
          <w:sz w:val="24"/>
          <w:szCs w:val="24"/>
        </w:rPr>
        <w:t xml:space="preserve"> even though it demands more empirical evidence the assertion that depression maintaining depression, in order to avoid psychologically harmful experiences could be an explanation (Higgins &amp; </w:t>
      </w:r>
      <w:proofErr w:type="spellStart"/>
      <w:r w:rsidRPr="00B34E31">
        <w:rPr>
          <w:rFonts w:asciiTheme="majorBidi" w:eastAsia="Times New Roman" w:hAnsiTheme="majorBidi" w:cstheme="majorBidi"/>
          <w:sz w:val="24"/>
          <w:szCs w:val="24"/>
        </w:rPr>
        <w:t>Berglas</w:t>
      </w:r>
      <w:proofErr w:type="spellEnd"/>
      <w:r w:rsidRPr="00B34E31">
        <w:rPr>
          <w:rFonts w:asciiTheme="majorBidi" w:eastAsia="Times New Roman" w:hAnsiTheme="majorBidi" w:cstheme="majorBidi"/>
          <w:sz w:val="24"/>
          <w:szCs w:val="24"/>
        </w:rPr>
        <w:t xml:space="preserve">, 1990). This role of depression is also supported by verbal construction as in the statement </w:t>
      </w:r>
      <w:r w:rsidRPr="00B34E31">
        <w:rPr>
          <w:rFonts w:asciiTheme="majorBidi" w:eastAsia="Times New Roman" w:hAnsiTheme="majorBidi" w:cstheme="majorBidi"/>
          <w:i/>
          <w:sz w:val="24"/>
          <w:szCs w:val="24"/>
        </w:rPr>
        <w:t>“</w:t>
      </w:r>
      <w:proofErr w:type="gramStart"/>
      <w:r w:rsidRPr="00B34E31">
        <w:rPr>
          <w:rFonts w:asciiTheme="majorBidi" w:eastAsia="Times New Roman" w:hAnsiTheme="majorBidi" w:cstheme="majorBidi"/>
          <w:i/>
          <w:sz w:val="24"/>
          <w:szCs w:val="24"/>
        </w:rPr>
        <w:t>………</w:t>
      </w:r>
      <w:proofErr w:type="gramEnd"/>
      <w:r w:rsidRPr="00B34E31">
        <w:rPr>
          <w:rFonts w:asciiTheme="majorBidi" w:eastAsia="Times New Roman" w:hAnsiTheme="majorBidi" w:cstheme="majorBidi"/>
          <w:i/>
          <w:sz w:val="24"/>
          <w:szCs w:val="24"/>
        </w:rPr>
        <w:t xml:space="preserve"> as long as I am depressed, my productivity at work remains down, so there is no point in seeking a promotion” (</w:t>
      </w:r>
      <w:proofErr w:type="spellStart"/>
      <w:r w:rsidRPr="00B34E31">
        <w:rPr>
          <w:rFonts w:asciiTheme="majorBidi" w:eastAsia="Times New Roman" w:hAnsiTheme="majorBidi" w:cstheme="majorBidi"/>
          <w:i/>
          <w:sz w:val="24"/>
          <w:szCs w:val="24"/>
        </w:rPr>
        <w:t>Zettele</w:t>
      </w:r>
      <w:proofErr w:type="spellEnd"/>
      <w:r w:rsidRPr="00B34E31">
        <w:rPr>
          <w:rFonts w:asciiTheme="majorBidi" w:eastAsia="Times New Roman" w:hAnsiTheme="majorBidi" w:cstheme="majorBidi"/>
          <w:i/>
          <w:sz w:val="24"/>
          <w:szCs w:val="24"/>
        </w:rPr>
        <w:t xml:space="preserve">, 2007 pp35). Furthermore, </w:t>
      </w:r>
      <w:r w:rsidRPr="00B34E31">
        <w:rPr>
          <w:rFonts w:asciiTheme="majorBidi" w:eastAsia="Times New Roman" w:hAnsiTheme="majorBidi" w:cstheme="majorBidi"/>
          <w:sz w:val="24"/>
          <w:szCs w:val="24"/>
        </w:rPr>
        <w:t xml:space="preserve">ACT argues that suicide in depression </w:t>
      </w:r>
      <w:proofErr w:type="gramStart"/>
      <w:r w:rsidRPr="00B34E31">
        <w:rPr>
          <w:rFonts w:asciiTheme="majorBidi" w:eastAsia="Times New Roman" w:hAnsiTheme="majorBidi" w:cstheme="majorBidi"/>
          <w:sz w:val="24"/>
          <w:szCs w:val="24"/>
        </w:rPr>
        <w:t xml:space="preserve">can be </w:t>
      </w:r>
      <w:proofErr w:type="spellStart"/>
      <w:r w:rsidRPr="00B34E31">
        <w:rPr>
          <w:rFonts w:asciiTheme="majorBidi" w:eastAsia="Times New Roman" w:hAnsiTheme="majorBidi" w:cstheme="majorBidi"/>
          <w:sz w:val="24"/>
          <w:szCs w:val="24"/>
        </w:rPr>
        <w:t>hypothesised</w:t>
      </w:r>
      <w:proofErr w:type="spellEnd"/>
      <w:proofErr w:type="gramEnd"/>
      <w:r w:rsidRPr="00B34E31">
        <w:rPr>
          <w:rFonts w:asciiTheme="majorBidi" w:eastAsia="Times New Roman" w:hAnsiTheme="majorBidi" w:cstheme="majorBidi"/>
          <w:sz w:val="24"/>
          <w:szCs w:val="24"/>
        </w:rPr>
        <w:t xml:space="preserve"> as “experiential escape” (Wilson, 2006; </w:t>
      </w:r>
      <w:proofErr w:type="spellStart"/>
      <w:r w:rsidRPr="00B34E31">
        <w:rPr>
          <w:rFonts w:asciiTheme="majorBidi" w:eastAsia="Times New Roman" w:hAnsiTheme="majorBidi" w:cstheme="majorBidi"/>
          <w:sz w:val="24"/>
          <w:szCs w:val="24"/>
        </w:rPr>
        <w:t>Zettele</w:t>
      </w:r>
      <w:proofErr w:type="spellEnd"/>
      <w:r w:rsidRPr="00B34E31">
        <w:rPr>
          <w:rFonts w:asciiTheme="majorBidi" w:eastAsia="Times New Roman" w:hAnsiTheme="majorBidi" w:cstheme="majorBidi"/>
          <w:sz w:val="24"/>
          <w:szCs w:val="24"/>
        </w:rPr>
        <w:t xml:space="preserve">, 2004). Suicide therefore </w:t>
      </w:r>
      <w:proofErr w:type="gramStart"/>
      <w:r w:rsidRPr="00B34E31">
        <w:rPr>
          <w:rFonts w:asciiTheme="majorBidi" w:eastAsia="Times New Roman" w:hAnsiTheme="majorBidi" w:cstheme="majorBidi"/>
          <w:sz w:val="24"/>
          <w:szCs w:val="24"/>
        </w:rPr>
        <w:t>can be understood</w:t>
      </w:r>
      <w:proofErr w:type="gramEnd"/>
      <w:r w:rsidRPr="00B34E31">
        <w:rPr>
          <w:rFonts w:asciiTheme="majorBidi" w:eastAsia="Times New Roman" w:hAnsiTheme="majorBidi" w:cstheme="majorBidi"/>
          <w:sz w:val="24"/>
          <w:szCs w:val="24"/>
        </w:rPr>
        <w:t xml:space="preserve"> as escape from conceptualized self that is arbitrated to be inadequate, inept, unattractive, and guilty (</w:t>
      </w:r>
      <w:proofErr w:type="spellStart"/>
      <w:r w:rsidRPr="00B34E31">
        <w:rPr>
          <w:rFonts w:asciiTheme="majorBidi" w:eastAsia="Times New Roman" w:hAnsiTheme="majorBidi" w:cstheme="majorBidi"/>
          <w:sz w:val="24"/>
          <w:szCs w:val="24"/>
        </w:rPr>
        <w:t>Baumeister</w:t>
      </w:r>
      <w:proofErr w:type="spellEnd"/>
      <w:r w:rsidRPr="00B34E31">
        <w:rPr>
          <w:rFonts w:asciiTheme="majorBidi" w:eastAsia="Times New Roman" w:hAnsiTheme="majorBidi" w:cstheme="majorBidi"/>
          <w:sz w:val="24"/>
          <w:szCs w:val="24"/>
        </w:rPr>
        <w:t>, 1990). ACT further argues purposeful attempt to rehabilitate a damaged conceptualized self eventually would be likely to fail, and the option of killing it then may seem to be the only feasible alternative means to escape, especially given the cognitive rigidity and psychological inflexibility that complements suicidality (</w:t>
      </w:r>
      <w:proofErr w:type="spellStart"/>
      <w:r w:rsidRPr="00B34E31">
        <w:rPr>
          <w:rFonts w:asciiTheme="majorBidi" w:eastAsia="Times New Roman" w:hAnsiTheme="majorBidi" w:cstheme="majorBidi"/>
          <w:sz w:val="24"/>
          <w:szCs w:val="24"/>
        </w:rPr>
        <w:t>Baumeister</w:t>
      </w:r>
      <w:proofErr w:type="spellEnd"/>
      <w:r w:rsidRPr="00B34E31">
        <w:rPr>
          <w:rFonts w:asciiTheme="majorBidi" w:eastAsia="Times New Roman" w:hAnsiTheme="majorBidi" w:cstheme="majorBidi"/>
          <w:sz w:val="24"/>
          <w:szCs w:val="24"/>
        </w:rPr>
        <w:t xml:space="preserve">, 1990). It </w:t>
      </w:r>
      <w:proofErr w:type="gramStart"/>
      <w:r w:rsidRPr="00B34E31">
        <w:rPr>
          <w:rFonts w:asciiTheme="majorBidi" w:eastAsia="Times New Roman" w:hAnsiTheme="majorBidi" w:cstheme="majorBidi"/>
          <w:sz w:val="24"/>
          <w:szCs w:val="24"/>
        </w:rPr>
        <w:t>is even considered</w:t>
      </w:r>
      <w:proofErr w:type="gramEnd"/>
      <w:r w:rsidRPr="00B34E31">
        <w:rPr>
          <w:rFonts w:asciiTheme="majorBidi" w:eastAsia="Times New Roman" w:hAnsiTheme="majorBidi" w:cstheme="majorBidi"/>
          <w:sz w:val="24"/>
          <w:szCs w:val="24"/>
        </w:rPr>
        <w:t xml:space="preserve"> that absence of conceptualized self allows more psychological inflexibility than damaged one (Hayes &amp; Smith 2005). </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7A34F2">
      <w:pPr>
        <w:bidi w:val="0"/>
        <w:spacing w:after="0" w:line="360" w:lineRule="auto"/>
        <w:jc w:val="both"/>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Attachment</w:t>
      </w:r>
      <w:r w:rsidR="007A34F2">
        <w:rPr>
          <w:rFonts w:asciiTheme="majorBidi" w:eastAsia="Times New Roman" w:hAnsiTheme="majorBidi" w:cstheme="majorBidi"/>
          <w:b/>
          <w:sz w:val="24"/>
          <w:szCs w:val="24"/>
        </w:rPr>
        <w:t xml:space="preserve"> to a conceptualized self</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Another alternative pathway of Depression is a damaged conceptualized self. This concept </w:t>
      </w:r>
      <w:proofErr w:type="gramStart"/>
      <w:r w:rsidRPr="00B34E31">
        <w:rPr>
          <w:rFonts w:asciiTheme="majorBidi" w:eastAsia="Times New Roman" w:hAnsiTheme="majorBidi" w:cstheme="majorBidi"/>
          <w:sz w:val="24"/>
          <w:szCs w:val="24"/>
        </w:rPr>
        <w:t>has been indicated</w:t>
      </w:r>
      <w:proofErr w:type="gramEnd"/>
      <w:r w:rsidRPr="00B34E31">
        <w:rPr>
          <w:rFonts w:asciiTheme="majorBidi" w:eastAsia="Times New Roman" w:hAnsiTheme="majorBidi" w:cstheme="majorBidi"/>
          <w:sz w:val="24"/>
          <w:szCs w:val="24"/>
        </w:rPr>
        <w:t xml:space="preserve"> to contain one third of Beck’s Cognitive Triad of depression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xml:space="preserve">, 2007). </w:t>
      </w:r>
      <w:r w:rsidRPr="00B34E31">
        <w:rPr>
          <w:rFonts w:asciiTheme="majorBidi" w:eastAsia="Times New Roman" w:hAnsiTheme="majorBidi" w:cstheme="majorBidi"/>
          <w:sz w:val="24"/>
          <w:szCs w:val="24"/>
        </w:rPr>
        <w:lastRenderedPageBreak/>
        <w:t>Similarly low self-esteem has been included as diagnostic criteria in diagnosis of major depressive episode in DSM-IV (1994). From A</w:t>
      </w:r>
      <w:r>
        <w:rPr>
          <w:rFonts w:asciiTheme="majorBidi" w:eastAsia="Times New Roman" w:hAnsiTheme="majorBidi" w:cstheme="majorBidi"/>
          <w:sz w:val="24"/>
          <w:szCs w:val="24"/>
        </w:rPr>
        <w:t>CT</w:t>
      </w:r>
      <w:r w:rsidRPr="00B34E31">
        <w:rPr>
          <w:rFonts w:asciiTheme="majorBidi" w:eastAsia="Times New Roman" w:hAnsiTheme="majorBidi" w:cstheme="majorBidi"/>
          <w:sz w:val="24"/>
          <w:szCs w:val="24"/>
        </w:rPr>
        <w:t xml:space="preserve"> perspective, self that </w:t>
      </w:r>
      <w:proofErr w:type="gramStart"/>
      <w:r w:rsidRPr="00B34E31">
        <w:rPr>
          <w:rFonts w:asciiTheme="majorBidi" w:eastAsia="Times New Roman" w:hAnsiTheme="majorBidi" w:cstheme="majorBidi"/>
          <w:sz w:val="24"/>
          <w:szCs w:val="24"/>
        </w:rPr>
        <w:t>is being deemed</w:t>
      </w:r>
      <w:proofErr w:type="gramEnd"/>
      <w:r w:rsidRPr="00B34E31">
        <w:rPr>
          <w:rFonts w:asciiTheme="majorBidi" w:eastAsia="Times New Roman" w:hAnsiTheme="majorBidi" w:cstheme="majorBidi"/>
          <w:sz w:val="24"/>
          <w:szCs w:val="24"/>
        </w:rPr>
        <w:t xml:space="preserve"> as lacking in worth is conceptualized self. A damaged conceptualized self per se </w:t>
      </w:r>
      <w:proofErr w:type="gramStart"/>
      <w:r w:rsidRPr="00B34E31">
        <w:rPr>
          <w:rFonts w:asciiTheme="majorBidi" w:eastAsia="Times New Roman" w:hAnsiTheme="majorBidi" w:cstheme="majorBidi"/>
          <w:sz w:val="24"/>
          <w:szCs w:val="24"/>
        </w:rPr>
        <w:t>is not regarded</w:t>
      </w:r>
      <w:proofErr w:type="gramEnd"/>
      <w:r w:rsidRPr="00B34E31">
        <w:rPr>
          <w:rFonts w:asciiTheme="majorBidi" w:eastAsia="Times New Roman" w:hAnsiTheme="majorBidi" w:cstheme="majorBidi"/>
          <w:sz w:val="24"/>
          <w:szCs w:val="24"/>
        </w:rPr>
        <w:t xml:space="preserve"> as problematic and is unlikely to contribute to psychological inflexibility in the absence of fusion with it. </w:t>
      </w:r>
      <w:proofErr w:type="gramStart"/>
      <w:r w:rsidRPr="00B34E31">
        <w:rPr>
          <w:rFonts w:asciiTheme="majorBidi" w:eastAsia="Times New Roman" w:hAnsiTheme="majorBidi" w:cstheme="majorBidi"/>
          <w:sz w:val="24"/>
          <w:szCs w:val="24"/>
        </w:rPr>
        <w:t>Unfortunately</w:t>
      </w:r>
      <w:proofErr w:type="gramEnd"/>
      <w:r w:rsidRPr="00B34E31">
        <w:rPr>
          <w:rFonts w:asciiTheme="majorBidi" w:eastAsia="Times New Roman" w:hAnsiTheme="majorBidi" w:cstheme="majorBidi"/>
          <w:sz w:val="24"/>
          <w:szCs w:val="24"/>
        </w:rPr>
        <w:t xml:space="preserve"> some degree of fusion is likely to be associated with any type of negative self-evaluation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2007).</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Evaluative self-thoughts usually take the form of “I am ….unwise, inept, unlikable, etc.” and help form conceptualized self together with biographic entails; gender, ethnicity, age, marital status, and so on. Clients usually engage in suppression at the beginning of depression, rumination, or other forms of experiential avoidance to control undesirable thoughts about the self. As a </w:t>
      </w:r>
      <w:proofErr w:type="gramStart"/>
      <w:r w:rsidRPr="00B34E31">
        <w:rPr>
          <w:rFonts w:asciiTheme="majorBidi" w:eastAsia="Times New Roman" w:hAnsiTheme="majorBidi" w:cstheme="majorBidi"/>
          <w:sz w:val="24"/>
          <w:szCs w:val="24"/>
        </w:rPr>
        <w:t>result</w:t>
      </w:r>
      <w:proofErr w:type="gramEnd"/>
      <w:r w:rsidRPr="00B34E31">
        <w:rPr>
          <w:rFonts w:asciiTheme="majorBidi" w:eastAsia="Times New Roman" w:hAnsiTheme="majorBidi" w:cstheme="majorBidi"/>
          <w:sz w:val="24"/>
          <w:szCs w:val="24"/>
        </w:rPr>
        <w:t xml:space="preserve"> they are more likely to worsen the depression than reduce it. As depression itself </w:t>
      </w:r>
      <w:proofErr w:type="gramStart"/>
      <w:r w:rsidRPr="00B34E31">
        <w:rPr>
          <w:rFonts w:asciiTheme="majorBidi" w:eastAsia="Times New Roman" w:hAnsiTheme="majorBidi" w:cstheme="majorBidi"/>
          <w:sz w:val="24"/>
          <w:szCs w:val="24"/>
        </w:rPr>
        <w:t>becomes intensified</w:t>
      </w:r>
      <w:proofErr w:type="gramEnd"/>
      <w:r w:rsidRPr="00B34E31">
        <w:rPr>
          <w:rFonts w:asciiTheme="majorBidi" w:eastAsia="Times New Roman" w:hAnsiTheme="majorBidi" w:cstheme="majorBidi"/>
          <w:sz w:val="24"/>
          <w:szCs w:val="24"/>
        </w:rPr>
        <w:t xml:space="preserve"> through the process of experiential control, fused self-identification with the disorder (i.e., “I am depressed” vs. “I am a 40 years old, unmarried woman who is experiencing depression”) may control over other ways individuals think about themselves. In effect, through the bidirectional transformation of stimulus functions, clients become their depression (Russ Harris, 2009).</w:t>
      </w:r>
    </w:p>
    <w:p w:rsidR="000300A7" w:rsidRDefault="000300A7" w:rsidP="000300A7">
      <w:pPr>
        <w:bidi w:val="0"/>
        <w:spacing w:after="0" w:line="360" w:lineRule="auto"/>
        <w:jc w:val="both"/>
        <w:rPr>
          <w:rFonts w:asciiTheme="majorBidi" w:eastAsia="Times New Roman" w:hAnsiTheme="majorBidi" w:cstheme="majorBidi"/>
          <w:b/>
          <w:sz w:val="24"/>
          <w:szCs w:val="24"/>
        </w:rPr>
      </w:pPr>
    </w:p>
    <w:p w:rsidR="007A34F2" w:rsidRPr="00B34E31" w:rsidRDefault="007A34F2" w:rsidP="007A34F2">
      <w:pPr>
        <w:bidi w:val="0"/>
        <w:spacing w:after="0" w:line="360" w:lineRule="auto"/>
        <w:jc w:val="both"/>
        <w:rPr>
          <w:rFonts w:asciiTheme="majorBidi" w:eastAsia="Times New Roman" w:hAnsiTheme="majorBidi" w:cstheme="majorBidi"/>
          <w:b/>
          <w:sz w:val="24"/>
          <w:szCs w:val="24"/>
        </w:rPr>
      </w:pPr>
    </w:p>
    <w:p w:rsidR="000300A7" w:rsidRPr="00B34E31" w:rsidRDefault="000300A7" w:rsidP="007A34F2">
      <w:pPr>
        <w:bidi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Living in past/future</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According to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xml:space="preserve">, (in press) although rumination; thinking about the cause, implication, and possible solutions to depression has the appearance of </w:t>
      </w:r>
      <w:proofErr w:type="gramStart"/>
      <w:r w:rsidRPr="00B34E31">
        <w:rPr>
          <w:rFonts w:asciiTheme="majorBidi" w:eastAsia="Times New Roman" w:hAnsiTheme="majorBidi" w:cstheme="majorBidi"/>
          <w:sz w:val="24"/>
          <w:szCs w:val="24"/>
        </w:rPr>
        <w:t>problem-solving</w:t>
      </w:r>
      <w:proofErr w:type="gramEnd"/>
      <w:r w:rsidRPr="00B34E31">
        <w:rPr>
          <w:rFonts w:asciiTheme="majorBidi" w:eastAsia="Times New Roman" w:hAnsiTheme="majorBidi" w:cstheme="majorBidi"/>
          <w:sz w:val="24"/>
          <w:szCs w:val="24"/>
        </w:rPr>
        <w:t>, from ACT perspective, ruminating can be viewed as relational framing that serves an experiential avoidant function. Rumination, comparative to worrying seems, to be more focused on the past than the future (</w:t>
      </w:r>
      <w:proofErr w:type="spellStart"/>
      <w:r w:rsidRPr="00B34E31">
        <w:rPr>
          <w:rFonts w:asciiTheme="majorBidi" w:eastAsia="Times New Roman" w:hAnsiTheme="majorBidi" w:cstheme="majorBidi"/>
          <w:sz w:val="24"/>
          <w:szCs w:val="24"/>
        </w:rPr>
        <w:t>papageorgiou</w:t>
      </w:r>
      <w:proofErr w:type="spellEnd"/>
      <w:r w:rsidRPr="00B34E31">
        <w:rPr>
          <w:rFonts w:asciiTheme="majorBidi" w:eastAsia="Times New Roman" w:hAnsiTheme="majorBidi" w:cstheme="majorBidi"/>
          <w:sz w:val="24"/>
          <w:szCs w:val="24"/>
        </w:rPr>
        <w:t xml:space="preserve"> &amp; Wells, 2003; Watkins, </w:t>
      </w:r>
      <w:proofErr w:type="spellStart"/>
      <w:r w:rsidRPr="00B34E31">
        <w:rPr>
          <w:rFonts w:asciiTheme="majorBidi" w:eastAsia="Times New Roman" w:hAnsiTheme="majorBidi" w:cstheme="majorBidi"/>
          <w:sz w:val="24"/>
          <w:szCs w:val="24"/>
        </w:rPr>
        <w:t>Moulds</w:t>
      </w:r>
      <w:proofErr w:type="spellEnd"/>
      <w:r w:rsidRPr="00B34E31">
        <w:rPr>
          <w:rFonts w:asciiTheme="majorBidi" w:eastAsia="Times New Roman" w:hAnsiTheme="majorBidi" w:cstheme="majorBidi"/>
          <w:sz w:val="24"/>
          <w:szCs w:val="24"/>
        </w:rPr>
        <w:t xml:space="preserve">, &amp; Mackintosh, 2005), however, the high rates of comorbidity between depression and anxiety disorders, especially generalized anxiety disorder (Mineka, Watson, &amp; Clark, 1998), indicate that clients with depression are also expected to be worried about the future too.  As a </w:t>
      </w:r>
      <w:proofErr w:type="gramStart"/>
      <w:r w:rsidRPr="00B34E31">
        <w:rPr>
          <w:rFonts w:asciiTheme="majorBidi" w:eastAsia="Times New Roman" w:hAnsiTheme="majorBidi" w:cstheme="majorBidi"/>
          <w:sz w:val="24"/>
          <w:szCs w:val="24"/>
        </w:rPr>
        <w:t>result</w:t>
      </w:r>
      <w:proofErr w:type="gramEnd"/>
      <w:r w:rsidRPr="00B34E31">
        <w:rPr>
          <w:rFonts w:asciiTheme="majorBidi" w:eastAsia="Times New Roman" w:hAnsiTheme="majorBidi" w:cstheme="majorBidi"/>
          <w:sz w:val="24"/>
          <w:szCs w:val="24"/>
        </w:rPr>
        <w:t xml:space="preserve"> individuals with depression create fusion with a verbal past and/or future that restricts their capability to respond in a psychologically flexible manner to what appears in the here-and-now (Davis &amp; Nolen-</w:t>
      </w:r>
      <w:proofErr w:type="spellStart"/>
      <w:r w:rsidRPr="00B34E31">
        <w:rPr>
          <w:rFonts w:asciiTheme="majorBidi" w:eastAsia="Times New Roman" w:hAnsiTheme="majorBidi" w:cstheme="majorBidi"/>
          <w:sz w:val="24"/>
          <w:szCs w:val="24"/>
        </w:rPr>
        <w:t>Hoeksema</w:t>
      </w:r>
      <w:proofErr w:type="spellEnd"/>
      <w:r w:rsidRPr="00B34E31">
        <w:rPr>
          <w:rFonts w:asciiTheme="majorBidi" w:eastAsia="Times New Roman" w:hAnsiTheme="majorBidi" w:cstheme="majorBidi"/>
          <w:sz w:val="24"/>
          <w:szCs w:val="24"/>
        </w:rPr>
        <w:t xml:space="preserve">, 2000). Ramel,2007, </w:t>
      </w:r>
      <w:proofErr w:type="spellStart"/>
      <w:r w:rsidRPr="00B34E31">
        <w:rPr>
          <w:rFonts w:asciiTheme="majorBidi" w:eastAsia="Times New Roman" w:hAnsiTheme="majorBidi" w:cstheme="majorBidi"/>
          <w:sz w:val="24"/>
          <w:szCs w:val="24"/>
        </w:rPr>
        <w:t>Ramel</w:t>
      </w:r>
      <w:proofErr w:type="spellEnd"/>
      <w:r w:rsidRPr="00B34E31">
        <w:rPr>
          <w:rFonts w:asciiTheme="majorBidi" w:eastAsia="Times New Roman" w:hAnsiTheme="majorBidi" w:cstheme="majorBidi"/>
          <w:sz w:val="24"/>
          <w:szCs w:val="24"/>
        </w:rPr>
        <w:t xml:space="preserve">, Goldin, Carmona, &amp; </w:t>
      </w:r>
      <w:proofErr w:type="spellStart"/>
      <w:r w:rsidRPr="00B34E31">
        <w:rPr>
          <w:rFonts w:asciiTheme="majorBidi" w:eastAsia="Times New Roman" w:hAnsiTheme="majorBidi" w:cstheme="majorBidi"/>
          <w:sz w:val="24"/>
          <w:szCs w:val="24"/>
        </w:rPr>
        <w:t>McQuaid</w:t>
      </w:r>
      <w:proofErr w:type="spellEnd"/>
      <w:r w:rsidRPr="00B34E31">
        <w:rPr>
          <w:rFonts w:asciiTheme="majorBidi" w:eastAsia="Times New Roman" w:hAnsiTheme="majorBidi" w:cstheme="majorBidi"/>
          <w:sz w:val="24"/>
          <w:szCs w:val="24"/>
        </w:rPr>
        <w:t xml:space="preserve">, 2004) reported </w:t>
      </w:r>
      <w:r w:rsidRPr="00B34E31">
        <w:rPr>
          <w:rFonts w:asciiTheme="majorBidi" w:eastAsia="Times New Roman" w:hAnsiTheme="majorBidi" w:cstheme="majorBidi"/>
          <w:sz w:val="24"/>
          <w:szCs w:val="24"/>
        </w:rPr>
        <w:lastRenderedPageBreak/>
        <w:t xml:space="preserve">ruminating to foster living in the past/future, in effect initiating, maintaining and reoccurring of depression when compared to mindfulness (Fletcher &amp; Hayes, 2005). </w:t>
      </w:r>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Furthermore, (Harris, 2009) depict that depressed patients normally spend a lot of time fused with a conceptualized past: ruminating on painful past events, often having to do with rejection, loss, and failure. They also fuse with a conceptualized future: worrying about all the “bad stuff” that might lie ahead. Fusion and avoidance readily lead to a loss of contact with here-and-now experience. Individuals readily </w:t>
      </w:r>
      <w:proofErr w:type="gramStart"/>
      <w:r w:rsidRPr="00B34E31">
        <w:rPr>
          <w:rFonts w:asciiTheme="majorBidi" w:eastAsia="Times New Roman" w:hAnsiTheme="majorBidi" w:cstheme="majorBidi"/>
          <w:sz w:val="24"/>
          <w:szCs w:val="24"/>
        </w:rPr>
        <w:t>get</w:t>
      </w:r>
      <w:proofErr w:type="gramEnd"/>
      <w:r w:rsidRPr="00B34E31">
        <w:rPr>
          <w:rFonts w:asciiTheme="majorBidi" w:eastAsia="Times New Roman" w:hAnsiTheme="majorBidi" w:cstheme="majorBidi"/>
          <w:sz w:val="24"/>
          <w:szCs w:val="24"/>
        </w:rPr>
        <w:t xml:space="preserve"> caught up in a conceptualized past and future: dwell on painful memories and ruminate over why things happened that way; fantasize about the future, worry about things that haven’t yet happened, and focus on all the things to do next. </w:t>
      </w:r>
      <w:proofErr w:type="gramStart"/>
      <w:r w:rsidRPr="00B34E31">
        <w:rPr>
          <w:rFonts w:asciiTheme="majorBidi" w:eastAsia="Times New Roman" w:hAnsiTheme="majorBidi" w:cstheme="majorBidi"/>
          <w:sz w:val="24"/>
          <w:szCs w:val="24"/>
        </w:rPr>
        <w:t>And</w:t>
      </w:r>
      <w:proofErr w:type="gramEnd"/>
      <w:r w:rsidRPr="00B34E31">
        <w:rPr>
          <w:rFonts w:asciiTheme="majorBidi" w:eastAsia="Times New Roman" w:hAnsiTheme="majorBidi" w:cstheme="majorBidi"/>
          <w:sz w:val="24"/>
          <w:szCs w:val="24"/>
        </w:rPr>
        <w:t xml:space="preserve"> in the process, individuals miss out on life in the here and now. </w:t>
      </w:r>
    </w:p>
    <w:p w:rsidR="000300A7" w:rsidRDefault="000300A7" w:rsidP="000300A7">
      <w:pPr>
        <w:bidi w:val="0"/>
        <w:spacing w:after="0" w:line="360" w:lineRule="auto"/>
        <w:jc w:val="both"/>
        <w:rPr>
          <w:rFonts w:asciiTheme="majorBidi" w:eastAsia="Times New Roman" w:hAnsiTheme="majorBidi" w:cstheme="majorBidi"/>
          <w:b/>
          <w:sz w:val="24"/>
          <w:szCs w:val="24"/>
        </w:rPr>
      </w:pPr>
    </w:p>
    <w:p w:rsidR="000300A7" w:rsidRPr="00B34E31" w:rsidRDefault="000300A7" w:rsidP="007A34F2">
      <w:pPr>
        <w:bidi w:val="0"/>
        <w:spacing w:after="0" w:line="360" w:lineRule="auto"/>
        <w:jc w:val="both"/>
        <w:outlineLvl w:val="0"/>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 xml:space="preserve">Excessive </w:t>
      </w:r>
      <w:proofErr w:type="gramStart"/>
      <w:r w:rsidRPr="00B34E31">
        <w:rPr>
          <w:rFonts w:asciiTheme="majorBidi" w:eastAsia="Times New Roman" w:hAnsiTheme="majorBidi" w:cstheme="majorBidi"/>
          <w:b/>
          <w:sz w:val="24"/>
          <w:szCs w:val="24"/>
        </w:rPr>
        <w:t>rule-following</w:t>
      </w:r>
      <w:proofErr w:type="gramEnd"/>
    </w:p>
    <w:p w:rsidR="000300A7" w:rsidRPr="00B34E31"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According to RFT, rules </w:t>
      </w:r>
      <w:proofErr w:type="gramStart"/>
      <w:r w:rsidRPr="00B34E31">
        <w:rPr>
          <w:rFonts w:asciiTheme="majorBidi" w:eastAsia="Times New Roman" w:hAnsiTheme="majorBidi" w:cstheme="majorBidi"/>
          <w:sz w:val="24"/>
          <w:szCs w:val="24"/>
        </w:rPr>
        <w:t>are viewed</w:t>
      </w:r>
      <w:proofErr w:type="gramEnd"/>
      <w:r w:rsidRPr="00B34E31">
        <w:rPr>
          <w:rFonts w:asciiTheme="majorBidi" w:eastAsia="Times New Roman" w:hAnsiTheme="majorBidi" w:cstheme="majorBidi"/>
          <w:sz w:val="24"/>
          <w:szCs w:val="24"/>
        </w:rPr>
        <w:t xml:space="preserve"> as frames of coordination between two relational networks that control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(Barnes-Holes, </w:t>
      </w:r>
      <w:proofErr w:type="spellStart"/>
      <w:r w:rsidRPr="00B34E31">
        <w:rPr>
          <w:rFonts w:asciiTheme="majorBidi" w:eastAsia="Times New Roman" w:hAnsiTheme="majorBidi" w:cstheme="majorBidi"/>
          <w:sz w:val="24"/>
          <w:szCs w:val="24"/>
        </w:rPr>
        <w:t>O’Horal</w:t>
      </w:r>
      <w:proofErr w:type="spellEnd"/>
      <w:r w:rsidRPr="00B34E31">
        <w:rPr>
          <w:rFonts w:asciiTheme="majorBidi" w:eastAsia="Times New Roman" w:hAnsiTheme="majorBidi" w:cstheme="majorBidi"/>
          <w:sz w:val="24"/>
          <w:szCs w:val="24"/>
        </w:rPr>
        <w:t xml:space="preserve">, Roche, Hayes, </w:t>
      </w:r>
      <w:proofErr w:type="spellStart"/>
      <w:r w:rsidRPr="00B34E31">
        <w:rPr>
          <w:rFonts w:asciiTheme="majorBidi" w:eastAsia="Times New Roman" w:hAnsiTheme="majorBidi" w:cstheme="majorBidi"/>
          <w:sz w:val="24"/>
          <w:szCs w:val="24"/>
        </w:rPr>
        <w:t>Bissett</w:t>
      </w:r>
      <w:proofErr w:type="spellEnd"/>
      <w:r w:rsidRPr="00B34E31">
        <w:rPr>
          <w:rFonts w:asciiTheme="majorBidi" w:eastAsia="Times New Roman" w:hAnsiTheme="majorBidi" w:cstheme="majorBidi"/>
          <w:sz w:val="24"/>
          <w:szCs w:val="24"/>
        </w:rPr>
        <w:t xml:space="preserve">, &amp; </w:t>
      </w:r>
      <w:proofErr w:type="spellStart"/>
      <w:r w:rsidRPr="00B34E31">
        <w:rPr>
          <w:rFonts w:asciiTheme="majorBidi" w:eastAsia="Times New Roman" w:hAnsiTheme="majorBidi" w:cstheme="majorBidi"/>
          <w:sz w:val="24"/>
          <w:szCs w:val="24"/>
        </w:rPr>
        <w:t>Lyddy</w:t>
      </w:r>
      <w:proofErr w:type="spellEnd"/>
      <w:r w:rsidRPr="00B34E31">
        <w:rPr>
          <w:rFonts w:asciiTheme="majorBidi" w:eastAsia="Times New Roman" w:hAnsiTheme="majorBidi" w:cstheme="majorBidi"/>
          <w:sz w:val="24"/>
          <w:szCs w:val="24"/>
        </w:rPr>
        <w:t xml:space="preserve">, 2001). It </w:t>
      </w:r>
      <w:proofErr w:type="gramStart"/>
      <w:r w:rsidRPr="00B34E31">
        <w:rPr>
          <w:rFonts w:asciiTheme="majorBidi" w:eastAsia="Times New Roman" w:hAnsiTheme="majorBidi" w:cstheme="majorBidi"/>
          <w:sz w:val="24"/>
          <w:szCs w:val="24"/>
        </w:rPr>
        <w:t>can simply be understood</w:t>
      </w:r>
      <w:proofErr w:type="gramEnd"/>
      <w:r w:rsidRPr="00B34E31">
        <w:rPr>
          <w:rFonts w:asciiTheme="majorBidi" w:eastAsia="Times New Roman" w:hAnsiTheme="majorBidi" w:cstheme="majorBidi"/>
          <w:sz w:val="24"/>
          <w:szCs w:val="24"/>
        </w:rPr>
        <w:t xml:space="preserve"> as a language or verbal stimuli that exert a regulatory effect on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Directions, guidance, orders, and requests-whether issued by others or formulated by oneself- are common types of rules that may come to apply functional control over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1990). The extent to which </w:t>
      </w:r>
      <w:proofErr w:type="gramStart"/>
      <w:r w:rsidRPr="00B34E31">
        <w:rPr>
          <w:rFonts w:asciiTheme="majorBidi" w:eastAsia="Times New Roman" w:hAnsiTheme="majorBidi" w:cstheme="majorBidi"/>
          <w:sz w:val="24"/>
          <w:szCs w:val="24"/>
        </w:rPr>
        <w:t>rule-following</w:t>
      </w:r>
      <w:proofErr w:type="gramEnd"/>
      <w:r w:rsidRPr="00B34E31">
        <w:rPr>
          <w:rFonts w:asciiTheme="majorBidi" w:eastAsia="Times New Roman" w:hAnsiTheme="majorBidi" w:cstheme="majorBidi"/>
          <w:sz w:val="24"/>
          <w:szCs w:val="24"/>
        </w:rPr>
        <w:t xml:space="preserve"> may contribute to depression is dependent upon the extent to which it restricts valued living. Mainly two types of rule-governed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tracking and </w:t>
      </w:r>
      <w:proofErr w:type="spellStart"/>
      <w:r w:rsidRPr="00B34E31">
        <w:rPr>
          <w:rFonts w:asciiTheme="majorBidi" w:eastAsia="Times New Roman" w:hAnsiTheme="majorBidi" w:cstheme="majorBidi"/>
          <w:sz w:val="24"/>
          <w:szCs w:val="24"/>
        </w:rPr>
        <w:t>pliance</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&amp; Hayes, 1982), </w:t>
      </w:r>
      <w:proofErr w:type="gramStart"/>
      <w:r w:rsidRPr="00B34E31">
        <w:rPr>
          <w:rFonts w:asciiTheme="majorBidi" w:eastAsia="Times New Roman" w:hAnsiTheme="majorBidi" w:cstheme="majorBidi"/>
          <w:sz w:val="24"/>
          <w:szCs w:val="24"/>
        </w:rPr>
        <w:t>are believed</w:t>
      </w:r>
      <w:proofErr w:type="gramEnd"/>
      <w:r w:rsidRPr="00B34E31">
        <w:rPr>
          <w:rFonts w:asciiTheme="majorBidi" w:eastAsia="Times New Roman" w:hAnsiTheme="majorBidi" w:cstheme="majorBidi"/>
          <w:sz w:val="24"/>
          <w:szCs w:val="24"/>
        </w:rPr>
        <w:t xml:space="preserve"> to generally contribute to psychological inflexibility where rules that are not congruent with values would still be vigorously followed through Tracking and </w:t>
      </w:r>
      <w:proofErr w:type="spellStart"/>
      <w:r w:rsidRPr="00B34E31">
        <w:rPr>
          <w:rFonts w:asciiTheme="majorBidi" w:eastAsia="Times New Roman" w:hAnsiTheme="majorBidi" w:cstheme="majorBidi"/>
          <w:sz w:val="24"/>
          <w:szCs w:val="24"/>
        </w:rPr>
        <w:t>Pliance</w:t>
      </w:r>
      <w:proofErr w:type="spell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xml:space="preserve">, in press). </w:t>
      </w:r>
      <w:proofErr w:type="spellStart"/>
      <w:r w:rsidRPr="00B34E31">
        <w:rPr>
          <w:rFonts w:asciiTheme="majorBidi" w:eastAsia="Times New Roman" w:hAnsiTheme="majorBidi" w:cstheme="majorBidi"/>
          <w:sz w:val="24"/>
          <w:szCs w:val="24"/>
        </w:rPr>
        <w:t>Pliance</w:t>
      </w:r>
      <w:proofErr w:type="spellEnd"/>
      <w:r w:rsidRPr="00B34E31">
        <w:rPr>
          <w:rFonts w:asciiTheme="majorBidi" w:eastAsia="Times New Roman" w:hAnsiTheme="majorBidi" w:cstheme="majorBidi"/>
          <w:sz w:val="24"/>
          <w:szCs w:val="24"/>
        </w:rPr>
        <w:t xml:space="preserve"> is rule-following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controlled by socially mediated incidents. It is </w:t>
      </w:r>
      <w:proofErr w:type="gramStart"/>
      <w:r w:rsidRPr="00B34E31">
        <w:rPr>
          <w:rFonts w:asciiTheme="majorBidi" w:eastAsia="Times New Roman" w:hAnsiTheme="majorBidi" w:cstheme="majorBidi"/>
          <w:sz w:val="24"/>
          <w:szCs w:val="24"/>
        </w:rPr>
        <w:t>rule governed</w:t>
      </w:r>
      <w:proofErr w:type="gram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that results from a history of several examples in which a speaker presents the listener with reinforcement conditional on the association between the rule and the listener’s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A common </w:t>
      </w:r>
      <w:proofErr w:type="spellStart"/>
      <w:r w:rsidRPr="00B34E31">
        <w:rPr>
          <w:rFonts w:asciiTheme="majorBidi" w:eastAsia="Times New Roman" w:hAnsiTheme="majorBidi" w:cstheme="majorBidi"/>
          <w:sz w:val="24"/>
          <w:szCs w:val="24"/>
        </w:rPr>
        <w:t>pliance</w:t>
      </w:r>
      <w:proofErr w:type="spellEnd"/>
      <w:r w:rsidRPr="00B34E31">
        <w:rPr>
          <w:rFonts w:asciiTheme="majorBidi" w:eastAsia="Times New Roman" w:hAnsiTheme="majorBidi" w:cstheme="majorBidi"/>
          <w:sz w:val="24"/>
          <w:szCs w:val="24"/>
        </w:rPr>
        <w:t xml:space="preserve"> would be an individual doing what someone else tells him to do in order to gain his favors, assuming that this </w:t>
      </w:r>
      <w:proofErr w:type="gramStart"/>
      <w:r w:rsidRPr="00B34E31">
        <w:rPr>
          <w:rFonts w:asciiTheme="majorBidi" w:eastAsia="Times New Roman" w:hAnsiTheme="majorBidi" w:cstheme="majorBidi"/>
          <w:sz w:val="24"/>
          <w:szCs w:val="24"/>
        </w:rPr>
        <w:t>is done</w:t>
      </w:r>
      <w:proofErr w:type="gramEnd"/>
      <w:r w:rsidRPr="00B34E31">
        <w:rPr>
          <w:rFonts w:asciiTheme="majorBidi" w:eastAsia="Times New Roman" w:hAnsiTheme="majorBidi" w:cstheme="majorBidi"/>
          <w:sz w:val="24"/>
          <w:szCs w:val="24"/>
        </w:rPr>
        <w:t xml:space="preserve"> under the control of the apparent speaker-mediated consequences specified in the rule or instruction.  </w:t>
      </w:r>
      <w:proofErr w:type="spellStart"/>
      <w:r w:rsidRPr="00B34E31">
        <w:rPr>
          <w:rFonts w:asciiTheme="majorBidi" w:eastAsia="Times New Roman" w:hAnsiTheme="majorBidi" w:cstheme="majorBidi"/>
          <w:sz w:val="24"/>
          <w:szCs w:val="24"/>
        </w:rPr>
        <w:t>Pliance</w:t>
      </w:r>
      <w:proofErr w:type="spellEnd"/>
      <w:r w:rsidRPr="00B34E31">
        <w:rPr>
          <w:rFonts w:asciiTheme="majorBidi" w:eastAsia="Times New Roman" w:hAnsiTheme="majorBidi" w:cstheme="majorBidi"/>
          <w:sz w:val="24"/>
          <w:szCs w:val="24"/>
        </w:rPr>
        <w:t xml:space="preserve"> is the first type of </w:t>
      </w:r>
      <w:proofErr w:type="gramStart"/>
      <w:r w:rsidRPr="00B34E31">
        <w:rPr>
          <w:rFonts w:asciiTheme="majorBidi" w:eastAsia="Times New Roman" w:hAnsiTheme="majorBidi" w:cstheme="majorBidi"/>
          <w:sz w:val="24"/>
          <w:szCs w:val="24"/>
        </w:rPr>
        <w:t>rule-following</w:t>
      </w:r>
      <w:proofErr w:type="gramEnd"/>
      <w:r w:rsidRPr="00B34E31">
        <w:rPr>
          <w:rFonts w:asciiTheme="majorBidi" w:eastAsia="Times New Roman" w:hAnsiTheme="majorBidi" w:cstheme="majorBidi"/>
          <w:sz w:val="24"/>
          <w:szCs w:val="24"/>
        </w:rPr>
        <w:t xml:space="preserve"> upon which tracking will be developed. Tracking is rule following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controlled by natural consequences. It is </w:t>
      </w:r>
      <w:proofErr w:type="gramStart"/>
      <w:r w:rsidRPr="00B34E31">
        <w:rPr>
          <w:rFonts w:asciiTheme="majorBidi" w:eastAsia="Times New Roman" w:hAnsiTheme="majorBidi" w:cstheme="majorBidi"/>
          <w:sz w:val="24"/>
          <w:szCs w:val="24"/>
        </w:rPr>
        <w:t>rule governed</w:t>
      </w:r>
      <w:proofErr w:type="gramEnd"/>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that results from a history of multiple connections in which doing what is known in the rule is proceeded by natural rather than arbitrary consequences. It is rule following under the control of the apparent correspondence </w:t>
      </w:r>
      <w:r w:rsidRPr="00B34E31">
        <w:rPr>
          <w:rFonts w:asciiTheme="majorBidi" w:eastAsia="Times New Roman" w:hAnsiTheme="majorBidi" w:cstheme="majorBidi"/>
          <w:sz w:val="24"/>
          <w:szCs w:val="24"/>
        </w:rPr>
        <w:lastRenderedPageBreak/>
        <w:t xml:space="preserve">between rules and the way the world is arranged (Hayes </w:t>
      </w:r>
      <w:r w:rsidRPr="00B34E31">
        <w:rPr>
          <w:rFonts w:asciiTheme="majorBidi" w:eastAsia="Times New Roman" w:hAnsiTheme="majorBidi" w:cstheme="majorBidi"/>
          <w:i/>
          <w:iCs/>
          <w:sz w:val="24"/>
          <w:szCs w:val="24"/>
        </w:rPr>
        <w:t>et al.</w:t>
      </w:r>
      <w:r w:rsidRPr="00B34E31">
        <w:rPr>
          <w:rFonts w:asciiTheme="majorBidi" w:eastAsia="Times New Roman" w:hAnsiTheme="majorBidi" w:cstheme="majorBidi"/>
          <w:sz w:val="24"/>
          <w:szCs w:val="24"/>
        </w:rPr>
        <w:t xml:space="preserve">, 2001; Hayes </w:t>
      </w:r>
      <w:r w:rsidRPr="00B34E31">
        <w:rPr>
          <w:rFonts w:asciiTheme="majorBidi" w:eastAsia="Times New Roman" w:hAnsiTheme="majorBidi" w:cstheme="majorBidi"/>
          <w:i/>
          <w:iCs/>
          <w:sz w:val="24"/>
          <w:szCs w:val="24"/>
        </w:rPr>
        <w:t>et al.</w:t>
      </w:r>
      <w:r w:rsidRPr="00B34E31">
        <w:rPr>
          <w:rFonts w:asciiTheme="majorBidi" w:eastAsia="Times New Roman" w:hAnsiTheme="majorBidi" w:cstheme="majorBidi"/>
          <w:sz w:val="24"/>
          <w:szCs w:val="24"/>
        </w:rPr>
        <w:t xml:space="preserve">, 1989; </w:t>
      </w:r>
      <w:proofErr w:type="spellStart"/>
      <w:r w:rsidRPr="00B34E31">
        <w:rPr>
          <w:rFonts w:asciiTheme="majorBidi" w:eastAsia="Times New Roman" w:hAnsiTheme="majorBidi" w:cstheme="majorBidi"/>
          <w:sz w:val="24"/>
          <w:szCs w:val="24"/>
        </w:rPr>
        <w:t>Zettle</w:t>
      </w:r>
      <w:proofErr w:type="spellEnd"/>
      <w:r w:rsidRPr="00B34E31">
        <w:rPr>
          <w:rFonts w:asciiTheme="majorBidi" w:eastAsia="Times New Roman" w:hAnsiTheme="majorBidi" w:cstheme="majorBidi"/>
          <w:sz w:val="24"/>
          <w:szCs w:val="24"/>
        </w:rPr>
        <w:t xml:space="preserve"> &amp; Hayes, 1982)</w:t>
      </w:r>
      <w:proofErr w:type="gramStart"/>
      <w:r w:rsidRPr="00B34E31">
        <w:rPr>
          <w:rFonts w:asciiTheme="majorBidi" w:eastAsia="Times New Roman" w:hAnsiTheme="majorBidi" w:cstheme="majorBidi"/>
          <w:sz w:val="24"/>
          <w:szCs w:val="24"/>
        </w:rPr>
        <w:t>..</w:t>
      </w:r>
      <w:proofErr w:type="gramEnd"/>
      <w:r w:rsidRPr="00B34E31">
        <w:rPr>
          <w:rFonts w:asciiTheme="majorBidi" w:eastAsia="Times New Roman" w:hAnsiTheme="majorBidi" w:cstheme="majorBidi"/>
          <w:sz w:val="24"/>
          <w:szCs w:val="24"/>
        </w:rPr>
        <w:t xml:space="preserve"> </w:t>
      </w:r>
      <w:proofErr w:type="gramStart"/>
      <w:r w:rsidRPr="00B34E31">
        <w:rPr>
          <w:rFonts w:asciiTheme="majorBidi" w:eastAsia="Times New Roman" w:hAnsiTheme="majorBidi" w:cstheme="majorBidi"/>
          <w:sz w:val="24"/>
          <w:szCs w:val="24"/>
        </w:rPr>
        <w:t>Tracking is set by the verbal community</w:t>
      </w:r>
      <w:proofErr w:type="gramEnd"/>
      <w:r w:rsidRPr="00B34E31">
        <w:rPr>
          <w:rFonts w:asciiTheme="majorBidi" w:eastAsia="Times New Roman" w:hAnsiTheme="majorBidi" w:cstheme="majorBidi"/>
          <w:sz w:val="24"/>
          <w:szCs w:val="24"/>
        </w:rPr>
        <w:t xml:space="preserve"> after some level of </w:t>
      </w:r>
      <w:proofErr w:type="spellStart"/>
      <w:r w:rsidRPr="00B34E31">
        <w:rPr>
          <w:rFonts w:asciiTheme="majorBidi" w:eastAsia="Times New Roman" w:hAnsiTheme="majorBidi" w:cstheme="majorBidi"/>
          <w:sz w:val="24"/>
          <w:szCs w:val="24"/>
        </w:rPr>
        <w:t>pliance</w:t>
      </w:r>
      <w:proofErr w:type="spellEnd"/>
      <w:r w:rsidRPr="00B34E31">
        <w:rPr>
          <w:rFonts w:asciiTheme="majorBidi" w:eastAsia="Times New Roman" w:hAnsiTheme="majorBidi" w:cstheme="majorBidi"/>
          <w:sz w:val="24"/>
          <w:szCs w:val="24"/>
        </w:rPr>
        <w:t xml:space="preserve"> is present (</w:t>
      </w:r>
      <w:proofErr w:type="spellStart"/>
      <w:r w:rsidRPr="00B34E31">
        <w:rPr>
          <w:rFonts w:asciiTheme="majorBidi" w:eastAsia="Times New Roman" w:hAnsiTheme="majorBidi" w:cstheme="majorBidi"/>
          <w:sz w:val="24"/>
          <w:szCs w:val="24"/>
        </w:rPr>
        <w:t>Torneke</w:t>
      </w:r>
      <w:proofErr w:type="spellEnd"/>
      <w:r w:rsidRPr="00B34E31">
        <w:rPr>
          <w:rFonts w:asciiTheme="majorBidi" w:eastAsia="Times New Roman" w:hAnsiTheme="majorBidi" w:cstheme="majorBidi"/>
          <w:sz w:val="24"/>
          <w:szCs w:val="24"/>
        </w:rPr>
        <w:t>, et al., 2008)</w:t>
      </w:r>
    </w:p>
    <w:p w:rsidR="000300A7" w:rsidRPr="00B34E31" w:rsidRDefault="000300A7" w:rsidP="000300A7">
      <w:pPr>
        <w:bidi w:val="0"/>
        <w:spacing w:after="0" w:line="360" w:lineRule="auto"/>
        <w:jc w:val="both"/>
        <w:rPr>
          <w:rFonts w:asciiTheme="majorBidi" w:eastAsia="Times New Roman" w:hAnsiTheme="majorBidi" w:cstheme="majorBidi"/>
          <w:b/>
          <w:sz w:val="24"/>
          <w:szCs w:val="24"/>
        </w:rPr>
      </w:pPr>
    </w:p>
    <w:p w:rsidR="000300A7" w:rsidRPr="00B34E31" w:rsidRDefault="000300A7" w:rsidP="000300A7">
      <w:pPr>
        <w:bidi w:val="0"/>
        <w:spacing w:after="0" w:line="360" w:lineRule="auto"/>
        <w:jc w:val="both"/>
        <w:rPr>
          <w:rFonts w:asciiTheme="majorBidi" w:eastAsia="Times New Roman" w:hAnsiTheme="majorBidi" w:cstheme="majorBidi"/>
          <w:b/>
          <w:sz w:val="24"/>
          <w:szCs w:val="24"/>
        </w:rPr>
      </w:pPr>
    </w:p>
    <w:p w:rsidR="000300A7" w:rsidRPr="00B34E31" w:rsidRDefault="000300A7" w:rsidP="007A34F2">
      <w:pPr>
        <w:bidi w:val="0"/>
        <w:spacing w:after="0" w:line="360" w:lineRule="auto"/>
        <w:jc w:val="both"/>
        <w:outlineLvl w:val="0"/>
        <w:rPr>
          <w:rFonts w:asciiTheme="majorBidi" w:eastAsia="Times New Roman" w:hAnsiTheme="majorBidi" w:cstheme="majorBidi"/>
          <w:b/>
          <w:sz w:val="24"/>
          <w:szCs w:val="24"/>
          <w:lang w:val="en-GB"/>
        </w:rPr>
      </w:pPr>
      <w:r w:rsidRPr="00B34E31">
        <w:rPr>
          <w:rFonts w:asciiTheme="majorBidi" w:eastAsia="Times New Roman" w:hAnsiTheme="majorBidi" w:cstheme="majorBidi"/>
          <w:b/>
          <w:sz w:val="24"/>
          <w:szCs w:val="24"/>
        </w:rPr>
        <w:t>Lack of valued action</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b/>
          <w:sz w:val="24"/>
          <w:szCs w:val="24"/>
          <w:lang w:val="en-GB"/>
        </w:rPr>
        <w:t xml:space="preserve">       </w:t>
      </w:r>
      <w:r w:rsidRPr="00B34E31">
        <w:rPr>
          <w:rFonts w:asciiTheme="majorBidi" w:eastAsia="Times New Roman" w:hAnsiTheme="majorBidi" w:cstheme="majorBidi"/>
          <w:sz w:val="24"/>
          <w:szCs w:val="24"/>
        </w:rPr>
        <w:t xml:space="preserve">ACT recognizes that seeking aggressively but fruitlessly for </w:t>
      </w:r>
      <w:proofErr w:type="gramStart"/>
      <w:r w:rsidRPr="00B34E31">
        <w:rPr>
          <w:rFonts w:asciiTheme="majorBidi" w:eastAsia="Times New Roman" w:hAnsiTheme="majorBidi" w:cstheme="majorBidi"/>
          <w:sz w:val="24"/>
          <w:szCs w:val="24"/>
        </w:rPr>
        <w:t>value</w:t>
      </w:r>
      <w:proofErr w:type="gramEnd"/>
      <w:r w:rsidRPr="00B34E31">
        <w:rPr>
          <w:rFonts w:asciiTheme="majorBidi" w:eastAsia="Times New Roman" w:hAnsiTheme="majorBidi" w:cstheme="majorBidi"/>
          <w:sz w:val="24"/>
          <w:szCs w:val="24"/>
        </w:rPr>
        <w:t xml:space="preserve"> congruent goals result in depression as does escape from or   avoiding dysphoria which is discussed above in detail </w:t>
      </w:r>
      <w:proofErr w:type="spellStart"/>
      <w:r w:rsidRPr="00B34E31">
        <w:rPr>
          <w:rFonts w:asciiTheme="majorBidi" w:eastAsia="Times New Roman" w:hAnsiTheme="majorBidi" w:cstheme="majorBidi"/>
          <w:sz w:val="24"/>
          <w:szCs w:val="24"/>
        </w:rPr>
        <w:t>Zettele</w:t>
      </w:r>
      <w:proofErr w:type="spellEnd"/>
      <w:r w:rsidRPr="00B34E31">
        <w:rPr>
          <w:rFonts w:asciiTheme="majorBidi" w:eastAsia="Times New Roman" w:hAnsiTheme="majorBidi" w:cstheme="majorBidi"/>
          <w:sz w:val="24"/>
          <w:szCs w:val="24"/>
        </w:rPr>
        <w:t>, (2007). However from ACT perspective “</w:t>
      </w:r>
      <w:r w:rsidRPr="00B34E31">
        <w:rPr>
          <w:rFonts w:asciiTheme="majorBidi" w:eastAsia="Times New Roman" w:hAnsiTheme="majorBidi" w:cstheme="majorBidi"/>
          <w:i/>
          <w:iCs/>
          <w:sz w:val="24"/>
          <w:szCs w:val="24"/>
        </w:rPr>
        <w:t>value incongruent goals could lead to depression because only the pursuit and attainment of goals that are themselves congruent with key values would be expected to support a full and meaningful life free of depression”</w:t>
      </w:r>
      <w:r w:rsidRPr="00B34E31">
        <w:rPr>
          <w:rFonts w:asciiTheme="majorBidi" w:eastAsia="Times New Roman" w:hAnsiTheme="majorBidi" w:cstheme="majorBidi"/>
          <w:sz w:val="24"/>
          <w:szCs w:val="24"/>
        </w:rPr>
        <w:t xml:space="preserve"> (</w:t>
      </w:r>
      <w:proofErr w:type="spellStart"/>
      <w:r w:rsidRPr="00B34E31">
        <w:rPr>
          <w:rFonts w:asciiTheme="majorBidi" w:eastAsia="Times New Roman" w:hAnsiTheme="majorBidi" w:cstheme="majorBidi"/>
          <w:sz w:val="24"/>
          <w:szCs w:val="24"/>
        </w:rPr>
        <w:t>Zettele</w:t>
      </w:r>
      <w:proofErr w:type="spellEnd"/>
      <w:r w:rsidRPr="00B34E31">
        <w:rPr>
          <w:rFonts w:asciiTheme="majorBidi" w:eastAsia="Times New Roman" w:hAnsiTheme="majorBidi" w:cstheme="majorBidi"/>
          <w:sz w:val="24"/>
          <w:szCs w:val="24"/>
        </w:rPr>
        <w:t xml:space="preserve">, 2007 pp32). </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ACT understands value as “</w:t>
      </w:r>
      <w:r w:rsidRPr="00B34E31">
        <w:rPr>
          <w:rFonts w:asciiTheme="majorBidi" w:eastAsia="Times New Roman" w:hAnsiTheme="majorBidi" w:cstheme="majorBidi"/>
          <w:i/>
          <w:iCs/>
          <w:sz w:val="24"/>
          <w:szCs w:val="24"/>
        </w:rPr>
        <w:t>verbally construed global life consequences</w:t>
      </w:r>
      <w:r w:rsidRPr="00B34E31">
        <w:rPr>
          <w:rFonts w:asciiTheme="majorBidi" w:eastAsia="Times New Roman" w:hAnsiTheme="majorBidi" w:cstheme="majorBidi"/>
          <w:sz w:val="24"/>
          <w:szCs w:val="24"/>
        </w:rPr>
        <w:t xml:space="preserve">” (Hayes et al, 1999, p.206) and value congruent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w:t>
      </w:r>
      <w:proofErr w:type="gramStart"/>
      <w:r w:rsidRPr="00B34E31">
        <w:rPr>
          <w:rFonts w:asciiTheme="majorBidi" w:eastAsia="Times New Roman" w:hAnsiTheme="majorBidi" w:cstheme="majorBidi"/>
          <w:sz w:val="24"/>
          <w:szCs w:val="24"/>
        </w:rPr>
        <w:t>is viewed</w:t>
      </w:r>
      <w:proofErr w:type="gramEnd"/>
      <w:r w:rsidRPr="00B34E31">
        <w:rPr>
          <w:rFonts w:asciiTheme="majorBidi" w:eastAsia="Times New Roman" w:hAnsiTheme="majorBidi" w:cstheme="majorBidi"/>
          <w:sz w:val="24"/>
          <w:szCs w:val="24"/>
        </w:rPr>
        <w:t xml:space="preserve"> as naturally reinforcing. Values, such as “being a good parent” themselves </w:t>
      </w:r>
      <w:proofErr w:type="gramStart"/>
      <w:r w:rsidRPr="00B34E31">
        <w:rPr>
          <w:rFonts w:asciiTheme="majorBidi" w:eastAsia="Times New Roman" w:hAnsiTheme="majorBidi" w:cstheme="majorBidi"/>
          <w:sz w:val="24"/>
          <w:szCs w:val="24"/>
        </w:rPr>
        <w:t>are not verbally interpreted</w:t>
      </w:r>
      <w:proofErr w:type="gramEnd"/>
      <w:r w:rsidRPr="00B34E31">
        <w:rPr>
          <w:rFonts w:asciiTheme="majorBidi" w:eastAsia="Times New Roman" w:hAnsiTheme="majorBidi" w:cstheme="majorBidi"/>
          <w:sz w:val="24"/>
          <w:szCs w:val="24"/>
        </w:rPr>
        <w:t xml:space="preserve">, but they can be accessed and constructed via language (Hayes et al, 1999). Depression usually brings about reductions in both enjoyable and task-oriented activities (Beck et al., 2003). ACT is most concerned about the reduction in value living </w:t>
      </w:r>
      <w:proofErr w:type="gramStart"/>
      <w:r w:rsidRPr="00B34E31">
        <w:rPr>
          <w:rFonts w:asciiTheme="majorBidi" w:eastAsia="Times New Roman" w:hAnsiTheme="majorBidi" w:cstheme="majorBidi"/>
          <w:sz w:val="24"/>
          <w:szCs w:val="24"/>
        </w:rPr>
        <w:t>as a result</w:t>
      </w:r>
      <w:proofErr w:type="gramEnd"/>
      <w:r w:rsidRPr="00B34E31">
        <w:rPr>
          <w:rFonts w:asciiTheme="majorBidi" w:eastAsia="Times New Roman" w:hAnsiTheme="majorBidi" w:cstheme="majorBidi"/>
          <w:sz w:val="24"/>
          <w:szCs w:val="24"/>
        </w:rPr>
        <w:t xml:space="preserve"> of reduction in activities due to depression (Hayes et al, 1999). Depressed individuals usually fail to seek goals congruent with their core values. In some cases, through various traumatic life events, clients may have been so let down in effectively achieving valued goals that they do not try any more. They may well maintain that they have no values at all. This is another way of experiential avoidance to prevent further frustration and psychological trauma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2007).</w:t>
      </w:r>
    </w:p>
    <w:p w:rsidR="000300A7" w:rsidRPr="00B34E31" w:rsidRDefault="000300A7" w:rsidP="000300A7">
      <w:pPr>
        <w:bidi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The likely effect of a lack of valued action to psychological inflexibility and depression </w:t>
      </w:r>
      <w:proofErr w:type="gramStart"/>
      <w:r w:rsidRPr="00B34E31">
        <w:rPr>
          <w:rFonts w:asciiTheme="majorBidi" w:eastAsia="Times New Roman" w:hAnsiTheme="majorBidi" w:cstheme="majorBidi"/>
          <w:sz w:val="24"/>
          <w:szCs w:val="24"/>
        </w:rPr>
        <w:t>is underlined</w:t>
      </w:r>
      <w:proofErr w:type="gramEnd"/>
      <w:r w:rsidRPr="00B34E31">
        <w:rPr>
          <w:rFonts w:asciiTheme="majorBidi" w:eastAsia="Times New Roman" w:hAnsiTheme="majorBidi" w:cstheme="majorBidi"/>
          <w:sz w:val="24"/>
          <w:szCs w:val="24"/>
        </w:rPr>
        <w:t xml:space="preserve"> by results that those who are less successful at living their most important values report higher levels of experimental avoidance, depression and fusion with negative thoughts (Plumb, Hayes, Hildebrandt, &amp; Martin, 2007). </w:t>
      </w:r>
      <w:proofErr w:type="gramStart"/>
      <w:r w:rsidRPr="00B34E31">
        <w:rPr>
          <w:rFonts w:asciiTheme="majorBidi" w:eastAsia="Times New Roman" w:hAnsiTheme="majorBidi" w:cstheme="majorBidi"/>
          <w:sz w:val="24"/>
          <w:szCs w:val="24"/>
        </w:rPr>
        <w:t xml:space="preserve">Additionally, consistent with the supposed rules discussed in the previous section that tracking and </w:t>
      </w:r>
      <w:proofErr w:type="spellStart"/>
      <w:r w:rsidRPr="00B34E31">
        <w:rPr>
          <w:rFonts w:asciiTheme="majorBidi" w:eastAsia="Times New Roman" w:hAnsiTheme="majorBidi" w:cstheme="majorBidi"/>
          <w:sz w:val="24"/>
          <w:szCs w:val="24"/>
        </w:rPr>
        <w:t>pliance</w:t>
      </w:r>
      <w:proofErr w:type="spellEnd"/>
      <w:r w:rsidRPr="00B34E31">
        <w:rPr>
          <w:rFonts w:asciiTheme="majorBidi" w:eastAsia="Times New Roman" w:hAnsiTheme="majorBidi" w:cstheme="majorBidi"/>
          <w:sz w:val="24"/>
          <w:szCs w:val="24"/>
        </w:rPr>
        <w:t xml:space="preserve"> my play in depression, individuals who according to a values questionnaire (</w:t>
      </w:r>
      <w:proofErr w:type="spellStart"/>
      <w:r w:rsidRPr="00B34E31">
        <w:rPr>
          <w:rFonts w:asciiTheme="majorBidi" w:eastAsia="Times New Roman" w:hAnsiTheme="majorBidi" w:cstheme="majorBidi"/>
          <w:sz w:val="24"/>
          <w:szCs w:val="24"/>
        </w:rPr>
        <w:t>Blackledge</w:t>
      </w:r>
      <w:proofErr w:type="spellEnd"/>
      <w:r w:rsidRPr="00B34E31">
        <w:rPr>
          <w:rFonts w:asciiTheme="majorBidi" w:eastAsia="Times New Roman" w:hAnsiTheme="majorBidi" w:cstheme="majorBidi"/>
          <w:sz w:val="24"/>
          <w:szCs w:val="24"/>
        </w:rPr>
        <w:t xml:space="preserve"> &amp; </w:t>
      </w:r>
      <w:proofErr w:type="spellStart"/>
      <w:r w:rsidRPr="00B34E31">
        <w:rPr>
          <w:rFonts w:asciiTheme="majorBidi" w:eastAsia="Times New Roman" w:hAnsiTheme="majorBidi" w:cstheme="majorBidi"/>
          <w:sz w:val="24"/>
          <w:szCs w:val="24"/>
        </w:rPr>
        <w:t>ciarrochi</w:t>
      </w:r>
      <w:proofErr w:type="spellEnd"/>
      <w:r w:rsidRPr="00B34E31">
        <w:rPr>
          <w:rFonts w:asciiTheme="majorBidi" w:eastAsia="Times New Roman" w:hAnsiTheme="majorBidi" w:cstheme="majorBidi"/>
          <w:sz w:val="24"/>
          <w:szCs w:val="24"/>
        </w:rPr>
        <w:t xml:space="preserve">, 2005) based their selection of value upon feeling “ashamed guilty or anxious if I didn’t” (avoidant tracking) or “because </w:t>
      </w:r>
      <w:r w:rsidRPr="00B34E31">
        <w:rPr>
          <w:rFonts w:asciiTheme="majorBidi" w:eastAsia="Times New Roman" w:hAnsiTheme="majorBidi" w:cstheme="majorBidi"/>
          <w:sz w:val="24"/>
          <w:szCs w:val="24"/>
        </w:rPr>
        <w:lastRenderedPageBreak/>
        <w:t>somebody else wants me to” (</w:t>
      </w:r>
      <w:proofErr w:type="spellStart"/>
      <w:r w:rsidRPr="00B34E31">
        <w:rPr>
          <w:rFonts w:asciiTheme="majorBidi" w:eastAsia="Times New Roman" w:hAnsiTheme="majorBidi" w:cstheme="majorBidi"/>
          <w:sz w:val="24"/>
          <w:szCs w:val="24"/>
        </w:rPr>
        <w:t>pliance</w:t>
      </w:r>
      <w:proofErr w:type="spellEnd"/>
      <w:r w:rsidRPr="00B34E31">
        <w:rPr>
          <w:rFonts w:asciiTheme="majorBidi" w:eastAsia="Times New Roman" w:hAnsiTheme="majorBidi" w:cstheme="majorBidi"/>
          <w:sz w:val="24"/>
          <w:szCs w:val="24"/>
        </w:rPr>
        <w:t>), also reported higher levels of depression, experiential avoidance, and fusion with negative thoughts (</w:t>
      </w:r>
      <w:proofErr w:type="spellStart"/>
      <w:r w:rsidRPr="00B34E31">
        <w:rPr>
          <w:rFonts w:asciiTheme="majorBidi" w:eastAsia="Times New Roman" w:hAnsiTheme="majorBidi" w:cstheme="majorBidi"/>
          <w:sz w:val="24"/>
          <w:szCs w:val="24"/>
        </w:rPr>
        <w:t>Zettel</w:t>
      </w:r>
      <w:proofErr w:type="spellEnd"/>
      <w:r w:rsidRPr="00B34E31">
        <w:rPr>
          <w:rFonts w:asciiTheme="majorBidi" w:eastAsia="Times New Roman" w:hAnsiTheme="majorBidi" w:cstheme="majorBidi"/>
          <w:sz w:val="24"/>
          <w:szCs w:val="24"/>
        </w:rPr>
        <w:t>, 2007).</w:t>
      </w:r>
      <w:proofErr w:type="gramEnd"/>
    </w:p>
    <w:p w:rsidR="000300A7" w:rsidRPr="00B34E31" w:rsidRDefault="000300A7" w:rsidP="000300A7">
      <w:pPr>
        <w:bidi w:val="0"/>
        <w:spacing w:after="0" w:line="360" w:lineRule="auto"/>
        <w:jc w:val="both"/>
        <w:rPr>
          <w:rFonts w:asciiTheme="majorBidi" w:eastAsia="Times New Roman" w:hAnsiTheme="majorBidi" w:cstheme="majorBidi"/>
          <w:b/>
          <w:sz w:val="24"/>
          <w:szCs w:val="24"/>
        </w:rPr>
      </w:pPr>
      <w:r w:rsidRPr="00B34E31">
        <w:rPr>
          <w:rFonts w:asciiTheme="majorBidi" w:eastAsia="Times New Roman" w:hAnsiTheme="majorBidi" w:cstheme="majorBidi"/>
          <w:b/>
          <w:sz w:val="24"/>
          <w:szCs w:val="24"/>
        </w:rPr>
        <w:t xml:space="preserve"> </w:t>
      </w:r>
    </w:p>
    <w:p w:rsidR="000300A7" w:rsidRDefault="000300A7" w:rsidP="000300A7">
      <w:pPr>
        <w:autoSpaceDE w:val="0"/>
        <w:autoSpaceDN w:val="0"/>
        <w:bidi w:val="0"/>
        <w:adjustRightInd w:val="0"/>
        <w:spacing w:after="0" w:line="360" w:lineRule="auto"/>
        <w:jc w:val="both"/>
        <w:rPr>
          <w:rFonts w:asciiTheme="majorBidi" w:eastAsia="Times New Roman" w:hAnsiTheme="majorBidi" w:cstheme="majorBidi"/>
          <w:sz w:val="24"/>
          <w:szCs w:val="24"/>
        </w:rPr>
      </w:pPr>
      <w:r w:rsidRPr="00B34E31">
        <w:rPr>
          <w:rFonts w:asciiTheme="majorBidi" w:eastAsia="Times New Roman" w:hAnsiTheme="majorBidi" w:cstheme="majorBidi"/>
          <w:sz w:val="24"/>
          <w:szCs w:val="24"/>
        </w:rPr>
        <w:t xml:space="preserve">       As </w:t>
      </w:r>
      <w:proofErr w:type="spellStart"/>
      <w:r w:rsidRPr="00B34E31">
        <w:rPr>
          <w:rFonts w:asciiTheme="majorBidi" w:eastAsia="Times New Roman" w:hAnsiTheme="majorBidi" w:cstheme="majorBidi"/>
          <w:sz w:val="24"/>
          <w:szCs w:val="24"/>
        </w:rPr>
        <w:t>behaviour</w:t>
      </w:r>
      <w:proofErr w:type="spellEnd"/>
      <w:r w:rsidRPr="00B34E31">
        <w:rPr>
          <w:rFonts w:asciiTheme="majorBidi" w:eastAsia="Times New Roman" w:hAnsiTheme="majorBidi" w:cstheme="majorBidi"/>
          <w:sz w:val="24"/>
          <w:szCs w:val="24"/>
        </w:rPr>
        <w:t xml:space="preserve"> becomes more and more motivated by fusion with unhelpful thoughts, or tries to avoid unpleasant private experiences, values usually </w:t>
      </w:r>
      <w:proofErr w:type="gramStart"/>
      <w:r w:rsidRPr="00B34E31">
        <w:rPr>
          <w:rFonts w:asciiTheme="majorBidi" w:eastAsia="Times New Roman" w:hAnsiTheme="majorBidi" w:cstheme="majorBidi"/>
          <w:sz w:val="24"/>
          <w:szCs w:val="24"/>
        </w:rPr>
        <w:t>get</w:t>
      </w:r>
      <w:proofErr w:type="gramEnd"/>
      <w:r w:rsidRPr="00B34E31">
        <w:rPr>
          <w:rFonts w:asciiTheme="majorBidi" w:eastAsia="Times New Roman" w:hAnsiTheme="majorBidi" w:cstheme="majorBidi"/>
          <w:sz w:val="24"/>
          <w:szCs w:val="24"/>
        </w:rPr>
        <w:t xml:space="preserve"> lost, abandoned, or forgotten. If an individual does not have a clear understanding about his/her values or is not in touch with them, then he/she can</w:t>
      </w:r>
      <w:r>
        <w:rPr>
          <w:rFonts w:asciiTheme="majorBidi" w:eastAsia="Times New Roman" w:hAnsiTheme="majorBidi" w:cstheme="majorBidi"/>
          <w:sz w:val="24"/>
          <w:szCs w:val="24"/>
        </w:rPr>
        <w:t>not</w:t>
      </w:r>
      <w:r w:rsidRPr="00B34E31">
        <w:rPr>
          <w:rFonts w:asciiTheme="majorBidi" w:eastAsia="Times New Roman" w:hAnsiTheme="majorBidi" w:cstheme="majorBidi"/>
          <w:sz w:val="24"/>
          <w:szCs w:val="24"/>
        </w:rPr>
        <w:t xml:space="preserve"> use them as channels for actions. Depressed individuals frequently lose touch with their values around relating with and contributing to others, being prolific, promoting health and well-being, having fun, or taking on difficult activities such as sports, work, and hobbies (Harris, 2009).</w:t>
      </w:r>
    </w:p>
    <w:p w:rsidR="000300A7" w:rsidRDefault="000300A7" w:rsidP="000300A7">
      <w:pPr>
        <w:autoSpaceDE w:val="0"/>
        <w:autoSpaceDN w:val="0"/>
        <w:bidi w:val="0"/>
        <w:adjustRightInd w:val="0"/>
        <w:spacing w:after="0" w:line="480" w:lineRule="auto"/>
        <w:jc w:val="both"/>
        <w:rPr>
          <w:rFonts w:asciiTheme="majorBidi" w:eastAsia="Times New Roman" w:hAnsiTheme="majorBidi" w:cstheme="majorBidi"/>
          <w:sz w:val="24"/>
          <w:szCs w:val="24"/>
        </w:rPr>
      </w:pPr>
    </w:p>
    <w:p w:rsidR="009023F3" w:rsidRPr="009023F3" w:rsidRDefault="009023F3" w:rsidP="009023F3">
      <w:pPr>
        <w:numPr>
          <w:ilvl w:val="0"/>
          <w:numId w:val="1"/>
        </w:numPr>
        <w:bidi w:val="0"/>
        <w:spacing w:after="0" w:line="480" w:lineRule="auto"/>
        <w:contextualSpacing/>
        <w:jc w:val="both"/>
        <w:rPr>
          <w:rFonts w:asciiTheme="majorBidi" w:eastAsia="Calibri" w:hAnsiTheme="majorBidi" w:cstheme="majorBidi"/>
          <w:b/>
          <w:bCs/>
          <w:sz w:val="28"/>
          <w:szCs w:val="28"/>
          <w:u w:val="single"/>
        </w:rPr>
      </w:pPr>
      <w:r w:rsidRPr="009023F3">
        <w:rPr>
          <w:rFonts w:asciiTheme="majorBidi" w:eastAsia="Calibri" w:hAnsiTheme="majorBidi" w:cstheme="majorBidi"/>
          <w:b/>
          <w:bCs/>
          <w:sz w:val="28"/>
          <w:szCs w:val="28"/>
          <w:u w:val="single"/>
        </w:rPr>
        <w:t>The impact of cultural differences on the effectiveness of Acceptance Commitment Therapy for patients with Depression.</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Acceptance and Commitment Therapy (ACT) uses a unique psychotherapeutic approach based on Rational Frame theory (RFT). The </w:t>
      </w:r>
      <w:proofErr w:type="spellStart"/>
      <w:r w:rsidRPr="00B715FF">
        <w:rPr>
          <w:rFonts w:asciiTheme="majorBidi" w:eastAsia="Calibri" w:hAnsiTheme="majorBidi" w:cstheme="majorBidi"/>
          <w:sz w:val="24"/>
          <w:szCs w:val="24"/>
        </w:rPr>
        <w:t>R</w:t>
      </w:r>
      <w:r>
        <w:rPr>
          <w:rFonts w:asciiTheme="majorBidi" w:eastAsia="Calibri" w:hAnsiTheme="majorBidi" w:cstheme="majorBidi"/>
          <w:sz w:val="24"/>
          <w:szCs w:val="24"/>
        </w:rPr>
        <w:t>e</w:t>
      </w:r>
      <w:r w:rsidRPr="00B715FF">
        <w:rPr>
          <w:rFonts w:asciiTheme="majorBidi" w:eastAsia="Calibri" w:hAnsiTheme="majorBidi" w:cstheme="majorBidi"/>
          <w:sz w:val="24"/>
          <w:szCs w:val="24"/>
        </w:rPr>
        <w:t>tional</w:t>
      </w:r>
      <w:proofErr w:type="spellEnd"/>
      <w:r w:rsidRPr="00B715FF">
        <w:rPr>
          <w:rFonts w:asciiTheme="majorBidi" w:eastAsia="Calibri" w:hAnsiTheme="majorBidi" w:cstheme="majorBidi"/>
          <w:sz w:val="24"/>
          <w:szCs w:val="24"/>
        </w:rPr>
        <w:t xml:space="preserve"> Frame theory examines the interactions that people have with their social and natural surroundings or environments to provide an understanding of the power of the language and verbal </w:t>
      </w:r>
      <w:proofErr w:type="spellStart"/>
      <w:r w:rsidRPr="00B715FF">
        <w:rPr>
          <w:rFonts w:asciiTheme="majorBidi" w:eastAsia="Calibri" w:hAnsiTheme="majorBidi" w:cstheme="majorBidi"/>
          <w:sz w:val="24"/>
          <w:szCs w:val="24"/>
        </w:rPr>
        <w:t>behaviour</w:t>
      </w:r>
      <w:proofErr w:type="spellEnd"/>
      <w:r w:rsidRPr="00B715FF">
        <w:rPr>
          <w:rFonts w:asciiTheme="majorBidi" w:eastAsia="Calibri" w:hAnsiTheme="majorBidi" w:cstheme="majorBidi"/>
          <w:sz w:val="24"/>
          <w:szCs w:val="24"/>
        </w:rPr>
        <w:t xml:space="preserve">. According to the theory, psychopathology is </w:t>
      </w:r>
      <w:proofErr w:type="gramStart"/>
      <w:r w:rsidRPr="00B715FF">
        <w:rPr>
          <w:rFonts w:asciiTheme="majorBidi" w:eastAsia="Calibri" w:hAnsiTheme="majorBidi" w:cstheme="majorBidi"/>
          <w:sz w:val="24"/>
          <w:szCs w:val="24"/>
        </w:rPr>
        <w:t>as a result</w:t>
      </w:r>
      <w:proofErr w:type="gramEnd"/>
      <w:r w:rsidRPr="00B715FF">
        <w:rPr>
          <w:rFonts w:asciiTheme="majorBidi" w:eastAsia="Calibri" w:hAnsiTheme="majorBidi" w:cstheme="majorBidi"/>
          <w:sz w:val="24"/>
          <w:szCs w:val="24"/>
        </w:rPr>
        <w:t xml:space="preserve"> of human behavior to avoid events that are negatively evaluated. The ACT outlines the ways that language directs patients to fight against the aspects of their personal lives that support and sustain pathologies. Patients learn how to accept and re-contextualize private events, build clarity about their values and commit to change their behavior as needed. According to </w:t>
      </w:r>
      <w:proofErr w:type="spellStart"/>
      <w:r w:rsidRPr="00B715FF">
        <w:rPr>
          <w:rFonts w:asciiTheme="majorBidi" w:eastAsia="Calibri" w:hAnsiTheme="majorBidi" w:cstheme="majorBidi"/>
          <w:sz w:val="24"/>
          <w:szCs w:val="24"/>
        </w:rPr>
        <w:t>Mattaini</w:t>
      </w:r>
      <w:proofErr w:type="spellEnd"/>
      <w:r w:rsidRPr="00B715FF">
        <w:rPr>
          <w:rFonts w:asciiTheme="majorBidi" w:eastAsia="Calibri" w:hAnsiTheme="majorBidi" w:cstheme="majorBidi"/>
          <w:sz w:val="24"/>
          <w:szCs w:val="24"/>
        </w:rPr>
        <w:t xml:space="preserve"> (1997), ACT therapists do not ask patients to accept every situation, but </w:t>
      </w:r>
      <w:proofErr w:type="gramStart"/>
      <w:r w:rsidRPr="00B715FF">
        <w:rPr>
          <w:rFonts w:asciiTheme="majorBidi" w:eastAsia="Calibri" w:hAnsiTheme="majorBidi" w:cstheme="majorBidi"/>
          <w:sz w:val="24"/>
          <w:szCs w:val="24"/>
        </w:rPr>
        <w:t>to ultimately accept</w:t>
      </w:r>
      <w:proofErr w:type="gramEnd"/>
      <w:r w:rsidRPr="00B715FF">
        <w:rPr>
          <w:rFonts w:asciiTheme="majorBidi" w:eastAsia="Calibri" w:hAnsiTheme="majorBidi" w:cstheme="majorBidi"/>
          <w:sz w:val="24"/>
          <w:szCs w:val="24"/>
        </w:rPr>
        <w:t xml:space="preserve"> some circumstances at some times.</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The acceptance of a private event that has been avoided in ACT is not itself a goal. Clients </w:t>
      </w:r>
      <w:proofErr w:type="gramStart"/>
      <w:r w:rsidRPr="00B715FF">
        <w:rPr>
          <w:rFonts w:asciiTheme="majorBidi" w:eastAsia="Calibri" w:hAnsiTheme="majorBidi" w:cstheme="majorBidi"/>
          <w:sz w:val="24"/>
          <w:szCs w:val="24"/>
        </w:rPr>
        <w:t>are taught</w:t>
      </w:r>
      <w:proofErr w:type="gramEnd"/>
      <w:r w:rsidRPr="00B715FF">
        <w:rPr>
          <w:rFonts w:asciiTheme="majorBidi" w:eastAsia="Calibri" w:hAnsiTheme="majorBidi" w:cstheme="majorBidi"/>
          <w:sz w:val="24"/>
          <w:szCs w:val="24"/>
        </w:rPr>
        <w:t xml:space="preserve"> coping strategies so that they can change their </w:t>
      </w:r>
      <w:proofErr w:type="spellStart"/>
      <w:r w:rsidRPr="00B715FF">
        <w:rPr>
          <w:rFonts w:asciiTheme="majorBidi" w:eastAsia="Calibri" w:hAnsiTheme="majorBidi" w:cstheme="majorBidi"/>
          <w:sz w:val="24"/>
          <w:szCs w:val="24"/>
        </w:rPr>
        <w:t>behaviour</w:t>
      </w:r>
      <w:proofErr w:type="spellEnd"/>
      <w:r w:rsidRPr="00B715FF">
        <w:rPr>
          <w:rFonts w:asciiTheme="majorBidi" w:eastAsia="Calibri" w:hAnsiTheme="majorBidi" w:cstheme="majorBidi"/>
          <w:sz w:val="24"/>
          <w:szCs w:val="24"/>
        </w:rPr>
        <w:t xml:space="preserve">. As such, ACT employs a detail method of clarifying values that </w:t>
      </w:r>
      <w:proofErr w:type="gramStart"/>
      <w:r w:rsidRPr="00B715FF">
        <w:rPr>
          <w:rFonts w:asciiTheme="majorBidi" w:eastAsia="Calibri" w:hAnsiTheme="majorBidi" w:cstheme="majorBidi"/>
          <w:sz w:val="24"/>
          <w:szCs w:val="24"/>
        </w:rPr>
        <w:t>are verbally constructed</w:t>
      </w:r>
      <w:proofErr w:type="gramEnd"/>
      <w:r w:rsidRPr="00B715FF">
        <w:rPr>
          <w:rFonts w:asciiTheme="majorBidi" w:eastAsia="Calibri" w:hAnsiTheme="majorBidi" w:cstheme="majorBidi"/>
          <w:sz w:val="24"/>
          <w:szCs w:val="24"/>
        </w:rPr>
        <w:t xml:space="preserve"> to be globally desired </w:t>
      </w:r>
      <w:r w:rsidRPr="00B715FF">
        <w:rPr>
          <w:rFonts w:asciiTheme="majorBidi" w:eastAsia="Calibri" w:hAnsiTheme="majorBidi" w:cstheme="majorBidi"/>
          <w:sz w:val="24"/>
          <w:szCs w:val="24"/>
        </w:rPr>
        <w:lastRenderedPageBreak/>
        <w:t xml:space="preserve">life directions. In ACT, values of the client </w:t>
      </w:r>
      <w:proofErr w:type="gramStart"/>
      <w:r w:rsidRPr="00B715FF">
        <w:rPr>
          <w:rFonts w:asciiTheme="majorBidi" w:eastAsia="Calibri" w:hAnsiTheme="majorBidi" w:cstheme="majorBidi"/>
          <w:sz w:val="24"/>
          <w:szCs w:val="24"/>
        </w:rPr>
        <w:t>are elaborated</w:t>
      </w:r>
      <w:proofErr w:type="gramEnd"/>
      <w:r w:rsidRPr="00B715FF">
        <w:rPr>
          <w:rFonts w:asciiTheme="majorBidi" w:eastAsia="Calibri" w:hAnsiTheme="majorBidi" w:cstheme="majorBidi"/>
          <w:sz w:val="24"/>
          <w:szCs w:val="24"/>
        </w:rPr>
        <w:t xml:space="preserve"> in major domains like work, citizenship, relationships etc. In addition, the concrete actions that would lead to these values </w:t>
      </w:r>
      <w:proofErr w:type="gramStart"/>
      <w:r w:rsidRPr="00B715FF">
        <w:rPr>
          <w:rFonts w:asciiTheme="majorBidi" w:eastAsia="Calibri" w:hAnsiTheme="majorBidi" w:cstheme="majorBidi"/>
          <w:sz w:val="24"/>
          <w:szCs w:val="24"/>
        </w:rPr>
        <w:t>are specified</w:t>
      </w:r>
      <w:proofErr w:type="gramEnd"/>
      <w:r w:rsidRPr="00B715FF">
        <w:rPr>
          <w:rFonts w:asciiTheme="majorBidi" w:eastAsia="Calibri" w:hAnsiTheme="majorBidi" w:cstheme="majorBidi"/>
          <w:sz w:val="24"/>
          <w:szCs w:val="24"/>
        </w:rPr>
        <w:t xml:space="preserve">. </w:t>
      </w:r>
      <w:proofErr w:type="gramStart"/>
      <w:r w:rsidRPr="00B715FF">
        <w:rPr>
          <w:rFonts w:asciiTheme="majorBidi" w:eastAsia="Calibri" w:hAnsiTheme="majorBidi" w:cstheme="majorBidi"/>
          <w:sz w:val="24"/>
          <w:szCs w:val="24"/>
        </w:rPr>
        <w:t>According to Hayes (2002), the core question ACT asks is if a client is willing to experience “those things fully and without defense, as they are and not as they say they are and do not take them in a valued direction in the existing situation” If the client accepts, life open up a bit, if they reject, they become a bit smaller.</w:t>
      </w:r>
      <w:proofErr w:type="gramEnd"/>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Culture </w:t>
      </w:r>
      <w:proofErr w:type="gramStart"/>
      <w:r w:rsidRPr="00B715FF">
        <w:rPr>
          <w:rFonts w:asciiTheme="majorBidi" w:eastAsia="Calibri" w:hAnsiTheme="majorBidi" w:cstheme="majorBidi"/>
          <w:sz w:val="24"/>
          <w:szCs w:val="24"/>
        </w:rPr>
        <w:t>is defined</w:t>
      </w:r>
      <w:proofErr w:type="gramEnd"/>
      <w:r w:rsidRPr="00B715FF">
        <w:rPr>
          <w:rFonts w:asciiTheme="majorBidi" w:eastAsia="Calibri" w:hAnsiTheme="majorBidi" w:cstheme="majorBidi"/>
          <w:sz w:val="24"/>
          <w:szCs w:val="24"/>
        </w:rPr>
        <w:t xml:space="preserve"> generally as a person’s view of the world, shaped by the experiences of life. Culture affects the way an individual interacts with the world (Pedersen &amp; Ivey, 1993). To help understand the relevant dimensions of a person’s cultural identity, Hays (2008) provides a heuristic known by the acronym “ADDRESSING”. This Brings together individuals aspects of (1) Age and influences of generation, (2) Developmental and disabilities that are acquired, (3) Religion and spiritual inclinations, (4) Ethnicity, (5) Social-economic position, (6) Sexual inclinations, (7) Indigenous heritage (8) Nationality and (9) Gender. According to Helms &amp; Talleyrand (1997) Race, which means classifying people into groups based on physical characteristics, also affects one's identity.</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Cultural identity is dynamic, in flux and depends highly on context as people interact with the </w:t>
      </w:r>
      <w:proofErr w:type="gramStart"/>
      <w:r w:rsidRPr="00B715FF">
        <w:rPr>
          <w:rFonts w:asciiTheme="majorBidi" w:eastAsia="Calibri" w:hAnsiTheme="majorBidi" w:cstheme="majorBidi"/>
          <w:sz w:val="24"/>
          <w:szCs w:val="24"/>
        </w:rPr>
        <w:t>ever changing</w:t>
      </w:r>
      <w:proofErr w:type="gramEnd"/>
      <w:r w:rsidRPr="00B715FF">
        <w:rPr>
          <w:rFonts w:asciiTheme="majorBidi" w:eastAsia="Calibri" w:hAnsiTheme="majorBidi" w:cstheme="majorBidi"/>
          <w:sz w:val="24"/>
          <w:szCs w:val="24"/>
        </w:rPr>
        <w:t xml:space="preserve"> world. It is therefore important to know when and where to apply general knowledge about cultural groups in understanding a client's experience, and when to personalize ACT treatments to a specific client’s situation and set up (Sue, 1998). These varying </w:t>
      </w:r>
      <w:proofErr w:type="gramStart"/>
      <w:r w:rsidRPr="00B715FF">
        <w:rPr>
          <w:rFonts w:asciiTheme="majorBidi" w:eastAsia="Calibri" w:hAnsiTheme="majorBidi" w:cstheme="majorBidi"/>
          <w:sz w:val="24"/>
          <w:szCs w:val="24"/>
        </w:rPr>
        <w:t>world views</w:t>
      </w:r>
      <w:proofErr w:type="gramEnd"/>
      <w:r w:rsidRPr="00B715FF">
        <w:rPr>
          <w:rFonts w:asciiTheme="majorBidi" w:eastAsia="Calibri" w:hAnsiTheme="majorBidi" w:cstheme="majorBidi"/>
          <w:sz w:val="24"/>
          <w:szCs w:val="24"/>
        </w:rPr>
        <w:t xml:space="preserve"> based on cultural backgrounds reflect deferent experiences in larger context of the society and will usually have an effect on ACT. It </w:t>
      </w:r>
      <w:proofErr w:type="gramStart"/>
      <w:r w:rsidRPr="00B715FF">
        <w:rPr>
          <w:rFonts w:asciiTheme="majorBidi" w:eastAsia="Calibri" w:hAnsiTheme="majorBidi" w:cstheme="majorBidi"/>
          <w:sz w:val="24"/>
          <w:szCs w:val="24"/>
        </w:rPr>
        <w:t>is expected</w:t>
      </w:r>
      <w:proofErr w:type="gramEnd"/>
      <w:r w:rsidRPr="00B715FF">
        <w:rPr>
          <w:rFonts w:asciiTheme="majorBidi" w:eastAsia="Calibri" w:hAnsiTheme="majorBidi" w:cstheme="majorBidi"/>
          <w:sz w:val="24"/>
          <w:szCs w:val="24"/>
        </w:rPr>
        <w:t xml:space="preserve"> that when the culture of a therapist and that of a client differ, the values the two parties regard as acceptable may be antithetical. In this case, clients may develop greater concerns of being vulnerable with respect to a therapist who may perceive the client as others.</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lastRenderedPageBreak/>
        <w:t xml:space="preserve">According to </w:t>
      </w:r>
      <w:proofErr w:type="spellStart"/>
      <w:r w:rsidRPr="00B715FF">
        <w:rPr>
          <w:rFonts w:asciiTheme="majorBidi" w:eastAsia="Calibri" w:hAnsiTheme="majorBidi" w:cstheme="majorBidi"/>
          <w:sz w:val="24"/>
          <w:szCs w:val="24"/>
        </w:rPr>
        <w:t>Arjan</w:t>
      </w:r>
      <w:proofErr w:type="spellEnd"/>
      <w:r w:rsidRPr="00B715FF">
        <w:rPr>
          <w:rFonts w:asciiTheme="majorBidi" w:eastAsia="Calibri" w:hAnsiTheme="majorBidi" w:cstheme="majorBidi"/>
          <w:sz w:val="24"/>
          <w:szCs w:val="24"/>
        </w:rPr>
        <w:t xml:space="preserve"> et al. (2010), patients who suffer from depression may get consolation from their religion. Outside Western-Christian cultures, this does not receive much practical exploration. The authors sought to study how religious coping strategies (positive and negative), associate with symptoms of depression in varying ethnicities in The Netherlands. They compared Christians (represented by Dutch citizens) with Muslims, (represented by migrants from Turkey, Morocco and Surinamese). Their results suggested that unlike Christians (Dutch)</w:t>
      </w:r>
      <w:proofErr w:type="gramStart"/>
      <w:r w:rsidRPr="00B715FF">
        <w:rPr>
          <w:rFonts w:asciiTheme="majorBidi" w:eastAsia="Calibri" w:hAnsiTheme="majorBidi" w:cstheme="majorBidi"/>
          <w:sz w:val="24"/>
          <w:szCs w:val="24"/>
        </w:rPr>
        <w:t>;</w:t>
      </w:r>
      <w:proofErr w:type="gramEnd"/>
      <w:r w:rsidRPr="00B715FF">
        <w:rPr>
          <w:rFonts w:asciiTheme="majorBidi" w:eastAsia="Calibri" w:hAnsiTheme="majorBidi" w:cstheme="majorBidi"/>
          <w:sz w:val="24"/>
          <w:szCs w:val="24"/>
        </w:rPr>
        <w:t xml:space="preserve"> Muslims (Moroccan and Turkish) perceived depression as a punishment by God. They also found that depressive Muslims felt more of </w:t>
      </w:r>
      <w:proofErr w:type="gramStart"/>
      <w:r w:rsidRPr="00B715FF">
        <w:rPr>
          <w:rFonts w:asciiTheme="majorBidi" w:eastAsia="Calibri" w:hAnsiTheme="majorBidi" w:cstheme="majorBidi"/>
          <w:sz w:val="24"/>
          <w:szCs w:val="24"/>
        </w:rPr>
        <w:t>being abandoned</w:t>
      </w:r>
      <w:proofErr w:type="gramEnd"/>
      <w:r w:rsidRPr="00B715FF">
        <w:rPr>
          <w:rFonts w:asciiTheme="majorBidi" w:eastAsia="Calibri" w:hAnsiTheme="majorBidi" w:cstheme="majorBidi"/>
          <w:sz w:val="24"/>
          <w:szCs w:val="24"/>
        </w:rPr>
        <w:t xml:space="preserve"> by God than the Christians. According to this research, depressive Dutch patients are more likely to question God’s existence than their Muslim </w:t>
      </w:r>
      <w:proofErr w:type="gramStart"/>
      <w:r w:rsidRPr="00B715FF">
        <w:rPr>
          <w:rFonts w:asciiTheme="majorBidi" w:eastAsia="Calibri" w:hAnsiTheme="majorBidi" w:cstheme="majorBidi"/>
          <w:sz w:val="24"/>
          <w:szCs w:val="24"/>
        </w:rPr>
        <w:t>counterparts</w:t>
      </w:r>
      <w:proofErr w:type="gramEnd"/>
      <w:r w:rsidRPr="00B715FF">
        <w:rPr>
          <w:rFonts w:asciiTheme="majorBidi" w:eastAsia="Calibri" w:hAnsiTheme="majorBidi" w:cstheme="majorBidi"/>
          <w:sz w:val="24"/>
          <w:szCs w:val="24"/>
        </w:rPr>
        <w:t xml:space="preserve">. The research also shows that the Dutch get angrier with God than </w:t>
      </w:r>
      <w:proofErr w:type="gramStart"/>
      <w:r w:rsidRPr="00B715FF">
        <w:rPr>
          <w:rFonts w:asciiTheme="majorBidi" w:eastAsia="Calibri" w:hAnsiTheme="majorBidi" w:cstheme="majorBidi"/>
          <w:sz w:val="24"/>
          <w:szCs w:val="24"/>
        </w:rPr>
        <w:t>Muslims</w:t>
      </w:r>
      <w:proofErr w:type="gramEnd"/>
      <w:r w:rsidRPr="00B715FF">
        <w:rPr>
          <w:rFonts w:asciiTheme="majorBidi" w:eastAsia="Calibri" w:hAnsiTheme="majorBidi" w:cstheme="majorBidi"/>
          <w:sz w:val="24"/>
          <w:szCs w:val="24"/>
        </w:rPr>
        <w:t>. All these Cultural based perceptions may have a notable effect on how the Acceptance Based Therapy is received by the groups, which in turn, may affect the effectiveness of the treatment.</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Maria and </w:t>
      </w:r>
      <w:proofErr w:type="spellStart"/>
      <w:r w:rsidRPr="00B715FF">
        <w:rPr>
          <w:rFonts w:asciiTheme="majorBidi" w:eastAsia="Calibri" w:hAnsiTheme="majorBidi" w:cstheme="majorBidi"/>
          <w:sz w:val="24"/>
          <w:szCs w:val="24"/>
        </w:rPr>
        <w:t>Marios</w:t>
      </w:r>
      <w:proofErr w:type="spellEnd"/>
      <w:r w:rsidRPr="00B715FF">
        <w:rPr>
          <w:rFonts w:asciiTheme="majorBidi" w:eastAsia="Calibri" w:hAnsiTheme="majorBidi" w:cstheme="majorBidi"/>
          <w:sz w:val="24"/>
          <w:szCs w:val="24"/>
        </w:rPr>
        <w:t xml:space="preserve"> (2010) studied the effect of faith on individuals trying to cope with a diagnosis of cancer. The authors examined  how individuals’ religious values can help them accept situations that they have no control over, and then commit to and take actions based on the values. The study sought to understand the influence of religion on the way people deal with difficult situations. Their case study involved a Greek Christian </w:t>
      </w:r>
      <w:proofErr w:type="gramStart"/>
      <w:r w:rsidRPr="00B715FF">
        <w:rPr>
          <w:rFonts w:asciiTheme="majorBidi" w:eastAsia="Calibri" w:hAnsiTheme="majorBidi" w:cstheme="majorBidi"/>
          <w:sz w:val="24"/>
          <w:szCs w:val="24"/>
        </w:rPr>
        <w:t>lady</w:t>
      </w:r>
      <w:proofErr w:type="gramEnd"/>
      <w:r w:rsidRPr="00B715FF">
        <w:rPr>
          <w:rFonts w:asciiTheme="majorBidi" w:eastAsia="Calibri" w:hAnsiTheme="majorBidi" w:cstheme="majorBidi"/>
          <w:sz w:val="24"/>
          <w:szCs w:val="24"/>
        </w:rPr>
        <w:t xml:space="preserve"> who was diagnosed with breast cancer. The ACT process enabled the </w:t>
      </w:r>
      <w:proofErr w:type="gramStart"/>
      <w:r w:rsidRPr="00B715FF">
        <w:rPr>
          <w:rFonts w:asciiTheme="majorBidi" w:eastAsia="Calibri" w:hAnsiTheme="majorBidi" w:cstheme="majorBidi"/>
          <w:sz w:val="24"/>
          <w:szCs w:val="24"/>
        </w:rPr>
        <w:t>lady</w:t>
      </w:r>
      <w:proofErr w:type="gramEnd"/>
      <w:r w:rsidRPr="00B715FF">
        <w:rPr>
          <w:rFonts w:asciiTheme="majorBidi" w:eastAsia="Calibri" w:hAnsiTheme="majorBidi" w:cstheme="majorBidi"/>
          <w:sz w:val="24"/>
          <w:szCs w:val="24"/>
        </w:rPr>
        <w:t xml:space="preserve"> to explore her emotional avoidance and values in terms of the way the delaying of accepting the status quo prevented her from moving to the next steps in the treatment cycle. With the therapist, identified the goals and actions that were consistent with those values. The client </w:t>
      </w:r>
      <w:proofErr w:type="gramStart"/>
      <w:r w:rsidRPr="00B715FF">
        <w:rPr>
          <w:rFonts w:asciiTheme="majorBidi" w:eastAsia="Calibri" w:hAnsiTheme="majorBidi" w:cstheme="majorBidi"/>
          <w:sz w:val="24"/>
          <w:szCs w:val="24"/>
        </w:rPr>
        <w:t>was given</w:t>
      </w:r>
      <w:proofErr w:type="gramEnd"/>
      <w:r w:rsidRPr="00B715FF">
        <w:rPr>
          <w:rFonts w:asciiTheme="majorBidi" w:eastAsia="Calibri" w:hAnsiTheme="majorBidi" w:cstheme="majorBidi"/>
          <w:sz w:val="24"/>
          <w:szCs w:val="24"/>
        </w:rPr>
        <w:t xml:space="preserve"> a value of “being a committed Christian that lives close to her God and demonstrates this belief with her actions.” From this value, she formulated goals that were in line with this value and identified ways her religious beliefs could </w:t>
      </w:r>
      <w:r w:rsidRPr="00B715FF">
        <w:rPr>
          <w:rFonts w:asciiTheme="majorBidi" w:eastAsia="Calibri" w:hAnsiTheme="majorBidi" w:cstheme="majorBidi"/>
          <w:sz w:val="24"/>
          <w:szCs w:val="24"/>
        </w:rPr>
        <w:lastRenderedPageBreak/>
        <w:t xml:space="preserve">help her cope. As an example, the client chose to be active in a church group as one of her goals. This action extended her social </w:t>
      </w:r>
      <w:proofErr w:type="gramStart"/>
      <w:r w:rsidRPr="00B715FF">
        <w:rPr>
          <w:rFonts w:asciiTheme="majorBidi" w:eastAsia="Calibri" w:hAnsiTheme="majorBidi" w:cstheme="majorBidi"/>
          <w:sz w:val="24"/>
          <w:szCs w:val="24"/>
        </w:rPr>
        <w:t>network which</w:t>
      </w:r>
      <w:proofErr w:type="gramEnd"/>
      <w:r w:rsidRPr="00B715FF">
        <w:rPr>
          <w:rFonts w:asciiTheme="majorBidi" w:eastAsia="Calibri" w:hAnsiTheme="majorBidi" w:cstheme="majorBidi"/>
          <w:sz w:val="24"/>
          <w:szCs w:val="24"/>
        </w:rPr>
        <w:t xml:space="preserve"> then provided additional support when she was undergoing chemotherapy treatment. This is a good example of how religion, one of the aspects of culture, can influence ACT process.</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Jessica, Tom and Allison (2010), studied the effect of suppressing instead of accepting emotions caused by depression. The main research objectives were (1) to replicate differences in gender in suppression and (2) to examine how gender and non-acceptance moderates association between suppression and depression. Their study involved 328 young undergraduate students of varying ethnicities backgrounds and consisted of Canadians (67%), East Asians (20%), others (7%), South Asians (5%) and First Nations Canadian (&lt;1%). Though the effect of ethnicity </w:t>
      </w:r>
      <w:proofErr w:type="gramStart"/>
      <w:r w:rsidRPr="00B715FF">
        <w:rPr>
          <w:rFonts w:asciiTheme="majorBidi" w:eastAsia="Calibri" w:hAnsiTheme="majorBidi" w:cstheme="majorBidi"/>
          <w:sz w:val="24"/>
          <w:szCs w:val="24"/>
        </w:rPr>
        <w:t>was not studied</w:t>
      </w:r>
      <w:proofErr w:type="gramEnd"/>
      <w:r w:rsidRPr="00B715FF">
        <w:rPr>
          <w:rFonts w:asciiTheme="majorBidi" w:eastAsia="Calibri" w:hAnsiTheme="majorBidi" w:cstheme="majorBidi"/>
          <w:sz w:val="24"/>
          <w:szCs w:val="24"/>
        </w:rPr>
        <w:t>, their results indicated that men suppress depression more than women do. Nevertheless, the relationship between suppression and depression was present for men but not for women. Preceding research has indicated separate associations on the full sample regardless of gender (Gross and John, 2003). From this research, gender based stereotypes may have an effect on the acceptance of ACT. This study shows that suppression is an option and a patient may seek to suppress rather than adopt an ACT process.</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Sarah</w:t>
      </w:r>
      <w:r w:rsidRPr="00B715FF">
        <w:rPr>
          <w:rFonts w:asciiTheme="majorBidi" w:eastAsia="Calibri" w:hAnsiTheme="majorBidi" w:cstheme="majorBidi"/>
          <w:i/>
          <w:sz w:val="24"/>
          <w:szCs w:val="24"/>
        </w:rPr>
        <w:t xml:space="preserve"> C., </w:t>
      </w:r>
      <w:proofErr w:type="gramStart"/>
      <w:r w:rsidRPr="00B715FF">
        <w:rPr>
          <w:rFonts w:asciiTheme="majorBidi" w:eastAsia="Calibri" w:hAnsiTheme="majorBidi" w:cstheme="majorBidi"/>
          <w:sz w:val="24"/>
          <w:szCs w:val="24"/>
        </w:rPr>
        <w:t>et</w:t>
      </w:r>
      <w:proofErr w:type="gramEnd"/>
      <w:r w:rsidRPr="00B715FF">
        <w:rPr>
          <w:rFonts w:asciiTheme="majorBidi" w:eastAsia="Calibri" w:hAnsiTheme="majorBidi" w:cstheme="majorBidi"/>
          <w:sz w:val="24"/>
          <w:szCs w:val="24"/>
        </w:rPr>
        <w:t xml:space="preserve">. </w:t>
      </w:r>
      <w:proofErr w:type="gramStart"/>
      <w:r w:rsidRPr="00B715FF">
        <w:rPr>
          <w:rFonts w:asciiTheme="majorBidi" w:eastAsia="Calibri" w:hAnsiTheme="majorBidi" w:cstheme="majorBidi"/>
          <w:sz w:val="24"/>
          <w:szCs w:val="24"/>
        </w:rPr>
        <w:t>al</w:t>
      </w:r>
      <w:proofErr w:type="gramEnd"/>
      <w:r w:rsidRPr="00B715FF">
        <w:rPr>
          <w:rFonts w:asciiTheme="majorBidi" w:eastAsia="Calibri" w:hAnsiTheme="majorBidi" w:cstheme="majorBidi"/>
          <w:sz w:val="24"/>
          <w:szCs w:val="24"/>
        </w:rPr>
        <w:t xml:space="preserve">, (2012) conducted a systematic review on Interventions for treating depressive Muslim Patients. Their results showed that many Muslims believe that depression may result from a supernatural phenomenon, which they call </w:t>
      </w:r>
      <w:proofErr w:type="spellStart"/>
      <w:proofErr w:type="gramStart"/>
      <w:r w:rsidRPr="00B715FF">
        <w:rPr>
          <w:rFonts w:asciiTheme="majorBidi" w:eastAsia="Calibri" w:hAnsiTheme="majorBidi" w:cstheme="majorBidi"/>
          <w:i/>
          <w:sz w:val="24"/>
          <w:szCs w:val="24"/>
        </w:rPr>
        <w:t>jin</w:t>
      </w:r>
      <w:proofErr w:type="spellEnd"/>
      <w:proofErr w:type="gramEnd"/>
      <w:r w:rsidRPr="00B715FF">
        <w:rPr>
          <w:rFonts w:asciiTheme="majorBidi" w:eastAsia="Calibri" w:hAnsiTheme="majorBidi" w:cstheme="majorBidi"/>
          <w:i/>
          <w:sz w:val="24"/>
          <w:szCs w:val="24"/>
        </w:rPr>
        <w:t xml:space="preserve">. </w:t>
      </w:r>
      <w:r w:rsidRPr="00B715FF">
        <w:rPr>
          <w:rFonts w:asciiTheme="majorBidi" w:eastAsia="Calibri" w:hAnsiTheme="majorBidi" w:cstheme="majorBidi"/>
          <w:sz w:val="24"/>
          <w:szCs w:val="24"/>
        </w:rPr>
        <w:t xml:space="preserve">After interviewing thirteen Muslims, six of them believed depression results from religious causes and that sickness results from God’s action. Even when depression arises from within, the explanation always has religious connotations such as, lack of faith or failing to pray as required (Aziz, 1999). According to Mohammed (2003), sorrow results from the person’s attitude and values that come from anger. It </w:t>
      </w:r>
      <w:proofErr w:type="gramStart"/>
      <w:r w:rsidRPr="00B715FF">
        <w:rPr>
          <w:rFonts w:asciiTheme="majorBidi" w:eastAsia="Calibri" w:hAnsiTheme="majorBidi" w:cstheme="majorBidi"/>
          <w:sz w:val="24"/>
          <w:szCs w:val="24"/>
        </w:rPr>
        <w:t>can be avoided</w:t>
      </w:r>
      <w:proofErr w:type="gramEnd"/>
      <w:r w:rsidRPr="00B715FF">
        <w:rPr>
          <w:rFonts w:asciiTheme="majorBidi" w:eastAsia="Calibri" w:hAnsiTheme="majorBidi" w:cstheme="majorBidi"/>
          <w:sz w:val="24"/>
          <w:szCs w:val="24"/>
        </w:rPr>
        <w:t xml:space="preserve"> by controlling anger and developing an attitude of being </w:t>
      </w:r>
      <w:r w:rsidRPr="00B715FF">
        <w:rPr>
          <w:rFonts w:asciiTheme="majorBidi" w:eastAsia="Calibri" w:hAnsiTheme="majorBidi" w:cstheme="majorBidi"/>
          <w:sz w:val="24"/>
          <w:szCs w:val="24"/>
        </w:rPr>
        <w:lastRenderedPageBreak/>
        <w:t>detached from material things. Because of these beliefs among Muslims, a diagnosis of depression can negatively affect a person’s social relationships (</w:t>
      </w:r>
      <w:proofErr w:type="spellStart"/>
      <w:r w:rsidRPr="00B715FF">
        <w:rPr>
          <w:rFonts w:asciiTheme="majorBidi" w:eastAsia="Calibri" w:hAnsiTheme="majorBidi" w:cstheme="majorBidi"/>
          <w:sz w:val="24"/>
          <w:szCs w:val="24"/>
        </w:rPr>
        <w:t>Cinnirella</w:t>
      </w:r>
      <w:proofErr w:type="spellEnd"/>
      <w:r w:rsidRPr="00B715FF">
        <w:rPr>
          <w:rFonts w:asciiTheme="majorBidi" w:eastAsia="Calibri" w:hAnsiTheme="majorBidi" w:cstheme="majorBidi"/>
          <w:sz w:val="24"/>
          <w:szCs w:val="24"/>
        </w:rPr>
        <w:t xml:space="preserve"> and </w:t>
      </w:r>
      <w:proofErr w:type="spellStart"/>
      <w:r w:rsidRPr="00B715FF">
        <w:rPr>
          <w:rFonts w:asciiTheme="majorBidi" w:eastAsia="Calibri" w:hAnsiTheme="majorBidi" w:cstheme="majorBidi"/>
          <w:sz w:val="24"/>
          <w:szCs w:val="24"/>
        </w:rPr>
        <w:t>Loewenthal</w:t>
      </w:r>
      <w:proofErr w:type="spellEnd"/>
      <w:r w:rsidRPr="00B715FF">
        <w:rPr>
          <w:rFonts w:asciiTheme="majorBidi" w:eastAsia="Calibri" w:hAnsiTheme="majorBidi" w:cstheme="majorBidi"/>
          <w:sz w:val="24"/>
          <w:szCs w:val="24"/>
        </w:rPr>
        <w:t xml:space="preserve">, 1999). </w:t>
      </w:r>
      <w:proofErr w:type="gramStart"/>
      <w:r w:rsidRPr="00B715FF">
        <w:rPr>
          <w:rFonts w:asciiTheme="majorBidi" w:eastAsia="Calibri" w:hAnsiTheme="majorBidi" w:cstheme="majorBidi"/>
          <w:sz w:val="24"/>
          <w:szCs w:val="24"/>
        </w:rPr>
        <w:t>But</w:t>
      </w:r>
      <w:proofErr w:type="gramEnd"/>
      <w:r w:rsidRPr="00B715FF">
        <w:rPr>
          <w:rFonts w:asciiTheme="majorBidi" w:eastAsia="Calibri" w:hAnsiTheme="majorBidi" w:cstheme="majorBidi"/>
          <w:sz w:val="24"/>
          <w:szCs w:val="24"/>
        </w:rPr>
        <w:t>, Aziz (1999), suggest that depression is not stigmatizing in Afghani Muslim and it shows individual’s depth of thinking. These beliefs will have a significant effect on ACT in these communities.</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proofErr w:type="spellStart"/>
      <w:r w:rsidRPr="00B715FF">
        <w:rPr>
          <w:rFonts w:asciiTheme="majorBidi" w:eastAsia="Calibri" w:hAnsiTheme="majorBidi" w:cstheme="majorBidi"/>
          <w:sz w:val="24"/>
          <w:szCs w:val="24"/>
        </w:rPr>
        <w:t>Beliappa</w:t>
      </w:r>
      <w:proofErr w:type="spellEnd"/>
      <w:r w:rsidRPr="00B715FF">
        <w:rPr>
          <w:rFonts w:asciiTheme="majorBidi" w:eastAsia="Calibri" w:hAnsiTheme="majorBidi" w:cstheme="majorBidi"/>
          <w:sz w:val="24"/>
          <w:szCs w:val="24"/>
        </w:rPr>
        <w:t xml:space="preserve"> (1991</w:t>
      </w:r>
      <w:proofErr w:type="gramStart"/>
      <w:r w:rsidRPr="00B715FF">
        <w:rPr>
          <w:rFonts w:asciiTheme="majorBidi" w:eastAsia="Calibri" w:hAnsiTheme="majorBidi" w:cstheme="majorBidi"/>
          <w:sz w:val="24"/>
          <w:szCs w:val="24"/>
        </w:rPr>
        <w:t>),</w:t>
      </w:r>
      <w:proofErr w:type="gramEnd"/>
      <w:r w:rsidRPr="00B715FF">
        <w:rPr>
          <w:rFonts w:asciiTheme="majorBidi" w:eastAsia="Calibri" w:hAnsiTheme="majorBidi" w:cstheme="majorBidi"/>
          <w:sz w:val="24"/>
          <w:szCs w:val="24"/>
        </w:rPr>
        <w:t xml:space="preserve"> explores issues of concern in mental health and illness in 98 Asians, who originated from the Indian sub-continent. Her research shows that historical and local experiences significantly influence the </w:t>
      </w:r>
      <w:proofErr w:type="spellStart"/>
      <w:proofErr w:type="gramStart"/>
      <w:r w:rsidRPr="00B715FF">
        <w:rPr>
          <w:rFonts w:asciiTheme="majorBidi" w:eastAsia="Calibri" w:hAnsiTheme="majorBidi" w:cstheme="majorBidi"/>
          <w:sz w:val="24"/>
          <w:szCs w:val="24"/>
        </w:rPr>
        <w:t>well being</w:t>
      </w:r>
      <w:proofErr w:type="spellEnd"/>
      <w:proofErr w:type="gramEnd"/>
      <w:r w:rsidRPr="00B715FF">
        <w:rPr>
          <w:rFonts w:asciiTheme="majorBidi" w:eastAsia="Calibri" w:hAnsiTheme="majorBidi" w:cstheme="majorBidi"/>
          <w:sz w:val="24"/>
          <w:szCs w:val="24"/>
        </w:rPr>
        <w:t xml:space="preserve"> of the mind (</w:t>
      </w:r>
      <w:proofErr w:type="spellStart"/>
      <w:r w:rsidRPr="00B715FF">
        <w:rPr>
          <w:rFonts w:asciiTheme="majorBidi" w:eastAsia="Calibri" w:hAnsiTheme="majorBidi" w:cstheme="majorBidi"/>
          <w:sz w:val="24"/>
          <w:szCs w:val="24"/>
        </w:rPr>
        <w:t>Fazil</w:t>
      </w:r>
      <w:proofErr w:type="spellEnd"/>
      <w:r w:rsidRPr="00B715FF">
        <w:rPr>
          <w:rFonts w:asciiTheme="majorBidi" w:eastAsia="Calibri" w:hAnsiTheme="majorBidi" w:cstheme="majorBidi"/>
          <w:sz w:val="24"/>
          <w:szCs w:val="24"/>
        </w:rPr>
        <w:t xml:space="preserve"> and Cochrane, 1998, </w:t>
      </w:r>
      <w:proofErr w:type="spellStart"/>
      <w:r w:rsidRPr="00B715FF">
        <w:rPr>
          <w:rFonts w:asciiTheme="majorBidi" w:eastAsia="Calibri" w:hAnsiTheme="majorBidi" w:cstheme="majorBidi"/>
          <w:sz w:val="24"/>
          <w:szCs w:val="24"/>
        </w:rPr>
        <w:t>Feryad</w:t>
      </w:r>
      <w:proofErr w:type="spellEnd"/>
      <w:r w:rsidRPr="00B715FF">
        <w:rPr>
          <w:rFonts w:asciiTheme="majorBidi" w:eastAsia="Calibri" w:hAnsiTheme="majorBidi" w:cstheme="majorBidi"/>
          <w:sz w:val="24"/>
          <w:szCs w:val="24"/>
        </w:rPr>
        <w:t xml:space="preserve"> and Ray 2004). Her findings also show that women’s experiences of mental </w:t>
      </w:r>
      <w:proofErr w:type="spellStart"/>
      <w:r w:rsidRPr="00B715FF">
        <w:rPr>
          <w:rFonts w:asciiTheme="majorBidi" w:eastAsia="Calibri" w:hAnsiTheme="majorBidi" w:cstheme="majorBidi"/>
          <w:sz w:val="24"/>
          <w:szCs w:val="24"/>
        </w:rPr>
        <w:t>well being</w:t>
      </w:r>
      <w:proofErr w:type="spellEnd"/>
      <w:r w:rsidRPr="00B715FF">
        <w:rPr>
          <w:rFonts w:asciiTheme="majorBidi" w:eastAsia="Calibri" w:hAnsiTheme="majorBidi" w:cstheme="majorBidi"/>
          <w:sz w:val="24"/>
          <w:szCs w:val="24"/>
        </w:rPr>
        <w:t xml:space="preserve"> are likely to </w:t>
      </w:r>
      <w:proofErr w:type="gramStart"/>
      <w:r w:rsidRPr="00B715FF">
        <w:rPr>
          <w:rFonts w:asciiTheme="majorBidi" w:eastAsia="Calibri" w:hAnsiTheme="majorBidi" w:cstheme="majorBidi"/>
          <w:sz w:val="24"/>
          <w:szCs w:val="24"/>
        </w:rPr>
        <w:t>be affected</w:t>
      </w:r>
      <w:proofErr w:type="gramEnd"/>
      <w:r w:rsidRPr="00B715FF">
        <w:rPr>
          <w:rFonts w:asciiTheme="majorBidi" w:eastAsia="Calibri" w:hAnsiTheme="majorBidi" w:cstheme="majorBidi"/>
          <w:sz w:val="24"/>
          <w:szCs w:val="24"/>
        </w:rPr>
        <w:t xml:space="preserve"> by differences in cultural beliefs, and this has a resulting feeling of isolation. </w:t>
      </w:r>
      <w:proofErr w:type="spellStart"/>
      <w:r w:rsidRPr="00B715FF">
        <w:rPr>
          <w:rFonts w:asciiTheme="majorBidi" w:eastAsia="Calibri" w:hAnsiTheme="majorBidi" w:cstheme="majorBidi"/>
          <w:sz w:val="24"/>
          <w:szCs w:val="24"/>
        </w:rPr>
        <w:t>Fazil</w:t>
      </w:r>
      <w:proofErr w:type="spellEnd"/>
      <w:r w:rsidRPr="00B715FF">
        <w:rPr>
          <w:rFonts w:asciiTheme="majorBidi" w:eastAsia="Calibri" w:hAnsiTheme="majorBidi" w:cstheme="majorBidi"/>
          <w:sz w:val="24"/>
          <w:szCs w:val="24"/>
        </w:rPr>
        <w:t xml:space="preserve"> and Cochrane (1998), in a research aimed at extending Brown and Harris (1978) model included cultural factors that specifically affect Pakistani women and sought to identify culturally specific vulnerability factors of 59 Pakistani women associated with depression in presence of a provoking agent. Their research suggests eight culturally specific factors and hypothesizes why each affects their lives. The factors include extended family, infertility, single women not chosen for marriage, gender of their children, conflicts from integration of eastern and western cultures, social support, contention in marriage and experience in racism and prejudice. The research compares these factors with predictive power of factors in the original Brown and Harris model.</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proofErr w:type="spellStart"/>
      <w:r w:rsidRPr="00B715FF">
        <w:rPr>
          <w:rFonts w:asciiTheme="majorBidi" w:eastAsia="Calibri" w:hAnsiTheme="majorBidi" w:cstheme="majorBidi"/>
          <w:sz w:val="24"/>
          <w:szCs w:val="24"/>
        </w:rPr>
        <w:t>Fazil</w:t>
      </w:r>
      <w:proofErr w:type="spellEnd"/>
      <w:r w:rsidRPr="00B715FF">
        <w:rPr>
          <w:rFonts w:asciiTheme="majorBidi" w:eastAsia="Calibri" w:hAnsiTheme="majorBidi" w:cstheme="majorBidi"/>
          <w:sz w:val="24"/>
          <w:szCs w:val="24"/>
        </w:rPr>
        <w:t xml:space="preserve"> and Cochrane (1998), identify empirically, six factors significantly associated with depression in Asian women. Of the six, two factors </w:t>
      </w:r>
      <w:proofErr w:type="gramStart"/>
      <w:r w:rsidRPr="00B715FF">
        <w:rPr>
          <w:rFonts w:asciiTheme="majorBidi" w:eastAsia="Calibri" w:hAnsiTheme="majorBidi" w:cstheme="majorBidi"/>
          <w:sz w:val="24"/>
          <w:szCs w:val="24"/>
        </w:rPr>
        <w:t>are derived</w:t>
      </w:r>
      <w:proofErr w:type="gramEnd"/>
      <w:r w:rsidRPr="00B715FF">
        <w:rPr>
          <w:rFonts w:asciiTheme="majorBidi" w:eastAsia="Calibri" w:hAnsiTheme="majorBidi" w:cstheme="majorBidi"/>
          <w:sz w:val="24"/>
          <w:szCs w:val="24"/>
        </w:rPr>
        <w:t xml:space="preserve"> from Brown and Harris (1978) model. These are low intimacy and loss of mother. The other four factors are culturally specific variables. They </w:t>
      </w:r>
      <w:proofErr w:type="gramStart"/>
      <w:r w:rsidRPr="00B715FF">
        <w:rPr>
          <w:rFonts w:asciiTheme="majorBidi" w:eastAsia="Calibri" w:hAnsiTheme="majorBidi" w:cstheme="majorBidi"/>
          <w:sz w:val="24"/>
          <w:szCs w:val="24"/>
        </w:rPr>
        <w:t>include:</w:t>
      </w:r>
      <w:proofErr w:type="gramEnd"/>
      <w:r w:rsidRPr="00B715FF">
        <w:rPr>
          <w:rFonts w:asciiTheme="majorBidi" w:eastAsia="Calibri" w:hAnsiTheme="majorBidi" w:cstheme="majorBidi"/>
          <w:sz w:val="24"/>
          <w:szCs w:val="24"/>
        </w:rPr>
        <w:t xml:space="preserve"> isolation in the society, living with large (extended) family, lack of happiness in marriage and conflicts among generations. The findings of this research </w:t>
      </w:r>
      <w:r w:rsidRPr="00B715FF">
        <w:rPr>
          <w:rFonts w:asciiTheme="majorBidi" w:eastAsia="Calibri" w:hAnsiTheme="majorBidi" w:cstheme="majorBidi"/>
          <w:sz w:val="24"/>
          <w:szCs w:val="24"/>
        </w:rPr>
        <w:lastRenderedPageBreak/>
        <w:t>also show that when there are provoking agents, the presence of culturally specific vulnerability factors will have an impact on the incidence of depression.</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How psychological symptoms </w:t>
      </w:r>
      <w:proofErr w:type="gramStart"/>
      <w:r w:rsidRPr="00B715FF">
        <w:rPr>
          <w:rFonts w:asciiTheme="majorBidi" w:eastAsia="Calibri" w:hAnsiTheme="majorBidi" w:cstheme="majorBidi"/>
          <w:sz w:val="24"/>
          <w:szCs w:val="24"/>
        </w:rPr>
        <w:t>are presented and reported</w:t>
      </w:r>
      <w:proofErr w:type="gramEnd"/>
      <w:r w:rsidRPr="00B715FF">
        <w:rPr>
          <w:rFonts w:asciiTheme="majorBidi" w:eastAsia="Calibri" w:hAnsiTheme="majorBidi" w:cstheme="majorBidi"/>
          <w:sz w:val="24"/>
          <w:szCs w:val="24"/>
        </w:rPr>
        <w:t xml:space="preserve"> is depended on cultural beliefs (Fernando, 1990). As a result, evidence of mental sickness in western culture </w:t>
      </w:r>
      <w:proofErr w:type="gramStart"/>
      <w:r w:rsidRPr="00B715FF">
        <w:rPr>
          <w:rFonts w:asciiTheme="majorBidi" w:eastAsia="Calibri" w:hAnsiTheme="majorBidi" w:cstheme="majorBidi"/>
          <w:sz w:val="24"/>
          <w:szCs w:val="24"/>
        </w:rPr>
        <w:t>may not be seen</w:t>
      </w:r>
      <w:proofErr w:type="gramEnd"/>
      <w:r w:rsidRPr="00B715FF">
        <w:rPr>
          <w:rFonts w:asciiTheme="majorBidi" w:eastAsia="Calibri" w:hAnsiTheme="majorBidi" w:cstheme="majorBidi"/>
          <w:sz w:val="24"/>
          <w:szCs w:val="24"/>
        </w:rPr>
        <w:t xml:space="preserve"> as such by the Asian culture. If </w:t>
      </w:r>
      <w:proofErr w:type="gramStart"/>
      <w:r w:rsidRPr="00B715FF">
        <w:rPr>
          <w:rFonts w:asciiTheme="majorBidi" w:eastAsia="Calibri" w:hAnsiTheme="majorBidi" w:cstheme="majorBidi"/>
          <w:sz w:val="24"/>
          <w:szCs w:val="24"/>
        </w:rPr>
        <w:t>the host culture is dominated by one ethnic group</w:t>
      </w:r>
      <w:proofErr w:type="gramEnd"/>
      <w:r w:rsidRPr="00B715FF">
        <w:rPr>
          <w:rFonts w:asciiTheme="majorBidi" w:eastAsia="Calibri" w:hAnsiTheme="majorBidi" w:cstheme="majorBidi"/>
          <w:sz w:val="24"/>
          <w:szCs w:val="24"/>
        </w:rPr>
        <w:t xml:space="preserve"> and its views are largely adopted by the clinical services, this state goes unrecognized. Because of this, differences existing in models of health beliefs influence the kind of therapy available, and hence its effectiveness. This is because therapists attempt to impose a model of depression or mental illness and therapy in a context where it differs with cultural or religious beliefs and norms (</w:t>
      </w:r>
      <w:proofErr w:type="spellStart"/>
      <w:r w:rsidRPr="00B715FF">
        <w:rPr>
          <w:rFonts w:asciiTheme="majorBidi" w:eastAsia="Calibri" w:hAnsiTheme="majorBidi" w:cstheme="majorBidi"/>
          <w:sz w:val="24"/>
          <w:szCs w:val="24"/>
        </w:rPr>
        <w:t>Feryad</w:t>
      </w:r>
      <w:proofErr w:type="spellEnd"/>
      <w:r w:rsidRPr="00B715FF">
        <w:rPr>
          <w:rFonts w:asciiTheme="majorBidi" w:eastAsia="Calibri" w:hAnsiTheme="majorBidi" w:cstheme="majorBidi"/>
          <w:sz w:val="24"/>
          <w:szCs w:val="24"/>
        </w:rPr>
        <w:t xml:space="preserve"> and Ray 2004). An Asian in a western setting may have their depression symptoms not recognized hence the desired ACT will not be meaningful hence ineffective.</w:t>
      </w:r>
    </w:p>
    <w:p w:rsidR="000300A7" w:rsidRPr="00B715FF" w:rsidRDefault="000300A7" w:rsidP="007A34F2">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Stigma, a culture common in Asian communities than in their western counterparts, </w:t>
      </w:r>
      <w:proofErr w:type="gramStart"/>
      <w:r w:rsidRPr="00B715FF">
        <w:rPr>
          <w:rFonts w:asciiTheme="majorBidi" w:eastAsia="Calibri" w:hAnsiTheme="majorBidi" w:cstheme="majorBidi"/>
          <w:sz w:val="24"/>
          <w:szCs w:val="24"/>
        </w:rPr>
        <w:t>is attached</w:t>
      </w:r>
      <w:proofErr w:type="gramEnd"/>
      <w:r w:rsidRPr="00B715FF">
        <w:rPr>
          <w:rFonts w:asciiTheme="majorBidi" w:eastAsia="Calibri" w:hAnsiTheme="majorBidi" w:cstheme="majorBidi"/>
          <w:sz w:val="24"/>
          <w:szCs w:val="24"/>
        </w:rPr>
        <w:t xml:space="preserve"> to mental disorders among the community (Cartwright &amp; Anderson, 1981; </w:t>
      </w:r>
      <w:proofErr w:type="spellStart"/>
      <w:r w:rsidRPr="00B715FF">
        <w:rPr>
          <w:rFonts w:asciiTheme="majorBidi" w:eastAsia="Calibri" w:hAnsiTheme="majorBidi" w:cstheme="majorBidi"/>
          <w:sz w:val="24"/>
          <w:szCs w:val="24"/>
        </w:rPr>
        <w:t>Currer</w:t>
      </w:r>
      <w:proofErr w:type="spellEnd"/>
      <w:r w:rsidRPr="00B715FF">
        <w:rPr>
          <w:rFonts w:asciiTheme="majorBidi" w:eastAsia="Calibri" w:hAnsiTheme="majorBidi" w:cstheme="majorBidi"/>
          <w:sz w:val="24"/>
          <w:szCs w:val="24"/>
        </w:rPr>
        <w:t xml:space="preserve">, 1984, </w:t>
      </w:r>
      <w:proofErr w:type="spellStart"/>
      <w:r w:rsidRPr="00B715FF">
        <w:rPr>
          <w:rFonts w:asciiTheme="majorBidi" w:eastAsia="Calibri" w:hAnsiTheme="majorBidi" w:cstheme="majorBidi"/>
          <w:sz w:val="24"/>
          <w:szCs w:val="24"/>
        </w:rPr>
        <w:t>Feryad</w:t>
      </w:r>
      <w:proofErr w:type="spellEnd"/>
      <w:r w:rsidRPr="00B715FF">
        <w:rPr>
          <w:rFonts w:asciiTheme="majorBidi" w:eastAsia="Calibri" w:hAnsiTheme="majorBidi" w:cstheme="majorBidi"/>
          <w:sz w:val="24"/>
          <w:szCs w:val="24"/>
        </w:rPr>
        <w:t xml:space="preserve"> and Ray 2004).  As a </w:t>
      </w:r>
      <w:proofErr w:type="gramStart"/>
      <w:r w:rsidRPr="00B715FF">
        <w:rPr>
          <w:rFonts w:asciiTheme="majorBidi" w:eastAsia="Calibri" w:hAnsiTheme="majorBidi" w:cstheme="majorBidi"/>
          <w:sz w:val="24"/>
          <w:szCs w:val="24"/>
        </w:rPr>
        <w:t>result</w:t>
      </w:r>
      <w:proofErr w:type="gramEnd"/>
      <w:r w:rsidRPr="00B715FF">
        <w:rPr>
          <w:rFonts w:asciiTheme="majorBidi" w:eastAsia="Calibri" w:hAnsiTheme="majorBidi" w:cstheme="majorBidi"/>
          <w:sz w:val="24"/>
          <w:szCs w:val="24"/>
        </w:rPr>
        <w:t xml:space="preserve"> patients are reluctant to seek professional help for depression. </w:t>
      </w:r>
      <w:proofErr w:type="spellStart"/>
      <w:r w:rsidRPr="00B715FF">
        <w:rPr>
          <w:rFonts w:asciiTheme="majorBidi" w:eastAsia="Calibri" w:hAnsiTheme="majorBidi" w:cstheme="majorBidi"/>
          <w:sz w:val="24"/>
          <w:szCs w:val="24"/>
        </w:rPr>
        <w:t>Fazil</w:t>
      </w:r>
      <w:proofErr w:type="spellEnd"/>
      <w:r w:rsidRPr="00B715FF">
        <w:rPr>
          <w:rFonts w:asciiTheme="majorBidi" w:eastAsia="Calibri" w:hAnsiTheme="majorBidi" w:cstheme="majorBidi"/>
          <w:sz w:val="24"/>
          <w:szCs w:val="24"/>
        </w:rPr>
        <w:t xml:space="preserve"> and Cochrane (1998) considers  the effect of stigma on utilization of health services and proposes that reluctance to acknowledge depression and other mental illnesses in Asian communities is caused by their community’s perception that madness has no cure. According to Qureshi (1988), one reason why stigma of mental sicknesses is highly emphasized is in Asian cultures is </w:t>
      </w:r>
      <w:proofErr w:type="gramStart"/>
      <w:r w:rsidRPr="00B715FF">
        <w:rPr>
          <w:rFonts w:asciiTheme="majorBidi" w:eastAsia="Calibri" w:hAnsiTheme="majorBidi" w:cstheme="majorBidi"/>
          <w:sz w:val="24"/>
          <w:szCs w:val="24"/>
        </w:rPr>
        <w:t>because</w:t>
      </w:r>
      <w:proofErr w:type="gramEnd"/>
      <w:r w:rsidRPr="00B715FF">
        <w:rPr>
          <w:rFonts w:asciiTheme="majorBidi" w:eastAsia="Calibri" w:hAnsiTheme="majorBidi" w:cstheme="majorBidi"/>
          <w:sz w:val="24"/>
          <w:szCs w:val="24"/>
        </w:rPr>
        <w:t xml:space="preserve"> marriage prospects are minimized. When exploring attitudes towards people with learning challenges in Asian communities, </w:t>
      </w:r>
      <w:proofErr w:type="spellStart"/>
      <w:r w:rsidRPr="00B715FF">
        <w:rPr>
          <w:rFonts w:asciiTheme="majorBidi" w:eastAsia="Calibri" w:hAnsiTheme="majorBidi" w:cstheme="majorBidi"/>
          <w:sz w:val="24"/>
          <w:szCs w:val="24"/>
        </w:rPr>
        <w:t>Fatemilihin</w:t>
      </w:r>
      <w:proofErr w:type="spellEnd"/>
      <w:r w:rsidRPr="00B715FF">
        <w:rPr>
          <w:rFonts w:asciiTheme="majorBidi" w:eastAsia="Calibri" w:hAnsiTheme="majorBidi" w:cstheme="majorBidi"/>
          <w:sz w:val="24"/>
          <w:szCs w:val="24"/>
        </w:rPr>
        <w:t xml:space="preserve"> (1989) found similar believes and reiterated this.</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proofErr w:type="spellStart"/>
      <w:r w:rsidRPr="00B715FF">
        <w:rPr>
          <w:rFonts w:asciiTheme="majorBidi" w:eastAsia="Calibri" w:hAnsiTheme="majorBidi" w:cstheme="majorBidi"/>
          <w:sz w:val="24"/>
          <w:szCs w:val="24"/>
        </w:rPr>
        <w:t>Beliappa</w:t>
      </w:r>
      <w:proofErr w:type="spellEnd"/>
      <w:r w:rsidRPr="00B715FF">
        <w:rPr>
          <w:rFonts w:asciiTheme="majorBidi" w:eastAsia="Calibri" w:hAnsiTheme="majorBidi" w:cstheme="majorBidi"/>
          <w:sz w:val="24"/>
          <w:szCs w:val="24"/>
        </w:rPr>
        <w:t xml:space="preserve"> (1991), however, does not agree with the assumption of great stigma among Asian beliefs and cultures. She feels that it may have a resulted from poor research methodology, involving culturally intensive interviews and data collection which leads to </w:t>
      </w:r>
      <w:r w:rsidRPr="00B715FF">
        <w:rPr>
          <w:rFonts w:asciiTheme="majorBidi" w:eastAsia="Calibri" w:hAnsiTheme="majorBidi" w:cstheme="majorBidi"/>
          <w:sz w:val="24"/>
          <w:szCs w:val="24"/>
        </w:rPr>
        <w:lastRenderedPageBreak/>
        <w:t>misunderstandings of the factors that influence decision making (</w:t>
      </w:r>
      <w:proofErr w:type="spellStart"/>
      <w:r w:rsidRPr="00B715FF">
        <w:rPr>
          <w:rFonts w:asciiTheme="majorBidi" w:eastAsia="Calibri" w:hAnsiTheme="majorBidi" w:cstheme="majorBidi"/>
          <w:sz w:val="24"/>
          <w:szCs w:val="24"/>
        </w:rPr>
        <w:t>Feryad</w:t>
      </w:r>
      <w:proofErr w:type="spellEnd"/>
      <w:r w:rsidRPr="00B715FF">
        <w:rPr>
          <w:rFonts w:asciiTheme="majorBidi" w:eastAsia="Calibri" w:hAnsiTheme="majorBidi" w:cstheme="majorBidi"/>
          <w:sz w:val="24"/>
          <w:szCs w:val="24"/>
        </w:rPr>
        <w:t xml:space="preserve"> and Ray 2004). Obviously, stigmas around depression exist, although there is lack of evidence that it leads in a low uptake of clinical services, mostly by Asians living in the western world. However, research carried out by Qureshi (1988) and </w:t>
      </w:r>
      <w:proofErr w:type="spellStart"/>
      <w:r w:rsidRPr="00B715FF">
        <w:rPr>
          <w:rFonts w:asciiTheme="majorBidi" w:eastAsia="Calibri" w:hAnsiTheme="majorBidi" w:cstheme="majorBidi"/>
          <w:sz w:val="24"/>
          <w:szCs w:val="24"/>
        </w:rPr>
        <w:t>Fatemilihin</w:t>
      </w:r>
      <w:proofErr w:type="spellEnd"/>
      <w:r w:rsidRPr="00B715FF">
        <w:rPr>
          <w:rFonts w:asciiTheme="majorBidi" w:eastAsia="Calibri" w:hAnsiTheme="majorBidi" w:cstheme="majorBidi"/>
          <w:sz w:val="24"/>
          <w:szCs w:val="24"/>
        </w:rPr>
        <w:t xml:space="preserve"> (1989) shows that it is not the depression only that is problematic but its effects on other life prospects. With this being the case, it is definitely not an observable fact exclusive to Asian society and it is possibly an easy supposition used to explain the minimum-utilization of Psychopathological services by these communities. Stigmatized patients will therefore shy off from seeking help from therapists. This means that ACT will not be as effective with Asian as it is with Westerners.</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Wilson and </w:t>
      </w:r>
      <w:proofErr w:type="spellStart"/>
      <w:r w:rsidRPr="00B715FF">
        <w:rPr>
          <w:rFonts w:asciiTheme="majorBidi" w:eastAsia="Calibri" w:hAnsiTheme="majorBidi" w:cstheme="majorBidi"/>
          <w:sz w:val="24"/>
          <w:szCs w:val="24"/>
        </w:rPr>
        <w:t>MacCarthy</w:t>
      </w:r>
      <w:proofErr w:type="spellEnd"/>
      <w:r w:rsidRPr="00B715FF">
        <w:rPr>
          <w:rFonts w:asciiTheme="majorBidi" w:eastAsia="Calibri" w:hAnsiTheme="majorBidi" w:cstheme="majorBidi"/>
          <w:sz w:val="24"/>
          <w:szCs w:val="24"/>
        </w:rPr>
        <w:t xml:space="preserve"> (1994), suggest a number of variations that are culture-specific verbal expression of mental distress. Their research screens a sample of Asian patients attending GPs’ surgeries in north London for psychosomatic morbidity. GPs are asked to rate the function of the consultation. The findings show that those Asian people who score above the cut-off point are more likely to express their problems in physical terms than the </w:t>
      </w:r>
      <w:proofErr w:type="gramStart"/>
      <w:r w:rsidRPr="00B715FF">
        <w:rPr>
          <w:rFonts w:asciiTheme="majorBidi" w:eastAsia="Calibri" w:hAnsiTheme="majorBidi" w:cstheme="majorBidi"/>
          <w:sz w:val="24"/>
          <w:szCs w:val="24"/>
        </w:rPr>
        <w:t>whites</w:t>
      </w:r>
      <w:proofErr w:type="gramEnd"/>
      <w:r w:rsidRPr="00B715FF">
        <w:rPr>
          <w:rFonts w:asciiTheme="majorBidi" w:eastAsia="Calibri" w:hAnsiTheme="majorBidi" w:cstheme="majorBidi"/>
          <w:sz w:val="24"/>
          <w:szCs w:val="24"/>
        </w:rPr>
        <w:t xml:space="preserve">. This matches the belief of the GP about the function of the consultation. Research like this has led to the belief that people from Asian community tend to </w:t>
      </w:r>
      <w:proofErr w:type="spellStart"/>
      <w:r w:rsidRPr="00B715FF">
        <w:rPr>
          <w:rFonts w:asciiTheme="majorBidi" w:eastAsia="Calibri" w:hAnsiTheme="majorBidi" w:cstheme="majorBidi"/>
          <w:sz w:val="24"/>
          <w:szCs w:val="24"/>
        </w:rPr>
        <w:t>somatize</w:t>
      </w:r>
      <w:proofErr w:type="spellEnd"/>
      <w:r w:rsidRPr="00B715FF">
        <w:rPr>
          <w:rFonts w:asciiTheme="majorBidi" w:eastAsia="Calibri" w:hAnsiTheme="majorBidi" w:cstheme="majorBidi"/>
          <w:sz w:val="24"/>
          <w:szCs w:val="24"/>
        </w:rPr>
        <w:t xml:space="preserve"> their emotional problems as opposed to those of western world who express their experiences in appropriate psychological terminology (</w:t>
      </w:r>
      <w:proofErr w:type="spellStart"/>
      <w:r w:rsidRPr="00B715FF">
        <w:rPr>
          <w:rFonts w:asciiTheme="majorBidi" w:eastAsia="Calibri" w:hAnsiTheme="majorBidi" w:cstheme="majorBidi"/>
          <w:sz w:val="24"/>
          <w:szCs w:val="24"/>
        </w:rPr>
        <w:t>Feryad</w:t>
      </w:r>
      <w:proofErr w:type="spellEnd"/>
      <w:r w:rsidRPr="00B715FF">
        <w:rPr>
          <w:rFonts w:asciiTheme="majorBidi" w:eastAsia="Calibri" w:hAnsiTheme="majorBidi" w:cstheme="majorBidi"/>
          <w:sz w:val="24"/>
          <w:szCs w:val="24"/>
        </w:rPr>
        <w:t xml:space="preserve"> </w:t>
      </w:r>
      <w:r>
        <w:rPr>
          <w:rFonts w:asciiTheme="majorBidi" w:eastAsia="Calibri" w:hAnsiTheme="majorBidi" w:cstheme="majorBidi"/>
          <w:sz w:val="24"/>
          <w:szCs w:val="24"/>
        </w:rPr>
        <w:t>&amp;</w:t>
      </w:r>
      <w:r w:rsidRPr="00B715FF">
        <w:rPr>
          <w:rFonts w:asciiTheme="majorBidi" w:eastAsia="Calibri" w:hAnsiTheme="majorBidi" w:cstheme="majorBidi"/>
          <w:sz w:val="24"/>
          <w:szCs w:val="24"/>
        </w:rPr>
        <w:t xml:space="preserve"> Ray 2004). How depression </w:t>
      </w:r>
      <w:proofErr w:type="gramStart"/>
      <w:r w:rsidRPr="00B715FF">
        <w:rPr>
          <w:rFonts w:asciiTheme="majorBidi" w:eastAsia="Calibri" w:hAnsiTheme="majorBidi" w:cstheme="majorBidi"/>
          <w:sz w:val="24"/>
          <w:szCs w:val="24"/>
        </w:rPr>
        <w:t>is expressed</w:t>
      </w:r>
      <w:proofErr w:type="gramEnd"/>
      <w:r w:rsidRPr="00B715FF">
        <w:rPr>
          <w:rFonts w:asciiTheme="majorBidi" w:eastAsia="Calibri" w:hAnsiTheme="majorBidi" w:cstheme="majorBidi"/>
          <w:sz w:val="24"/>
          <w:szCs w:val="24"/>
        </w:rPr>
        <w:t xml:space="preserve"> will determine the effectiveness of the treatment offered.</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proofErr w:type="spellStart"/>
      <w:r w:rsidRPr="00B715FF">
        <w:rPr>
          <w:rFonts w:asciiTheme="majorBidi" w:eastAsia="Calibri" w:hAnsiTheme="majorBidi" w:cstheme="majorBidi"/>
          <w:sz w:val="24"/>
          <w:szCs w:val="24"/>
        </w:rPr>
        <w:t>Betrus</w:t>
      </w:r>
      <w:proofErr w:type="spellEnd"/>
      <w:r w:rsidRPr="00B715FF">
        <w:rPr>
          <w:rFonts w:asciiTheme="majorBidi" w:eastAsia="Calibri" w:hAnsiTheme="majorBidi" w:cstheme="majorBidi"/>
          <w:sz w:val="24"/>
          <w:szCs w:val="24"/>
        </w:rPr>
        <w:t xml:space="preserve">, Elmore, and Hamilton (1995), present a different view of depression. Their findings show that more women than men from ethnic backgrounds where depression is unrecognized present to health services with physical complaints. Bhatt, </w:t>
      </w:r>
      <w:proofErr w:type="spellStart"/>
      <w:r w:rsidRPr="00B715FF">
        <w:rPr>
          <w:rFonts w:asciiTheme="majorBidi" w:eastAsia="Calibri" w:hAnsiTheme="majorBidi" w:cstheme="majorBidi"/>
          <w:sz w:val="24"/>
          <w:szCs w:val="24"/>
        </w:rPr>
        <w:t>Tomenson</w:t>
      </w:r>
      <w:proofErr w:type="spellEnd"/>
      <w:r w:rsidRPr="00B715FF">
        <w:rPr>
          <w:rFonts w:asciiTheme="majorBidi" w:eastAsia="Calibri" w:hAnsiTheme="majorBidi" w:cstheme="majorBidi"/>
          <w:sz w:val="24"/>
          <w:szCs w:val="24"/>
        </w:rPr>
        <w:t xml:space="preserve">, and Benjamin (1988), agree with this in their </w:t>
      </w:r>
      <w:proofErr w:type="gramStart"/>
      <w:r w:rsidRPr="00B715FF">
        <w:rPr>
          <w:rFonts w:asciiTheme="majorBidi" w:eastAsia="Calibri" w:hAnsiTheme="majorBidi" w:cstheme="majorBidi"/>
          <w:sz w:val="24"/>
          <w:szCs w:val="24"/>
        </w:rPr>
        <w:t>research which</w:t>
      </w:r>
      <w:proofErr w:type="gramEnd"/>
      <w:r w:rsidRPr="00B715FF">
        <w:rPr>
          <w:rFonts w:asciiTheme="majorBidi" w:eastAsia="Calibri" w:hAnsiTheme="majorBidi" w:cstheme="majorBidi"/>
          <w:sz w:val="24"/>
          <w:szCs w:val="24"/>
        </w:rPr>
        <w:t xml:space="preserve"> shows no significant difference in somatic presentation between Asian and White patients. Recent research suggests that the GP’s </w:t>
      </w:r>
      <w:r w:rsidRPr="00B715FF">
        <w:rPr>
          <w:rFonts w:asciiTheme="majorBidi" w:eastAsia="Calibri" w:hAnsiTheme="majorBidi" w:cstheme="majorBidi"/>
          <w:sz w:val="24"/>
          <w:szCs w:val="24"/>
        </w:rPr>
        <w:lastRenderedPageBreak/>
        <w:t xml:space="preserve">assessment plays a role in contributing to this </w:t>
      </w:r>
      <w:proofErr w:type="gramStart"/>
      <w:r w:rsidRPr="00B715FF">
        <w:rPr>
          <w:rFonts w:asciiTheme="majorBidi" w:eastAsia="Calibri" w:hAnsiTheme="majorBidi" w:cstheme="majorBidi"/>
          <w:sz w:val="24"/>
          <w:szCs w:val="24"/>
        </w:rPr>
        <w:t>belief</w:t>
      </w:r>
      <w:proofErr w:type="gramEnd"/>
      <w:r w:rsidRPr="00B715FF">
        <w:rPr>
          <w:rFonts w:asciiTheme="majorBidi" w:eastAsia="Calibri" w:hAnsiTheme="majorBidi" w:cstheme="majorBidi"/>
          <w:sz w:val="24"/>
          <w:szCs w:val="24"/>
        </w:rPr>
        <w:t xml:space="preserve"> as they are more likely to evaluate South Asian patients as having physical and somatic symptoms (</w:t>
      </w:r>
      <w:proofErr w:type="spellStart"/>
      <w:r w:rsidRPr="00B715FF">
        <w:rPr>
          <w:rFonts w:asciiTheme="majorBidi" w:eastAsia="Calibri" w:hAnsiTheme="majorBidi" w:cstheme="majorBidi"/>
          <w:sz w:val="24"/>
          <w:szCs w:val="24"/>
        </w:rPr>
        <w:t>Bhugra</w:t>
      </w:r>
      <w:proofErr w:type="spellEnd"/>
      <w:r w:rsidRPr="00B715FF">
        <w:rPr>
          <w:rFonts w:asciiTheme="majorBidi" w:eastAsia="Calibri" w:hAnsiTheme="majorBidi" w:cstheme="majorBidi"/>
          <w:sz w:val="24"/>
          <w:szCs w:val="24"/>
        </w:rPr>
        <w:t xml:space="preserve"> &amp; Cochrane, 2001; Comino, </w:t>
      </w:r>
      <w:proofErr w:type="spellStart"/>
      <w:r w:rsidRPr="00B715FF">
        <w:rPr>
          <w:rFonts w:asciiTheme="majorBidi" w:eastAsia="Calibri" w:hAnsiTheme="majorBidi" w:cstheme="majorBidi"/>
          <w:sz w:val="24"/>
          <w:szCs w:val="24"/>
        </w:rPr>
        <w:t>Silove</w:t>
      </w:r>
      <w:proofErr w:type="spellEnd"/>
      <w:r w:rsidRPr="00B715FF">
        <w:rPr>
          <w:rFonts w:asciiTheme="majorBidi" w:eastAsia="Calibri" w:hAnsiTheme="majorBidi" w:cstheme="majorBidi"/>
          <w:sz w:val="24"/>
          <w:szCs w:val="24"/>
        </w:rPr>
        <w:t xml:space="preserve">, </w:t>
      </w:r>
      <w:proofErr w:type="spellStart"/>
      <w:r w:rsidRPr="00B715FF">
        <w:rPr>
          <w:rFonts w:asciiTheme="majorBidi" w:eastAsia="Calibri" w:hAnsiTheme="majorBidi" w:cstheme="majorBidi"/>
          <w:sz w:val="24"/>
          <w:szCs w:val="24"/>
        </w:rPr>
        <w:t>Manicavasagar</w:t>
      </w:r>
      <w:proofErr w:type="spellEnd"/>
      <w:r w:rsidRPr="00B715FF">
        <w:rPr>
          <w:rFonts w:asciiTheme="majorBidi" w:eastAsia="Calibri" w:hAnsiTheme="majorBidi" w:cstheme="majorBidi"/>
          <w:sz w:val="24"/>
          <w:szCs w:val="24"/>
        </w:rPr>
        <w:t xml:space="preserve">, Harris, &amp; Harris, 2001; Cornwell &amp; Hull, 1998, </w:t>
      </w:r>
      <w:proofErr w:type="spellStart"/>
      <w:r w:rsidRPr="00B715FF">
        <w:rPr>
          <w:rFonts w:asciiTheme="majorBidi" w:eastAsia="Calibri" w:hAnsiTheme="majorBidi" w:cstheme="majorBidi"/>
          <w:sz w:val="24"/>
          <w:szCs w:val="24"/>
        </w:rPr>
        <w:t>Feryad</w:t>
      </w:r>
      <w:proofErr w:type="spellEnd"/>
      <w:r w:rsidRPr="00B715FF">
        <w:rPr>
          <w:rFonts w:asciiTheme="majorBidi" w:eastAsia="Calibri" w:hAnsiTheme="majorBidi" w:cstheme="majorBidi"/>
          <w:sz w:val="24"/>
          <w:szCs w:val="24"/>
        </w:rPr>
        <w:t xml:space="preserve"> and Ray, 2004).</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Possibly, as research by </w:t>
      </w:r>
      <w:proofErr w:type="spellStart"/>
      <w:r w:rsidRPr="00B715FF">
        <w:rPr>
          <w:rFonts w:asciiTheme="majorBidi" w:eastAsia="Calibri" w:hAnsiTheme="majorBidi" w:cstheme="majorBidi"/>
          <w:sz w:val="24"/>
          <w:szCs w:val="24"/>
        </w:rPr>
        <w:t>Beliappa</w:t>
      </w:r>
      <w:proofErr w:type="spellEnd"/>
      <w:r w:rsidRPr="00B715FF">
        <w:rPr>
          <w:rFonts w:asciiTheme="majorBidi" w:eastAsia="Calibri" w:hAnsiTheme="majorBidi" w:cstheme="majorBidi"/>
          <w:sz w:val="24"/>
          <w:szCs w:val="24"/>
        </w:rPr>
        <w:t xml:space="preserve"> (1991), suggests, using the concept of somatization proves unhelpful. This is because it assumes a notable difference between the minds and </w:t>
      </w:r>
      <w:proofErr w:type="gramStart"/>
      <w:r w:rsidRPr="00B715FF">
        <w:rPr>
          <w:rFonts w:asciiTheme="majorBidi" w:eastAsia="Calibri" w:hAnsiTheme="majorBidi" w:cstheme="majorBidi"/>
          <w:sz w:val="24"/>
          <w:szCs w:val="24"/>
        </w:rPr>
        <w:t>bodies which</w:t>
      </w:r>
      <w:proofErr w:type="gramEnd"/>
      <w:r w:rsidRPr="00B715FF">
        <w:rPr>
          <w:rFonts w:asciiTheme="majorBidi" w:eastAsia="Calibri" w:hAnsiTheme="majorBidi" w:cstheme="majorBidi"/>
          <w:sz w:val="24"/>
          <w:szCs w:val="24"/>
        </w:rPr>
        <w:t xml:space="preserve"> disagrees with the Asian holistic model of health and illness. </w:t>
      </w:r>
      <w:proofErr w:type="spellStart"/>
      <w:r w:rsidRPr="00B715FF">
        <w:rPr>
          <w:rFonts w:asciiTheme="majorBidi" w:eastAsia="Calibri" w:hAnsiTheme="majorBidi" w:cstheme="majorBidi"/>
          <w:sz w:val="24"/>
          <w:szCs w:val="24"/>
        </w:rPr>
        <w:t>Messant</w:t>
      </w:r>
      <w:proofErr w:type="spellEnd"/>
      <w:r w:rsidRPr="00B715FF">
        <w:rPr>
          <w:rFonts w:asciiTheme="majorBidi" w:eastAsia="Calibri" w:hAnsiTheme="majorBidi" w:cstheme="majorBidi"/>
          <w:sz w:val="24"/>
          <w:szCs w:val="24"/>
        </w:rPr>
        <w:t xml:space="preserve"> (1992) proposes that if a model of mental disorder is very holistic, the connections between physical and psychological complaints are not only inclusive within that model, but also very credible (</w:t>
      </w:r>
      <w:proofErr w:type="spellStart"/>
      <w:r w:rsidRPr="00B715FF">
        <w:rPr>
          <w:rFonts w:asciiTheme="majorBidi" w:eastAsia="Calibri" w:hAnsiTheme="majorBidi" w:cstheme="majorBidi"/>
          <w:sz w:val="24"/>
          <w:szCs w:val="24"/>
        </w:rPr>
        <w:t>Messant</w:t>
      </w:r>
      <w:proofErr w:type="spellEnd"/>
      <w:r w:rsidRPr="00B715FF">
        <w:rPr>
          <w:rFonts w:asciiTheme="majorBidi" w:eastAsia="Calibri" w:hAnsiTheme="majorBidi" w:cstheme="majorBidi"/>
          <w:sz w:val="24"/>
          <w:szCs w:val="24"/>
        </w:rPr>
        <w:t>, 1992).</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A study by Fenton and </w:t>
      </w:r>
      <w:proofErr w:type="spellStart"/>
      <w:r w:rsidRPr="00B715FF">
        <w:rPr>
          <w:rFonts w:asciiTheme="majorBidi" w:eastAsia="Calibri" w:hAnsiTheme="majorBidi" w:cstheme="majorBidi"/>
          <w:sz w:val="24"/>
          <w:szCs w:val="24"/>
        </w:rPr>
        <w:t>Sadiq</w:t>
      </w:r>
      <w:proofErr w:type="spellEnd"/>
      <w:r w:rsidRPr="00B715FF">
        <w:rPr>
          <w:rFonts w:asciiTheme="majorBidi" w:eastAsia="Calibri" w:hAnsiTheme="majorBidi" w:cstheme="majorBidi"/>
          <w:sz w:val="24"/>
          <w:szCs w:val="24"/>
        </w:rPr>
        <w:t xml:space="preserve"> (1990) shows how cultural differences affect the expression of depression. Their research highlights issues around therapists who do not share the same language with patients </w:t>
      </w:r>
      <w:proofErr w:type="gramStart"/>
      <w:r w:rsidRPr="00B715FF">
        <w:rPr>
          <w:rFonts w:asciiTheme="majorBidi" w:eastAsia="Calibri" w:hAnsiTheme="majorBidi" w:cstheme="majorBidi"/>
          <w:sz w:val="24"/>
          <w:szCs w:val="24"/>
        </w:rPr>
        <w:t>and also</w:t>
      </w:r>
      <w:proofErr w:type="gramEnd"/>
      <w:r w:rsidRPr="00B715FF">
        <w:rPr>
          <w:rFonts w:asciiTheme="majorBidi" w:eastAsia="Calibri" w:hAnsiTheme="majorBidi" w:cstheme="majorBidi"/>
          <w:sz w:val="24"/>
          <w:szCs w:val="24"/>
        </w:rPr>
        <w:t xml:space="preserve"> the challenges of translating cultural expressions while retaining their original meaning. Their study emphasizes that mental issues </w:t>
      </w:r>
      <w:proofErr w:type="gramStart"/>
      <w:r w:rsidRPr="00B715FF">
        <w:rPr>
          <w:rFonts w:asciiTheme="majorBidi" w:eastAsia="Calibri" w:hAnsiTheme="majorBidi" w:cstheme="majorBidi"/>
          <w:sz w:val="24"/>
          <w:szCs w:val="24"/>
        </w:rPr>
        <w:t>are defined</w:t>
      </w:r>
      <w:proofErr w:type="gramEnd"/>
      <w:r w:rsidRPr="00B715FF">
        <w:rPr>
          <w:rFonts w:asciiTheme="majorBidi" w:eastAsia="Calibri" w:hAnsiTheme="majorBidi" w:cstheme="majorBidi"/>
          <w:sz w:val="24"/>
          <w:szCs w:val="24"/>
        </w:rPr>
        <w:t xml:space="preserve"> differently by different cultures and the language barriers further complicate an accurate diagnosis being provided. This happens mostly when a therapist diagnoses a patient within a solely medical paradigm without the consideration of the cultural aspects of the patient (</w:t>
      </w:r>
      <w:proofErr w:type="spellStart"/>
      <w:r w:rsidRPr="00B715FF">
        <w:rPr>
          <w:rFonts w:asciiTheme="majorBidi" w:eastAsia="Calibri" w:hAnsiTheme="majorBidi" w:cstheme="majorBidi"/>
          <w:sz w:val="24"/>
          <w:szCs w:val="24"/>
        </w:rPr>
        <w:t>Feryad</w:t>
      </w:r>
      <w:proofErr w:type="spellEnd"/>
      <w:r w:rsidRPr="00B715FF">
        <w:rPr>
          <w:rFonts w:asciiTheme="majorBidi" w:eastAsia="Calibri" w:hAnsiTheme="majorBidi" w:cstheme="majorBidi"/>
          <w:sz w:val="24"/>
          <w:szCs w:val="24"/>
        </w:rPr>
        <w:t xml:space="preserve"> and Ray, 2004). According to Mumford et al. (1991) when Asian Patients </w:t>
      </w:r>
      <w:proofErr w:type="gramStart"/>
      <w:r w:rsidRPr="00B715FF">
        <w:rPr>
          <w:rFonts w:asciiTheme="majorBidi" w:eastAsia="Calibri" w:hAnsiTheme="majorBidi" w:cstheme="majorBidi"/>
          <w:sz w:val="24"/>
          <w:szCs w:val="24"/>
        </w:rPr>
        <w:t>are interviewed</w:t>
      </w:r>
      <w:proofErr w:type="gramEnd"/>
      <w:r w:rsidRPr="00B715FF">
        <w:rPr>
          <w:rFonts w:asciiTheme="majorBidi" w:eastAsia="Calibri" w:hAnsiTheme="majorBidi" w:cstheme="majorBidi"/>
          <w:sz w:val="24"/>
          <w:szCs w:val="24"/>
        </w:rPr>
        <w:t xml:space="preserve"> in their own language and in a culturally sensitive manner, they are able to express difficulties in psychological terms. Thus, because of language barrier, therapist may misunderstand the client and therefore, misdiagnose them. Similarly, the client may not understand the treatment offered and hence may not accept it, making it ineffective.</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According to </w:t>
      </w:r>
      <w:proofErr w:type="spellStart"/>
      <w:r w:rsidRPr="00B715FF">
        <w:rPr>
          <w:rFonts w:asciiTheme="majorBidi" w:eastAsia="Calibri" w:hAnsiTheme="majorBidi" w:cstheme="majorBidi"/>
          <w:sz w:val="24"/>
          <w:szCs w:val="24"/>
        </w:rPr>
        <w:t>Ineichen</w:t>
      </w:r>
      <w:proofErr w:type="spellEnd"/>
      <w:r w:rsidRPr="00B715FF">
        <w:rPr>
          <w:rFonts w:asciiTheme="majorBidi" w:eastAsia="Calibri" w:hAnsiTheme="majorBidi" w:cstheme="majorBidi"/>
          <w:sz w:val="24"/>
          <w:szCs w:val="24"/>
        </w:rPr>
        <w:t xml:space="preserve"> (1987) and Webb-Johnson (1995), Asian communities </w:t>
      </w:r>
      <w:proofErr w:type="gramStart"/>
      <w:r w:rsidRPr="00B715FF">
        <w:rPr>
          <w:rFonts w:asciiTheme="majorBidi" w:eastAsia="Calibri" w:hAnsiTheme="majorBidi" w:cstheme="majorBidi"/>
          <w:sz w:val="24"/>
          <w:szCs w:val="24"/>
        </w:rPr>
        <w:t>are known</w:t>
      </w:r>
      <w:proofErr w:type="gramEnd"/>
      <w:r w:rsidRPr="00B715FF">
        <w:rPr>
          <w:rFonts w:asciiTheme="majorBidi" w:eastAsia="Calibri" w:hAnsiTheme="majorBidi" w:cstheme="majorBidi"/>
          <w:sz w:val="24"/>
          <w:szCs w:val="24"/>
        </w:rPr>
        <w:t xml:space="preserve"> to make great use of traditional and spiritual healers who give culture-specific approaches to psychological problems and treatment. Although the prevalence and use of these </w:t>
      </w:r>
      <w:r w:rsidRPr="00B715FF">
        <w:rPr>
          <w:rFonts w:asciiTheme="majorBidi" w:eastAsia="Calibri" w:hAnsiTheme="majorBidi" w:cstheme="majorBidi"/>
          <w:sz w:val="24"/>
          <w:szCs w:val="24"/>
        </w:rPr>
        <w:lastRenderedPageBreak/>
        <w:t xml:space="preserve">traditional and spiritual healers by Asians is not clear, recent research has pointed out that use of traditional healers is very common  alongside medical help rather than in place of it (Cochrane &amp; </w:t>
      </w:r>
      <w:proofErr w:type="spellStart"/>
      <w:r w:rsidRPr="00B715FF">
        <w:rPr>
          <w:rFonts w:asciiTheme="majorBidi" w:eastAsia="Calibri" w:hAnsiTheme="majorBidi" w:cstheme="majorBidi"/>
          <w:sz w:val="24"/>
          <w:szCs w:val="24"/>
        </w:rPr>
        <w:t>Sashidharan</w:t>
      </w:r>
      <w:proofErr w:type="spellEnd"/>
      <w:r w:rsidRPr="00B715FF">
        <w:rPr>
          <w:rFonts w:asciiTheme="majorBidi" w:eastAsia="Calibri" w:hAnsiTheme="majorBidi" w:cstheme="majorBidi"/>
          <w:sz w:val="24"/>
          <w:szCs w:val="24"/>
        </w:rPr>
        <w:t xml:space="preserve">, 1996; 2003, </w:t>
      </w:r>
      <w:proofErr w:type="spellStart"/>
      <w:r w:rsidRPr="00B715FF">
        <w:rPr>
          <w:rFonts w:asciiTheme="majorBidi" w:eastAsia="Calibri" w:hAnsiTheme="majorBidi" w:cstheme="majorBidi"/>
          <w:sz w:val="24"/>
          <w:szCs w:val="24"/>
        </w:rPr>
        <w:t>Feyad</w:t>
      </w:r>
      <w:proofErr w:type="spellEnd"/>
      <w:r w:rsidRPr="00B715FF">
        <w:rPr>
          <w:rFonts w:asciiTheme="majorBidi" w:eastAsia="Calibri" w:hAnsiTheme="majorBidi" w:cstheme="majorBidi"/>
          <w:sz w:val="24"/>
          <w:szCs w:val="24"/>
        </w:rPr>
        <w:t xml:space="preserve"> and Ray, 2004). Asians, therefore, tend to seek traditional healers and not accept ACT. Westerners, on the other hand, are known to trust their medical systems and therefore more likely to accept ACT as an appropriate treatment if suggested by their doctor (Greenwood, et al., 2000; Hussain &amp; Cochrane, 2002).</w:t>
      </w:r>
    </w:p>
    <w:p w:rsidR="000300A7" w:rsidRPr="00B715FF" w:rsidRDefault="000300A7" w:rsidP="000300A7">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 xml:space="preserve">Malik (1998) suggests that individuals are more likely to consult traditional healers that </w:t>
      </w:r>
      <w:proofErr w:type="gramStart"/>
      <w:r w:rsidRPr="00B715FF">
        <w:rPr>
          <w:rFonts w:asciiTheme="majorBidi" w:eastAsia="Calibri" w:hAnsiTheme="majorBidi" w:cstheme="majorBidi"/>
          <w:sz w:val="24"/>
          <w:szCs w:val="24"/>
        </w:rPr>
        <w:t>are commonly accepted</w:t>
      </w:r>
      <w:proofErr w:type="gramEnd"/>
      <w:r w:rsidRPr="00B715FF">
        <w:rPr>
          <w:rFonts w:asciiTheme="majorBidi" w:eastAsia="Calibri" w:hAnsiTheme="majorBidi" w:cstheme="majorBidi"/>
          <w:sz w:val="24"/>
          <w:szCs w:val="24"/>
        </w:rPr>
        <w:t xml:space="preserve"> by their own community. As, they share beliefs, </w:t>
      </w:r>
      <w:proofErr w:type="spellStart"/>
      <w:r w:rsidRPr="00B715FF">
        <w:rPr>
          <w:rFonts w:asciiTheme="majorBidi" w:eastAsia="Calibri" w:hAnsiTheme="majorBidi" w:cstheme="majorBidi"/>
          <w:sz w:val="24"/>
          <w:szCs w:val="24"/>
        </w:rPr>
        <w:t>Weiselberg</w:t>
      </w:r>
      <w:proofErr w:type="spellEnd"/>
      <w:r w:rsidRPr="00B715FF">
        <w:rPr>
          <w:rFonts w:asciiTheme="majorBidi" w:eastAsia="Calibri" w:hAnsiTheme="majorBidi" w:cstheme="majorBidi"/>
          <w:sz w:val="24"/>
          <w:szCs w:val="24"/>
        </w:rPr>
        <w:t xml:space="preserve"> (1992) suggests that some families do not want to talk to psychotherapists because they fear that their value system may be misunderstood as a belief based on neurotic obsession needs. Such beliefs not only serve to offer an alternative expression for the differential uptake of therapy, but also highlight beliefs about the roles of professionals in different communities (</w:t>
      </w:r>
      <w:proofErr w:type="spellStart"/>
      <w:r w:rsidRPr="00B715FF">
        <w:rPr>
          <w:rFonts w:asciiTheme="majorBidi" w:eastAsia="Calibri" w:hAnsiTheme="majorBidi" w:cstheme="majorBidi"/>
          <w:sz w:val="24"/>
          <w:szCs w:val="24"/>
        </w:rPr>
        <w:t>Messant</w:t>
      </w:r>
      <w:proofErr w:type="spellEnd"/>
      <w:r w:rsidRPr="00B715FF">
        <w:rPr>
          <w:rFonts w:asciiTheme="majorBidi" w:eastAsia="Calibri" w:hAnsiTheme="majorBidi" w:cstheme="majorBidi"/>
          <w:sz w:val="24"/>
          <w:szCs w:val="24"/>
        </w:rPr>
        <w:t>, 1992). Although research traditionally associates the role of alternative healers with the identification of spiritual problems, other studies show that people in Asian community visit religious healers for a wide range of problems, which include both psychosocial and psychosexual problems.</w:t>
      </w:r>
    </w:p>
    <w:p w:rsidR="00841958" w:rsidRDefault="000300A7" w:rsidP="00841958">
      <w:pPr>
        <w:bidi w:val="0"/>
        <w:spacing w:after="0" w:line="480" w:lineRule="auto"/>
        <w:ind w:firstLine="720"/>
        <w:contextualSpacing/>
        <w:jc w:val="both"/>
        <w:rPr>
          <w:rFonts w:asciiTheme="majorBidi" w:eastAsia="Calibri" w:hAnsiTheme="majorBidi" w:cstheme="majorBidi"/>
          <w:sz w:val="24"/>
          <w:szCs w:val="24"/>
        </w:rPr>
      </w:pPr>
      <w:r w:rsidRPr="00B715FF">
        <w:rPr>
          <w:rFonts w:asciiTheme="majorBidi" w:eastAsia="Calibri" w:hAnsiTheme="majorBidi" w:cstheme="majorBidi"/>
          <w:sz w:val="24"/>
          <w:szCs w:val="24"/>
        </w:rPr>
        <w:t>A fundamental assumption in much of the cultural literature is that it is advisable to match the cultural characteristics of both the treatment and the clients (Bernal, Jimenez-</w:t>
      </w:r>
      <w:proofErr w:type="spellStart"/>
      <w:r w:rsidRPr="00B715FF">
        <w:rPr>
          <w:rFonts w:asciiTheme="majorBidi" w:eastAsia="Calibri" w:hAnsiTheme="majorBidi" w:cstheme="majorBidi"/>
          <w:sz w:val="24"/>
          <w:szCs w:val="24"/>
        </w:rPr>
        <w:t>Chafey</w:t>
      </w:r>
      <w:proofErr w:type="spellEnd"/>
      <w:r w:rsidRPr="00B715FF">
        <w:rPr>
          <w:rFonts w:asciiTheme="majorBidi" w:eastAsia="Calibri" w:hAnsiTheme="majorBidi" w:cstheme="majorBidi"/>
          <w:sz w:val="24"/>
          <w:szCs w:val="24"/>
        </w:rPr>
        <w:t xml:space="preserve">, &amp; </w:t>
      </w:r>
      <w:proofErr w:type="spellStart"/>
      <w:r w:rsidRPr="00B715FF">
        <w:rPr>
          <w:rFonts w:asciiTheme="majorBidi" w:eastAsia="Calibri" w:hAnsiTheme="majorBidi" w:cstheme="majorBidi"/>
          <w:sz w:val="24"/>
          <w:szCs w:val="24"/>
        </w:rPr>
        <w:t>Domenech</w:t>
      </w:r>
      <w:proofErr w:type="spellEnd"/>
      <w:r w:rsidRPr="00B715FF">
        <w:rPr>
          <w:rFonts w:asciiTheme="majorBidi" w:eastAsia="Calibri" w:hAnsiTheme="majorBidi" w:cstheme="majorBidi"/>
          <w:sz w:val="24"/>
          <w:szCs w:val="24"/>
        </w:rPr>
        <w:t xml:space="preserve"> Rodriguez, 2009; La Roche &amp; Christopher, 2009; Sue, Ivey, &amp; Pedersen, 2007). Future studies involving Culture and ACT require a greater understanding and attention to the primary problems and physical constraints of cross-cultural research. Researchers should recognize the effect of the pattern of the ongoing research. Although there is great specificity required about ethnicity and religion, it is important that research findings </w:t>
      </w:r>
      <w:proofErr w:type="gramStart"/>
      <w:r w:rsidRPr="00B715FF">
        <w:rPr>
          <w:rFonts w:asciiTheme="majorBidi" w:eastAsia="Calibri" w:hAnsiTheme="majorBidi" w:cstheme="majorBidi"/>
          <w:sz w:val="24"/>
          <w:szCs w:val="24"/>
        </w:rPr>
        <w:t>be contextualized</w:t>
      </w:r>
      <w:proofErr w:type="gramEnd"/>
      <w:r w:rsidRPr="00B715FF">
        <w:rPr>
          <w:rFonts w:asciiTheme="majorBidi" w:eastAsia="Calibri" w:hAnsiTheme="majorBidi" w:cstheme="majorBidi"/>
          <w:sz w:val="24"/>
          <w:szCs w:val="24"/>
        </w:rPr>
        <w:t xml:space="preserve"> within the suitable and applicable model of disease to prevent furt</w:t>
      </w:r>
      <w:r w:rsidR="007A34F2">
        <w:rPr>
          <w:rFonts w:asciiTheme="majorBidi" w:eastAsia="Calibri" w:hAnsiTheme="majorBidi" w:cstheme="majorBidi"/>
          <w:sz w:val="24"/>
          <w:szCs w:val="24"/>
        </w:rPr>
        <w:t>her category erroneous beliefs.</w:t>
      </w:r>
    </w:p>
    <w:p w:rsidR="00841958" w:rsidRPr="00841958" w:rsidRDefault="00841958" w:rsidP="00841958">
      <w:pPr>
        <w:keepNext/>
        <w:bidi w:val="0"/>
        <w:spacing w:after="0" w:line="360" w:lineRule="auto"/>
        <w:jc w:val="center"/>
        <w:outlineLvl w:val="0"/>
        <w:rPr>
          <w:rFonts w:ascii="Times New Roman" w:eastAsia="Times New Roman" w:hAnsi="Times New Roman" w:cs="Times New Roman"/>
          <w:b/>
          <w:bCs/>
          <w:kern w:val="32"/>
          <w:sz w:val="32"/>
          <w:szCs w:val="32"/>
        </w:rPr>
      </w:pPr>
      <w:r w:rsidRPr="00841958">
        <w:rPr>
          <w:rFonts w:ascii="Times New Roman" w:eastAsia="Times New Roman" w:hAnsi="Times New Roman" w:cs="Times New Roman"/>
          <w:b/>
          <w:bCs/>
          <w:kern w:val="32"/>
          <w:sz w:val="32"/>
          <w:szCs w:val="32"/>
        </w:rPr>
        <w:lastRenderedPageBreak/>
        <w:t>Methodology of Data Collection</w:t>
      </w:r>
    </w:p>
    <w:p w:rsidR="00841958" w:rsidRPr="00841958" w:rsidRDefault="00841958" w:rsidP="00841958">
      <w:pPr>
        <w:keepNext/>
        <w:numPr>
          <w:ilvl w:val="0"/>
          <w:numId w:val="4"/>
        </w:numPr>
        <w:bidi w:val="0"/>
        <w:spacing w:after="0" w:line="360" w:lineRule="auto"/>
        <w:contextualSpacing/>
        <w:jc w:val="both"/>
        <w:outlineLvl w:val="0"/>
        <w:rPr>
          <w:rFonts w:asciiTheme="majorBidi" w:eastAsia="Times New Roman" w:hAnsiTheme="majorBidi" w:cstheme="majorBidi"/>
          <w:b/>
          <w:bCs/>
          <w:kern w:val="32"/>
          <w:sz w:val="24"/>
          <w:szCs w:val="24"/>
        </w:rPr>
      </w:pPr>
      <w:r w:rsidRPr="00841958">
        <w:rPr>
          <w:rFonts w:asciiTheme="majorBidi" w:eastAsia="Times New Roman" w:hAnsiTheme="majorBidi" w:cstheme="majorBidi"/>
          <w:b/>
          <w:bCs/>
          <w:kern w:val="32"/>
          <w:sz w:val="24"/>
          <w:szCs w:val="24"/>
        </w:rPr>
        <w:t>Statement of the Problem</w:t>
      </w:r>
    </w:p>
    <w:p w:rsidR="00841958" w:rsidRPr="00841958" w:rsidRDefault="00841958" w:rsidP="00841958">
      <w:pPr>
        <w:keepNext/>
        <w:numPr>
          <w:ilvl w:val="0"/>
          <w:numId w:val="4"/>
        </w:numPr>
        <w:bidi w:val="0"/>
        <w:spacing w:after="0" w:line="360" w:lineRule="auto"/>
        <w:contextualSpacing/>
        <w:jc w:val="both"/>
        <w:outlineLvl w:val="0"/>
        <w:rPr>
          <w:rFonts w:asciiTheme="majorBidi" w:eastAsia="Times New Roman" w:hAnsiTheme="majorBidi" w:cstheme="majorBidi"/>
          <w:b/>
          <w:bCs/>
          <w:kern w:val="32"/>
          <w:sz w:val="24"/>
          <w:szCs w:val="24"/>
        </w:rPr>
      </w:pPr>
      <w:r w:rsidRPr="00841958">
        <w:rPr>
          <w:rFonts w:asciiTheme="majorBidi" w:eastAsia="Times New Roman" w:hAnsiTheme="majorBidi" w:cstheme="majorBidi"/>
          <w:b/>
          <w:bCs/>
          <w:kern w:val="32"/>
          <w:sz w:val="24"/>
          <w:szCs w:val="24"/>
        </w:rPr>
        <w:t>Significance of the Study</w:t>
      </w:r>
    </w:p>
    <w:p w:rsidR="00841958" w:rsidRPr="00841958" w:rsidRDefault="00841958" w:rsidP="00841958">
      <w:pPr>
        <w:numPr>
          <w:ilvl w:val="0"/>
          <w:numId w:val="4"/>
        </w:numPr>
        <w:bidi w:val="0"/>
        <w:spacing w:after="0" w:line="480" w:lineRule="auto"/>
        <w:contextualSpacing/>
        <w:rPr>
          <w:rFonts w:asciiTheme="majorBidi" w:eastAsia="Times New Roman" w:hAnsiTheme="majorBidi" w:cstheme="majorBidi"/>
          <w:bCs/>
          <w:sz w:val="24"/>
          <w:szCs w:val="24"/>
        </w:rPr>
      </w:pPr>
      <w:r w:rsidRPr="00841958">
        <w:rPr>
          <w:rFonts w:asciiTheme="majorBidi" w:eastAsia="Times New Roman" w:hAnsiTheme="majorBidi" w:cstheme="majorBidi"/>
          <w:b/>
          <w:sz w:val="24"/>
          <w:szCs w:val="24"/>
        </w:rPr>
        <w:t>Pilot study</w:t>
      </w:r>
    </w:p>
    <w:p w:rsidR="00841958" w:rsidRPr="00841958" w:rsidRDefault="00841958" w:rsidP="00841958">
      <w:pPr>
        <w:keepNext/>
        <w:numPr>
          <w:ilvl w:val="0"/>
          <w:numId w:val="4"/>
        </w:numPr>
        <w:bidi w:val="0"/>
        <w:spacing w:after="0" w:line="480" w:lineRule="auto"/>
        <w:contextualSpacing/>
        <w:outlineLvl w:val="0"/>
        <w:rPr>
          <w:rFonts w:asciiTheme="majorBidi" w:eastAsia="Times New Roman" w:hAnsiTheme="majorBidi" w:cstheme="majorBidi"/>
          <w:b/>
          <w:kern w:val="32"/>
          <w:sz w:val="24"/>
          <w:szCs w:val="24"/>
        </w:rPr>
      </w:pPr>
      <w:r w:rsidRPr="00841958">
        <w:rPr>
          <w:rFonts w:asciiTheme="majorBidi" w:eastAsia="Times New Roman" w:hAnsiTheme="majorBidi" w:cstheme="majorBidi"/>
          <w:b/>
          <w:kern w:val="32"/>
          <w:sz w:val="24"/>
          <w:szCs w:val="24"/>
        </w:rPr>
        <w:t>Research Aims and Objectives</w:t>
      </w:r>
    </w:p>
    <w:p w:rsidR="00841958" w:rsidRPr="00841958" w:rsidRDefault="00841958" w:rsidP="00841958">
      <w:pPr>
        <w:numPr>
          <w:ilvl w:val="0"/>
          <w:numId w:val="4"/>
        </w:numPr>
        <w:bidi w:val="0"/>
        <w:spacing w:after="0" w:line="480" w:lineRule="auto"/>
        <w:contextualSpacing/>
        <w:rPr>
          <w:rFonts w:asciiTheme="majorBidi" w:eastAsia="Calibri" w:hAnsiTheme="majorBidi" w:cstheme="majorBidi"/>
          <w:b/>
          <w:sz w:val="24"/>
          <w:szCs w:val="24"/>
        </w:rPr>
      </w:pPr>
      <w:r w:rsidRPr="00841958">
        <w:rPr>
          <w:rFonts w:asciiTheme="majorBidi" w:eastAsia="Calibri" w:hAnsiTheme="majorBidi" w:cstheme="majorBidi"/>
          <w:b/>
          <w:sz w:val="24"/>
          <w:szCs w:val="24"/>
        </w:rPr>
        <w:t>Design</w:t>
      </w:r>
    </w:p>
    <w:p w:rsidR="00841958" w:rsidRPr="00841958" w:rsidRDefault="00841958" w:rsidP="00841958">
      <w:pPr>
        <w:bidi w:val="0"/>
        <w:spacing w:after="0" w:line="480" w:lineRule="auto"/>
        <w:ind w:left="720"/>
        <w:jc w:val="both"/>
        <w:rPr>
          <w:rFonts w:asciiTheme="majorBidi" w:eastAsia="Times New Roman" w:hAnsiTheme="majorBidi" w:cstheme="majorBidi"/>
          <w:bCs/>
          <w:i/>
          <w:iCs/>
          <w:sz w:val="24"/>
          <w:szCs w:val="24"/>
        </w:rPr>
      </w:pPr>
      <w:r w:rsidRPr="00841958">
        <w:rPr>
          <w:rFonts w:asciiTheme="majorBidi" w:eastAsia="Times New Roman" w:hAnsiTheme="majorBidi" w:cstheme="majorBidi"/>
          <w:bCs/>
          <w:i/>
          <w:iCs/>
          <w:sz w:val="24"/>
          <w:szCs w:val="24"/>
        </w:rPr>
        <w:t>5.1- Study design</w:t>
      </w:r>
    </w:p>
    <w:p w:rsidR="00841958" w:rsidRPr="00841958" w:rsidRDefault="00841958" w:rsidP="00841958">
      <w:pPr>
        <w:bidi w:val="0"/>
        <w:spacing w:after="0" w:line="480" w:lineRule="auto"/>
        <w:ind w:left="720"/>
        <w:rPr>
          <w:rFonts w:asciiTheme="majorBidi" w:eastAsia="Calibri" w:hAnsiTheme="majorBidi" w:cstheme="majorBidi"/>
          <w:bCs/>
          <w:i/>
          <w:iCs/>
          <w:sz w:val="24"/>
          <w:szCs w:val="24"/>
        </w:rPr>
      </w:pPr>
      <w:r w:rsidRPr="00841958">
        <w:rPr>
          <w:rFonts w:asciiTheme="majorBidi" w:eastAsia="Calibri" w:hAnsiTheme="majorBidi" w:cstheme="majorBidi"/>
          <w:bCs/>
          <w:i/>
          <w:iCs/>
          <w:sz w:val="24"/>
          <w:szCs w:val="24"/>
        </w:rPr>
        <w:t>5.2- Study setting</w:t>
      </w:r>
    </w:p>
    <w:p w:rsidR="00841958" w:rsidRPr="00841958" w:rsidRDefault="00841958" w:rsidP="00841958">
      <w:pPr>
        <w:bidi w:val="0"/>
        <w:spacing w:after="0" w:line="480" w:lineRule="auto"/>
        <w:ind w:left="720"/>
        <w:rPr>
          <w:rFonts w:asciiTheme="majorBidi" w:eastAsia="Times New Roman" w:hAnsiTheme="majorBidi" w:cstheme="majorBidi"/>
          <w:bCs/>
          <w:i/>
          <w:iCs/>
          <w:sz w:val="24"/>
          <w:szCs w:val="24"/>
        </w:rPr>
      </w:pPr>
      <w:r w:rsidRPr="00841958">
        <w:rPr>
          <w:rFonts w:asciiTheme="majorBidi" w:eastAsia="Times New Roman" w:hAnsiTheme="majorBidi" w:cstheme="majorBidi"/>
          <w:bCs/>
          <w:i/>
          <w:iCs/>
          <w:sz w:val="24"/>
          <w:szCs w:val="24"/>
        </w:rPr>
        <w:t>5.3- Sample size</w:t>
      </w:r>
    </w:p>
    <w:p w:rsidR="00841958" w:rsidRPr="00841958" w:rsidRDefault="00841958" w:rsidP="00841958">
      <w:pPr>
        <w:bidi w:val="0"/>
        <w:spacing w:after="0" w:line="480" w:lineRule="auto"/>
        <w:ind w:left="720"/>
        <w:rPr>
          <w:rFonts w:asciiTheme="majorBidi" w:eastAsia="Times New Roman" w:hAnsiTheme="majorBidi" w:cstheme="majorBidi"/>
          <w:b/>
          <w:sz w:val="24"/>
          <w:szCs w:val="24"/>
        </w:rPr>
      </w:pPr>
      <w:r w:rsidRPr="00841958">
        <w:rPr>
          <w:rFonts w:asciiTheme="majorBidi" w:eastAsia="Times New Roman" w:hAnsiTheme="majorBidi" w:cstheme="majorBidi"/>
          <w:b/>
          <w:i/>
          <w:iCs/>
          <w:sz w:val="24"/>
          <w:szCs w:val="24"/>
        </w:rPr>
        <w:t>5.4- Sampling technique</w:t>
      </w:r>
      <w:r w:rsidRPr="00841958">
        <w:rPr>
          <w:rFonts w:asciiTheme="majorBidi" w:eastAsia="Times New Roman" w:hAnsiTheme="majorBidi" w:cstheme="majorBidi"/>
          <w:b/>
          <w:sz w:val="24"/>
          <w:szCs w:val="24"/>
        </w:rPr>
        <w:t xml:space="preserve">: </w:t>
      </w:r>
      <w:r w:rsidRPr="00841958">
        <w:rPr>
          <w:rFonts w:asciiTheme="majorBidi" w:eastAsia="Times New Roman" w:hAnsiTheme="majorBidi" w:cstheme="majorBidi"/>
          <w:b/>
          <w:i/>
          <w:iCs/>
          <w:sz w:val="24"/>
          <w:szCs w:val="24"/>
        </w:rPr>
        <w:t>(inclusion / exclusion criteria of selection)</w:t>
      </w:r>
    </w:p>
    <w:p w:rsidR="00841958" w:rsidRPr="00841958" w:rsidRDefault="00841958" w:rsidP="00841958">
      <w:pPr>
        <w:numPr>
          <w:ilvl w:val="0"/>
          <w:numId w:val="4"/>
        </w:numPr>
        <w:bidi w:val="0"/>
        <w:spacing w:line="480" w:lineRule="auto"/>
        <w:contextualSpacing/>
        <w:rPr>
          <w:rFonts w:asciiTheme="majorBidi" w:eastAsia="Times New Roman" w:hAnsiTheme="majorBidi" w:cstheme="majorBidi"/>
          <w:b/>
          <w:sz w:val="24"/>
          <w:szCs w:val="24"/>
        </w:rPr>
      </w:pPr>
      <w:r w:rsidRPr="00841958">
        <w:rPr>
          <w:rFonts w:asciiTheme="majorBidi" w:eastAsia="Times New Roman" w:hAnsiTheme="majorBidi" w:cstheme="majorBidi"/>
          <w:b/>
          <w:sz w:val="24"/>
          <w:szCs w:val="24"/>
        </w:rPr>
        <w:t>Data analysis plan</w:t>
      </w:r>
    </w:p>
    <w:p w:rsidR="00841958" w:rsidRPr="00841958" w:rsidRDefault="00841958" w:rsidP="00841958">
      <w:pPr>
        <w:numPr>
          <w:ilvl w:val="0"/>
          <w:numId w:val="4"/>
        </w:numPr>
        <w:bidi w:val="0"/>
        <w:spacing w:after="0" w:line="480" w:lineRule="auto"/>
        <w:contextualSpacing/>
        <w:rPr>
          <w:rFonts w:asciiTheme="majorBidi" w:eastAsia="Times New Roman" w:hAnsiTheme="majorBidi" w:cstheme="majorBidi"/>
          <w:b/>
          <w:sz w:val="24"/>
          <w:szCs w:val="24"/>
          <w:lang w:eastAsia="en-GB"/>
        </w:rPr>
      </w:pPr>
      <w:r w:rsidRPr="00841958">
        <w:rPr>
          <w:rFonts w:asciiTheme="majorBidi" w:eastAsia="Times New Roman" w:hAnsiTheme="majorBidi" w:cstheme="majorBidi"/>
          <w:b/>
          <w:sz w:val="24"/>
          <w:szCs w:val="24"/>
          <w:lang w:eastAsia="en-GB"/>
        </w:rPr>
        <w:t>Method/ Procedures</w:t>
      </w:r>
    </w:p>
    <w:p w:rsidR="00841958" w:rsidRPr="00841958" w:rsidRDefault="00841958" w:rsidP="00841958">
      <w:pPr>
        <w:keepNext/>
        <w:numPr>
          <w:ilvl w:val="0"/>
          <w:numId w:val="4"/>
        </w:numPr>
        <w:bidi w:val="0"/>
        <w:spacing w:after="0" w:line="360" w:lineRule="auto"/>
        <w:contextualSpacing/>
        <w:jc w:val="both"/>
        <w:outlineLvl w:val="0"/>
        <w:rPr>
          <w:rFonts w:asciiTheme="majorBidi" w:eastAsia="Times New Roman" w:hAnsiTheme="majorBidi" w:cstheme="majorBidi"/>
          <w:kern w:val="32"/>
          <w:sz w:val="24"/>
          <w:szCs w:val="24"/>
        </w:rPr>
      </w:pPr>
      <w:r w:rsidRPr="00841958">
        <w:rPr>
          <w:rFonts w:asciiTheme="majorBidi" w:eastAsia="Calibri" w:hAnsiTheme="majorBidi" w:cstheme="majorBidi"/>
          <w:b/>
          <w:sz w:val="24"/>
          <w:szCs w:val="24"/>
        </w:rPr>
        <w:t>Measures</w:t>
      </w:r>
      <w:r w:rsidRPr="00841958">
        <w:rPr>
          <w:rFonts w:asciiTheme="majorBidi" w:eastAsia="Times New Roman" w:hAnsiTheme="majorBidi" w:cstheme="majorBidi"/>
          <w:kern w:val="32"/>
          <w:sz w:val="24"/>
          <w:szCs w:val="24"/>
        </w:rPr>
        <w:t>:</w:t>
      </w:r>
    </w:p>
    <w:p w:rsidR="00841958" w:rsidRPr="00841958" w:rsidRDefault="00841958" w:rsidP="00841958">
      <w:pPr>
        <w:keepNext/>
        <w:bidi w:val="0"/>
        <w:spacing w:after="0" w:line="360" w:lineRule="auto"/>
        <w:ind w:left="720"/>
        <w:contextualSpacing/>
        <w:jc w:val="both"/>
        <w:outlineLvl w:val="0"/>
        <w:rPr>
          <w:rFonts w:asciiTheme="majorBidi" w:eastAsia="Times New Roman" w:hAnsiTheme="majorBidi" w:cstheme="majorBidi"/>
          <w:i/>
          <w:iCs/>
          <w:kern w:val="32"/>
          <w:sz w:val="24"/>
          <w:szCs w:val="24"/>
        </w:rPr>
      </w:pPr>
      <w:r w:rsidRPr="00841958">
        <w:rPr>
          <w:rFonts w:asciiTheme="majorBidi" w:eastAsia="Times New Roman" w:hAnsiTheme="majorBidi" w:cstheme="majorBidi"/>
          <w:i/>
          <w:iCs/>
          <w:kern w:val="32"/>
          <w:sz w:val="24"/>
          <w:szCs w:val="24"/>
        </w:rPr>
        <w:t>8.1- PHQ-9, Patient Health Questionnaire-9 (PHQ-9)</w:t>
      </w:r>
    </w:p>
    <w:p w:rsidR="00841958" w:rsidRPr="00841958" w:rsidRDefault="00841958" w:rsidP="00841958">
      <w:pPr>
        <w:keepNext/>
        <w:bidi w:val="0"/>
        <w:spacing w:after="0" w:line="360" w:lineRule="auto"/>
        <w:ind w:left="720"/>
        <w:contextualSpacing/>
        <w:jc w:val="both"/>
        <w:outlineLvl w:val="0"/>
        <w:rPr>
          <w:rFonts w:asciiTheme="majorBidi" w:eastAsia="Times New Roman" w:hAnsiTheme="majorBidi" w:cstheme="majorBidi"/>
          <w:i/>
          <w:iCs/>
          <w:kern w:val="32"/>
          <w:sz w:val="24"/>
          <w:szCs w:val="24"/>
        </w:rPr>
      </w:pPr>
      <w:r w:rsidRPr="00841958">
        <w:rPr>
          <w:rFonts w:asciiTheme="majorBidi" w:eastAsia="Times New Roman" w:hAnsiTheme="majorBidi" w:cstheme="majorBidi"/>
          <w:i/>
          <w:iCs/>
          <w:kern w:val="32"/>
          <w:sz w:val="24"/>
          <w:szCs w:val="24"/>
        </w:rPr>
        <w:t>8.2- Beck Depression Inventory (BDI)</w:t>
      </w:r>
    </w:p>
    <w:p w:rsidR="00841958" w:rsidRPr="00841958" w:rsidRDefault="00841958" w:rsidP="00841958">
      <w:pPr>
        <w:keepNext/>
        <w:bidi w:val="0"/>
        <w:spacing w:after="0" w:line="360" w:lineRule="auto"/>
        <w:ind w:left="720"/>
        <w:contextualSpacing/>
        <w:jc w:val="both"/>
        <w:outlineLvl w:val="0"/>
        <w:rPr>
          <w:rFonts w:asciiTheme="majorBidi" w:eastAsia="Times New Roman" w:hAnsiTheme="majorBidi" w:cstheme="majorBidi"/>
          <w:i/>
          <w:iCs/>
          <w:kern w:val="32"/>
          <w:sz w:val="24"/>
          <w:szCs w:val="24"/>
        </w:rPr>
      </w:pPr>
      <w:proofErr w:type="gramStart"/>
      <w:r w:rsidRPr="00841958">
        <w:rPr>
          <w:rFonts w:asciiTheme="majorBidi" w:eastAsia="Times New Roman" w:hAnsiTheme="majorBidi" w:cstheme="majorBidi"/>
          <w:i/>
          <w:iCs/>
          <w:kern w:val="32"/>
          <w:sz w:val="24"/>
          <w:szCs w:val="24"/>
        </w:rPr>
        <w:t>8.3</w:t>
      </w:r>
      <w:proofErr w:type="gramEnd"/>
      <w:r w:rsidRPr="00841958">
        <w:rPr>
          <w:rFonts w:asciiTheme="majorBidi" w:eastAsia="Times New Roman" w:hAnsiTheme="majorBidi" w:cstheme="majorBidi"/>
          <w:i/>
          <w:iCs/>
          <w:kern w:val="32"/>
          <w:sz w:val="24"/>
          <w:szCs w:val="24"/>
        </w:rPr>
        <w:t>- Taylor Manifest Anxiety Scale (TMAS)</w:t>
      </w:r>
    </w:p>
    <w:p w:rsidR="00841958" w:rsidRPr="00841958" w:rsidRDefault="00841958" w:rsidP="00841958">
      <w:pPr>
        <w:keepNext/>
        <w:bidi w:val="0"/>
        <w:spacing w:after="0" w:line="360" w:lineRule="auto"/>
        <w:ind w:left="720"/>
        <w:contextualSpacing/>
        <w:jc w:val="both"/>
        <w:outlineLvl w:val="0"/>
        <w:rPr>
          <w:rFonts w:asciiTheme="majorBidi" w:eastAsia="Times New Roman" w:hAnsiTheme="majorBidi" w:cstheme="majorBidi"/>
          <w:i/>
          <w:iCs/>
          <w:kern w:val="32"/>
          <w:sz w:val="24"/>
          <w:szCs w:val="24"/>
        </w:rPr>
      </w:pPr>
      <w:r w:rsidRPr="00841958">
        <w:rPr>
          <w:rFonts w:asciiTheme="majorBidi" w:eastAsia="Times New Roman" w:hAnsiTheme="majorBidi" w:cstheme="majorBidi"/>
          <w:i/>
          <w:iCs/>
          <w:sz w:val="24"/>
          <w:szCs w:val="24"/>
          <w:lang w:eastAsia="en-GB"/>
        </w:rPr>
        <w:t>8.4- Generalized Anxiety Disorder-7 (GAD-7)</w:t>
      </w:r>
    </w:p>
    <w:p w:rsidR="00841958" w:rsidRPr="00841958" w:rsidRDefault="00841958" w:rsidP="00841958">
      <w:pPr>
        <w:keepNext/>
        <w:bidi w:val="0"/>
        <w:spacing w:after="0" w:line="360" w:lineRule="auto"/>
        <w:ind w:left="720"/>
        <w:contextualSpacing/>
        <w:jc w:val="both"/>
        <w:outlineLvl w:val="0"/>
        <w:rPr>
          <w:rFonts w:asciiTheme="majorBidi" w:eastAsia="Times New Roman" w:hAnsiTheme="majorBidi" w:cstheme="majorBidi"/>
          <w:i/>
          <w:iCs/>
          <w:kern w:val="32"/>
          <w:sz w:val="24"/>
          <w:szCs w:val="24"/>
        </w:rPr>
      </w:pPr>
      <w:r w:rsidRPr="00841958">
        <w:rPr>
          <w:rFonts w:asciiTheme="majorBidi" w:eastAsia="Times New Roman" w:hAnsiTheme="majorBidi" w:cstheme="majorBidi"/>
          <w:i/>
          <w:iCs/>
          <w:kern w:val="32"/>
          <w:sz w:val="24"/>
          <w:szCs w:val="24"/>
        </w:rPr>
        <w:t>8.5- Kentucky Inventory of Mindfulness Skills (KIMS)</w:t>
      </w:r>
    </w:p>
    <w:p w:rsidR="00841958" w:rsidRPr="00841958" w:rsidRDefault="00841958" w:rsidP="00841958">
      <w:pPr>
        <w:keepNext/>
        <w:bidi w:val="0"/>
        <w:spacing w:after="0" w:line="360" w:lineRule="auto"/>
        <w:ind w:left="720"/>
        <w:contextualSpacing/>
        <w:jc w:val="both"/>
        <w:outlineLvl w:val="0"/>
        <w:rPr>
          <w:rFonts w:asciiTheme="majorBidi" w:eastAsia="Times New Roman" w:hAnsiTheme="majorBidi" w:cstheme="majorBidi"/>
          <w:i/>
          <w:iCs/>
          <w:kern w:val="32"/>
          <w:sz w:val="24"/>
          <w:szCs w:val="24"/>
        </w:rPr>
      </w:pPr>
      <w:r w:rsidRPr="00841958">
        <w:rPr>
          <w:rFonts w:asciiTheme="majorBidi" w:eastAsia="Times New Roman" w:hAnsiTheme="majorBidi" w:cstheme="majorBidi"/>
          <w:i/>
          <w:iCs/>
          <w:kern w:val="32"/>
          <w:sz w:val="24"/>
          <w:szCs w:val="24"/>
        </w:rPr>
        <w:t>8.6- The Mindfulness Attention Awareness Scale (MAAS)</w:t>
      </w:r>
    </w:p>
    <w:p w:rsidR="00841958" w:rsidRPr="00841958" w:rsidRDefault="00841958" w:rsidP="00841958">
      <w:pPr>
        <w:keepNext/>
        <w:bidi w:val="0"/>
        <w:spacing w:after="0" w:line="360" w:lineRule="auto"/>
        <w:ind w:left="720"/>
        <w:contextualSpacing/>
        <w:jc w:val="both"/>
        <w:outlineLvl w:val="0"/>
        <w:rPr>
          <w:rFonts w:asciiTheme="majorBidi" w:eastAsia="Times New Roman" w:hAnsiTheme="majorBidi" w:cstheme="majorBidi"/>
          <w:i/>
          <w:iCs/>
          <w:kern w:val="32"/>
          <w:sz w:val="24"/>
          <w:szCs w:val="24"/>
        </w:rPr>
      </w:pPr>
      <w:r w:rsidRPr="00841958">
        <w:rPr>
          <w:rFonts w:asciiTheme="majorBidi" w:eastAsia="Times New Roman" w:hAnsiTheme="majorBidi" w:cstheme="majorBidi"/>
          <w:i/>
          <w:iCs/>
          <w:kern w:val="32"/>
          <w:sz w:val="24"/>
          <w:szCs w:val="24"/>
        </w:rPr>
        <w:t>8.7- White Bear Suppression Inventory (WBSI)</w:t>
      </w:r>
    </w:p>
    <w:p w:rsidR="00841958" w:rsidRPr="00841958" w:rsidRDefault="00841958" w:rsidP="00841958">
      <w:pPr>
        <w:keepNext/>
        <w:bidi w:val="0"/>
        <w:spacing w:after="0" w:line="360" w:lineRule="auto"/>
        <w:ind w:left="720"/>
        <w:contextualSpacing/>
        <w:jc w:val="both"/>
        <w:outlineLvl w:val="0"/>
        <w:rPr>
          <w:rFonts w:asciiTheme="majorBidi" w:eastAsia="Times New Roman" w:hAnsiTheme="majorBidi" w:cstheme="majorBidi"/>
          <w:i/>
          <w:iCs/>
          <w:kern w:val="32"/>
          <w:sz w:val="24"/>
          <w:szCs w:val="24"/>
        </w:rPr>
      </w:pPr>
      <w:r w:rsidRPr="00841958">
        <w:rPr>
          <w:rFonts w:asciiTheme="majorBidi" w:eastAsia="Times New Roman" w:hAnsiTheme="majorBidi" w:cstheme="majorBidi"/>
          <w:i/>
          <w:iCs/>
          <w:kern w:val="32"/>
          <w:sz w:val="24"/>
          <w:szCs w:val="24"/>
        </w:rPr>
        <w:t>8.8- Automatic Thoughts Questionnaire (ATQ)</w:t>
      </w:r>
    </w:p>
    <w:p w:rsidR="00841958" w:rsidRPr="00841958" w:rsidRDefault="00841958" w:rsidP="00841958">
      <w:pPr>
        <w:keepNext/>
        <w:numPr>
          <w:ilvl w:val="0"/>
          <w:numId w:val="4"/>
        </w:numPr>
        <w:bidi w:val="0"/>
        <w:spacing w:after="0" w:line="360" w:lineRule="auto"/>
        <w:contextualSpacing/>
        <w:jc w:val="both"/>
        <w:outlineLvl w:val="0"/>
        <w:rPr>
          <w:rFonts w:asciiTheme="majorBidi" w:eastAsia="Times New Roman" w:hAnsiTheme="majorBidi" w:cstheme="majorBidi"/>
          <w:b/>
          <w:bCs/>
          <w:kern w:val="32"/>
          <w:sz w:val="24"/>
          <w:szCs w:val="24"/>
        </w:rPr>
      </w:pPr>
      <w:r w:rsidRPr="00841958">
        <w:rPr>
          <w:rFonts w:asciiTheme="majorBidi" w:eastAsia="Times New Roman" w:hAnsiTheme="majorBidi" w:cstheme="majorBidi"/>
          <w:b/>
          <w:bCs/>
          <w:kern w:val="32"/>
          <w:sz w:val="24"/>
          <w:szCs w:val="24"/>
        </w:rPr>
        <w:t>Ethical considerations</w:t>
      </w:r>
    </w:p>
    <w:p w:rsidR="00841958" w:rsidRPr="00841958" w:rsidRDefault="00841958" w:rsidP="00841958">
      <w:pPr>
        <w:keepNext/>
        <w:bidi w:val="0"/>
        <w:spacing w:after="0" w:line="360" w:lineRule="auto"/>
        <w:ind w:left="360"/>
        <w:jc w:val="both"/>
        <w:outlineLvl w:val="0"/>
        <w:rPr>
          <w:rFonts w:asciiTheme="majorBidi" w:eastAsia="Times New Roman" w:hAnsiTheme="majorBidi" w:cstheme="majorBidi"/>
          <w:b/>
          <w:bCs/>
          <w:kern w:val="32"/>
          <w:sz w:val="24"/>
          <w:szCs w:val="24"/>
        </w:rPr>
      </w:pPr>
    </w:p>
    <w:p w:rsidR="00841958" w:rsidRPr="00841958" w:rsidRDefault="00841958" w:rsidP="00841958">
      <w:pPr>
        <w:bidi w:val="0"/>
        <w:spacing w:line="480" w:lineRule="auto"/>
        <w:jc w:val="center"/>
        <w:rPr>
          <w:rFonts w:asciiTheme="majorBidi" w:eastAsia="Calibri" w:hAnsiTheme="majorBidi" w:cstheme="majorBidi"/>
          <w:b/>
          <w:sz w:val="24"/>
          <w:szCs w:val="24"/>
          <w:u w:val="single"/>
        </w:rPr>
      </w:pPr>
    </w:p>
    <w:p w:rsidR="00841958" w:rsidRPr="00841958" w:rsidRDefault="00841958" w:rsidP="00841958">
      <w:pPr>
        <w:bidi w:val="0"/>
        <w:spacing w:line="480" w:lineRule="auto"/>
        <w:jc w:val="center"/>
        <w:rPr>
          <w:rFonts w:asciiTheme="majorBidi" w:eastAsia="Calibri" w:hAnsiTheme="majorBidi" w:cstheme="majorBidi"/>
          <w:b/>
          <w:sz w:val="24"/>
          <w:szCs w:val="24"/>
          <w:u w:val="single"/>
        </w:rPr>
      </w:pPr>
    </w:p>
    <w:p w:rsidR="00841958" w:rsidRPr="00841958" w:rsidRDefault="00841958" w:rsidP="00841958">
      <w:pPr>
        <w:bidi w:val="0"/>
        <w:spacing w:line="480" w:lineRule="auto"/>
        <w:jc w:val="center"/>
        <w:rPr>
          <w:rFonts w:asciiTheme="majorBidi" w:eastAsia="Calibri" w:hAnsiTheme="majorBidi" w:cstheme="majorBidi"/>
          <w:b/>
          <w:sz w:val="24"/>
          <w:szCs w:val="24"/>
          <w:u w:val="single"/>
        </w:rPr>
      </w:pPr>
    </w:p>
    <w:p w:rsidR="00841958" w:rsidRPr="00841958" w:rsidRDefault="00841958" w:rsidP="00841958">
      <w:pPr>
        <w:bidi w:val="0"/>
        <w:spacing w:line="480" w:lineRule="auto"/>
        <w:jc w:val="center"/>
        <w:rPr>
          <w:rFonts w:asciiTheme="majorBidi" w:eastAsia="Calibri" w:hAnsiTheme="majorBidi" w:cstheme="majorBidi"/>
          <w:b/>
          <w:sz w:val="24"/>
          <w:szCs w:val="24"/>
          <w:u w:val="single"/>
        </w:rPr>
      </w:pPr>
    </w:p>
    <w:p w:rsidR="00841958" w:rsidRPr="00841958" w:rsidRDefault="00841958" w:rsidP="00841958">
      <w:pPr>
        <w:bidi w:val="0"/>
        <w:spacing w:line="360" w:lineRule="auto"/>
        <w:jc w:val="center"/>
        <w:rPr>
          <w:rFonts w:asciiTheme="majorBidi" w:eastAsia="Calibri" w:hAnsiTheme="majorBidi" w:cstheme="majorBidi"/>
          <w:b/>
          <w:sz w:val="24"/>
          <w:szCs w:val="24"/>
          <w:u w:val="single"/>
        </w:rPr>
      </w:pPr>
      <w:r w:rsidRPr="00841958">
        <w:rPr>
          <w:rFonts w:asciiTheme="majorBidi" w:eastAsia="Calibri" w:hAnsiTheme="majorBidi" w:cstheme="majorBidi"/>
          <w:b/>
          <w:sz w:val="24"/>
          <w:szCs w:val="24"/>
          <w:u w:val="single"/>
        </w:rPr>
        <w:t>The Research Methodology</w:t>
      </w:r>
    </w:p>
    <w:p w:rsidR="00841958" w:rsidRPr="00841958" w:rsidRDefault="00841958" w:rsidP="00841958">
      <w:pPr>
        <w:keepNext/>
        <w:bidi w:val="0"/>
        <w:spacing w:after="0" w:line="360" w:lineRule="auto"/>
        <w:jc w:val="both"/>
        <w:outlineLvl w:val="0"/>
        <w:rPr>
          <w:rFonts w:ascii="Times New Roman" w:eastAsia="Times New Roman" w:hAnsi="Times New Roman" w:cs="Times New Roman"/>
          <w:b/>
          <w:bCs/>
          <w:kern w:val="32"/>
          <w:sz w:val="24"/>
          <w:szCs w:val="24"/>
        </w:rPr>
      </w:pPr>
      <w:r w:rsidRPr="00841958">
        <w:rPr>
          <w:rFonts w:ascii="Times New Roman" w:eastAsia="Times New Roman" w:hAnsi="Times New Roman" w:cs="Times New Roman"/>
          <w:b/>
          <w:bCs/>
          <w:kern w:val="32"/>
          <w:sz w:val="24"/>
          <w:szCs w:val="24"/>
        </w:rPr>
        <w:t>Statement of the Problem</w:t>
      </w:r>
    </w:p>
    <w:p w:rsidR="00841958" w:rsidRPr="00841958" w:rsidRDefault="00841958" w:rsidP="00841958">
      <w:pPr>
        <w:bidi w:val="0"/>
        <w:spacing w:after="0" w:line="360" w:lineRule="auto"/>
        <w:ind w:firstLine="720"/>
        <w:jc w:val="both"/>
        <w:rPr>
          <w:rFonts w:ascii="Times New Roman" w:eastAsia="Calibri" w:hAnsi="Times New Roman" w:cs="Times New Roman"/>
          <w:sz w:val="24"/>
          <w:szCs w:val="24"/>
        </w:rPr>
      </w:pPr>
      <w:r w:rsidRPr="00841958">
        <w:rPr>
          <w:rFonts w:ascii="Times New Roman" w:eastAsia="Calibri" w:hAnsi="Times New Roman" w:cs="Times New Roman"/>
          <w:sz w:val="24"/>
          <w:szCs w:val="24"/>
        </w:rPr>
        <w:t xml:space="preserve">Foundations of ACT </w:t>
      </w:r>
      <w:proofErr w:type="gramStart"/>
      <w:r w:rsidRPr="00841958">
        <w:rPr>
          <w:rFonts w:ascii="Times New Roman" w:eastAsia="Calibri" w:hAnsi="Times New Roman" w:cs="Times New Roman"/>
          <w:sz w:val="24"/>
          <w:szCs w:val="24"/>
        </w:rPr>
        <w:t>were established</w:t>
      </w:r>
      <w:proofErr w:type="gramEnd"/>
      <w:r w:rsidRPr="00841958">
        <w:rPr>
          <w:rFonts w:ascii="Times New Roman" w:eastAsia="Calibri" w:hAnsi="Times New Roman" w:cs="Times New Roman"/>
          <w:sz w:val="24"/>
          <w:szCs w:val="24"/>
        </w:rPr>
        <w:t xml:space="preserve"> in both the psychotherapy concepts and the fundamental behavioral &amp; cognitive theories in addition to the numerous studies and researches that have been conducted in various contexts and settings. Some of the previous studies of ACT investigated the outcomes and effect of ACT while other studies tried to understand the mechanism by which ACT intervene and works. To accomplish this the studies traced back over years how the ACT has developed, and consequently different models and theories </w:t>
      </w:r>
      <w:proofErr w:type="gramStart"/>
      <w:r w:rsidRPr="00841958">
        <w:rPr>
          <w:rFonts w:ascii="Times New Roman" w:eastAsia="Calibri" w:hAnsi="Times New Roman" w:cs="Times New Roman"/>
          <w:sz w:val="24"/>
          <w:szCs w:val="24"/>
        </w:rPr>
        <w:t>were developed</w:t>
      </w:r>
      <w:proofErr w:type="gramEnd"/>
      <w:r w:rsidRPr="00841958">
        <w:rPr>
          <w:rFonts w:ascii="Times New Roman" w:eastAsia="Calibri" w:hAnsi="Times New Roman" w:cs="Times New Roman"/>
          <w:sz w:val="24"/>
          <w:szCs w:val="24"/>
        </w:rPr>
        <w:t xml:space="preserve"> to explain ACT application in specific contexts or situations. Some examples of these studies are: Batten and Hayes (2005), tried to describe how the patients diagnosed with post-traumatic stress disorder (PTSD) and suffer from substance abuse will be affected by the application of ACT on them. Adolescent female subjected to chronic pain were the subject of study conducted by Wicksell, Dahl, Magnusson, and Olsson (2005) who investigated the process of rehabilitation of these women when ACT is applied. Other research that contributed the existing ACT knowledge are the studies conducted by Dahl, Wilson, Luciano and Hayes (2005), and the works of Hayes, </w:t>
      </w:r>
      <w:proofErr w:type="spellStart"/>
      <w:r w:rsidRPr="00841958">
        <w:rPr>
          <w:rFonts w:ascii="Times New Roman" w:eastAsia="Calibri" w:hAnsi="Times New Roman" w:cs="Times New Roman"/>
          <w:sz w:val="24"/>
          <w:szCs w:val="24"/>
        </w:rPr>
        <w:t>Strosahl</w:t>
      </w:r>
      <w:proofErr w:type="spellEnd"/>
      <w:r w:rsidRPr="00841958">
        <w:rPr>
          <w:rFonts w:ascii="Times New Roman" w:eastAsia="Calibri" w:hAnsi="Times New Roman" w:cs="Times New Roman"/>
          <w:sz w:val="24"/>
          <w:szCs w:val="24"/>
        </w:rPr>
        <w:t>, and Wilson (1999) in addition to other studies. Unfortunately</w:t>
      </w:r>
      <w:proofErr w:type="gramStart"/>
      <w:r w:rsidRPr="00841958">
        <w:rPr>
          <w:rFonts w:ascii="Times New Roman" w:eastAsia="Calibri" w:hAnsi="Times New Roman" w:cs="Times New Roman"/>
          <w:sz w:val="24"/>
          <w:szCs w:val="24"/>
        </w:rPr>
        <w:t xml:space="preserve">, there are nil studies that investigated  </w:t>
      </w:r>
      <w:proofErr w:type="gramEnd"/>
      <w:r w:rsidRPr="00841958">
        <w:rPr>
          <w:rFonts w:ascii="Times New Roman" w:eastAsia="Calibri" w:hAnsi="Times New Roman" w:cs="Times New Roman"/>
          <w:sz w:val="24"/>
          <w:szCs w:val="24"/>
        </w:rPr>
        <w:t xml:space="preserve"> intervention strategies and techniques in psychotherapy such as ACT specifically in Depression patients in Saudi Arabia. This perhaps due to the challenges involved in conducting   ACT extensive researches which stem from the fact that it is a universal   strategy in psychotherapy, as well as the scarcity of information in this field in Saudi Arabia. Thus, there is a notable gap in literature and knowledge in this topic in Saudi Arabia. This study aspires to fill these gaps</w:t>
      </w:r>
    </w:p>
    <w:p w:rsidR="00841958" w:rsidRPr="00841958" w:rsidRDefault="00841958" w:rsidP="00841958">
      <w:pPr>
        <w:bidi w:val="0"/>
        <w:spacing w:after="0" w:line="360" w:lineRule="auto"/>
        <w:jc w:val="both"/>
        <w:rPr>
          <w:rFonts w:ascii="Times New Roman" w:eastAsia="Times New Roman" w:hAnsi="Times New Roman" w:cs="Traditional Arabic"/>
          <w:sz w:val="20"/>
          <w:szCs w:val="20"/>
        </w:rPr>
      </w:pPr>
    </w:p>
    <w:p w:rsidR="00841958" w:rsidRPr="00841958" w:rsidRDefault="00841958" w:rsidP="00841958">
      <w:pPr>
        <w:keepNext/>
        <w:bidi w:val="0"/>
        <w:spacing w:after="0" w:line="360" w:lineRule="auto"/>
        <w:jc w:val="both"/>
        <w:outlineLvl w:val="0"/>
        <w:rPr>
          <w:rFonts w:ascii="Times New Roman" w:eastAsia="Times New Roman" w:hAnsi="Times New Roman" w:cs="Times New Roman"/>
          <w:b/>
          <w:bCs/>
          <w:kern w:val="32"/>
          <w:sz w:val="24"/>
          <w:szCs w:val="24"/>
        </w:rPr>
      </w:pPr>
      <w:r w:rsidRPr="00841958">
        <w:rPr>
          <w:rFonts w:ascii="Times New Roman" w:eastAsia="Times New Roman" w:hAnsi="Times New Roman" w:cs="Times New Roman"/>
          <w:b/>
          <w:bCs/>
          <w:kern w:val="32"/>
          <w:sz w:val="24"/>
          <w:szCs w:val="24"/>
        </w:rPr>
        <w:t>Significance of the Study</w:t>
      </w:r>
    </w:p>
    <w:p w:rsidR="00841958" w:rsidRPr="00841958" w:rsidRDefault="00841958" w:rsidP="00841958">
      <w:pPr>
        <w:bidi w:val="0"/>
        <w:spacing w:line="360" w:lineRule="auto"/>
        <w:jc w:val="both"/>
        <w:rPr>
          <w:rFonts w:ascii="Times New Roman" w:eastAsia="Calibri" w:hAnsi="Times New Roman" w:cs="Times New Roman"/>
          <w:sz w:val="24"/>
          <w:szCs w:val="24"/>
        </w:rPr>
      </w:pPr>
      <w:r w:rsidRPr="00841958">
        <w:rPr>
          <w:rFonts w:ascii="Times New Roman" w:eastAsia="Calibri" w:hAnsi="Times New Roman" w:cs="Times New Roman"/>
          <w:b/>
          <w:sz w:val="24"/>
          <w:szCs w:val="24"/>
        </w:rPr>
        <w:tab/>
      </w:r>
      <w:r w:rsidRPr="00841958">
        <w:rPr>
          <w:rFonts w:ascii="Times New Roman" w:eastAsia="Calibri" w:hAnsi="Times New Roman" w:cs="Times New Roman"/>
          <w:sz w:val="24"/>
          <w:szCs w:val="24"/>
        </w:rPr>
        <w:t xml:space="preserve">The problem this research is going to address is to fill the gap in the literature in the field of the study topic as discussed above. Thus it aspires to add some knowledge and information regarding outcomes of the application of </w:t>
      </w:r>
      <w:proofErr w:type="gramStart"/>
      <w:r w:rsidRPr="00841958">
        <w:rPr>
          <w:rFonts w:ascii="Times New Roman" w:eastAsia="Calibri" w:hAnsi="Times New Roman" w:cs="Times New Roman"/>
          <w:sz w:val="24"/>
          <w:szCs w:val="24"/>
        </w:rPr>
        <w:t>ACT ,</w:t>
      </w:r>
      <w:proofErr w:type="gramEnd"/>
      <w:r w:rsidRPr="00841958">
        <w:rPr>
          <w:rFonts w:ascii="Times New Roman" w:eastAsia="Calibri" w:hAnsi="Times New Roman" w:cs="Times New Roman"/>
          <w:sz w:val="24"/>
          <w:szCs w:val="24"/>
        </w:rPr>
        <w:t xml:space="preserve"> as a strategy of psychotherapy, on Saudis patients  that are diagnosed with Depression. As the study is concerned with exploring the effects and results of applying ACT on settings influenced to a great degree by culture as explained in (Tseng, 2003; </w:t>
      </w:r>
      <w:proofErr w:type="spellStart"/>
      <w:r w:rsidRPr="00841958">
        <w:rPr>
          <w:rFonts w:ascii="Times New Roman" w:eastAsia="Calibri" w:hAnsi="Times New Roman" w:cs="Times New Roman"/>
          <w:sz w:val="24"/>
          <w:szCs w:val="24"/>
        </w:rPr>
        <w:t>Gielen</w:t>
      </w:r>
      <w:proofErr w:type="spellEnd"/>
      <w:r w:rsidRPr="00841958">
        <w:rPr>
          <w:rFonts w:ascii="Times New Roman" w:eastAsia="Calibri" w:hAnsi="Times New Roman" w:cs="Times New Roman"/>
          <w:sz w:val="24"/>
          <w:szCs w:val="24"/>
        </w:rPr>
        <w:t>, Fish, &amp;</w:t>
      </w:r>
      <w:proofErr w:type="spellStart"/>
      <w:r w:rsidRPr="00841958">
        <w:rPr>
          <w:rFonts w:ascii="Times New Roman" w:eastAsia="Calibri" w:hAnsi="Times New Roman" w:cs="Times New Roman"/>
          <w:sz w:val="24"/>
          <w:szCs w:val="24"/>
        </w:rPr>
        <w:t>Draguns</w:t>
      </w:r>
      <w:proofErr w:type="spellEnd"/>
      <w:r w:rsidRPr="00841958">
        <w:rPr>
          <w:rFonts w:ascii="Times New Roman" w:eastAsia="Calibri" w:hAnsi="Times New Roman" w:cs="Times New Roman"/>
          <w:sz w:val="24"/>
          <w:szCs w:val="24"/>
        </w:rPr>
        <w:t xml:space="preserve">, 2004), </w:t>
      </w:r>
      <w:proofErr w:type="gramStart"/>
      <w:r w:rsidRPr="00841958">
        <w:rPr>
          <w:rFonts w:ascii="Times New Roman" w:eastAsia="Calibri" w:hAnsi="Times New Roman" w:cs="Times New Roman"/>
          <w:sz w:val="24"/>
          <w:szCs w:val="24"/>
        </w:rPr>
        <w:t>The</w:t>
      </w:r>
      <w:proofErr w:type="gramEnd"/>
      <w:r w:rsidRPr="00841958">
        <w:rPr>
          <w:rFonts w:ascii="Times New Roman" w:eastAsia="Calibri" w:hAnsi="Times New Roman" w:cs="Times New Roman"/>
          <w:sz w:val="24"/>
          <w:szCs w:val="24"/>
        </w:rPr>
        <w:t xml:space="preserve"> scope of the study will be </w:t>
      </w:r>
      <w:r w:rsidRPr="00841958">
        <w:rPr>
          <w:rFonts w:ascii="Times New Roman" w:eastAsia="Calibri" w:hAnsi="Times New Roman" w:cs="Times New Roman"/>
          <w:sz w:val="24"/>
          <w:szCs w:val="24"/>
        </w:rPr>
        <w:lastRenderedPageBreak/>
        <w:t xml:space="preserve">limited to Depression cases in KKUH from Saudi Arabia. Consequently, some of the aspects will be explored are the variations in results when comparing outcomes of applying ACT on Depression patients from Saudi and other parts of the world. Therefore, the significance of this study is manifested in: first; it shall contribute to the body of knowledge in this field in Saudi Arabia, second it is expected to boost the interest in studying ACT and its impacts in patients with psychological conditions in general </w:t>
      </w:r>
      <w:proofErr w:type="gramStart"/>
      <w:r w:rsidRPr="00841958">
        <w:rPr>
          <w:rFonts w:ascii="Times New Roman" w:eastAsia="Calibri" w:hAnsi="Times New Roman" w:cs="Times New Roman"/>
          <w:sz w:val="24"/>
          <w:szCs w:val="24"/>
        </w:rPr>
        <w:t>and  particularly</w:t>
      </w:r>
      <w:proofErr w:type="gramEnd"/>
      <w:r w:rsidRPr="00841958">
        <w:rPr>
          <w:rFonts w:ascii="Times New Roman" w:eastAsia="Calibri" w:hAnsi="Times New Roman" w:cs="Times New Roman"/>
          <w:sz w:val="24"/>
          <w:szCs w:val="24"/>
        </w:rPr>
        <w:t xml:space="preserve"> with Depression. Furthermore, one of the researcher goals is to stablish the implementation of this intervention method   in the KSA by increasing the interest in this psychotherapy area.</w:t>
      </w:r>
    </w:p>
    <w:p w:rsidR="00841958" w:rsidRPr="00841958" w:rsidRDefault="00841958" w:rsidP="00841958">
      <w:pPr>
        <w:bidi w:val="0"/>
        <w:spacing w:after="0" w:line="480" w:lineRule="auto"/>
        <w:ind w:left="720"/>
        <w:jc w:val="center"/>
        <w:rPr>
          <w:rFonts w:asciiTheme="majorBidi" w:eastAsia="Times New Roman" w:hAnsiTheme="majorBidi" w:cstheme="majorBidi"/>
          <w:bCs/>
          <w:sz w:val="24"/>
          <w:szCs w:val="24"/>
        </w:rPr>
      </w:pPr>
      <w:r w:rsidRPr="00841958">
        <w:rPr>
          <w:rFonts w:asciiTheme="majorBidi" w:eastAsia="Times New Roman" w:hAnsiTheme="majorBidi" w:cstheme="majorBidi"/>
          <w:b/>
          <w:sz w:val="24"/>
          <w:szCs w:val="24"/>
        </w:rPr>
        <w:t>Pilot study</w:t>
      </w:r>
    </w:p>
    <w:p w:rsidR="00841958" w:rsidRPr="00841958" w:rsidRDefault="00841958" w:rsidP="00841958">
      <w:pPr>
        <w:bidi w:val="0"/>
        <w:spacing w:after="0" w:line="480" w:lineRule="auto"/>
        <w:ind w:firstLine="720"/>
        <w:rPr>
          <w:rFonts w:asciiTheme="majorBidi" w:eastAsia="Times New Roman" w:hAnsiTheme="majorBidi" w:cstheme="majorBidi"/>
          <w:bCs/>
          <w:sz w:val="24"/>
          <w:szCs w:val="24"/>
        </w:rPr>
      </w:pPr>
      <w:r w:rsidRPr="00841958">
        <w:rPr>
          <w:rFonts w:asciiTheme="majorBidi" w:eastAsia="Times New Roman" w:hAnsiTheme="majorBidi" w:cstheme="majorBidi"/>
          <w:bCs/>
          <w:sz w:val="24"/>
          <w:szCs w:val="24"/>
        </w:rPr>
        <w:t xml:space="preserve">The Pilot study </w:t>
      </w:r>
      <w:proofErr w:type="gramStart"/>
      <w:r w:rsidRPr="00841958">
        <w:rPr>
          <w:rFonts w:asciiTheme="majorBidi" w:eastAsia="Times New Roman" w:hAnsiTheme="majorBidi" w:cstheme="majorBidi"/>
          <w:bCs/>
          <w:sz w:val="24"/>
          <w:szCs w:val="24"/>
        </w:rPr>
        <w:t>was conducted</w:t>
      </w:r>
      <w:proofErr w:type="gramEnd"/>
      <w:r w:rsidRPr="00841958">
        <w:rPr>
          <w:rFonts w:asciiTheme="majorBidi" w:eastAsia="Times New Roman" w:hAnsiTheme="majorBidi" w:cstheme="majorBidi"/>
          <w:bCs/>
          <w:sz w:val="24"/>
          <w:szCs w:val="24"/>
        </w:rPr>
        <w:t xml:space="preserve"> in order to test the logistics involved in the collection of data, suitability / clarity of tools or rather instruments of data collection and the estimation of timing for data collection. The pilot study </w:t>
      </w:r>
      <w:proofErr w:type="gramStart"/>
      <w:r w:rsidRPr="00841958">
        <w:rPr>
          <w:rFonts w:asciiTheme="majorBidi" w:eastAsia="Times New Roman" w:hAnsiTheme="majorBidi" w:cstheme="majorBidi"/>
          <w:bCs/>
          <w:sz w:val="24"/>
          <w:szCs w:val="24"/>
        </w:rPr>
        <w:t>was employed</w:t>
      </w:r>
      <w:proofErr w:type="gramEnd"/>
      <w:r w:rsidRPr="00841958">
        <w:rPr>
          <w:rFonts w:asciiTheme="majorBidi" w:eastAsia="Times New Roman" w:hAnsiTheme="majorBidi" w:cstheme="majorBidi"/>
          <w:bCs/>
          <w:sz w:val="24"/>
          <w:szCs w:val="24"/>
        </w:rPr>
        <w:t xml:space="preserve"> in developing a clear methodology of evaluating the effectiveness of acceptance and commitment therapy with a sample of depressive patients in Saudi Arabia. It is imperative to note that the study was carried out at </w:t>
      </w:r>
      <w:r w:rsidRPr="00841958">
        <w:rPr>
          <w:rFonts w:asciiTheme="majorBidi" w:eastAsia="Calibri" w:hAnsiTheme="majorBidi" w:cstheme="majorBidi"/>
          <w:bCs/>
          <w:sz w:val="24"/>
          <w:szCs w:val="24"/>
        </w:rPr>
        <w:t xml:space="preserve">Psychiatry (Outpatient Department, OPD), Clinical Psychology Unit, King Khalid University Hospital KKUH, </w:t>
      </w:r>
      <w:proofErr w:type="gramStart"/>
      <w:r w:rsidRPr="00841958">
        <w:rPr>
          <w:rFonts w:asciiTheme="majorBidi" w:eastAsia="Calibri" w:hAnsiTheme="majorBidi" w:cstheme="majorBidi"/>
          <w:bCs/>
          <w:sz w:val="24"/>
          <w:szCs w:val="24"/>
        </w:rPr>
        <w:t>Riyadh</w:t>
      </w:r>
      <w:proofErr w:type="gramEnd"/>
      <w:r w:rsidRPr="00841958">
        <w:rPr>
          <w:rFonts w:asciiTheme="majorBidi" w:eastAsia="Calibri" w:hAnsiTheme="majorBidi" w:cstheme="majorBidi"/>
          <w:bCs/>
          <w:sz w:val="24"/>
          <w:szCs w:val="24"/>
        </w:rPr>
        <w:t xml:space="preserve">, Saudi Arabia. The study design employed was </w:t>
      </w:r>
      <w:r w:rsidRPr="00841958">
        <w:rPr>
          <w:rFonts w:asciiTheme="majorBidi" w:eastAsia="Times New Roman" w:hAnsiTheme="majorBidi" w:cstheme="majorBidi"/>
          <w:bCs/>
          <w:sz w:val="24"/>
          <w:szCs w:val="24"/>
        </w:rPr>
        <w:t>a quantitative, experimental, mixed groups design</w:t>
      </w:r>
      <w:r w:rsidRPr="00841958">
        <w:rPr>
          <w:rFonts w:asciiTheme="majorBidi" w:eastAsia="Calibri" w:hAnsiTheme="majorBidi" w:cstheme="majorBidi"/>
          <w:bCs/>
          <w:sz w:val="24"/>
          <w:szCs w:val="24"/>
        </w:rPr>
        <w:t xml:space="preserve">. The sample size was composed of </w:t>
      </w:r>
      <w:r w:rsidRPr="00841958">
        <w:rPr>
          <w:rFonts w:asciiTheme="majorBidi" w:eastAsia="Times New Roman" w:hAnsiTheme="majorBidi" w:cstheme="majorBidi"/>
          <w:bCs/>
          <w:sz w:val="24"/>
          <w:szCs w:val="24"/>
        </w:rPr>
        <w:t xml:space="preserve">34 participants recruited from the Psychiatry Department, King Khalid University Hospital, Riyadh, Saudi Arabia. </w:t>
      </w:r>
    </w:p>
    <w:p w:rsidR="00841958" w:rsidRPr="00841958" w:rsidRDefault="00841958" w:rsidP="00841958">
      <w:pPr>
        <w:keepNext/>
        <w:bidi w:val="0"/>
        <w:spacing w:after="0" w:line="480" w:lineRule="auto"/>
        <w:jc w:val="center"/>
        <w:outlineLvl w:val="0"/>
        <w:rPr>
          <w:rFonts w:asciiTheme="majorBidi" w:eastAsia="Times New Roman" w:hAnsiTheme="majorBidi" w:cstheme="majorBidi"/>
          <w:b/>
          <w:kern w:val="32"/>
          <w:sz w:val="24"/>
          <w:szCs w:val="24"/>
        </w:rPr>
      </w:pPr>
      <w:r w:rsidRPr="00841958">
        <w:rPr>
          <w:rFonts w:asciiTheme="majorBidi" w:eastAsia="Times New Roman" w:hAnsiTheme="majorBidi" w:cstheme="majorBidi"/>
          <w:b/>
          <w:kern w:val="32"/>
          <w:sz w:val="24"/>
          <w:szCs w:val="24"/>
        </w:rPr>
        <w:t>Research Aims and Objectives</w:t>
      </w:r>
    </w:p>
    <w:p w:rsidR="00841958" w:rsidRPr="00841958" w:rsidRDefault="00841958" w:rsidP="00841958">
      <w:pPr>
        <w:bidi w:val="0"/>
        <w:spacing w:after="0" w:line="360" w:lineRule="auto"/>
        <w:ind w:firstLine="360"/>
        <w:jc w:val="both"/>
        <w:rPr>
          <w:rFonts w:asciiTheme="majorBidi" w:eastAsia="Calibri" w:hAnsiTheme="majorBidi" w:cstheme="majorBidi"/>
          <w:bCs/>
          <w:sz w:val="24"/>
          <w:szCs w:val="24"/>
        </w:rPr>
      </w:pPr>
      <w:r w:rsidRPr="00841958">
        <w:rPr>
          <w:rFonts w:asciiTheme="majorBidi" w:eastAsia="Calibri" w:hAnsiTheme="majorBidi" w:cstheme="majorBidi"/>
          <w:bCs/>
          <w:sz w:val="24"/>
          <w:szCs w:val="24"/>
        </w:rPr>
        <w:tab/>
      </w:r>
      <w:r w:rsidRPr="00841958">
        <w:rPr>
          <w:rFonts w:asciiTheme="majorBidi" w:eastAsia="Calibri" w:hAnsiTheme="majorBidi" w:cstheme="majorBidi"/>
          <w:b/>
          <w:sz w:val="24"/>
          <w:szCs w:val="24"/>
        </w:rPr>
        <w:t>Aim1</w:t>
      </w:r>
      <w:r w:rsidRPr="00841958">
        <w:rPr>
          <w:rFonts w:asciiTheme="majorBidi" w:eastAsia="Calibri" w:hAnsiTheme="majorBidi" w:cstheme="majorBidi"/>
          <w:bCs/>
          <w:sz w:val="24"/>
          <w:szCs w:val="24"/>
        </w:rPr>
        <w:t>: To examine the effectiveness of ACT in treating clients diagnosed with depression who were referred to the psychiatric department, (Clinical Psychology Unit) at King Khalid University Hospital, KKUH.</w:t>
      </w:r>
      <w:r w:rsidRPr="00841958">
        <w:rPr>
          <w:rFonts w:asciiTheme="majorBidi" w:eastAsia="Calibri" w:hAnsiTheme="majorBidi" w:cstheme="majorBidi"/>
          <w:b/>
          <w:bCs/>
          <w:color w:val="1F497D" w:themeColor="text2"/>
          <w:sz w:val="24"/>
          <w:szCs w:val="24"/>
        </w:rPr>
        <w:t xml:space="preserve"> </w:t>
      </w:r>
    </w:p>
    <w:p w:rsidR="00841958" w:rsidRPr="00841958" w:rsidRDefault="00841958" w:rsidP="00841958">
      <w:pPr>
        <w:bidi w:val="0"/>
        <w:spacing w:line="360" w:lineRule="auto"/>
        <w:ind w:left="720"/>
        <w:jc w:val="both"/>
        <w:rPr>
          <w:rFonts w:asciiTheme="majorBidi" w:eastAsia="Calibri" w:hAnsiTheme="majorBidi" w:cstheme="majorBidi"/>
          <w:bCs/>
          <w:sz w:val="24"/>
          <w:szCs w:val="24"/>
        </w:rPr>
      </w:pPr>
      <w:r w:rsidRPr="00841958">
        <w:rPr>
          <w:rFonts w:asciiTheme="majorBidi" w:eastAsia="Calibri" w:hAnsiTheme="majorBidi" w:cstheme="majorBidi"/>
          <w:b/>
          <w:sz w:val="24"/>
          <w:szCs w:val="24"/>
        </w:rPr>
        <w:t>Aim2:</w:t>
      </w:r>
      <w:r w:rsidRPr="00841958">
        <w:rPr>
          <w:rFonts w:asciiTheme="majorBidi" w:eastAsia="Calibri" w:hAnsiTheme="majorBidi" w:cstheme="majorBidi"/>
          <w:bCs/>
          <w:sz w:val="24"/>
          <w:szCs w:val="24"/>
        </w:rPr>
        <w:t xml:space="preserve"> To examine the usefulness of ACT in assessing and treating depression in Saudi Arabia.</w:t>
      </w:r>
    </w:p>
    <w:p w:rsidR="00841958" w:rsidRPr="00841958" w:rsidRDefault="00841958" w:rsidP="00841958">
      <w:pPr>
        <w:bidi w:val="0"/>
        <w:spacing w:line="360" w:lineRule="auto"/>
        <w:ind w:left="720"/>
        <w:jc w:val="both"/>
        <w:rPr>
          <w:rFonts w:asciiTheme="majorBidi" w:eastAsia="Calibri" w:hAnsiTheme="majorBidi" w:cstheme="majorBidi"/>
          <w:bCs/>
          <w:sz w:val="24"/>
          <w:szCs w:val="24"/>
        </w:rPr>
      </w:pPr>
      <w:r w:rsidRPr="00841958">
        <w:rPr>
          <w:rFonts w:asciiTheme="majorBidi" w:eastAsia="Calibri" w:hAnsiTheme="majorBidi" w:cstheme="majorBidi"/>
          <w:b/>
          <w:sz w:val="24"/>
          <w:szCs w:val="24"/>
        </w:rPr>
        <w:t>Aim3:</w:t>
      </w:r>
      <w:r w:rsidRPr="00841958">
        <w:rPr>
          <w:rFonts w:asciiTheme="majorBidi" w:eastAsia="Calibri" w:hAnsiTheme="majorBidi" w:cstheme="majorBidi"/>
          <w:bCs/>
          <w:sz w:val="24"/>
          <w:szCs w:val="24"/>
        </w:rPr>
        <w:t xml:space="preserve">  Determine those factors that might predict the effectiveness of using ACT.</w:t>
      </w:r>
    </w:p>
    <w:p w:rsidR="00841958" w:rsidRPr="00841958" w:rsidRDefault="00841958" w:rsidP="00841958">
      <w:pPr>
        <w:bidi w:val="0"/>
        <w:spacing w:line="360" w:lineRule="auto"/>
        <w:ind w:left="720"/>
        <w:jc w:val="both"/>
        <w:rPr>
          <w:rFonts w:asciiTheme="majorBidi" w:eastAsia="Calibri" w:hAnsiTheme="majorBidi" w:cstheme="majorBidi"/>
          <w:bCs/>
          <w:sz w:val="24"/>
          <w:szCs w:val="24"/>
        </w:rPr>
      </w:pPr>
      <w:r w:rsidRPr="00841958">
        <w:rPr>
          <w:rFonts w:asciiTheme="majorBidi" w:eastAsia="Calibri" w:hAnsiTheme="majorBidi" w:cstheme="majorBidi"/>
          <w:b/>
          <w:sz w:val="24"/>
          <w:szCs w:val="24"/>
        </w:rPr>
        <w:t>Aim4:</w:t>
      </w:r>
      <w:r w:rsidRPr="00841958">
        <w:rPr>
          <w:rFonts w:asciiTheme="majorBidi" w:eastAsia="Calibri" w:hAnsiTheme="majorBidi" w:cstheme="majorBidi"/>
          <w:bCs/>
          <w:sz w:val="24"/>
          <w:szCs w:val="24"/>
        </w:rPr>
        <w:t xml:space="preserve"> Recommend ways of improving the treatment of depression in Saudi Arabia.</w:t>
      </w:r>
    </w:p>
    <w:p w:rsidR="00841958" w:rsidRPr="00841958" w:rsidRDefault="00841958" w:rsidP="00841958">
      <w:pPr>
        <w:bidi w:val="0"/>
        <w:spacing w:after="0" w:line="360" w:lineRule="auto"/>
        <w:ind w:left="720"/>
        <w:jc w:val="both"/>
        <w:rPr>
          <w:rFonts w:asciiTheme="majorBidi" w:eastAsia="Calibri" w:hAnsiTheme="majorBidi" w:cstheme="majorBidi"/>
          <w:bCs/>
          <w:sz w:val="24"/>
          <w:szCs w:val="24"/>
        </w:rPr>
      </w:pPr>
      <w:r w:rsidRPr="00841958">
        <w:rPr>
          <w:rFonts w:asciiTheme="majorBidi" w:eastAsia="Calibri" w:hAnsiTheme="majorBidi" w:cstheme="majorBidi"/>
          <w:b/>
          <w:sz w:val="24"/>
          <w:szCs w:val="24"/>
        </w:rPr>
        <w:lastRenderedPageBreak/>
        <w:t>Aim5:</w:t>
      </w:r>
      <w:r w:rsidRPr="00841958">
        <w:rPr>
          <w:rFonts w:asciiTheme="majorBidi" w:eastAsia="Calibri" w:hAnsiTheme="majorBidi" w:cstheme="majorBidi"/>
          <w:bCs/>
          <w:sz w:val="24"/>
          <w:szCs w:val="24"/>
        </w:rPr>
        <w:t xml:space="preserve"> To determine whether the application and outcomes of ACT in Saudi Arabia are different from other settings; and</w:t>
      </w:r>
    </w:p>
    <w:p w:rsidR="00841958" w:rsidRPr="00841958" w:rsidRDefault="00841958" w:rsidP="00841958">
      <w:pPr>
        <w:bidi w:val="0"/>
        <w:spacing w:after="0" w:line="360" w:lineRule="auto"/>
        <w:ind w:left="720"/>
        <w:jc w:val="both"/>
        <w:rPr>
          <w:rFonts w:asciiTheme="majorBidi" w:eastAsia="Calibri" w:hAnsiTheme="majorBidi" w:cstheme="majorBidi"/>
          <w:bCs/>
          <w:sz w:val="24"/>
          <w:szCs w:val="24"/>
        </w:rPr>
      </w:pPr>
      <w:r w:rsidRPr="00841958">
        <w:rPr>
          <w:rFonts w:asciiTheme="majorBidi" w:eastAsia="Calibri" w:hAnsiTheme="majorBidi" w:cstheme="majorBidi"/>
          <w:b/>
          <w:sz w:val="24"/>
          <w:szCs w:val="24"/>
        </w:rPr>
        <w:t>Aim6:</w:t>
      </w:r>
      <w:r w:rsidRPr="00841958">
        <w:rPr>
          <w:rFonts w:asciiTheme="majorBidi" w:eastAsia="Calibri" w:hAnsiTheme="majorBidi" w:cstheme="majorBidi"/>
          <w:bCs/>
          <w:sz w:val="24"/>
          <w:szCs w:val="24"/>
        </w:rPr>
        <w:t xml:space="preserve"> Identify the demographical groups who benefit most from ACT.</w:t>
      </w:r>
    </w:p>
    <w:p w:rsidR="00841958" w:rsidRPr="00841958" w:rsidRDefault="00841958" w:rsidP="00841958">
      <w:pPr>
        <w:bidi w:val="0"/>
        <w:spacing w:after="0" w:line="480" w:lineRule="auto"/>
        <w:ind w:firstLine="360"/>
        <w:jc w:val="center"/>
        <w:rPr>
          <w:rFonts w:asciiTheme="majorBidi" w:eastAsia="Calibri" w:hAnsiTheme="majorBidi" w:cstheme="majorBidi"/>
          <w:b/>
          <w:sz w:val="24"/>
          <w:szCs w:val="24"/>
        </w:rPr>
      </w:pPr>
    </w:p>
    <w:p w:rsidR="00841958" w:rsidRPr="00841958" w:rsidRDefault="00841958" w:rsidP="00841958">
      <w:pPr>
        <w:bidi w:val="0"/>
        <w:spacing w:after="0" w:line="480" w:lineRule="auto"/>
        <w:ind w:firstLine="360"/>
        <w:jc w:val="center"/>
        <w:rPr>
          <w:rFonts w:asciiTheme="majorBidi" w:eastAsia="Calibri" w:hAnsiTheme="majorBidi" w:cstheme="majorBidi"/>
          <w:b/>
          <w:sz w:val="24"/>
          <w:szCs w:val="24"/>
        </w:rPr>
      </w:pPr>
      <w:r w:rsidRPr="00841958">
        <w:rPr>
          <w:rFonts w:asciiTheme="majorBidi" w:eastAsia="Calibri" w:hAnsiTheme="majorBidi" w:cstheme="majorBidi"/>
          <w:b/>
          <w:sz w:val="24"/>
          <w:szCs w:val="24"/>
        </w:rPr>
        <w:t>Design</w:t>
      </w:r>
    </w:p>
    <w:p w:rsidR="00841958" w:rsidRPr="00841958" w:rsidRDefault="00841958" w:rsidP="00841958">
      <w:pPr>
        <w:bidi w:val="0"/>
        <w:spacing w:after="0" w:line="480" w:lineRule="auto"/>
        <w:ind w:left="720"/>
        <w:jc w:val="both"/>
        <w:rPr>
          <w:rFonts w:asciiTheme="majorBidi" w:eastAsia="Times New Roman" w:hAnsiTheme="majorBidi" w:cstheme="majorBidi"/>
          <w:b/>
          <w:i/>
          <w:iCs/>
          <w:sz w:val="24"/>
          <w:szCs w:val="24"/>
        </w:rPr>
      </w:pPr>
      <w:r w:rsidRPr="00841958">
        <w:rPr>
          <w:rFonts w:asciiTheme="majorBidi" w:eastAsia="Times New Roman" w:hAnsiTheme="majorBidi" w:cstheme="majorBidi"/>
          <w:b/>
          <w:i/>
          <w:iCs/>
          <w:sz w:val="24"/>
          <w:szCs w:val="24"/>
        </w:rPr>
        <w:t>Study design</w:t>
      </w:r>
    </w:p>
    <w:p w:rsidR="00841958" w:rsidRPr="00841958" w:rsidRDefault="00841958" w:rsidP="00841958">
      <w:pPr>
        <w:bidi w:val="0"/>
        <w:spacing w:after="0" w:line="480" w:lineRule="auto"/>
        <w:ind w:firstLine="720"/>
        <w:jc w:val="both"/>
        <w:rPr>
          <w:rFonts w:asciiTheme="majorBidi" w:eastAsia="Calibri" w:hAnsiTheme="majorBidi" w:cstheme="majorBidi"/>
          <w:bCs/>
          <w:sz w:val="24"/>
          <w:szCs w:val="24"/>
        </w:rPr>
      </w:pPr>
      <w:r w:rsidRPr="00841958">
        <w:rPr>
          <w:rFonts w:asciiTheme="majorBidi" w:eastAsia="Times New Roman" w:hAnsiTheme="majorBidi" w:cstheme="majorBidi"/>
          <w:bCs/>
          <w:sz w:val="24"/>
          <w:szCs w:val="24"/>
        </w:rPr>
        <w:t>This study used quantitative, experimental, mixed groups design</w:t>
      </w:r>
      <w:r w:rsidRPr="00841958">
        <w:rPr>
          <w:rFonts w:asciiTheme="majorBidi" w:eastAsia="Calibri" w:hAnsiTheme="majorBidi" w:cstheme="majorBidi"/>
          <w:bCs/>
          <w:sz w:val="24"/>
          <w:szCs w:val="24"/>
        </w:rPr>
        <w:t xml:space="preserve">. Quantitative design involves a critical focus a specific study questions that </w:t>
      </w:r>
      <w:proofErr w:type="gramStart"/>
      <w:r w:rsidRPr="00841958">
        <w:rPr>
          <w:rFonts w:asciiTheme="majorBidi" w:eastAsia="Calibri" w:hAnsiTheme="majorBidi" w:cstheme="majorBidi"/>
          <w:bCs/>
          <w:sz w:val="24"/>
          <w:szCs w:val="24"/>
        </w:rPr>
        <w:t>have been narrowed</w:t>
      </w:r>
      <w:proofErr w:type="gramEnd"/>
      <w:r w:rsidRPr="00841958">
        <w:rPr>
          <w:rFonts w:asciiTheme="majorBidi" w:eastAsia="Calibri" w:hAnsiTheme="majorBidi" w:cstheme="majorBidi"/>
          <w:bCs/>
          <w:sz w:val="24"/>
          <w:szCs w:val="24"/>
        </w:rPr>
        <w:t xml:space="preserve">. The study contained quantifiable data with </w:t>
      </w:r>
      <w:proofErr w:type="gramStart"/>
      <w:r w:rsidRPr="00841958">
        <w:rPr>
          <w:rFonts w:asciiTheme="majorBidi" w:eastAsia="Calibri" w:hAnsiTheme="majorBidi" w:cstheme="majorBidi"/>
          <w:bCs/>
          <w:sz w:val="24"/>
          <w:szCs w:val="24"/>
        </w:rPr>
        <w:t>a total of 34</w:t>
      </w:r>
      <w:proofErr w:type="gramEnd"/>
      <w:r w:rsidRPr="00841958">
        <w:rPr>
          <w:rFonts w:asciiTheme="majorBidi" w:eastAsia="Calibri" w:hAnsiTheme="majorBidi" w:cstheme="majorBidi"/>
          <w:bCs/>
          <w:sz w:val="24"/>
          <w:szCs w:val="24"/>
        </w:rPr>
        <w:t xml:space="preserve"> participants. The data collected underwent using SPSS tool following objective and unbiased inquiries </w:t>
      </w:r>
      <w:proofErr w:type="gramStart"/>
      <w:r w:rsidRPr="00841958">
        <w:rPr>
          <w:rFonts w:asciiTheme="majorBidi" w:eastAsia="Calibri" w:hAnsiTheme="majorBidi" w:cstheme="majorBidi"/>
          <w:bCs/>
          <w:sz w:val="24"/>
          <w:szCs w:val="24"/>
        </w:rPr>
        <w:t>being made</w:t>
      </w:r>
      <w:proofErr w:type="gramEnd"/>
      <w:r w:rsidRPr="00841958">
        <w:rPr>
          <w:rFonts w:asciiTheme="majorBidi" w:eastAsia="Calibri" w:hAnsiTheme="majorBidi" w:cstheme="majorBidi"/>
          <w:bCs/>
          <w:sz w:val="24"/>
          <w:szCs w:val="24"/>
        </w:rPr>
        <w:t xml:space="preserve">. Mixed methods design was also employed which involved a number procedures namely quantitative data collection and analysis </w:t>
      </w:r>
      <w:proofErr w:type="gramStart"/>
      <w:r w:rsidRPr="00841958">
        <w:rPr>
          <w:rFonts w:asciiTheme="majorBidi" w:eastAsia="Calibri" w:hAnsiTheme="majorBidi" w:cstheme="majorBidi"/>
          <w:bCs/>
          <w:sz w:val="24"/>
          <w:szCs w:val="24"/>
        </w:rPr>
        <w:t>in order to better understand</w:t>
      </w:r>
      <w:proofErr w:type="gramEnd"/>
      <w:r w:rsidRPr="00841958">
        <w:rPr>
          <w:rFonts w:asciiTheme="majorBidi" w:eastAsia="Calibri" w:hAnsiTheme="majorBidi" w:cstheme="majorBidi"/>
          <w:bCs/>
          <w:sz w:val="24"/>
          <w:szCs w:val="24"/>
        </w:rPr>
        <w:t xml:space="preserve"> the effectiveness of Acceptance and Commitment Therapy (ACT) with Depressive patients in Saudi Arabia. The study utilized as well experimental </w:t>
      </w:r>
      <w:proofErr w:type="gramStart"/>
      <w:r w:rsidRPr="00841958">
        <w:rPr>
          <w:rFonts w:asciiTheme="majorBidi" w:eastAsia="Calibri" w:hAnsiTheme="majorBidi" w:cstheme="majorBidi"/>
          <w:bCs/>
          <w:sz w:val="24"/>
          <w:szCs w:val="24"/>
        </w:rPr>
        <w:t>design which</w:t>
      </w:r>
      <w:proofErr w:type="gramEnd"/>
      <w:r w:rsidRPr="00841958">
        <w:rPr>
          <w:rFonts w:asciiTheme="majorBidi" w:eastAsia="Calibri" w:hAnsiTheme="majorBidi" w:cstheme="majorBidi"/>
          <w:bCs/>
          <w:sz w:val="24"/>
          <w:szCs w:val="24"/>
        </w:rPr>
        <w:t xml:space="preserve"> is based on cause and effect and the measurement of correlation between the dependent and independent variable. </w:t>
      </w:r>
    </w:p>
    <w:p w:rsidR="00841958" w:rsidRPr="00841958" w:rsidRDefault="00841958" w:rsidP="00841958">
      <w:pPr>
        <w:bidi w:val="0"/>
        <w:spacing w:after="0" w:line="480" w:lineRule="auto"/>
        <w:ind w:left="720"/>
        <w:rPr>
          <w:rFonts w:asciiTheme="majorBidi" w:eastAsia="Calibri" w:hAnsiTheme="majorBidi" w:cstheme="majorBidi"/>
          <w:b/>
          <w:i/>
          <w:iCs/>
          <w:sz w:val="24"/>
          <w:szCs w:val="24"/>
        </w:rPr>
      </w:pPr>
      <w:r w:rsidRPr="00841958">
        <w:rPr>
          <w:rFonts w:asciiTheme="majorBidi" w:eastAsia="Calibri" w:hAnsiTheme="majorBidi" w:cstheme="majorBidi"/>
          <w:b/>
          <w:i/>
          <w:iCs/>
          <w:sz w:val="24"/>
          <w:szCs w:val="24"/>
        </w:rPr>
        <w:t>Study setting</w:t>
      </w:r>
    </w:p>
    <w:p w:rsidR="00841958" w:rsidRPr="00841958" w:rsidRDefault="00841958" w:rsidP="00841958">
      <w:pPr>
        <w:bidi w:val="0"/>
        <w:spacing w:after="0" w:line="480" w:lineRule="auto"/>
        <w:rPr>
          <w:rFonts w:asciiTheme="majorBidi" w:eastAsia="Calibri" w:hAnsiTheme="majorBidi" w:cstheme="majorBidi"/>
          <w:bCs/>
          <w:sz w:val="24"/>
          <w:szCs w:val="24"/>
        </w:rPr>
      </w:pPr>
      <w:r w:rsidRPr="00841958">
        <w:rPr>
          <w:rFonts w:asciiTheme="majorBidi" w:eastAsia="Calibri" w:hAnsiTheme="majorBidi" w:cstheme="majorBidi"/>
          <w:bCs/>
          <w:sz w:val="24"/>
          <w:szCs w:val="24"/>
        </w:rPr>
        <w:t>Psychiatry OPD, Clinical Psychology Unit, King Khalid University Hospital, Riyadh, Saudi Arabia</w:t>
      </w:r>
    </w:p>
    <w:p w:rsidR="00841958" w:rsidRPr="00841958" w:rsidRDefault="00841958" w:rsidP="00841958">
      <w:pPr>
        <w:bidi w:val="0"/>
        <w:spacing w:after="0" w:line="480" w:lineRule="auto"/>
        <w:ind w:left="720"/>
        <w:rPr>
          <w:rFonts w:asciiTheme="majorBidi" w:eastAsia="Times New Roman" w:hAnsiTheme="majorBidi" w:cstheme="majorBidi"/>
          <w:b/>
          <w:i/>
          <w:iCs/>
          <w:sz w:val="24"/>
          <w:szCs w:val="24"/>
        </w:rPr>
      </w:pPr>
      <w:r w:rsidRPr="00841958">
        <w:rPr>
          <w:rFonts w:asciiTheme="majorBidi" w:eastAsia="Times New Roman" w:hAnsiTheme="majorBidi" w:cstheme="majorBidi"/>
          <w:b/>
          <w:i/>
          <w:iCs/>
          <w:sz w:val="24"/>
          <w:szCs w:val="24"/>
        </w:rPr>
        <w:t>Sample size</w:t>
      </w:r>
    </w:p>
    <w:p w:rsidR="00841958" w:rsidRPr="00841958" w:rsidRDefault="00841958" w:rsidP="00841958">
      <w:pPr>
        <w:bidi w:val="0"/>
        <w:spacing w:after="0" w:line="480" w:lineRule="auto"/>
        <w:ind w:firstLine="720"/>
        <w:jc w:val="both"/>
        <w:rPr>
          <w:rFonts w:asciiTheme="majorBidi" w:eastAsia="Calibri" w:hAnsiTheme="majorBidi" w:cstheme="majorBidi"/>
          <w:bCs/>
          <w:sz w:val="24"/>
          <w:szCs w:val="24"/>
        </w:rPr>
      </w:pPr>
      <w:proofErr w:type="gramStart"/>
      <w:r w:rsidRPr="00841958">
        <w:rPr>
          <w:rFonts w:asciiTheme="majorBidi" w:eastAsia="Times New Roman" w:hAnsiTheme="majorBidi" w:cstheme="majorBidi"/>
          <w:bCs/>
          <w:sz w:val="24"/>
          <w:szCs w:val="24"/>
        </w:rPr>
        <w:t>34</w:t>
      </w:r>
      <w:proofErr w:type="gramEnd"/>
      <w:r w:rsidRPr="00841958">
        <w:rPr>
          <w:rFonts w:asciiTheme="majorBidi" w:eastAsia="Times New Roman" w:hAnsiTheme="majorBidi" w:cstheme="majorBidi"/>
          <w:bCs/>
          <w:sz w:val="24"/>
          <w:szCs w:val="24"/>
        </w:rPr>
        <w:t xml:space="preserve"> participants recruited from the Psychiatry Department, King Khalid University Hospital, Riyadh, Saudi Arabia.</w:t>
      </w:r>
    </w:p>
    <w:p w:rsidR="00841958" w:rsidRPr="00841958" w:rsidRDefault="00841958" w:rsidP="00841958">
      <w:pPr>
        <w:bidi w:val="0"/>
        <w:spacing w:after="0" w:line="480" w:lineRule="auto"/>
        <w:ind w:left="720"/>
        <w:jc w:val="center"/>
        <w:rPr>
          <w:rFonts w:asciiTheme="majorBidi" w:eastAsia="Calibri" w:hAnsiTheme="majorBidi" w:cstheme="majorBidi"/>
          <w:sz w:val="24"/>
          <w:szCs w:val="24"/>
          <w:u w:val="single"/>
        </w:rPr>
      </w:pPr>
      <w:r w:rsidRPr="00841958">
        <w:rPr>
          <w:rFonts w:asciiTheme="majorBidi" w:eastAsia="Calibri" w:hAnsiTheme="majorBidi" w:cstheme="majorBidi"/>
          <w:sz w:val="24"/>
          <w:szCs w:val="24"/>
          <w:u w:val="single"/>
        </w:rPr>
        <w:t>ACT treatment group</w:t>
      </w:r>
    </w:p>
    <w:p w:rsidR="00841958" w:rsidRPr="00841958" w:rsidRDefault="00841958" w:rsidP="00841958">
      <w:pPr>
        <w:bidi w:val="0"/>
        <w:spacing w:after="0" w:line="480" w:lineRule="auto"/>
        <w:jc w:val="both"/>
        <w:rPr>
          <w:rFonts w:asciiTheme="majorBidi" w:eastAsia="Calibri" w:hAnsiTheme="majorBidi" w:cstheme="majorBidi"/>
          <w:bCs/>
          <w:sz w:val="24"/>
          <w:szCs w:val="24"/>
        </w:rPr>
      </w:pPr>
      <w:r w:rsidRPr="00841958">
        <w:rPr>
          <w:rFonts w:asciiTheme="majorBidi" w:eastAsia="Calibri" w:hAnsiTheme="majorBidi" w:cstheme="majorBidi"/>
          <w:sz w:val="24"/>
          <w:szCs w:val="24"/>
        </w:rPr>
        <w:t>17</w:t>
      </w:r>
      <w:r w:rsidRPr="00841958">
        <w:rPr>
          <w:rFonts w:asciiTheme="majorBidi" w:eastAsia="Calibri" w:hAnsiTheme="majorBidi" w:cstheme="majorBidi"/>
          <w:bCs/>
          <w:sz w:val="24"/>
          <w:szCs w:val="24"/>
        </w:rPr>
        <w:t xml:space="preserve"> patients were diagnosed with </w:t>
      </w:r>
      <w:r w:rsidRPr="00841958">
        <w:rPr>
          <w:rFonts w:asciiTheme="majorBidi" w:eastAsia="Times New Roman" w:hAnsiTheme="majorBidi" w:cstheme="majorBidi"/>
          <w:bCs/>
          <w:sz w:val="24"/>
          <w:szCs w:val="24"/>
          <w:lang w:eastAsia="en-GB"/>
        </w:rPr>
        <w:t>depression (</w:t>
      </w:r>
      <w:proofErr w:type="gramStart"/>
      <w:r w:rsidRPr="00841958">
        <w:rPr>
          <w:rFonts w:asciiTheme="majorBidi" w:eastAsia="Times New Roman" w:hAnsiTheme="majorBidi" w:cstheme="majorBidi"/>
          <w:bCs/>
          <w:sz w:val="24"/>
          <w:szCs w:val="24"/>
          <w:lang w:eastAsia="en-GB"/>
        </w:rPr>
        <w:t>7</w:t>
      </w:r>
      <w:proofErr w:type="gramEnd"/>
      <w:r w:rsidRPr="00841958">
        <w:rPr>
          <w:rFonts w:asciiTheme="majorBidi" w:eastAsia="Times New Roman" w:hAnsiTheme="majorBidi" w:cstheme="majorBidi"/>
          <w:bCs/>
          <w:sz w:val="24"/>
          <w:szCs w:val="24"/>
          <w:lang w:eastAsia="en-GB"/>
        </w:rPr>
        <w:t xml:space="preserve"> Males (41.2%) /10 Females (58.8%)) with intervention of ACT.</w:t>
      </w:r>
    </w:p>
    <w:p w:rsidR="00841958" w:rsidRPr="00841958" w:rsidRDefault="00841958" w:rsidP="00841958">
      <w:pPr>
        <w:bidi w:val="0"/>
        <w:spacing w:line="480" w:lineRule="auto"/>
        <w:jc w:val="center"/>
        <w:rPr>
          <w:rFonts w:asciiTheme="majorBidi" w:eastAsia="Calibri" w:hAnsiTheme="majorBidi" w:cstheme="majorBidi"/>
          <w:sz w:val="24"/>
          <w:szCs w:val="24"/>
          <w:u w:val="single"/>
        </w:rPr>
      </w:pPr>
    </w:p>
    <w:p w:rsidR="00841958" w:rsidRPr="00841958" w:rsidRDefault="00841958" w:rsidP="00841958">
      <w:pPr>
        <w:bidi w:val="0"/>
        <w:spacing w:line="480" w:lineRule="auto"/>
        <w:jc w:val="center"/>
        <w:rPr>
          <w:rFonts w:asciiTheme="majorBidi" w:eastAsia="Calibri" w:hAnsiTheme="majorBidi" w:cstheme="majorBidi"/>
          <w:sz w:val="24"/>
          <w:szCs w:val="24"/>
          <w:u w:val="single"/>
        </w:rPr>
      </w:pPr>
      <w:r w:rsidRPr="00841958">
        <w:rPr>
          <w:rFonts w:asciiTheme="majorBidi" w:eastAsia="Calibri" w:hAnsiTheme="majorBidi" w:cstheme="majorBidi"/>
          <w:sz w:val="24"/>
          <w:szCs w:val="24"/>
          <w:u w:val="single"/>
        </w:rPr>
        <w:lastRenderedPageBreak/>
        <w:t>Control group</w:t>
      </w:r>
    </w:p>
    <w:p w:rsidR="00841958" w:rsidRPr="00841958" w:rsidRDefault="00841958" w:rsidP="00841958">
      <w:pPr>
        <w:bidi w:val="0"/>
        <w:spacing w:line="480" w:lineRule="auto"/>
        <w:rPr>
          <w:rFonts w:asciiTheme="majorBidi" w:eastAsia="Times New Roman" w:hAnsiTheme="majorBidi" w:cstheme="majorBidi"/>
          <w:bCs/>
          <w:sz w:val="24"/>
          <w:szCs w:val="24"/>
          <w:lang w:eastAsia="en-GB"/>
        </w:rPr>
      </w:pPr>
      <w:r w:rsidRPr="00841958">
        <w:rPr>
          <w:rFonts w:asciiTheme="majorBidi" w:eastAsia="Calibri" w:hAnsiTheme="majorBidi" w:cstheme="majorBidi"/>
          <w:sz w:val="24"/>
          <w:szCs w:val="24"/>
        </w:rPr>
        <w:t>17</w:t>
      </w:r>
      <w:r w:rsidRPr="00841958">
        <w:rPr>
          <w:rFonts w:asciiTheme="majorBidi" w:eastAsia="Calibri" w:hAnsiTheme="majorBidi" w:cstheme="majorBidi"/>
          <w:bCs/>
          <w:sz w:val="24"/>
          <w:szCs w:val="24"/>
        </w:rPr>
        <w:t xml:space="preserve"> patients were diagnosed with </w:t>
      </w:r>
      <w:r w:rsidRPr="00841958">
        <w:rPr>
          <w:rFonts w:asciiTheme="majorBidi" w:eastAsia="Times New Roman" w:hAnsiTheme="majorBidi" w:cstheme="majorBidi"/>
          <w:bCs/>
          <w:sz w:val="24"/>
          <w:szCs w:val="24"/>
          <w:lang w:eastAsia="en-GB"/>
        </w:rPr>
        <w:t>depression (</w:t>
      </w:r>
      <w:proofErr w:type="gramStart"/>
      <w:r w:rsidRPr="00841958">
        <w:rPr>
          <w:rFonts w:asciiTheme="majorBidi" w:eastAsia="Times New Roman" w:hAnsiTheme="majorBidi" w:cstheme="majorBidi"/>
          <w:bCs/>
          <w:sz w:val="24"/>
          <w:szCs w:val="24"/>
          <w:lang w:eastAsia="en-GB"/>
        </w:rPr>
        <w:t>7</w:t>
      </w:r>
      <w:proofErr w:type="gramEnd"/>
      <w:r w:rsidRPr="00841958">
        <w:rPr>
          <w:rFonts w:asciiTheme="majorBidi" w:eastAsia="Times New Roman" w:hAnsiTheme="majorBidi" w:cstheme="majorBidi"/>
          <w:bCs/>
          <w:sz w:val="24"/>
          <w:szCs w:val="24"/>
          <w:lang w:eastAsia="en-GB"/>
        </w:rPr>
        <w:t xml:space="preserve"> Males (41.2%) /10 Females (58.8%)) without any psychological intervention.</w:t>
      </w:r>
    </w:p>
    <w:p w:rsidR="00841958" w:rsidRPr="00841958" w:rsidRDefault="00841958" w:rsidP="00841958">
      <w:pPr>
        <w:bidi w:val="0"/>
        <w:spacing w:after="0" w:line="480" w:lineRule="auto"/>
        <w:ind w:left="720"/>
        <w:rPr>
          <w:rFonts w:asciiTheme="majorBidi" w:eastAsia="Times New Roman" w:hAnsiTheme="majorBidi" w:cstheme="majorBidi"/>
          <w:b/>
          <w:sz w:val="24"/>
          <w:szCs w:val="24"/>
        </w:rPr>
      </w:pPr>
      <w:r w:rsidRPr="00841958">
        <w:rPr>
          <w:rFonts w:asciiTheme="majorBidi" w:eastAsia="Times New Roman" w:hAnsiTheme="majorBidi" w:cstheme="majorBidi"/>
          <w:b/>
          <w:i/>
          <w:iCs/>
          <w:sz w:val="24"/>
          <w:szCs w:val="24"/>
        </w:rPr>
        <w:t>Sampling technique</w:t>
      </w:r>
      <w:r w:rsidRPr="00841958">
        <w:rPr>
          <w:rFonts w:asciiTheme="majorBidi" w:eastAsia="Times New Roman" w:hAnsiTheme="majorBidi" w:cstheme="majorBidi"/>
          <w:b/>
          <w:sz w:val="24"/>
          <w:szCs w:val="24"/>
        </w:rPr>
        <w:t xml:space="preserve">: </w:t>
      </w:r>
      <w:r w:rsidRPr="00841958">
        <w:rPr>
          <w:rFonts w:asciiTheme="majorBidi" w:eastAsia="Times New Roman" w:hAnsiTheme="majorBidi" w:cstheme="majorBidi"/>
          <w:b/>
          <w:i/>
          <w:iCs/>
          <w:sz w:val="24"/>
          <w:szCs w:val="24"/>
        </w:rPr>
        <w:t>(inclusion / exclusion criteria of selection)</w:t>
      </w:r>
    </w:p>
    <w:p w:rsidR="00841958" w:rsidRPr="00841958" w:rsidRDefault="00841958" w:rsidP="00841958">
      <w:pPr>
        <w:bidi w:val="0"/>
        <w:spacing w:line="480" w:lineRule="auto"/>
        <w:ind w:firstLine="720"/>
        <w:rPr>
          <w:rFonts w:asciiTheme="majorBidi" w:eastAsia="Calibri" w:hAnsiTheme="majorBidi" w:cstheme="majorBidi"/>
          <w:sz w:val="24"/>
          <w:szCs w:val="24"/>
        </w:rPr>
      </w:pPr>
      <w:r w:rsidRPr="00841958">
        <w:rPr>
          <w:rFonts w:asciiTheme="majorBidi" w:eastAsia="Calibri" w:hAnsiTheme="majorBidi" w:cstheme="majorBidi"/>
          <w:sz w:val="24"/>
          <w:szCs w:val="24"/>
        </w:rPr>
        <w:t xml:space="preserve">The researcher, in consultation with the KKUH Psychiatry Department identified patients who </w:t>
      </w:r>
      <w:proofErr w:type="gramStart"/>
      <w:r w:rsidRPr="00841958">
        <w:rPr>
          <w:rFonts w:asciiTheme="majorBidi" w:eastAsia="Calibri" w:hAnsiTheme="majorBidi" w:cstheme="majorBidi"/>
          <w:sz w:val="24"/>
          <w:szCs w:val="24"/>
        </w:rPr>
        <w:t>had been diagnosed</w:t>
      </w:r>
      <w:proofErr w:type="gramEnd"/>
      <w:r w:rsidRPr="00841958">
        <w:rPr>
          <w:rFonts w:asciiTheme="majorBidi" w:eastAsia="Calibri" w:hAnsiTheme="majorBidi" w:cstheme="majorBidi"/>
          <w:sz w:val="24"/>
          <w:szCs w:val="24"/>
        </w:rPr>
        <w:t xml:space="preserve"> with depression within the last 5 years. The Hospital agreed to send 14 male and 20 female participants to the clinic who then </w:t>
      </w:r>
      <w:proofErr w:type="gramStart"/>
      <w:r w:rsidRPr="00841958">
        <w:rPr>
          <w:rFonts w:asciiTheme="majorBidi" w:eastAsia="Calibri" w:hAnsiTheme="majorBidi" w:cstheme="majorBidi"/>
          <w:sz w:val="24"/>
          <w:szCs w:val="24"/>
        </w:rPr>
        <w:t>will be randomly assigned</w:t>
      </w:r>
      <w:proofErr w:type="gramEnd"/>
      <w:r w:rsidRPr="00841958">
        <w:rPr>
          <w:rFonts w:asciiTheme="majorBidi" w:eastAsia="Calibri" w:hAnsiTheme="majorBidi" w:cstheme="majorBidi"/>
          <w:sz w:val="24"/>
          <w:szCs w:val="24"/>
        </w:rPr>
        <w:t xml:space="preserve"> to control and experiment group by (www.randomizer.org/form.htm). All patients were adults (17-59). All Patients spoke Arabic Language as first language and are of all citizens of Saudi Arabia. </w:t>
      </w:r>
    </w:p>
    <w:p w:rsidR="00841958" w:rsidRPr="00841958" w:rsidRDefault="00841958" w:rsidP="00841958">
      <w:pPr>
        <w:bidi w:val="0"/>
        <w:rPr>
          <w:rFonts w:asciiTheme="majorBidi" w:eastAsia="Calibri" w:hAnsiTheme="majorBidi" w:cstheme="majorBidi"/>
          <w:sz w:val="24"/>
          <w:szCs w:val="24"/>
        </w:rPr>
      </w:pPr>
      <w:r w:rsidRPr="00841958">
        <w:rPr>
          <w:rFonts w:asciiTheme="majorBidi" w:eastAsia="Calibri" w:hAnsiTheme="majorBidi" w:cstheme="majorBidi"/>
          <w:sz w:val="24"/>
          <w:szCs w:val="24"/>
        </w:rPr>
        <w:t xml:space="preserve">The participants were invited to attend for 16 sessions to receive ACT in the OPD at the </w:t>
      </w:r>
    </w:p>
    <w:p w:rsidR="00841958" w:rsidRPr="00841958" w:rsidRDefault="00841958" w:rsidP="00841958">
      <w:pPr>
        <w:bidi w:val="0"/>
        <w:rPr>
          <w:rFonts w:asciiTheme="majorBidi" w:eastAsia="Calibri" w:hAnsiTheme="majorBidi" w:cstheme="majorBidi"/>
          <w:sz w:val="24"/>
          <w:szCs w:val="24"/>
        </w:rPr>
      </w:pPr>
      <w:r w:rsidRPr="00841958">
        <w:rPr>
          <w:rFonts w:asciiTheme="majorBidi" w:eastAsia="Calibri" w:hAnsiTheme="majorBidi" w:cstheme="majorBidi"/>
          <w:sz w:val="24"/>
          <w:szCs w:val="24"/>
        </w:rPr>
        <w:t xml:space="preserve">KKUH. (2 sessions were to collect case history and apply psychological measures, </w:t>
      </w:r>
    </w:p>
    <w:p w:rsidR="00841958" w:rsidRPr="00841958" w:rsidRDefault="00841958" w:rsidP="00841958">
      <w:pPr>
        <w:bidi w:val="0"/>
        <w:rPr>
          <w:rFonts w:asciiTheme="majorBidi" w:eastAsia="Calibri" w:hAnsiTheme="majorBidi" w:cstheme="majorBidi"/>
          <w:sz w:val="24"/>
          <w:szCs w:val="24"/>
        </w:rPr>
      </w:pPr>
      <w:r w:rsidRPr="00841958">
        <w:rPr>
          <w:rFonts w:asciiTheme="majorBidi" w:eastAsia="Calibri" w:hAnsiTheme="majorBidi" w:cstheme="majorBidi"/>
          <w:sz w:val="24"/>
          <w:szCs w:val="24"/>
        </w:rPr>
        <w:t>12 sessions ACT program, 2 sessions for retests). The 12 sessions are as presented in the tables below</w:t>
      </w:r>
      <w:proofErr w:type="gramStart"/>
      <w:r w:rsidRPr="00841958">
        <w:rPr>
          <w:rFonts w:asciiTheme="majorBidi" w:eastAsia="Calibri" w:hAnsiTheme="majorBidi" w:cstheme="majorBidi"/>
          <w:sz w:val="24"/>
          <w:szCs w:val="24"/>
        </w:rPr>
        <w:t>;</w:t>
      </w:r>
      <w:proofErr w:type="gramEnd"/>
      <w:r>
        <w:rPr>
          <w:rFonts w:asciiTheme="majorBidi" w:eastAsia="Calibri" w:hAnsiTheme="majorBidi" w:cstheme="majorBidi"/>
          <w:sz w:val="24"/>
          <w:szCs w:val="24"/>
        </w:rPr>
        <w:t xml:space="preserve"> (</w:t>
      </w:r>
      <w:proofErr w:type="spellStart"/>
      <w:r w:rsidRPr="00841958">
        <w:rPr>
          <w:rFonts w:ascii="Times New Roman" w:eastAsia="Calibri" w:hAnsi="Times New Roman" w:cs="Times New Roman"/>
          <w:sz w:val="24"/>
          <w:szCs w:val="24"/>
        </w:rPr>
        <w:t>Zettle</w:t>
      </w:r>
      <w:proofErr w:type="spellEnd"/>
      <w:r w:rsidRPr="00841958">
        <w:rPr>
          <w:rFonts w:ascii="Times New Roman" w:eastAsia="Calibri" w:hAnsi="Times New Roman" w:cs="Times New Roman"/>
          <w:sz w:val="24"/>
          <w:szCs w:val="24"/>
        </w:rPr>
        <w:t>, R, D. (2007).</w:t>
      </w:r>
    </w:p>
    <w:p w:rsidR="00841958" w:rsidRPr="00841958" w:rsidRDefault="00841958" w:rsidP="00841958">
      <w:pPr>
        <w:bidi w:val="0"/>
        <w:spacing w:line="480" w:lineRule="auto"/>
        <w:rPr>
          <w:rFonts w:asciiTheme="majorBidi" w:eastAsia="Calibri" w:hAnsiTheme="majorBidi" w:cstheme="majorBidi"/>
          <w:sz w:val="24"/>
          <w:szCs w:val="24"/>
        </w:rPr>
      </w:pPr>
    </w:p>
    <w:p w:rsidR="00841958" w:rsidRPr="00841958" w:rsidRDefault="00841958" w:rsidP="00841958">
      <w:pPr>
        <w:bidi w:val="0"/>
        <w:spacing w:line="480" w:lineRule="auto"/>
        <w:rPr>
          <w:rFonts w:asciiTheme="majorBidi" w:eastAsia="Calibri" w:hAnsiTheme="majorBidi" w:cstheme="majorBidi"/>
          <w:sz w:val="24"/>
          <w:szCs w:val="24"/>
        </w:rPr>
      </w:pPr>
    </w:p>
    <w:p w:rsidR="00841958" w:rsidRPr="00841958" w:rsidRDefault="00841958" w:rsidP="00841958">
      <w:pPr>
        <w:bidi w:val="0"/>
        <w:spacing w:line="480" w:lineRule="auto"/>
        <w:rPr>
          <w:rFonts w:asciiTheme="majorBidi" w:eastAsia="Calibri" w:hAnsiTheme="majorBidi" w:cstheme="majorBidi"/>
          <w:sz w:val="24"/>
          <w:szCs w:val="24"/>
        </w:rPr>
      </w:pPr>
    </w:p>
    <w:p w:rsidR="00841958" w:rsidRPr="00841958" w:rsidRDefault="00841958" w:rsidP="00841958">
      <w:pPr>
        <w:bidi w:val="0"/>
        <w:spacing w:line="480" w:lineRule="auto"/>
        <w:rPr>
          <w:rFonts w:asciiTheme="majorBidi" w:eastAsia="Calibri" w:hAnsiTheme="majorBidi" w:cstheme="majorBidi"/>
          <w:sz w:val="24"/>
          <w:szCs w:val="24"/>
        </w:rPr>
      </w:pPr>
    </w:p>
    <w:p w:rsidR="00841958" w:rsidRPr="00841958" w:rsidRDefault="00841958" w:rsidP="00841958">
      <w:pPr>
        <w:bidi w:val="0"/>
        <w:spacing w:line="480" w:lineRule="auto"/>
        <w:rPr>
          <w:rFonts w:asciiTheme="majorBidi" w:eastAsia="Calibri" w:hAnsiTheme="majorBidi" w:cstheme="majorBidi"/>
          <w:sz w:val="24"/>
          <w:szCs w:val="24"/>
        </w:rPr>
      </w:pPr>
    </w:p>
    <w:p w:rsidR="00841958" w:rsidRPr="00841958" w:rsidRDefault="00841958" w:rsidP="00841958">
      <w:pPr>
        <w:bidi w:val="0"/>
        <w:spacing w:line="480" w:lineRule="auto"/>
        <w:rPr>
          <w:rFonts w:asciiTheme="majorBidi" w:eastAsia="Calibri" w:hAnsiTheme="majorBidi" w:cstheme="majorBidi"/>
          <w:sz w:val="24"/>
          <w:szCs w:val="24"/>
        </w:rPr>
      </w:pPr>
    </w:p>
    <w:p w:rsidR="00841958" w:rsidRPr="00841958" w:rsidRDefault="00841958" w:rsidP="00841958">
      <w:pPr>
        <w:bidi w:val="0"/>
        <w:spacing w:line="480" w:lineRule="auto"/>
        <w:rPr>
          <w:rFonts w:ascii="Times New Roman" w:eastAsia="Calibri" w:hAnsi="Times New Roman" w:cs="Times New Roman"/>
          <w:b/>
          <w:sz w:val="24"/>
          <w:szCs w:val="24"/>
        </w:rPr>
      </w:pPr>
    </w:p>
    <w:p w:rsidR="00841958" w:rsidRPr="00841958" w:rsidRDefault="00841958" w:rsidP="00841958">
      <w:pPr>
        <w:bidi w:val="0"/>
        <w:spacing w:line="480" w:lineRule="auto"/>
        <w:rPr>
          <w:rFonts w:ascii="Times New Roman" w:eastAsia="Calibri" w:hAnsi="Times New Roman" w:cs="Times New Roman"/>
          <w:b/>
          <w:sz w:val="24"/>
          <w:szCs w:val="24"/>
        </w:rPr>
      </w:pPr>
    </w:p>
    <w:p w:rsidR="00841958" w:rsidRPr="00841958" w:rsidRDefault="00841958" w:rsidP="00841958">
      <w:pPr>
        <w:bidi w:val="0"/>
        <w:spacing w:line="480" w:lineRule="auto"/>
        <w:ind w:firstLine="720"/>
        <w:rPr>
          <w:rFonts w:ascii="Times New Roman" w:eastAsia="Calibri" w:hAnsi="Times New Roman" w:cs="Times New Roman"/>
          <w:b/>
          <w:sz w:val="24"/>
          <w:szCs w:val="24"/>
        </w:rPr>
      </w:pPr>
      <w:r w:rsidRPr="00841958">
        <w:rPr>
          <w:rFonts w:ascii="Times New Roman" w:eastAsia="Calibri" w:hAnsi="Times New Roman" w:cs="Times New Roman"/>
          <w:b/>
          <w:sz w:val="24"/>
          <w:szCs w:val="24"/>
        </w:rPr>
        <w:t>Table 1</w:t>
      </w:r>
    </w:p>
    <w:p w:rsidR="00841958" w:rsidRPr="00841958" w:rsidRDefault="00841958" w:rsidP="00841958">
      <w:pPr>
        <w:bidi w:val="0"/>
        <w:spacing w:line="480" w:lineRule="auto"/>
        <w:ind w:firstLine="720"/>
        <w:rPr>
          <w:rFonts w:ascii="Times New Roman" w:eastAsia="Calibri" w:hAnsi="Times New Roman" w:cs="Times New Roman"/>
          <w:sz w:val="24"/>
          <w:szCs w:val="24"/>
        </w:rPr>
      </w:pPr>
      <w:r w:rsidRPr="00841958">
        <w:rPr>
          <w:rFonts w:ascii="Times New Roman" w:eastAsia="Calibri" w:hAnsi="Times New Roman" w:cs="Times New Roman"/>
          <w:noProof/>
          <w:sz w:val="24"/>
          <w:szCs w:val="24"/>
          <w:lang w:val="en-GB" w:eastAsia="en-GB"/>
        </w:rPr>
        <w:drawing>
          <wp:inline distT="0" distB="0" distL="0" distR="0" wp14:anchorId="0B3C3184" wp14:editId="1F444ECD">
            <wp:extent cx="5947410" cy="2695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7410" cy="2695575"/>
                    </a:xfrm>
                    <a:prstGeom prst="rect">
                      <a:avLst/>
                    </a:prstGeom>
                    <a:noFill/>
                    <a:ln>
                      <a:noFill/>
                    </a:ln>
                  </pic:spPr>
                </pic:pic>
              </a:graphicData>
            </a:graphic>
          </wp:inline>
        </w:drawing>
      </w:r>
    </w:p>
    <w:p w:rsidR="00841958" w:rsidRPr="00841958" w:rsidRDefault="00841958" w:rsidP="00841958">
      <w:pPr>
        <w:bidi w:val="0"/>
        <w:spacing w:line="480" w:lineRule="auto"/>
        <w:rPr>
          <w:rFonts w:ascii="Times New Roman" w:eastAsia="Calibri" w:hAnsi="Times New Roman" w:cs="Times New Roman"/>
          <w:b/>
          <w:sz w:val="24"/>
          <w:szCs w:val="24"/>
        </w:rPr>
      </w:pPr>
      <w:r w:rsidRPr="00841958">
        <w:rPr>
          <w:rFonts w:ascii="Times New Roman" w:eastAsia="Calibri" w:hAnsi="Times New Roman" w:cs="Times New Roman"/>
          <w:sz w:val="24"/>
          <w:szCs w:val="24"/>
        </w:rPr>
        <w:t xml:space="preserve">             </w:t>
      </w:r>
      <w:r w:rsidRPr="00841958">
        <w:rPr>
          <w:rFonts w:ascii="Times New Roman" w:eastAsia="Calibri" w:hAnsi="Times New Roman" w:cs="Times New Roman"/>
          <w:b/>
          <w:sz w:val="24"/>
          <w:szCs w:val="24"/>
        </w:rPr>
        <w:t>Table 2</w:t>
      </w: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r w:rsidRPr="00841958">
        <w:rPr>
          <w:rFonts w:ascii="Times New Roman" w:eastAsia="Calibri" w:hAnsi="Times New Roman" w:cs="Times New Roman"/>
          <w:noProof/>
          <w:sz w:val="24"/>
          <w:szCs w:val="24"/>
          <w:lang w:val="en-GB" w:eastAsia="en-GB"/>
        </w:rPr>
        <w:drawing>
          <wp:inline distT="0" distB="0" distL="0" distR="0" wp14:anchorId="1A8FCAA5" wp14:editId="195DC9F3">
            <wp:extent cx="5947410" cy="31407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7410" cy="3140710"/>
                    </a:xfrm>
                    <a:prstGeom prst="rect">
                      <a:avLst/>
                    </a:prstGeom>
                    <a:noFill/>
                    <a:ln>
                      <a:noFill/>
                    </a:ln>
                  </pic:spPr>
                </pic:pic>
              </a:graphicData>
            </a:graphic>
          </wp:inline>
        </w:drawing>
      </w:r>
    </w:p>
    <w:p w:rsidR="00841958" w:rsidRDefault="00841958" w:rsidP="00841958">
      <w:pPr>
        <w:bidi w:val="0"/>
        <w:spacing w:line="480" w:lineRule="auto"/>
        <w:ind w:firstLine="720"/>
        <w:rPr>
          <w:rFonts w:ascii="Times New Roman" w:eastAsia="Calibri" w:hAnsi="Times New Roman" w:cs="Times New Roman"/>
          <w:b/>
          <w:noProof/>
          <w:sz w:val="24"/>
          <w:szCs w:val="24"/>
        </w:rPr>
      </w:pP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r w:rsidRPr="00841958">
        <w:rPr>
          <w:rFonts w:ascii="Times New Roman" w:eastAsia="Calibri" w:hAnsi="Times New Roman" w:cs="Times New Roman"/>
          <w:b/>
          <w:noProof/>
          <w:sz w:val="24"/>
          <w:szCs w:val="24"/>
        </w:rPr>
        <w:lastRenderedPageBreak/>
        <w:t>Table 3</w:t>
      </w: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r w:rsidRPr="00841958">
        <w:rPr>
          <w:rFonts w:ascii="Times New Roman" w:eastAsia="Calibri" w:hAnsi="Times New Roman" w:cs="Times New Roman"/>
          <w:noProof/>
          <w:sz w:val="24"/>
          <w:szCs w:val="24"/>
          <w:lang w:val="en-GB" w:eastAsia="en-GB"/>
        </w:rPr>
        <w:drawing>
          <wp:inline distT="0" distB="0" distL="0" distR="0" wp14:anchorId="3E1936FC" wp14:editId="685F34DD">
            <wp:extent cx="5947410" cy="31330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7410" cy="3133090"/>
                    </a:xfrm>
                    <a:prstGeom prst="rect">
                      <a:avLst/>
                    </a:prstGeom>
                    <a:noFill/>
                    <a:ln>
                      <a:noFill/>
                    </a:ln>
                  </pic:spPr>
                </pic:pic>
              </a:graphicData>
            </a:graphic>
          </wp:inline>
        </w:drawing>
      </w: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r w:rsidRPr="00841958">
        <w:rPr>
          <w:rFonts w:ascii="Times New Roman" w:eastAsia="Calibri" w:hAnsi="Times New Roman" w:cs="Times New Roman"/>
          <w:noProof/>
          <w:sz w:val="24"/>
          <w:szCs w:val="24"/>
          <w:lang w:val="en-GB" w:eastAsia="en-GB"/>
        </w:rPr>
        <w:drawing>
          <wp:inline distT="0" distB="0" distL="0" distR="0" wp14:anchorId="277C01E4" wp14:editId="5B61481E">
            <wp:extent cx="5923915" cy="413385"/>
            <wp:effectExtent l="0" t="0" r="63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23915" cy="413385"/>
                    </a:xfrm>
                    <a:prstGeom prst="rect">
                      <a:avLst/>
                    </a:prstGeom>
                    <a:noFill/>
                    <a:ln>
                      <a:noFill/>
                    </a:ln>
                  </pic:spPr>
                </pic:pic>
              </a:graphicData>
            </a:graphic>
          </wp:inline>
        </w:drawing>
      </w:r>
    </w:p>
    <w:p w:rsidR="00841958" w:rsidRPr="00841958" w:rsidRDefault="00841958" w:rsidP="00841958">
      <w:pPr>
        <w:bidi w:val="0"/>
        <w:spacing w:line="480" w:lineRule="auto"/>
        <w:ind w:firstLine="720"/>
        <w:rPr>
          <w:rFonts w:ascii="Times New Roman" w:eastAsia="Calibri" w:hAnsi="Times New Roman" w:cs="Times New Roman"/>
          <w:b/>
          <w:noProof/>
          <w:sz w:val="24"/>
          <w:szCs w:val="24"/>
        </w:rPr>
      </w:pPr>
    </w:p>
    <w:p w:rsidR="00841958" w:rsidRPr="00841958" w:rsidRDefault="00841958" w:rsidP="00841958">
      <w:pPr>
        <w:bidi w:val="0"/>
        <w:spacing w:line="480" w:lineRule="auto"/>
        <w:ind w:firstLine="720"/>
        <w:rPr>
          <w:rFonts w:ascii="Times New Roman" w:eastAsia="Calibri" w:hAnsi="Times New Roman" w:cs="Times New Roman"/>
          <w:b/>
          <w:noProof/>
          <w:sz w:val="24"/>
          <w:szCs w:val="24"/>
        </w:rPr>
      </w:pPr>
      <w:r w:rsidRPr="00841958">
        <w:rPr>
          <w:rFonts w:ascii="Times New Roman" w:eastAsia="Calibri" w:hAnsi="Times New Roman" w:cs="Times New Roman"/>
          <w:b/>
          <w:noProof/>
          <w:sz w:val="24"/>
          <w:szCs w:val="24"/>
        </w:rPr>
        <w:t>Table 4</w:t>
      </w: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r w:rsidRPr="00841958">
        <w:rPr>
          <w:rFonts w:ascii="Times New Roman" w:eastAsia="Calibri" w:hAnsi="Times New Roman" w:cs="Times New Roman"/>
          <w:noProof/>
          <w:sz w:val="24"/>
          <w:szCs w:val="24"/>
          <w:lang w:val="en-GB" w:eastAsia="en-GB"/>
        </w:rPr>
        <w:drawing>
          <wp:inline distT="0" distB="0" distL="0" distR="0" wp14:anchorId="3E187AE5" wp14:editId="4C2F6E6B">
            <wp:extent cx="5947410" cy="24174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7410" cy="2417445"/>
                    </a:xfrm>
                    <a:prstGeom prst="rect">
                      <a:avLst/>
                    </a:prstGeom>
                    <a:noFill/>
                    <a:ln>
                      <a:noFill/>
                    </a:ln>
                  </pic:spPr>
                </pic:pic>
              </a:graphicData>
            </a:graphic>
          </wp:inline>
        </w:drawing>
      </w:r>
    </w:p>
    <w:p w:rsidR="00841958" w:rsidRPr="00841958" w:rsidRDefault="00841958" w:rsidP="00841958">
      <w:pPr>
        <w:bidi w:val="0"/>
        <w:spacing w:line="480" w:lineRule="auto"/>
        <w:ind w:firstLine="720"/>
        <w:rPr>
          <w:rFonts w:ascii="Times New Roman" w:eastAsia="Calibri" w:hAnsi="Times New Roman" w:cs="Times New Roman"/>
          <w:b/>
          <w:noProof/>
          <w:sz w:val="24"/>
          <w:szCs w:val="24"/>
        </w:rPr>
      </w:pPr>
    </w:p>
    <w:p w:rsidR="00841958" w:rsidRPr="00841958" w:rsidRDefault="00841958" w:rsidP="00841958">
      <w:pPr>
        <w:bidi w:val="0"/>
        <w:spacing w:line="480" w:lineRule="auto"/>
        <w:ind w:firstLine="720"/>
        <w:rPr>
          <w:rFonts w:ascii="Times New Roman" w:eastAsia="Calibri" w:hAnsi="Times New Roman" w:cs="Times New Roman"/>
          <w:b/>
          <w:noProof/>
          <w:sz w:val="24"/>
          <w:szCs w:val="24"/>
        </w:rPr>
      </w:pPr>
      <w:r w:rsidRPr="00841958">
        <w:rPr>
          <w:rFonts w:ascii="Times New Roman" w:eastAsia="Calibri" w:hAnsi="Times New Roman" w:cs="Times New Roman"/>
          <w:b/>
          <w:noProof/>
          <w:sz w:val="24"/>
          <w:szCs w:val="24"/>
        </w:rPr>
        <w:lastRenderedPageBreak/>
        <w:t>Table 5</w:t>
      </w: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r w:rsidRPr="00841958">
        <w:rPr>
          <w:rFonts w:ascii="Times New Roman" w:eastAsia="Calibri" w:hAnsi="Times New Roman" w:cs="Times New Roman"/>
          <w:noProof/>
          <w:sz w:val="24"/>
          <w:szCs w:val="24"/>
          <w:lang w:val="en-GB" w:eastAsia="en-GB"/>
        </w:rPr>
        <w:drawing>
          <wp:inline distT="0" distB="0" distL="0" distR="0" wp14:anchorId="52ABE6CC" wp14:editId="27C1F77A">
            <wp:extent cx="5947410" cy="38487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7410" cy="3848735"/>
                    </a:xfrm>
                    <a:prstGeom prst="rect">
                      <a:avLst/>
                    </a:prstGeom>
                    <a:noFill/>
                    <a:ln>
                      <a:noFill/>
                    </a:ln>
                  </pic:spPr>
                </pic:pic>
              </a:graphicData>
            </a:graphic>
          </wp:inline>
        </w:drawing>
      </w:r>
    </w:p>
    <w:p w:rsidR="00841958" w:rsidRPr="00841958" w:rsidRDefault="00841958" w:rsidP="00841958">
      <w:pPr>
        <w:bidi w:val="0"/>
        <w:spacing w:line="480" w:lineRule="auto"/>
        <w:ind w:firstLine="720"/>
        <w:rPr>
          <w:rFonts w:ascii="Times New Roman" w:eastAsia="Calibri" w:hAnsi="Times New Roman" w:cs="Times New Roman"/>
          <w:b/>
          <w:noProof/>
          <w:sz w:val="24"/>
          <w:szCs w:val="24"/>
        </w:rPr>
      </w:pPr>
    </w:p>
    <w:p w:rsidR="00841958" w:rsidRPr="00841958" w:rsidRDefault="00841958" w:rsidP="00841958">
      <w:pPr>
        <w:bidi w:val="0"/>
        <w:spacing w:line="480" w:lineRule="auto"/>
        <w:ind w:firstLine="720"/>
        <w:rPr>
          <w:rFonts w:ascii="Times New Roman" w:eastAsia="Calibri" w:hAnsi="Times New Roman" w:cs="Times New Roman"/>
          <w:b/>
          <w:noProof/>
          <w:sz w:val="24"/>
          <w:szCs w:val="24"/>
        </w:rPr>
      </w:pPr>
    </w:p>
    <w:p w:rsidR="00841958" w:rsidRPr="00841958" w:rsidRDefault="00841958" w:rsidP="00841958">
      <w:pPr>
        <w:bidi w:val="0"/>
        <w:spacing w:line="480" w:lineRule="auto"/>
        <w:ind w:firstLine="720"/>
        <w:rPr>
          <w:rFonts w:ascii="Times New Roman" w:eastAsia="Calibri" w:hAnsi="Times New Roman" w:cs="Times New Roman"/>
          <w:b/>
          <w:noProof/>
          <w:sz w:val="24"/>
          <w:szCs w:val="24"/>
        </w:rPr>
      </w:pPr>
      <w:r w:rsidRPr="00841958">
        <w:rPr>
          <w:rFonts w:ascii="Times New Roman" w:eastAsia="Calibri" w:hAnsi="Times New Roman" w:cs="Times New Roman"/>
          <w:b/>
          <w:noProof/>
          <w:sz w:val="24"/>
          <w:szCs w:val="24"/>
        </w:rPr>
        <w:t>Table 6</w:t>
      </w: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r w:rsidRPr="00841958">
        <w:rPr>
          <w:rFonts w:ascii="Times New Roman" w:eastAsia="Calibri" w:hAnsi="Times New Roman" w:cs="Times New Roman"/>
          <w:noProof/>
          <w:sz w:val="24"/>
          <w:szCs w:val="24"/>
          <w:lang w:val="en-GB" w:eastAsia="en-GB"/>
        </w:rPr>
        <w:drawing>
          <wp:inline distT="0" distB="0" distL="0" distR="0" wp14:anchorId="573FD537" wp14:editId="46E38D46">
            <wp:extent cx="5947410" cy="22186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7410" cy="2218690"/>
                    </a:xfrm>
                    <a:prstGeom prst="rect">
                      <a:avLst/>
                    </a:prstGeom>
                    <a:noFill/>
                    <a:ln>
                      <a:noFill/>
                    </a:ln>
                  </pic:spPr>
                </pic:pic>
              </a:graphicData>
            </a:graphic>
          </wp:inline>
        </w:drawing>
      </w: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p>
    <w:p w:rsidR="00841958" w:rsidRPr="00841958" w:rsidRDefault="00841958" w:rsidP="00841958">
      <w:pPr>
        <w:bidi w:val="0"/>
        <w:spacing w:line="480" w:lineRule="auto"/>
        <w:ind w:firstLine="720"/>
        <w:rPr>
          <w:rFonts w:ascii="Times New Roman" w:eastAsia="Calibri" w:hAnsi="Times New Roman" w:cs="Times New Roman"/>
          <w:b/>
          <w:noProof/>
          <w:sz w:val="24"/>
          <w:szCs w:val="24"/>
        </w:rPr>
      </w:pPr>
      <w:r w:rsidRPr="00841958">
        <w:rPr>
          <w:rFonts w:ascii="Times New Roman" w:eastAsia="Calibri" w:hAnsi="Times New Roman" w:cs="Times New Roman"/>
          <w:b/>
          <w:noProof/>
          <w:sz w:val="24"/>
          <w:szCs w:val="24"/>
        </w:rPr>
        <w:t>Table 7</w:t>
      </w: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r w:rsidRPr="00841958">
        <w:rPr>
          <w:rFonts w:ascii="Times New Roman" w:eastAsia="Calibri" w:hAnsi="Times New Roman" w:cs="Times New Roman"/>
          <w:noProof/>
          <w:sz w:val="24"/>
          <w:szCs w:val="24"/>
          <w:lang w:val="en-GB" w:eastAsia="en-GB"/>
        </w:rPr>
        <w:drawing>
          <wp:inline distT="0" distB="0" distL="0" distR="0" wp14:anchorId="22AF9EA8" wp14:editId="46665FE8">
            <wp:extent cx="5947410" cy="30137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7410" cy="3013710"/>
                    </a:xfrm>
                    <a:prstGeom prst="rect">
                      <a:avLst/>
                    </a:prstGeom>
                    <a:noFill/>
                    <a:ln>
                      <a:noFill/>
                    </a:ln>
                  </pic:spPr>
                </pic:pic>
              </a:graphicData>
            </a:graphic>
          </wp:inline>
        </w:drawing>
      </w:r>
    </w:p>
    <w:p w:rsidR="00841958" w:rsidRPr="00841958" w:rsidRDefault="00841958" w:rsidP="00841958">
      <w:pPr>
        <w:bidi w:val="0"/>
        <w:spacing w:line="480" w:lineRule="auto"/>
        <w:ind w:firstLine="720"/>
        <w:rPr>
          <w:rFonts w:ascii="Times New Roman" w:eastAsia="Calibri" w:hAnsi="Times New Roman" w:cs="Times New Roman"/>
          <w:b/>
          <w:noProof/>
          <w:sz w:val="24"/>
          <w:szCs w:val="24"/>
        </w:rPr>
      </w:pPr>
      <w:r w:rsidRPr="00841958">
        <w:rPr>
          <w:rFonts w:ascii="Times New Roman" w:eastAsia="Calibri" w:hAnsi="Times New Roman" w:cs="Times New Roman"/>
          <w:b/>
          <w:noProof/>
          <w:sz w:val="24"/>
          <w:szCs w:val="24"/>
        </w:rPr>
        <w:t>Table 8</w:t>
      </w: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r w:rsidRPr="00841958">
        <w:rPr>
          <w:rFonts w:ascii="Times New Roman" w:eastAsia="Calibri" w:hAnsi="Times New Roman" w:cs="Times New Roman"/>
          <w:noProof/>
          <w:sz w:val="24"/>
          <w:szCs w:val="24"/>
          <w:lang w:val="en-GB" w:eastAsia="en-GB"/>
        </w:rPr>
        <w:drawing>
          <wp:inline distT="0" distB="0" distL="0" distR="0" wp14:anchorId="607A2F0E" wp14:editId="4A6C1BE1">
            <wp:extent cx="5931535" cy="239331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31535" cy="2393315"/>
                    </a:xfrm>
                    <a:prstGeom prst="rect">
                      <a:avLst/>
                    </a:prstGeom>
                    <a:noFill/>
                    <a:ln>
                      <a:noFill/>
                    </a:ln>
                  </pic:spPr>
                </pic:pic>
              </a:graphicData>
            </a:graphic>
          </wp:inline>
        </w:drawing>
      </w: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r w:rsidRPr="00841958">
        <w:rPr>
          <w:rFonts w:ascii="Times New Roman" w:eastAsia="Calibri" w:hAnsi="Times New Roman" w:cs="Times New Roman"/>
          <w:noProof/>
          <w:sz w:val="24"/>
          <w:szCs w:val="24"/>
          <w:lang w:val="en-GB" w:eastAsia="en-GB"/>
        </w:rPr>
        <w:drawing>
          <wp:inline distT="0" distB="0" distL="0" distR="0" wp14:anchorId="307660E1" wp14:editId="486F5EEC">
            <wp:extent cx="5931535" cy="8667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31535" cy="866775"/>
                    </a:xfrm>
                    <a:prstGeom prst="rect">
                      <a:avLst/>
                    </a:prstGeom>
                    <a:noFill/>
                    <a:ln>
                      <a:noFill/>
                    </a:ln>
                  </pic:spPr>
                </pic:pic>
              </a:graphicData>
            </a:graphic>
          </wp:inline>
        </w:drawing>
      </w:r>
    </w:p>
    <w:p w:rsidR="00841958" w:rsidRPr="00841958" w:rsidRDefault="00841958" w:rsidP="00841958">
      <w:pPr>
        <w:bidi w:val="0"/>
        <w:spacing w:line="480" w:lineRule="auto"/>
        <w:ind w:firstLine="720"/>
        <w:rPr>
          <w:rFonts w:ascii="Times New Roman" w:eastAsia="Calibri" w:hAnsi="Times New Roman" w:cs="Times New Roman"/>
          <w:b/>
          <w:noProof/>
          <w:sz w:val="24"/>
          <w:szCs w:val="24"/>
        </w:rPr>
      </w:pPr>
      <w:r w:rsidRPr="00841958">
        <w:rPr>
          <w:rFonts w:ascii="Times New Roman" w:eastAsia="Calibri" w:hAnsi="Times New Roman" w:cs="Times New Roman"/>
          <w:b/>
          <w:noProof/>
          <w:sz w:val="24"/>
          <w:szCs w:val="24"/>
        </w:rPr>
        <w:lastRenderedPageBreak/>
        <w:t>Table 9</w:t>
      </w:r>
    </w:p>
    <w:p w:rsidR="00841958" w:rsidRPr="00841958" w:rsidRDefault="00841958" w:rsidP="00841958">
      <w:pPr>
        <w:bidi w:val="0"/>
        <w:spacing w:line="480" w:lineRule="auto"/>
        <w:ind w:firstLine="720"/>
        <w:rPr>
          <w:rFonts w:ascii="Times New Roman" w:eastAsia="Calibri" w:hAnsi="Times New Roman" w:cs="Times New Roman"/>
          <w:noProof/>
          <w:sz w:val="24"/>
          <w:szCs w:val="24"/>
        </w:rPr>
      </w:pPr>
      <w:r w:rsidRPr="00841958">
        <w:rPr>
          <w:rFonts w:ascii="Times New Roman" w:eastAsia="Calibri" w:hAnsi="Times New Roman" w:cs="Times New Roman"/>
          <w:noProof/>
          <w:sz w:val="24"/>
          <w:szCs w:val="24"/>
          <w:lang w:val="en-GB" w:eastAsia="en-GB"/>
        </w:rPr>
        <w:drawing>
          <wp:inline distT="0" distB="0" distL="0" distR="0" wp14:anchorId="73994CA3" wp14:editId="5B1DFF4D">
            <wp:extent cx="5947410" cy="35147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7410" cy="3514725"/>
                    </a:xfrm>
                    <a:prstGeom prst="rect">
                      <a:avLst/>
                    </a:prstGeom>
                    <a:noFill/>
                    <a:ln>
                      <a:noFill/>
                    </a:ln>
                  </pic:spPr>
                </pic:pic>
              </a:graphicData>
            </a:graphic>
          </wp:inline>
        </w:drawing>
      </w:r>
    </w:p>
    <w:p w:rsidR="00841958" w:rsidRPr="00841958" w:rsidRDefault="00841958" w:rsidP="00841958">
      <w:pPr>
        <w:bidi w:val="0"/>
        <w:spacing w:line="480" w:lineRule="auto"/>
        <w:rPr>
          <w:rFonts w:ascii="Times New Roman" w:eastAsia="Calibri" w:hAnsi="Times New Roman" w:cs="Times New Roman"/>
          <w:b/>
          <w:noProof/>
          <w:sz w:val="24"/>
          <w:szCs w:val="24"/>
        </w:rPr>
      </w:pPr>
    </w:p>
    <w:p w:rsidR="00841958" w:rsidRPr="00841958" w:rsidRDefault="00841958" w:rsidP="00841958">
      <w:pPr>
        <w:bidi w:val="0"/>
        <w:spacing w:line="480" w:lineRule="auto"/>
        <w:rPr>
          <w:rFonts w:ascii="Times New Roman" w:eastAsia="Calibri" w:hAnsi="Times New Roman" w:cs="Times New Roman"/>
          <w:b/>
          <w:noProof/>
          <w:sz w:val="24"/>
          <w:szCs w:val="24"/>
        </w:rPr>
      </w:pPr>
      <w:r w:rsidRPr="00841958">
        <w:rPr>
          <w:rFonts w:ascii="Times New Roman" w:eastAsia="Calibri" w:hAnsi="Times New Roman" w:cs="Times New Roman"/>
          <w:b/>
          <w:noProof/>
          <w:sz w:val="24"/>
          <w:szCs w:val="24"/>
        </w:rPr>
        <w:t>Table 10</w:t>
      </w:r>
    </w:p>
    <w:p w:rsidR="00841958" w:rsidRPr="00841958" w:rsidRDefault="00841958" w:rsidP="00841958">
      <w:pPr>
        <w:bidi w:val="0"/>
        <w:rPr>
          <w:rFonts w:asciiTheme="majorBidi" w:eastAsia="Calibri" w:hAnsiTheme="majorBidi" w:cstheme="majorBidi"/>
          <w:sz w:val="24"/>
          <w:szCs w:val="24"/>
        </w:rPr>
      </w:pPr>
      <w:r w:rsidRPr="00841958">
        <w:rPr>
          <w:rFonts w:ascii="Times New Roman" w:eastAsia="Calibri" w:hAnsi="Times New Roman" w:cs="Times New Roman"/>
          <w:noProof/>
          <w:sz w:val="24"/>
          <w:szCs w:val="24"/>
          <w:lang w:val="en-GB" w:eastAsia="en-GB"/>
        </w:rPr>
        <w:drawing>
          <wp:inline distT="0" distB="0" distL="0" distR="0" wp14:anchorId="28D81101" wp14:editId="041119A6">
            <wp:extent cx="5947410" cy="296608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47410" cy="2966085"/>
                    </a:xfrm>
                    <a:prstGeom prst="rect">
                      <a:avLst/>
                    </a:prstGeom>
                    <a:noFill/>
                    <a:ln>
                      <a:noFill/>
                    </a:ln>
                  </pic:spPr>
                </pic:pic>
              </a:graphicData>
            </a:graphic>
          </wp:inline>
        </w:drawing>
      </w:r>
      <w:r w:rsidRPr="00841958">
        <w:rPr>
          <w:rFonts w:asciiTheme="majorBidi" w:eastAsia="Calibri" w:hAnsiTheme="majorBidi" w:cstheme="majorBidi"/>
          <w:sz w:val="24"/>
          <w:szCs w:val="24"/>
        </w:rPr>
        <w:t xml:space="preserve"> </w:t>
      </w:r>
    </w:p>
    <w:p w:rsidR="00841958" w:rsidRPr="00841958" w:rsidRDefault="00841958" w:rsidP="00841958">
      <w:pPr>
        <w:bidi w:val="0"/>
        <w:spacing w:line="480" w:lineRule="auto"/>
        <w:ind w:firstLine="720"/>
        <w:rPr>
          <w:rFonts w:asciiTheme="majorBidi" w:eastAsia="Calibri" w:hAnsiTheme="majorBidi" w:cstheme="majorBidi"/>
          <w:sz w:val="24"/>
          <w:szCs w:val="24"/>
        </w:rPr>
      </w:pPr>
      <w:r w:rsidRPr="00841958">
        <w:rPr>
          <w:rFonts w:asciiTheme="majorBidi" w:eastAsia="Times New Roman" w:hAnsiTheme="majorBidi" w:cstheme="majorBidi"/>
          <w:bCs/>
          <w:sz w:val="24"/>
          <w:szCs w:val="24"/>
        </w:rPr>
        <w:lastRenderedPageBreak/>
        <w:t xml:space="preserve">Psychological measures </w:t>
      </w:r>
      <w:proofErr w:type="gramStart"/>
      <w:r w:rsidRPr="00841958">
        <w:rPr>
          <w:rFonts w:asciiTheme="majorBidi" w:eastAsia="Times New Roman" w:hAnsiTheme="majorBidi" w:cstheme="majorBidi"/>
          <w:bCs/>
          <w:sz w:val="24"/>
          <w:szCs w:val="24"/>
        </w:rPr>
        <w:t>were used</w:t>
      </w:r>
      <w:proofErr w:type="gramEnd"/>
      <w:r w:rsidRPr="00841958">
        <w:rPr>
          <w:rFonts w:asciiTheme="majorBidi" w:eastAsia="Times New Roman" w:hAnsiTheme="majorBidi" w:cstheme="majorBidi"/>
          <w:bCs/>
          <w:sz w:val="24"/>
          <w:szCs w:val="24"/>
        </w:rPr>
        <w:t xml:space="preserve"> to measure participant's psychological well-beings before and after ACT.</w:t>
      </w:r>
      <w:r w:rsidRPr="00841958">
        <w:rPr>
          <w:rFonts w:asciiTheme="majorBidi" w:eastAsia="Calibri" w:hAnsiTheme="majorBidi" w:cstheme="majorBidi"/>
          <w:sz w:val="24"/>
          <w:szCs w:val="24"/>
        </w:rPr>
        <w:t xml:space="preserve"> </w:t>
      </w:r>
      <w:r w:rsidRPr="00841958">
        <w:rPr>
          <w:rFonts w:asciiTheme="majorBidi" w:eastAsia="Times New Roman" w:hAnsiTheme="majorBidi" w:cstheme="majorBidi"/>
          <w:bCs/>
          <w:sz w:val="24"/>
          <w:szCs w:val="24"/>
        </w:rPr>
        <w:t xml:space="preserve">The psychological measures </w:t>
      </w:r>
      <w:proofErr w:type="gramStart"/>
      <w:r w:rsidRPr="00841958">
        <w:rPr>
          <w:rFonts w:asciiTheme="majorBidi" w:eastAsia="Times New Roman" w:hAnsiTheme="majorBidi" w:cstheme="majorBidi"/>
          <w:bCs/>
          <w:sz w:val="24"/>
          <w:szCs w:val="24"/>
        </w:rPr>
        <w:t>were reapplied</w:t>
      </w:r>
      <w:proofErr w:type="gramEnd"/>
      <w:r w:rsidRPr="00841958">
        <w:rPr>
          <w:rFonts w:asciiTheme="majorBidi" w:eastAsia="Times New Roman" w:hAnsiTheme="majorBidi" w:cstheme="majorBidi"/>
          <w:bCs/>
          <w:sz w:val="24"/>
          <w:szCs w:val="24"/>
        </w:rPr>
        <w:t xml:space="preserve"> after </w:t>
      </w:r>
      <w:r w:rsidRPr="00841958">
        <w:rPr>
          <w:rFonts w:asciiTheme="majorBidi" w:eastAsia="Times New Roman" w:hAnsiTheme="majorBidi" w:cstheme="majorBidi"/>
          <w:b/>
          <w:sz w:val="24"/>
          <w:szCs w:val="24"/>
        </w:rPr>
        <w:t>6</w:t>
      </w:r>
      <w:r w:rsidRPr="00841958">
        <w:rPr>
          <w:rFonts w:asciiTheme="majorBidi" w:eastAsia="Times New Roman" w:hAnsiTheme="majorBidi" w:cstheme="majorBidi"/>
          <w:bCs/>
          <w:sz w:val="24"/>
          <w:szCs w:val="24"/>
        </w:rPr>
        <w:t xml:space="preserve"> months to determine the lasting effect of ACT. (Feedback) </w:t>
      </w:r>
    </w:p>
    <w:p w:rsidR="00841958" w:rsidRPr="00841958" w:rsidRDefault="00841958" w:rsidP="00841958">
      <w:pPr>
        <w:bidi w:val="0"/>
        <w:spacing w:line="480" w:lineRule="auto"/>
        <w:ind w:firstLine="720"/>
        <w:jc w:val="center"/>
        <w:rPr>
          <w:rFonts w:asciiTheme="majorBidi" w:eastAsia="Times New Roman" w:hAnsiTheme="majorBidi" w:cstheme="majorBidi"/>
          <w:b/>
          <w:sz w:val="24"/>
          <w:szCs w:val="24"/>
        </w:rPr>
      </w:pPr>
      <w:r w:rsidRPr="00841958">
        <w:rPr>
          <w:rFonts w:asciiTheme="majorBidi" w:eastAsia="Times New Roman" w:hAnsiTheme="majorBidi" w:cstheme="majorBidi"/>
          <w:b/>
          <w:sz w:val="24"/>
          <w:szCs w:val="24"/>
        </w:rPr>
        <w:t>Data analysis plan</w:t>
      </w:r>
    </w:p>
    <w:p w:rsidR="00841958" w:rsidRPr="00841958" w:rsidRDefault="00841958" w:rsidP="00841958">
      <w:pPr>
        <w:bidi w:val="0"/>
        <w:spacing w:line="480" w:lineRule="auto"/>
        <w:ind w:firstLine="720"/>
        <w:rPr>
          <w:rFonts w:asciiTheme="majorBidi" w:eastAsia="Times New Roman" w:hAnsiTheme="majorBidi" w:cstheme="majorBidi"/>
          <w:bCs/>
          <w:sz w:val="24"/>
          <w:szCs w:val="24"/>
        </w:rPr>
      </w:pPr>
      <w:r w:rsidRPr="00841958">
        <w:rPr>
          <w:rFonts w:asciiTheme="majorBidi" w:eastAsia="Times New Roman" w:hAnsiTheme="majorBidi" w:cstheme="majorBidi"/>
          <w:bCs/>
          <w:sz w:val="24"/>
          <w:szCs w:val="24"/>
        </w:rPr>
        <w:t xml:space="preserve"> SPSS software </w:t>
      </w:r>
      <w:proofErr w:type="gramStart"/>
      <w:r w:rsidRPr="00841958">
        <w:rPr>
          <w:rFonts w:asciiTheme="majorBidi" w:eastAsia="Times New Roman" w:hAnsiTheme="majorBidi" w:cstheme="majorBidi"/>
          <w:bCs/>
          <w:sz w:val="24"/>
          <w:szCs w:val="24"/>
        </w:rPr>
        <w:t>was used</w:t>
      </w:r>
      <w:proofErr w:type="gramEnd"/>
      <w:r w:rsidRPr="00841958">
        <w:rPr>
          <w:rFonts w:asciiTheme="majorBidi" w:eastAsia="Times New Roman" w:hAnsiTheme="majorBidi" w:cstheme="majorBidi"/>
          <w:bCs/>
          <w:sz w:val="24"/>
          <w:szCs w:val="24"/>
        </w:rPr>
        <w:t xml:space="preserve"> in order to analyze the data in this study. Descriptive statistics </w:t>
      </w:r>
      <w:proofErr w:type="gramStart"/>
      <w:r w:rsidRPr="00841958">
        <w:rPr>
          <w:rFonts w:asciiTheme="majorBidi" w:eastAsia="Times New Roman" w:hAnsiTheme="majorBidi" w:cstheme="majorBidi"/>
          <w:bCs/>
          <w:sz w:val="24"/>
          <w:szCs w:val="24"/>
        </w:rPr>
        <w:t>was used</w:t>
      </w:r>
      <w:proofErr w:type="gramEnd"/>
      <w:r w:rsidRPr="00841958">
        <w:rPr>
          <w:rFonts w:asciiTheme="majorBidi" w:eastAsia="Times New Roman" w:hAnsiTheme="majorBidi" w:cstheme="majorBidi"/>
          <w:bCs/>
          <w:sz w:val="24"/>
          <w:szCs w:val="24"/>
        </w:rPr>
        <w:t xml:space="preserve"> as a technique of analysis. There was application of (Mixed ANOVA and T- TEST).</w:t>
      </w:r>
    </w:p>
    <w:p w:rsidR="00841958" w:rsidRPr="00841958" w:rsidRDefault="00841958" w:rsidP="00841958">
      <w:pPr>
        <w:bidi w:val="0"/>
        <w:spacing w:after="0" w:line="480" w:lineRule="auto"/>
        <w:jc w:val="center"/>
        <w:rPr>
          <w:rFonts w:asciiTheme="majorBidi" w:eastAsia="Times New Roman" w:hAnsiTheme="majorBidi" w:cstheme="majorBidi"/>
          <w:b/>
          <w:sz w:val="24"/>
          <w:szCs w:val="24"/>
          <w:lang w:eastAsia="en-GB"/>
        </w:rPr>
      </w:pPr>
      <w:r w:rsidRPr="00841958">
        <w:rPr>
          <w:rFonts w:asciiTheme="majorBidi" w:eastAsia="Times New Roman" w:hAnsiTheme="majorBidi" w:cstheme="majorBidi"/>
          <w:b/>
          <w:sz w:val="24"/>
          <w:szCs w:val="24"/>
          <w:lang w:eastAsia="en-GB"/>
        </w:rPr>
        <w:t>Method/ Procedures</w:t>
      </w:r>
    </w:p>
    <w:p w:rsidR="00841958" w:rsidRPr="00841958" w:rsidRDefault="00841958" w:rsidP="00841958">
      <w:pPr>
        <w:bidi w:val="0"/>
        <w:spacing w:after="0" w:line="480" w:lineRule="auto"/>
        <w:jc w:val="both"/>
        <w:rPr>
          <w:rFonts w:asciiTheme="majorBidi" w:eastAsia="Times New Roman" w:hAnsiTheme="majorBidi" w:cstheme="majorBidi"/>
          <w:sz w:val="24"/>
          <w:szCs w:val="24"/>
          <w:lang w:eastAsia="en-GB"/>
        </w:rPr>
      </w:pPr>
      <w:r w:rsidRPr="00841958">
        <w:rPr>
          <w:rFonts w:asciiTheme="majorBidi" w:eastAsia="Times New Roman" w:hAnsiTheme="majorBidi" w:cstheme="majorBidi"/>
          <w:b/>
          <w:sz w:val="24"/>
          <w:szCs w:val="24"/>
          <w:lang w:eastAsia="en-GB"/>
        </w:rPr>
        <w:t xml:space="preserve">          </w:t>
      </w:r>
      <w:r w:rsidRPr="00841958">
        <w:rPr>
          <w:rFonts w:asciiTheme="majorBidi" w:eastAsia="Times New Roman" w:hAnsiTheme="majorBidi" w:cstheme="majorBidi"/>
          <w:sz w:val="24"/>
          <w:szCs w:val="24"/>
          <w:lang w:eastAsia="en-GB"/>
        </w:rPr>
        <w:t xml:space="preserve">Once a patient had been identified within the case-load of the Psychiatry Department, King Khalid University Hospital as having been diagnosed with depression within the last 5 years, at their next hospital visit they were given the information sheet and consent form. They </w:t>
      </w:r>
      <w:proofErr w:type="gramStart"/>
      <w:r w:rsidRPr="00841958">
        <w:rPr>
          <w:rFonts w:asciiTheme="majorBidi" w:eastAsia="Times New Roman" w:hAnsiTheme="majorBidi" w:cstheme="majorBidi"/>
          <w:sz w:val="24"/>
          <w:szCs w:val="24"/>
          <w:lang w:eastAsia="en-GB"/>
        </w:rPr>
        <w:t>were asked</w:t>
      </w:r>
      <w:proofErr w:type="gramEnd"/>
      <w:r w:rsidRPr="00841958">
        <w:rPr>
          <w:rFonts w:asciiTheme="majorBidi" w:eastAsia="Times New Roman" w:hAnsiTheme="majorBidi" w:cstheme="majorBidi"/>
          <w:sz w:val="24"/>
          <w:szCs w:val="24"/>
          <w:lang w:eastAsia="en-GB"/>
        </w:rPr>
        <w:t xml:space="preserve"> to return the signed forms when they make decision, and if they were happy to participate, they would be asked to give written consent by signing the consent form. </w:t>
      </w:r>
    </w:p>
    <w:p w:rsidR="00841958" w:rsidRPr="00841958" w:rsidRDefault="00841958" w:rsidP="00841958">
      <w:pPr>
        <w:bidi w:val="0"/>
        <w:spacing w:after="0" w:line="480" w:lineRule="auto"/>
        <w:ind w:firstLine="720"/>
        <w:jc w:val="both"/>
        <w:rPr>
          <w:rFonts w:asciiTheme="majorBidi" w:eastAsia="Times New Roman" w:hAnsiTheme="majorBidi" w:cstheme="majorBidi"/>
          <w:sz w:val="24"/>
          <w:szCs w:val="24"/>
          <w:lang w:eastAsia="en-GB"/>
        </w:rPr>
      </w:pPr>
      <w:r w:rsidRPr="00841958">
        <w:rPr>
          <w:rFonts w:asciiTheme="majorBidi" w:eastAsia="Times New Roman" w:hAnsiTheme="majorBidi" w:cstheme="majorBidi"/>
          <w:sz w:val="24"/>
          <w:szCs w:val="24"/>
          <w:lang w:eastAsia="en-GB"/>
        </w:rPr>
        <w:t xml:space="preserve">Then the participant </w:t>
      </w:r>
      <w:proofErr w:type="gramStart"/>
      <w:r w:rsidRPr="00841958">
        <w:rPr>
          <w:rFonts w:asciiTheme="majorBidi" w:eastAsia="Times New Roman" w:hAnsiTheme="majorBidi" w:cstheme="majorBidi"/>
          <w:sz w:val="24"/>
          <w:szCs w:val="24"/>
          <w:lang w:eastAsia="en-GB"/>
        </w:rPr>
        <w:t>would be randomly allocated</w:t>
      </w:r>
      <w:proofErr w:type="gramEnd"/>
      <w:r w:rsidRPr="00841958">
        <w:rPr>
          <w:rFonts w:asciiTheme="majorBidi" w:eastAsia="Times New Roman" w:hAnsiTheme="majorBidi" w:cstheme="majorBidi"/>
          <w:sz w:val="24"/>
          <w:szCs w:val="24"/>
          <w:lang w:eastAsia="en-GB"/>
        </w:rPr>
        <w:t xml:space="preserve"> to either the ACT treatment group or the control group, and they would be informed of the group they are assigned to. If in the </w:t>
      </w:r>
      <w:proofErr w:type="gramStart"/>
      <w:r w:rsidRPr="00841958">
        <w:rPr>
          <w:rFonts w:asciiTheme="majorBidi" w:eastAsia="Times New Roman" w:hAnsiTheme="majorBidi" w:cstheme="majorBidi"/>
          <w:sz w:val="24"/>
          <w:szCs w:val="24"/>
          <w:lang w:eastAsia="en-GB"/>
        </w:rPr>
        <w:t>ACT</w:t>
      </w:r>
      <w:proofErr w:type="gramEnd"/>
      <w:r w:rsidRPr="00841958">
        <w:rPr>
          <w:rFonts w:asciiTheme="majorBidi" w:eastAsia="Times New Roman" w:hAnsiTheme="majorBidi" w:cstheme="majorBidi"/>
          <w:sz w:val="24"/>
          <w:szCs w:val="24"/>
          <w:lang w:eastAsia="en-GB"/>
        </w:rPr>
        <w:t xml:space="preserve"> treatment group an appointment would be made for their first ACT session the following week where they would also complete the outcome measures. Subsequent ACT sessions over the next 12 weeks </w:t>
      </w:r>
      <w:proofErr w:type="gramStart"/>
      <w:r w:rsidRPr="00841958">
        <w:rPr>
          <w:rFonts w:asciiTheme="majorBidi" w:eastAsia="Times New Roman" w:hAnsiTheme="majorBidi" w:cstheme="majorBidi"/>
          <w:sz w:val="24"/>
          <w:szCs w:val="24"/>
          <w:lang w:eastAsia="en-GB"/>
        </w:rPr>
        <w:t>would then be arranged</w:t>
      </w:r>
      <w:proofErr w:type="gramEnd"/>
      <w:r w:rsidRPr="00841958">
        <w:rPr>
          <w:rFonts w:asciiTheme="majorBidi" w:eastAsia="Times New Roman" w:hAnsiTheme="majorBidi" w:cstheme="majorBidi"/>
          <w:sz w:val="24"/>
          <w:szCs w:val="24"/>
          <w:lang w:eastAsia="en-GB"/>
        </w:rPr>
        <w:t xml:space="preserve">. At the final ACT </w:t>
      </w:r>
      <w:proofErr w:type="gramStart"/>
      <w:r w:rsidRPr="00841958">
        <w:rPr>
          <w:rFonts w:asciiTheme="majorBidi" w:eastAsia="Times New Roman" w:hAnsiTheme="majorBidi" w:cstheme="majorBidi"/>
          <w:sz w:val="24"/>
          <w:szCs w:val="24"/>
          <w:lang w:eastAsia="en-GB"/>
        </w:rPr>
        <w:t>session</w:t>
      </w:r>
      <w:proofErr w:type="gramEnd"/>
      <w:r w:rsidRPr="00841958">
        <w:rPr>
          <w:rFonts w:asciiTheme="majorBidi" w:eastAsia="Times New Roman" w:hAnsiTheme="majorBidi" w:cstheme="majorBidi"/>
          <w:sz w:val="24"/>
          <w:szCs w:val="24"/>
          <w:lang w:eastAsia="en-GB"/>
        </w:rPr>
        <w:t xml:space="preserve"> they would be asked to come back for one further visit to complete the outcome measures again.</w:t>
      </w:r>
    </w:p>
    <w:p w:rsidR="00841958" w:rsidRPr="00841958" w:rsidRDefault="00841958" w:rsidP="00841958">
      <w:pPr>
        <w:bidi w:val="0"/>
        <w:spacing w:line="480" w:lineRule="auto"/>
        <w:rPr>
          <w:rFonts w:asciiTheme="majorBidi" w:eastAsia="Times New Roman" w:hAnsiTheme="majorBidi" w:cstheme="majorBidi"/>
          <w:sz w:val="24"/>
          <w:szCs w:val="24"/>
          <w:lang w:eastAsia="en-GB"/>
        </w:rPr>
      </w:pPr>
      <w:r w:rsidRPr="00841958">
        <w:rPr>
          <w:rFonts w:asciiTheme="majorBidi" w:eastAsia="Times New Roman" w:hAnsiTheme="majorBidi" w:cstheme="majorBidi"/>
          <w:sz w:val="24"/>
          <w:szCs w:val="24"/>
          <w:lang w:eastAsia="en-GB"/>
        </w:rPr>
        <w:t xml:space="preserve">           If the participant </w:t>
      </w:r>
      <w:proofErr w:type="gramStart"/>
      <w:r w:rsidRPr="00841958">
        <w:rPr>
          <w:rFonts w:asciiTheme="majorBidi" w:eastAsia="Times New Roman" w:hAnsiTheme="majorBidi" w:cstheme="majorBidi"/>
          <w:sz w:val="24"/>
          <w:szCs w:val="24"/>
          <w:lang w:eastAsia="en-GB"/>
        </w:rPr>
        <w:t>was assigned</w:t>
      </w:r>
      <w:proofErr w:type="gramEnd"/>
      <w:r w:rsidRPr="00841958">
        <w:rPr>
          <w:rFonts w:asciiTheme="majorBidi" w:eastAsia="Times New Roman" w:hAnsiTheme="majorBidi" w:cstheme="majorBidi"/>
          <w:sz w:val="24"/>
          <w:szCs w:val="24"/>
          <w:lang w:eastAsia="en-GB"/>
        </w:rPr>
        <w:t xml:space="preserve"> to the control group they would be asked to complete the outcome measures, and another visit would be scheduled in 12 weeks when they could return to the clinic to complete the outcome measures again.</w:t>
      </w:r>
    </w:p>
    <w:p w:rsidR="00841958" w:rsidRPr="00841958" w:rsidRDefault="00841958" w:rsidP="00841958">
      <w:pPr>
        <w:bidi w:val="0"/>
        <w:spacing w:line="480" w:lineRule="auto"/>
        <w:rPr>
          <w:rFonts w:asciiTheme="majorBidi" w:eastAsia="Times New Roman" w:hAnsiTheme="majorBidi" w:cstheme="majorBidi"/>
          <w:b/>
          <w:bCs/>
          <w:i/>
          <w:iCs/>
          <w:color w:val="548DD4" w:themeColor="text2" w:themeTint="99"/>
          <w:sz w:val="24"/>
          <w:szCs w:val="24"/>
          <w:lang w:val="en-GB" w:eastAsia="en-GB"/>
        </w:rPr>
      </w:pPr>
    </w:p>
    <w:p w:rsidR="00841958" w:rsidRPr="00841958" w:rsidRDefault="00841958" w:rsidP="00841958">
      <w:pPr>
        <w:bidi w:val="0"/>
        <w:spacing w:line="360" w:lineRule="auto"/>
        <w:jc w:val="both"/>
        <w:rPr>
          <w:rFonts w:asciiTheme="majorBidi" w:eastAsia="Times New Roman" w:hAnsiTheme="majorBidi" w:cstheme="majorBidi"/>
          <w:b/>
          <w:bCs/>
          <w:sz w:val="24"/>
          <w:szCs w:val="24"/>
          <w:lang w:val="en-GB" w:eastAsia="en-GB"/>
        </w:rPr>
      </w:pPr>
      <w:r w:rsidRPr="00841958">
        <w:rPr>
          <w:rFonts w:asciiTheme="majorBidi" w:eastAsia="Times New Roman" w:hAnsiTheme="majorBidi" w:cstheme="majorBidi"/>
          <w:b/>
          <w:bCs/>
          <w:sz w:val="24"/>
          <w:szCs w:val="24"/>
          <w:lang w:val="en-GB" w:eastAsia="en-GB"/>
        </w:rPr>
        <w:lastRenderedPageBreak/>
        <w:t>Ethical considerations:</w:t>
      </w:r>
    </w:p>
    <w:p w:rsidR="00841958" w:rsidRPr="00841958" w:rsidRDefault="00841958" w:rsidP="00841958">
      <w:pPr>
        <w:numPr>
          <w:ilvl w:val="0"/>
          <w:numId w:val="3"/>
        </w:numPr>
        <w:bidi w:val="0"/>
        <w:spacing w:after="0" w:line="360" w:lineRule="auto"/>
        <w:jc w:val="both"/>
        <w:rPr>
          <w:rFonts w:asciiTheme="majorBidi" w:eastAsia="Times New Roman" w:hAnsiTheme="majorBidi" w:cstheme="majorBidi"/>
          <w:sz w:val="24"/>
          <w:szCs w:val="24"/>
          <w:lang w:val="en-GB" w:eastAsia="en-GB"/>
        </w:rPr>
      </w:pPr>
      <w:r w:rsidRPr="00841958">
        <w:rPr>
          <w:rFonts w:asciiTheme="majorBidi" w:eastAsia="Times New Roman" w:hAnsiTheme="majorBidi" w:cstheme="majorBidi"/>
          <w:sz w:val="24"/>
          <w:szCs w:val="24"/>
          <w:lang w:val="en-GB" w:eastAsia="en-GB"/>
        </w:rPr>
        <w:t xml:space="preserve">In any </w:t>
      </w:r>
      <w:r w:rsidRPr="00841958">
        <w:rPr>
          <w:rFonts w:asciiTheme="majorBidi" w:hAnsiTheme="majorBidi" w:cstheme="majorBidi"/>
          <w:sz w:val="24"/>
          <w:szCs w:val="24"/>
          <w:lang w:val="en-GB"/>
        </w:rPr>
        <w:t>publications</w:t>
      </w:r>
      <w:r w:rsidRPr="00841958">
        <w:rPr>
          <w:rFonts w:asciiTheme="majorBidi" w:eastAsia="Times New Roman" w:hAnsiTheme="majorBidi" w:cstheme="majorBidi"/>
          <w:sz w:val="24"/>
          <w:szCs w:val="24"/>
          <w:lang w:val="en-GB" w:eastAsia="en-GB"/>
        </w:rPr>
        <w:t xml:space="preserve"> related to this research, numbers </w:t>
      </w:r>
      <w:proofErr w:type="gramStart"/>
      <w:r w:rsidRPr="00841958">
        <w:rPr>
          <w:rFonts w:asciiTheme="majorBidi" w:eastAsia="Times New Roman" w:hAnsiTheme="majorBidi" w:cstheme="majorBidi"/>
          <w:sz w:val="24"/>
          <w:szCs w:val="24"/>
          <w:lang w:val="en-GB" w:eastAsia="en-GB"/>
        </w:rPr>
        <w:t>were used</w:t>
      </w:r>
      <w:proofErr w:type="gramEnd"/>
      <w:r w:rsidRPr="00841958">
        <w:rPr>
          <w:rFonts w:asciiTheme="majorBidi" w:eastAsia="Times New Roman" w:hAnsiTheme="majorBidi" w:cstheme="majorBidi"/>
          <w:sz w:val="24"/>
          <w:szCs w:val="24"/>
          <w:lang w:val="en-GB" w:eastAsia="en-GB"/>
        </w:rPr>
        <w:t xml:space="preserve"> instead of the participants</w:t>
      </w:r>
      <w:r w:rsidRPr="00841958">
        <w:rPr>
          <w:rFonts w:asciiTheme="majorBidi" w:hAnsiTheme="majorBidi" w:cstheme="majorBidi"/>
          <w:sz w:val="24"/>
          <w:szCs w:val="24"/>
          <w:lang w:val="en-GB"/>
        </w:rPr>
        <w:t>’ names to protect their privacy and to avoid breaching of any data protection rules or regulations.</w:t>
      </w:r>
    </w:p>
    <w:p w:rsidR="00841958" w:rsidRPr="00841958" w:rsidRDefault="00841958" w:rsidP="00841958">
      <w:pPr>
        <w:numPr>
          <w:ilvl w:val="0"/>
          <w:numId w:val="3"/>
        </w:numPr>
        <w:bidi w:val="0"/>
        <w:spacing w:after="0" w:line="360" w:lineRule="auto"/>
        <w:jc w:val="both"/>
        <w:rPr>
          <w:rFonts w:asciiTheme="majorBidi" w:eastAsia="Times New Roman" w:hAnsiTheme="majorBidi" w:cstheme="majorBidi"/>
          <w:sz w:val="24"/>
          <w:szCs w:val="24"/>
          <w:lang w:val="en-GB" w:eastAsia="en-GB"/>
        </w:rPr>
      </w:pPr>
      <w:r w:rsidRPr="00841958">
        <w:rPr>
          <w:rFonts w:asciiTheme="majorBidi" w:hAnsiTheme="majorBidi" w:cstheme="majorBidi"/>
          <w:sz w:val="24"/>
          <w:szCs w:val="24"/>
          <w:lang w:val="en-GB"/>
        </w:rPr>
        <w:t xml:space="preserve"> </w:t>
      </w:r>
      <w:r w:rsidRPr="00841958">
        <w:rPr>
          <w:rFonts w:asciiTheme="majorBidi" w:eastAsia="Times New Roman" w:hAnsiTheme="majorBidi" w:cstheme="majorBidi"/>
          <w:sz w:val="24"/>
          <w:szCs w:val="24"/>
          <w:lang w:val="en-GB" w:eastAsia="en-GB"/>
        </w:rPr>
        <w:t xml:space="preserve">Two measures </w:t>
      </w:r>
      <w:proofErr w:type="gramStart"/>
      <w:r w:rsidRPr="00841958">
        <w:rPr>
          <w:rFonts w:asciiTheme="majorBidi" w:eastAsia="Times New Roman" w:hAnsiTheme="majorBidi" w:cstheme="majorBidi"/>
          <w:sz w:val="24"/>
          <w:szCs w:val="24"/>
          <w:lang w:val="en-GB" w:eastAsia="en-GB"/>
        </w:rPr>
        <w:t>will be taken</w:t>
      </w:r>
      <w:proofErr w:type="gramEnd"/>
      <w:r w:rsidRPr="00841958">
        <w:rPr>
          <w:rFonts w:asciiTheme="majorBidi" w:eastAsia="Times New Roman" w:hAnsiTheme="majorBidi" w:cstheme="majorBidi"/>
          <w:sz w:val="24"/>
          <w:szCs w:val="24"/>
          <w:lang w:val="en-GB" w:eastAsia="en-GB"/>
        </w:rPr>
        <w:t xml:space="preserve"> regarding the control pts: first through the study asking if they are still happy to continue participating without intervention. This </w:t>
      </w:r>
      <w:proofErr w:type="gramStart"/>
      <w:r w:rsidRPr="00841958">
        <w:rPr>
          <w:rFonts w:asciiTheme="majorBidi" w:eastAsia="Times New Roman" w:hAnsiTheme="majorBidi" w:cstheme="majorBidi"/>
          <w:sz w:val="24"/>
          <w:szCs w:val="24"/>
          <w:lang w:val="en-GB" w:eastAsia="en-GB"/>
        </w:rPr>
        <w:t>will be conducted</w:t>
      </w:r>
      <w:proofErr w:type="gramEnd"/>
      <w:r w:rsidRPr="00841958">
        <w:rPr>
          <w:rFonts w:asciiTheme="majorBidi" w:eastAsia="Times New Roman" w:hAnsiTheme="majorBidi" w:cstheme="majorBidi"/>
          <w:sz w:val="24"/>
          <w:szCs w:val="24"/>
          <w:lang w:val="en-GB" w:eastAsia="en-GB"/>
        </w:rPr>
        <w:t xml:space="preserve"> via a phone call, after approximately 50% of the study is conducted. </w:t>
      </w:r>
      <w:proofErr w:type="gramStart"/>
      <w:r w:rsidRPr="00841958">
        <w:rPr>
          <w:rFonts w:asciiTheme="majorBidi" w:eastAsia="Times New Roman" w:hAnsiTheme="majorBidi" w:cstheme="majorBidi"/>
          <w:sz w:val="24"/>
          <w:szCs w:val="24"/>
          <w:lang w:val="en-GB" w:eastAsia="en-GB"/>
        </w:rPr>
        <w:t>Second</w:t>
      </w:r>
      <w:proofErr w:type="gramEnd"/>
      <w:r w:rsidRPr="00841958">
        <w:rPr>
          <w:rFonts w:asciiTheme="majorBidi" w:eastAsia="Times New Roman" w:hAnsiTheme="majorBidi" w:cstheme="majorBidi"/>
          <w:sz w:val="24"/>
          <w:szCs w:val="24"/>
          <w:lang w:val="en-GB" w:eastAsia="en-GB"/>
        </w:rPr>
        <w:t xml:space="preserve"> When the study is completed a free treatment of ACT/CBT will be offered to them.</w:t>
      </w:r>
    </w:p>
    <w:p w:rsidR="00841958" w:rsidRPr="00841958" w:rsidRDefault="00841958" w:rsidP="00841958">
      <w:pPr>
        <w:numPr>
          <w:ilvl w:val="0"/>
          <w:numId w:val="3"/>
        </w:numPr>
        <w:bidi w:val="0"/>
        <w:spacing w:after="0" w:line="360" w:lineRule="auto"/>
        <w:jc w:val="both"/>
        <w:rPr>
          <w:rFonts w:asciiTheme="majorBidi" w:eastAsia="Times New Roman" w:hAnsiTheme="majorBidi" w:cstheme="majorBidi"/>
          <w:sz w:val="24"/>
          <w:szCs w:val="24"/>
          <w:lang w:val="en-GB" w:eastAsia="en-GB"/>
        </w:rPr>
      </w:pPr>
      <w:r w:rsidRPr="00841958">
        <w:rPr>
          <w:rFonts w:asciiTheme="majorBidi" w:eastAsia="Times New Roman" w:hAnsiTheme="majorBidi" w:cstheme="majorBidi"/>
          <w:sz w:val="24"/>
          <w:szCs w:val="24"/>
          <w:lang w:val="en-GB" w:eastAsia="en-GB"/>
        </w:rPr>
        <w:t xml:space="preserve"> Both ACT and CBT intervention are on offer to the participants, such that CBT </w:t>
      </w:r>
      <w:proofErr w:type="gramStart"/>
      <w:r w:rsidRPr="00841958">
        <w:rPr>
          <w:rFonts w:asciiTheme="majorBidi" w:eastAsia="Times New Roman" w:hAnsiTheme="majorBidi" w:cstheme="majorBidi"/>
          <w:sz w:val="24"/>
          <w:szCs w:val="24"/>
          <w:lang w:val="en-GB" w:eastAsia="en-GB"/>
        </w:rPr>
        <w:t>will be used</w:t>
      </w:r>
      <w:proofErr w:type="gramEnd"/>
      <w:r w:rsidRPr="00841958">
        <w:rPr>
          <w:rFonts w:asciiTheme="majorBidi" w:eastAsia="Times New Roman" w:hAnsiTheme="majorBidi" w:cstheme="majorBidi"/>
          <w:sz w:val="24"/>
          <w:szCs w:val="24"/>
          <w:lang w:val="en-GB" w:eastAsia="en-GB"/>
        </w:rPr>
        <w:t xml:space="preserve"> in case there is no response from the participants to ACT</w:t>
      </w:r>
      <w:r w:rsidRPr="00841958">
        <w:rPr>
          <w:rFonts w:ascii="Times New Roman" w:eastAsia="Times New Roman" w:hAnsi="Times New Roman" w:cs="Times New Roman"/>
          <w:sz w:val="24"/>
          <w:szCs w:val="24"/>
          <w:lang w:val="en-GB" w:eastAsia="en-GB"/>
        </w:rPr>
        <w:t>.</w:t>
      </w:r>
    </w:p>
    <w:p w:rsidR="00841958" w:rsidRPr="00841958" w:rsidRDefault="00841958" w:rsidP="00841958">
      <w:pPr>
        <w:numPr>
          <w:ilvl w:val="0"/>
          <w:numId w:val="3"/>
        </w:numPr>
        <w:bidi w:val="0"/>
        <w:spacing w:after="0" w:line="360" w:lineRule="auto"/>
        <w:jc w:val="both"/>
        <w:rPr>
          <w:rFonts w:asciiTheme="majorBidi" w:eastAsia="Times New Roman" w:hAnsiTheme="majorBidi" w:cstheme="majorBidi"/>
          <w:sz w:val="24"/>
          <w:szCs w:val="24"/>
          <w:lang w:val="en-GB" w:eastAsia="en-GB"/>
        </w:rPr>
      </w:pPr>
      <w:r w:rsidRPr="00841958">
        <w:rPr>
          <w:rFonts w:asciiTheme="majorBidi" w:eastAsia="Times New Roman" w:hAnsiTheme="majorBidi" w:cstheme="majorBidi"/>
          <w:sz w:val="24"/>
          <w:szCs w:val="24"/>
          <w:lang w:val="en-GB" w:eastAsia="en-GB"/>
        </w:rPr>
        <w:t xml:space="preserve">Participants </w:t>
      </w:r>
      <w:proofErr w:type="gramStart"/>
      <w:r w:rsidRPr="00841958">
        <w:rPr>
          <w:rFonts w:asciiTheme="majorBidi" w:eastAsia="Times New Roman" w:hAnsiTheme="majorBidi" w:cstheme="majorBidi"/>
          <w:sz w:val="24"/>
          <w:szCs w:val="24"/>
          <w:lang w:val="en-GB" w:eastAsia="en-GB"/>
        </w:rPr>
        <w:t>are granted</w:t>
      </w:r>
      <w:proofErr w:type="gramEnd"/>
      <w:r w:rsidRPr="00841958">
        <w:rPr>
          <w:rFonts w:asciiTheme="majorBidi" w:eastAsia="Times New Roman" w:hAnsiTheme="majorBidi" w:cstheme="majorBidi"/>
          <w:sz w:val="24"/>
          <w:szCs w:val="24"/>
          <w:lang w:val="en-GB" w:eastAsia="en-GB"/>
        </w:rPr>
        <w:t xml:space="preserve"> the wright to withdraw from the study at any time during the study.  </w:t>
      </w:r>
    </w:p>
    <w:p w:rsidR="00841958" w:rsidRPr="00841958" w:rsidRDefault="00841958" w:rsidP="00841958">
      <w:pPr>
        <w:bidi w:val="0"/>
        <w:spacing w:line="480" w:lineRule="auto"/>
        <w:rPr>
          <w:rFonts w:asciiTheme="majorBidi" w:eastAsia="Calibri" w:hAnsiTheme="majorBidi" w:cstheme="majorBidi"/>
          <w:b/>
          <w:sz w:val="24"/>
          <w:szCs w:val="24"/>
          <w:lang w:val="en-GB"/>
        </w:rPr>
      </w:pPr>
    </w:p>
    <w:p w:rsidR="00841958" w:rsidRPr="00841958" w:rsidRDefault="00841958" w:rsidP="00841958">
      <w:pPr>
        <w:bidi w:val="0"/>
        <w:spacing w:line="480" w:lineRule="auto"/>
        <w:jc w:val="center"/>
        <w:rPr>
          <w:rFonts w:asciiTheme="majorBidi" w:eastAsia="Calibri" w:hAnsiTheme="majorBidi" w:cstheme="majorBidi"/>
          <w:b/>
          <w:sz w:val="24"/>
          <w:szCs w:val="24"/>
        </w:rPr>
      </w:pPr>
      <w:r w:rsidRPr="00841958">
        <w:rPr>
          <w:rFonts w:asciiTheme="majorBidi" w:eastAsia="Calibri" w:hAnsiTheme="majorBidi" w:cstheme="majorBidi"/>
          <w:b/>
          <w:sz w:val="24"/>
          <w:szCs w:val="24"/>
        </w:rPr>
        <w:t>Measures</w:t>
      </w:r>
    </w:p>
    <w:p w:rsidR="00841958" w:rsidRPr="00841958" w:rsidRDefault="00841958" w:rsidP="00841958">
      <w:pPr>
        <w:bidi w:val="0"/>
        <w:spacing w:line="480" w:lineRule="auto"/>
        <w:rPr>
          <w:rFonts w:asciiTheme="majorBidi" w:eastAsia="Calibri" w:hAnsiTheme="majorBidi" w:cstheme="majorBidi"/>
          <w:b/>
          <w:i/>
          <w:sz w:val="24"/>
          <w:szCs w:val="24"/>
          <w:u w:val="single"/>
        </w:rPr>
      </w:pPr>
      <w:r w:rsidRPr="00841958">
        <w:rPr>
          <w:rFonts w:asciiTheme="majorBidi" w:eastAsia="Calibri" w:hAnsiTheme="majorBidi" w:cstheme="majorBidi"/>
          <w:b/>
          <w:i/>
          <w:sz w:val="24"/>
          <w:szCs w:val="24"/>
          <w:u w:val="single"/>
        </w:rPr>
        <w:t>Depression Scales:</w:t>
      </w:r>
    </w:p>
    <w:p w:rsidR="00841958" w:rsidRPr="00841958" w:rsidRDefault="00841958" w:rsidP="00841958">
      <w:pPr>
        <w:bidi w:val="0"/>
        <w:spacing w:line="480" w:lineRule="auto"/>
        <w:jc w:val="center"/>
        <w:rPr>
          <w:rFonts w:asciiTheme="majorBidi" w:eastAsia="Calibri" w:hAnsiTheme="majorBidi" w:cstheme="majorBidi"/>
          <w:b/>
          <w:sz w:val="24"/>
          <w:szCs w:val="24"/>
        </w:rPr>
      </w:pPr>
      <w:r w:rsidRPr="00841958">
        <w:rPr>
          <w:rFonts w:asciiTheme="majorBidi" w:eastAsia="Calibri" w:hAnsiTheme="majorBidi" w:cstheme="majorBidi"/>
          <w:b/>
          <w:sz w:val="24"/>
          <w:szCs w:val="24"/>
        </w:rPr>
        <w:t>PHQ-9, Patient Health Questionnaire-9</w:t>
      </w:r>
    </w:p>
    <w:p w:rsidR="00841958" w:rsidRPr="00841958" w:rsidRDefault="00841958" w:rsidP="00841958">
      <w:pPr>
        <w:bidi w:val="0"/>
        <w:spacing w:line="480" w:lineRule="auto"/>
        <w:ind w:firstLine="720"/>
        <w:rPr>
          <w:rFonts w:asciiTheme="majorBidi" w:eastAsia="Times New Roman" w:hAnsiTheme="majorBidi" w:cstheme="majorBidi"/>
          <w:b/>
          <w:sz w:val="24"/>
          <w:szCs w:val="24"/>
          <w:lang w:eastAsia="en-GB"/>
        </w:rPr>
      </w:pPr>
      <w:r w:rsidRPr="00841958">
        <w:rPr>
          <w:rFonts w:asciiTheme="majorBidi" w:eastAsia="Calibri" w:hAnsiTheme="majorBidi" w:cstheme="majorBidi"/>
          <w:sz w:val="24"/>
          <w:szCs w:val="24"/>
        </w:rPr>
        <w:t xml:space="preserve">The PHQ-9 is a depression module of </w:t>
      </w:r>
      <w:proofErr w:type="gramStart"/>
      <w:r w:rsidRPr="00841958">
        <w:rPr>
          <w:rFonts w:asciiTheme="majorBidi" w:eastAsia="Calibri" w:hAnsiTheme="majorBidi" w:cstheme="majorBidi"/>
          <w:sz w:val="24"/>
          <w:szCs w:val="24"/>
        </w:rPr>
        <w:t>9</w:t>
      </w:r>
      <w:proofErr w:type="gramEnd"/>
      <w:r w:rsidRPr="00841958">
        <w:rPr>
          <w:rFonts w:asciiTheme="majorBidi" w:eastAsia="Calibri" w:hAnsiTheme="majorBidi" w:cstheme="majorBidi"/>
          <w:sz w:val="24"/>
          <w:szCs w:val="24"/>
        </w:rPr>
        <w:t xml:space="preserve"> items from the complete Patient Health Questionnaire. With regard to this measure, the diagnosis of depression is done if there is the presence of </w:t>
      </w:r>
      <w:proofErr w:type="gramStart"/>
      <w:r w:rsidRPr="00841958">
        <w:rPr>
          <w:rFonts w:asciiTheme="majorBidi" w:eastAsia="Calibri" w:hAnsiTheme="majorBidi" w:cstheme="majorBidi"/>
          <w:sz w:val="24"/>
          <w:szCs w:val="24"/>
        </w:rPr>
        <w:t>5</w:t>
      </w:r>
      <w:proofErr w:type="gramEnd"/>
      <w:r w:rsidRPr="00841958">
        <w:rPr>
          <w:rFonts w:asciiTheme="majorBidi" w:eastAsia="Calibri" w:hAnsiTheme="majorBidi" w:cstheme="majorBidi"/>
          <w:sz w:val="24"/>
          <w:szCs w:val="24"/>
        </w:rPr>
        <w:t xml:space="preserve"> or more of the 9 items which define the depressive symptom criteria in at least “more than half the days in the past two weeks”. Furthermore, as part of the criteria one of symptoms must be anhedonia or rather depressed mood. It is crucial to note that other depression will undergo the diagnostic process in the event that two, three or four symptoms of depression </w:t>
      </w:r>
      <w:proofErr w:type="gramStart"/>
      <w:r w:rsidRPr="00841958">
        <w:rPr>
          <w:rFonts w:asciiTheme="majorBidi" w:eastAsia="Calibri" w:hAnsiTheme="majorBidi" w:cstheme="majorBidi"/>
          <w:sz w:val="24"/>
          <w:szCs w:val="24"/>
        </w:rPr>
        <w:t>are found in</w:t>
      </w:r>
      <w:proofErr w:type="gramEnd"/>
      <w:r w:rsidRPr="00841958">
        <w:rPr>
          <w:rFonts w:asciiTheme="majorBidi" w:eastAsia="Calibri" w:hAnsiTheme="majorBidi" w:cstheme="majorBidi"/>
          <w:sz w:val="24"/>
          <w:szCs w:val="24"/>
        </w:rPr>
        <w:t xml:space="preserve"> at least, “more than half the days in the past two weeks”. In a similar </w:t>
      </w:r>
      <w:proofErr w:type="gramStart"/>
      <w:r w:rsidRPr="00841958">
        <w:rPr>
          <w:rFonts w:asciiTheme="majorBidi" w:eastAsia="Calibri" w:hAnsiTheme="majorBidi" w:cstheme="majorBidi"/>
          <w:sz w:val="24"/>
          <w:szCs w:val="24"/>
        </w:rPr>
        <w:t>manner</w:t>
      </w:r>
      <w:proofErr w:type="gramEnd"/>
      <w:r w:rsidRPr="00841958">
        <w:rPr>
          <w:rFonts w:asciiTheme="majorBidi" w:eastAsia="Calibri" w:hAnsiTheme="majorBidi" w:cstheme="majorBidi"/>
          <w:sz w:val="24"/>
          <w:szCs w:val="24"/>
        </w:rPr>
        <w:t xml:space="preserve"> one of the symptoms of depression must be anhedonia or depressed mood. Among the </w:t>
      </w:r>
      <w:proofErr w:type="gramStart"/>
      <w:r w:rsidRPr="00841958">
        <w:rPr>
          <w:rFonts w:asciiTheme="majorBidi" w:eastAsia="Calibri" w:hAnsiTheme="majorBidi" w:cstheme="majorBidi"/>
          <w:sz w:val="24"/>
          <w:szCs w:val="24"/>
        </w:rPr>
        <w:t>9</w:t>
      </w:r>
      <w:proofErr w:type="gramEnd"/>
      <w:r w:rsidRPr="00841958">
        <w:rPr>
          <w:rFonts w:asciiTheme="majorBidi" w:eastAsia="Calibri" w:hAnsiTheme="majorBidi" w:cstheme="majorBidi"/>
          <w:sz w:val="24"/>
          <w:szCs w:val="24"/>
        </w:rPr>
        <w:t xml:space="preserve"> items is “thoughts that you would be better </w:t>
      </w:r>
      <w:proofErr w:type="spellStart"/>
      <w:r w:rsidRPr="00841958">
        <w:rPr>
          <w:rFonts w:asciiTheme="majorBidi" w:eastAsia="Calibri" w:hAnsiTheme="majorBidi" w:cstheme="majorBidi"/>
          <w:sz w:val="24"/>
          <w:szCs w:val="24"/>
        </w:rPr>
        <w:t>of</w:t>
      </w:r>
      <w:proofErr w:type="spellEnd"/>
      <w:r w:rsidRPr="00841958">
        <w:rPr>
          <w:rFonts w:asciiTheme="majorBidi" w:eastAsia="Calibri" w:hAnsiTheme="majorBidi" w:cstheme="majorBidi"/>
          <w:sz w:val="24"/>
          <w:szCs w:val="24"/>
        </w:rPr>
        <w:t xml:space="preserve"> dead or of hurting yourself in </w:t>
      </w:r>
      <w:r w:rsidRPr="00841958">
        <w:rPr>
          <w:rFonts w:asciiTheme="majorBidi" w:eastAsia="Calibri" w:hAnsiTheme="majorBidi" w:cstheme="majorBidi"/>
          <w:sz w:val="24"/>
          <w:szCs w:val="24"/>
        </w:rPr>
        <w:lastRenderedPageBreak/>
        <w:t xml:space="preserve">some way” which is taken into consideration if it is present irrespective of duration. Before the ultimate process of diagnosis are completed aspects such as normal bereavement, physical bases of depression and the past of manic episode. The PHQ-9 measure has a range of 0 to 27 as a measure of severity.  PHQ-9 </w:t>
      </w:r>
      <w:r w:rsidRPr="00841958">
        <w:rPr>
          <w:rFonts w:asciiTheme="majorBidi" w:eastAsia="Calibri" w:hAnsiTheme="majorBidi" w:cstheme="majorBidi"/>
          <w:color w:val="FF0000"/>
          <w:sz w:val="24"/>
          <w:szCs w:val="24"/>
        </w:rPr>
        <w:t>I</w:t>
      </w:r>
      <w:r w:rsidRPr="00841958">
        <w:rPr>
          <w:rFonts w:asciiTheme="majorBidi" w:eastAsia="Calibri" w:hAnsiTheme="majorBidi" w:cstheme="majorBidi"/>
          <w:sz w:val="24"/>
          <w:szCs w:val="24"/>
        </w:rPr>
        <w:t xml:space="preserve"> a very efficient tool whose administration </w:t>
      </w:r>
      <w:proofErr w:type="gramStart"/>
      <w:r w:rsidRPr="00841958">
        <w:rPr>
          <w:rFonts w:asciiTheme="majorBidi" w:eastAsia="Calibri" w:hAnsiTheme="majorBidi" w:cstheme="majorBidi"/>
          <w:sz w:val="24"/>
          <w:szCs w:val="24"/>
        </w:rPr>
        <w:t>can be executed</w:t>
      </w:r>
      <w:proofErr w:type="gramEnd"/>
      <w:r w:rsidRPr="00841958">
        <w:rPr>
          <w:rFonts w:asciiTheme="majorBidi" w:eastAsia="Calibri" w:hAnsiTheme="majorBidi" w:cstheme="majorBidi"/>
          <w:sz w:val="24"/>
          <w:szCs w:val="24"/>
        </w:rPr>
        <w:t xml:space="preserve"> through self-administration, telephone or in person. It is a measure that will effectively support diagnostic processes of major depression. Furthermore, as already identified PHQ-9 provides for the evaluation of the level of severity of depression symptoms</w:t>
      </w:r>
      <w:r w:rsidRPr="00841958">
        <w:rPr>
          <w:rFonts w:asciiTheme="majorBidi" w:eastAsia="Calibri" w:hAnsiTheme="majorBidi" w:cstheme="majorBidi"/>
          <w:b/>
          <w:bCs/>
          <w:sz w:val="24"/>
          <w:szCs w:val="24"/>
        </w:rPr>
        <w:t xml:space="preserve"> (</w:t>
      </w:r>
      <w:r w:rsidRPr="00841958">
        <w:rPr>
          <w:rFonts w:asciiTheme="majorBidi" w:eastAsia="Calibri" w:hAnsiTheme="majorBidi" w:cstheme="majorBidi"/>
          <w:sz w:val="24"/>
          <w:szCs w:val="24"/>
        </w:rPr>
        <w:t>Kroenke K, Spitzer RL, 2002).</w:t>
      </w:r>
      <w:r w:rsidRPr="00841958">
        <w:rPr>
          <w:b/>
          <w:bCs/>
        </w:rPr>
        <w:t xml:space="preserve">  </w:t>
      </w:r>
    </w:p>
    <w:p w:rsidR="00841958" w:rsidRPr="00841958" w:rsidRDefault="00841958" w:rsidP="00841958">
      <w:pPr>
        <w:bidi w:val="0"/>
        <w:spacing w:after="0" w:line="480" w:lineRule="auto"/>
        <w:rPr>
          <w:rFonts w:asciiTheme="majorBidi" w:eastAsia="Times New Roman" w:hAnsiTheme="majorBidi" w:cstheme="majorBidi"/>
          <w:b/>
          <w:sz w:val="24"/>
          <w:szCs w:val="24"/>
          <w:lang w:eastAsia="en-GB"/>
        </w:rPr>
      </w:pPr>
    </w:p>
    <w:p w:rsidR="00841958" w:rsidRPr="00841958" w:rsidRDefault="00841958" w:rsidP="00841958">
      <w:pPr>
        <w:bidi w:val="0"/>
        <w:spacing w:after="0" w:line="480" w:lineRule="auto"/>
        <w:jc w:val="center"/>
        <w:rPr>
          <w:rFonts w:asciiTheme="majorBidi" w:eastAsia="Times New Roman" w:hAnsiTheme="majorBidi" w:cstheme="majorBidi"/>
          <w:b/>
          <w:sz w:val="24"/>
          <w:szCs w:val="24"/>
          <w:lang w:eastAsia="en-GB"/>
        </w:rPr>
      </w:pPr>
      <w:r w:rsidRPr="00841958">
        <w:rPr>
          <w:rFonts w:asciiTheme="majorBidi" w:eastAsia="Times New Roman" w:hAnsiTheme="majorBidi" w:cstheme="majorBidi"/>
          <w:b/>
          <w:sz w:val="24"/>
          <w:szCs w:val="24"/>
          <w:lang w:eastAsia="en-GB"/>
        </w:rPr>
        <w:t>Beck Depression Inventory</w:t>
      </w:r>
    </w:p>
    <w:p w:rsidR="00841958" w:rsidRPr="00841958" w:rsidRDefault="00841958" w:rsidP="00841958">
      <w:pPr>
        <w:bidi w:val="0"/>
        <w:spacing w:line="480" w:lineRule="auto"/>
        <w:ind w:firstLine="720"/>
        <w:rPr>
          <w:rFonts w:asciiTheme="majorBidi" w:eastAsia="Calibri" w:hAnsiTheme="majorBidi" w:cstheme="majorBidi"/>
          <w:sz w:val="24"/>
          <w:szCs w:val="24"/>
        </w:rPr>
      </w:pPr>
      <w:r w:rsidRPr="00841958">
        <w:rPr>
          <w:rFonts w:asciiTheme="majorBidi" w:eastAsia="Calibri" w:hAnsiTheme="majorBidi" w:cstheme="majorBidi"/>
          <w:sz w:val="24"/>
          <w:szCs w:val="24"/>
        </w:rPr>
        <w:t>According to Beck et al. 1996, the BDI is an inventory with extensive application and designed to allow for the assessment of the current state of depression severity developed from a process of clinical observation of patients who are under depression and those who are not under depression (</w:t>
      </w:r>
      <w:r w:rsidRPr="00841958">
        <w:rPr>
          <w:rFonts w:asciiTheme="majorBidi" w:eastAsia="Times New Roman" w:hAnsiTheme="majorBidi" w:cstheme="majorBidi"/>
          <w:sz w:val="24"/>
          <w:szCs w:val="24"/>
        </w:rPr>
        <w:t xml:space="preserve">Beck, Ward, Mendelson, Mock &amp; </w:t>
      </w:r>
      <w:proofErr w:type="spellStart"/>
      <w:r w:rsidRPr="00841958">
        <w:rPr>
          <w:rFonts w:asciiTheme="majorBidi" w:eastAsia="Times New Roman" w:hAnsiTheme="majorBidi" w:cstheme="majorBidi"/>
          <w:sz w:val="24"/>
          <w:szCs w:val="24"/>
        </w:rPr>
        <w:t>Erbaugh</w:t>
      </w:r>
      <w:proofErr w:type="spellEnd"/>
      <w:r w:rsidRPr="00841958">
        <w:rPr>
          <w:rFonts w:asciiTheme="majorBidi" w:eastAsia="Times New Roman" w:hAnsiTheme="majorBidi" w:cstheme="majorBidi"/>
          <w:sz w:val="24"/>
          <w:szCs w:val="24"/>
        </w:rPr>
        <w:t>, 1961</w:t>
      </w:r>
      <w:r w:rsidRPr="00841958">
        <w:rPr>
          <w:rFonts w:asciiTheme="majorBidi" w:eastAsia="Calibri" w:hAnsiTheme="majorBidi" w:cstheme="majorBidi"/>
          <w:sz w:val="24"/>
          <w:szCs w:val="24"/>
        </w:rPr>
        <w:t xml:space="preserve">). Symptoms and attitudes that have consistency with depression </w:t>
      </w:r>
      <w:proofErr w:type="gramStart"/>
      <w:r w:rsidRPr="00841958">
        <w:rPr>
          <w:rFonts w:asciiTheme="majorBidi" w:eastAsia="Calibri" w:hAnsiTheme="majorBidi" w:cstheme="majorBidi"/>
          <w:sz w:val="24"/>
          <w:szCs w:val="24"/>
        </w:rPr>
        <w:t>are clearly represented and reflected in a questionnaire with 21 items</w:t>
      </w:r>
      <w:proofErr w:type="gramEnd"/>
      <w:r w:rsidRPr="00841958">
        <w:rPr>
          <w:rFonts w:asciiTheme="majorBidi" w:eastAsia="Calibri" w:hAnsiTheme="majorBidi" w:cstheme="majorBidi"/>
          <w:sz w:val="24"/>
          <w:szCs w:val="24"/>
        </w:rPr>
        <w:t xml:space="preserve">. In the </w:t>
      </w:r>
      <w:proofErr w:type="gramStart"/>
      <w:r w:rsidRPr="00841958">
        <w:rPr>
          <w:rFonts w:asciiTheme="majorBidi" w:eastAsia="Calibri" w:hAnsiTheme="majorBidi" w:cstheme="majorBidi"/>
          <w:sz w:val="24"/>
          <w:szCs w:val="24"/>
        </w:rPr>
        <w:t>questionnaires</w:t>
      </w:r>
      <w:proofErr w:type="gramEnd"/>
      <w:r w:rsidRPr="00841958">
        <w:rPr>
          <w:rFonts w:asciiTheme="majorBidi" w:eastAsia="Calibri" w:hAnsiTheme="majorBidi" w:cstheme="majorBidi"/>
          <w:sz w:val="24"/>
          <w:szCs w:val="24"/>
        </w:rPr>
        <w:t xml:space="preserve"> the participating patients are required to provide a rating of the severity of each aspect on an ordinal scale which has a range of 0-3. The BDI </w:t>
      </w:r>
      <w:proofErr w:type="gramStart"/>
      <w:r w:rsidRPr="00841958">
        <w:rPr>
          <w:rFonts w:asciiTheme="majorBidi" w:eastAsia="Calibri" w:hAnsiTheme="majorBidi" w:cstheme="majorBidi"/>
          <w:sz w:val="24"/>
          <w:szCs w:val="24"/>
        </w:rPr>
        <w:t>is scored</w:t>
      </w:r>
      <w:proofErr w:type="gramEnd"/>
      <w:r w:rsidRPr="00841958">
        <w:rPr>
          <w:rFonts w:asciiTheme="majorBidi" w:eastAsia="Calibri" w:hAnsiTheme="majorBidi" w:cstheme="majorBidi"/>
          <w:sz w:val="24"/>
          <w:szCs w:val="24"/>
        </w:rPr>
        <w:t xml:space="preserve"> by making a summation of the ratings whereby cut scores can be utilized in the process of classifying patients in accordance with the severity of depression (</w:t>
      </w:r>
      <w:r w:rsidRPr="00841958">
        <w:rPr>
          <w:rFonts w:asciiTheme="majorBidi" w:eastAsia="Times New Roman" w:hAnsiTheme="majorBidi" w:cstheme="majorBidi"/>
          <w:sz w:val="24"/>
          <w:szCs w:val="24"/>
        </w:rPr>
        <w:t xml:space="preserve">Beck, Steer &amp; </w:t>
      </w:r>
      <w:proofErr w:type="spellStart"/>
      <w:r w:rsidRPr="00841958">
        <w:rPr>
          <w:rFonts w:asciiTheme="majorBidi" w:eastAsia="Times New Roman" w:hAnsiTheme="majorBidi" w:cstheme="majorBidi"/>
          <w:sz w:val="24"/>
          <w:szCs w:val="24"/>
        </w:rPr>
        <w:t>Garbin</w:t>
      </w:r>
      <w:proofErr w:type="spellEnd"/>
      <w:r w:rsidRPr="00841958">
        <w:rPr>
          <w:rFonts w:asciiTheme="majorBidi" w:eastAsia="Times New Roman" w:hAnsiTheme="majorBidi" w:cstheme="majorBidi"/>
          <w:sz w:val="24"/>
          <w:szCs w:val="24"/>
        </w:rPr>
        <w:t xml:space="preserve"> 1988</w:t>
      </w:r>
      <w:r w:rsidRPr="00841958">
        <w:rPr>
          <w:rFonts w:asciiTheme="majorBidi" w:eastAsia="Calibri" w:hAnsiTheme="majorBidi" w:cstheme="majorBidi"/>
          <w:sz w:val="24"/>
          <w:szCs w:val="24"/>
        </w:rPr>
        <w:t>). It is imperative to note that</w:t>
      </w:r>
      <w:r w:rsidRPr="00841958">
        <w:rPr>
          <w:rFonts w:asciiTheme="majorBidi" w:eastAsia="Calibri" w:hAnsiTheme="majorBidi" w:cstheme="majorBidi"/>
          <w:b/>
          <w:bCs/>
          <w:sz w:val="24"/>
          <w:szCs w:val="24"/>
        </w:rPr>
        <w:t xml:space="preserve"> </w:t>
      </w:r>
      <w:r w:rsidRPr="00841958">
        <w:rPr>
          <w:rFonts w:asciiTheme="majorBidi" w:eastAsia="Calibri" w:hAnsiTheme="majorBidi" w:cstheme="majorBidi"/>
          <w:sz w:val="24"/>
          <w:szCs w:val="24"/>
        </w:rPr>
        <w:t xml:space="preserve">validity is concerned the BDI-II </w:t>
      </w:r>
      <w:proofErr w:type="gramStart"/>
      <w:r w:rsidRPr="00841958">
        <w:rPr>
          <w:rFonts w:asciiTheme="majorBidi" w:eastAsia="Calibri" w:hAnsiTheme="majorBidi" w:cstheme="majorBidi"/>
          <w:sz w:val="24"/>
          <w:szCs w:val="24"/>
        </w:rPr>
        <w:t>is found</w:t>
      </w:r>
      <w:proofErr w:type="gramEnd"/>
      <w:r w:rsidRPr="00841958">
        <w:rPr>
          <w:rFonts w:asciiTheme="majorBidi" w:eastAsia="Calibri" w:hAnsiTheme="majorBidi" w:cstheme="majorBidi"/>
          <w:sz w:val="24"/>
          <w:szCs w:val="24"/>
        </w:rPr>
        <w:t xml:space="preserve"> to appropriately and effectively measure depression based on the view that the test outcomes are comparable to other tests that measure the symptoms of depression (</w:t>
      </w:r>
      <w:r w:rsidRPr="00841958">
        <w:rPr>
          <w:rFonts w:asciiTheme="majorBidi" w:eastAsia="Times New Roman" w:hAnsiTheme="majorBidi" w:cstheme="majorBidi"/>
          <w:sz w:val="24"/>
          <w:szCs w:val="24"/>
        </w:rPr>
        <w:t xml:space="preserve">Steer, </w:t>
      </w:r>
      <w:proofErr w:type="spellStart"/>
      <w:r w:rsidRPr="00841958">
        <w:rPr>
          <w:rFonts w:asciiTheme="majorBidi" w:eastAsia="Times New Roman" w:hAnsiTheme="majorBidi" w:cstheme="majorBidi"/>
          <w:sz w:val="24"/>
          <w:szCs w:val="24"/>
        </w:rPr>
        <w:t>Rissmiller</w:t>
      </w:r>
      <w:proofErr w:type="spellEnd"/>
      <w:r w:rsidRPr="00841958">
        <w:rPr>
          <w:rFonts w:asciiTheme="majorBidi" w:eastAsia="Times New Roman" w:hAnsiTheme="majorBidi" w:cstheme="majorBidi"/>
          <w:sz w:val="24"/>
          <w:szCs w:val="24"/>
        </w:rPr>
        <w:t xml:space="preserve"> &amp; Beck, 2000</w:t>
      </w:r>
      <w:r w:rsidRPr="00841958">
        <w:rPr>
          <w:rFonts w:asciiTheme="majorBidi" w:eastAsia="Calibri" w:hAnsiTheme="majorBidi" w:cstheme="majorBidi"/>
          <w:sz w:val="24"/>
          <w:szCs w:val="24"/>
        </w:rPr>
        <w:t xml:space="preserve">). Reliability is another significant </w:t>
      </w:r>
      <w:proofErr w:type="gramStart"/>
      <w:r w:rsidRPr="00841958">
        <w:rPr>
          <w:rFonts w:asciiTheme="majorBidi" w:eastAsia="Calibri" w:hAnsiTheme="majorBidi" w:cstheme="majorBidi"/>
          <w:sz w:val="24"/>
          <w:szCs w:val="24"/>
        </w:rPr>
        <w:t>aspect which</w:t>
      </w:r>
      <w:proofErr w:type="gramEnd"/>
      <w:r w:rsidRPr="00841958">
        <w:rPr>
          <w:rFonts w:asciiTheme="majorBidi" w:eastAsia="Calibri" w:hAnsiTheme="majorBidi" w:cstheme="majorBidi"/>
          <w:sz w:val="24"/>
          <w:szCs w:val="24"/>
        </w:rPr>
        <w:t xml:space="preserve"> implies to the level of consistency </w:t>
      </w:r>
      <w:r w:rsidRPr="00841958">
        <w:rPr>
          <w:rFonts w:asciiTheme="majorBidi" w:eastAsia="Calibri" w:hAnsiTheme="majorBidi" w:cstheme="majorBidi"/>
          <w:sz w:val="24"/>
          <w:szCs w:val="24"/>
        </w:rPr>
        <w:lastRenderedPageBreak/>
        <w:t>of a test in terms of the recurrence of outcomes or results. With respect to the research the test is expected to take about 10 minutes (</w:t>
      </w:r>
      <w:proofErr w:type="spellStart"/>
      <w:r w:rsidRPr="00841958">
        <w:rPr>
          <w:rFonts w:asciiTheme="majorBidi" w:eastAsia="Times New Roman" w:hAnsiTheme="majorBidi" w:cstheme="majorBidi"/>
          <w:sz w:val="24"/>
          <w:szCs w:val="24"/>
        </w:rPr>
        <w:t>Hojat</w:t>
      </w:r>
      <w:proofErr w:type="spellEnd"/>
      <w:proofErr w:type="gramStart"/>
      <w:r w:rsidRPr="00841958">
        <w:rPr>
          <w:rFonts w:asciiTheme="majorBidi" w:eastAsia="Times New Roman" w:hAnsiTheme="majorBidi" w:cstheme="majorBidi"/>
          <w:sz w:val="24"/>
          <w:szCs w:val="24"/>
        </w:rPr>
        <w:t xml:space="preserve">,  </w:t>
      </w:r>
      <w:proofErr w:type="spellStart"/>
      <w:r w:rsidRPr="00841958">
        <w:rPr>
          <w:rFonts w:asciiTheme="majorBidi" w:eastAsia="Times New Roman" w:hAnsiTheme="majorBidi" w:cstheme="majorBidi"/>
          <w:sz w:val="24"/>
          <w:szCs w:val="24"/>
        </w:rPr>
        <w:t>Shapurian</w:t>
      </w:r>
      <w:proofErr w:type="spellEnd"/>
      <w:proofErr w:type="gramEnd"/>
      <w:r w:rsidRPr="00841958">
        <w:rPr>
          <w:rFonts w:asciiTheme="majorBidi" w:eastAsia="Times New Roman" w:hAnsiTheme="majorBidi" w:cstheme="majorBidi"/>
          <w:sz w:val="24"/>
          <w:szCs w:val="24"/>
        </w:rPr>
        <w:t xml:space="preserve"> and </w:t>
      </w:r>
      <w:proofErr w:type="spellStart"/>
      <w:r w:rsidRPr="00841958">
        <w:rPr>
          <w:rFonts w:asciiTheme="majorBidi" w:eastAsia="Times New Roman" w:hAnsiTheme="majorBidi" w:cstheme="majorBidi"/>
          <w:sz w:val="24"/>
          <w:szCs w:val="24"/>
        </w:rPr>
        <w:t>Mehrya</w:t>
      </w:r>
      <w:proofErr w:type="spellEnd"/>
      <w:r w:rsidRPr="00841958">
        <w:rPr>
          <w:rFonts w:asciiTheme="majorBidi" w:eastAsia="Times New Roman" w:hAnsiTheme="majorBidi" w:cstheme="majorBidi"/>
          <w:sz w:val="24"/>
          <w:szCs w:val="24"/>
        </w:rPr>
        <w:t>, 1986</w:t>
      </w:r>
      <w:r w:rsidRPr="00841958">
        <w:rPr>
          <w:rFonts w:asciiTheme="majorBidi" w:eastAsia="Calibri" w:hAnsiTheme="majorBidi" w:cstheme="majorBidi"/>
          <w:sz w:val="24"/>
          <w:szCs w:val="24"/>
        </w:rPr>
        <w:t xml:space="preserve">).                   </w:t>
      </w:r>
    </w:p>
    <w:p w:rsidR="00841958" w:rsidRPr="00841958" w:rsidRDefault="00841958" w:rsidP="00841958">
      <w:pPr>
        <w:bidi w:val="0"/>
        <w:spacing w:line="480" w:lineRule="auto"/>
        <w:rPr>
          <w:rFonts w:asciiTheme="majorBidi" w:eastAsia="Calibri" w:hAnsiTheme="majorBidi" w:cstheme="majorBidi"/>
          <w:b/>
          <w:bCs/>
          <w:i/>
          <w:sz w:val="24"/>
          <w:szCs w:val="24"/>
          <w:u w:val="single"/>
        </w:rPr>
      </w:pPr>
    </w:p>
    <w:p w:rsidR="00841958" w:rsidRPr="00841958" w:rsidRDefault="00841958" w:rsidP="00841958">
      <w:pPr>
        <w:bidi w:val="0"/>
        <w:spacing w:line="480" w:lineRule="auto"/>
        <w:rPr>
          <w:rFonts w:asciiTheme="majorBidi" w:eastAsia="Calibri" w:hAnsiTheme="majorBidi" w:cstheme="majorBidi"/>
          <w:b/>
          <w:bCs/>
          <w:i/>
          <w:sz w:val="24"/>
          <w:szCs w:val="24"/>
          <w:u w:val="single"/>
        </w:rPr>
      </w:pPr>
    </w:p>
    <w:p w:rsidR="00841958" w:rsidRPr="00841958" w:rsidRDefault="00841958" w:rsidP="00841958">
      <w:pPr>
        <w:bidi w:val="0"/>
        <w:spacing w:line="480" w:lineRule="auto"/>
        <w:rPr>
          <w:rFonts w:asciiTheme="majorBidi" w:eastAsia="Calibri" w:hAnsiTheme="majorBidi" w:cstheme="majorBidi"/>
          <w:b/>
          <w:bCs/>
          <w:i/>
          <w:sz w:val="24"/>
          <w:szCs w:val="24"/>
          <w:u w:val="single"/>
        </w:rPr>
      </w:pPr>
      <w:r w:rsidRPr="00841958">
        <w:rPr>
          <w:rFonts w:asciiTheme="majorBidi" w:eastAsia="Calibri" w:hAnsiTheme="majorBidi" w:cstheme="majorBidi"/>
          <w:b/>
          <w:bCs/>
          <w:i/>
          <w:sz w:val="24"/>
          <w:szCs w:val="24"/>
          <w:u w:val="single"/>
        </w:rPr>
        <w:t>Anxiety Scales:</w:t>
      </w:r>
    </w:p>
    <w:p w:rsidR="00841958" w:rsidRPr="00841958" w:rsidRDefault="00841958" w:rsidP="00841958">
      <w:pPr>
        <w:bidi w:val="0"/>
        <w:spacing w:line="480" w:lineRule="auto"/>
        <w:jc w:val="center"/>
        <w:rPr>
          <w:rFonts w:asciiTheme="majorBidi" w:eastAsia="Times New Roman" w:hAnsiTheme="majorBidi" w:cstheme="majorBidi"/>
          <w:b/>
          <w:sz w:val="24"/>
          <w:szCs w:val="24"/>
          <w:lang w:eastAsia="en-GB"/>
        </w:rPr>
      </w:pPr>
      <w:r w:rsidRPr="00841958">
        <w:rPr>
          <w:rFonts w:asciiTheme="majorBidi" w:eastAsia="Times New Roman" w:hAnsiTheme="majorBidi" w:cstheme="majorBidi"/>
          <w:b/>
          <w:sz w:val="24"/>
          <w:szCs w:val="24"/>
          <w:lang w:eastAsia="en-GB"/>
        </w:rPr>
        <w:t>Taylor Manifest Anxiety Scale (TMAS)</w:t>
      </w:r>
    </w:p>
    <w:p w:rsidR="00841958" w:rsidRPr="00841958" w:rsidRDefault="00841958" w:rsidP="00841958">
      <w:pPr>
        <w:bidi w:val="0"/>
        <w:spacing w:after="0" w:line="480" w:lineRule="auto"/>
        <w:jc w:val="both"/>
        <w:rPr>
          <w:rFonts w:asciiTheme="majorBidi" w:eastAsia="Times New Roman" w:hAnsiTheme="majorBidi" w:cstheme="majorBidi"/>
          <w:sz w:val="24"/>
          <w:szCs w:val="24"/>
          <w:lang w:eastAsia="en-GB"/>
        </w:rPr>
      </w:pPr>
      <w:r w:rsidRPr="00841958">
        <w:rPr>
          <w:rFonts w:asciiTheme="majorBidi" w:eastAsia="Times New Roman" w:hAnsiTheme="majorBidi" w:cstheme="majorBidi"/>
          <w:sz w:val="24"/>
          <w:szCs w:val="24"/>
          <w:lang w:eastAsia="en-GB"/>
        </w:rPr>
        <w:tab/>
        <w:t xml:space="preserve">The TMAS scale implies to a test or measure of anxiety from of the view of it being a personal trait. </w:t>
      </w:r>
      <w:proofErr w:type="gramStart"/>
      <w:r w:rsidRPr="00841958">
        <w:rPr>
          <w:rFonts w:asciiTheme="majorBidi" w:eastAsia="Times New Roman" w:hAnsiTheme="majorBidi" w:cstheme="majorBidi"/>
          <w:sz w:val="24"/>
          <w:szCs w:val="24"/>
          <w:lang w:eastAsia="en-GB"/>
        </w:rPr>
        <w:t>The test was created in the year 1953 by Janet Taylor</w:t>
      </w:r>
      <w:proofErr w:type="gramEnd"/>
      <w:r w:rsidRPr="00841958">
        <w:rPr>
          <w:rFonts w:asciiTheme="majorBidi" w:eastAsia="Times New Roman" w:hAnsiTheme="majorBidi" w:cstheme="majorBidi"/>
          <w:sz w:val="24"/>
          <w:szCs w:val="24"/>
          <w:lang w:eastAsia="en-GB"/>
        </w:rPr>
        <w:t xml:space="preserve"> as she focused on the identification of potential and most useful participants in the research of anxiety disorders (</w:t>
      </w:r>
      <w:r w:rsidRPr="00841958">
        <w:rPr>
          <w:rFonts w:asciiTheme="majorBidi" w:eastAsia="Times New Roman" w:hAnsiTheme="majorBidi" w:cstheme="majorBidi"/>
          <w:bCs/>
          <w:sz w:val="24"/>
          <w:szCs w:val="24"/>
        </w:rPr>
        <w:t>Kendall, 1954</w:t>
      </w:r>
      <w:r w:rsidRPr="00841958">
        <w:rPr>
          <w:rFonts w:asciiTheme="majorBidi" w:eastAsia="Times New Roman" w:hAnsiTheme="majorBidi" w:cstheme="majorBidi"/>
          <w:sz w:val="24"/>
          <w:szCs w:val="24"/>
          <w:lang w:eastAsia="en-GB"/>
        </w:rPr>
        <w:t>). It is imperative note that, originally the TMAS was made up of 50 questions that required false or true responses (</w:t>
      </w:r>
      <w:r w:rsidRPr="00841958">
        <w:rPr>
          <w:rFonts w:asciiTheme="majorBidi" w:eastAsia="Calibri" w:hAnsiTheme="majorBidi" w:cstheme="majorBidi"/>
          <w:sz w:val="24"/>
          <w:szCs w:val="24"/>
        </w:rPr>
        <w:t>Taylor, 1953</w:t>
      </w:r>
      <w:r w:rsidRPr="00841958">
        <w:rPr>
          <w:rFonts w:asciiTheme="majorBidi" w:eastAsia="Times New Roman" w:hAnsiTheme="majorBidi" w:cstheme="majorBidi"/>
          <w:sz w:val="24"/>
          <w:szCs w:val="24"/>
          <w:lang w:eastAsia="en-GB"/>
        </w:rPr>
        <w:t xml:space="preserve">). An individual was required to read the questions and reflect on their personal traits with the aim of determining their level of anxiety. This scale is quite significant owing to the fact that it separates normal study participants from individuals who </w:t>
      </w:r>
      <w:proofErr w:type="gramStart"/>
      <w:r w:rsidRPr="00841958">
        <w:rPr>
          <w:rFonts w:asciiTheme="majorBidi" w:eastAsia="Times New Roman" w:hAnsiTheme="majorBidi" w:cstheme="majorBidi"/>
          <w:sz w:val="24"/>
          <w:szCs w:val="24"/>
          <w:lang w:eastAsia="en-GB"/>
        </w:rPr>
        <w:t>would be perceived</w:t>
      </w:r>
      <w:proofErr w:type="gramEnd"/>
      <w:r w:rsidRPr="00841958">
        <w:rPr>
          <w:rFonts w:asciiTheme="majorBidi" w:eastAsia="Times New Roman" w:hAnsiTheme="majorBidi" w:cstheme="majorBidi"/>
          <w:sz w:val="24"/>
          <w:szCs w:val="24"/>
          <w:lang w:eastAsia="en-GB"/>
        </w:rPr>
        <w:t xml:space="preserve"> to have pathological levels of anxiety (</w:t>
      </w:r>
      <w:proofErr w:type="spellStart"/>
      <w:r w:rsidRPr="00841958">
        <w:rPr>
          <w:rFonts w:asciiTheme="majorBidi" w:eastAsia="Times New Roman" w:hAnsiTheme="majorBidi" w:cstheme="majorBidi"/>
          <w:sz w:val="24"/>
          <w:szCs w:val="24"/>
          <w:lang w:val="en"/>
        </w:rPr>
        <w:t>Jessor</w:t>
      </w:r>
      <w:proofErr w:type="spellEnd"/>
      <w:r w:rsidRPr="00841958">
        <w:rPr>
          <w:rFonts w:asciiTheme="majorBidi" w:eastAsia="Times New Roman" w:hAnsiTheme="majorBidi" w:cstheme="majorBidi"/>
          <w:sz w:val="24"/>
          <w:szCs w:val="24"/>
          <w:lang w:val="en"/>
        </w:rPr>
        <w:t xml:space="preserve"> &amp; Hammond, 1957</w:t>
      </w:r>
      <w:r w:rsidRPr="00841958">
        <w:rPr>
          <w:rFonts w:asciiTheme="majorBidi" w:eastAsia="Times New Roman" w:hAnsiTheme="majorBidi" w:cstheme="majorBidi"/>
          <w:sz w:val="24"/>
          <w:szCs w:val="24"/>
          <w:lang w:eastAsia="en-GB"/>
        </w:rPr>
        <w:t xml:space="preserve">). With regard to reliability, the TMAS has proven to have a high level of test-retest reliability. It is important to note that the TMAS directly relates anxiety to a person’s performance within a given area. This measurement scale serves the purpose of measuring the levels of anxiety upon which the scores obtained </w:t>
      </w:r>
      <w:proofErr w:type="gramStart"/>
      <w:r w:rsidRPr="00841958">
        <w:rPr>
          <w:rFonts w:asciiTheme="majorBidi" w:eastAsia="Times New Roman" w:hAnsiTheme="majorBidi" w:cstheme="majorBidi"/>
          <w:sz w:val="24"/>
          <w:szCs w:val="24"/>
          <w:lang w:eastAsia="en-GB"/>
        </w:rPr>
        <w:t>are used</w:t>
      </w:r>
      <w:proofErr w:type="gramEnd"/>
      <w:r w:rsidRPr="00841958">
        <w:rPr>
          <w:rFonts w:asciiTheme="majorBidi" w:eastAsia="Times New Roman" w:hAnsiTheme="majorBidi" w:cstheme="majorBidi"/>
          <w:sz w:val="24"/>
          <w:szCs w:val="24"/>
          <w:lang w:eastAsia="en-GB"/>
        </w:rPr>
        <w:t xml:space="preserve"> to for the determination of the level of performance with regard to certain tasks (</w:t>
      </w:r>
      <w:r w:rsidRPr="00841958">
        <w:rPr>
          <w:rFonts w:asciiTheme="majorBidi" w:eastAsia="Calibri" w:hAnsiTheme="majorBidi" w:cstheme="majorBidi"/>
          <w:sz w:val="24"/>
          <w:szCs w:val="24"/>
        </w:rPr>
        <w:t>Taylor, 1953</w:t>
      </w:r>
      <w:r w:rsidRPr="00841958">
        <w:rPr>
          <w:rFonts w:asciiTheme="majorBidi" w:eastAsia="Times New Roman" w:hAnsiTheme="majorBidi" w:cstheme="majorBidi"/>
          <w:sz w:val="24"/>
          <w:szCs w:val="24"/>
          <w:lang w:eastAsia="en-GB"/>
        </w:rPr>
        <w:t xml:space="preserve">). </w:t>
      </w:r>
    </w:p>
    <w:p w:rsidR="00841958" w:rsidRPr="00841958" w:rsidRDefault="00841958" w:rsidP="00841958">
      <w:pPr>
        <w:bidi w:val="0"/>
        <w:spacing w:after="0" w:line="480" w:lineRule="auto"/>
        <w:jc w:val="center"/>
        <w:rPr>
          <w:rFonts w:asciiTheme="majorBidi" w:eastAsia="Times New Roman" w:hAnsiTheme="majorBidi" w:cstheme="majorBidi"/>
          <w:sz w:val="24"/>
          <w:szCs w:val="24"/>
          <w:lang w:eastAsia="en-GB"/>
        </w:rPr>
      </w:pPr>
    </w:p>
    <w:p w:rsidR="00841958" w:rsidRPr="00841958" w:rsidRDefault="00841958" w:rsidP="00841958">
      <w:pPr>
        <w:bidi w:val="0"/>
        <w:spacing w:after="0" w:line="480" w:lineRule="auto"/>
        <w:jc w:val="center"/>
        <w:rPr>
          <w:rFonts w:asciiTheme="majorBidi" w:eastAsia="Times New Roman" w:hAnsiTheme="majorBidi" w:cstheme="majorBidi"/>
          <w:sz w:val="24"/>
          <w:szCs w:val="24"/>
          <w:lang w:eastAsia="en-GB"/>
        </w:rPr>
      </w:pPr>
    </w:p>
    <w:p w:rsidR="00841958" w:rsidRPr="00841958" w:rsidRDefault="00841958" w:rsidP="00841958">
      <w:pPr>
        <w:bidi w:val="0"/>
        <w:spacing w:after="0" w:line="480" w:lineRule="auto"/>
        <w:jc w:val="center"/>
        <w:rPr>
          <w:rFonts w:asciiTheme="majorBidi" w:eastAsia="Times New Roman" w:hAnsiTheme="majorBidi" w:cstheme="majorBidi"/>
          <w:sz w:val="24"/>
          <w:szCs w:val="24"/>
          <w:lang w:eastAsia="en-GB"/>
        </w:rPr>
      </w:pPr>
    </w:p>
    <w:p w:rsidR="00841958" w:rsidRPr="00841958" w:rsidRDefault="00841958" w:rsidP="00841958">
      <w:pPr>
        <w:bidi w:val="0"/>
        <w:spacing w:after="0" w:line="480" w:lineRule="auto"/>
        <w:jc w:val="center"/>
        <w:rPr>
          <w:rFonts w:asciiTheme="majorBidi" w:eastAsia="Times New Roman" w:hAnsiTheme="majorBidi" w:cstheme="majorBidi"/>
          <w:b/>
          <w:sz w:val="24"/>
          <w:szCs w:val="24"/>
          <w:lang w:eastAsia="en-GB"/>
        </w:rPr>
      </w:pPr>
      <w:r w:rsidRPr="00841958">
        <w:rPr>
          <w:rFonts w:asciiTheme="majorBidi" w:eastAsia="Times New Roman" w:hAnsiTheme="majorBidi" w:cstheme="majorBidi"/>
          <w:b/>
          <w:sz w:val="24"/>
          <w:szCs w:val="24"/>
          <w:lang w:eastAsia="en-GB"/>
        </w:rPr>
        <w:lastRenderedPageBreak/>
        <w:t>GAD-7</w:t>
      </w:r>
    </w:p>
    <w:p w:rsidR="00841958" w:rsidRPr="00841958" w:rsidRDefault="00841958" w:rsidP="00841958">
      <w:pPr>
        <w:bidi w:val="0"/>
        <w:spacing w:after="0" w:line="480" w:lineRule="auto"/>
        <w:jc w:val="both"/>
        <w:rPr>
          <w:rFonts w:asciiTheme="majorBidi" w:eastAsia="Times New Roman" w:hAnsiTheme="majorBidi" w:cstheme="majorBidi"/>
          <w:sz w:val="24"/>
          <w:szCs w:val="24"/>
          <w:lang w:eastAsia="en-GB"/>
        </w:rPr>
      </w:pPr>
      <w:r w:rsidRPr="00841958">
        <w:rPr>
          <w:rFonts w:asciiTheme="majorBidi" w:eastAsia="Times New Roman" w:hAnsiTheme="majorBidi" w:cstheme="majorBidi"/>
          <w:b/>
          <w:sz w:val="24"/>
          <w:szCs w:val="24"/>
          <w:lang w:eastAsia="en-GB"/>
        </w:rPr>
        <w:tab/>
      </w:r>
      <w:r w:rsidRPr="00841958">
        <w:rPr>
          <w:rFonts w:asciiTheme="majorBidi" w:eastAsia="Times New Roman" w:hAnsiTheme="majorBidi" w:cstheme="majorBidi"/>
          <w:sz w:val="24"/>
          <w:szCs w:val="24"/>
          <w:lang w:eastAsia="en-GB"/>
        </w:rPr>
        <w:t xml:space="preserve">Generalized Anxiety Disorder-7 (GAD-7) refers to a questionnaire that </w:t>
      </w:r>
      <w:proofErr w:type="gramStart"/>
      <w:r w:rsidRPr="00841958">
        <w:rPr>
          <w:rFonts w:asciiTheme="majorBidi" w:eastAsia="Times New Roman" w:hAnsiTheme="majorBidi" w:cstheme="majorBidi"/>
          <w:sz w:val="24"/>
          <w:szCs w:val="24"/>
          <w:lang w:eastAsia="en-GB"/>
        </w:rPr>
        <w:t>is meant</w:t>
      </w:r>
      <w:proofErr w:type="gramEnd"/>
      <w:r w:rsidRPr="00841958">
        <w:rPr>
          <w:rFonts w:asciiTheme="majorBidi" w:eastAsia="Times New Roman" w:hAnsiTheme="majorBidi" w:cstheme="majorBidi"/>
          <w:sz w:val="24"/>
          <w:szCs w:val="24"/>
          <w:lang w:eastAsia="en-GB"/>
        </w:rPr>
        <w:t xml:space="preserve"> to be self-reported and which serves the purpose of screening and measuring the severity of generalized anxiety disorder (GAD) (</w:t>
      </w:r>
      <w:proofErr w:type="spellStart"/>
      <w:r w:rsidRPr="00841958">
        <w:rPr>
          <w:rFonts w:asciiTheme="majorBidi" w:eastAsia="Calibri" w:hAnsiTheme="majorBidi" w:cstheme="majorBidi"/>
          <w:sz w:val="24"/>
          <w:szCs w:val="24"/>
        </w:rPr>
        <w:t>Swinson</w:t>
      </w:r>
      <w:proofErr w:type="spellEnd"/>
      <w:r w:rsidRPr="00841958">
        <w:rPr>
          <w:rFonts w:asciiTheme="majorBidi" w:eastAsia="Calibri" w:hAnsiTheme="majorBidi" w:cstheme="majorBidi"/>
          <w:sz w:val="24"/>
          <w:szCs w:val="24"/>
        </w:rPr>
        <w:t>, 2006</w:t>
      </w:r>
      <w:r w:rsidRPr="00841958">
        <w:rPr>
          <w:rFonts w:asciiTheme="majorBidi" w:eastAsia="Times New Roman" w:hAnsiTheme="majorBidi" w:cstheme="majorBidi"/>
          <w:sz w:val="24"/>
          <w:szCs w:val="24"/>
          <w:lang w:eastAsia="en-GB"/>
        </w:rPr>
        <w:t xml:space="preserve">). </w:t>
      </w:r>
      <w:proofErr w:type="gramStart"/>
      <w:r w:rsidRPr="00841958">
        <w:rPr>
          <w:rFonts w:asciiTheme="majorBidi" w:eastAsia="Times New Roman" w:hAnsiTheme="majorBidi" w:cstheme="majorBidi"/>
          <w:sz w:val="24"/>
          <w:szCs w:val="24"/>
          <w:lang w:eastAsia="en-GB"/>
        </w:rPr>
        <w:t>This is an anxiety disorder with a number of characteristics that define and reflect an individual suffering from depressive symptoms such as irrational, uncontrollable or excessive worry.</w:t>
      </w:r>
      <w:proofErr w:type="gramEnd"/>
      <w:r w:rsidRPr="00841958">
        <w:rPr>
          <w:rFonts w:asciiTheme="majorBidi" w:eastAsia="Times New Roman" w:hAnsiTheme="majorBidi" w:cstheme="majorBidi"/>
          <w:sz w:val="24"/>
          <w:szCs w:val="24"/>
          <w:lang w:eastAsia="en-GB"/>
        </w:rPr>
        <w:t xml:space="preserve"> Individuals suffering from GAD tend to naturally be in anticipation of disasters and very much worried about issues such as family problems, death, money, health issues, work difficulties and problems with interpersonal relationship (</w:t>
      </w:r>
      <w:r w:rsidRPr="00841958">
        <w:rPr>
          <w:rFonts w:asciiTheme="majorBidi" w:eastAsia="Calibri" w:hAnsiTheme="majorBidi" w:cstheme="majorBidi"/>
          <w:sz w:val="24"/>
          <w:szCs w:val="24"/>
        </w:rPr>
        <w:t>Kroenke, Spitzer and Williams, et al; 2007).</w:t>
      </w:r>
      <w:r w:rsidRPr="00841958">
        <w:rPr>
          <w:rFonts w:asciiTheme="majorBidi" w:eastAsia="Times New Roman" w:hAnsiTheme="majorBidi" w:cstheme="majorBidi"/>
          <w:sz w:val="24"/>
          <w:szCs w:val="24"/>
          <w:lang w:eastAsia="en-GB"/>
        </w:rPr>
        <w:t xml:space="preserve"> The GAD-7 questionnaire contains </w:t>
      </w:r>
      <w:proofErr w:type="gramStart"/>
      <w:r w:rsidRPr="00841958">
        <w:rPr>
          <w:rFonts w:asciiTheme="majorBidi" w:eastAsia="Times New Roman" w:hAnsiTheme="majorBidi" w:cstheme="majorBidi"/>
          <w:sz w:val="24"/>
          <w:szCs w:val="24"/>
          <w:lang w:eastAsia="en-GB"/>
        </w:rPr>
        <w:t>7</w:t>
      </w:r>
      <w:proofErr w:type="gramEnd"/>
      <w:r w:rsidRPr="00841958">
        <w:rPr>
          <w:rFonts w:asciiTheme="majorBidi" w:eastAsia="Times New Roman" w:hAnsiTheme="majorBidi" w:cstheme="majorBidi"/>
          <w:sz w:val="24"/>
          <w:szCs w:val="24"/>
          <w:lang w:eastAsia="en-GB"/>
        </w:rPr>
        <w:t xml:space="preserve"> items which aid in the measurement of the severity of the different symptoms of GAD in accordance with the reported categories of response with the points assigned (</w:t>
      </w:r>
      <w:r w:rsidRPr="00841958">
        <w:rPr>
          <w:rFonts w:asciiTheme="majorBidi" w:eastAsia="Calibri" w:hAnsiTheme="majorBidi" w:cstheme="majorBidi"/>
          <w:sz w:val="24"/>
          <w:szCs w:val="24"/>
        </w:rPr>
        <w:t>Spitzer, Kroenke &amp; Williams et al. 2006</w:t>
      </w:r>
      <w:r w:rsidRPr="00841958">
        <w:rPr>
          <w:rFonts w:asciiTheme="majorBidi" w:eastAsia="Times New Roman" w:hAnsiTheme="majorBidi" w:cstheme="majorBidi"/>
          <w:sz w:val="24"/>
          <w:szCs w:val="24"/>
          <w:lang w:eastAsia="en-GB"/>
        </w:rPr>
        <w:t xml:space="preserve">). It is crucial to note that GAD-7 is a measurement scale with a high level of sensitiveness as far as the assessment of generalized anxiety disorder is concerned. As a </w:t>
      </w:r>
      <w:proofErr w:type="gramStart"/>
      <w:r w:rsidRPr="00841958">
        <w:rPr>
          <w:rFonts w:asciiTheme="majorBidi" w:eastAsia="Times New Roman" w:hAnsiTheme="majorBidi" w:cstheme="majorBidi"/>
          <w:sz w:val="24"/>
          <w:szCs w:val="24"/>
          <w:lang w:eastAsia="en-GB"/>
        </w:rPr>
        <w:t>scale</w:t>
      </w:r>
      <w:proofErr w:type="gramEnd"/>
      <w:r w:rsidRPr="00841958">
        <w:rPr>
          <w:rFonts w:asciiTheme="majorBidi" w:eastAsia="Times New Roman" w:hAnsiTheme="majorBidi" w:cstheme="majorBidi"/>
          <w:sz w:val="24"/>
          <w:szCs w:val="24"/>
          <w:lang w:eastAsia="en-GB"/>
        </w:rPr>
        <w:t xml:space="preserve"> it utilizes a scoring system that is normative in nature. </w:t>
      </w:r>
    </w:p>
    <w:p w:rsidR="00841958" w:rsidRPr="00841958" w:rsidRDefault="00841958" w:rsidP="00841958">
      <w:pPr>
        <w:bidi w:val="0"/>
        <w:spacing w:after="0" w:line="480" w:lineRule="auto"/>
        <w:jc w:val="both"/>
        <w:rPr>
          <w:rFonts w:asciiTheme="majorBidi" w:eastAsia="Times New Roman" w:hAnsiTheme="majorBidi" w:cstheme="majorBidi"/>
          <w:sz w:val="24"/>
          <w:szCs w:val="24"/>
          <w:lang w:val="en-GB" w:eastAsia="en-GB"/>
        </w:rPr>
      </w:pPr>
    </w:p>
    <w:p w:rsidR="00841958" w:rsidRPr="00841958" w:rsidRDefault="00841958" w:rsidP="00841958">
      <w:pPr>
        <w:bidi w:val="0"/>
        <w:spacing w:after="0" w:line="480" w:lineRule="auto"/>
        <w:rPr>
          <w:rFonts w:asciiTheme="majorBidi" w:eastAsia="Times New Roman" w:hAnsiTheme="majorBidi" w:cstheme="majorBidi"/>
          <w:b/>
          <w:bCs/>
          <w:i/>
          <w:sz w:val="24"/>
          <w:szCs w:val="24"/>
          <w:u w:val="single"/>
          <w:lang w:eastAsia="en-GB"/>
        </w:rPr>
      </w:pPr>
      <w:r w:rsidRPr="00841958">
        <w:rPr>
          <w:rFonts w:asciiTheme="majorBidi" w:eastAsia="Times New Roman" w:hAnsiTheme="majorBidi" w:cstheme="majorBidi"/>
          <w:b/>
          <w:bCs/>
          <w:i/>
          <w:sz w:val="24"/>
          <w:szCs w:val="24"/>
          <w:u w:val="single"/>
          <w:lang w:eastAsia="en-GB"/>
        </w:rPr>
        <w:t xml:space="preserve">Acceptance and Commitment Therapy </w:t>
      </w:r>
      <w:proofErr w:type="gramStart"/>
      <w:r w:rsidRPr="00841958">
        <w:rPr>
          <w:rFonts w:asciiTheme="majorBidi" w:eastAsia="Times New Roman" w:hAnsiTheme="majorBidi" w:cstheme="majorBidi"/>
          <w:b/>
          <w:bCs/>
          <w:i/>
          <w:sz w:val="24"/>
          <w:szCs w:val="24"/>
          <w:u w:val="single"/>
          <w:lang w:eastAsia="en-GB"/>
        </w:rPr>
        <w:t>( ACT</w:t>
      </w:r>
      <w:proofErr w:type="gramEnd"/>
      <w:r w:rsidRPr="00841958">
        <w:rPr>
          <w:rFonts w:asciiTheme="majorBidi" w:eastAsia="Times New Roman" w:hAnsiTheme="majorBidi" w:cstheme="majorBidi"/>
          <w:b/>
          <w:bCs/>
          <w:i/>
          <w:sz w:val="24"/>
          <w:szCs w:val="24"/>
          <w:u w:val="single"/>
          <w:lang w:eastAsia="en-GB"/>
        </w:rPr>
        <w:t>)  Scales:</w:t>
      </w:r>
    </w:p>
    <w:p w:rsidR="00841958" w:rsidRPr="00841958" w:rsidRDefault="00841958" w:rsidP="00841958">
      <w:pPr>
        <w:bidi w:val="0"/>
        <w:spacing w:after="0" w:line="480" w:lineRule="auto"/>
        <w:jc w:val="center"/>
        <w:rPr>
          <w:rFonts w:asciiTheme="majorBidi" w:eastAsia="Times New Roman" w:hAnsiTheme="majorBidi" w:cstheme="majorBidi"/>
          <w:b/>
          <w:sz w:val="24"/>
          <w:szCs w:val="24"/>
          <w:lang w:eastAsia="en-GB"/>
        </w:rPr>
      </w:pPr>
      <w:r w:rsidRPr="00841958">
        <w:rPr>
          <w:rFonts w:asciiTheme="majorBidi" w:eastAsia="Times New Roman" w:hAnsiTheme="majorBidi" w:cstheme="majorBidi"/>
          <w:b/>
          <w:sz w:val="24"/>
          <w:szCs w:val="24"/>
          <w:lang w:eastAsia="en-GB"/>
        </w:rPr>
        <w:t>Kentucky Inventory of Mindfulness Skills (KIMS)</w:t>
      </w:r>
    </w:p>
    <w:p w:rsidR="00841958" w:rsidRPr="00841958" w:rsidRDefault="00841958" w:rsidP="00841958">
      <w:pPr>
        <w:bidi w:val="0"/>
        <w:spacing w:after="0" w:line="480" w:lineRule="auto"/>
        <w:ind w:firstLine="720"/>
        <w:jc w:val="both"/>
        <w:rPr>
          <w:rFonts w:asciiTheme="majorBidi" w:eastAsia="Times New Roman" w:hAnsiTheme="majorBidi" w:cstheme="majorBidi"/>
          <w:sz w:val="24"/>
          <w:szCs w:val="24"/>
          <w:lang w:eastAsia="en-GB"/>
        </w:rPr>
      </w:pPr>
      <w:r w:rsidRPr="00841958">
        <w:rPr>
          <w:rFonts w:asciiTheme="majorBidi" w:eastAsia="Times New Roman" w:hAnsiTheme="majorBidi" w:cstheme="majorBidi"/>
          <w:sz w:val="24"/>
          <w:szCs w:val="24"/>
          <w:lang w:eastAsia="en-GB"/>
        </w:rPr>
        <w:t xml:space="preserve">The Kentucky Inventory of Mindfulness Skills (KIMS) is a measure of outcomes with 39 items. This measure has four mindfulness components namely describing, observing, accepting without judgment and acing with awareness (Baer et al. 2004). With regard to </w:t>
      </w:r>
      <w:proofErr w:type="gramStart"/>
      <w:r w:rsidRPr="00841958">
        <w:rPr>
          <w:rFonts w:asciiTheme="majorBidi" w:eastAsia="Times New Roman" w:hAnsiTheme="majorBidi" w:cstheme="majorBidi"/>
          <w:sz w:val="24"/>
          <w:szCs w:val="24"/>
          <w:lang w:eastAsia="en-GB"/>
        </w:rPr>
        <w:t>scoring</w:t>
      </w:r>
      <w:proofErr w:type="gramEnd"/>
      <w:r w:rsidRPr="00841958">
        <w:rPr>
          <w:rFonts w:asciiTheme="majorBidi" w:eastAsia="Times New Roman" w:hAnsiTheme="majorBidi" w:cstheme="majorBidi"/>
          <w:sz w:val="24"/>
          <w:szCs w:val="24"/>
          <w:lang w:eastAsia="en-GB"/>
        </w:rPr>
        <w:t xml:space="preserve"> the items undergo rating on a “5-point Likert scale” with ranges 1-5 that is “never or very rarely true” to “almost always or always true”. It is imperative to note that this scale of measurement has a very high level of internal consistency. This scale is significant because in providing </w:t>
      </w:r>
      <w:r w:rsidRPr="00841958">
        <w:rPr>
          <w:rFonts w:asciiTheme="majorBidi" w:eastAsia="Times New Roman" w:hAnsiTheme="majorBidi" w:cstheme="majorBidi"/>
          <w:sz w:val="24"/>
          <w:szCs w:val="24"/>
          <w:lang w:eastAsia="en-GB"/>
        </w:rPr>
        <w:lastRenderedPageBreak/>
        <w:t xml:space="preserve">explanations about the nature of mindfulness through a clear presentation of the weakness and strengths in a person’s mindfulness skills and development. </w:t>
      </w:r>
    </w:p>
    <w:p w:rsidR="00841958" w:rsidRPr="00841958" w:rsidRDefault="00841958" w:rsidP="00841958">
      <w:pPr>
        <w:bidi w:val="0"/>
        <w:spacing w:after="0" w:line="480" w:lineRule="auto"/>
        <w:ind w:firstLine="720"/>
        <w:jc w:val="both"/>
        <w:rPr>
          <w:rFonts w:asciiTheme="majorBidi" w:eastAsia="Times New Roman" w:hAnsiTheme="majorBidi" w:cstheme="majorBidi"/>
          <w:sz w:val="24"/>
          <w:szCs w:val="24"/>
          <w:lang w:eastAsia="en-GB"/>
        </w:rPr>
      </w:pPr>
      <w:proofErr w:type="gramStart"/>
      <w:r w:rsidRPr="00841958">
        <w:rPr>
          <w:rFonts w:asciiTheme="majorBidi" w:eastAsia="Times New Roman" w:hAnsiTheme="majorBidi" w:cstheme="majorBidi"/>
          <w:sz w:val="24"/>
          <w:szCs w:val="24"/>
          <w:lang w:eastAsia="en-GB"/>
        </w:rPr>
        <w:t>There are four skills of mindfulness that</w:t>
      </w:r>
      <w:proofErr w:type="gramEnd"/>
      <w:r w:rsidRPr="00841958">
        <w:rPr>
          <w:rFonts w:asciiTheme="majorBidi" w:eastAsia="Times New Roman" w:hAnsiTheme="majorBidi" w:cstheme="majorBidi"/>
          <w:sz w:val="24"/>
          <w:szCs w:val="24"/>
          <w:lang w:eastAsia="en-GB"/>
        </w:rPr>
        <w:t xml:space="preserve"> are assessed under KIMS. They include observing, describing, acting with awareness and accepting without judgment. With regard to observing mindfulness entails attending to or rather noticing the different stimuli both external and internal phenomenon. External implies to smells and sounds while internal implies to bodily sensations and cognitions. The KIMS items associated with external and internal phenomenon include 1, 5, 9, 13, 17, 21, 25, 29, 30, 33, 37 and 39. With regard to describing, it entails a participant providing a description of the phenomenon observed with the use of words in a non-judgmental manner. The items in this case are 2, 6, 10, 14, 18, 22, 26 and 34. In relation to “acting with </w:t>
      </w:r>
      <w:proofErr w:type="gramStart"/>
      <w:r w:rsidRPr="00841958">
        <w:rPr>
          <w:rFonts w:asciiTheme="majorBidi" w:eastAsia="Times New Roman" w:hAnsiTheme="majorBidi" w:cstheme="majorBidi"/>
          <w:sz w:val="24"/>
          <w:szCs w:val="24"/>
          <w:lang w:eastAsia="en-GB"/>
        </w:rPr>
        <w:t>awareness”</w:t>
      </w:r>
      <w:proofErr w:type="gramEnd"/>
      <w:r w:rsidRPr="00841958">
        <w:rPr>
          <w:rFonts w:asciiTheme="majorBidi" w:eastAsia="Times New Roman" w:hAnsiTheme="majorBidi" w:cstheme="majorBidi"/>
          <w:sz w:val="24"/>
          <w:szCs w:val="24"/>
          <w:lang w:eastAsia="en-GB"/>
        </w:rPr>
        <w:t xml:space="preserve"> it entails one being attentive and fully focusing on their current practices and activities. Additionally, it entails the DBT skills with respect to participating as well as ‘one-mindfully’. Items in this case include 3, 7, 11, 15, 19, 23, 27, 31, 35 and 38. Accepting without judgment implies to the acceptance of reality together with the avoidance of making judgments. The items involved include 4, 8, 12, 16, 20, 24, 28, 32 and 36. It also has adequate to good test-retest reliability as well as validation analysis. In this regard, a lot of support was be derived from it for the relationship between mental health and mindfulness (Baer et al., 2004). </w:t>
      </w:r>
    </w:p>
    <w:p w:rsidR="00841958" w:rsidRPr="00841958" w:rsidRDefault="00841958" w:rsidP="00841958">
      <w:pPr>
        <w:bidi w:val="0"/>
        <w:spacing w:after="0" w:line="480" w:lineRule="auto"/>
        <w:ind w:firstLine="720"/>
        <w:jc w:val="both"/>
        <w:rPr>
          <w:rFonts w:asciiTheme="majorBidi" w:eastAsia="Times New Roman" w:hAnsiTheme="majorBidi" w:cstheme="majorBidi"/>
          <w:sz w:val="24"/>
          <w:szCs w:val="24"/>
          <w:lang w:eastAsia="en-GB"/>
        </w:rPr>
      </w:pPr>
    </w:p>
    <w:p w:rsidR="00841958" w:rsidRPr="00841958" w:rsidRDefault="00841958" w:rsidP="00841958">
      <w:pPr>
        <w:bidi w:val="0"/>
        <w:spacing w:after="0" w:line="480" w:lineRule="auto"/>
        <w:jc w:val="center"/>
        <w:rPr>
          <w:rFonts w:asciiTheme="majorBidi" w:eastAsia="Times New Roman" w:hAnsiTheme="majorBidi" w:cstheme="majorBidi"/>
          <w:b/>
          <w:sz w:val="24"/>
          <w:szCs w:val="24"/>
          <w:lang w:eastAsia="en-GB"/>
        </w:rPr>
      </w:pPr>
      <w:r w:rsidRPr="00841958">
        <w:rPr>
          <w:rFonts w:asciiTheme="majorBidi" w:eastAsia="Times New Roman" w:hAnsiTheme="majorBidi" w:cstheme="majorBidi"/>
          <w:b/>
          <w:sz w:val="24"/>
          <w:szCs w:val="24"/>
          <w:lang w:eastAsia="en-GB"/>
        </w:rPr>
        <w:t>The Mindfulness Attention Awareness Scale (MAAS)</w:t>
      </w:r>
    </w:p>
    <w:p w:rsidR="00841958" w:rsidRPr="00841958" w:rsidRDefault="00841958" w:rsidP="00841958">
      <w:pPr>
        <w:bidi w:val="0"/>
        <w:spacing w:after="0" w:line="480" w:lineRule="auto"/>
        <w:rPr>
          <w:rFonts w:asciiTheme="majorBidi" w:eastAsia="Times New Roman" w:hAnsiTheme="majorBidi" w:cstheme="majorBidi"/>
          <w:sz w:val="24"/>
          <w:szCs w:val="24"/>
          <w:lang w:eastAsia="en-GB"/>
        </w:rPr>
      </w:pPr>
      <w:r w:rsidRPr="00841958">
        <w:rPr>
          <w:rFonts w:asciiTheme="majorBidi" w:eastAsia="Times New Roman" w:hAnsiTheme="majorBidi" w:cstheme="majorBidi"/>
          <w:sz w:val="24"/>
          <w:szCs w:val="24"/>
          <w:lang w:eastAsia="en-GB"/>
        </w:rPr>
        <w:tab/>
        <w:t xml:space="preserve">The MAAS refers to a single factor questionnaire that has 15 items. It </w:t>
      </w:r>
      <w:proofErr w:type="gramStart"/>
      <w:r w:rsidRPr="00841958">
        <w:rPr>
          <w:rFonts w:asciiTheme="majorBidi" w:eastAsia="Times New Roman" w:hAnsiTheme="majorBidi" w:cstheme="majorBidi"/>
          <w:sz w:val="24"/>
          <w:szCs w:val="24"/>
          <w:lang w:eastAsia="en-GB"/>
        </w:rPr>
        <w:t>is used</w:t>
      </w:r>
      <w:proofErr w:type="gramEnd"/>
      <w:r w:rsidRPr="00841958">
        <w:rPr>
          <w:rFonts w:asciiTheme="majorBidi" w:eastAsia="Times New Roman" w:hAnsiTheme="majorBidi" w:cstheme="majorBidi"/>
          <w:sz w:val="24"/>
          <w:szCs w:val="24"/>
          <w:lang w:eastAsia="en-GB"/>
        </w:rPr>
        <w:t xml:space="preserve"> in the assessment and evaluation of the quality of mindfulness. With regard to MAAS, scoring is executed positively and involves a 6-point scale whereby “1=almost always to 6=almost never”. The maximum and minimum scores of each person in the measurement scale ranges </w:t>
      </w:r>
      <w:r w:rsidRPr="00841958">
        <w:rPr>
          <w:rFonts w:asciiTheme="majorBidi" w:eastAsia="Times New Roman" w:hAnsiTheme="majorBidi" w:cstheme="majorBidi"/>
          <w:sz w:val="24"/>
          <w:szCs w:val="24"/>
          <w:lang w:eastAsia="en-GB"/>
        </w:rPr>
        <w:lastRenderedPageBreak/>
        <w:t>from 15 to 90. According to</w:t>
      </w:r>
      <w:r w:rsidRPr="00841958">
        <w:rPr>
          <w:rFonts w:asciiTheme="majorBidi" w:eastAsia="Calibri" w:hAnsiTheme="majorBidi" w:cstheme="majorBidi"/>
          <w:sz w:val="24"/>
          <w:szCs w:val="24"/>
        </w:rPr>
        <w:t xml:space="preserve"> Brown &amp; Ryan (</w:t>
      </w:r>
      <w:proofErr w:type="gramStart"/>
      <w:r w:rsidRPr="00841958">
        <w:rPr>
          <w:rFonts w:asciiTheme="majorBidi" w:eastAsia="Calibri" w:hAnsiTheme="majorBidi" w:cstheme="majorBidi"/>
          <w:sz w:val="24"/>
          <w:szCs w:val="24"/>
        </w:rPr>
        <w:t>2003)</w:t>
      </w:r>
      <w:proofErr w:type="gramEnd"/>
      <w:r w:rsidRPr="00841958">
        <w:rPr>
          <w:rFonts w:asciiTheme="majorBidi" w:eastAsia="Calibri" w:hAnsiTheme="majorBidi" w:cstheme="majorBidi"/>
          <w:sz w:val="24"/>
          <w:szCs w:val="24"/>
        </w:rPr>
        <w:t xml:space="preserve"> </w:t>
      </w:r>
      <w:r w:rsidRPr="00841958">
        <w:rPr>
          <w:rFonts w:asciiTheme="majorBidi" w:eastAsia="Times New Roman" w:hAnsiTheme="majorBidi" w:cstheme="majorBidi"/>
          <w:sz w:val="24"/>
          <w:szCs w:val="24"/>
          <w:lang w:eastAsia="en-GB"/>
        </w:rPr>
        <w:t xml:space="preserve">the MAAS measurement scale has a high level of internal consistency. It is imperative to note that the MAAS evaluates the core features that define dispositional mindfulness, that is receptive or open awareness of as well as attention to that activities or practices </w:t>
      </w:r>
      <w:proofErr w:type="gramStart"/>
      <w:r w:rsidRPr="00841958">
        <w:rPr>
          <w:rFonts w:asciiTheme="majorBidi" w:eastAsia="Times New Roman" w:hAnsiTheme="majorBidi" w:cstheme="majorBidi"/>
          <w:sz w:val="24"/>
          <w:szCs w:val="24"/>
          <w:lang w:eastAsia="en-GB"/>
        </w:rPr>
        <w:t>being carried out</w:t>
      </w:r>
      <w:proofErr w:type="gramEnd"/>
      <w:r w:rsidRPr="00841958">
        <w:rPr>
          <w:rFonts w:asciiTheme="majorBidi" w:eastAsia="Times New Roman" w:hAnsiTheme="majorBidi" w:cstheme="majorBidi"/>
          <w:sz w:val="24"/>
          <w:szCs w:val="24"/>
          <w:lang w:eastAsia="en-GB"/>
        </w:rPr>
        <w:t xml:space="preserve"> in the present time (</w:t>
      </w:r>
      <w:r w:rsidRPr="00841958">
        <w:rPr>
          <w:rFonts w:asciiTheme="majorBidi" w:eastAsia="Times New Roman" w:hAnsiTheme="majorBidi" w:cstheme="majorBidi"/>
          <w:bCs/>
          <w:sz w:val="24"/>
          <w:szCs w:val="24"/>
        </w:rPr>
        <w:t>McDowell &amp; Newell, 1996</w:t>
      </w:r>
      <w:r w:rsidRPr="00841958">
        <w:rPr>
          <w:rFonts w:asciiTheme="majorBidi" w:eastAsia="Times New Roman" w:hAnsiTheme="majorBidi" w:cstheme="majorBidi"/>
          <w:sz w:val="24"/>
          <w:szCs w:val="24"/>
          <w:lang w:eastAsia="en-GB"/>
        </w:rPr>
        <w:t xml:space="preserve">). The filling of the MAAS measurement scale will take about 10 minutes. </w:t>
      </w:r>
    </w:p>
    <w:p w:rsidR="00841958" w:rsidRPr="00841958" w:rsidRDefault="00841958" w:rsidP="00841958">
      <w:pPr>
        <w:bidi w:val="0"/>
        <w:spacing w:after="0" w:line="480" w:lineRule="auto"/>
        <w:rPr>
          <w:rFonts w:asciiTheme="majorBidi" w:eastAsia="Times New Roman" w:hAnsiTheme="majorBidi" w:cstheme="majorBidi"/>
          <w:sz w:val="24"/>
          <w:szCs w:val="24"/>
          <w:lang w:eastAsia="en-GB"/>
        </w:rPr>
      </w:pPr>
    </w:p>
    <w:p w:rsidR="00841958" w:rsidRPr="00841958" w:rsidRDefault="00841958" w:rsidP="00841958">
      <w:pPr>
        <w:bidi w:val="0"/>
        <w:spacing w:after="0" w:line="480" w:lineRule="auto"/>
        <w:jc w:val="center"/>
        <w:rPr>
          <w:rFonts w:asciiTheme="majorBidi" w:eastAsia="Times New Roman" w:hAnsiTheme="majorBidi" w:cstheme="majorBidi"/>
          <w:b/>
          <w:sz w:val="24"/>
          <w:szCs w:val="24"/>
          <w:lang w:eastAsia="en-GB"/>
        </w:rPr>
      </w:pPr>
      <w:r w:rsidRPr="00841958">
        <w:rPr>
          <w:rFonts w:asciiTheme="majorBidi" w:eastAsia="Times New Roman" w:hAnsiTheme="majorBidi" w:cstheme="majorBidi"/>
          <w:b/>
          <w:sz w:val="24"/>
          <w:szCs w:val="24"/>
          <w:lang w:eastAsia="en-GB"/>
        </w:rPr>
        <w:t>White Bear Suppression Inventory (WBSI)</w:t>
      </w:r>
    </w:p>
    <w:p w:rsidR="00841958" w:rsidRPr="00841958" w:rsidRDefault="00841958" w:rsidP="00841958">
      <w:pPr>
        <w:bidi w:val="0"/>
        <w:spacing w:after="0" w:line="480" w:lineRule="auto"/>
        <w:rPr>
          <w:rFonts w:asciiTheme="majorBidi" w:eastAsia="Calibri" w:hAnsiTheme="majorBidi" w:cstheme="majorBidi"/>
          <w:sz w:val="24"/>
          <w:szCs w:val="24"/>
        </w:rPr>
      </w:pPr>
      <w:r w:rsidRPr="00841958">
        <w:rPr>
          <w:rFonts w:asciiTheme="majorBidi" w:eastAsia="Calibri" w:hAnsiTheme="majorBidi" w:cstheme="majorBidi"/>
          <w:sz w:val="24"/>
          <w:szCs w:val="24"/>
        </w:rPr>
        <w:tab/>
        <w:t xml:space="preserve">The WBSI is a questionnaire measure with 15 items that have </w:t>
      </w:r>
      <w:proofErr w:type="gramStart"/>
      <w:r w:rsidRPr="00841958">
        <w:rPr>
          <w:rFonts w:asciiTheme="majorBidi" w:eastAsia="Calibri" w:hAnsiTheme="majorBidi" w:cstheme="majorBidi"/>
          <w:sz w:val="24"/>
          <w:szCs w:val="24"/>
        </w:rPr>
        <w:t>5</w:t>
      </w:r>
      <w:proofErr w:type="gramEnd"/>
      <w:r w:rsidRPr="00841958">
        <w:rPr>
          <w:rFonts w:asciiTheme="majorBidi" w:eastAsia="Calibri" w:hAnsiTheme="majorBidi" w:cstheme="majorBidi"/>
          <w:sz w:val="24"/>
          <w:szCs w:val="24"/>
        </w:rPr>
        <w:t xml:space="preserve"> response that range from, “1=totally disagree to 5=completely agree”. The purpose of this measure is to aid in the measurement of the general tendency of people to suppress whatever they are thinking. In this regard, WBSI measures thought suppression. It is imperative to note that chronic thoughts suppression implies to a variable associated with negative effect and obsessive </w:t>
      </w:r>
      <w:proofErr w:type="gramStart"/>
      <w:r w:rsidRPr="00841958">
        <w:rPr>
          <w:rFonts w:asciiTheme="majorBidi" w:eastAsia="Calibri" w:hAnsiTheme="majorBidi" w:cstheme="majorBidi"/>
          <w:sz w:val="24"/>
          <w:szCs w:val="24"/>
        </w:rPr>
        <w:t>thinking which</w:t>
      </w:r>
      <w:proofErr w:type="gramEnd"/>
      <w:r w:rsidRPr="00841958">
        <w:rPr>
          <w:rFonts w:asciiTheme="majorBidi" w:eastAsia="Calibri" w:hAnsiTheme="majorBidi" w:cstheme="majorBidi"/>
          <w:sz w:val="24"/>
          <w:szCs w:val="24"/>
        </w:rPr>
        <w:t xml:space="preserve"> are linked to anxiety and depression. The WBSI measure can provide assistance in the identification of persons who are more vulnerable to develop the condition of chronic thought suppression (</w:t>
      </w:r>
      <w:r w:rsidRPr="00841958">
        <w:rPr>
          <w:rFonts w:asciiTheme="majorBidi" w:eastAsia="Calibri" w:hAnsiTheme="majorBidi" w:cstheme="majorBidi"/>
          <w:bCs/>
          <w:sz w:val="24"/>
          <w:szCs w:val="24"/>
        </w:rPr>
        <w:t xml:space="preserve">Wegner &amp; </w:t>
      </w:r>
      <w:proofErr w:type="spellStart"/>
      <w:r w:rsidRPr="00841958">
        <w:rPr>
          <w:rFonts w:asciiTheme="majorBidi" w:eastAsia="Calibri" w:hAnsiTheme="majorBidi" w:cstheme="majorBidi"/>
          <w:bCs/>
          <w:sz w:val="24"/>
          <w:szCs w:val="24"/>
        </w:rPr>
        <w:t>Zanakos</w:t>
      </w:r>
      <w:proofErr w:type="spellEnd"/>
      <w:r w:rsidRPr="00841958">
        <w:rPr>
          <w:rFonts w:asciiTheme="majorBidi" w:eastAsia="Calibri" w:hAnsiTheme="majorBidi" w:cstheme="majorBidi"/>
          <w:bCs/>
          <w:sz w:val="24"/>
          <w:szCs w:val="24"/>
        </w:rPr>
        <w:t>, 1994</w:t>
      </w:r>
      <w:r w:rsidRPr="00841958">
        <w:rPr>
          <w:rFonts w:asciiTheme="majorBidi" w:eastAsia="Calibri" w:hAnsiTheme="majorBidi" w:cstheme="majorBidi"/>
          <w:sz w:val="24"/>
          <w:szCs w:val="24"/>
        </w:rPr>
        <w:t xml:space="preserve">). It also includes persons who expresses their wishes of not being in a position to suffer from depression but are actually suffering from serious depression. With respect to scoring, the measure is based on a scale of 5 points ranging from “1=strongly disagree to 5=strongly agree”. </w:t>
      </w:r>
    </w:p>
    <w:p w:rsidR="00841958" w:rsidRPr="00841958" w:rsidRDefault="00841958" w:rsidP="00841958">
      <w:pPr>
        <w:bidi w:val="0"/>
        <w:spacing w:after="0" w:line="480" w:lineRule="auto"/>
        <w:ind w:firstLine="720"/>
        <w:rPr>
          <w:rFonts w:asciiTheme="majorBidi" w:eastAsia="Calibri" w:hAnsiTheme="majorBidi" w:cstheme="majorBidi"/>
          <w:sz w:val="24"/>
          <w:szCs w:val="24"/>
        </w:rPr>
      </w:pPr>
      <w:r w:rsidRPr="00841958">
        <w:rPr>
          <w:rFonts w:asciiTheme="majorBidi" w:eastAsia="Calibri" w:hAnsiTheme="majorBidi" w:cstheme="majorBidi"/>
          <w:sz w:val="24"/>
          <w:szCs w:val="24"/>
        </w:rPr>
        <w:t xml:space="preserve">The summation of the responses obtained from the participants gives the total score. The score may fall within the range of 15 to 75. Notably, higher scores on WBSI show that there is greater tendency for thoughts to </w:t>
      </w:r>
      <w:proofErr w:type="gramStart"/>
      <w:r w:rsidRPr="00841958">
        <w:rPr>
          <w:rFonts w:asciiTheme="majorBidi" w:eastAsia="Calibri" w:hAnsiTheme="majorBidi" w:cstheme="majorBidi"/>
          <w:sz w:val="24"/>
          <w:szCs w:val="24"/>
        </w:rPr>
        <w:t>be suppressed</w:t>
      </w:r>
      <w:proofErr w:type="gramEnd"/>
      <w:r w:rsidRPr="00841958">
        <w:rPr>
          <w:rFonts w:asciiTheme="majorBidi" w:eastAsia="Calibri" w:hAnsiTheme="majorBidi" w:cstheme="majorBidi"/>
          <w:sz w:val="24"/>
          <w:szCs w:val="24"/>
        </w:rPr>
        <w:t xml:space="preserve">. With respect to reliability, Rodríguez, Delgado, </w:t>
      </w:r>
      <w:proofErr w:type="spellStart"/>
      <w:r w:rsidRPr="00841958">
        <w:rPr>
          <w:rFonts w:asciiTheme="majorBidi" w:eastAsia="Calibri" w:hAnsiTheme="majorBidi" w:cstheme="majorBidi"/>
          <w:sz w:val="24"/>
          <w:szCs w:val="24"/>
        </w:rPr>
        <w:t>Rovella</w:t>
      </w:r>
      <w:proofErr w:type="spellEnd"/>
      <w:r w:rsidRPr="00841958">
        <w:rPr>
          <w:rFonts w:asciiTheme="majorBidi" w:eastAsia="Calibri" w:hAnsiTheme="majorBidi" w:cstheme="majorBidi"/>
          <w:sz w:val="24"/>
          <w:szCs w:val="24"/>
        </w:rPr>
        <w:t xml:space="preserve"> and Leon (2008) demonstrate that for the WBSI, internal consistency is very good whereby the alphas ranges from .87 to .89. Furthermore, the WBSI is also said to have very good stability with </w:t>
      </w:r>
      <w:r w:rsidRPr="00841958">
        <w:rPr>
          <w:rFonts w:asciiTheme="majorBidi" w:eastAsia="Times New Roman" w:hAnsiTheme="majorBidi" w:cstheme="majorBidi"/>
          <w:sz w:val="24"/>
          <w:szCs w:val="24"/>
          <w:lang w:val="en"/>
        </w:rPr>
        <w:t xml:space="preserve">Martin, </w:t>
      </w:r>
      <w:proofErr w:type="spellStart"/>
      <w:r w:rsidRPr="00841958">
        <w:rPr>
          <w:rFonts w:asciiTheme="majorBidi" w:eastAsia="Times New Roman" w:hAnsiTheme="majorBidi" w:cstheme="majorBidi"/>
          <w:sz w:val="24"/>
          <w:szCs w:val="24"/>
          <w:lang w:val="en"/>
        </w:rPr>
        <w:t>Orsillon</w:t>
      </w:r>
      <w:proofErr w:type="spellEnd"/>
      <w:r w:rsidRPr="00841958">
        <w:rPr>
          <w:rFonts w:asciiTheme="majorBidi" w:eastAsia="Times New Roman" w:hAnsiTheme="majorBidi" w:cstheme="majorBidi"/>
          <w:sz w:val="24"/>
          <w:szCs w:val="24"/>
          <w:lang w:val="en"/>
        </w:rPr>
        <w:t xml:space="preserve"> and Roemer(2001) </w:t>
      </w:r>
      <w:r w:rsidRPr="00841958">
        <w:rPr>
          <w:rFonts w:asciiTheme="majorBidi" w:eastAsia="Calibri" w:hAnsiTheme="majorBidi" w:cstheme="majorBidi"/>
          <w:sz w:val="24"/>
          <w:szCs w:val="24"/>
        </w:rPr>
        <w:t xml:space="preserve">stating that, “it has a 1 </w:t>
      </w:r>
      <w:r w:rsidRPr="00841958">
        <w:rPr>
          <w:rFonts w:asciiTheme="majorBidi" w:eastAsia="Calibri" w:hAnsiTheme="majorBidi" w:cstheme="majorBidi"/>
          <w:sz w:val="24"/>
          <w:szCs w:val="24"/>
        </w:rPr>
        <w:lastRenderedPageBreak/>
        <w:t>week test-retest correlation of .92 and a 3 week to 3 month test-retest correlation of .69.” Validity is another important aspect of the WBSI measure. The convergent validity of WBSI is excellent. It has significant relations with other scales of measures such as the Beck’s Depression Inventory (BDI). It is vital noting that WBSI has a negative correlation with repression. This proposes that this measure has the purpose of measuring the characteristic that is dissimilar to the traditional views and concepts associated with repression (</w:t>
      </w:r>
      <w:proofErr w:type="spellStart"/>
      <w:r w:rsidRPr="00841958">
        <w:rPr>
          <w:rFonts w:asciiTheme="majorBidi" w:eastAsia="Times New Roman" w:hAnsiTheme="majorBidi" w:cstheme="majorBidi"/>
          <w:bCs/>
          <w:sz w:val="24"/>
          <w:szCs w:val="24"/>
        </w:rPr>
        <w:t>Zung</w:t>
      </w:r>
      <w:proofErr w:type="spellEnd"/>
      <w:r w:rsidRPr="00841958">
        <w:rPr>
          <w:rFonts w:asciiTheme="majorBidi" w:eastAsia="Times New Roman" w:hAnsiTheme="majorBidi" w:cstheme="majorBidi"/>
          <w:bCs/>
          <w:sz w:val="24"/>
          <w:szCs w:val="24"/>
        </w:rPr>
        <w:t>, 1974</w:t>
      </w:r>
      <w:r w:rsidRPr="00841958">
        <w:rPr>
          <w:rFonts w:asciiTheme="majorBidi" w:eastAsia="Calibri" w:hAnsiTheme="majorBidi" w:cstheme="majorBidi"/>
          <w:sz w:val="24"/>
          <w:szCs w:val="24"/>
        </w:rPr>
        <w:t xml:space="preserve">). </w:t>
      </w:r>
    </w:p>
    <w:p w:rsidR="00841958" w:rsidRPr="00841958" w:rsidRDefault="00841958" w:rsidP="00841958">
      <w:pPr>
        <w:bidi w:val="0"/>
        <w:spacing w:after="0" w:line="480" w:lineRule="auto"/>
        <w:rPr>
          <w:rFonts w:asciiTheme="majorBidi" w:eastAsia="Calibri" w:hAnsiTheme="majorBidi" w:cstheme="majorBidi"/>
          <w:b/>
          <w:sz w:val="24"/>
          <w:szCs w:val="24"/>
        </w:rPr>
      </w:pPr>
    </w:p>
    <w:p w:rsidR="00841958" w:rsidRPr="00841958" w:rsidRDefault="00841958" w:rsidP="00841958">
      <w:pPr>
        <w:bidi w:val="0"/>
        <w:spacing w:after="0" w:line="480" w:lineRule="auto"/>
        <w:jc w:val="center"/>
        <w:rPr>
          <w:rFonts w:asciiTheme="majorBidi" w:eastAsia="Calibri" w:hAnsiTheme="majorBidi" w:cstheme="majorBidi"/>
          <w:b/>
          <w:sz w:val="24"/>
          <w:szCs w:val="24"/>
        </w:rPr>
      </w:pPr>
      <w:r w:rsidRPr="00841958">
        <w:rPr>
          <w:rFonts w:asciiTheme="majorBidi" w:eastAsia="Calibri" w:hAnsiTheme="majorBidi" w:cstheme="majorBidi"/>
          <w:b/>
          <w:sz w:val="24"/>
          <w:szCs w:val="24"/>
        </w:rPr>
        <w:t>Automatic Thoughts Questionnaire (ATQ)</w:t>
      </w:r>
    </w:p>
    <w:p w:rsidR="00841958" w:rsidRPr="00841958" w:rsidRDefault="00841958" w:rsidP="00841958">
      <w:pPr>
        <w:bidi w:val="0"/>
        <w:spacing w:after="0" w:line="480" w:lineRule="auto"/>
        <w:rPr>
          <w:rFonts w:asciiTheme="majorBidi" w:eastAsia="Calibri" w:hAnsiTheme="majorBidi" w:cstheme="majorBidi"/>
          <w:bCs/>
          <w:sz w:val="24"/>
          <w:szCs w:val="24"/>
          <w:lang w:val="en-GB"/>
        </w:rPr>
      </w:pPr>
      <w:r w:rsidRPr="00841958">
        <w:rPr>
          <w:rFonts w:asciiTheme="majorBidi" w:eastAsia="Calibri" w:hAnsiTheme="majorBidi" w:cstheme="majorBidi"/>
          <w:sz w:val="24"/>
          <w:szCs w:val="24"/>
        </w:rPr>
        <w:tab/>
        <w:t>The ATQ is a scale designed for the measurement of “</w:t>
      </w:r>
      <w:proofErr w:type="spellStart"/>
      <w:r w:rsidRPr="00841958">
        <w:rPr>
          <w:rFonts w:asciiTheme="majorBidi" w:eastAsia="Calibri" w:hAnsiTheme="majorBidi" w:cstheme="majorBidi"/>
          <w:sz w:val="24"/>
          <w:szCs w:val="24"/>
        </w:rPr>
        <w:t>depressogenic</w:t>
      </w:r>
      <w:proofErr w:type="spellEnd"/>
      <w:r w:rsidRPr="00841958">
        <w:rPr>
          <w:rFonts w:asciiTheme="majorBidi" w:eastAsia="Calibri" w:hAnsiTheme="majorBidi" w:cstheme="majorBidi"/>
          <w:sz w:val="24"/>
          <w:szCs w:val="24"/>
        </w:rPr>
        <w:t xml:space="preserve"> thought frequency”. ATQ has a common use in research studies focused on the concept of depression. They purpose is to aid in the assessment of the implication of cognitive therapy. Nevertheless, the ATQ-B implies to a revised version of this measure done in the year 1986 by </w:t>
      </w:r>
      <w:proofErr w:type="spellStart"/>
      <w:r w:rsidRPr="00841958">
        <w:rPr>
          <w:rFonts w:asciiTheme="majorBidi" w:eastAsia="Calibri" w:hAnsiTheme="majorBidi" w:cstheme="majorBidi"/>
          <w:sz w:val="24"/>
          <w:szCs w:val="24"/>
        </w:rPr>
        <w:t>Zettle</w:t>
      </w:r>
      <w:proofErr w:type="spellEnd"/>
      <w:r w:rsidRPr="00841958">
        <w:rPr>
          <w:rFonts w:asciiTheme="majorBidi" w:eastAsia="Calibri" w:hAnsiTheme="majorBidi" w:cstheme="majorBidi"/>
          <w:sz w:val="24"/>
          <w:szCs w:val="24"/>
        </w:rPr>
        <w:t xml:space="preserve"> and Hayes (Hayes, </w:t>
      </w:r>
      <w:proofErr w:type="spellStart"/>
      <w:r w:rsidRPr="00841958">
        <w:rPr>
          <w:rFonts w:asciiTheme="majorBidi" w:eastAsia="Calibri" w:hAnsiTheme="majorBidi" w:cstheme="majorBidi"/>
          <w:sz w:val="24"/>
          <w:szCs w:val="24"/>
        </w:rPr>
        <w:t>Follette</w:t>
      </w:r>
      <w:proofErr w:type="spellEnd"/>
      <w:r w:rsidRPr="00841958">
        <w:rPr>
          <w:rFonts w:asciiTheme="majorBidi" w:eastAsia="Calibri" w:hAnsiTheme="majorBidi" w:cstheme="majorBidi"/>
          <w:sz w:val="24"/>
          <w:szCs w:val="24"/>
        </w:rPr>
        <w:t xml:space="preserve"> &amp; </w:t>
      </w:r>
      <w:proofErr w:type="spellStart"/>
      <w:r w:rsidRPr="00841958">
        <w:rPr>
          <w:rFonts w:asciiTheme="majorBidi" w:eastAsia="Calibri" w:hAnsiTheme="majorBidi" w:cstheme="majorBidi"/>
          <w:sz w:val="24"/>
          <w:szCs w:val="24"/>
        </w:rPr>
        <w:t>Linehan</w:t>
      </w:r>
      <w:proofErr w:type="spellEnd"/>
      <w:r w:rsidRPr="00841958">
        <w:rPr>
          <w:rFonts w:asciiTheme="majorBidi" w:eastAsia="Calibri" w:hAnsiTheme="majorBidi" w:cstheme="majorBidi"/>
          <w:sz w:val="24"/>
          <w:szCs w:val="24"/>
        </w:rPr>
        <w:t xml:space="preserve">, 2004). It is crucial to note that </w:t>
      </w:r>
      <w:proofErr w:type="spellStart"/>
      <w:r w:rsidRPr="00841958">
        <w:rPr>
          <w:rFonts w:asciiTheme="majorBidi" w:eastAsia="Calibri" w:hAnsiTheme="majorBidi" w:cstheme="majorBidi"/>
          <w:sz w:val="24"/>
          <w:szCs w:val="24"/>
        </w:rPr>
        <w:t>Zettle</w:t>
      </w:r>
      <w:proofErr w:type="spellEnd"/>
      <w:r w:rsidRPr="00841958">
        <w:rPr>
          <w:rFonts w:asciiTheme="majorBidi" w:eastAsia="Calibri" w:hAnsiTheme="majorBidi" w:cstheme="majorBidi"/>
          <w:sz w:val="24"/>
          <w:szCs w:val="24"/>
        </w:rPr>
        <w:t xml:space="preserve"> and Hayes aimed at evaluating the believability of thoughts of depression in the event they occur. Additionally, this measure has also been utilized as a, “proxy measure aimed at facilitating the diffusion of ACT community” (Robert et al., 2013).  For the assessment of the </w:t>
      </w:r>
      <w:r w:rsidRPr="00841958">
        <w:rPr>
          <w:rFonts w:asciiTheme="majorBidi" w:eastAsia="Calibri" w:hAnsiTheme="majorBidi" w:cstheme="majorBidi"/>
          <w:bCs/>
          <w:sz w:val="24"/>
          <w:szCs w:val="24"/>
        </w:rPr>
        <w:t xml:space="preserve">effectiveness of Acceptance and Commitment Therapy (ACT) with Depressive patients in Saudi Arabia, there are two key subscales under recommendation namely the ATQ-F and the ATQ-B. The former measures the frequency of depressive thoughts while the latter measures the believability of the thoughts. With regard to ATQ’s scoring, </w:t>
      </w:r>
      <w:r w:rsidRPr="00841958">
        <w:rPr>
          <w:rFonts w:asciiTheme="majorBidi" w:eastAsia="Calibri" w:hAnsiTheme="majorBidi" w:cstheme="majorBidi"/>
          <w:sz w:val="24"/>
          <w:szCs w:val="24"/>
        </w:rPr>
        <w:t xml:space="preserve">Hayes, </w:t>
      </w:r>
      <w:proofErr w:type="spellStart"/>
      <w:r w:rsidRPr="00841958">
        <w:rPr>
          <w:rFonts w:asciiTheme="majorBidi" w:eastAsia="Calibri" w:hAnsiTheme="majorBidi" w:cstheme="majorBidi"/>
          <w:sz w:val="24"/>
          <w:szCs w:val="24"/>
        </w:rPr>
        <w:t>Follette</w:t>
      </w:r>
      <w:proofErr w:type="spellEnd"/>
      <w:r w:rsidRPr="00841958">
        <w:rPr>
          <w:rFonts w:asciiTheme="majorBidi" w:eastAsia="Calibri" w:hAnsiTheme="majorBidi" w:cstheme="majorBidi"/>
          <w:sz w:val="24"/>
          <w:szCs w:val="24"/>
        </w:rPr>
        <w:t xml:space="preserve"> &amp; </w:t>
      </w:r>
      <w:proofErr w:type="spellStart"/>
      <w:r w:rsidRPr="00841958">
        <w:rPr>
          <w:rFonts w:asciiTheme="majorBidi" w:eastAsia="Calibri" w:hAnsiTheme="majorBidi" w:cstheme="majorBidi"/>
          <w:sz w:val="24"/>
          <w:szCs w:val="24"/>
        </w:rPr>
        <w:t>Linehan</w:t>
      </w:r>
      <w:proofErr w:type="spellEnd"/>
      <w:r w:rsidRPr="00841958">
        <w:rPr>
          <w:rFonts w:asciiTheme="majorBidi" w:eastAsia="Calibri" w:hAnsiTheme="majorBidi" w:cstheme="majorBidi"/>
          <w:sz w:val="24"/>
          <w:szCs w:val="24"/>
        </w:rPr>
        <w:t xml:space="preserve"> (2004) states</w:t>
      </w:r>
      <w:r w:rsidRPr="00841958">
        <w:rPr>
          <w:rFonts w:asciiTheme="majorBidi" w:eastAsia="Calibri" w:hAnsiTheme="majorBidi" w:cstheme="majorBidi"/>
          <w:bCs/>
          <w:sz w:val="24"/>
          <w:szCs w:val="24"/>
        </w:rPr>
        <w:t xml:space="preserve"> that, “it is typically a simple sum score for the F sub scale and the B sub scale.” On this note, the B and F score </w:t>
      </w:r>
      <w:proofErr w:type="gramStart"/>
      <w:r w:rsidRPr="00841958">
        <w:rPr>
          <w:rFonts w:asciiTheme="majorBidi" w:eastAsia="Calibri" w:hAnsiTheme="majorBidi" w:cstheme="majorBidi"/>
          <w:bCs/>
          <w:sz w:val="24"/>
          <w:szCs w:val="24"/>
        </w:rPr>
        <w:t>may be utilized</w:t>
      </w:r>
      <w:proofErr w:type="gramEnd"/>
      <w:r w:rsidRPr="00841958">
        <w:rPr>
          <w:rFonts w:asciiTheme="majorBidi" w:eastAsia="Calibri" w:hAnsiTheme="majorBidi" w:cstheme="majorBidi"/>
          <w:bCs/>
          <w:sz w:val="24"/>
          <w:szCs w:val="24"/>
        </w:rPr>
        <w:t xml:space="preserve"> in the process of analysis separately. </w:t>
      </w:r>
    </w:p>
    <w:p w:rsidR="00841958" w:rsidRPr="00841958" w:rsidRDefault="00841958" w:rsidP="00841958">
      <w:pPr>
        <w:bidi w:val="0"/>
        <w:rPr>
          <w:rFonts w:asciiTheme="majorBidi" w:eastAsia="Calibri" w:hAnsiTheme="majorBidi" w:cstheme="majorBidi"/>
          <w:bCs/>
          <w:sz w:val="24"/>
          <w:szCs w:val="24"/>
        </w:rPr>
      </w:pPr>
    </w:p>
    <w:p w:rsidR="00841958" w:rsidRPr="00841958" w:rsidRDefault="00841958" w:rsidP="00841958">
      <w:pPr>
        <w:bidi w:val="0"/>
        <w:jc w:val="center"/>
        <w:rPr>
          <w:rFonts w:asciiTheme="majorBidi" w:eastAsia="Calibri" w:hAnsiTheme="majorBidi" w:cstheme="majorBidi"/>
          <w:bCs/>
          <w:sz w:val="36"/>
          <w:szCs w:val="36"/>
          <w:lang w:val="en-GB"/>
        </w:rPr>
      </w:pPr>
      <w:r w:rsidRPr="00841958">
        <w:rPr>
          <w:rFonts w:asciiTheme="majorBidi" w:eastAsia="Calibri" w:hAnsiTheme="majorBidi" w:cstheme="majorBidi"/>
          <w:bCs/>
          <w:sz w:val="36"/>
          <w:szCs w:val="36"/>
          <w:lang w:val="en-GB"/>
        </w:rPr>
        <w:lastRenderedPageBreak/>
        <w:t>Empirical Analysis of the Statistical and Clinical Significance</w:t>
      </w:r>
    </w:p>
    <w:p w:rsidR="00841958" w:rsidRPr="00841958" w:rsidRDefault="00841958" w:rsidP="00841958">
      <w:pPr>
        <w:bidi w:val="0"/>
        <w:jc w:val="center"/>
        <w:rPr>
          <w:rFonts w:asciiTheme="majorBidi" w:eastAsia="Calibri" w:hAnsiTheme="majorBidi" w:cstheme="majorBidi"/>
          <w:bCs/>
          <w:sz w:val="36"/>
          <w:szCs w:val="36"/>
          <w:lang w:val="en-GB"/>
        </w:rPr>
      </w:pPr>
      <w:r w:rsidRPr="00841958">
        <w:rPr>
          <w:rFonts w:asciiTheme="majorBidi" w:eastAsia="Calibri" w:hAnsiTheme="majorBidi" w:cstheme="majorBidi"/>
          <w:bCs/>
          <w:sz w:val="36"/>
          <w:szCs w:val="36"/>
          <w:lang w:val="en-GB"/>
        </w:rPr>
        <w:t>(Assumptions and Tests of Significance)</w:t>
      </w:r>
    </w:p>
    <w:p w:rsidR="00841958" w:rsidRPr="00841958" w:rsidRDefault="00841958" w:rsidP="00841958">
      <w:pPr>
        <w:numPr>
          <w:ilvl w:val="0"/>
          <w:numId w:val="22"/>
        </w:numPr>
        <w:bidi w:val="0"/>
        <w:contextualSpacing/>
        <w:rPr>
          <w:rFonts w:asciiTheme="majorBidi" w:hAnsiTheme="majorBidi" w:cstheme="majorBidi"/>
          <w:b/>
          <w:bCs/>
          <w:lang w:val="en-GB"/>
        </w:rPr>
      </w:pPr>
      <w:r w:rsidRPr="00841958">
        <w:rPr>
          <w:rFonts w:asciiTheme="majorBidi" w:hAnsiTheme="majorBidi" w:cstheme="majorBidi"/>
          <w:b/>
          <w:bCs/>
          <w:lang w:val="en-GB"/>
        </w:rPr>
        <w:t>Variables</w:t>
      </w:r>
    </w:p>
    <w:p w:rsidR="00841958" w:rsidRPr="00841958" w:rsidRDefault="00841958" w:rsidP="00841958">
      <w:pPr>
        <w:bidi w:val="0"/>
        <w:ind w:left="720"/>
        <w:contextualSpacing/>
        <w:rPr>
          <w:rFonts w:asciiTheme="majorBidi" w:hAnsiTheme="majorBidi" w:cstheme="majorBidi"/>
          <w:lang w:val="en-GB"/>
        </w:rPr>
      </w:pPr>
      <w:r w:rsidRPr="00841958">
        <w:rPr>
          <w:rFonts w:asciiTheme="majorBidi" w:hAnsiTheme="majorBidi" w:cstheme="majorBidi"/>
          <w:lang w:val="en-GB"/>
        </w:rPr>
        <w:t>1.1 Independent Variables</w:t>
      </w:r>
    </w:p>
    <w:p w:rsidR="00841958" w:rsidRPr="00841958" w:rsidRDefault="00841958" w:rsidP="00841958">
      <w:pPr>
        <w:bidi w:val="0"/>
        <w:ind w:left="720"/>
        <w:contextualSpacing/>
        <w:rPr>
          <w:rFonts w:asciiTheme="majorBidi" w:hAnsiTheme="majorBidi" w:cstheme="majorBidi"/>
          <w:lang w:val="en-GB"/>
        </w:rPr>
      </w:pPr>
      <w:r w:rsidRPr="00841958">
        <w:rPr>
          <w:rFonts w:asciiTheme="majorBidi" w:eastAsia="Times New Roman" w:hAnsiTheme="majorBidi" w:cstheme="majorBidi"/>
          <w:bCs/>
          <w:sz w:val="24"/>
          <w:szCs w:val="24"/>
          <w:lang w:val="en-GB"/>
        </w:rPr>
        <w:t>1.2 Dependent Variables</w:t>
      </w:r>
    </w:p>
    <w:p w:rsidR="00841958" w:rsidRPr="00841958" w:rsidRDefault="00841958" w:rsidP="00841958">
      <w:pPr>
        <w:bidi w:val="0"/>
        <w:rPr>
          <w:rFonts w:asciiTheme="majorBidi" w:hAnsiTheme="majorBidi" w:cstheme="majorBidi"/>
          <w:lang w:val="en-GB"/>
        </w:rPr>
      </w:pPr>
      <w:r w:rsidRPr="00841958">
        <w:rPr>
          <w:rFonts w:asciiTheme="majorBidi" w:hAnsiTheme="majorBidi" w:cstheme="majorBidi"/>
          <w:lang w:val="en-GB"/>
        </w:rPr>
        <w:t>2.0</w:t>
      </w:r>
      <w:r w:rsidRPr="00841958">
        <w:rPr>
          <w:rFonts w:asciiTheme="majorBidi" w:hAnsiTheme="majorBidi" w:cstheme="majorBidi"/>
          <w:lang w:val="en-GB"/>
        </w:rPr>
        <w:tab/>
      </w:r>
      <w:r w:rsidRPr="00841958">
        <w:rPr>
          <w:rFonts w:asciiTheme="majorBidi" w:hAnsiTheme="majorBidi" w:cstheme="majorBidi"/>
          <w:b/>
          <w:bCs/>
          <w:lang w:val="en-GB"/>
        </w:rPr>
        <w:t>Data Analysis Tool and Assumptions (ANOVA)</w:t>
      </w:r>
    </w:p>
    <w:p w:rsidR="00841958" w:rsidRPr="00841958" w:rsidRDefault="00841958" w:rsidP="00841958">
      <w:pPr>
        <w:bidi w:val="0"/>
        <w:rPr>
          <w:rFonts w:asciiTheme="majorBidi" w:hAnsiTheme="majorBidi" w:cstheme="majorBidi"/>
          <w:lang w:val="en-GB"/>
        </w:rPr>
      </w:pPr>
      <w:r w:rsidRPr="00841958">
        <w:rPr>
          <w:rFonts w:asciiTheme="majorBidi" w:hAnsiTheme="majorBidi" w:cstheme="majorBidi"/>
          <w:lang w:val="en-GB"/>
        </w:rPr>
        <w:t>3.0</w:t>
      </w:r>
      <w:r w:rsidRPr="00841958">
        <w:rPr>
          <w:rFonts w:asciiTheme="majorBidi" w:hAnsiTheme="majorBidi" w:cstheme="majorBidi"/>
          <w:lang w:val="en-GB"/>
        </w:rPr>
        <w:tab/>
      </w:r>
      <w:r w:rsidRPr="00841958">
        <w:rPr>
          <w:rFonts w:asciiTheme="majorBidi" w:hAnsiTheme="majorBidi" w:cstheme="majorBidi"/>
          <w:b/>
          <w:bCs/>
          <w:lang w:val="en-GB"/>
        </w:rPr>
        <w:t>Other Statistical Significance</w:t>
      </w:r>
    </w:p>
    <w:p w:rsidR="00841958" w:rsidRPr="00841958" w:rsidRDefault="00841958" w:rsidP="00841958">
      <w:pPr>
        <w:bidi w:val="0"/>
        <w:rPr>
          <w:rFonts w:asciiTheme="majorBidi" w:hAnsiTheme="majorBidi" w:cstheme="majorBidi"/>
          <w:lang w:val="en-GB"/>
        </w:rPr>
      </w:pPr>
      <w:r w:rsidRPr="00841958">
        <w:rPr>
          <w:rFonts w:asciiTheme="majorBidi" w:hAnsiTheme="majorBidi" w:cstheme="majorBidi"/>
          <w:lang w:val="en-GB"/>
        </w:rPr>
        <w:t xml:space="preserve">               3.1 Attrition Rate</w:t>
      </w:r>
    </w:p>
    <w:p w:rsidR="00841958" w:rsidRPr="00841958" w:rsidRDefault="00841958" w:rsidP="00841958">
      <w:pPr>
        <w:bidi w:val="0"/>
        <w:rPr>
          <w:rFonts w:asciiTheme="majorBidi" w:hAnsiTheme="majorBidi" w:cstheme="majorBidi"/>
          <w:lang w:val="en-GB"/>
        </w:rPr>
      </w:pPr>
      <w:r w:rsidRPr="00841958">
        <w:rPr>
          <w:rFonts w:asciiTheme="majorBidi" w:hAnsiTheme="majorBidi" w:cstheme="majorBidi"/>
          <w:lang w:val="en-GB"/>
        </w:rPr>
        <w:t xml:space="preserve">               </w:t>
      </w:r>
      <w:proofErr w:type="gramStart"/>
      <w:r w:rsidRPr="00841958">
        <w:rPr>
          <w:rFonts w:asciiTheme="majorBidi" w:hAnsiTheme="majorBidi" w:cstheme="majorBidi"/>
          <w:lang w:val="en-GB"/>
        </w:rPr>
        <w:t>3.2  Wilk’s</w:t>
      </w:r>
      <w:proofErr w:type="gramEnd"/>
      <w:r w:rsidRPr="00841958">
        <w:rPr>
          <w:rFonts w:asciiTheme="majorBidi" w:hAnsiTheme="majorBidi" w:cstheme="majorBidi"/>
          <w:lang w:val="en-GB"/>
        </w:rPr>
        <w:t xml:space="preserve"> Lambda</w:t>
      </w:r>
    </w:p>
    <w:p w:rsidR="00841958" w:rsidRPr="00841958" w:rsidRDefault="00841958" w:rsidP="00841958">
      <w:pPr>
        <w:bidi w:val="0"/>
        <w:rPr>
          <w:rFonts w:asciiTheme="majorBidi" w:hAnsiTheme="majorBidi" w:cstheme="majorBidi"/>
          <w:lang w:val="en-GB"/>
        </w:rPr>
      </w:pPr>
      <w:r w:rsidRPr="00841958">
        <w:rPr>
          <w:rFonts w:asciiTheme="majorBidi" w:hAnsiTheme="majorBidi" w:cstheme="majorBidi"/>
          <w:lang w:val="en-GB"/>
        </w:rPr>
        <w:t xml:space="preserve">               3.3 Test of Between Subject Effects</w:t>
      </w:r>
    </w:p>
    <w:p w:rsidR="00841958" w:rsidRPr="00841958" w:rsidRDefault="00841958" w:rsidP="00841958">
      <w:pPr>
        <w:bidi w:val="0"/>
        <w:rPr>
          <w:rFonts w:asciiTheme="majorBidi" w:hAnsiTheme="majorBidi" w:cstheme="majorBidi"/>
          <w:lang w:val="en-GB"/>
        </w:rPr>
      </w:pPr>
      <w:r w:rsidRPr="00841958">
        <w:rPr>
          <w:rFonts w:asciiTheme="majorBidi" w:hAnsiTheme="majorBidi" w:cstheme="majorBidi"/>
          <w:lang w:val="en-GB"/>
        </w:rPr>
        <w:t xml:space="preserve">               3.4 Pair-Wise Comparison</w:t>
      </w:r>
    </w:p>
    <w:p w:rsidR="00841958" w:rsidRPr="00841958" w:rsidRDefault="00841958" w:rsidP="00841958">
      <w:pPr>
        <w:bidi w:val="0"/>
        <w:rPr>
          <w:rFonts w:asciiTheme="majorBidi" w:hAnsiTheme="majorBidi" w:cstheme="majorBidi"/>
          <w:lang w:val="en-GB"/>
        </w:rPr>
      </w:pPr>
      <w:r w:rsidRPr="00841958">
        <w:rPr>
          <w:rFonts w:asciiTheme="majorBidi" w:hAnsiTheme="majorBidi" w:cstheme="majorBidi"/>
          <w:lang w:val="en-GB"/>
        </w:rPr>
        <w:t xml:space="preserve">               3.5 Profile Plots</w:t>
      </w:r>
    </w:p>
    <w:p w:rsidR="00841958" w:rsidRPr="00841958" w:rsidRDefault="00841958" w:rsidP="00841958">
      <w:pPr>
        <w:bidi w:val="0"/>
        <w:rPr>
          <w:rFonts w:asciiTheme="majorBidi" w:hAnsiTheme="majorBidi" w:cstheme="majorBidi"/>
          <w:lang w:val="en-GB"/>
        </w:rPr>
      </w:pPr>
      <w:r w:rsidRPr="00841958">
        <w:rPr>
          <w:rFonts w:asciiTheme="majorBidi" w:hAnsiTheme="majorBidi" w:cstheme="majorBidi"/>
          <w:lang w:val="en-GB"/>
        </w:rPr>
        <w:t>4.0</w:t>
      </w:r>
      <w:r w:rsidRPr="00841958">
        <w:rPr>
          <w:rFonts w:asciiTheme="majorBidi" w:hAnsiTheme="majorBidi" w:cstheme="majorBidi"/>
          <w:lang w:val="en-GB"/>
        </w:rPr>
        <w:tab/>
      </w:r>
      <w:r w:rsidRPr="00841958">
        <w:rPr>
          <w:rFonts w:asciiTheme="majorBidi" w:hAnsiTheme="majorBidi" w:cstheme="majorBidi"/>
          <w:b/>
          <w:bCs/>
          <w:lang w:val="en-GB"/>
        </w:rPr>
        <w:t>Clinical Significance</w:t>
      </w:r>
    </w:p>
    <w:p w:rsidR="00841958" w:rsidRPr="00841958" w:rsidRDefault="00841958" w:rsidP="00841958">
      <w:pPr>
        <w:bidi w:val="0"/>
        <w:rPr>
          <w:rFonts w:asciiTheme="majorBidi" w:hAnsiTheme="majorBidi" w:cstheme="majorBidi"/>
          <w:lang w:val="en-GB"/>
        </w:rPr>
      </w:pPr>
      <w:r w:rsidRPr="00841958">
        <w:rPr>
          <w:rFonts w:asciiTheme="majorBidi" w:hAnsiTheme="majorBidi" w:cstheme="majorBidi"/>
          <w:lang w:val="en-GB"/>
        </w:rPr>
        <w:t xml:space="preserve">                4.1Cut-Off Score</w:t>
      </w:r>
    </w:p>
    <w:p w:rsidR="00841958" w:rsidRPr="00841958" w:rsidRDefault="00841958" w:rsidP="00841958">
      <w:pPr>
        <w:bidi w:val="0"/>
        <w:rPr>
          <w:rFonts w:asciiTheme="majorBidi" w:hAnsiTheme="majorBidi" w:cstheme="majorBidi"/>
          <w:lang w:val="en-GB"/>
        </w:rPr>
      </w:pPr>
      <w:r w:rsidRPr="00841958">
        <w:rPr>
          <w:rFonts w:asciiTheme="majorBidi" w:hAnsiTheme="majorBidi" w:cstheme="majorBidi"/>
          <w:lang w:val="en-GB"/>
        </w:rPr>
        <w:t xml:space="preserve">                4.2Reliability Change Index</w:t>
      </w:r>
    </w:p>
    <w:p w:rsidR="00841958" w:rsidRPr="00841958" w:rsidRDefault="00841958" w:rsidP="00841958">
      <w:pPr>
        <w:bidi w:val="0"/>
        <w:jc w:val="center"/>
        <w:rPr>
          <w:rFonts w:ascii="Times New Roman" w:eastAsia="Calibri" w:hAnsi="Times New Roman" w:cs="Times New Roman"/>
          <w:bCs/>
          <w:sz w:val="36"/>
          <w:szCs w:val="36"/>
          <w:lang w:val="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keepNext/>
        <w:keepLines/>
        <w:numPr>
          <w:ilvl w:val="0"/>
          <w:numId w:val="6"/>
        </w:numPr>
        <w:bidi w:val="0"/>
        <w:spacing w:after="0" w:line="480" w:lineRule="auto"/>
        <w:outlineLvl w:val="1"/>
        <w:rPr>
          <w:rFonts w:ascii="Times New Roman" w:eastAsia="Times New Roman" w:hAnsi="Times New Roman" w:cs="Times New Roman"/>
          <w:bCs/>
          <w:color w:val="4F81BD"/>
          <w:sz w:val="24"/>
          <w:szCs w:val="24"/>
          <w:lang w:val="en-GB"/>
        </w:rPr>
      </w:pPr>
      <w:r w:rsidRPr="00841958">
        <w:rPr>
          <w:rFonts w:ascii="Times New Roman" w:eastAsia="Times New Roman" w:hAnsi="Times New Roman" w:cs="Times New Roman"/>
          <w:bCs/>
          <w:color w:val="4F81BD"/>
          <w:sz w:val="24"/>
          <w:szCs w:val="24"/>
          <w:lang w:val="en-GB"/>
        </w:rPr>
        <w:lastRenderedPageBreak/>
        <w:t xml:space="preserve">Variables </w:t>
      </w:r>
    </w:p>
    <w:p w:rsidR="00841958" w:rsidRPr="00841958" w:rsidRDefault="00841958" w:rsidP="00841958">
      <w:pPr>
        <w:keepNext/>
        <w:keepLines/>
        <w:bidi w:val="0"/>
        <w:spacing w:after="0" w:line="480" w:lineRule="auto"/>
        <w:outlineLvl w:val="1"/>
        <w:rPr>
          <w:rFonts w:ascii="Times New Roman" w:eastAsia="Times New Roman" w:hAnsi="Times New Roman" w:cs="Times New Roman"/>
          <w:bCs/>
          <w:sz w:val="24"/>
          <w:szCs w:val="26"/>
          <w:lang w:val="en-GB"/>
        </w:rPr>
      </w:pPr>
      <w:r w:rsidRPr="00841958">
        <w:rPr>
          <w:rFonts w:ascii="Times New Roman" w:eastAsia="Times New Roman" w:hAnsi="Times New Roman" w:cs="Times New Roman"/>
          <w:bCs/>
          <w:sz w:val="24"/>
          <w:szCs w:val="26"/>
          <w:lang w:val="en-GB"/>
        </w:rPr>
        <w:t xml:space="preserve">Participants fell within the same geographic setting, </w:t>
      </w:r>
      <w:proofErr w:type="gramStart"/>
      <w:r w:rsidRPr="00841958">
        <w:rPr>
          <w:rFonts w:ascii="Times New Roman" w:eastAsia="Times New Roman" w:hAnsi="Times New Roman" w:cs="Times New Roman"/>
          <w:bCs/>
          <w:sz w:val="24"/>
          <w:szCs w:val="26"/>
          <w:lang w:val="en-GB"/>
        </w:rPr>
        <w:t>were interviewed</w:t>
      </w:r>
      <w:proofErr w:type="gramEnd"/>
      <w:r w:rsidRPr="00841958">
        <w:rPr>
          <w:rFonts w:ascii="Times New Roman" w:eastAsia="Times New Roman" w:hAnsi="Times New Roman" w:cs="Times New Roman"/>
          <w:bCs/>
          <w:sz w:val="24"/>
          <w:szCs w:val="26"/>
          <w:lang w:val="en-GB"/>
        </w:rPr>
        <w:t xml:space="preserve"> on three different occasions. The same timeline (Within Factors), Time 1 (Pre-Session); Time 2 (Post Session)</w:t>
      </w:r>
      <w:proofErr w:type="gramStart"/>
      <w:r w:rsidRPr="00841958">
        <w:rPr>
          <w:rFonts w:ascii="Times New Roman" w:eastAsia="Times New Roman" w:hAnsi="Times New Roman" w:cs="Times New Roman"/>
          <w:bCs/>
          <w:sz w:val="24"/>
          <w:szCs w:val="26"/>
          <w:lang w:val="en-GB"/>
        </w:rPr>
        <w:t>;</w:t>
      </w:r>
      <w:proofErr w:type="gramEnd"/>
      <w:r w:rsidRPr="00841958">
        <w:rPr>
          <w:rFonts w:ascii="Times New Roman" w:eastAsia="Times New Roman" w:hAnsi="Times New Roman" w:cs="Times New Roman"/>
          <w:bCs/>
          <w:sz w:val="24"/>
          <w:szCs w:val="26"/>
          <w:lang w:val="en-GB"/>
        </w:rPr>
        <w:t xml:space="preserve"> Time 3 (Feedback), was used for all 34 participants. The item characterisations used for this analysis were the mean score. To set up data for analysis, the variables were set into dependent and independent variables. The within actors were set at three time factors. Time 1 represented the data collected at pre Session. Six months into sessions, data </w:t>
      </w:r>
      <w:proofErr w:type="gramStart"/>
      <w:r w:rsidRPr="00841958">
        <w:rPr>
          <w:rFonts w:ascii="Times New Roman" w:eastAsia="Times New Roman" w:hAnsi="Times New Roman" w:cs="Times New Roman"/>
          <w:bCs/>
          <w:sz w:val="24"/>
          <w:szCs w:val="26"/>
          <w:lang w:val="en-GB"/>
        </w:rPr>
        <w:t>was collected</w:t>
      </w:r>
      <w:proofErr w:type="gramEnd"/>
      <w:r w:rsidRPr="00841958">
        <w:rPr>
          <w:rFonts w:ascii="Times New Roman" w:eastAsia="Times New Roman" w:hAnsi="Times New Roman" w:cs="Times New Roman"/>
          <w:bCs/>
          <w:sz w:val="24"/>
          <w:szCs w:val="26"/>
          <w:lang w:val="en-GB"/>
        </w:rPr>
        <w:t xml:space="preserve"> on Time Measure 2. After another six months after session, feedback data </w:t>
      </w:r>
      <w:proofErr w:type="gramStart"/>
      <w:r w:rsidRPr="00841958">
        <w:rPr>
          <w:rFonts w:ascii="Times New Roman" w:eastAsia="Times New Roman" w:hAnsi="Times New Roman" w:cs="Times New Roman"/>
          <w:bCs/>
          <w:sz w:val="24"/>
          <w:szCs w:val="26"/>
          <w:lang w:val="en-GB"/>
        </w:rPr>
        <w:t>was collected</w:t>
      </w:r>
      <w:proofErr w:type="gramEnd"/>
      <w:r w:rsidRPr="00841958">
        <w:rPr>
          <w:rFonts w:ascii="Times New Roman" w:eastAsia="Times New Roman" w:hAnsi="Times New Roman" w:cs="Times New Roman"/>
          <w:bCs/>
          <w:sz w:val="24"/>
          <w:szCs w:val="26"/>
          <w:lang w:val="en-GB"/>
        </w:rPr>
        <w:t xml:space="preserve"> on Time Measure 3. The Between-Subject factors on independent variables </w:t>
      </w:r>
      <w:proofErr w:type="gramStart"/>
      <w:r w:rsidRPr="00841958">
        <w:rPr>
          <w:rFonts w:ascii="Times New Roman" w:eastAsia="Times New Roman" w:hAnsi="Times New Roman" w:cs="Times New Roman"/>
          <w:bCs/>
          <w:sz w:val="24"/>
          <w:szCs w:val="26"/>
          <w:lang w:val="en-GB"/>
        </w:rPr>
        <w:t>were defined</w:t>
      </w:r>
      <w:proofErr w:type="gramEnd"/>
      <w:r w:rsidRPr="00841958">
        <w:rPr>
          <w:rFonts w:ascii="Times New Roman" w:eastAsia="Times New Roman" w:hAnsi="Times New Roman" w:cs="Times New Roman"/>
          <w:bCs/>
          <w:sz w:val="24"/>
          <w:szCs w:val="26"/>
          <w:lang w:val="en-GB"/>
        </w:rPr>
        <w:t xml:space="preserve"> under the groups within which patients were placed. As stated in the methodology, patients </w:t>
      </w:r>
      <w:proofErr w:type="gramStart"/>
      <w:r w:rsidRPr="00841958">
        <w:rPr>
          <w:rFonts w:ascii="Times New Roman" w:eastAsia="Times New Roman" w:hAnsi="Times New Roman" w:cs="Times New Roman"/>
          <w:bCs/>
          <w:sz w:val="24"/>
          <w:szCs w:val="26"/>
          <w:lang w:val="en-GB"/>
        </w:rPr>
        <w:t>were placed</w:t>
      </w:r>
      <w:proofErr w:type="gramEnd"/>
      <w:r w:rsidRPr="00841958">
        <w:rPr>
          <w:rFonts w:ascii="Times New Roman" w:eastAsia="Times New Roman" w:hAnsi="Times New Roman" w:cs="Times New Roman"/>
          <w:bCs/>
          <w:sz w:val="24"/>
          <w:szCs w:val="26"/>
          <w:lang w:val="en-GB"/>
        </w:rPr>
        <w:t xml:space="preserve"> under experimental and controlled groups.</w:t>
      </w:r>
    </w:p>
    <w:p w:rsidR="00841958" w:rsidRPr="00841958" w:rsidRDefault="00841958" w:rsidP="00841958">
      <w:pPr>
        <w:keepNext/>
        <w:bidi w:val="0"/>
        <w:spacing w:after="0" w:line="480" w:lineRule="auto"/>
        <w:outlineLvl w:val="2"/>
        <w:rPr>
          <w:rFonts w:ascii="Times New Roman" w:eastAsia="Times New Roman" w:hAnsi="Times New Roman" w:cs="Times New Roman"/>
          <w:bCs/>
          <w:sz w:val="24"/>
          <w:szCs w:val="24"/>
          <w:lang w:val="en-GB"/>
        </w:rPr>
      </w:pPr>
      <w:r w:rsidRPr="00841958">
        <w:rPr>
          <w:rFonts w:ascii="Times New Roman" w:eastAsia="Times New Roman" w:hAnsi="Times New Roman" w:cs="Times New Roman"/>
          <w:bCs/>
          <w:sz w:val="24"/>
          <w:szCs w:val="26"/>
          <w:lang w:val="en-GB"/>
        </w:rPr>
        <w:t xml:space="preserve">  </w:t>
      </w:r>
      <w:r w:rsidRPr="00841958">
        <w:rPr>
          <w:rFonts w:ascii="Times New Roman" w:eastAsia="Times New Roman" w:hAnsi="Times New Roman" w:cs="Times New Roman"/>
          <w:bCs/>
          <w:sz w:val="24"/>
          <w:szCs w:val="24"/>
          <w:lang w:val="en-GB"/>
        </w:rPr>
        <w:t>1.1 Independent Variables</w:t>
      </w:r>
    </w:p>
    <w:tbl>
      <w:tblPr>
        <w:tblW w:w="40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59"/>
        <w:gridCol w:w="2318"/>
        <w:gridCol w:w="1047"/>
      </w:tblGrid>
      <w:tr w:rsidR="00841958" w:rsidRPr="00841958" w:rsidTr="00841958">
        <w:trPr>
          <w:cantSplit/>
          <w:trHeight w:val="368"/>
        </w:trPr>
        <w:tc>
          <w:tcPr>
            <w:tcW w:w="2977"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ind w:right="62"/>
              <w:rPr>
                <w:rFonts w:ascii="Times New Roman" w:eastAsia="Calibri" w:hAnsi="Times New Roman" w:cs="Times New Roman"/>
                <w:i/>
                <w:iCs/>
                <w:color w:val="000000"/>
                <w:sz w:val="24"/>
                <w:szCs w:val="24"/>
                <w:lang w:val="en-GB" w:eastAsia="en-GB"/>
              </w:rPr>
            </w:pPr>
            <w:r w:rsidRPr="00841958">
              <w:rPr>
                <w:rFonts w:ascii="Times New Roman" w:eastAsia="Calibri" w:hAnsi="Times New Roman" w:cs="Times New Roman"/>
                <w:i/>
                <w:iCs/>
                <w:color w:val="000000"/>
                <w:sz w:val="24"/>
                <w:szCs w:val="24"/>
                <w:lang w:val="en-GB" w:eastAsia="en-GB"/>
              </w:rPr>
              <w:t xml:space="preserve">Table 1 </w:t>
            </w:r>
          </w:p>
          <w:p w:rsidR="00841958" w:rsidRPr="00841958" w:rsidRDefault="00841958" w:rsidP="00841958">
            <w:pPr>
              <w:autoSpaceDE w:val="0"/>
              <w:autoSpaceDN w:val="0"/>
              <w:bidi w:val="0"/>
              <w:adjustRightInd w:val="0"/>
              <w:spacing w:after="0" w:line="240" w:lineRule="auto"/>
              <w:ind w:right="62"/>
              <w:rPr>
                <w:rFonts w:ascii="Times New Roman" w:eastAsia="Calibri" w:hAnsi="Times New Roman" w:cs="Times New Roman"/>
                <w:i/>
                <w:color w:val="000000"/>
                <w:sz w:val="24"/>
                <w:szCs w:val="24"/>
                <w:lang w:val="en-GB" w:eastAsia="en-GB"/>
              </w:rPr>
            </w:pPr>
            <w:r w:rsidRPr="00841958">
              <w:rPr>
                <w:rFonts w:ascii="Times New Roman" w:eastAsia="Calibri" w:hAnsi="Times New Roman" w:cs="Times New Roman"/>
                <w:i/>
                <w:iCs/>
                <w:color w:val="000000"/>
                <w:sz w:val="24"/>
                <w:szCs w:val="24"/>
                <w:lang w:val="en-GB" w:eastAsia="en-GB"/>
              </w:rPr>
              <w:t>Within-Subjects Factors</w:t>
            </w:r>
          </w:p>
        </w:tc>
        <w:tc>
          <w:tcPr>
            <w:tcW w:w="1047"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ind w:right="62"/>
              <w:rPr>
                <w:rFonts w:ascii="Times New Roman" w:eastAsia="Calibri" w:hAnsi="Times New Roman" w:cs="Times New Roman"/>
                <w:i/>
                <w:iCs/>
                <w:color w:val="000000"/>
                <w:sz w:val="24"/>
                <w:szCs w:val="24"/>
                <w:lang w:val="en-GB" w:eastAsia="en-GB"/>
              </w:rPr>
            </w:pPr>
          </w:p>
        </w:tc>
      </w:tr>
      <w:tr w:rsidR="00841958" w:rsidRPr="00841958" w:rsidTr="00841958">
        <w:trPr>
          <w:cantSplit/>
          <w:trHeight w:val="378"/>
        </w:trPr>
        <w:tc>
          <w:tcPr>
            <w:tcW w:w="659" w:type="dxa"/>
            <w:tcBorders>
              <w:left w:val="nil"/>
              <w:right w:val="nil"/>
            </w:tcBorders>
            <w:shd w:val="clear" w:color="auto" w:fill="FFFFFF"/>
          </w:tcPr>
          <w:p w:rsidR="00841958" w:rsidRPr="00841958" w:rsidRDefault="00841958" w:rsidP="00841958">
            <w:pPr>
              <w:autoSpaceDE w:val="0"/>
              <w:autoSpaceDN w:val="0"/>
              <w:bidi w:val="0"/>
              <w:adjustRightInd w:val="0"/>
              <w:spacing w:after="0" w:line="240" w:lineRule="auto"/>
              <w:ind w:right="62"/>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Time</w:t>
            </w:r>
          </w:p>
        </w:tc>
        <w:tc>
          <w:tcPr>
            <w:tcW w:w="2318" w:type="dxa"/>
            <w:tcBorders>
              <w:left w:val="nil"/>
              <w:right w:val="nil"/>
            </w:tcBorders>
            <w:shd w:val="clear" w:color="auto" w:fill="FFFFFF"/>
          </w:tcPr>
          <w:p w:rsidR="00841958" w:rsidRPr="00841958" w:rsidRDefault="00841958" w:rsidP="00841958">
            <w:pPr>
              <w:autoSpaceDE w:val="0"/>
              <w:autoSpaceDN w:val="0"/>
              <w:bidi w:val="0"/>
              <w:adjustRightInd w:val="0"/>
              <w:spacing w:after="0" w:line="240" w:lineRule="auto"/>
              <w:ind w:right="62"/>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Independent Variable</w:t>
            </w:r>
          </w:p>
        </w:tc>
        <w:tc>
          <w:tcPr>
            <w:tcW w:w="1047" w:type="dxa"/>
            <w:tcBorders>
              <w:left w:val="nil"/>
              <w:right w:val="nil"/>
            </w:tcBorders>
            <w:shd w:val="clear" w:color="auto" w:fill="FFFFFF"/>
          </w:tcPr>
          <w:p w:rsidR="00841958" w:rsidRPr="00841958" w:rsidRDefault="00841958" w:rsidP="00841958">
            <w:pPr>
              <w:autoSpaceDE w:val="0"/>
              <w:autoSpaceDN w:val="0"/>
              <w:bidi w:val="0"/>
              <w:adjustRightInd w:val="0"/>
              <w:spacing w:after="0" w:line="240" w:lineRule="auto"/>
              <w:ind w:right="62"/>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Code</w:t>
            </w:r>
          </w:p>
        </w:tc>
      </w:tr>
      <w:tr w:rsidR="00841958" w:rsidRPr="00841958" w:rsidTr="00841958">
        <w:trPr>
          <w:cantSplit/>
          <w:trHeight w:val="194"/>
        </w:trPr>
        <w:tc>
          <w:tcPr>
            <w:tcW w:w="65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ind w:right="62"/>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w:t>
            </w:r>
          </w:p>
        </w:tc>
        <w:tc>
          <w:tcPr>
            <w:tcW w:w="2318"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ind w:right="62"/>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Time Measure 1</w:t>
            </w:r>
          </w:p>
        </w:tc>
        <w:tc>
          <w:tcPr>
            <w:tcW w:w="1047" w:type="dxa"/>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ind w:right="62"/>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T1</w:t>
            </w:r>
          </w:p>
        </w:tc>
      </w:tr>
      <w:tr w:rsidR="00841958" w:rsidRPr="00841958" w:rsidTr="00841958">
        <w:trPr>
          <w:cantSplit/>
          <w:trHeight w:val="184"/>
        </w:trPr>
        <w:tc>
          <w:tcPr>
            <w:tcW w:w="65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ind w:right="62"/>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w:t>
            </w:r>
          </w:p>
        </w:tc>
        <w:tc>
          <w:tcPr>
            <w:tcW w:w="2318"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ind w:right="62"/>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Time Measure 2</w:t>
            </w:r>
          </w:p>
        </w:tc>
        <w:tc>
          <w:tcPr>
            <w:tcW w:w="1047"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ind w:right="62"/>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T2</w:t>
            </w:r>
          </w:p>
        </w:tc>
      </w:tr>
      <w:tr w:rsidR="00841958" w:rsidRPr="00841958" w:rsidTr="00841958">
        <w:trPr>
          <w:cantSplit/>
          <w:trHeight w:val="194"/>
        </w:trPr>
        <w:tc>
          <w:tcPr>
            <w:tcW w:w="65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ind w:right="62"/>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w:t>
            </w:r>
          </w:p>
        </w:tc>
        <w:tc>
          <w:tcPr>
            <w:tcW w:w="2318"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ind w:right="62"/>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Time Measure 3</w:t>
            </w:r>
          </w:p>
        </w:tc>
        <w:tc>
          <w:tcPr>
            <w:tcW w:w="1047"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uto"/>
              <w:ind w:right="62"/>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T3</w:t>
            </w:r>
          </w:p>
        </w:tc>
      </w:tr>
    </w:tbl>
    <w:p w:rsidR="00841958" w:rsidRPr="00841958" w:rsidRDefault="00841958" w:rsidP="00841958">
      <w:pPr>
        <w:bidi w:val="0"/>
        <w:spacing w:after="0"/>
        <w:rPr>
          <w:rFonts w:ascii="Calibri" w:eastAsia="Calibri" w:hAnsi="Calibri" w:cs="Times New Roman"/>
          <w:vanish/>
          <w:lang w:val="en-GB"/>
        </w:rPr>
      </w:pPr>
    </w:p>
    <w:tbl>
      <w:tblPr>
        <w:tblpPr w:leftFromText="180" w:rightFromText="180" w:vertAnchor="text" w:horzAnchor="margin" w:tblpXSpec="right" w:tblpY="-1657"/>
        <w:tblW w:w="44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9"/>
        <w:gridCol w:w="784"/>
        <w:gridCol w:w="1489"/>
        <w:gridCol w:w="1047"/>
      </w:tblGrid>
      <w:tr w:rsidR="00841958" w:rsidRPr="00841958" w:rsidTr="00841958">
        <w:trPr>
          <w:cantSplit/>
          <w:trHeight w:val="404"/>
        </w:trPr>
        <w:tc>
          <w:tcPr>
            <w:tcW w:w="4449" w:type="dxa"/>
            <w:gridSpan w:val="4"/>
            <w:tcBorders>
              <w:top w:val="nil"/>
              <w:left w:val="nil"/>
              <w:bottom w:val="nil"/>
              <w:right w:val="nil"/>
            </w:tcBorders>
            <w:shd w:val="clear" w:color="auto" w:fill="auto"/>
          </w:tcPr>
          <w:p w:rsidR="00841958" w:rsidRPr="00841958" w:rsidRDefault="00841958" w:rsidP="00841958">
            <w:pPr>
              <w:autoSpaceDE w:val="0"/>
              <w:autoSpaceDN w:val="0"/>
              <w:bidi w:val="0"/>
              <w:adjustRightInd w:val="0"/>
              <w:spacing w:after="0" w:line="240" w:lineRule="auto"/>
              <w:ind w:right="60"/>
              <w:rPr>
                <w:rFonts w:ascii="Times New Roman" w:eastAsia="Calibri" w:hAnsi="Times New Roman" w:cs="Times New Roman"/>
                <w:i/>
                <w:iCs/>
                <w:color w:val="000000"/>
                <w:sz w:val="24"/>
                <w:szCs w:val="24"/>
                <w:lang w:val="en-GB" w:eastAsia="en-GB"/>
              </w:rPr>
            </w:pPr>
            <w:r w:rsidRPr="00841958">
              <w:rPr>
                <w:rFonts w:ascii="Times New Roman" w:eastAsia="Calibri" w:hAnsi="Times New Roman" w:cs="Times New Roman"/>
                <w:i/>
                <w:iCs/>
                <w:color w:val="000000"/>
                <w:sz w:val="24"/>
                <w:szCs w:val="24"/>
                <w:lang w:val="en-GB" w:eastAsia="en-GB"/>
              </w:rPr>
              <w:t xml:space="preserve">Table 2 </w:t>
            </w:r>
          </w:p>
          <w:p w:rsidR="00841958" w:rsidRPr="00841958" w:rsidRDefault="00841958" w:rsidP="00841958">
            <w:pPr>
              <w:autoSpaceDE w:val="0"/>
              <w:autoSpaceDN w:val="0"/>
              <w:bidi w:val="0"/>
              <w:adjustRightInd w:val="0"/>
              <w:spacing w:after="0" w:line="240" w:lineRule="auto"/>
              <w:ind w:right="60"/>
              <w:rPr>
                <w:rFonts w:ascii="Times New Roman" w:eastAsia="Calibri" w:hAnsi="Times New Roman" w:cs="Times New Roman"/>
                <w:i/>
                <w:color w:val="000000"/>
                <w:sz w:val="24"/>
                <w:szCs w:val="24"/>
                <w:lang w:val="en-GB" w:eastAsia="en-GB"/>
              </w:rPr>
            </w:pPr>
            <w:r w:rsidRPr="00841958">
              <w:rPr>
                <w:rFonts w:ascii="Times New Roman" w:eastAsia="Calibri" w:hAnsi="Times New Roman" w:cs="Times New Roman"/>
                <w:i/>
                <w:iCs/>
                <w:color w:val="000000"/>
                <w:sz w:val="24"/>
                <w:szCs w:val="24"/>
                <w:lang w:val="en-GB" w:eastAsia="en-GB"/>
              </w:rPr>
              <w:t>Between-Subjects Factors</w:t>
            </w:r>
          </w:p>
        </w:tc>
      </w:tr>
      <w:tr w:rsidR="00841958" w:rsidRPr="00841958" w:rsidTr="00841958">
        <w:trPr>
          <w:cantSplit/>
          <w:trHeight w:val="423"/>
        </w:trPr>
        <w:tc>
          <w:tcPr>
            <w:tcW w:w="1913" w:type="dxa"/>
            <w:gridSpan w:val="2"/>
            <w:tcBorders>
              <w:left w:val="nil"/>
              <w:right w:val="nil"/>
            </w:tcBorders>
            <w:shd w:val="clear" w:color="auto" w:fill="auto"/>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1489" w:type="dxa"/>
            <w:tcBorders>
              <w:left w:val="nil"/>
              <w:right w:val="nil"/>
            </w:tcBorders>
            <w:shd w:val="clear" w:color="auto" w:fill="auto"/>
          </w:tcPr>
          <w:p w:rsidR="00841958" w:rsidRPr="00841958" w:rsidRDefault="00841958" w:rsidP="00841958">
            <w:pPr>
              <w:autoSpaceDE w:val="0"/>
              <w:autoSpaceDN w:val="0"/>
              <w:bidi w:val="0"/>
              <w:adjustRightInd w:val="0"/>
              <w:spacing w:after="0" w:line="240" w:lineRule="auto"/>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Value Label</w:t>
            </w:r>
          </w:p>
        </w:tc>
        <w:tc>
          <w:tcPr>
            <w:tcW w:w="1047" w:type="dxa"/>
            <w:tcBorders>
              <w:left w:val="nil"/>
              <w:right w:val="nil"/>
            </w:tcBorders>
            <w:shd w:val="clear" w:color="auto" w:fill="auto"/>
          </w:tcPr>
          <w:p w:rsidR="00841958" w:rsidRPr="00841958" w:rsidRDefault="00841958" w:rsidP="00841958">
            <w:pPr>
              <w:autoSpaceDE w:val="0"/>
              <w:autoSpaceDN w:val="0"/>
              <w:bidi w:val="0"/>
              <w:adjustRightInd w:val="0"/>
              <w:spacing w:after="0" w:line="240" w:lineRule="auto"/>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N</w:t>
            </w:r>
          </w:p>
        </w:tc>
      </w:tr>
      <w:tr w:rsidR="00841958" w:rsidRPr="00841958" w:rsidTr="00841958">
        <w:trPr>
          <w:cantSplit/>
          <w:trHeight w:val="422"/>
        </w:trPr>
        <w:tc>
          <w:tcPr>
            <w:tcW w:w="1129" w:type="dxa"/>
            <w:vMerge w:val="restart"/>
            <w:tcBorders>
              <w:left w:val="nil"/>
              <w:right w:val="nil"/>
            </w:tcBorders>
            <w:shd w:val="clear" w:color="auto" w:fill="auto"/>
            <w:vAlign w:val="center"/>
          </w:tcPr>
          <w:p w:rsidR="00841958" w:rsidRPr="00841958" w:rsidRDefault="00841958" w:rsidP="00841958">
            <w:pPr>
              <w:autoSpaceDE w:val="0"/>
              <w:autoSpaceDN w:val="0"/>
              <w:bidi w:val="0"/>
              <w:adjustRightInd w:val="0"/>
              <w:spacing w:after="0" w:line="240" w:lineRule="auto"/>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Condition</w:t>
            </w:r>
          </w:p>
        </w:tc>
        <w:tc>
          <w:tcPr>
            <w:tcW w:w="784" w:type="dxa"/>
            <w:tcBorders>
              <w:left w:val="nil"/>
              <w:bottom w:val="nil"/>
              <w:right w:val="nil"/>
            </w:tcBorders>
            <w:shd w:val="clear" w:color="auto" w:fill="auto"/>
            <w:vAlign w:val="center"/>
          </w:tcPr>
          <w:p w:rsidR="00841958" w:rsidRPr="00841958" w:rsidRDefault="00841958" w:rsidP="00841958">
            <w:pPr>
              <w:autoSpaceDE w:val="0"/>
              <w:autoSpaceDN w:val="0"/>
              <w:bidi w:val="0"/>
              <w:adjustRightInd w:val="0"/>
              <w:spacing w:after="0" w:line="240" w:lineRule="auto"/>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w:t>
            </w:r>
          </w:p>
        </w:tc>
        <w:tc>
          <w:tcPr>
            <w:tcW w:w="1489" w:type="dxa"/>
            <w:tcBorders>
              <w:left w:val="nil"/>
              <w:bottom w:val="nil"/>
              <w:right w:val="nil"/>
            </w:tcBorders>
            <w:shd w:val="clear" w:color="auto" w:fill="auto"/>
            <w:vAlign w:val="center"/>
          </w:tcPr>
          <w:p w:rsidR="00841958" w:rsidRPr="00841958" w:rsidRDefault="00841958" w:rsidP="00841958">
            <w:pPr>
              <w:autoSpaceDE w:val="0"/>
              <w:autoSpaceDN w:val="0"/>
              <w:bidi w:val="0"/>
              <w:adjustRightInd w:val="0"/>
              <w:spacing w:after="0" w:line="240" w:lineRule="auto"/>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Experimental</w:t>
            </w:r>
          </w:p>
        </w:tc>
        <w:tc>
          <w:tcPr>
            <w:tcW w:w="1047" w:type="dxa"/>
            <w:tcBorders>
              <w:left w:val="nil"/>
              <w:bottom w:val="nil"/>
              <w:right w:val="nil"/>
            </w:tcBorders>
            <w:shd w:val="clear" w:color="auto" w:fill="auto"/>
            <w:vAlign w:val="center"/>
          </w:tcPr>
          <w:p w:rsidR="00841958" w:rsidRPr="00841958" w:rsidRDefault="00841958" w:rsidP="00841958">
            <w:pPr>
              <w:autoSpaceDE w:val="0"/>
              <w:autoSpaceDN w:val="0"/>
              <w:bidi w:val="0"/>
              <w:adjustRightInd w:val="0"/>
              <w:spacing w:after="0" w:line="240" w:lineRule="auto"/>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17</w:t>
            </w:r>
          </w:p>
        </w:tc>
      </w:tr>
      <w:tr w:rsidR="00841958" w:rsidRPr="00841958" w:rsidTr="00841958">
        <w:trPr>
          <w:cantSplit/>
          <w:trHeight w:val="184"/>
        </w:trPr>
        <w:tc>
          <w:tcPr>
            <w:tcW w:w="1129" w:type="dxa"/>
            <w:vMerge/>
            <w:tcBorders>
              <w:left w:val="nil"/>
              <w:right w:val="nil"/>
            </w:tcBorders>
            <w:shd w:val="clear" w:color="auto" w:fill="auto"/>
            <w:vAlign w:val="center"/>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color w:val="000000"/>
                <w:sz w:val="24"/>
                <w:szCs w:val="24"/>
                <w:lang w:val="en-GB" w:eastAsia="en-GB"/>
              </w:rPr>
            </w:pPr>
          </w:p>
        </w:tc>
        <w:tc>
          <w:tcPr>
            <w:tcW w:w="784" w:type="dxa"/>
            <w:tcBorders>
              <w:top w:val="nil"/>
              <w:left w:val="nil"/>
              <w:right w:val="nil"/>
            </w:tcBorders>
            <w:shd w:val="clear" w:color="auto" w:fill="auto"/>
            <w:vAlign w:val="center"/>
          </w:tcPr>
          <w:p w:rsidR="00841958" w:rsidRPr="00841958" w:rsidRDefault="00841958" w:rsidP="00841958">
            <w:pPr>
              <w:autoSpaceDE w:val="0"/>
              <w:autoSpaceDN w:val="0"/>
              <w:bidi w:val="0"/>
              <w:adjustRightInd w:val="0"/>
              <w:spacing w:after="0" w:line="240" w:lineRule="auto"/>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2.00</w:t>
            </w:r>
          </w:p>
        </w:tc>
        <w:tc>
          <w:tcPr>
            <w:tcW w:w="1489" w:type="dxa"/>
            <w:tcBorders>
              <w:top w:val="nil"/>
              <w:left w:val="nil"/>
              <w:right w:val="nil"/>
            </w:tcBorders>
            <w:shd w:val="clear" w:color="auto" w:fill="auto"/>
            <w:vAlign w:val="center"/>
          </w:tcPr>
          <w:p w:rsidR="00841958" w:rsidRPr="00841958" w:rsidRDefault="00841958" w:rsidP="00841958">
            <w:pPr>
              <w:autoSpaceDE w:val="0"/>
              <w:autoSpaceDN w:val="0"/>
              <w:bidi w:val="0"/>
              <w:adjustRightInd w:val="0"/>
              <w:spacing w:after="0" w:line="240" w:lineRule="auto"/>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Control</w:t>
            </w:r>
          </w:p>
        </w:tc>
        <w:tc>
          <w:tcPr>
            <w:tcW w:w="1047" w:type="dxa"/>
            <w:tcBorders>
              <w:top w:val="nil"/>
              <w:left w:val="nil"/>
              <w:right w:val="nil"/>
            </w:tcBorders>
            <w:shd w:val="clear" w:color="auto" w:fill="auto"/>
            <w:vAlign w:val="center"/>
          </w:tcPr>
          <w:p w:rsidR="00841958" w:rsidRPr="00841958" w:rsidRDefault="00841958" w:rsidP="00841958">
            <w:pPr>
              <w:autoSpaceDE w:val="0"/>
              <w:autoSpaceDN w:val="0"/>
              <w:bidi w:val="0"/>
              <w:adjustRightInd w:val="0"/>
              <w:spacing w:after="0" w:line="240" w:lineRule="auto"/>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17</w:t>
            </w:r>
          </w:p>
        </w:tc>
      </w:tr>
    </w:tbl>
    <w:p w:rsidR="00841958" w:rsidRPr="00841958" w:rsidRDefault="00841958" w:rsidP="00841958">
      <w:pPr>
        <w:keepNext/>
        <w:bidi w:val="0"/>
        <w:spacing w:after="0" w:line="480" w:lineRule="auto"/>
        <w:outlineLvl w:val="2"/>
        <w:rPr>
          <w:rFonts w:ascii="Times New Roman" w:eastAsia="Times New Roman" w:hAnsi="Times New Roman" w:cs="Times New Roman"/>
          <w:bCs/>
          <w:sz w:val="24"/>
          <w:szCs w:val="24"/>
          <w:lang w:val="en-GB"/>
        </w:rPr>
      </w:pPr>
    </w:p>
    <w:p w:rsidR="00841958" w:rsidRPr="00841958" w:rsidRDefault="00841958" w:rsidP="00841958">
      <w:pPr>
        <w:bidi w:val="0"/>
        <w:spacing w:line="490" w:lineRule="auto"/>
        <w:ind w:right="-14"/>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goal of this study was to evaluate the effectiveness of Acceptance and Commitment Therapy (ACT) in patients presenting with depression in Saudi Arabia. For this goal to be achieved, the survey went ahead to assess the degree of effectiveness of the ACT in treating patients diagnosed with depression and referred to the King Khalid University Hospital (KKUH). At the KKUH, 20 females and 14 males </w:t>
      </w:r>
      <w:proofErr w:type="gramStart"/>
      <w:r w:rsidRPr="00841958">
        <w:rPr>
          <w:rFonts w:ascii="Times New Roman" w:eastAsia="Calibri" w:hAnsi="Times New Roman" w:cs="Times New Roman"/>
          <w:sz w:val="24"/>
          <w:szCs w:val="24"/>
          <w:lang w:val="en-GB"/>
        </w:rPr>
        <w:t>were chosen</w:t>
      </w:r>
      <w:proofErr w:type="gramEnd"/>
      <w:r w:rsidRPr="00841958">
        <w:rPr>
          <w:rFonts w:ascii="Times New Roman" w:eastAsia="Calibri" w:hAnsi="Times New Roman" w:cs="Times New Roman"/>
          <w:sz w:val="24"/>
          <w:szCs w:val="24"/>
          <w:lang w:val="en-GB"/>
        </w:rPr>
        <w:t xml:space="preserve"> over a trimester period. The selection was random and was across age groups. Patients </w:t>
      </w:r>
      <w:proofErr w:type="gramStart"/>
      <w:r w:rsidRPr="00841958">
        <w:rPr>
          <w:rFonts w:ascii="Times New Roman" w:eastAsia="Calibri" w:hAnsi="Times New Roman" w:cs="Times New Roman"/>
          <w:sz w:val="24"/>
          <w:szCs w:val="24"/>
          <w:lang w:val="en-GB"/>
        </w:rPr>
        <w:t>were placed</w:t>
      </w:r>
      <w:proofErr w:type="gramEnd"/>
      <w:r w:rsidRPr="00841958">
        <w:rPr>
          <w:rFonts w:ascii="Times New Roman" w:eastAsia="Calibri" w:hAnsi="Times New Roman" w:cs="Times New Roman"/>
          <w:sz w:val="24"/>
          <w:szCs w:val="24"/>
          <w:lang w:val="en-GB"/>
        </w:rPr>
        <w:t xml:space="preserve"> in two groups of Experimental and Control. Below is a table showing representing the age groups </w:t>
      </w:r>
    </w:p>
    <w:tbl>
      <w:tblPr>
        <w:tblW w:w="8502" w:type="dxa"/>
        <w:tblInd w:w="94" w:type="dxa"/>
        <w:tblLook w:val="04A0" w:firstRow="1" w:lastRow="0" w:firstColumn="1" w:lastColumn="0" w:noHBand="0" w:noVBand="1"/>
      </w:tblPr>
      <w:tblGrid>
        <w:gridCol w:w="1029"/>
        <w:gridCol w:w="1003"/>
        <w:gridCol w:w="960"/>
        <w:gridCol w:w="960"/>
        <w:gridCol w:w="598"/>
        <w:gridCol w:w="1029"/>
        <w:gridCol w:w="1003"/>
        <w:gridCol w:w="960"/>
        <w:gridCol w:w="960"/>
      </w:tblGrid>
      <w:tr w:rsidR="00841958" w:rsidRPr="00841958" w:rsidTr="00841958">
        <w:trPr>
          <w:trHeight w:val="315"/>
        </w:trPr>
        <w:tc>
          <w:tcPr>
            <w:tcW w:w="8502" w:type="dxa"/>
            <w:gridSpan w:val="9"/>
          </w:tcPr>
          <w:p w:rsidR="00841958" w:rsidRPr="00841958" w:rsidRDefault="00841958" w:rsidP="00841958">
            <w:pPr>
              <w:bidi w:val="0"/>
              <w:rPr>
                <w:rFonts w:ascii="Times New Roman" w:eastAsia="Calibri" w:hAnsi="Times New Roman" w:cs="Times New Roman"/>
                <w:i/>
                <w:color w:val="000000"/>
                <w:sz w:val="24"/>
                <w:szCs w:val="24"/>
                <w:lang w:val="en-GB"/>
              </w:rPr>
            </w:pPr>
            <w:r w:rsidRPr="00841958">
              <w:rPr>
                <w:rFonts w:ascii="Times New Roman" w:eastAsia="Calibri" w:hAnsi="Times New Roman" w:cs="Times New Roman"/>
                <w:i/>
                <w:color w:val="000000"/>
                <w:sz w:val="24"/>
                <w:szCs w:val="24"/>
                <w:lang w:val="en-GB"/>
              </w:rPr>
              <w:lastRenderedPageBreak/>
              <w:t>Table 3</w:t>
            </w:r>
          </w:p>
        </w:tc>
      </w:tr>
      <w:tr w:rsidR="00841958" w:rsidRPr="00841958" w:rsidTr="00841958">
        <w:trPr>
          <w:trHeight w:val="315"/>
        </w:trPr>
        <w:tc>
          <w:tcPr>
            <w:tcW w:w="8502" w:type="dxa"/>
            <w:gridSpan w:val="9"/>
            <w:tcBorders>
              <w:bottom w:val="single" w:sz="4" w:space="0" w:color="auto"/>
            </w:tcBorders>
          </w:tcPr>
          <w:p w:rsidR="00841958" w:rsidRPr="00841958" w:rsidRDefault="00841958" w:rsidP="00841958">
            <w:pPr>
              <w:bidi w:val="0"/>
              <w:rPr>
                <w:rFonts w:ascii="Times New Roman" w:eastAsia="Calibri" w:hAnsi="Times New Roman" w:cs="Times New Roman"/>
                <w:i/>
                <w:color w:val="000000"/>
                <w:sz w:val="24"/>
                <w:szCs w:val="24"/>
                <w:lang w:val="en-GB"/>
              </w:rPr>
            </w:pPr>
            <w:r w:rsidRPr="00841958">
              <w:rPr>
                <w:rFonts w:ascii="Times New Roman" w:eastAsia="Calibri" w:hAnsi="Times New Roman" w:cs="Times New Roman"/>
                <w:i/>
                <w:color w:val="000000"/>
                <w:sz w:val="24"/>
                <w:szCs w:val="24"/>
                <w:lang w:val="en-GB"/>
              </w:rPr>
              <w:t>Participant Detail</w:t>
            </w:r>
          </w:p>
        </w:tc>
      </w:tr>
      <w:tr w:rsidR="00841958" w:rsidRPr="00841958" w:rsidTr="00841958">
        <w:trPr>
          <w:trHeight w:val="315"/>
        </w:trPr>
        <w:tc>
          <w:tcPr>
            <w:tcW w:w="3952" w:type="dxa"/>
            <w:gridSpan w:val="4"/>
            <w:tcBorders>
              <w:top w:val="single" w:sz="4" w:space="0" w:color="auto"/>
              <w:bottom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Experimental Group</w:t>
            </w:r>
          </w:p>
        </w:tc>
        <w:tc>
          <w:tcPr>
            <w:tcW w:w="598" w:type="dxa"/>
            <w:tcBorders>
              <w:top w:val="single" w:sz="4" w:space="0" w:color="auto"/>
              <w:bottom w:val="single" w:sz="4" w:space="0" w:color="auto"/>
            </w:tcBorders>
          </w:tcPr>
          <w:p w:rsidR="00841958" w:rsidRPr="00841958" w:rsidRDefault="00841958" w:rsidP="00841958">
            <w:pPr>
              <w:bidi w:val="0"/>
              <w:rPr>
                <w:rFonts w:ascii="Times New Roman" w:eastAsia="Calibri" w:hAnsi="Times New Roman" w:cs="Times New Roman"/>
                <w:color w:val="000000"/>
                <w:sz w:val="24"/>
                <w:szCs w:val="24"/>
                <w:lang w:val="en-GB"/>
              </w:rPr>
            </w:pPr>
          </w:p>
        </w:tc>
        <w:tc>
          <w:tcPr>
            <w:tcW w:w="3952" w:type="dxa"/>
            <w:gridSpan w:val="4"/>
            <w:tcBorders>
              <w:top w:val="single" w:sz="4" w:space="0" w:color="auto"/>
              <w:bottom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Control Group</w:t>
            </w:r>
          </w:p>
        </w:tc>
      </w:tr>
      <w:tr w:rsidR="00841958" w:rsidRPr="00841958" w:rsidTr="00841958">
        <w:trPr>
          <w:trHeight w:val="300"/>
        </w:trPr>
        <w:tc>
          <w:tcPr>
            <w:tcW w:w="1029" w:type="dxa"/>
            <w:tcBorders>
              <w:top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Patience</w:t>
            </w:r>
          </w:p>
        </w:tc>
        <w:tc>
          <w:tcPr>
            <w:tcW w:w="1003" w:type="dxa"/>
            <w:tcBorders>
              <w:top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Sample</w:t>
            </w:r>
          </w:p>
        </w:tc>
        <w:tc>
          <w:tcPr>
            <w:tcW w:w="960" w:type="dxa"/>
            <w:vMerge w:val="restart"/>
            <w:tcBorders>
              <w:top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Gender</w:t>
            </w:r>
          </w:p>
        </w:tc>
        <w:tc>
          <w:tcPr>
            <w:tcW w:w="960" w:type="dxa"/>
            <w:vMerge w:val="restart"/>
            <w:tcBorders>
              <w:top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Age</w:t>
            </w:r>
          </w:p>
        </w:tc>
        <w:tc>
          <w:tcPr>
            <w:tcW w:w="598" w:type="dxa"/>
            <w:tcBorders>
              <w:top w:val="single" w:sz="4" w:space="0" w:color="auto"/>
            </w:tcBorders>
          </w:tcPr>
          <w:p w:rsidR="00841958" w:rsidRPr="00841958" w:rsidRDefault="00841958" w:rsidP="00841958">
            <w:pPr>
              <w:bidi w:val="0"/>
              <w:rPr>
                <w:rFonts w:ascii="Times New Roman" w:eastAsia="Calibri" w:hAnsi="Times New Roman" w:cs="Times New Roman"/>
                <w:color w:val="000000"/>
                <w:sz w:val="24"/>
                <w:szCs w:val="24"/>
                <w:lang w:val="en-GB"/>
              </w:rPr>
            </w:pPr>
          </w:p>
        </w:tc>
        <w:tc>
          <w:tcPr>
            <w:tcW w:w="1029" w:type="dxa"/>
            <w:tcBorders>
              <w:top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Patience</w:t>
            </w:r>
          </w:p>
        </w:tc>
        <w:tc>
          <w:tcPr>
            <w:tcW w:w="1003" w:type="dxa"/>
            <w:tcBorders>
              <w:top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Sample</w:t>
            </w:r>
          </w:p>
        </w:tc>
        <w:tc>
          <w:tcPr>
            <w:tcW w:w="960" w:type="dxa"/>
            <w:vMerge w:val="restart"/>
            <w:tcBorders>
              <w:top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Gender</w:t>
            </w:r>
          </w:p>
        </w:tc>
        <w:tc>
          <w:tcPr>
            <w:tcW w:w="960" w:type="dxa"/>
            <w:vMerge w:val="restart"/>
            <w:tcBorders>
              <w:top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Age</w:t>
            </w:r>
          </w:p>
        </w:tc>
      </w:tr>
      <w:tr w:rsidR="00841958" w:rsidRPr="00841958" w:rsidTr="00841958">
        <w:trPr>
          <w:trHeight w:val="315"/>
        </w:trPr>
        <w:tc>
          <w:tcPr>
            <w:tcW w:w="1029" w:type="dxa"/>
            <w:tcBorders>
              <w:bottom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Number</w:t>
            </w:r>
          </w:p>
        </w:tc>
        <w:tc>
          <w:tcPr>
            <w:tcW w:w="1003" w:type="dxa"/>
            <w:tcBorders>
              <w:bottom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Number</w:t>
            </w:r>
          </w:p>
        </w:tc>
        <w:tc>
          <w:tcPr>
            <w:tcW w:w="960" w:type="dxa"/>
            <w:vMerge/>
            <w:tcBorders>
              <w:bottom w:val="single" w:sz="4" w:space="0" w:color="auto"/>
            </w:tcBorders>
            <w:vAlign w:val="center"/>
            <w:hideMark/>
          </w:tcPr>
          <w:p w:rsidR="00841958" w:rsidRPr="00841958" w:rsidRDefault="00841958" w:rsidP="00841958">
            <w:pPr>
              <w:bidi w:val="0"/>
              <w:rPr>
                <w:rFonts w:ascii="Times New Roman" w:eastAsia="Calibri" w:hAnsi="Times New Roman" w:cs="Times New Roman"/>
                <w:color w:val="000000"/>
                <w:sz w:val="24"/>
                <w:szCs w:val="24"/>
                <w:lang w:val="en-GB"/>
              </w:rPr>
            </w:pPr>
          </w:p>
        </w:tc>
        <w:tc>
          <w:tcPr>
            <w:tcW w:w="960" w:type="dxa"/>
            <w:vMerge/>
            <w:tcBorders>
              <w:bottom w:val="single" w:sz="4" w:space="0" w:color="auto"/>
            </w:tcBorders>
            <w:vAlign w:val="center"/>
            <w:hideMark/>
          </w:tcPr>
          <w:p w:rsidR="00841958" w:rsidRPr="00841958" w:rsidRDefault="00841958" w:rsidP="00841958">
            <w:pPr>
              <w:bidi w:val="0"/>
              <w:rPr>
                <w:rFonts w:ascii="Times New Roman" w:eastAsia="Calibri" w:hAnsi="Times New Roman" w:cs="Times New Roman"/>
                <w:color w:val="000000"/>
                <w:sz w:val="24"/>
                <w:szCs w:val="24"/>
                <w:lang w:val="en-GB"/>
              </w:rPr>
            </w:pPr>
          </w:p>
        </w:tc>
        <w:tc>
          <w:tcPr>
            <w:tcW w:w="598" w:type="dxa"/>
            <w:tcBorders>
              <w:bottom w:val="single" w:sz="4" w:space="0" w:color="auto"/>
            </w:tcBorders>
          </w:tcPr>
          <w:p w:rsidR="00841958" w:rsidRPr="00841958" w:rsidRDefault="00841958" w:rsidP="00841958">
            <w:pPr>
              <w:bidi w:val="0"/>
              <w:rPr>
                <w:rFonts w:ascii="Times New Roman" w:eastAsia="Calibri" w:hAnsi="Times New Roman" w:cs="Times New Roman"/>
                <w:color w:val="000000"/>
                <w:sz w:val="24"/>
                <w:szCs w:val="24"/>
                <w:lang w:val="en-GB"/>
              </w:rPr>
            </w:pPr>
          </w:p>
        </w:tc>
        <w:tc>
          <w:tcPr>
            <w:tcW w:w="1029" w:type="dxa"/>
            <w:tcBorders>
              <w:bottom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Number</w:t>
            </w:r>
          </w:p>
        </w:tc>
        <w:tc>
          <w:tcPr>
            <w:tcW w:w="1003" w:type="dxa"/>
            <w:tcBorders>
              <w:bottom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Number</w:t>
            </w:r>
          </w:p>
        </w:tc>
        <w:tc>
          <w:tcPr>
            <w:tcW w:w="960" w:type="dxa"/>
            <w:vMerge/>
            <w:tcBorders>
              <w:bottom w:val="single" w:sz="4" w:space="0" w:color="auto"/>
            </w:tcBorders>
            <w:vAlign w:val="center"/>
            <w:hideMark/>
          </w:tcPr>
          <w:p w:rsidR="00841958" w:rsidRPr="00841958" w:rsidRDefault="00841958" w:rsidP="00841958">
            <w:pPr>
              <w:bidi w:val="0"/>
              <w:rPr>
                <w:rFonts w:ascii="Times New Roman" w:eastAsia="Calibri" w:hAnsi="Times New Roman" w:cs="Times New Roman"/>
                <w:color w:val="000000"/>
                <w:sz w:val="24"/>
                <w:szCs w:val="24"/>
                <w:lang w:val="en-GB"/>
              </w:rPr>
            </w:pPr>
          </w:p>
        </w:tc>
        <w:tc>
          <w:tcPr>
            <w:tcW w:w="960" w:type="dxa"/>
            <w:vMerge/>
            <w:tcBorders>
              <w:bottom w:val="single" w:sz="4" w:space="0" w:color="auto"/>
            </w:tcBorders>
            <w:vAlign w:val="center"/>
            <w:hideMark/>
          </w:tcPr>
          <w:p w:rsidR="00841958" w:rsidRPr="00841958" w:rsidRDefault="00841958" w:rsidP="00841958">
            <w:pPr>
              <w:bidi w:val="0"/>
              <w:rPr>
                <w:rFonts w:ascii="Times New Roman" w:eastAsia="Calibri" w:hAnsi="Times New Roman" w:cs="Times New Roman"/>
                <w:color w:val="000000"/>
                <w:sz w:val="24"/>
                <w:szCs w:val="24"/>
                <w:lang w:val="en-GB"/>
              </w:rPr>
            </w:pPr>
          </w:p>
        </w:tc>
      </w:tr>
      <w:tr w:rsidR="00841958" w:rsidRPr="00841958" w:rsidTr="00841958">
        <w:trPr>
          <w:trHeight w:val="315"/>
        </w:trPr>
        <w:tc>
          <w:tcPr>
            <w:tcW w:w="1029" w:type="dxa"/>
            <w:tcBorders>
              <w:top w:val="single" w:sz="4" w:space="0" w:color="auto"/>
            </w:tcBorders>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w:t>
            </w:r>
          </w:p>
        </w:tc>
        <w:tc>
          <w:tcPr>
            <w:tcW w:w="1003" w:type="dxa"/>
            <w:tcBorders>
              <w:top w:val="single" w:sz="4" w:space="0" w:color="auto"/>
            </w:tcBorders>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w:t>
            </w:r>
          </w:p>
        </w:tc>
        <w:tc>
          <w:tcPr>
            <w:tcW w:w="960" w:type="dxa"/>
            <w:tcBorders>
              <w:top w:val="single" w:sz="4" w:space="0" w:color="auto"/>
            </w:tcBorders>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tcBorders>
              <w:top w:val="single" w:sz="4" w:space="0" w:color="auto"/>
            </w:tcBorders>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46</w:t>
            </w:r>
          </w:p>
        </w:tc>
        <w:tc>
          <w:tcPr>
            <w:tcW w:w="598" w:type="dxa"/>
            <w:tcBorders>
              <w:top w:val="single" w:sz="4" w:space="0" w:color="auto"/>
            </w:tcBorders>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tcBorders>
              <w:top w:val="single" w:sz="4" w:space="0" w:color="auto"/>
            </w:tcBorders>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w:t>
            </w:r>
          </w:p>
        </w:tc>
        <w:tc>
          <w:tcPr>
            <w:tcW w:w="1003" w:type="dxa"/>
            <w:tcBorders>
              <w:top w:val="single" w:sz="4" w:space="0" w:color="auto"/>
            </w:tcBorders>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8</w:t>
            </w:r>
          </w:p>
        </w:tc>
        <w:tc>
          <w:tcPr>
            <w:tcW w:w="960" w:type="dxa"/>
            <w:tcBorders>
              <w:top w:val="single" w:sz="4" w:space="0" w:color="auto"/>
            </w:tcBorders>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tcBorders>
              <w:top w:val="single" w:sz="4" w:space="0" w:color="auto"/>
            </w:tcBorders>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54</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2</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7</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45</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2</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5</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22</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3</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25</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30</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3</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45</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4</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13</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33</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4</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20</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36</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5</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16</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25</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5</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10</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50</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6</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9</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27</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6</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22</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52</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7</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11</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35</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7</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12</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35</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8</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30</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24</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8</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6</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27</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9</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32</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9</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21</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36</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10</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54</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10</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23</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35</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11</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28</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34</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11</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26</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42</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12</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24</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37</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12</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19</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48</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13</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32</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23</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13</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18</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42</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14</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17</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49</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14</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15</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37</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15</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14</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21</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15</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33</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18</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16</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27</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43</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16</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34</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27</w:t>
            </w:r>
          </w:p>
        </w:tc>
      </w:tr>
      <w:tr w:rsidR="00841958" w:rsidRPr="00841958" w:rsidTr="00841958">
        <w:trPr>
          <w:trHeight w:val="315"/>
        </w:trPr>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17</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29</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53</w:t>
            </w:r>
          </w:p>
        </w:tc>
        <w:tc>
          <w:tcPr>
            <w:tcW w:w="598" w:type="dxa"/>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P 17</w:t>
            </w:r>
          </w:p>
        </w:tc>
        <w:tc>
          <w:tcPr>
            <w:tcW w:w="1003"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31</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F</w:t>
            </w:r>
          </w:p>
        </w:tc>
        <w:tc>
          <w:tcPr>
            <w:tcW w:w="960" w:type="dxa"/>
            <w:shd w:val="clear" w:color="auto" w:fill="auto"/>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47</w:t>
            </w:r>
          </w:p>
        </w:tc>
      </w:tr>
      <w:tr w:rsidR="00841958" w:rsidRPr="00841958" w:rsidTr="00841958">
        <w:trPr>
          <w:trHeight w:val="315"/>
        </w:trPr>
        <w:tc>
          <w:tcPr>
            <w:tcW w:w="1029" w:type="dxa"/>
            <w:tcBorders>
              <w:bottom w:val="single" w:sz="4" w:space="0" w:color="auto"/>
            </w:tcBorders>
            <w:shd w:val="clear" w:color="auto" w:fill="auto"/>
            <w:hideMark/>
          </w:tcPr>
          <w:p w:rsidR="00841958" w:rsidRPr="00841958" w:rsidRDefault="00841958" w:rsidP="00841958">
            <w:pPr>
              <w:bidi w:val="0"/>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Mean</w:t>
            </w:r>
          </w:p>
        </w:tc>
        <w:tc>
          <w:tcPr>
            <w:tcW w:w="1003" w:type="dxa"/>
            <w:tcBorders>
              <w:bottom w:val="single" w:sz="4" w:space="0" w:color="auto"/>
            </w:tcBorders>
            <w:shd w:val="clear" w:color="auto" w:fill="auto"/>
            <w:noWrap/>
            <w:vAlign w:val="bottom"/>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960" w:type="dxa"/>
            <w:tcBorders>
              <w:bottom w:val="single" w:sz="4" w:space="0" w:color="auto"/>
            </w:tcBorders>
            <w:shd w:val="clear" w:color="auto" w:fill="auto"/>
            <w:noWrap/>
            <w:vAlign w:val="bottom"/>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960" w:type="dxa"/>
            <w:tcBorders>
              <w:bottom w:val="single" w:sz="4" w:space="0" w:color="auto"/>
            </w:tcBorders>
            <w:shd w:val="clear" w:color="auto" w:fill="auto"/>
            <w:noWrap/>
            <w:vAlign w:val="bottom"/>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35.9</w:t>
            </w:r>
          </w:p>
        </w:tc>
        <w:tc>
          <w:tcPr>
            <w:tcW w:w="598" w:type="dxa"/>
            <w:tcBorders>
              <w:bottom w:val="single" w:sz="4" w:space="0" w:color="auto"/>
            </w:tcBorders>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29" w:type="dxa"/>
            <w:tcBorders>
              <w:bottom w:val="single" w:sz="4" w:space="0" w:color="auto"/>
            </w:tcBorders>
            <w:shd w:val="clear" w:color="auto" w:fill="auto"/>
            <w:noWrap/>
            <w:vAlign w:val="bottom"/>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1003" w:type="dxa"/>
            <w:tcBorders>
              <w:bottom w:val="single" w:sz="4" w:space="0" w:color="auto"/>
            </w:tcBorders>
            <w:shd w:val="clear" w:color="auto" w:fill="auto"/>
            <w:noWrap/>
            <w:vAlign w:val="bottom"/>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960" w:type="dxa"/>
            <w:tcBorders>
              <w:bottom w:val="single" w:sz="4" w:space="0" w:color="auto"/>
            </w:tcBorders>
            <w:shd w:val="clear" w:color="auto" w:fill="auto"/>
            <w:noWrap/>
            <w:vAlign w:val="bottom"/>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p>
        </w:tc>
        <w:tc>
          <w:tcPr>
            <w:tcW w:w="960" w:type="dxa"/>
            <w:tcBorders>
              <w:bottom w:val="single" w:sz="4" w:space="0" w:color="auto"/>
            </w:tcBorders>
            <w:shd w:val="clear" w:color="auto" w:fill="auto"/>
            <w:noWrap/>
            <w:vAlign w:val="bottom"/>
            <w:hideMark/>
          </w:tcPr>
          <w:p w:rsidR="00841958" w:rsidRPr="00841958" w:rsidRDefault="00841958" w:rsidP="00841958">
            <w:pPr>
              <w:bidi w:val="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38.4</w:t>
            </w:r>
          </w:p>
        </w:tc>
      </w:tr>
    </w:tbl>
    <w:p w:rsidR="00841958" w:rsidRPr="00841958" w:rsidRDefault="00841958" w:rsidP="00841958">
      <w:pPr>
        <w:bidi w:val="0"/>
        <w:spacing w:line="490" w:lineRule="auto"/>
        <w:ind w:right="-14"/>
        <w:jc w:val="both"/>
        <w:rPr>
          <w:rFonts w:ascii="Times New Roman" w:eastAsia="Calibri" w:hAnsi="Times New Roman" w:cs="Times New Roman"/>
          <w:sz w:val="20"/>
          <w:szCs w:val="20"/>
          <w:lang w:val="en-GB"/>
        </w:rPr>
      </w:pPr>
    </w:p>
    <w:p w:rsidR="00841958" w:rsidRPr="00841958" w:rsidRDefault="00841958" w:rsidP="00841958">
      <w:pPr>
        <w:bidi w:val="0"/>
        <w:spacing w:line="490" w:lineRule="auto"/>
        <w:ind w:right="-14"/>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 xml:space="preserve">The diagram above shows a flow of participants and their groups. The age range of the group was from 18 to 54 years. The mean age of the controlled group was 38.4 while that of the experiment al group was 35.4 years. In collection of data, there was no collection of data as all 34 participants were guided to complete all </w:t>
      </w:r>
      <w:proofErr w:type="gramStart"/>
      <w:r w:rsidRPr="00841958">
        <w:rPr>
          <w:rFonts w:ascii="Times New Roman" w:eastAsia="Calibri" w:hAnsi="Times New Roman" w:cs="Times New Roman"/>
          <w:sz w:val="24"/>
          <w:szCs w:val="24"/>
          <w:lang w:val="en-GB"/>
        </w:rPr>
        <w:t>9</w:t>
      </w:r>
      <w:proofErr w:type="gramEnd"/>
      <w:r w:rsidRPr="00841958">
        <w:rPr>
          <w:rFonts w:ascii="Times New Roman" w:eastAsia="Calibri" w:hAnsi="Times New Roman" w:cs="Times New Roman"/>
          <w:sz w:val="24"/>
          <w:szCs w:val="24"/>
          <w:lang w:val="en-GB"/>
        </w:rPr>
        <w:t xml:space="preserve"> measures. After every period of assessment, participants </w:t>
      </w:r>
      <w:proofErr w:type="gramStart"/>
      <w:r w:rsidRPr="00841958">
        <w:rPr>
          <w:rFonts w:ascii="Times New Roman" w:eastAsia="Calibri" w:hAnsi="Times New Roman" w:cs="Times New Roman"/>
          <w:sz w:val="24"/>
          <w:szCs w:val="24"/>
          <w:lang w:val="en-GB"/>
        </w:rPr>
        <w:t>were reminded</w:t>
      </w:r>
      <w:proofErr w:type="gramEnd"/>
      <w:r w:rsidRPr="00841958">
        <w:rPr>
          <w:rFonts w:ascii="Times New Roman" w:eastAsia="Calibri" w:hAnsi="Times New Roman" w:cs="Times New Roman"/>
          <w:sz w:val="24"/>
          <w:szCs w:val="24"/>
          <w:lang w:val="en-GB"/>
        </w:rPr>
        <w:t xml:space="preserve"> about their right to withdraw. This was to ensure the willingness and ability to participate.</w:t>
      </w:r>
    </w:p>
    <w:p w:rsidR="00841958" w:rsidRPr="00841958" w:rsidRDefault="00841958" w:rsidP="00841958">
      <w:pPr>
        <w:bidi w:val="0"/>
        <w:spacing w:line="490" w:lineRule="auto"/>
        <w:ind w:right="-14"/>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dependent variables used for the data analysis for this survey were the measures of Depression, Anxiety and some other ACT elements. All 34 participants </w:t>
      </w:r>
      <w:proofErr w:type="gramStart"/>
      <w:r w:rsidRPr="00841958">
        <w:rPr>
          <w:rFonts w:ascii="Times New Roman" w:eastAsia="Calibri" w:hAnsi="Times New Roman" w:cs="Times New Roman"/>
          <w:sz w:val="24"/>
          <w:szCs w:val="24"/>
          <w:lang w:val="en-GB"/>
        </w:rPr>
        <w:t>were placed</w:t>
      </w:r>
      <w:proofErr w:type="gramEnd"/>
      <w:r w:rsidRPr="00841958">
        <w:rPr>
          <w:rFonts w:ascii="Times New Roman" w:eastAsia="Calibri" w:hAnsi="Times New Roman" w:cs="Times New Roman"/>
          <w:sz w:val="24"/>
          <w:szCs w:val="24"/>
          <w:lang w:val="en-GB"/>
        </w:rPr>
        <w:t xml:space="preserve"> under the 9 measure of treatment level.</w:t>
      </w:r>
    </w:p>
    <w:tbl>
      <w:tblPr>
        <w:tblW w:w="9508" w:type="dxa"/>
        <w:tblInd w:w="98" w:type="dxa"/>
        <w:tblLook w:val="04A0" w:firstRow="1" w:lastRow="0" w:firstColumn="1" w:lastColumn="0" w:noHBand="0" w:noVBand="1"/>
      </w:tblPr>
      <w:tblGrid>
        <w:gridCol w:w="1995"/>
        <w:gridCol w:w="5953"/>
        <w:gridCol w:w="294"/>
        <w:gridCol w:w="1266"/>
      </w:tblGrid>
      <w:tr w:rsidR="00841958" w:rsidRPr="00841958" w:rsidTr="00841958">
        <w:trPr>
          <w:trHeight w:val="272"/>
        </w:trPr>
        <w:tc>
          <w:tcPr>
            <w:tcW w:w="9508" w:type="dxa"/>
            <w:gridSpan w:val="4"/>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rPr>
            </w:pPr>
            <w:r w:rsidRPr="00841958">
              <w:rPr>
                <w:rFonts w:ascii="Times New Roman" w:eastAsia="Times New Roman" w:hAnsi="Times New Roman" w:cs="Times New Roman"/>
                <w:bCs/>
                <w:sz w:val="24"/>
                <w:szCs w:val="24"/>
                <w:lang w:val="en-GB"/>
              </w:rPr>
              <w:t>1.2 Dependent Variables</w:t>
            </w:r>
          </w:p>
          <w:p w:rsidR="00841958" w:rsidRPr="00841958" w:rsidRDefault="00841958" w:rsidP="00841958">
            <w:pPr>
              <w:bidi w:val="0"/>
              <w:spacing w:after="0" w:line="240" w:lineRule="auto"/>
              <w:rPr>
                <w:rFonts w:ascii="Times New Roman" w:eastAsia="Times New Roman" w:hAnsi="Times New Roman" w:cs="Times New Roman"/>
                <w:bCs/>
                <w:sz w:val="24"/>
                <w:szCs w:val="24"/>
                <w:lang w:val="en-GB"/>
              </w:rPr>
            </w:pPr>
          </w:p>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4</w:t>
            </w:r>
          </w:p>
        </w:tc>
      </w:tr>
      <w:tr w:rsidR="00841958" w:rsidRPr="00841958" w:rsidTr="00841958">
        <w:trPr>
          <w:trHeight w:val="293"/>
        </w:trPr>
        <w:tc>
          <w:tcPr>
            <w:tcW w:w="9508" w:type="dxa"/>
            <w:gridSpan w:val="4"/>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i/>
                <w:sz w:val="24"/>
                <w:szCs w:val="24"/>
                <w:lang w:val="en-GB" w:eastAsia="en-GB"/>
              </w:rPr>
              <w:t>Dependent Variables</w:t>
            </w:r>
          </w:p>
        </w:tc>
      </w:tr>
      <w:tr w:rsidR="00841958" w:rsidRPr="00841958" w:rsidTr="00841958">
        <w:trPr>
          <w:trHeight w:val="293"/>
        </w:trPr>
        <w:tc>
          <w:tcPr>
            <w:tcW w:w="1995" w:type="dxa"/>
            <w:tcBorders>
              <w:top w:val="single" w:sz="4" w:space="0" w:color="auto"/>
              <w:bottom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Variables</w:t>
            </w:r>
          </w:p>
        </w:tc>
        <w:tc>
          <w:tcPr>
            <w:tcW w:w="5953" w:type="dxa"/>
            <w:tcBorders>
              <w:top w:val="single" w:sz="4" w:space="0" w:color="auto"/>
              <w:bottom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Measures</w:t>
            </w:r>
          </w:p>
        </w:tc>
        <w:tc>
          <w:tcPr>
            <w:tcW w:w="1560" w:type="dxa"/>
            <w:gridSpan w:val="2"/>
            <w:tcBorders>
              <w:top w:val="single" w:sz="4" w:space="0" w:color="auto"/>
              <w:bottom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Value</w:t>
            </w:r>
          </w:p>
        </w:tc>
      </w:tr>
      <w:tr w:rsidR="00841958" w:rsidRPr="00841958" w:rsidTr="00841958">
        <w:trPr>
          <w:trHeight w:val="277"/>
        </w:trPr>
        <w:tc>
          <w:tcPr>
            <w:tcW w:w="1995" w:type="dxa"/>
            <w:vMerge w:val="restart"/>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Depression </w:t>
            </w:r>
          </w:p>
        </w:tc>
        <w:tc>
          <w:tcPr>
            <w:tcW w:w="6247" w:type="dxa"/>
            <w:gridSpan w:val="2"/>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Beck Depression Inventory (BDI)</w:t>
            </w:r>
          </w:p>
        </w:tc>
        <w:tc>
          <w:tcPr>
            <w:tcW w:w="1266"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r>
      <w:tr w:rsidR="00841958" w:rsidRPr="00841958" w:rsidTr="00841958">
        <w:trPr>
          <w:trHeight w:val="277"/>
        </w:trPr>
        <w:tc>
          <w:tcPr>
            <w:tcW w:w="1995" w:type="dxa"/>
            <w:vMerge/>
            <w:tcBorders>
              <w:bottom w:val="single" w:sz="4" w:space="0" w:color="auto"/>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5953"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Patient Health Questionnaire (PHQ-9)</w:t>
            </w:r>
          </w:p>
        </w:tc>
        <w:tc>
          <w:tcPr>
            <w:tcW w:w="1560" w:type="dxa"/>
            <w:gridSpan w:val="2"/>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r>
      <w:tr w:rsidR="00841958" w:rsidRPr="00841958" w:rsidTr="00841958">
        <w:trPr>
          <w:trHeight w:val="277"/>
        </w:trPr>
        <w:tc>
          <w:tcPr>
            <w:tcW w:w="1995" w:type="dxa"/>
            <w:vMerge w:val="restart"/>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Anxiety</w:t>
            </w:r>
          </w:p>
        </w:tc>
        <w:tc>
          <w:tcPr>
            <w:tcW w:w="5953"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Taylor Manifest Anxiety (TMAS)</w:t>
            </w:r>
          </w:p>
        </w:tc>
        <w:tc>
          <w:tcPr>
            <w:tcW w:w="1560" w:type="dxa"/>
            <w:gridSpan w:val="2"/>
            <w:tcBorders>
              <w:top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r>
      <w:tr w:rsidR="00841958" w:rsidRPr="00841958" w:rsidTr="00841958">
        <w:trPr>
          <w:trHeight w:val="277"/>
        </w:trPr>
        <w:tc>
          <w:tcPr>
            <w:tcW w:w="1995" w:type="dxa"/>
            <w:vMerge/>
            <w:tcBorders>
              <w:bottom w:val="single" w:sz="4" w:space="0" w:color="auto"/>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5953"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Generalized Anxiety Disorder (GAD-7)</w:t>
            </w:r>
          </w:p>
        </w:tc>
        <w:tc>
          <w:tcPr>
            <w:tcW w:w="1560" w:type="dxa"/>
            <w:gridSpan w:val="2"/>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r>
      <w:tr w:rsidR="00841958" w:rsidRPr="00841958" w:rsidTr="00841958">
        <w:trPr>
          <w:trHeight w:val="277"/>
        </w:trPr>
        <w:tc>
          <w:tcPr>
            <w:tcW w:w="1995" w:type="dxa"/>
            <w:vMerge w:val="restart"/>
            <w:tcBorders>
              <w:top w:val="single" w:sz="4" w:space="0" w:color="auto"/>
            </w:tcBorders>
            <w:shd w:val="clear" w:color="auto" w:fill="auto"/>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 Acceptance and Commitment Therapy </w:t>
            </w:r>
          </w:p>
        </w:tc>
        <w:tc>
          <w:tcPr>
            <w:tcW w:w="5953"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Kentucky Inventory of Mindfulness Skills (KIMS)</w:t>
            </w:r>
          </w:p>
        </w:tc>
        <w:tc>
          <w:tcPr>
            <w:tcW w:w="1560" w:type="dxa"/>
            <w:gridSpan w:val="2"/>
            <w:tcBorders>
              <w:top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r>
      <w:tr w:rsidR="00841958" w:rsidRPr="00841958" w:rsidTr="00841958">
        <w:trPr>
          <w:trHeight w:val="277"/>
        </w:trPr>
        <w:tc>
          <w:tcPr>
            <w:tcW w:w="1995" w:type="dxa"/>
            <w:vMerge/>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595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Mindfulness Attention Awareness Scale (MAAS)</w:t>
            </w:r>
          </w:p>
        </w:tc>
        <w:tc>
          <w:tcPr>
            <w:tcW w:w="1560" w:type="dxa"/>
            <w:gridSpan w:val="2"/>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r>
      <w:tr w:rsidR="00841958" w:rsidRPr="00841958" w:rsidTr="00841958">
        <w:trPr>
          <w:trHeight w:val="277"/>
        </w:trPr>
        <w:tc>
          <w:tcPr>
            <w:tcW w:w="1995" w:type="dxa"/>
            <w:vMerge/>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595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White Bear Suppression Inventory (WBSI)</w:t>
            </w:r>
          </w:p>
        </w:tc>
        <w:tc>
          <w:tcPr>
            <w:tcW w:w="1560" w:type="dxa"/>
            <w:gridSpan w:val="2"/>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r>
      <w:tr w:rsidR="00841958" w:rsidRPr="00841958" w:rsidTr="00841958">
        <w:trPr>
          <w:trHeight w:val="277"/>
        </w:trPr>
        <w:tc>
          <w:tcPr>
            <w:tcW w:w="1995" w:type="dxa"/>
            <w:vMerge/>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595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Automatic Thoughts Questionnaire, Frequency (ATQ-F)</w:t>
            </w:r>
          </w:p>
        </w:tc>
        <w:tc>
          <w:tcPr>
            <w:tcW w:w="1560" w:type="dxa"/>
            <w:gridSpan w:val="2"/>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r>
      <w:tr w:rsidR="00841958" w:rsidRPr="00841958" w:rsidTr="00841958">
        <w:trPr>
          <w:trHeight w:val="277"/>
        </w:trPr>
        <w:tc>
          <w:tcPr>
            <w:tcW w:w="1995" w:type="dxa"/>
            <w:vMerge/>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595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Automatic Thoughts Questionnaire, Believability (ATQ-B)</w:t>
            </w:r>
          </w:p>
        </w:tc>
        <w:tc>
          <w:tcPr>
            <w:tcW w:w="1560" w:type="dxa"/>
            <w:gridSpan w:val="2"/>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r>
      <w:tr w:rsidR="00841958" w:rsidRPr="00841958" w:rsidTr="00841958">
        <w:trPr>
          <w:trHeight w:val="293"/>
        </w:trPr>
        <w:tc>
          <w:tcPr>
            <w:tcW w:w="1995" w:type="dxa"/>
            <w:vMerge/>
            <w:tcBorders>
              <w:bottom w:val="single" w:sz="4" w:space="0" w:color="auto"/>
            </w:tcBorders>
            <w:vAlign w:val="center"/>
            <w:hideMark/>
          </w:tcPr>
          <w:p w:rsidR="00841958" w:rsidRPr="00841958" w:rsidRDefault="00841958" w:rsidP="00841958">
            <w:pPr>
              <w:bidi w:val="0"/>
              <w:spacing w:after="0" w:line="240" w:lineRule="auto"/>
              <w:rPr>
                <w:rFonts w:ascii="Times New Roman" w:eastAsia="Times New Roman" w:hAnsi="Times New Roman" w:cs="Times New Roman"/>
                <w:color w:val="943634"/>
                <w:sz w:val="24"/>
                <w:szCs w:val="24"/>
                <w:lang w:val="en-GB" w:eastAsia="en-GB"/>
              </w:rPr>
            </w:pPr>
          </w:p>
        </w:tc>
        <w:tc>
          <w:tcPr>
            <w:tcW w:w="5953"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color w:val="943634"/>
                <w:sz w:val="24"/>
                <w:szCs w:val="24"/>
                <w:lang w:val="en-GB" w:eastAsia="en-GB"/>
              </w:rPr>
            </w:pPr>
          </w:p>
        </w:tc>
        <w:tc>
          <w:tcPr>
            <w:tcW w:w="1560" w:type="dxa"/>
            <w:gridSpan w:val="2"/>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color w:val="943634"/>
                <w:sz w:val="24"/>
                <w:szCs w:val="24"/>
                <w:lang w:val="en-GB" w:eastAsia="en-GB"/>
              </w:rPr>
            </w:pPr>
          </w:p>
        </w:tc>
      </w:tr>
    </w:tbl>
    <w:p w:rsidR="00841958" w:rsidRPr="00841958" w:rsidRDefault="00841958" w:rsidP="00841958">
      <w:pPr>
        <w:keepNext/>
        <w:bidi w:val="0"/>
        <w:spacing w:after="0" w:line="480" w:lineRule="auto"/>
        <w:jc w:val="both"/>
        <w:outlineLvl w:val="2"/>
        <w:rPr>
          <w:rFonts w:ascii="Times New Roman" w:eastAsia="Times New Roman" w:hAnsi="Times New Roman" w:cs="Times New Roman"/>
          <w:bCs/>
          <w:sz w:val="24"/>
          <w:szCs w:val="26"/>
          <w:lang w:val="en-GB"/>
        </w:rPr>
      </w:pPr>
      <w:r w:rsidRPr="00841958">
        <w:rPr>
          <w:rFonts w:ascii="Times New Roman" w:eastAsia="Calibri" w:hAnsi="Times New Roman" w:cs="Times New Roman"/>
          <w:sz w:val="24"/>
          <w:szCs w:val="24"/>
          <w:lang w:val="en-GB"/>
        </w:rPr>
        <w:t xml:space="preserve">      </w:t>
      </w:r>
    </w:p>
    <w:p w:rsidR="00841958" w:rsidRPr="00841958" w:rsidRDefault="00841958" w:rsidP="00841958">
      <w:pPr>
        <w:keepNext/>
        <w:bidi w:val="0"/>
        <w:spacing w:line="576" w:lineRule="auto"/>
        <w:jc w:val="both"/>
        <w:outlineLvl w:val="2"/>
        <w:rPr>
          <w:rFonts w:ascii="Times New Roman" w:eastAsia="Times New Roman" w:hAnsi="Times New Roman" w:cs="Times New Roman"/>
          <w:bCs/>
          <w:sz w:val="24"/>
          <w:szCs w:val="26"/>
          <w:lang w:val="en-GB"/>
        </w:rPr>
      </w:pPr>
    </w:p>
    <w:p w:rsidR="00841958" w:rsidRPr="00841958" w:rsidRDefault="00841958" w:rsidP="00841958">
      <w:pPr>
        <w:bidi w:val="0"/>
        <w:spacing w:line="576" w:lineRule="auto"/>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jc w:val="both"/>
        <w:rPr>
          <w:rFonts w:ascii="Times New Roman" w:eastAsia="Calibri" w:hAnsi="Times New Roman" w:cs="Times New Roman"/>
          <w:color w:val="548DD4" w:themeColor="text2" w:themeTint="99"/>
          <w:sz w:val="24"/>
          <w:szCs w:val="24"/>
          <w:lang w:val="en-GB"/>
        </w:rPr>
      </w:pPr>
      <w:r w:rsidRPr="00841958">
        <w:rPr>
          <w:rFonts w:ascii="Times New Roman" w:eastAsia="Calibri" w:hAnsi="Times New Roman" w:cs="Times New Roman"/>
          <w:color w:val="548DD4" w:themeColor="text2" w:themeTint="99"/>
          <w:sz w:val="24"/>
          <w:szCs w:val="24"/>
          <w:lang w:val="en-GB"/>
        </w:rPr>
        <w:lastRenderedPageBreak/>
        <w:t>2.0</w:t>
      </w:r>
      <w:r w:rsidRPr="00841958">
        <w:rPr>
          <w:rFonts w:ascii="Times New Roman" w:eastAsia="Calibri" w:hAnsi="Times New Roman" w:cs="Times New Roman"/>
          <w:color w:val="548DD4" w:themeColor="text2" w:themeTint="99"/>
          <w:sz w:val="24"/>
          <w:szCs w:val="24"/>
          <w:lang w:val="en-GB"/>
        </w:rPr>
        <w:tab/>
        <w:t>Data Analysis Tool and Assumptions (ANOVA)</w:t>
      </w:r>
    </w:p>
    <w:p w:rsidR="00841958" w:rsidRPr="00841958" w:rsidRDefault="00841958" w:rsidP="00841958">
      <w:pPr>
        <w:bidi w:val="0"/>
        <w:spacing w:line="576"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Analysis of Variance (ANOVA) was chosen to test the mean difference of the between subject factor (Experimental and Control) and the within subject factors (Time) based on the dependant variables. Mixed ANOVA </w:t>
      </w:r>
      <w:proofErr w:type="gramStart"/>
      <w:r w:rsidRPr="00841958">
        <w:rPr>
          <w:rFonts w:ascii="Times New Roman" w:eastAsia="Calibri" w:hAnsi="Times New Roman" w:cs="Times New Roman"/>
          <w:sz w:val="24"/>
          <w:szCs w:val="24"/>
          <w:lang w:val="en-GB"/>
        </w:rPr>
        <w:t>was chosen</w:t>
      </w:r>
      <w:proofErr w:type="gramEnd"/>
      <w:r w:rsidRPr="00841958">
        <w:rPr>
          <w:rFonts w:ascii="Times New Roman" w:eastAsia="Calibri" w:hAnsi="Times New Roman" w:cs="Times New Roman"/>
          <w:sz w:val="24"/>
          <w:szCs w:val="24"/>
          <w:lang w:val="en-GB"/>
        </w:rPr>
        <w:t xml:space="preserve"> because the test is comparing the mean differences between groups that have been split on two independent variables, where one factor is a "within-subjects" factor and the other factor is a "between-subjects" factor (Leech, Barrett and Morgan, 2005). The main purpose of using Mixed ANOVA is to understand if there is an interaction between the two Independent Variables on the Dependent Variables. SPSS version 23 </w:t>
      </w:r>
      <w:proofErr w:type="gramStart"/>
      <w:r w:rsidRPr="00841958">
        <w:rPr>
          <w:rFonts w:ascii="Times New Roman" w:eastAsia="Calibri" w:hAnsi="Times New Roman" w:cs="Times New Roman"/>
          <w:sz w:val="24"/>
          <w:szCs w:val="24"/>
          <w:lang w:val="en-GB"/>
        </w:rPr>
        <w:t>was used</w:t>
      </w:r>
      <w:proofErr w:type="gramEnd"/>
      <w:r w:rsidRPr="00841958">
        <w:rPr>
          <w:rFonts w:ascii="Times New Roman" w:eastAsia="Calibri" w:hAnsi="Times New Roman" w:cs="Times New Roman"/>
          <w:sz w:val="24"/>
          <w:szCs w:val="24"/>
          <w:lang w:val="en-GB"/>
        </w:rPr>
        <w:t xml:space="preserve"> in the Data Analysis.</w:t>
      </w:r>
    </w:p>
    <w:p w:rsidR="00841958" w:rsidRPr="00841958" w:rsidRDefault="00841958" w:rsidP="00841958">
      <w:pPr>
        <w:bidi w:val="0"/>
        <w:spacing w:line="576"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According to Leech, Barrett and Morgan (2005), to use a Mixed ANOVA, the data has to go through checks to make sure it can be analysed through this method. The data has to pass seven assumptions for a Mixed ANOVA to give a valid result. However, real-world data is subject to violate one or more of the assumptions which may not necessarily mean the entire data is wrong (Leech, Barrett and Morgan, 2005). Below are the seven assumptions: </w:t>
      </w:r>
    </w:p>
    <w:p w:rsidR="00841958" w:rsidRPr="00841958" w:rsidRDefault="00841958" w:rsidP="00841958">
      <w:pPr>
        <w:bidi w:val="0"/>
        <w:spacing w:line="576" w:lineRule="auto"/>
        <w:rPr>
          <w:rFonts w:ascii="Times New Roman" w:eastAsia="Calibri" w:hAnsi="Times New Roman" w:cs="Times New Roman"/>
          <w:sz w:val="24"/>
          <w:szCs w:val="24"/>
          <w:lang w:val="en-GB"/>
        </w:rPr>
      </w:pPr>
    </w:p>
    <w:p w:rsidR="00841958" w:rsidRPr="00841958" w:rsidRDefault="00841958" w:rsidP="00841958">
      <w:pPr>
        <w:bidi w:val="0"/>
        <w:spacing w:line="576" w:lineRule="auto"/>
        <w:rPr>
          <w:rFonts w:ascii="Times New Roman" w:eastAsia="Calibri" w:hAnsi="Times New Roman" w:cs="Times New Roman"/>
          <w:sz w:val="24"/>
          <w:szCs w:val="24"/>
          <w:lang w:val="en-GB"/>
        </w:rPr>
      </w:pPr>
    </w:p>
    <w:p w:rsidR="00841958" w:rsidRPr="00841958" w:rsidRDefault="00841958" w:rsidP="00841958">
      <w:pPr>
        <w:bidi w:val="0"/>
        <w:spacing w:line="576" w:lineRule="auto"/>
        <w:rPr>
          <w:rFonts w:ascii="Times New Roman" w:eastAsia="Calibri" w:hAnsi="Times New Roman" w:cs="Times New Roman"/>
          <w:sz w:val="24"/>
          <w:szCs w:val="24"/>
          <w:lang w:val="en-GB"/>
        </w:rPr>
      </w:pPr>
    </w:p>
    <w:p w:rsidR="00841958" w:rsidRPr="00841958" w:rsidRDefault="00841958" w:rsidP="00841958">
      <w:pPr>
        <w:bidi w:val="0"/>
        <w:spacing w:line="576" w:lineRule="auto"/>
        <w:rPr>
          <w:rFonts w:ascii="Times New Roman" w:eastAsia="Calibri" w:hAnsi="Times New Roman" w:cs="Times New Roman"/>
          <w:sz w:val="24"/>
          <w:szCs w:val="24"/>
          <w:lang w:val="en-GB"/>
        </w:rPr>
        <w:sectPr w:rsidR="00841958" w:rsidRPr="00841958" w:rsidSect="00841958">
          <w:footerReference w:type="default" r:id="rId34"/>
          <w:pgSz w:w="11906" w:h="16838"/>
          <w:pgMar w:top="1440" w:right="1440" w:bottom="1985" w:left="1440" w:header="708" w:footer="708" w:gutter="0"/>
          <w:cols w:space="708"/>
          <w:docGrid w:linePitch="360"/>
        </w:sectPr>
      </w:pPr>
    </w:p>
    <w:p w:rsidR="00841958" w:rsidRPr="00841958" w:rsidRDefault="00841958" w:rsidP="00841958">
      <w:pPr>
        <w:bidi w:val="0"/>
        <w:spacing w:line="576" w:lineRule="auto"/>
        <w:rPr>
          <w:rFonts w:ascii="Times New Roman" w:eastAsia="Calibri" w:hAnsi="Times New Roman" w:cs="Times New Roman"/>
          <w:sz w:val="24"/>
          <w:szCs w:val="24"/>
          <w:lang w:val="en-GB"/>
        </w:rPr>
      </w:pPr>
    </w:p>
    <w:tbl>
      <w:tblPr>
        <w:tblpPr w:leftFromText="180" w:rightFromText="180" w:vertAnchor="text" w:horzAnchor="margin" w:tblpY="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4"/>
        <w:gridCol w:w="3498"/>
        <w:gridCol w:w="8531"/>
      </w:tblGrid>
      <w:tr w:rsidR="00841958" w:rsidRPr="00841958" w:rsidTr="00841958">
        <w:trPr>
          <w:trHeight w:val="273"/>
        </w:trPr>
        <w:tc>
          <w:tcPr>
            <w:tcW w:w="13629" w:type="dxa"/>
            <w:gridSpan w:val="3"/>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Table 5</w:t>
            </w:r>
          </w:p>
        </w:tc>
      </w:tr>
      <w:tr w:rsidR="00841958" w:rsidRPr="00841958" w:rsidTr="00841958">
        <w:trPr>
          <w:trHeight w:val="288"/>
        </w:trPr>
        <w:tc>
          <w:tcPr>
            <w:tcW w:w="13629" w:type="dxa"/>
            <w:gridSpan w:val="3"/>
            <w:tcBorders>
              <w:top w:val="nil"/>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 xml:space="preserve">Mixed ANOVA Statistical Assumptions </w:t>
            </w:r>
          </w:p>
        </w:tc>
      </w:tr>
      <w:tr w:rsidR="00841958" w:rsidRPr="00841958" w:rsidTr="00841958">
        <w:trPr>
          <w:trHeight w:val="273"/>
        </w:trPr>
        <w:tc>
          <w:tcPr>
            <w:tcW w:w="1384" w:type="dxa"/>
            <w:tcBorders>
              <w:top w:val="single" w:sz="4" w:space="0" w:color="auto"/>
            </w:tcBorders>
          </w:tcPr>
          <w:p w:rsidR="00841958" w:rsidRPr="00841958" w:rsidRDefault="00841958" w:rsidP="00841958">
            <w:pPr>
              <w:bidi w:val="0"/>
              <w:spacing w:after="0" w:line="24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Assumption</w:t>
            </w:r>
          </w:p>
        </w:tc>
        <w:tc>
          <w:tcPr>
            <w:tcW w:w="3544" w:type="dxa"/>
            <w:tcBorders>
              <w:top w:val="single" w:sz="4" w:space="0" w:color="auto"/>
            </w:tcBorders>
          </w:tcPr>
          <w:p w:rsidR="00841958" w:rsidRPr="00841958" w:rsidRDefault="00841958" w:rsidP="00841958">
            <w:pPr>
              <w:bidi w:val="0"/>
              <w:spacing w:after="0" w:line="24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Narration</w:t>
            </w:r>
          </w:p>
        </w:tc>
        <w:tc>
          <w:tcPr>
            <w:tcW w:w="8701" w:type="dxa"/>
            <w:tcBorders>
              <w:top w:val="single" w:sz="4" w:space="0" w:color="auto"/>
            </w:tcBorders>
          </w:tcPr>
          <w:p w:rsidR="00841958" w:rsidRPr="00841958" w:rsidRDefault="00841958" w:rsidP="00841958">
            <w:pPr>
              <w:bidi w:val="0"/>
              <w:spacing w:after="0" w:line="24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Results</w:t>
            </w:r>
          </w:p>
        </w:tc>
      </w:tr>
      <w:tr w:rsidR="00841958" w:rsidRPr="00841958" w:rsidTr="00841958">
        <w:trPr>
          <w:trHeight w:val="1106"/>
        </w:trPr>
        <w:tc>
          <w:tcPr>
            <w:tcW w:w="1384" w:type="dxa"/>
          </w:tcPr>
          <w:p w:rsidR="00841958" w:rsidRPr="00841958" w:rsidRDefault="00841958" w:rsidP="00841958">
            <w:pPr>
              <w:bidi w:val="0"/>
              <w:spacing w:after="0" w:line="24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3544"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Dependent variable </w:t>
            </w:r>
            <w:proofErr w:type="gramStart"/>
            <w:r w:rsidRPr="00841958">
              <w:rPr>
                <w:rFonts w:ascii="Times New Roman" w:eastAsia="Calibri" w:hAnsi="Times New Roman" w:cs="Times New Roman"/>
                <w:sz w:val="24"/>
                <w:szCs w:val="24"/>
                <w:lang w:val="en-GB"/>
              </w:rPr>
              <w:t>should be measured</w:t>
            </w:r>
            <w:proofErr w:type="gramEnd"/>
            <w:r w:rsidRPr="00841958">
              <w:rPr>
                <w:rFonts w:ascii="Times New Roman" w:eastAsia="Calibri" w:hAnsi="Times New Roman" w:cs="Times New Roman"/>
                <w:sz w:val="24"/>
                <w:szCs w:val="24"/>
                <w:lang w:val="en-GB"/>
              </w:rPr>
              <w:t xml:space="preserve"> at the continuous level. This means, data </w:t>
            </w:r>
            <w:proofErr w:type="gramStart"/>
            <w:r w:rsidRPr="00841958">
              <w:rPr>
                <w:rFonts w:ascii="Times New Roman" w:eastAsia="Calibri" w:hAnsi="Times New Roman" w:cs="Times New Roman"/>
                <w:sz w:val="24"/>
                <w:szCs w:val="24"/>
                <w:lang w:val="en-GB"/>
              </w:rPr>
              <w:t>should be presented</w:t>
            </w:r>
            <w:proofErr w:type="gramEnd"/>
            <w:r w:rsidRPr="00841958">
              <w:rPr>
                <w:rFonts w:ascii="Times New Roman" w:eastAsia="Calibri" w:hAnsi="Times New Roman" w:cs="Times New Roman"/>
                <w:sz w:val="24"/>
                <w:szCs w:val="24"/>
                <w:lang w:val="en-GB"/>
              </w:rPr>
              <w:t xml:space="preserve"> in either interval or ratio variables.</w:t>
            </w:r>
          </w:p>
        </w:tc>
        <w:tc>
          <w:tcPr>
            <w:tcW w:w="8701"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Dependent variable </w:t>
            </w:r>
            <w:proofErr w:type="gramStart"/>
            <w:r w:rsidRPr="00841958">
              <w:rPr>
                <w:rFonts w:ascii="Times New Roman" w:eastAsia="Calibri" w:hAnsi="Times New Roman" w:cs="Times New Roman"/>
                <w:sz w:val="24"/>
                <w:szCs w:val="24"/>
                <w:lang w:val="en-GB"/>
              </w:rPr>
              <w:t>should be measured</w:t>
            </w:r>
            <w:proofErr w:type="gramEnd"/>
            <w:r w:rsidRPr="00841958">
              <w:rPr>
                <w:rFonts w:ascii="Times New Roman" w:eastAsia="Calibri" w:hAnsi="Times New Roman" w:cs="Times New Roman"/>
                <w:sz w:val="24"/>
                <w:szCs w:val="24"/>
                <w:lang w:val="en-GB"/>
              </w:rPr>
              <w:t xml:space="preserve"> at the continuous level. This means, data </w:t>
            </w:r>
            <w:proofErr w:type="gramStart"/>
            <w:r w:rsidRPr="00841958">
              <w:rPr>
                <w:rFonts w:ascii="Times New Roman" w:eastAsia="Calibri" w:hAnsi="Times New Roman" w:cs="Times New Roman"/>
                <w:sz w:val="24"/>
                <w:szCs w:val="24"/>
                <w:lang w:val="en-GB"/>
              </w:rPr>
              <w:t>should be presented</w:t>
            </w:r>
            <w:proofErr w:type="gramEnd"/>
            <w:r w:rsidRPr="00841958">
              <w:rPr>
                <w:rFonts w:ascii="Times New Roman" w:eastAsia="Calibri" w:hAnsi="Times New Roman" w:cs="Times New Roman"/>
                <w:sz w:val="24"/>
                <w:szCs w:val="24"/>
                <w:lang w:val="en-GB"/>
              </w:rPr>
              <w:t xml:space="preserve"> in either interval or ratio variables. The BDI data had a 21-item </w:t>
            </w:r>
            <w:proofErr w:type="gramStart"/>
            <w:r w:rsidRPr="00841958">
              <w:rPr>
                <w:rFonts w:ascii="Times New Roman" w:eastAsia="Calibri" w:hAnsi="Times New Roman" w:cs="Times New Roman"/>
                <w:sz w:val="24"/>
                <w:szCs w:val="24"/>
                <w:lang w:val="en-GB"/>
              </w:rPr>
              <w:t>inventory which</w:t>
            </w:r>
            <w:proofErr w:type="gramEnd"/>
            <w:r w:rsidRPr="00841958">
              <w:rPr>
                <w:rFonts w:ascii="Times New Roman" w:eastAsia="Calibri" w:hAnsi="Times New Roman" w:cs="Times New Roman"/>
                <w:sz w:val="24"/>
                <w:szCs w:val="24"/>
                <w:lang w:val="en-GB"/>
              </w:rPr>
              <w:t xml:space="preserve"> was rated on a scale ranging from 0-4 where 0 was Normal and 4 was Severe. The total score was between 0 and 63. Therefore, BDI met the assumption of dependant variables </w:t>
            </w:r>
            <w:proofErr w:type="gramStart"/>
            <w:r w:rsidRPr="00841958">
              <w:rPr>
                <w:rFonts w:ascii="Times New Roman" w:eastAsia="Calibri" w:hAnsi="Times New Roman" w:cs="Times New Roman"/>
                <w:sz w:val="24"/>
                <w:szCs w:val="24"/>
                <w:lang w:val="en-GB"/>
              </w:rPr>
              <w:t>being measured</w:t>
            </w:r>
            <w:proofErr w:type="gramEnd"/>
            <w:r w:rsidRPr="00841958">
              <w:rPr>
                <w:rFonts w:ascii="Times New Roman" w:eastAsia="Calibri" w:hAnsi="Times New Roman" w:cs="Times New Roman"/>
                <w:sz w:val="24"/>
                <w:szCs w:val="24"/>
                <w:lang w:val="en-GB"/>
              </w:rPr>
              <w:t xml:space="preserve"> on a continuous level. This assumption states that PHQ-9 data has dependant </w:t>
            </w:r>
            <w:proofErr w:type="gramStart"/>
            <w:r w:rsidRPr="00841958">
              <w:rPr>
                <w:rFonts w:ascii="Times New Roman" w:eastAsia="Calibri" w:hAnsi="Times New Roman" w:cs="Times New Roman"/>
                <w:sz w:val="24"/>
                <w:szCs w:val="24"/>
                <w:lang w:val="en-GB"/>
              </w:rPr>
              <w:t>variables which</w:t>
            </w:r>
            <w:proofErr w:type="gramEnd"/>
            <w:r w:rsidRPr="00841958">
              <w:rPr>
                <w:rFonts w:ascii="Times New Roman" w:eastAsia="Calibri" w:hAnsi="Times New Roman" w:cs="Times New Roman"/>
                <w:sz w:val="24"/>
                <w:szCs w:val="24"/>
                <w:lang w:val="en-GB"/>
              </w:rPr>
              <w:t xml:space="preserve"> are measured on a continuous level. To do this, the scales </w:t>
            </w:r>
            <w:proofErr w:type="gramStart"/>
            <w:r w:rsidRPr="00841958">
              <w:rPr>
                <w:rFonts w:ascii="Times New Roman" w:eastAsia="Calibri" w:hAnsi="Times New Roman" w:cs="Times New Roman"/>
                <w:sz w:val="24"/>
                <w:szCs w:val="24"/>
                <w:lang w:val="en-GB"/>
              </w:rPr>
              <w:t>were checked</w:t>
            </w:r>
            <w:proofErr w:type="gramEnd"/>
            <w:r w:rsidRPr="00841958">
              <w:rPr>
                <w:rFonts w:ascii="Times New Roman" w:eastAsia="Calibri" w:hAnsi="Times New Roman" w:cs="Times New Roman"/>
                <w:sz w:val="24"/>
                <w:szCs w:val="24"/>
                <w:lang w:val="en-GB"/>
              </w:rPr>
              <w:t xml:space="preserve">. In the 9-item inventory check, the scales ranged from 0 (normal) to 5 (Severe) with a total score between 0 and 27. PHQ-9 met this assumption. TMAS similarly had a Scoring of </w:t>
            </w:r>
            <w:proofErr w:type="gramStart"/>
            <w:r w:rsidRPr="00841958">
              <w:rPr>
                <w:rFonts w:ascii="Times New Roman" w:eastAsia="Calibri" w:hAnsi="Times New Roman" w:cs="Times New Roman"/>
                <w:sz w:val="24"/>
                <w:szCs w:val="24"/>
                <w:lang w:val="en-GB"/>
              </w:rPr>
              <w:t>between )</w:t>
            </w:r>
            <w:proofErr w:type="gramEnd"/>
            <w:r w:rsidRPr="00841958">
              <w:rPr>
                <w:rFonts w:ascii="Times New Roman" w:eastAsia="Calibri" w:hAnsi="Times New Roman" w:cs="Times New Roman"/>
                <w:sz w:val="24"/>
                <w:szCs w:val="24"/>
                <w:lang w:val="en-GB"/>
              </w:rPr>
              <w:t xml:space="preserve"> (None) and 5 (Very Severe), hence meeting the assumption. The GAD-7 has a </w:t>
            </w:r>
            <w:proofErr w:type="gramStart"/>
            <w:r w:rsidRPr="00841958">
              <w:rPr>
                <w:rFonts w:ascii="Times New Roman" w:eastAsia="Calibri" w:hAnsi="Times New Roman" w:cs="Times New Roman"/>
                <w:sz w:val="24"/>
                <w:szCs w:val="24"/>
                <w:lang w:val="en-GB"/>
              </w:rPr>
              <w:t>7 item</w:t>
            </w:r>
            <w:proofErr w:type="gramEnd"/>
            <w:r w:rsidRPr="00841958">
              <w:rPr>
                <w:rFonts w:ascii="Times New Roman" w:eastAsia="Calibri" w:hAnsi="Times New Roman" w:cs="Times New Roman"/>
                <w:sz w:val="24"/>
                <w:szCs w:val="24"/>
                <w:lang w:val="en-GB"/>
              </w:rPr>
              <w:t xml:space="preserve"> questionnaire which records the severity of the various GAD symptoms.  The </w:t>
            </w:r>
            <w:proofErr w:type="gramStart"/>
            <w:r w:rsidRPr="00841958">
              <w:rPr>
                <w:rFonts w:ascii="Times New Roman" w:eastAsia="Calibri" w:hAnsi="Times New Roman" w:cs="Times New Roman"/>
                <w:sz w:val="24"/>
                <w:szCs w:val="24"/>
                <w:lang w:val="en-GB"/>
              </w:rPr>
              <w:t>7 item</w:t>
            </w:r>
            <w:proofErr w:type="gramEnd"/>
            <w:r w:rsidRPr="00841958">
              <w:rPr>
                <w:rFonts w:ascii="Times New Roman" w:eastAsia="Calibri" w:hAnsi="Times New Roman" w:cs="Times New Roman"/>
                <w:sz w:val="24"/>
                <w:szCs w:val="24"/>
                <w:lang w:val="en-GB"/>
              </w:rPr>
              <w:t xml:space="preserve"> questionnaire was set on a four scale rate. According to these stated intervals, GAD-7 met the assumption of dependant variables </w:t>
            </w:r>
            <w:proofErr w:type="gramStart"/>
            <w:r w:rsidRPr="00841958">
              <w:rPr>
                <w:rFonts w:ascii="Times New Roman" w:eastAsia="Calibri" w:hAnsi="Times New Roman" w:cs="Times New Roman"/>
                <w:sz w:val="24"/>
                <w:szCs w:val="24"/>
                <w:lang w:val="en-GB"/>
              </w:rPr>
              <w:t>being measured</w:t>
            </w:r>
            <w:proofErr w:type="gramEnd"/>
            <w:r w:rsidRPr="00841958">
              <w:rPr>
                <w:rFonts w:ascii="Times New Roman" w:eastAsia="Calibri" w:hAnsi="Times New Roman" w:cs="Times New Roman"/>
                <w:sz w:val="24"/>
                <w:szCs w:val="24"/>
                <w:lang w:val="en-GB"/>
              </w:rPr>
              <w:t xml:space="preserve"> on a continuous level. The MAAS questionnaire was set in a 15 item inventory and was rated on a scale ranging from 1-6 where 1 = “almost always” to 6 = “almost infrequently”.  These intervals therefore meant MAAS met assumption 1, which states that dependant variables </w:t>
            </w:r>
            <w:proofErr w:type="gramStart"/>
            <w:r w:rsidRPr="00841958">
              <w:rPr>
                <w:rFonts w:ascii="Times New Roman" w:eastAsia="Calibri" w:hAnsi="Times New Roman" w:cs="Times New Roman"/>
                <w:sz w:val="24"/>
                <w:szCs w:val="24"/>
                <w:lang w:val="en-GB"/>
              </w:rPr>
              <w:t>are measured</w:t>
            </w:r>
            <w:proofErr w:type="gramEnd"/>
            <w:r w:rsidRPr="00841958">
              <w:rPr>
                <w:rFonts w:ascii="Times New Roman" w:eastAsia="Calibri" w:hAnsi="Times New Roman" w:cs="Times New Roman"/>
                <w:sz w:val="24"/>
                <w:szCs w:val="24"/>
                <w:lang w:val="en-GB"/>
              </w:rPr>
              <w:t xml:space="preserve"> on a continuous level. The WBSI is a 15-item questionnaire with 5 </w:t>
            </w:r>
            <w:proofErr w:type="gramStart"/>
            <w:r w:rsidRPr="00841958">
              <w:rPr>
                <w:rFonts w:ascii="Times New Roman" w:eastAsia="Calibri" w:hAnsi="Times New Roman" w:cs="Times New Roman"/>
                <w:sz w:val="24"/>
                <w:szCs w:val="24"/>
                <w:lang w:val="en-GB"/>
              </w:rPr>
              <w:t>responses which</w:t>
            </w:r>
            <w:proofErr w:type="gramEnd"/>
            <w:r w:rsidRPr="00841958">
              <w:rPr>
                <w:rFonts w:ascii="Times New Roman" w:eastAsia="Calibri" w:hAnsi="Times New Roman" w:cs="Times New Roman"/>
                <w:sz w:val="24"/>
                <w:szCs w:val="24"/>
                <w:lang w:val="en-GB"/>
              </w:rPr>
              <w:t xml:space="preserve"> range from 1- strongly disagree to 5-strongly agree that measures the general tendency of people to suppress whatever they are thinking. According to these stated intervals, WBSI met the first assumption. The ATQ-F questionnaire was set in a 30 item inventory and was rated on a scale ranging from 1-5 where 1 = “not at all”, 2 = “sometimes”, 3 = “moderately often”, 4 = “often”, and 5 = “all the time”. These </w:t>
            </w:r>
            <w:proofErr w:type="gramStart"/>
            <w:r w:rsidRPr="00841958">
              <w:rPr>
                <w:rFonts w:ascii="Times New Roman" w:eastAsia="Calibri" w:hAnsi="Times New Roman" w:cs="Times New Roman"/>
                <w:sz w:val="24"/>
                <w:szCs w:val="24"/>
                <w:lang w:val="en-GB"/>
              </w:rPr>
              <w:t>intervals  therefore</w:t>
            </w:r>
            <w:proofErr w:type="gramEnd"/>
            <w:r w:rsidRPr="00841958">
              <w:rPr>
                <w:rFonts w:ascii="Times New Roman" w:eastAsia="Calibri" w:hAnsi="Times New Roman" w:cs="Times New Roman"/>
                <w:sz w:val="24"/>
                <w:szCs w:val="24"/>
                <w:lang w:val="en-GB"/>
              </w:rPr>
              <w:t xml:space="preserve"> meant ATQ-F met the assumption of dependant variables being measured on a continuous level. </w:t>
            </w:r>
            <w:proofErr w:type="gramStart"/>
            <w:r w:rsidRPr="00841958">
              <w:rPr>
                <w:rFonts w:ascii="Times New Roman" w:eastAsia="Calibri" w:hAnsi="Times New Roman" w:cs="Times New Roman"/>
                <w:sz w:val="24"/>
                <w:szCs w:val="24"/>
                <w:lang w:val="en-GB"/>
              </w:rPr>
              <w:t>the</w:t>
            </w:r>
            <w:proofErr w:type="gramEnd"/>
            <w:r w:rsidRPr="00841958">
              <w:rPr>
                <w:rFonts w:ascii="Times New Roman" w:eastAsia="Calibri" w:hAnsi="Times New Roman" w:cs="Times New Roman"/>
                <w:sz w:val="24"/>
                <w:szCs w:val="24"/>
                <w:lang w:val="en-GB"/>
              </w:rPr>
              <w:t xml:space="preserve"> ATQ-B questionnaire was set in a 30 item inventory and was rated on a scale ranging from 1-5 where 1 = “not at all”, 2 = “somewhat”, 3 = “moderately”, 4 = “very much”, and 5 = “totally”. These intervals therefore meant ATQ-B met the assumption of dependant variables </w:t>
            </w:r>
            <w:proofErr w:type="gramStart"/>
            <w:r w:rsidRPr="00841958">
              <w:rPr>
                <w:rFonts w:ascii="Times New Roman" w:eastAsia="Calibri" w:hAnsi="Times New Roman" w:cs="Times New Roman"/>
                <w:sz w:val="24"/>
                <w:szCs w:val="24"/>
                <w:lang w:val="en-GB"/>
              </w:rPr>
              <w:t xml:space="preserve">being </w:t>
            </w:r>
            <w:r w:rsidRPr="00841958">
              <w:rPr>
                <w:rFonts w:ascii="Times New Roman" w:eastAsia="Calibri" w:hAnsi="Times New Roman" w:cs="Times New Roman"/>
                <w:sz w:val="24"/>
                <w:szCs w:val="24"/>
                <w:lang w:val="en-GB"/>
              </w:rPr>
              <w:lastRenderedPageBreak/>
              <w:t>measured</w:t>
            </w:r>
            <w:proofErr w:type="gramEnd"/>
            <w:r w:rsidRPr="00841958">
              <w:rPr>
                <w:rFonts w:ascii="Times New Roman" w:eastAsia="Calibri" w:hAnsi="Times New Roman" w:cs="Times New Roman"/>
                <w:sz w:val="24"/>
                <w:szCs w:val="24"/>
                <w:lang w:val="en-GB"/>
              </w:rPr>
              <w:t xml:space="preserve"> on a continuous level. The KIMS uses 39 items to measure the outcomes on the mindfulness and awareness of participants’ feeling. A </w:t>
            </w:r>
            <w:proofErr w:type="gramStart"/>
            <w:r w:rsidRPr="00841958">
              <w:rPr>
                <w:rFonts w:ascii="Times New Roman" w:eastAsia="Calibri" w:hAnsi="Times New Roman" w:cs="Times New Roman"/>
                <w:sz w:val="24"/>
                <w:szCs w:val="24"/>
                <w:lang w:val="en-GB"/>
              </w:rPr>
              <w:t>5 point</w:t>
            </w:r>
            <w:proofErr w:type="gramEnd"/>
            <w:r w:rsidRPr="00841958">
              <w:rPr>
                <w:rFonts w:ascii="Times New Roman" w:eastAsia="Calibri" w:hAnsi="Times New Roman" w:cs="Times New Roman"/>
                <w:sz w:val="24"/>
                <w:szCs w:val="24"/>
                <w:lang w:val="en-GB"/>
              </w:rPr>
              <w:t xml:space="preserve"> </w:t>
            </w:r>
            <w:proofErr w:type="spellStart"/>
            <w:r w:rsidRPr="00841958">
              <w:rPr>
                <w:rFonts w:ascii="Times New Roman" w:eastAsia="Calibri" w:hAnsi="Times New Roman" w:cs="Times New Roman"/>
                <w:sz w:val="24"/>
                <w:szCs w:val="24"/>
                <w:lang w:val="en-GB"/>
              </w:rPr>
              <w:t>likert</w:t>
            </w:r>
            <w:proofErr w:type="spellEnd"/>
            <w:r w:rsidRPr="00841958">
              <w:rPr>
                <w:rFonts w:ascii="Times New Roman" w:eastAsia="Calibri" w:hAnsi="Times New Roman" w:cs="Times New Roman"/>
                <w:sz w:val="24"/>
                <w:szCs w:val="24"/>
                <w:lang w:val="en-GB"/>
              </w:rPr>
              <w:t xml:space="preserve"> scale was used with scoring ranging from “never or very rarely true” to “very often or always true”. Based on this, KIMS met the assumption of that the dependant variables used were measured on a continuous level.  Below is a table showing the how the 9 measures passed the test. See Table 6 below</w:t>
            </w:r>
          </w:p>
        </w:tc>
      </w:tr>
      <w:tr w:rsidR="00841958" w:rsidRPr="00841958" w:rsidTr="00841958">
        <w:trPr>
          <w:trHeight w:val="833"/>
        </w:trPr>
        <w:tc>
          <w:tcPr>
            <w:tcW w:w="1384" w:type="dxa"/>
          </w:tcPr>
          <w:p w:rsidR="00841958" w:rsidRPr="00841958" w:rsidRDefault="00841958" w:rsidP="00841958">
            <w:pPr>
              <w:bidi w:val="0"/>
              <w:spacing w:after="0" w:line="24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2</w:t>
            </w:r>
          </w:p>
        </w:tc>
        <w:tc>
          <w:tcPr>
            <w:tcW w:w="3544"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The within-subjects factor of independent variable should have at least two categorical related groups.</w:t>
            </w:r>
          </w:p>
        </w:tc>
        <w:tc>
          <w:tcPr>
            <w:tcW w:w="8701"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within-subjects factor of independent variable should have at least two categorical related groups. The within subject factor of the independent variables (Time) have three categorical related time designs (T1, T2 and T3). All nine measures </w:t>
            </w:r>
            <w:proofErr w:type="gramStart"/>
            <w:r w:rsidRPr="00841958">
              <w:rPr>
                <w:rFonts w:ascii="Times New Roman" w:eastAsia="Calibri" w:hAnsi="Times New Roman" w:cs="Times New Roman"/>
                <w:sz w:val="24"/>
                <w:szCs w:val="24"/>
                <w:lang w:val="en-GB"/>
              </w:rPr>
              <w:t>were administered</w:t>
            </w:r>
            <w:proofErr w:type="gramEnd"/>
            <w:r w:rsidRPr="00841958">
              <w:rPr>
                <w:rFonts w:ascii="Times New Roman" w:eastAsia="Calibri" w:hAnsi="Times New Roman" w:cs="Times New Roman"/>
                <w:sz w:val="24"/>
                <w:szCs w:val="24"/>
                <w:lang w:val="en-GB"/>
              </w:rPr>
              <w:t xml:space="preserve"> during the three type periods, thereby meeting this assumption. .</w:t>
            </w:r>
          </w:p>
        </w:tc>
      </w:tr>
      <w:tr w:rsidR="00841958" w:rsidRPr="00841958" w:rsidTr="00841958">
        <w:trPr>
          <w:trHeight w:val="833"/>
        </w:trPr>
        <w:tc>
          <w:tcPr>
            <w:tcW w:w="1384" w:type="dxa"/>
          </w:tcPr>
          <w:p w:rsidR="00841958" w:rsidRPr="00841958" w:rsidRDefault="00841958" w:rsidP="00841958">
            <w:pPr>
              <w:bidi w:val="0"/>
              <w:spacing w:after="0" w:line="24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w:t>
            </w:r>
          </w:p>
        </w:tc>
        <w:tc>
          <w:tcPr>
            <w:tcW w:w="3544"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The between-subjects factor of independent variable should each have at least two categorical independent groups.</w:t>
            </w:r>
          </w:p>
        </w:tc>
        <w:tc>
          <w:tcPr>
            <w:tcW w:w="8701"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The between-subjects factor of independent variable should each have at least two categorical independent groups. The between subjects factor of independent variables (Intervention or Not) have two categorical independent groups (Experimental and Control), thus, the data collected met the assumption.</w:t>
            </w:r>
          </w:p>
        </w:tc>
      </w:tr>
      <w:tr w:rsidR="00841958" w:rsidRPr="00841958" w:rsidTr="00841958">
        <w:trPr>
          <w:trHeight w:val="833"/>
        </w:trPr>
        <w:tc>
          <w:tcPr>
            <w:tcW w:w="1384" w:type="dxa"/>
          </w:tcPr>
          <w:p w:rsidR="00841958" w:rsidRPr="00841958" w:rsidRDefault="00841958" w:rsidP="00841958">
            <w:pPr>
              <w:bidi w:val="0"/>
              <w:spacing w:after="0" w:line="24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w:t>
            </w:r>
          </w:p>
        </w:tc>
        <w:tc>
          <w:tcPr>
            <w:tcW w:w="3544"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The data should have no significant outliers. That is, data points within the data should follow the usual pattern.</w:t>
            </w:r>
          </w:p>
        </w:tc>
        <w:tc>
          <w:tcPr>
            <w:tcW w:w="8701" w:type="dxa"/>
          </w:tcPr>
          <w:p w:rsidR="00841958" w:rsidRPr="00841958" w:rsidRDefault="00841958" w:rsidP="00841958">
            <w:pPr>
              <w:bidi w:val="0"/>
              <w:spacing w:after="0" w:line="240" w:lineRule="auto"/>
              <w:jc w:val="both"/>
              <w:rPr>
                <w:rFonts w:ascii="Times New Roman" w:eastAsia="Calibri" w:hAnsi="Times New Roman" w:cs="Times New Roman"/>
                <w:sz w:val="24"/>
                <w:szCs w:val="24"/>
                <w:rtl/>
                <w:lang w:val="en-GB"/>
              </w:rPr>
            </w:pPr>
            <w:r w:rsidRPr="00841958">
              <w:rPr>
                <w:rFonts w:ascii="Times New Roman" w:eastAsia="Calibri" w:hAnsi="Times New Roman" w:cs="Times New Roman"/>
                <w:sz w:val="24"/>
                <w:szCs w:val="24"/>
                <w:lang w:val="en-GB"/>
              </w:rPr>
              <w:t xml:space="preserve">The data should have no significant outliers. That is, data points within the data should follow the usual pattern. The fourth assumption tests for outliers. To do this, a Percentile table (Table 7 below). This table showed the minimum and maximum ranges in quartiles for the time measures. All three time scales showed no significant outliers for BDI, PHQ, GAD-7, MAAS, WBSI, ATQ-F, ATQ-B and KIMS. However, the TMAS shows that Patients 5 (22) and 7 (24) had high outliers of 47 and 48 respectively at T1 (see plot 1 below). </w:t>
            </w:r>
          </w:p>
        </w:tc>
      </w:tr>
      <w:tr w:rsidR="00841958" w:rsidRPr="00841958" w:rsidTr="00841958">
        <w:trPr>
          <w:trHeight w:val="938"/>
        </w:trPr>
        <w:tc>
          <w:tcPr>
            <w:tcW w:w="1384" w:type="dxa"/>
          </w:tcPr>
          <w:p w:rsidR="00841958" w:rsidRPr="00841958" w:rsidRDefault="00841958" w:rsidP="00841958">
            <w:pPr>
              <w:bidi w:val="0"/>
              <w:spacing w:after="0" w:line="24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5</w:t>
            </w:r>
          </w:p>
        </w:tc>
        <w:tc>
          <w:tcPr>
            <w:tcW w:w="3544"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dependent variable </w:t>
            </w:r>
            <w:proofErr w:type="gramStart"/>
            <w:r w:rsidRPr="00841958">
              <w:rPr>
                <w:rFonts w:ascii="Times New Roman" w:eastAsia="Calibri" w:hAnsi="Times New Roman" w:cs="Times New Roman"/>
                <w:sz w:val="24"/>
                <w:szCs w:val="24"/>
                <w:lang w:val="en-GB"/>
              </w:rPr>
              <w:t>should be approximately normally distributed</w:t>
            </w:r>
            <w:proofErr w:type="gramEnd"/>
            <w:r w:rsidRPr="00841958">
              <w:rPr>
                <w:rFonts w:ascii="Times New Roman" w:eastAsia="Calibri" w:hAnsi="Times New Roman" w:cs="Times New Roman"/>
                <w:sz w:val="24"/>
                <w:szCs w:val="24"/>
                <w:lang w:val="en-GB"/>
              </w:rPr>
              <w:t xml:space="preserve"> for each combination of the groups of the two independent variables.</w:t>
            </w:r>
          </w:p>
        </w:tc>
        <w:tc>
          <w:tcPr>
            <w:tcW w:w="8701"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In testing for normality, BDI showed normality with 0.199, 0.089 and 0.200 </w:t>
            </w:r>
            <w:proofErr w:type="spellStart"/>
            <w:r w:rsidRPr="00841958">
              <w:rPr>
                <w:rFonts w:ascii="Times New Roman" w:eastAsia="Calibri" w:hAnsi="Times New Roman" w:cs="Times New Roman"/>
                <w:sz w:val="24"/>
                <w:szCs w:val="24"/>
                <w:lang w:val="en-GB"/>
              </w:rPr>
              <w:t>repsectively</w:t>
            </w:r>
            <w:proofErr w:type="spellEnd"/>
            <w:r w:rsidRPr="00841958">
              <w:rPr>
                <w:rFonts w:ascii="Times New Roman" w:eastAsia="Calibri" w:hAnsi="Times New Roman" w:cs="Times New Roman"/>
                <w:sz w:val="24"/>
                <w:szCs w:val="24"/>
                <w:lang w:val="en-GB"/>
              </w:rPr>
              <w:t xml:space="preserve">. The results showed the PHQ-9 1 and 3 were normally distributed (0.200 and 0.072 respectively). However, the results for PHQ-9 2 </w:t>
            </w:r>
            <w:proofErr w:type="gramStart"/>
            <w:r w:rsidRPr="00841958">
              <w:rPr>
                <w:rFonts w:ascii="Times New Roman" w:eastAsia="Calibri" w:hAnsi="Times New Roman" w:cs="Times New Roman"/>
                <w:sz w:val="24"/>
                <w:szCs w:val="24"/>
                <w:lang w:val="en-GB"/>
              </w:rPr>
              <w:t>was not normally distributed</w:t>
            </w:r>
            <w:proofErr w:type="gramEnd"/>
            <w:r w:rsidRPr="00841958">
              <w:rPr>
                <w:rFonts w:ascii="Times New Roman" w:eastAsia="Calibri" w:hAnsi="Times New Roman" w:cs="Times New Roman"/>
                <w:sz w:val="24"/>
                <w:szCs w:val="24"/>
                <w:lang w:val="en-GB"/>
              </w:rPr>
              <w:t xml:space="preserve"> &lt; 0.05 (0.000). The data set also showed that though TMAS 2 and 3 were not normally distributed, TMAS 1 had </w:t>
            </w:r>
            <w:proofErr w:type="gramStart"/>
            <w:r w:rsidRPr="00841958">
              <w:rPr>
                <w:rFonts w:ascii="Times New Roman" w:eastAsia="Calibri" w:hAnsi="Times New Roman" w:cs="Times New Roman"/>
                <w:sz w:val="24"/>
                <w:szCs w:val="24"/>
                <w:lang w:val="en-GB"/>
              </w:rPr>
              <w:t>data which</w:t>
            </w:r>
            <w:proofErr w:type="gramEnd"/>
            <w:r w:rsidRPr="00841958">
              <w:rPr>
                <w:rFonts w:ascii="Times New Roman" w:eastAsia="Calibri" w:hAnsi="Times New Roman" w:cs="Times New Roman"/>
                <w:sz w:val="24"/>
                <w:szCs w:val="24"/>
                <w:lang w:val="en-GB"/>
              </w:rPr>
              <w:t xml:space="preserve"> was normally distributed for each combination of the two variables. The test of normality </w:t>
            </w:r>
            <w:proofErr w:type="gramStart"/>
            <w:r w:rsidRPr="00841958">
              <w:rPr>
                <w:rFonts w:ascii="Times New Roman" w:eastAsia="Calibri" w:hAnsi="Times New Roman" w:cs="Times New Roman"/>
                <w:sz w:val="24"/>
                <w:szCs w:val="24"/>
                <w:lang w:val="en-GB"/>
              </w:rPr>
              <w:t>was not met</w:t>
            </w:r>
            <w:proofErr w:type="gramEnd"/>
            <w:r w:rsidRPr="00841958">
              <w:rPr>
                <w:rFonts w:ascii="Times New Roman" w:eastAsia="Calibri" w:hAnsi="Times New Roman" w:cs="Times New Roman"/>
                <w:sz w:val="24"/>
                <w:szCs w:val="24"/>
                <w:lang w:val="en-GB"/>
              </w:rPr>
              <w:t xml:space="preserve"> with scores of 0.011 and 0.43 respectively for MAAS 1 and 3. GAD-7 also showed normality 0.188, 0.200 and 0.151 respectively. All times of KIMS showed normality with significance of 0.200. Similarly, WBSI shows normality of 0.049 (rounds up to 0.05), 0.200 and 0.200.  With normality of 0.200, 0.143 and 0.200, ATQ-F showed normality. Finally, ATQ-B showed normality of 0.200, 0.142 and 0.200. See Table 8 below</w:t>
            </w:r>
          </w:p>
        </w:tc>
      </w:tr>
      <w:tr w:rsidR="00841958" w:rsidRPr="00841958" w:rsidTr="00841958">
        <w:trPr>
          <w:trHeight w:val="833"/>
        </w:trPr>
        <w:tc>
          <w:tcPr>
            <w:tcW w:w="1384" w:type="dxa"/>
          </w:tcPr>
          <w:p w:rsidR="00841958" w:rsidRPr="00841958" w:rsidRDefault="00841958" w:rsidP="00841958">
            <w:pPr>
              <w:bidi w:val="0"/>
              <w:spacing w:after="0" w:line="24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6</w:t>
            </w:r>
          </w:p>
        </w:tc>
        <w:tc>
          <w:tcPr>
            <w:tcW w:w="3544"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The data should show homogeneity of variances for each combination of the groups of the two independent variables.</w:t>
            </w:r>
          </w:p>
        </w:tc>
        <w:tc>
          <w:tcPr>
            <w:tcW w:w="8701"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To meet the Null Hypothesis that the population variance are equal in the repeated measure time, p &gt; 0.05. In homogeneous sampling, all the items in the sample </w:t>
            </w:r>
            <w:proofErr w:type="gramStart"/>
            <w:r w:rsidRPr="00841958">
              <w:rPr>
                <w:rFonts w:ascii="Times New Roman" w:eastAsia="Calibri" w:hAnsi="Times New Roman" w:cs="Times New Roman"/>
                <w:sz w:val="24"/>
                <w:szCs w:val="24"/>
                <w:lang w:val="en-GB"/>
              </w:rPr>
              <w:t>are chosen</w:t>
            </w:r>
            <w:proofErr w:type="gramEnd"/>
            <w:r w:rsidRPr="00841958">
              <w:rPr>
                <w:rFonts w:ascii="Times New Roman" w:eastAsia="Calibri" w:hAnsi="Times New Roman" w:cs="Times New Roman"/>
                <w:sz w:val="24"/>
                <w:szCs w:val="24"/>
                <w:lang w:val="en-GB"/>
              </w:rPr>
              <w:t xml:space="preserve"> because they have similar or identical traits. For this study, the data chosen, though random, had a similar trait, which was that they were all under clinical observation during Pre-Session.  Running the BDI data through this test case, however, showed that BDI 1 (0.83) was the only time measure that met this assumption. BDI 2 (0.01) and BDI 3 (0.02) did not meet that assumption. A similar result was observed running PHQ-9 through this test. While PHQ-9 1 showed that the variances were homogenous in population (0.131), PHQ-9 2 (0.002) and 3 (0.003) variances </w:t>
            </w:r>
            <w:proofErr w:type="gramStart"/>
            <w:r w:rsidRPr="00841958">
              <w:rPr>
                <w:rFonts w:ascii="Times New Roman" w:eastAsia="Calibri" w:hAnsi="Times New Roman" w:cs="Times New Roman"/>
                <w:sz w:val="24"/>
                <w:szCs w:val="24"/>
                <w:lang w:val="en-GB"/>
              </w:rPr>
              <w:t>didn’t</w:t>
            </w:r>
            <w:proofErr w:type="gramEnd"/>
            <w:r w:rsidRPr="00841958">
              <w:rPr>
                <w:rFonts w:ascii="Times New Roman" w:eastAsia="Calibri" w:hAnsi="Times New Roman" w:cs="Times New Roman"/>
                <w:sz w:val="24"/>
                <w:szCs w:val="24"/>
                <w:lang w:val="en-GB"/>
              </w:rPr>
              <w:t xml:space="preserve"> show homogeneity in population. In this test, TMAS 1 (0.004), TMAS 2 (0.000) and TMAS 3 (0.001) </w:t>
            </w:r>
            <w:proofErr w:type="gramStart"/>
            <w:r w:rsidRPr="00841958">
              <w:rPr>
                <w:rFonts w:ascii="Times New Roman" w:eastAsia="Calibri" w:hAnsi="Times New Roman" w:cs="Times New Roman"/>
                <w:sz w:val="24"/>
                <w:szCs w:val="24"/>
                <w:lang w:val="en-GB"/>
              </w:rPr>
              <w:t>didn’t</w:t>
            </w:r>
            <w:proofErr w:type="gramEnd"/>
            <w:r w:rsidRPr="00841958">
              <w:rPr>
                <w:rFonts w:ascii="Times New Roman" w:eastAsia="Calibri" w:hAnsi="Times New Roman" w:cs="Times New Roman"/>
                <w:sz w:val="24"/>
                <w:szCs w:val="24"/>
                <w:lang w:val="en-GB"/>
              </w:rPr>
              <w:t xml:space="preserve"> meet the Null Hypothesis. On the other hand, the </w:t>
            </w:r>
            <w:proofErr w:type="spellStart"/>
            <w:proofErr w:type="gramStart"/>
            <w:r w:rsidRPr="00841958">
              <w:rPr>
                <w:rFonts w:ascii="Times New Roman" w:eastAsia="Calibri" w:hAnsi="Times New Roman" w:cs="Times New Roman"/>
                <w:sz w:val="24"/>
                <w:szCs w:val="24"/>
                <w:lang w:val="en-GB"/>
              </w:rPr>
              <w:t>Levene’s</w:t>
            </w:r>
            <w:proofErr w:type="spellEnd"/>
            <w:proofErr w:type="gramEnd"/>
            <w:r w:rsidRPr="00841958">
              <w:rPr>
                <w:rFonts w:ascii="Times New Roman" w:eastAsia="Calibri" w:hAnsi="Times New Roman" w:cs="Times New Roman"/>
                <w:sz w:val="24"/>
                <w:szCs w:val="24"/>
                <w:lang w:val="en-GB"/>
              </w:rPr>
              <w:t xml:space="preserve"> for Equality showed that all results were more than 0.05 with GAD-7 1, 2, 3 recording 0.086, 0.427, 0.161 respectively. Similarly, MAAS and WBSI had all time measures 1, 2 and 3 showing homogeneity of variances for each combination. KIMS 1 (0.159), KIMS 2 (0.994) and KIMS 3 (</w:t>
            </w:r>
            <w:proofErr w:type="gramStart"/>
            <w:r w:rsidRPr="00841958">
              <w:rPr>
                <w:rFonts w:ascii="Times New Roman" w:eastAsia="Calibri" w:hAnsi="Times New Roman" w:cs="Times New Roman"/>
                <w:sz w:val="24"/>
                <w:szCs w:val="24"/>
                <w:lang w:val="en-GB"/>
              </w:rPr>
              <w:t>0.496 )</w:t>
            </w:r>
            <w:proofErr w:type="gramEnd"/>
            <w:r w:rsidRPr="00841958">
              <w:rPr>
                <w:rFonts w:ascii="Times New Roman" w:eastAsia="Calibri" w:hAnsi="Times New Roman" w:cs="Times New Roman"/>
                <w:sz w:val="24"/>
                <w:szCs w:val="24"/>
                <w:lang w:val="en-GB"/>
              </w:rPr>
              <w:t xml:space="preserve"> met the assumption. </w:t>
            </w:r>
            <w:r w:rsidRPr="00841958">
              <w:rPr>
                <w:rFonts w:ascii="Calibri" w:eastAsia="Calibri" w:hAnsi="Calibri" w:cs="Arial"/>
              </w:rPr>
              <w:t xml:space="preserve"> </w:t>
            </w:r>
            <w:r w:rsidRPr="00841958">
              <w:rPr>
                <w:rFonts w:ascii="Times New Roman" w:eastAsia="Calibri" w:hAnsi="Times New Roman" w:cs="Times New Roman"/>
                <w:sz w:val="24"/>
                <w:szCs w:val="24"/>
                <w:lang w:val="en-GB"/>
              </w:rPr>
              <w:t xml:space="preserve">The test showed that all ATQ time measures showed homogeneity of variances for each </w:t>
            </w:r>
            <w:proofErr w:type="gramStart"/>
            <w:r w:rsidRPr="00841958">
              <w:rPr>
                <w:rFonts w:ascii="Times New Roman" w:eastAsia="Calibri" w:hAnsi="Times New Roman" w:cs="Times New Roman"/>
                <w:sz w:val="24"/>
                <w:szCs w:val="24"/>
                <w:lang w:val="en-GB"/>
              </w:rPr>
              <w:t>combination .</w:t>
            </w:r>
            <w:proofErr w:type="gramEnd"/>
            <w:r w:rsidRPr="00841958">
              <w:rPr>
                <w:rFonts w:ascii="Times New Roman" w:eastAsia="Calibri" w:hAnsi="Times New Roman" w:cs="Times New Roman"/>
                <w:sz w:val="24"/>
                <w:szCs w:val="24"/>
                <w:lang w:val="en-GB"/>
              </w:rPr>
              <w:t xml:space="preserve"> See Table 9 below.</w:t>
            </w:r>
          </w:p>
        </w:tc>
      </w:tr>
      <w:tr w:rsidR="00841958" w:rsidRPr="00841958" w:rsidTr="00841958">
        <w:trPr>
          <w:trHeight w:val="1121"/>
        </w:trPr>
        <w:tc>
          <w:tcPr>
            <w:tcW w:w="1384" w:type="dxa"/>
          </w:tcPr>
          <w:p w:rsidR="00841958" w:rsidRPr="00841958" w:rsidRDefault="00841958" w:rsidP="00841958">
            <w:pPr>
              <w:bidi w:val="0"/>
              <w:spacing w:after="0" w:line="24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w:t>
            </w:r>
          </w:p>
        </w:tc>
        <w:tc>
          <w:tcPr>
            <w:tcW w:w="3544"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The variances of the differences between the related groups of the within-subject factor for all groups of the between-subjects factor must be equal (</w:t>
            </w: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w:t>
            </w:r>
          </w:p>
        </w:tc>
        <w:tc>
          <w:tcPr>
            <w:tcW w:w="8701"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Maulchy’s</w:t>
            </w:r>
            <w:proofErr w:type="spellEnd"/>
            <w:r w:rsidRPr="00841958">
              <w:rPr>
                <w:rFonts w:ascii="Times New Roman" w:eastAsia="Calibri" w:hAnsi="Times New Roman" w:cs="Times New Roman"/>
                <w:sz w:val="24"/>
                <w:szCs w:val="24"/>
                <w:lang w:val="en-GB"/>
              </w:rPr>
              <w:t xml:space="preserve"> Test of </w:t>
            </w: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w:t>
            </w:r>
            <w:proofErr w:type="gramStart"/>
            <w:r w:rsidRPr="00841958">
              <w:rPr>
                <w:rFonts w:ascii="Times New Roman" w:eastAsia="Calibri" w:hAnsi="Times New Roman" w:cs="Times New Roman"/>
                <w:sz w:val="24"/>
                <w:szCs w:val="24"/>
                <w:lang w:val="en-GB"/>
              </w:rPr>
              <w:t>was used</w:t>
            </w:r>
            <w:proofErr w:type="gramEnd"/>
            <w:r w:rsidRPr="00841958">
              <w:rPr>
                <w:rFonts w:ascii="Times New Roman" w:eastAsia="Calibri" w:hAnsi="Times New Roman" w:cs="Times New Roman"/>
                <w:sz w:val="24"/>
                <w:szCs w:val="24"/>
                <w:lang w:val="en-GB"/>
              </w:rPr>
              <w:t xml:space="preserve"> with an alpha of 0.05. </w:t>
            </w:r>
            <w:proofErr w:type="gramStart"/>
            <w:r w:rsidRPr="00841958">
              <w:rPr>
                <w:rFonts w:ascii="Times New Roman" w:eastAsia="Calibri" w:hAnsi="Times New Roman" w:cs="Times New Roman"/>
                <w:sz w:val="24"/>
                <w:szCs w:val="24"/>
                <w:lang w:val="en-GB"/>
              </w:rPr>
              <w:t>This basically</w:t>
            </w:r>
            <w:proofErr w:type="gramEnd"/>
            <w:r w:rsidRPr="00841958">
              <w:rPr>
                <w:rFonts w:ascii="Times New Roman" w:eastAsia="Calibri" w:hAnsi="Times New Roman" w:cs="Times New Roman"/>
                <w:sz w:val="24"/>
                <w:szCs w:val="24"/>
                <w:lang w:val="en-GB"/>
              </w:rPr>
              <w:t xml:space="preserve"> validates the repeated measure analysis of variance. A violation of specificity occurs when data shows that the variances of the differences between all combinations of the group are not equal. If this is violated, the variances are distorted, which would mean that the F-ratio is inflated. For </w:t>
            </w: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not to be violated, the significance figure should be greater than 0.05 (Leech, Barrett and Morgan, 2005). </w:t>
            </w:r>
          </w:p>
          <w:p w:rsidR="00841958" w:rsidRPr="00841958" w:rsidRDefault="00841958" w:rsidP="00841958">
            <w:pPr>
              <w:bidi w:val="0"/>
              <w:spacing w:after="0" w:line="240" w:lineRule="auto"/>
              <w:jc w:val="both"/>
              <w:rPr>
                <w:rFonts w:ascii="Times New Roman" w:eastAsia="Calibri" w:hAnsi="Times New Roman" w:cs="Times New Roman"/>
                <w:sz w:val="24"/>
                <w:szCs w:val="24"/>
              </w:rPr>
            </w:pPr>
            <w:r w:rsidRPr="00841958">
              <w:rPr>
                <w:rFonts w:ascii="Times New Roman" w:eastAsia="Calibri" w:hAnsi="Times New Roman" w:cs="Times New Roman"/>
                <w:sz w:val="24"/>
                <w:szCs w:val="24"/>
                <w:lang w:val="en-GB"/>
              </w:rPr>
              <w:t xml:space="preserve">However, all 9 measures run </w:t>
            </w:r>
            <w:proofErr w:type="spellStart"/>
            <w:r w:rsidRPr="00841958">
              <w:rPr>
                <w:rFonts w:ascii="Times New Roman" w:eastAsia="Calibri" w:hAnsi="Times New Roman" w:cs="Times New Roman"/>
                <w:sz w:val="24"/>
                <w:szCs w:val="24"/>
                <w:lang w:val="en-GB"/>
              </w:rPr>
              <w:t>thtough</w:t>
            </w:r>
            <w:proofErr w:type="spellEnd"/>
            <w:r w:rsidRPr="00841958">
              <w:rPr>
                <w:rFonts w:ascii="Times New Roman" w:eastAsia="Calibri" w:hAnsi="Times New Roman" w:cs="Times New Roman"/>
                <w:sz w:val="24"/>
                <w:szCs w:val="24"/>
                <w:lang w:val="en-GB"/>
              </w:rPr>
              <w:t xml:space="preserve"> </w:t>
            </w:r>
            <w:proofErr w:type="spellStart"/>
            <w:r w:rsidRPr="00841958">
              <w:rPr>
                <w:rFonts w:ascii="Times New Roman" w:eastAsia="Calibri" w:hAnsi="Times New Roman" w:cs="Times New Roman"/>
                <w:sz w:val="24"/>
                <w:szCs w:val="24"/>
                <w:lang w:val="en-GB"/>
              </w:rPr>
              <w:t>Mauchly's</w:t>
            </w:r>
            <w:proofErr w:type="spellEnd"/>
            <w:r w:rsidRPr="00841958">
              <w:rPr>
                <w:rFonts w:ascii="Times New Roman" w:eastAsia="Calibri" w:hAnsi="Times New Roman" w:cs="Times New Roman"/>
                <w:sz w:val="24"/>
                <w:szCs w:val="24"/>
                <w:lang w:val="en-GB"/>
              </w:rPr>
              <w:t xml:space="preserve"> Test of </w:t>
            </w: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indicated that the assumption of </w:t>
            </w: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w:t>
            </w:r>
            <w:proofErr w:type="gramStart"/>
            <w:r w:rsidRPr="00841958">
              <w:rPr>
                <w:rFonts w:ascii="Times New Roman" w:eastAsia="Calibri" w:hAnsi="Times New Roman" w:cs="Times New Roman"/>
                <w:sz w:val="24"/>
                <w:szCs w:val="24"/>
                <w:lang w:val="en-GB"/>
              </w:rPr>
              <w:t>had been violated</w:t>
            </w:r>
            <w:proofErr w:type="gramEnd"/>
            <w:r w:rsidRPr="00841958">
              <w:rPr>
                <w:rFonts w:ascii="Times New Roman" w:eastAsia="Calibri" w:hAnsi="Times New Roman" w:cs="Times New Roman"/>
                <w:sz w:val="24"/>
                <w:szCs w:val="24"/>
                <w:lang w:val="en-GB"/>
              </w:rPr>
              <w:t>. See table 10 below for all violations.</w:t>
            </w:r>
          </w:p>
        </w:tc>
      </w:tr>
      <w:tr w:rsidR="00841958" w:rsidRPr="00841958" w:rsidTr="00841958">
        <w:trPr>
          <w:trHeight w:val="1121"/>
        </w:trPr>
        <w:tc>
          <w:tcPr>
            <w:tcW w:w="1384" w:type="dxa"/>
          </w:tcPr>
          <w:p w:rsidR="00841958" w:rsidRPr="00841958" w:rsidRDefault="00841958" w:rsidP="00841958">
            <w:pPr>
              <w:bidi w:val="0"/>
              <w:spacing w:after="0" w:line="24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7a </w:t>
            </w:r>
          </w:p>
        </w:tc>
        <w:tc>
          <w:tcPr>
            <w:tcW w:w="3544"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Correcting the Violations </w:t>
            </w:r>
          </w:p>
        </w:tc>
        <w:tc>
          <w:tcPr>
            <w:tcW w:w="8701" w:type="dxa"/>
          </w:tcPr>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There is the need, therefore, for corrections to </w:t>
            </w:r>
            <w:proofErr w:type="gramStart"/>
            <w:r w:rsidRPr="00841958">
              <w:rPr>
                <w:rFonts w:ascii="Times New Roman" w:eastAsia="Calibri" w:hAnsi="Times New Roman" w:cs="Times New Roman"/>
                <w:sz w:val="24"/>
                <w:szCs w:val="24"/>
                <w:lang w:val="en-GB"/>
              </w:rPr>
              <w:t>be applied</w:t>
            </w:r>
            <w:proofErr w:type="gramEnd"/>
            <w:r w:rsidRPr="00841958">
              <w:rPr>
                <w:rFonts w:ascii="Times New Roman" w:eastAsia="Calibri" w:hAnsi="Times New Roman" w:cs="Times New Roman"/>
                <w:sz w:val="24"/>
                <w:szCs w:val="24"/>
                <w:lang w:val="en-GB"/>
              </w:rPr>
              <w:t xml:space="preserve"> to the degrees of freedom (</w:t>
            </w:r>
            <w:proofErr w:type="spellStart"/>
            <w:r w:rsidRPr="00841958">
              <w:rPr>
                <w:rFonts w:ascii="Times New Roman" w:eastAsia="Calibri" w:hAnsi="Times New Roman" w:cs="Times New Roman"/>
                <w:sz w:val="24"/>
                <w:szCs w:val="24"/>
                <w:lang w:val="en-GB"/>
              </w:rPr>
              <w:t>df</w:t>
            </w:r>
            <w:proofErr w:type="spellEnd"/>
            <w:r w:rsidRPr="00841958">
              <w:rPr>
                <w:rFonts w:ascii="Times New Roman" w:eastAsia="Calibri" w:hAnsi="Times New Roman" w:cs="Times New Roman"/>
                <w:sz w:val="24"/>
                <w:szCs w:val="24"/>
                <w:lang w:val="en-GB"/>
              </w:rPr>
              <w:t>), to obtain a valid critical F-value. Generally, Greenhouse-</w:t>
            </w:r>
            <w:proofErr w:type="spellStart"/>
            <w:r w:rsidRPr="00841958">
              <w:rPr>
                <w:rFonts w:ascii="Times New Roman" w:eastAsia="Calibri" w:hAnsi="Times New Roman" w:cs="Times New Roman"/>
                <w:sz w:val="24"/>
                <w:szCs w:val="24"/>
                <w:lang w:val="en-GB"/>
              </w:rPr>
              <w:t>Geisser</w:t>
            </w:r>
            <w:proofErr w:type="spellEnd"/>
            <w:r w:rsidRPr="00841958">
              <w:rPr>
                <w:rFonts w:ascii="Times New Roman" w:eastAsia="Calibri" w:hAnsi="Times New Roman" w:cs="Times New Roman"/>
                <w:sz w:val="24"/>
                <w:szCs w:val="24"/>
                <w:lang w:val="en-GB"/>
              </w:rPr>
              <w:t xml:space="preserve"> correction is used if the estimated epsilon (ε) is less than 0.75 and the </w:t>
            </w:r>
            <w:proofErr w:type="spellStart"/>
            <w:r w:rsidRPr="00841958">
              <w:rPr>
                <w:rFonts w:ascii="Times New Roman" w:eastAsia="Calibri" w:hAnsi="Times New Roman" w:cs="Times New Roman"/>
                <w:sz w:val="24"/>
                <w:szCs w:val="24"/>
                <w:lang w:val="en-GB"/>
              </w:rPr>
              <w:t>Huynd-Feldt</w:t>
            </w:r>
            <w:proofErr w:type="spellEnd"/>
            <w:r w:rsidRPr="00841958">
              <w:rPr>
                <w:rFonts w:ascii="Times New Roman" w:eastAsia="Calibri" w:hAnsi="Times New Roman" w:cs="Times New Roman"/>
                <w:sz w:val="24"/>
                <w:szCs w:val="24"/>
                <w:lang w:val="en-GB"/>
              </w:rPr>
              <w:t>, if estimated epsilon (ε) is greater than 0.75 (Katz, 2011). The Greenhouse-</w:t>
            </w:r>
            <w:proofErr w:type="spellStart"/>
            <w:r w:rsidRPr="00841958">
              <w:rPr>
                <w:rFonts w:ascii="Times New Roman" w:eastAsia="Calibri" w:hAnsi="Times New Roman" w:cs="Times New Roman"/>
                <w:sz w:val="24"/>
                <w:szCs w:val="24"/>
                <w:lang w:val="en-GB"/>
              </w:rPr>
              <w:t>Geisser</w:t>
            </w:r>
            <w:proofErr w:type="spellEnd"/>
            <w:r w:rsidRPr="00841958">
              <w:rPr>
                <w:rFonts w:ascii="Times New Roman" w:eastAsia="Calibri" w:hAnsi="Times New Roman" w:cs="Times New Roman"/>
                <w:sz w:val="24"/>
                <w:szCs w:val="24"/>
                <w:lang w:val="en-GB"/>
              </w:rPr>
              <w:t xml:space="preserve"> </w:t>
            </w:r>
            <w:proofErr w:type="gramStart"/>
            <w:r w:rsidRPr="00841958">
              <w:rPr>
                <w:rFonts w:ascii="Times New Roman" w:eastAsia="Calibri" w:hAnsi="Times New Roman" w:cs="Times New Roman"/>
                <w:sz w:val="24"/>
                <w:szCs w:val="24"/>
                <w:lang w:val="en-GB"/>
              </w:rPr>
              <w:t>was used</w:t>
            </w:r>
            <w:proofErr w:type="gramEnd"/>
            <w:r w:rsidRPr="00841958">
              <w:rPr>
                <w:rFonts w:ascii="Times New Roman" w:eastAsia="Calibri" w:hAnsi="Times New Roman" w:cs="Times New Roman"/>
                <w:sz w:val="24"/>
                <w:szCs w:val="24"/>
                <w:lang w:val="en-GB"/>
              </w:rPr>
              <w:t xml:space="preserve"> for to correct all measures because they were less than 0.75 (see Table 10 below).</w:t>
            </w:r>
          </w:p>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 xml:space="preserve">The table shows how the violations </w:t>
            </w:r>
            <w:proofErr w:type="gramStart"/>
            <w:r w:rsidRPr="00841958">
              <w:rPr>
                <w:rFonts w:ascii="Times New Roman" w:eastAsia="Calibri" w:hAnsi="Times New Roman" w:cs="Times New Roman"/>
                <w:sz w:val="24"/>
                <w:szCs w:val="24"/>
                <w:lang w:val="en-GB"/>
              </w:rPr>
              <w:t>were corrected</w:t>
            </w:r>
            <w:proofErr w:type="gramEnd"/>
            <w:r w:rsidRPr="00841958">
              <w:rPr>
                <w:rFonts w:ascii="Times New Roman" w:eastAsia="Calibri" w:hAnsi="Times New Roman" w:cs="Times New Roman"/>
                <w:sz w:val="24"/>
                <w:szCs w:val="24"/>
                <w:lang w:val="en-GB"/>
              </w:rPr>
              <w:t xml:space="preserve"> when the “</w:t>
            </w: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 row cannot be used. Therefore, using the Greenhouse-</w:t>
            </w:r>
            <w:proofErr w:type="spellStart"/>
            <w:r w:rsidRPr="00841958">
              <w:rPr>
                <w:rFonts w:ascii="Times New Roman" w:eastAsia="Calibri" w:hAnsi="Times New Roman" w:cs="Times New Roman"/>
                <w:sz w:val="24"/>
                <w:szCs w:val="24"/>
                <w:lang w:val="en-GB"/>
              </w:rPr>
              <w:t>Geisser</w:t>
            </w:r>
            <w:proofErr w:type="spellEnd"/>
            <w:r w:rsidRPr="00841958">
              <w:rPr>
                <w:rFonts w:ascii="Times New Roman" w:eastAsia="Calibri" w:hAnsi="Times New Roman" w:cs="Times New Roman"/>
                <w:sz w:val="24"/>
                <w:szCs w:val="24"/>
                <w:lang w:val="en-GB"/>
              </w:rPr>
              <w:t xml:space="preserve"> correction, the F-test result is corrected from:</w:t>
            </w:r>
          </w:p>
          <w:p w:rsidR="00841958" w:rsidRPr="00841958" w:rsidRDefault="00841958" w:rsidP="00841958">
            <w:pPr>
              <w:bidi w:val="0"/>
              <w:spacing w:after="0" w:line="240" w:lineRule="auto"/>
              <w:jc w:val="both"/>
              <w:rPr>
                <w:rFonts w:ascii="Times New Roman" w:eastAsia="Calibri" w:hAnsi="Times New Roman" w:cs="Times New Roman"/>
                <w:lang w:val="en-GB"/>
              </w:rPr>
            </w:pPr>
            <w:r w:rsidRPr="00841958">
              <w:rPr>
                <w:rFonts w:ascii="Times New Roman" w:eastAsia="Calibri" w:hAnsi="Times New Roman" w:cs="Times New Roman"/>
                <w:lang w:val="en-GB"/>
              </w:rPr>
              <w:t>BDI =  F (2, 64) = 76.351, p = .000 to F (1.310,41.906) = 76.351, p = .000</w:t>
            </w:r>
          </w:p>
          <w:p w:rsidR="00841958" w:rsidRPr="00841958" w:rsidRDefault="00841958" w:rsidP="00841958">
            <w:pPr>
              <w:bidi w:val="0"/>
              <w:spacing w:after="0" w:line="240" w:lineRule="auto"/>
              <w:jc w:val="both"/>
              <w:rPr>
                <w:rFonts w:ascii="Times New Roman" w:eastAsia="Calibri" w:hAnsi="Times New Roman" w:cs="Times New Roman"/>
                <w:lang w:val="en-GB"/>
              </w:rPr>
            </w:pPr>
            <w:r w:rsidRPr="00841958">
              <w:rPr>
                <w:rFonts w:ascii="Times New Roman" w:eastAsia="Calibri" w:hAnsi="Times New Roman" w:cs="Times New Roman"/>
                <w:lang w:val="en-GB"/>
              </w:rPr>
              <w:t>PHQ-9 = F (2, 64) = 47.972, p = .000 to F (1.179,37.723) = 47.972, p = .000</w:t>
            </w:r>
          </w:p>
          <w:p w:rsidR="00841958" w:rsidRPr="00841958" w:rsidRDefault="00841958" w:rsidP="00841958">
            <w:pPr>
              <w:bidi w:val="0"/>
              <w:spacing w:after="0" w:line="240" w:lineRule="auto"/>
              <w:jc w:val="both"/>
              <w:rPr>
                <w:rFonts w:ascii="Times New Roman" w:eastAsia="Calibri" w:hAnsi="Times New Roman" w:cs="Times New Roman"/>
                <w:lang w:val="en-GB"/>
              </w:rPr>
            </w:pPr>
            <w:r w:rsidRPr="00841958">
              <w:rPr>
                <w:rFonts w:ascii="Times New Roman" w:eastAsia="Calibri" w:hAnsi="Times New Roman" w:cs="Times New Roman"/>
                <w:lang w:val="en-GB"/>
              </w:rPr>
              <w:t>TMAS = F (2, 64) = 36.270, p = .000 to F (1.163, 37.225) = 36.270, p = .000</w:t>
            </w:r>
          </w:p>
          <w:p w:rsidR="00841958" w:rsidRPr="00841958" w:rsidRDefault="00841958" w:rsidP="00841958">
            <w:pPr>
              <w:bidi w:val="0"/>
              <w:spacing w:after="0" w:line="240" w:lineRule="auto"/>
              <w:jc w:val="both"/>
              <w:rPr>
                <w:rFonts w:ascii="Times New Roman" w:eastAsia="Calibri" w:hAnsi="Times New Roman" w:cs="Times New Roman"/>
                <w:lang w:val="en-GB"/>
              </w:rPr>
            </w:pPr>
            <w:r w:rsidRPr="00841958">
              <w:rPr>
                <w:rFonts w:ascii="Times New Roman" w:eastAsia="Calibri" w:hAnsi="Times New Roman" w:cs="Times New Roman"/>
                <w:lang w:val="en-GB"/>
              </w:rPr>
              <w:t>GAD- 7 = F (2, 64) = 38.174, p = .000 to F(1.487, 38.147) = 47.581, p = .000</w:t>
            </w:r>
          </w:p>
          <w:p w:rsidR="00841958" w:rsidRPr="00841958" w:rsidRDefault="00841958" w:rsidP="00841958">
            <w:pPr>
              <w:bidi w:val="0"/>
              <w:spacing w:after="0" w:line="240" w:lineRule="auto"/>
              <w:jc w:val="both"/>
              <w:rPr>
                <w:rFonts w:ascii="Times New Roman" w:eastAsia="Calibri" w:hAnsi="Times New Roman" w:cs="Times New Roman"/>
                <w:lang w:val="en-GB"/>
              </w:rPr>
            </w:pPr>
            <w:r w:rsidRPr="00841958">
              <w:rPr>
                <w:rFonts w:ascii="Times New Roman" w:eastAsia="Calibri" w:hAnsi="Times New Roman" w:cs="Times New Roman"/>
                <w:lang w:val="en-GB"/>
              </w:rPr>
              <w:t>KIMS =  F (2, 64) = 102.541, p = .000 to F(1.177, 37.661) = 102.541, p = .000</w:t>
            </w:r>
          </w:p>
          <w:p w:rsidR="00841958" w:rsidRPr="00841958" w:rsidRDefault="00841958" w:rsidP="00841958">
            <w:pPr>
              <w:bidi w:val="0"/>
              <w:spacing w:after="0" w:line="240" w:lineRule="auto"/>
              <w:jc w:val="both"/>
              <w:rPr>
                <w:rFonts w:ascii="Times New Roman" w:eastAsia="Calibri" w:hAnsi="Times New Roman" w:cs="Times New Roman"/>
                <w:lang w:val="en-GB"/>
              </w:rPr>
            </w:pPr>
            <w:r w:rsidRPr="00841958">
              <w:rPr>
                <w:rFonts w:ascii="Times New Roman" w:eastAsia="Calibri" w:hAnsi="Times New Roman" w:cs="Times New Roman"/>
                <w:lang w:val="en-GB"/>
              </w:rPr>
              <w:t>MAAS =  F (2, 64) = 62.991, p = .000 to F(1.227, 39.272) = 62.991, p = .000</w:t>
            </w:r>
          </w:p>
          <w:p w:rsidR="00841958" w:rsidRPr="00841958" w:rsidRDefault="00841958" w:rsidP="00841958">
            <w:pPr>
              <w:bidi w:val="0"/>
              <w:spacing w:after="0" w:line="240" w:lineRule="auto"/>
              <w:jc w:val="both"/>
              <w:rPr>
                <w:rFonts w:ascii="Times New Roman" w:eastAsia="Calibri" w:hAnsi="Times New Roman" w:cs="Times New Roman"/>
                <w:lang w:val="en-GB"/>
              </w:rPr>
            </w:pPr>
            <w:r w:rsidRPr="00841958">
              <w:rPr>
                <w:rFonts w:ascii="Times New Roman" w:eastAsia="Calibri" w:hAnsi="Times New Roman" w:cs="Times New Roman"/>
                <w:lang w:val="en-GB"/>
              </w:rPr>
              <w:t>WBSI = F (2, 64) = 25.416, p = .000 to F(1.144, 36.607) = 25.416, p = .000</w:t>
            </w:r>
          </w:p>
          <w:p w:rsidR="00841958" w:rsidRPr="00841958" w:rsidRDefault="00841958" w:rsidP="00841958">
            <w:pPr>
              <w:bidi w:val="0"/>
              <w:spacing w:after="0" w:line="240" w:lineRule="auto"/>
              <w:jc w:val="both"/>
              <w:rPr>
                <w:rFonts w:ascii="Times New Roman" w:eastAsia="Calibri" w:hAnsi="Times New Roman" w:cs="Times New Roman"/>
                <w:lang w:val="en-GB"/>
              </w:rPr>
            </w:pPr>
            <w:r w:rsidRPr="00841958">
              <w:rPr>
                <w:rFonts w:ascii="Times New Roman" w:eastAsia="Calibri" w:hAnsi="Times New Roman" w:cs="Times New Roman"/>
                <w:lang w:val="en-GB"/>
              </w:rPr>
              <w:t>ATQ-F = F (2, 64) = 82.462, p = .000 to F(1.082, 34.621) = 82.462, p = .000</w:t>
            </w:r>
          </w:p>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lang w:val="en-GB"/>
              </w:rPr>
              <w:t>ATQ- B = F (2, 64) = 50.991, p = .000 to F(1.049, 33.576) = 50.991, p = .000</w:t>
            </w:r>
          </w:p>
        </w:tc>
      </w:tr>
    </w:tbl>
    <w:p w:rsidR="00841958" w:rsidRPr="00841958" w:rsidRDefault="00841958" w:rsidP="00841958">
      <w:pPr>
        <w:bidi w:val="0"/>
        <w:spacing w:line="576" w:lineRule="auto"/>
        <w:rPr>
          <w:rFonts w:ascii="Times New Roman" w:eastAsia="Calibri" w:hAnsi="Times New Roman" w:cs="Times New Roman"/>
          <w:sz w:val="24"/>
          <w:szCs w:val="24"/>
          <w:lang w:val="en-GB"/>
        </w:rPr>
        <w:sectPr w:rsidR="00841958" w:rsidRPr="00841958" w:rsidSect="00841958">
          <w:pgSz w:w="16838" w:h="11906" w:orient="landscape"/>
          <w:pgMar w:top="1440" w:right="1440" w:bottom="1440" w:left="1985" w:header="708" w:footer="708" w:gutter="0"/>
          <w:cols w:space="708"/>
          <w:docGrid w:linePitch="360"/>
        </w:sectPr>
      </w:pPr>
      <w:r w:rsidRPr="00841958">
        <w:rPr>
          <w:rFonts w:ascii="Times New Roman" w:eastAsia="Calibri" w:hAnsi="Times New Roman" w:cs="Times New Roman"/>
          <w:sz w:val="24"/>
          <w:szCs w:val="24"/>
          <w:lang w:val="en-GB"/>
        </w:rPr>
        <w:lastRenderedPageBreak/>
        <w:t xml:space="preserve"> </w:t>
      </w:r>
    </w:p>
    <w:tbl>
      <w:tblPr>
        <w:tblpPr w:leftFromText="180" w:rightFromText="180" w:horzAnchor="margin" w:tblpY="-555"/>
        <w:tblW w:w="153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1"/>
        <w:gridCol w:w="1231"/>
        <w:gridCol w:w="1332"/>
        <w:gridCol w:w="1226"/>
        <w:gridCol w:w="1219"/>
        <w:gridCol w:w="1744"/>
        <w:gridCol w:w="1413"/>
        <w:gridCol w:w="1332"/>
        <w:gridCol w:w="1332"/>
        <w:gridCol w:w="1444"/>
        <w:gridCol w:w="236"/>
        <w:gridCol w:w="1013"/>
      </w:tblGrid>
      <w:tr w:rsidR="00841958" w:rsidRPr="00841958" w:rsidTr="00841958">
        <w:trPr>
          <w:trHeight w:val="270"/>
        </w:trPr>
        <w:tc>
          <w:tcPr>
            <w:tcW w:w="1861" w:type="dxa"/>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lastRenderedPageBreak/>
              <w:t>Table 6</w:t>
            </w:r>
          </w:p>
        </w:tc>
        <w:tc>
          <w:tcPr>
            <w:tcW w:w="1231" w:type="dxa"/>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i/>
                <w:sz w:val="24"/>
                <w:szCs w:val="24"/>
                <w:lang w:val="en-GB"/>
              </w:rPr>
            </w:pPr>
          </w:p>
        </w:tc>
        <w:tc>
          <w:tcPr>
            <w:tcW w:w="1332" w:type="dxa"/>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i/>
                <w:sz w:val="24"/>
                <w:szCs w:val="24"/>
                <w:lang w:val="en-GB"/>
              </w:rPr>
            </w:pPr>
          </w:p>
        </w:tc>
        <w:tc>
          <w:tcPr>
            <w:tcW w:w="1226" w:type="dxa"/>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i/>
                <w:sz w:val="24"/>
                <w:szCs w:val="24"/>
                <w:lang w:val="en-GB"/>
              </w:rPr>
            </w:pPr>
          </w:p>
        </w:tc>
        <w:tc>
          <w:tcPr>
            <w:tcW w:w="1219" w:type="dxa"/>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744" w:type="dxa"/>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413" w:type="dxa"/>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332" w:type="dxa"/>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332" w:type="dxa"/>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444" w:type="dxa"/>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249" w:type="dxa"/>
            <w:gridSpan w:val="2"/>
            <w:tcBorders>
              <w:top w:val="nil"/>
              <w:left w:val="nil"/>
              <w:bottom w:val="nil"/>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r>
      <w:tr w:rsidR="00841958" w:rsidRPr="00841958" w:rsidTr="00841958">
        <w:trPr>
          <w:trHeight w:val="76"/>
        </w:trPr>
        <w:tc>
          <w:tcPr>
            <w:tcW w:w="15383" w:type="dxa"/>
            <w:gridSpan w:val="12"/>
            <w:tcBorders>
              <w:top w:val="nil"/>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Scoring of Dependent Variable Scales</w:t>
            </w:r>
          </w:p>
        </w:tc>
      </w:tr>
      <w:tr w:rsidR="00841958" w:rsidRPr="00841958" w:rsidTr="00841958">
        <w:trPr>
          <w:gridAfter w:val="1"/>
          <w:wAfter w:w="1013" w:type="dxa"/>
          <w:trHeight w:val="365"/>
        </w:trPr>
        <w:tc>
          <w:tcPr>
            <w:tcW w:w="186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Scale</w:t>
            </w:r>
          </w:p>
        </w:tc>
        <w:tc>
          <w:tcPr>
            <w:tcW w:w="123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PHQ-9</w:t>
            </w:r>
          </w:p>
        </w:tc>
        <w:tc>
          <w:tcPr>
            <w:tcW w:w="122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w:t>
            </w:r>
          </w:p>
        </w:tc>
        <w:tc>
          <w:tcPr>
            <w:tcW w:w="1219"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w:t>
            </w:r>
          </w:p>
        </w:tc>
        <w:tc>
          <w:tcPr>
            <w:tcW w:w="17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w:t>
            </w:r>
          </w:p>
        </w:tc>
        <w:tc>
          <w:tcPr>
            <w:tcW w:w="1413"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w:t>
            </w:r>
          </w:p>
        </w:tc>
        <w:tc>
          <w:tcPr>
            <w:tcW w:w="14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w:t>
            </w:r>
          </w:p>
        </w:tc>
        <w:tc>
          <w:tcPr>
            <w:tcW w:w="23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r>
      <w:tr w:rsidR="00841958" w:rsidRPr="00841958" w:rsidTr="00841958">
        <w:trPr>
          <w:gridAfter w:val="1"/>
          <w:wAfter w:w="1013" w:type="dxa"/>
          <w:trHeight w:val="1048"/>
        </w:trPr>
        <w:tc>
          <w:tcPr>
            <w:tcW w:w="186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123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None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0-9</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None </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0-4</w:t>
            </w:r>
          </w:p>
        </w:tc>
        <w:tc>
          <w:tcPr>
            <w:tcW w:w="122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None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0-16</w:t>
            </w:r>
          </w:p>
        </w:tc>
        <w:tc>
          <w:tcPr>
            <w:tcW w:w="1219"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Normal </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0-4</w:t>
            </w:r>
          </w:p>
        </w:tc>
        <w:tc>
          <w:tcPr>
            <w:tcW w:w="17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Never or Very Rarely True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1-39</w:t>
            </w:r>
          </w:p>
        </w:tc>
        <w:tc>
          <w:tcPr>
            <w:tcW w:w="1413"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Almost Always</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1-15</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At All</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1-30</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At All</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1-30</w:t>
            </w:r>
          </w:p>
        </w:tc>
        <w:tc>
          <w:tcPr>
            <w:tcW w:w="14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Strongly Disagree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1-15</w:t>
            </w:r>
          </w:p>
        </w:tc>
        <w:tc>
          <w:tcPr>
            <w:tcW w:w="23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r>
      <w:tr w:rsidR="00841958" w:rsidRPr="00841958" w:rsidTr="00841958">
        <w:trPr>
          <w:gridAfter w:val="1"/>
          <w:wAfter w:w="1013" w:type="dxa"/>
          <w:trHeight w:val="827"/>
        </w:trPr>
        <w:tc>
          <w:tcPr>
            <w:tcW w:w="186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23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Mild</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10-18</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Mild</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5-9</w:t>
            </w:r>
          </w:p>
        </w:tc>
        <w:tc>
          <w:tcPr>
            <w:tcW w:w="122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Mild </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17-20</w:t>
            </w:r>
          </w:p>
        </w:tc>
        <w:tc>
          <w:tcPr>
            <w:tcW w:w="1219"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Mild</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5-9</w:t>
            </w:r>
          </w:p>
        </w:tc>
        <w:tc>
          <w:tcPr>
            <w:tcW w:w="17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Rarely True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40-78</w:t>
            </w:r>
          </w:p>
        </w:tc>
        <w:tc>
          <w:tcPr>
            <w:tcW w:w="1413"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Very Frequently</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16-30</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Sometimes</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31-60</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Somewhat</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31-60</w:t>
            </w:r>
          </w:p>
        </w:tc>
        <w:tc>
          <w:tcPr>
            <w:tcW w:w="14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Disagree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16-30</w:t>
            </w:r>
          </w:p>
        </w:tc>
        <w:tc>
          <w:tcPr>
            <w:tcW w:w="23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r>
      <w:tr w:rsidR="00841958" w:rsidRPr="00841958" w:rsidTr="00841958">
        <w:trPr>
          <w:gridAfter w:val="1"/>
          <w:wAfter w:w="1013" w:type="dxa"/>
          <w:trHeight w:val="827"/>
        </w:trPr>
        <w:tc>
          <w:tcPr>
            <w:tcW w:w="186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w:t>
            </w:r>
          </w:p>
        </w:tc>
        <w:tc>
          <w:tcPr>
            <w:tcW w:w="123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Moderate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19-29</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Moderate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10-14</w:t>
            </w:r>
          </w:p>
        </w:tc>
        <w:tc>
          <w:tcPr>
            <w:tcW w:w="122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Moderate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21-26</w:t>
            </w:r>
          </w:p>
        </w:tc>
        <w:tc>
          <w:tcPr>
            <w:tcW w:w="1219"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Moderate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10-14</w:t>
            </w:r>
          </w:p>
        </w:tc>
        <w:tc>
          <w:tcPr>
            <w:tcW w:w="17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Sometimes True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79-117</w:t>
            </w:r>
          </w:p>
        </w:tc>
        <w:tc>
          <w:tcPr>
            <w:tcW w:w="1413"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Somewhat Frequently</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31-45</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Moderately Often </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61-90</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Moderately </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61-90</w:t>
            </w:r>
          </w:p>
        </w:tc>
        <w:tc>
          <w:tcPr>
            <w:tcW w:w="14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Neutral Or Do Not Know</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31-45</w:t>
            </w:r>
          </w:p>
        </w:tc>
        <w:tc>
          <w:tcPr>
            <w:tcW w:w="23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r>
      <w:tr w:rsidR="00841958" w:rsidRPr="00841958" w:rsidTr="00841958">
        <w:trPr>
          <w:gridAfter w:val="1"/>
          <w:wAfter w:w="1013" w:type="dxa"/>
          <w:trHeight w:val="873"/>
        </w:trPr>
        <w:tc>
          <w:tcPr>
            <w:tcW w:w="186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w:t>
            </w:r>
          </w:p>
        </w:tc>
        <w:tc>
          <w:tcPr>
            <w:tcW w:w="123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Severe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30-63</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Moderately Severe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15-19</w:t>
            </w:r>
          </w:p>
        </w:tc>
        <w:tc>
          <w:tcPr>
            <w:tcW w:w="122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Severe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27-29</w:t>
            </w:r>
          </w:p>
        </w:tc>
        <w:tc>
          <w:tcPr>
            <w:tcW w:w="1219"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Severe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15-21</w:t>
            </w:r>
          </w:p>
        </w:tc>
        <w:tc>
          <w:tcPr>
            <w:tcW w:w="17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Often True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118-156</w:t>
            </w:r>
          </w:p>
        </w:tc>
        <w:tc>
          <w:tcPr>
            <w:tcW w:w="1413"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Somewhat Infrequently</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46-60</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Often </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91-120</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Very Much</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91-120</w:t>
            </w:r>
          </w:p>
        </w:tc>
        <w:tc>
          <w:tcPr>
            <w:tcW w:w="14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Agree </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46-60</w:t>
            </w:r>
          </w:p>
        </w:tc>
        <w:tc>
          <w:tcPr>
            <w:tcW w:w="23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r>
      <w:tr w:rsidR="00841958" w:rsidRPr="00841958" w:rsidTr="00841958">
        <w:trPr>
          <w:gridAfter w:val="1"/>
          <w:wAfter w:w="1013" w:type="dxa"/>
          <w:trHeight w:val="873"/>
        </w:trPr>
        <w:tc>
          <w:tcPr>
            <w:tcW w:w="186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5</w:t>
            </w:r>
          </w:p>
        </w:tc>
        <w:tc>
          <w:tcPr>
            <w:tcW w:w="123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Severe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20-27</w:t>
            </w:r>
          </w:p>
        </w:tc>
        <w:tc>
          <w:tcPr>
            <w:tcW w:w="122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Very Severe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30-50</w:t>
            </w:r>
          </w:p>
        </w:tc>
        <w:tc>
          <w:tcPr>
            <w:tcW w:w="1219"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7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Very Often or Always True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157-195</w:t>
            </w:r>
          </w:p>
        </w:tc>
        <w:tc>
          <w:tcPr>
            <w:tcW w:w="1413"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Very Infrequently</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61-75</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All The Time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121-150</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Totally</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121-150</w:t>
            </w:r>
          </w:p>
        </w:tc>
        <w:tc>
          <w:tcPr>
            <w:tcW w:w="14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Strongly Agree</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61-75</w:t>
            </w:r>
          </w:p>
        </w:tc>
        <w:tc>
          <w:tcPr>
            <w:tcW w:w="23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r>
      <w:tr w:rsidR="00841958" w:rsidRPr="00841958" w:rsidTr="00841958">
        <w:trPr>
          <w:gridAfter w:val="1"/>
          <w:wAfter w:w="1013" w:type="dxa"/>
          <w:trHeight w:val="873"/>
        </w:trPr>
        <w:tc>
          <w:tcPr>
            <w:tcW w:w="186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w:t>
            </w:r>
          </w:p>
        </w:tc>
        <w:tc>
          <w:tcPr>
            <w:tcW w:w="1231"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22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219"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7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413"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Almost Infrequently</w:t>
            </w:r>
          </w:p>
          <w:p w:rsidR="00841958" w:rsidRPr="00841958" w:rsidRDefault="00841958" w:rsidP="00841958">
            <w:pPr>
              <w:bidi w:val="0"/>
              <w:spacing w:after="0" w:line="240" w:lineRule="auto"/>
              <w:rPr>
                <w:rFonts w:ascii="Times New Roman" w:eastAsia="Calibri" w:hAnsi="Times New Roman" w:cs="Times New Roman"/>
                <w:sz w:val="24"/>
                <w:szCs w:val="24"/>
                <w:lang w:val="en-GB"/>
              </w:rPr>
            </w:pPr>
          </w:p>
          <w:p w:rsidR="00841958" w:rsidRPr="00841958" w:rsidRDefault="00841958" w:rsidP="00841958">
            <w:pPr>
              <w:bidi w:val="0"/>
              <w:spacing w:after="0" w:line="24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76-90</w:t>
            </w: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332"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1444"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c>
          <w:tcPr>
            <w:tcW w:w="236"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rPr>
                <w:rFonts w:ascii="Times New Roman" w:eastAsia="Calibri" w:hAnsi="Times New Roman" w:cs="Times New Roman"/>
                <w:sz w:val="24"/>
                <w:szCs w:val="24"/>
                <w:lang w:val="en-GB"/>
              </w:rPr>
            </w:pPr>
          </w:p>
        </w:tc>
      </w:tr>
    </w:tbl>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sectPr w:rsidR="00841958" w:rsidRPr="00841958" w:rsidSect="00841958">
          <w:pgSz w:w="16838" w:h="11906" w:orient="landscape"/>
          <w:pgMar w:top="1440" w:right="1440" w:bottom="1440" w:left="1985" w:header="709" w:footer="709" w:gutter="0"/>
          <w:cols w:space="708"/>
          <w:docGrid w:linePitch="360"/>
        </w:sectPr>
      </w:pPr>
    </w:p>
    <w:p w:rsidR="00841958" w:rsidRPr="00841958" w:rsidRDefault="00841958" w:rsidP="00841958">
      <w:pPr>
        <w:bidi w:val="0"/>
        <w:spacing w:after="0" w:line="480" w:lineRule="auto"/>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lastRenderedPageBreak/>
        <w:t>Figure 1</w:t>
      </w:r>
    </w:p>
    <w:p w:rsidR="00841958" w:rsidRPr="00841958" w:rsidRDefault="00841958" w:rsidP="00841958">
      <w:pPr>
        <w:bidi w:val="0"/>
        <w:spacing w:after="0" w:line="480" w:lineRule="auto"/>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Outlier Box Plot for TMA 1</w:t>
      </w:r>
    </w:p>
    <w:p w:rsidR="00841958" w:rsidRPr="00841958" w:rsidRDefault="00841958" w:rsidP="00841958">
      <w:pPr>
        <w:bidi w:val="0"/>
        <w:spacing w:line="480" w:lineRule="auto"/>
        <w:rPr>
          <w:rFonts w:ascii="Times New Roman" w:eastAsia="Calibri" w:hAnsi="Times New Roman" w:cs="Times New Roman"/>
          <w:sz w:val="24"/>
          <w:szCs w:val="24"/>
          <w:lang w:val="en-GB"/>
        </w:rPr>
      </w:pPr>
    </w:p>
    <w:p w:rsidR="00841958" w:rsidRPr="00841958" w:rsidRDefault="00841958" w:rsidP="00841958">
      <w:pPr>
        <w:bidi w:val="0"/>
        <w:spacing w:line="480" w:lineRule="auto"/>
        <w:rPr>
          <w:rFonts w:ascii="Times New Roman" w:eastAsia="Calibri" w:hAnsi="Times New Roman" w:cs="Times New Roman"/>
          <w:sz w:val="24"/>
          <w:szCs w:val="24"/>
          <w:lang w:val="en-GB"/>
        </w:rPr>
      </w:pPr>
      <w:r w:rsidRPr="00841958">
        <w:rPr>
          <w:rFonts w:ascii="Calibri" w:eastAsia="Calibri" w:hAnsi="Calibri" w:cs="Times New Roman"/>
          <w:noProof/>
          <w:lang w:val="en-GB" w:eastAsia="en-GB"/>
        </w:rPr>
        <w:drawing>
          <wp:anchor distT="0" distB="0" distL="114300" distR="114300" simplePos="0" relativeHeight="251659264" behindDoc="1" locked="0" layoutInCell="1" allowOverlap="0" wp14:anchorId="1F11B752" wp14:editId="05B2793E">
            <wp:simplePos x="0" y="0"/>
            <wp:positionH relativeFrom="column">
              <wp:posOffset>466090</wp:posOffset>
            </wp:positionH>
            <wp:positionV relativeFrom="paragraph">
              <wp:posOffset>-145415</wp:posOffset>
            </wp:positionV>
            <wp:extent cx="3152775" cy="2524125"/>
            <wp:effectExtent l="0" t="0" r="9525"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52775" cy="25241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41958" w:rsidRPr="00841958" w:rsidRDefault="00841958" w:rsidP="00841958">
      <w:pPr>
        <w:bidi w:val="0"/>
        <w:spacing w:line="480" w:lineRule="auto"/>
        <w:rPr>
          <w:rFonts w:ascii="Times New Roman" w:eastAsia="Calibri" w:hAnsi="Times New Roman" w:cs="Times New Roman"/>
          <w:sz w:val="24"/>
          <w:szCs w:val="24"/>
          <w:lang w:val="en-GB"/>
        </w:rPr>
      </w:pPr>
    </w:p>
    <w:p w:rsidR="00841958" w:rsidRPr="00841958" w:rsidRDefault="00841958" w:rsidP="00841958">
      <w:pPr>
        <w:bidi w:val="0"/>
        <w:spacing w:line="480" w:lineRule="auto"/>
        <w:rPr>
          <w:rFonts w:ascii="Times New Roman" w:eastAsia="Calibri" w:hAnsi="Times New Roman" w:cs="Times New Roman"/>
          <w:sz w:val="24"/>
          <w:szCs w:val="24"/>
          <w:lang w:val="en-GB"/>
        </w:rPr>
      </w:pPr>
    </w:p>
    <w:p w:rsidR="00841958" w:rsidRPr="00841958" w:rsidRDefault="00841958" w:rsidP="00841958">
      <w:pPr>
        <w:bidi w:val="0"/>
        <w:spacing w:line="480" w:lineRule="auto"/>
        <w:rPr>
          <w:rFonts w:ascii="Times New Roman" w:eastAsia="Calibri" w:hAnsi="Times New Roman" w:cs="Times New Roman"/>
          <w:sz w:val="24"/>
          <w:szCs w:val="24"/>
          <w:lang w:val="en-GB"/>
        </w:rPr>
      </w:pPr>
    </w:p>
    <w:p w:rsidR="00841958" w:rsidRPr="00841958" w:rsidRDefault="00841958" w:rsidP="00841958">
      <w:pPr>
        <w:bidi w:val="0"/>
        <w:spacing w:line="480" w:lineRule="auto"/>
        <w:rPr>
          <w:rFonts w:ascii="Times New Roman" w:eastAsia="Calibri" w:hAnsi="Times New Roman" w:cs="Times New Roman"/>
          <w:sz w:val="24"/>
          <w:szCs w:val="24"/>
          <w:lang w:val="en-GB"/>
        </w:rPr>
      </w:pPr>
    </w:p>
    <w:tbl>
      <w:tblPr>
        <w:tblW w:w="95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8"/>
        <w:gridCol w:w="1842"/>
        <w:gridCol w:w="2552"/>
        <w:gridCol w:w="2613"/>
      </w:tblGrid>
      <w:tr w:rsidR="00841958" w:rsidRPr="00841958" w:rsidTr="00841958">
        <w:trPr>
          <w:trHeight w:val="284"/>
        </w:trPr>
        <w:tc>
          <w:tcPr>
            <w:tcW w:w="2518" w:type="dxa"/>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Table 7</w:t>
            </w:r>
          </w:p>
        </w:tc>
        <w:tc>
          <w:tcPr>
            <w:tcW w:w="1842" w:type="dxa"/>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p>
        </w:tc>
        <w:tc>
          <w:tcPr>
            <w:tcW w:w="2552" w:type="dxa"/>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p>
        </w:tc>
        <w:tc>
          <w:tcPr>
            <w:tcW w:w="2613" w:type="dxa"/>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p>
        </w:tc>
      </w:tr>
      <w:tr w:rsidR="00841958" w:rsidRPr="00841958" w:rsidTr="00841958">
        <w:trPr>
          <w:trHeight w:val="348"/>
        </w:trPr>
        <w:tc>
          <w:tcPr>
            <w:tcW w:w="2518" w:type="dxa"/>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Percentiles</w:t>
            </w:r>
          </w:p>
        </w:tc>
        <w:tc>
          <w:tcPr>
            <w:tcW w:w="1842" w:type="dxa"/>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p>
        </w:tc>
        <w:tc>
          <w:tcPr>
            <w:tcW w:w="2552" w:type="dxa"/>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p>
        </w:tc>
        <w:tc>
          <w:tcPr>
            <w:tcW w:w="2613" w:type="dxa"/>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p>
        </w:tc>
      </w:tr>
      <w:tr w:rsidR="00841958" w:rsidRPr="00841958" w:rsidTr="00841958">
        <w:tc>
          <w:tcPr>
            <w:tcW w:w="2518" w:type="dxa"/>
            <w:tcBorders>
              <w:top w:val="single" w:sz="4" w:space="0" w:color="auto"/>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Measures </w:t>
            </w:r>
          </w:p>
        </w:tc>
        <w:tc>
          <w:tcPr>
            <w:tcW w:w="1842" w:type="dxa"/>
            <w:tcBorders>
              <w:top w:val="single" w:sz="4" w:space="0" w:color="auto"/>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w:t>
            </w:r>
          </w:p>
        </w:tc>
        <w:tc>
          <w:tcPr>
            <w:tcW w:w="2552" w:type="dxa"/>
            <w:tcBorders>
              <w:top w:val="single" w:sz="4" w:space="0" w:color="auto"/>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Lowest Percentile (5</w:t>
            </w:r>
            <w:r w:rsidRPr="00841958">
              <w:rPr>
                <w:rFonts w:ascii="Times New Roman" w:eastAsia="Calibri" w:hAnsi="Times New Roman" w:cs="Times New Roman"/>
                <w:sz w:val="24"/>
                <w:szCs w:val="24"/>
                <w:vertAlign w:val="superscript"/>
                <w:lang w:val="en-GB"/>
              </w:rPr>
              <w:t>th</w:t>
            </w:r>
            <w:r w:rsidRPr="00841958">
              <w:rPr>
                <w:rFonts w:ascii="Times New Roman" w:eastAsia="Calibri" w:hAnsi="Times New Roman" w:cs="Times New Roman"/>
                <w:sz w:val="24"/>
                <w:szCs w:val="24"/>
                <w:lang w:val="en-GB"/>
              </w:rPr>
              <w:t>)</w:t>
            </w:r>
          </w:p>
        </w:tc>
        <w:tc>
          <w:tcPr>
            <w:tcW w:w="2613" w:type="dxa"/>
            <w:tcBorders>
              <w:top w:val="single" w:sz="4" w:space="0" w:color="auto"/>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Highest Percentile (95</w:t>
            </w:r>
            <w:r w:rsidRPr="00841958">
              <w:rPr>
                <w:rFonts w:ascii="Times New Roman" w:eastAsia="Calibri" w:hAnsi="Times New Roman" w:cs="Times New Roman"/>
                <w:sz w:val="24"/>
                <w:szCs w:val="24"/>
                <w:vertAlign w:val="superscript"/>
                <w:lang w:val="en-GB"/>
              </w:rPr>
              <w:t>th</w:t>
            </w:r>
            <w:r w:rsidRPr="00841958">
              <w:rPr>
                <w:rFonts w:ascii="Times New Roman" w:eastAsia="Calibri" w:hAnsi="Times New Roman" w:cs="Times New Roman"/>
                <w:sz w:val="24"/>
                <w:szCs w:val="24"/>
                <w:lang w:val="en-GB"/>
              </w:rPr>
              <w:t>)</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Beck Depression Inventory (BDI)</w:t>
            </w:r>
          </w:p>
        </w:tc>
        <w:tc>
          <w:tcPr>
            <w:tcW w:w="184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1</w:t>
            </w:r>
          </w:p>
        </w:tc>
        <w:tc>
          <w:tcPr>
            <w:tcW w:w="255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20.75</w:t>
            </w:r>
          </w:p>
        </w:tc>
        <w:tc>
          <w:tcPr>
            <w:tcW w:w="261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54.00</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2</w:t>
            </w:r>
          </w:p>
        </w:tc>
        <w:tc>
          <w:tcPr>
            <w:tcW w:w="255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14.00</w:t>
            </w:r>
          </w:p>
        </w:tc>
        <w:tc>
          <w:tcPr>
            <w:tcW w:w="261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53.00</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3</w:t>
            </w:r>
          </w:p>
        </w:tc>
        <w:tc>
          <w:tcPr>
            <w:tcW w:w="255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12.25</w:t>
            </w:r>
          </w:p>
        </w:tc>
        <w:tc>
          <w:tcPr>
            <w:tcW w:w="261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55.75</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Patient Health Questionnaire (PHQ-9)</w:t>
            </w:r>
          </w:p>
        </w:tc>
        <w:tc>
          <w:tcPr>
            <w:tcW w:w="184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1</w:t>
            </w:r>
          </w:p>
        </w:tc>
        <w:tc>
          <w:tcPr>
            <w:tcW w:w="255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10.00</w:t>
            </w:r>
          </w:p>
        </w:tc>
        <w:tc>
          <w:tcPr>
            <w:tcW w:w="261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25.00</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2</w:t>
            </w:r>
          </w:p>
        </w:tc>
        <w:tc>
          <w:tcPr>
            <w:tcW w:w="255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5.75</w:t>
            </w:r>
          </w:p>
        </w:tc>
        <w:tc>
          <w:tcPr>
            <w:tcW w:w="2613" w:type="dxa"/>
            <w:tcBorders>
              <w:top w:val="nil"/>
              <w:left w:val="nil"/>
              <w:bottom w:val="nil"/>
              <w:right w:val="nil"/>
            </w:tcBorders>
          </w:tcPr>
          <w:p w:rsidR="00841958" w:rsidRPr="00841958" w:rsidRDefault="00841958" w:rsidP="00841958">
            <w:pPr>
              <w:bidi w:val="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25.00</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3</w:t>
            </w:r>
          </w:p>
        </w:tc>
        <w:tc>
          <w:tcPr>
            <w:tcW w:w="255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4.75</w:t>
            </w:r>
          </w:p>
        </w:tc>
        <w:tc>
          <w:tcPr>
            <w:tcW w:w="2613" w:type="dxa"/>
            <w:tcBorders>
              <w:top w:val="nil"/>
              <w:left w:val="nil"/>
              <w:bottom w:val="single" w:sz="4" w:space="0" w:color="auto"/>
              <w:right w:val="nil"/>
            </w:tcBorders>
          </w:tcPr>
          <w:p w:rsidR="00841958" w:rsidRPr="00841958" w:rsidRDefault="00841958" w:rsidP="00841958">
            <w:pPr>
              <w:bidi w:val="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25.00</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Taylor Manifest Anxiety Scale (TMAS)</w:t>
            </w:r>
          </w:p>
        </w:tc>
        <w:tc>
          <w:tcPr>
            <w:tcW w:w="184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1</w:t>
            </w:r>
          </w:p>
        </w:tc>
        <w:tc>
          <w:tcPr>
            <w:tcW w:w="255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20.00</w:t>
            </w:r>
          </w:p>
        </w:tc>
        <w:tc>
          <w:tcPr>
            <w:tcW w:w="261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46.50</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2</w:t>
            </w:r>
          </w:p>
        </w:tc>
        <w:tc>
          <w:tcPr>
            <w:tcW w:w="255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17.00</w:t>
            </w:r>
          </w:p>
        </w:tc>
        <w:tc>
          <w:tcPr>
            <w:tcW w:w="261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47.25</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3</w:t>
            </w:r>
          </w:p>
        </w:tc>
        <w:tc>
          <w:tcPr>
            <w:tcW w:w="255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16.25</w:t>
            </w:r>
          </w:p>
        </w:tc>
        <w:tc>
          <w:tcPr>
            <w:tcW w:w="261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47.25</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Generalized Anxiety Disorder  (GAD-7)</w:t>
            </w:r>
          </w:p>
        </w:tc>
        <w:tc>
          <w:tcPr>
            <w:tcW w:w="184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1</w:t>
            </w:r>
          </w:p>
        </w:tc>
        <w:tc>
          <w:tcPr>
            <w:tcW w:w="255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8.00</w:t>
            </w:r>
          </w:p>
        </w:tc>
        <w:tc>
          <w:tcPr>
            <w:tcW w:w="2613" w:type="dxa"/>
            <w:tcBorders>
              <w:top w:val="single" w:sz="4" w:space="0" w:color="auto"/>
              <w:left w:val="nil"/>
              <w:bottom w:val="nil"/>
              <w:right w:val="nil"/>
            </w:tcBorders>
          </w:tcPr>
          <w:p w:rsidR="00841958" w:rsidRPr="00841958" w:rsidRDefault="00841958" w:rsidP="00841958">
            <w:pPr>
              <w:bidi w:val="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21.00</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2</w:t>
            </w:r>
          </w:p>
        </w:tc>
        <w:tc>
          <w:tcPr>
            <w:tcW w:w="255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3.75</w:t>
            </w:r>
          </w:p>
        </w:tc>
        <w:tc>
          <w:tcPr>
            <w:tcW w:w="2613" w:type="dxa"/>
            <w:tcBorders>
              <w:top w:val="nil"/>
              <w:left w:val="nil"/>
              <w:bottom w:val="nil"/>
              <w:right w:val="nil"/>
            </w:tcBorders>
          </w:tcPr>
          <w:p w:rsidR="00841958" w:rsidRPr="00841958" w:rsidRDefault="00841958" w:rsidP="00841958">
            <w:pPr>
              <w:bidi w:val="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21.00</w:t>
            </w:r>
          </w:p>
        </w:tc>
      </w:tr>
      <w:tr w:rsidR="00841958" w:rsidRPr="00841958" w:rsidTr="00841958">
        <w:trPr>
          <w:trHeight w:val="456"/>
        </w:trPr>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3</w:t>
            </w:r>
          </w:p>
        </w:tc>
        <w:tc>
          <w:tcPr>
            <w:tcW w:w="255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3.50</w:t>
            </w:r>
          </w:p>
        </w:tc>
        <w:tc>
          <w:tcPr>
            <w:tcW w:w="2613" w:type="dxa"/>
            <w:tcBorders>
              <w:top w:val="nil"/>
              <w:left w:val="nil"/>
              <w:bottom w:val="single" w:sz="4" w:space="0" w:color="auto"/>
              <w:right w:val="nil"/>
            </w:tcBorders>
          </w:tcPr>
          <w:p w:rsidR="00841958" w:rsidRPr="00841958" w:rsidRDefault="00841958" w:rsidP="00841958">
            <w:pPr>
              <w:bidi w:val="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21.00</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Kentucky Inventory of Mindfulness Skills (KIMS)</w:t>
            </w:r>
          </w:p>
        </w:tc>
        <w:tc>
          <w:tcPr>
            <w:tcW w:w="184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1</w:t>
            </w:r>
          </w:p>
        </w:tc>
        <w:tc>
          <w:tcPr>
            <w:tcW w:w="255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73.75</w:t>
            </w:r>
          </w:p>
        </w:tc>
        <w:tc>
          <w:tcPr>
            <w:tcW w:w="261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118.25</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2</w:t>
            </w:r>
          </w:p>
        </w:tc>
        <w:tc>
          <w:tcPr>
            <w:tcW w:w="255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70.00</w:t>
            </w:r>
          </w:p>
        </w:tc>
        <w:tc>
          <w:tcPr>
            <w:tcW w:w="261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167.50</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3</w:t>
            </w:r>
          </w:p>
        </w:tc>
        <w:tc>
          <w:tcPr>
            <w:tcW w:w="255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68.50</w:t>
            </w:r>
          </w:p>
        </w:tc>
        <w:tc>
          <w:tcPr>
            <w:tcW w:w="261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170.50</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Mindfulness Attention Awareness Scale (MAAS)</w:t>
            </w:r>
          </w:p>
        </w:tc>
        <w:tc>
          <w:tcPr>
            <w:tcW w:w="184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1</w:t>
            </w:r>
          </w:p>
        </w:tc>
        <w:tc>
          <w:tcPr>
            <w:tcW w:w="255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25.50</w:t>
            </w:r>
          </w:p>
        </w:tc>
        <w:tc>
          <w:tcPr>
            <w:tcW w:w="261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56.25</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2</w:t>
            </w:r>
          </w:p>
        </w:tc>
        <w:tc>
          <w:tcPr>
            <w:tcW w:w="255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25.50</w:t>
            </w:r>
          </w:p>
        </w:tc>
        <w:tc>
          <w:tcPr>
            <w:tcW w:w="261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82.25</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3</w:t>
            </w:r>
          </w:p>
        </w:tc>
        <w:tc>
          <w:tcPr>
            <w:tcW w:w="255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24.00</w:t>
            </w:r>
          </w:p>
        </w:tc>
        <w:tc>
          <w:tcPr>
            <w:tcW w:w="261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82.75</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White Bear Suppression Inventory (WBSI)</w:t>
            </w:r>
          </w:p>
        </w:tc>
        <w:tc>
          <w:tcPr>
            <w:tcW w:w="184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1</w:t>
            </w:r>
          </w:p>
        </w:tc>
        <w:tc>
          <w:tcPr>
            <w:tcW w:w="255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45.75</w:t>
            </w:r>
          </w:p>
        </w:tc>
        <w:tc>
          <w:tcPr>
            <w:tcW w:w="261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72.25</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2</w:t>
            </w:r>
          </w:p>
        </w:tc>
        <w:tc>
          <w:tcPr>
            <w:tcW w:w="255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32.50</w:t>
            </w:r>
          </w:p>
        </w:tc>
        <w:tc>
          <w:tcPr>
            <w:tcW w:w="261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73.00</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3</w:t>
            </w:r>
          </w:p>
        </w:tc>
        <w:tc>
          <w:tcPr>
            <w:tcW w:w="255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29.50</w:t>
            </w:r>
          </w:p>
        </w:tc>
        <w:tc>
          <w:tcPr>
            <w:tcW w:w="261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73.00</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Automatic Thoughts Questionnaire, Frequency (ATQ-F)</w:t>
            </w:r>
          </w:p>
        </w:tc>
        <w:tc>
          <w:tcPr>
            <w:tcW w:w="184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1</w:t>
            </w:r>
          </w:p>
        </w:tc>
        <w:tc>
          <w:tcPr>
            <w:tcW w:w="255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76.25</w:t>
            </w:r>
          </w:p>
        </w:tc>
        <w:tc>
          <w:tcPr>
            <w:tcW w:w="261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136.25</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2</w:t>
            </w:r>
          </w:p>
        </w:tc>
        <w:tc>
          <w:tcPr>
            <w:tcW w:w="255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45.00</w:t>
            </w:r>
          </w:p>
        </w:tc>
        <w:tc>
          <w:tcPr>
            <w:tcW w:w="261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135.25</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3</w:t>
            </w:r>
          </w:p>
        </w:tc>
        <w:tc>
          <w:tcPr>
            <w:tcW w:w="255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43.00</w:t>
            </w:r>
          </w:p>
        </w:tc>
        <w:tc>
          <w:tcPr>
            <w:tcW w:w="261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138.25</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Automatic Thoughts Questionnaire, Believability (ATQ-B)</w:t>
            </w:r>
          </w:p>
        </w:tc>
        <w:tc>
          <w:tcPr>
            <w:tcW w:w="184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1</w:t>
            </w:r>
          </w:p>
        </w:tc>
        <w:tc>
          <w:tcPr>
            <w:tcW w:w="2552"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75.25</w:t>
            </w:r>
          </w:p>
        </w:tc>
        <w:tc>
          <w:tcPr>
            <w:tcW w:w="261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139.75</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2</w:t>
            </w:r>
          </w:p>
        </w:tc>
        <w:tc>
          <w:tcPr>
            <w:tcW w:w="2552"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43.75</w:t>
            </w:r>
          </w:p>
        </w:tc>
        <w:tc>
          <w:tcPr>
            <w:tcW w:w="261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135.00</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84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3</w:t>
            </w:r>
          </w:p>
        </w:tc>
        <w:tc>
          <w:tcPr>
            <w:tcW w:w="2552"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43.25</w:t>
            </w:r>
          </w:p>
        </w:tc>
        <w:tc>
          <w:tcPr>
            <w:tcW w:w="261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136.00</w:t>
            </w:r>
          </w:p>
        </w:tc>
      </w:tr>
    </w:tbl>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tbl>
      <w:tblPr>
        <w:tblW w:w="9730" w:type="dxa"/>
        <w:tblInd w:w="-9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18"/>
        <w:gridCol w:w="1400"/>
        <w:gridCol w:w="993"/>
        <w:gridCol w:w="428"/>
        <w:gridCol w:w="564"/>
        <w:gridCol w:w="286"/>
        <w:gridCol w:w="565"/>
        <w:gridCol w:w="2976"/>
      </w:tblGrid>
      <w:tr w:rsidR="00841958" w:rsidRPr="00841958" w:rsidTr="00841958">
        <w:trPr>
          <w:trHeight w:val="284"/>
        </w:trPr>
        <w:tc>
          <w:tcPr>
            <w:tcW w:w="2518" w:type="dxa"/>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Table 8</w:t>
            </w:r>
          </w:p>
        </w:tc>
        <w:tc>
          <w:tcPr>
            <w:tcW w:w="1400" w:type="dxa"/>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p>
        </w:tc>
        <w:tc>
          <w:tcPr>
            <w:tcW w:w="993" w:type="dxa"/>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p>
        </w:tc>
        <w:tc>
          <w:tcPr>
            <w:tcW w:w="992" w:type="dxa"/>
            <w:gridSpan w:val="2"/>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p>
        </w:tc>
        <w:tc>
          <w:tcPr>
            <w:tcW w:w="851" w:type="dxa"/>
            <w:gridSpan w:val="2"/>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p>
        </w:tc>
        <w:tc>
          <w:tcPr>
            <w:tcW w:w="2976" w:type="dxa"/>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i/>
                <w:sz w:val="24"/>
                <w:szCs w:val="24"/>
                <w:lang w:val="en-GB"/>
              </w:rPr>
            </w:pPr>
          </w:p>
        </w:tc>
      </w:tr>
      <w:tr w:rsidR="00841958" w:rsidRPr="00841958" w:rsidTr="00841958">
        <w:trPr>
          <w:trHeight w:val="348"/>
        </w:trPr>
        <w:tc>
          <w:tcPr>
            <w:tcW w:w="6754" w:type="dxa"/>
            <w:gridSpan w:val="7"/>
            <w:tcBorders>
              <w:top w:val="nil"/>
              <w:left w:val="nil"/>
              <w:bottom w:val="single" w:sz="4" w:space="0" w:color="auto"/>
              <w:right w:val="nil"/>
            </w:tcBorders>
          </w:tcPr>
          <w:p w:rsidR="00841958" w:rsidRPr="00841958" w:rsidRDefault="00841958" w:rsidP="00841958">
            <w:pPr>
              <w:bidi w:val="0"/>
              <w:spacing w:after="0" w:line="36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 xml:space="preserve">Test for Normality – Kolmogorov </w:t>
            </w:r>
            <w:proofErr w:type="spellStart"/>
            <w:r w:rsidRPr="00841958">
              <w:rPr>
                <w:rFonts w:ascii="Times New Roman" w:eastAsia="Calibri" w:hAnsi="Times New Roman" w:cs="Times New Roman"/>
                <w:i/>
                <w:sz w:val="24"/>
                <w:szCs w:val="24"/>
                <w:lang w:val="en-GB"/>
              </w:rPr>
              <w:t>Smirnov</w:t>
            </w:r>
            <w:r w:rsidRPr="00841958">
              <w:rPr>
                <w:rFonts w:ascii="Times New Roman" w:eastAsia="Calibri" w:hAnsi="Times New Roman" w:cs="Times New Roman"/>
                <w:i/>
                <w:sz w:val="24"/>
                <w:szCs w:val="24"/>
                <w:vertAlign w:val="superscript"/>
                <w:lang w:val="en-GB"/>
              </w:rPr>
              <w:t>a</w:t>
            </w:r>
            <w:proofErr w:type="spellEnd"/>
          </w:p>
        </w:tc>
        <w:tc>
          <w:tcPr>
            <w:tcW w:w="2976" w:type="dxa"/>
            <w:tcBorders>
              <w:top w:val="nil"/>
              <w:left w:val="nil"/>
              <w:bottom w:val="single" w:sz="4" w:space="0" w:color="auto"/>
              <w:right w:val="nil"/>
            </w:tcBorders>
          </w:tcPr>
          <w:p w:rsidR="00841958" w:rsidRPr="00841958" w:rsidRDefault="00841958" w:rsidP="00841958">
            <w:pPr>
              <w:bidi w:val="0"/>
              <w:spacing w:after="0" w:line="360" w:lineRule="auto"/>
              <w:jc w:val="both"/>
              <w:rPr>
                <w:rFonts w:ascii="Times New Roman" w:eastAsia="Calibri" w:hAnsi="Times New Roman" w:cs="Times New Roman"/>
                <w:i/>
                <w:sz w:val="24"/>
                <w:szCs w:val="24"/>
                <w:lang w:val="en-GB"/>
              </w:rPr>
            </w:pPr>
          </w:p>
        </w:tc>
      </w:tr>
      <w:tr w:rsidR="00841958" w:rsidRPr="00841958" w:rsidTr="00841958">
        <w:tc>
          <w:tcPr>
            <w:tcW w:w="2518" w:type="dxa"/>
            <w:tcBorders>
              <w:top w:val="single" w:sz="4" w:space="0" w:color="auto"/>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Measures </w:t>
            </w:r>
          </w:p>
        </w:tc>
        <w:tc>
          <w:tcPr>
            <w:tcW w:w="1400" w:type="dxa"/>
            <w:tcBorders>
              <w:top w:val="single" w:sz="4" w:space="0" w:color="auto"/>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w:t>
            </w:r>
          </w:p>
        </w:tc>
        <w:tc>
          <w:tcPr>
            <w:tcW w:w="993" w:type="dxa"/>
            <w:tcBorders>
              <w:top w:val="single" w:sz="4" w:space="0" w:color="auto"/>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Statistic</w:t>
            </w:r>
          </w:p>
        </w:tc>
        <w:tc>
          <w:tcPr>
            <w:tcW w:w="992" w:type="dxa"/>
            <w:gridSpan w:val="2"/>
            <w:tcBorders>
              <w:top w:val="single" w:sz="4" w:space="0" w:color="auto"/>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df</w:t>
            </w:r>
            <w:proofErr w:type="spellEnd"/>
          </w:p>
        </w:tc>
        <w:tc>
          <w:tcPr>
            <w:tcW w:w="851" w:type="dxa"/>
            <w:gridSpan w:val="2"/>
            <w:tcBorders>
              <w:top w:val="single" w:sz="4" w:space="0" w:color="auto"/>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Sig.</w:t>
            </w:r>
          </w:p>
        </w:tc>
        <w:tc>
          <w:tcPr>
            <w:tcW w:w="2976" w:type="dxa"/>
            <w:tcBorders>
              <w:top w:val="single" w:sz="4" w:space="0" w:color="auto"/>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Normarlity</w:t>
            </w:r>
            <w:proofErr w:type="spellEnd"/>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Beck Depression Inventory (BDI)</w:t>
            </w:r>
          </w:p>
        </w:tc>
        <w:tc>
          <w:tcPr>
            <w:tcW w:w="1400"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1</w:t>
            </w:r>
          </w:p>
        </w:tc>
        <w:tc>
          <w:tcPr>
            <w:tcW w:w="99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.125</w:t>
            </w:r>
          </w:p>
        </w:tc>
        <w:tc>
          <w:tcPr>
            <w:tcW w:w="992" w:type="dxa"/>
            <w:gridSpan w:val="2"/>
            <w:tcBorders>
              <w:top w:val="single" w:sz="4" w:space="0" w:color="auto"/>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.199</w:t>
            </w:r>
          </w:p>
        </w:tc>
        <w:tc>
          <w:tcPr>
            <w:tcW w:w="2976"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2</w:t>
            </w:r>
          </w:p>
        </w:tc>
        <w:tc>
          <w:tcPr>
            <w:tcW w:w="99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.140</w:t>
            </w:r>
          </w:p>
        </w:tc>
        <w:tc>
          <w:tcPr>
            <w:tcW w:w="992" w:type="dxa"/>
            <w:gridSpan w:val="2"/>
            <w:tcBorders>
              <w:top w:val="nil"/>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.089</w:t>
            </w:r>
          </w:p>
        </w:tc>
        <w:tc>
          <w:tcPr>
            <w:tcW w:w="2976"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3</w:t>
            </w:r>
          </w:p>
        </w:tc>
        <w:tc>
          <w:tcPr>
            <w:tcW w:w="99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.115</w:t>
            </w:r>
          </w:p>
        </w:tc>
        <w:tc>
          <w:tcPr>
            <w:tcW w:w="992" w:type="dxa"/>
            <w:gridSpan w:val="2"/>
            <w:tcBorders>
              <w:top w:val="nil"/>
              <w:left w:val="nil"/>
              <w:bottom w:val="single" w:sz="4" w:space="0" w:color="auto"/>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w:t>
            </w:r>
          </w:p>
        </w:tc>
        <w:tc>
          <w:tcPr>
            <w:tcW w:w="2976"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Patient Health Questionnaire (PHQ-9)</w:t>
            </w:r>
          </w:p>
        </w:tc>
        <w:tc>
          <w:tcPr>
            <w:tcW w:w="1400"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1</w:t>
            </w:r>
          </w:p>
        </w:tc>
        <w:tc>
          <w:tcPr>
            <w:tcW w:w="99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.112</w:t>
            </w:r>
          </w:p>
        </w:tc>
        <w:tc>
          <w:tcPr>
            <w:tcW w:w="992" w:type="dxa"/>
            <w:gridSpan w:val="2"/>
            <w:tcBorders>
              <w:top w:val="single" w:sz="4" w:space="0" w:color="auto"/>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w:t>
            </w:r>
          </w:p>
        </w:tc>
        <w:tc>
          <w:tcPr>
            <w:tcW w:w="2976"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2</w:t>
            </w:r>
          </w:p>
        </w:tc>
        <w:tc>
          <w:tcPr>
            <w:tcW w:w="99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.221</w:t>
            </w:r>
          </w:p>
        </w:tc>
        <w:tc>
          <w:tcPr>
            <w:tcW w:w="992" w:type="dxa"/>
            <w:gridSpan w:val="2"/>
            <w:tcBorders>
              <w:top w:val="nil"/>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nil"/>
              <w:right w:val="nil"/>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2976" w:type="dxa"/>
            <w:tcBorders>
              <w:top w:val="nil"/>
              <w:left w:val="nil"/>
              <w:bottom w:val="nil"/>
              <w:right w:val="nil"/>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Normally Distributed</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3</w:t>
            </w:r>
          </w:p>
        </w:tc>
        <w:tc>
          <w:tcPr>
            <w:tcW w:w="99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.144</w:t>
            </w:r>
          </w:p>
        </w:tc>
        <w:tc>
          <w:tcPr>
            <w:tcW w:w="992" w:type="dxa"/>
            <w:gridSpan w:val="2"/>
            <w:tcBorders>
              <w:top w:val="nil"/>
              <w:left w:val="nil"/>
              <w:bottom w:val="single" w:sz="4" w:space="0" w:color="auto"/>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single" w:sz="4" w:space="0" w:color="auto"/>
              <w:right w:val="nil"/>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.072</w:t>
            </w:r>
          </w:p>
        </w:tc>
        <w:tc>
          <w:tcPr>
            <w:tcW w:w="2976" w:type="dxa"/>
            <w:tcBorders>
              <w:top w:val="nil"/>
              <w:left w:val="nil"/>
              <w:bottom w:val="single" w:sz="4" w:space="0" w:color="auto"/>
              <w:right w:val="nil"/>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Taylor Manifest Anxiety Scale (TMAS)**</w:t>
            </w:r>
          </w:p>
        </w:tc>
        <w:tc>
          <w:tcPr>
            <w:tcW w:w="1400"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1</w:t>
            </w:r>
          </w:p>
        </w:tc>
        <w:tc>
          <w:tcPr>
            <w:tcW w:w="99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.152</w:t>
            </w:r>
          </w:p>
        </w:tc>
        <w:tc>
          <w:tcPr>
            <w:tcW w:w="992" w:type="dxa"/>
            <w:gridSpan w:val="2"/>
            <w:tcBorders>
              <w:top w:val="single" w:sz="4" w:space="0" w:color="auto"/>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.046</w:t>
            </w:r>
          </w:p>
        </w:tc>
        <w:tc>
          <w:tcPr>
            <w:tcW w:w="2976"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2</w:t>
            </w:r>
          </w:p>
        </w:tc>
        <w:tc>
          <w:tcPr>
            <w:tcW w:w="99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.193</w:t>
            </w:r>
          </w:p>
        </w:tc>
        <w:tc>
          <w:tcPr>
            <w:tcW w:w="992" w:type="dxa"/>
            <w:gridSpan w:val="2"/>
            <w:tcBorders>
              <w:top w:val="nil"/>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.003</w:t>
            </w:r>
          </w:p>
        </w:tc>
        <w:tc>
          <w:tcPr>
            <w:tcW w:w="2976"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b/>
                <w:sz w:val="24"/>
                <w:szCs w:val="24"/>
                <w:lang w:val="en-GB"/>
              </w:rPr>
            </w:pPr>
            <w:r w:rsidRPr="00841958">
              <w:rPr>
                <w:rFonts w:ascii="Times New Roman" w:eastAsia="Calibri" w:hAnsi="Times New Roman" w:cs="Times New Roman"/>
                <w:sz w:val="24"/>
                <w:szCs w:val="24"/>
                <w:lang w:val="en-GB"/>
              </w:rPr>
              <w:t>Not Normally Distributed</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3</w:t>
            </w:r>
          </w:p>
        </w:tc>
        <w:tc>
          <w:tcPr>
            <w:tcW w:w="99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.185</w:t>
            </w:r>
          </w:p>
        </w:tc>
        <w:tc>
          <w:tcPr>
            <w:tcW w:w="992" w:type="dxa"/>
            <w:gridSpan w:val="2"/>
            <w:tcBorders>
              <w:top w:val="nil"/>
              <w:left w:val="nil"/>
              <w:bottom w:val="single" w:sz="4" w:space="0" w:color="auto"/>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.005</w:t>
            </w:r>
          </w:p>
        </w:tc>
        <w:tc>
          <w:tcPr>
            <w:tcW w:w="2976"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Normally Distributed</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Generalized Anxiety Disorder  (GAD-7)</w:t>
            </w:r>
          </w:p>
        </w:tc>
        <w:tc>
          <w:tcPr>
            <w:tcW w:w="1400"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1</w:t>
            </w:r>
          </w:p>
        </w:tc>
        <w:tc>
          <w:tcPr>
            <w:tcW w:w="99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.126</w:t>
            </w:r>
          </w:p>
        </w:tc>
        <w:tc>
          <w:tcPr>
            <w:tcW w:w="992" w:type="dxa"/>
            <w:gridSpan w:val="2"/>
            <w:tcBorders>
              <w:top w:val="single" w:sz="4" w:space="0" w:color="auto"/>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single" w:sz="4" w:space="0" w:color="auto"/>
              <w:left w:val="nil"/>
              <w:bottom w:val="nil"/>
              <w:right w:val="nil"/>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.188</w:t>
            </w:r>
          </w:p>
        </w:tc>
        <w:tc>
          <w:tcPr>
            <w:tcW w:w="2976" w:type="dxa"/>
            <w:tcBorders>
              <w:top w:val="single" w:sz="4" w:space="0" w:color="auto"/>
              <w:left w:val="nil"/>
              <w:bottom w:val="nil"/>
              <w:right w:val="nil"/>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2</w:t>
            </w:r>
          </w:p>
        </w:tc>
        <w:tc>
          <w:tcPr>
            <w:tcW w:w="99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.111</w:t>
            </w:r>
          </w:p>
        </w:tc>
        <w:tc>
          <w:tcPr>
            <w:tcW w:w="992" w:type="dxa"/>
            <w:gridSpan w:val="2"/>
            <w:tcBorders>
              <w:top w:val="nil"/>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nil"/>
              <w:right w:val="nil"/>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w:t>
            </w:r>
          </w:p>
        </w:tc>
        <w:tc>
          <w:tcPr>
            <w:tcW w:w="2976" w:type="dxa"/>
            <w:tcBorders>
              <w:top w:val="nil"/>
              <w:left w:val="nil"/>
              <w:bottom w:val="nil"/>
              <w:right w:val="nil"/>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rPr>
          <w:trHeight w:val="456"/>
        </w:trPr>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3</w:t>
            </w:r>
          </w:p>
        </w:tc>
        <w:tc>
          <w:tcPr>
            <w:tcW w:w="99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.131</w:t>
            </w:r>
          </w:p>
        </w:tc>
        <w:tc>
          <w:tcPr>
            <w:tcW w:w="992" w:type="dxa"/>
            <w:gridSpan w:val="2"/>
            <w:tcBorders>
              <w:top w:val="nil"/>
              <w:left w:val="nil"/>
              <w:bottom w:val="single" w:sz="4" w:space="0" w:color="auto"/>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single" w:sz="4" w:space="0" w:color="auto"/>
              <w:right w:val="nil"/>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.151</w:t>
            </w:r>
          </w:p>
        </w:tc>
        <w:tc>
          <w:tcPr>
            <w:tcW w:w="2976" w:type="dxa"/>
            <w:tcBorders>
              <w:top w:val="nil"/>
              <w:left w:val="nil"/>
              <w:bottom w:val="single" w:sz="4" w:space="0" w:color="auto"/>
              <w:right w:val="nil"/>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Kentucky Inventory of Mindfulness Skills (KIMS)</w:t>
            </w:r>
          </w:p>
        </w:tc>
        <w:tc>
          <w:tcPr>
            <w:tcW w:w="1400"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1</w:t>
            </w:r>
          </w:p>
        </w:tc>
        <w:tc>
          <w:tcPr>
            <w:tcW w:w="99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.108</w:t>
            </w:r>
          </w:p>
        </w:tc>
        <w:tc>
          <w:tcPr>
            <w:tcW w:w="992" w:type="dxa"/>
            <w:gridSpan w:val="2"/>
            <w:tcBorders>
              <w:top w:val="single" w:sz="4" w:space="0" w:color="auto"/>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w:t>
            </w:r>
          </w:p>
        </w:tc>
        <w:tc>
          <w:tcPr>
            <w:tcW w:w="2976"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2</w:t>
            </w:r>
          </w:p>
        </w:tc>
        <w:tc>
          <w:tcPr>
            <w:tcW w:w="99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.097</w:t>
            </w:r>
          </w:p>
        </w:tc>
        <w:tc>
          <w:tcPr>
            <w:tcW w:w="992" w:type="dxa"/>
            <w:gridSpan w:val="2"/>
            <w:tcBorders>
              <w:top w:val="nil"/>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w:t>
            </w:r>
          </w:p>
        </w:tc>
        <w:tc>
          <w:tcPr>
            <w:tcW w:w="2976"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3</w:t>
            </w:r>
          </w:p>
        </w:tc>
        <w:tc>
          <w:tcPr>
            <w:tcW w:w="99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.089</w:t>
            </w:r>
          </w:p>
        </w:tc>
        <w:tc>
          <w:tcPr>
            <w:tcW w:w="992" w:type="dxa"/>
            <w:gridSpan w:val="2"/>
            <w:tcBorders>
              <w:top w:val="nil"/>
              <w:left w:val="nil"/>
              <w:bottom w:val="single" w:sz="4" w:space="0" w:color="auto"/>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w:t>
            </w:r>
          </w:p>
        </w:tc>
        <w:tc>
          <w:tcPr>
            <w:tcW w:w="2976"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Mindfulness Attention Awareness Scale (MAAS)</w:t>
            </w:r>
          </w:p>
        </w:tc>
        <w:tc>
          <w:tcPr>
            <w:tcW w:w="1400"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1</w:t>
            </w:r>
          </w:p>
        </w:tc>
        <w:tc>
          <w:tcPr>
            <w:tcW w:w="99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.173</w:t>
            </w:r>
          </w:p>
        </w:tc>
        <w:tc>
          <w:tcPr>
            <w:tcW w:w="992" w:type="dxa"/>
            <w:gridSpan w:val="2"/>
            <w:tcBorders>
              <w:top w:val="single" w:sz="4" w:space="0" w:color="auto"/>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.011</w:t>
            </w:r>
          </w:p>
        </w:tc>
        <w:tc>
          <w:tcPr>
            <w:tcW w:w="2976"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Normally Distributed</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2</w:t>
            </w:r>
          </w:p>
        </w:tc>
        <w:tc>
          <w:tcPr>
            <w:tcW w:w="99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.144</w:t>
            </w:r>
          </w:p>
        </w:tc>
        <w:tc>
          <w:tcPr>
            <w:tcW w:w="992" w:type="dxa"/>
            <w:gridSpan w:val="2"/>
            <w:tcBorders>
              <w:top w:val="nil"/>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.070</w:t>
            </w:r>
          </w:p>
        </w:tc>
        <w:tc>
          <w:tcPr>
            <w:tcW w:w="2976"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3</w:t>
            </w:r>
          </w:p>
        </w:tc>
        <w:tc>
          <w:tcPr>
            <w:tcW w:w="99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.153</w:t>
            </w:r>
          </w:p>
        </w:tc>
        <w:tc>
          <w:tcPr>
            <w:tcW w:w="992" w:type="dxa"/>
            <w:gridSpan w:val="2"/>
            <w:tcBorders>
              <w:top w:val="nil"/>
              <w:left w:val="nil"/>
              <w:bottom w:val="single" w:sz="4" w:space="0" w:color="auto"/>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.043</w:t>
            </w:r>
          </w:p>
        </w:tc>
        <w:tc>
          <w:tcPr>
            <w:tcW w:w="2976"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Normally Distributed</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White Bear Suppression Inventory (WBSI)</w:t>
            </w:r>
          </w:p>
        </w:tc>
        <w:tc>
          <w:tcPr>
            <w:tcW w:w="1400"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1</w:t>
            </w:r>
          </w:p>
        </w:tc>
        <w:tc>
          <w:tcPr>
            <w:tcW w:w="99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.150</w:t>
            </w:r>
          </w:p>
        </w:tc>
        <w:tc>
          <w:tcPr>
            <w:tcW w:w="992" w:type="dxa"/>
            <w:gridSpan w:val="2"/>
            <w:tcBorders>
              <w:top w:val="single" w:sz="4" w:space="0" w:color="auto"/>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.049</w:t>
            </w:r>
          </w:p>
        </w:tc>
        <w:tc>
          <w:tcPr>
            <w:tcW w:w="2976"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2</w:t>
            </w:r>
          </w:p>
        </w:tc>
        <w:tc>
          <w:tcPr>
            <w:tcW w:w="99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.098</w:t>
            </w:r>
          </w:p>
        </w:tc>
        <w:tc>
          <w:tcPr>
            <w:tcW w:w="992" w:type="dxa"/>
            <w:gridSpan w:val="2"/>
            <w:tcBorders>
              <w:top w:val="nil"/>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w:t>
            </w:r>
          </w:p>
        </w:tc>
        <w:tc>
          <w:tcPr>
            <w:tcW w:w="2976"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3</w:t>
            </w:r>
          </w:p>
        </w:tc>
        <w:tc>
          <w:tcPr>
            <w:tcW w:w="99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.086</w:t>
            </w:r>
          </w:p>
        </w:tc>
        <w:tc>
          <w:tcPr>
            <w:tcW w:w="992" w:type="dxa"/>
            <w:gridSpan w:val="2"/>
            <w:tcBorders>
              <w:top w:val="nil"/>
              <w:left w:val="nil"/>
              <w:bottom w:val="single" w:sz="4" w:space="0" w:color="auto"/>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b/>
                <w:sz w:val="24"/>
                <w:szCs w:val="24"/>
                <w:lang w:val="en-GB"/>
              </w:rPr>
            </w:pPr>
            <w:r w:rsidRPr="00841958">
              <w:rPr>
                <w:rFonts w:ascii="Times New Roman" w:eastAsia="Calibri" w:hAnsi="Times New Roman" w:cs="Times New Roman"/>
                <w:sz w:val="24"/>
                <w:szCs w:val="24"/>
                <w:lang w:val="en-GB"/>
              </w:rPr>
              <w:t>.200*</w:t>
            </w:r>
          </w:p>
        </w:tc>
        <w:tc>
          <w:tcPr>
            <w:tcW w:w="2976"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Automatic Thoughts Questionnaire, Frequency (ATQ-F)</w:t>
            </w:r>
          </w:p>
        </w:tc>
        <w:tc>
          <w:tcPr>
            <w:tcW w:w="1400"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1</w:t>
            </w:r>
          </w:p>
        </w:tc>
        <w:tc>
          <w:tcPr>
            <w:tcW w:w="99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.104</w:t>
            </w:r>
          </w:p>
        </w:tc>
        <w:tc>
          <w:tcPr>
            <w:tcW w:w="992" w:type="dxa"/>
            <w:gridSpan w:val="2"/>
            <w:tcBorders>
              <w:top w:val="single" w:sz="4" w:space="0" w:color="auto"/>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w:t>
            </w:r>
          </w:p>
        </w:tc>
        <w:tc>
          <w:tcPr>
            <w:tcW w:w="2976"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2</w:t>
            </w:r>
          </w:p>
        </w:tc>
        <w:tc>
          <w:tcPr>
            <w:tcW w:w="99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.132</w:t>
            </w:r>
          </w:p>
        </w:tc>
        <w:tc>
          <w:tcPr>
            <w:tcW w:w="992" w:type="dxa"/>
            <w:gridSpan w:val="2"/>
            <w:tcBorders>
              <w:top w:val="nil"/>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.143</w:t>
            </w:r>
          </w:p>
        </w:tc>
        <w:tc>
          <w:tcPr>
            <w:tcW w:w="2976"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3</w:t>
            </w:r>
          </w:p>
        </w:tc>
        <w:tc>
          <w:tcPr>
            <w:tcW w:w="99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.115</w:t>
            </w:r>
          </w:p>
        </w:tc>
        <w:tc>
          <w:tcPr>
            <w:tcW w:w="992" w:type="dxa"/>
            <w:gridSpan w:val="2"/>
            <w:tcBorders>
              <w:top w:val="nil"/>
              <w:left w:val="nil"/>
              <w:bottom w:val="single" w:sz="4" w:space="0" w:color="auto"/>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w:t>
            </w:r>
          </w:p>
        </w:tc>
        <w:tc>
          <w:tcPr>
            <w:tcW w:w="2976"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val="restart"/>
            <w:tcBorders>
              <w:top w:val="single" w:sz="4" w:space="0" w:color="auto"/>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Automatic Thoughts Questionnaire, Believability (ATQ-B)</w:t>
            </w:r>
          </w:p>
        </w:tc>
        <w:tc>
          <w:tcPr>
            <w:tcW w:w="1400"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1</w:t>
            </w:r>
          </w:p>
        </w:tc>
        <w:tc>
          <w:tcPr>
            <w:tcW w:w="993"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.109</w:t>
            </w:r>
          </w:p>
        </w:tc>
        <w:tc>
          <w:tcPr>
            <w:tcW w:w="992" w:type="dxa"/>
            <w:gridSpan w:val="2"/>
            <w:tcBorders>
              <w:top w:val="single" w:sz="4" w:space="0" w:color="auto"/>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w:t>
            </w:r>
          </w:p>
        </w:tc>
        <w:tc>
          <w:tcPr>
            <w:tcW w:w="2976" w:type="dxa"/>
            <w:tcBorders>
              <w:top w:val="single" w:sz="4" w:space="0" w:color="auto"/>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nil"/>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2</w:t>
            </w:r>
          </w:p>
        </w:tc>
        <w:tc>
          <w:tcPr>
            <w:tcW w:w="993"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.132</w:t>
            </w:r>
          </w:p>
        </w:tc>
        <w:tc>
          <w:tcPr>
            <w:tcW w:w="992" w:type="dxa"/>
            <w:gridSpan w:val="2"/>
            <w:tcBorders>
              <w:top w:val="nil"/>
              <w:left w:val="nil"/>
              <w:bottom w:val="nil"/>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.142</w:t>
            </w:r>
          </w:p>
        </w:tc>
        <w:tc>
          <w:tcPr>
            <w:tcW w:w="2976" w:type="dxa"/>
            <w:tcBorders>
              <w:top w:val="nil"/>
              <w:left w:val="nil"/>
              <w:bottom w:val="nil"/>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c>
          <w:tcPr>
            <w:tcW w:w="2518" w:type="dxa"/>
            <w:vMerge/>
            <w:tcBorders>
              <w:top w:val="nil"/>
              <w:left w:val="nil"/>
              <w:bottom w:val="single" w:sz="4" w:space="0" w:color="auto"/>
              <w:right w:val="nil"/>
            </w:tcBorders>
          </w:tcPr>
          <w:p w:rsidR="00841958" w:rsidRPr="00841958" w:rsidRDefault="00841958" w:rsidP="00841958">
            <w:pPr>
              <w:bidi w:val="0"/>
              <w:spacing w:after="0" w:line="360" w:lineRule="auto"/>
              <w:rPr>
                <w:rFonts w:ascii="Times New Roman" w:eastAsia="Calibri" w:hAnsi="Times New Roman" w:cs="Times New Roman"/>
                <w:sz w:val="24"/>
                <w:szCs w:val="24"/>
                <w:lang w:val="en-GB"/>
              </w:rPr>
            </w:pPr>
          </w:p>
        </w:tc>
        <w:tc>
          <w:tcPr>
            <w:tcW w:w="1400"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3</w:t>
            </w:r>
          </w:p>
        </w:tc>
        <w:tc>
          <w:tcPr>
            <w:tcW w:w="993"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.122</w:t>
            </w:r>
          </w:p>
        </w:tc>
        <w:tc>
          <w:tcPr>
            <w:tcW w:w="992" w:type="dxa"/>
            <w:gridSpan w:val="2"/>
            <w:tcBorders>
              <w:top w:val="nil"/>
              <w:left w:val="nil"/>
              <w:bottom w:val="single" w:sz="4" w:space="0" w:color="auto"/>
              <w:right w:val="nil"/>
            </w:tcBorders>
          </w:tcPr>
          <w:p w:rsidR="00841958" w:rsidRPr="00841958" w:rsidRDefault="00841958" w:rsidP="00841958">
            <w:pPr>
              <w:bidi w:val="0"/>
              <w:spacing w:after="0"/>
              <w:jc w:val="center"/>
              <w:rPr>
                <w:rFonts w:ascii="Times New Roman" w:eastAsia="Calibri" w:hAnsi="Times New Roman" w:cs="Times New Roman"/>
                <w:lang w:val="en-GB"/>
              </w:rPr>
            </w:pPr>
            <w:r w:rsidRPr="00841958">
              <w:rPr>
                <w:rFonts w:ascii="Times New Roman" w:eastAsia="Calibri" w:hAnsi="Times New Roman" w:cs="Times New Roman"/>
                <w:sz w:val="24"/>
                <w:szCs w:val="24"/>
                <w:lang w:val="en-GB"/>
              </w:rPr>
              <w:t>34</w:t>
            </w:r>
          </w:p>
        </w:tc>
        <w:tc>
          <w:tcPr>
            <w:tcW w:w="851" w:type="dxa"/>
            <w:gridSpan w:val="2"/>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.200*</w:t>
            </w:r>
          </w:p>
        </w:tc>
        <w:tc>
          <w:tcPr>
            <w:tcW w:w="2976" w:type="dxa"/>
            <w:tcBorders>
              <w:top w:val="nil"/>
              <w:left w:val="nil"/>
              <w:bottom w:val="single" w:sz="4" w:space="0" w:color="auto"/>
              <w:right w:val="nil"/>
            </w:tcBorders>
          </w:tcPr>
          <w:p w:rsidR="00841958" w:rsidRPr="00841958" w:rsidRDefault="00841958" w:rsidP="00841958">
            <w:pPr>
              <w:bidi w:val="0"/>
              <w:spacing w:after="0"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Normally Distributed</w:t>
            </w:r>
          </w:p>
        </w:tc>
      </w:tr>
      <w:tr w:rsidR="00841958" w:rsidRPr="00841958" w:rsidTr="00841958">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Ex>
        <w:trPr>
          <w:gridAfter w:val="2"/>
          <w:wAfter w:w="3541" w:type="dxa"/>
        </w:trPr>
        <w:tc>
          <w:tcPr>
            <w:tcW w:w="5339" w:type="dxa"/>
            <w:gridSpan w:val="4"/>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This is a lower bound of the true significance.</w:t>
            </w:r>
          </w:p>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This data was extracted from Shapiro-Wilk test</w:t>
            </w:r>
          </w:p>
        </w:tc>
        <w:tc>
          <w:tcPr>
            <w:tcW w:w="850"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p>
        </w:tc>
      </w:tr>
      <w:tr w:rsidR="00841958" w:rsidRPr="00841958" w:rsidTr="00841958">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Ex>
        <w:trPr>
          <w:gridAfter w:val="2"/>
          <w:wAfter w:w="3541" w:type="dxa"/>
        </w:trPr>
        <w:tc>
          <w:tcPr>
            <w:tcW w:w="5339" w:type="dxa"/>
            <w:gridSpan w:val="4"/>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a. Lilliefors Significance Correction</w:t>
            </w:r>
          </w:p>
        </w:tc>
        <w:tc>
          <w:tcPr>
            <w:tcW w:w="850"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p>
        </w:tc>
      </w:tr>
    </w:tbl>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tbl>
      <w:tblPr>
        <w:tblW w:w="10026" w:type="dxa"/>
        <w:tblInd w:w="-8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513"/>
        <w:gridCol w:w="1418"/>
        <w:gridCol w:w="992"/>
        <w:gridCol w:w="709"/>
        <w:gridCol w:w="565"/>
        <w:gridCol w:w="285"/>
        <w:gridCol w:w="708"/>
        <w:gridCol w:w="285"/>
        <w:gridCol w:w="2551"/>
      </w:tblGrid>
      <w:tr w:rsidR="00841958" w:rsidRPr="00841958" w:rsidTr="00841958">
        <w:trPr>
          <w:trHeight w:val="284"/>
        </w:trPr>
        <w:tc>
          <w:tcPr>
            <w:tcW w:w="2513" w:type="dxa"/>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Table 9</w:t>
            </w:r>
          </w:p>
        </w:tc>
        <w:tc>
          <w:tcPr>
            <w:tcW w:w="1418" w:type="dxa"/>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p>
        </w:tc>
        <w:tc>
          <w:tcPr>
            <w:tcW w:w="992" w:type="dxa"/>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p>
        </w:tc>
        <w:tc>
          <w:tcPr>
            <w:tcW w:w="709" w:type="dxa"/>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p>
        </w:tc>
        <w:tc>
          <w:tcPr>
            <w:tcW w:w="850" w:type="dxa"/>
            <w:gridSpan w:val="2"/>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p>
        </w:tc>
        <w:tc>
          <w:tcPr>
            <w:tcW w:w="993" w:type="dxa"/>
            <w:gridSpan w:val="2"/>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p>
        </w:tc>
        <w:tc>
          <w:tcPr>
            <w:tcW w:w="2551" w:type="dxa"/>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p>
        </w:tc>
      </w:tr>
      <w:tr w:rsidR="00841958" w:rsidRPr="00841958" w:rsidTr="00841958">
        <w:trPr>
          <w:trHeight w:val="348"/>
        </w:trPr>
        <w:tc>
          <w:tcPr>
            <w:tcW w:w="6482" w:type="dxa"/>
            <w:gridSpan w:val="6"/>
            <w:tcBorders>
              <w:top w:val="nil"/>
              <w:left w:val="nil"/>
              <w:bottom w:val="single" w:sz="4" w:space="0" w:color="auto"/>
              <w:right w:val="nil"/>
            </w:tcBorders>
          </w:tcPr>
          <w:p w:rsidR="00841958" w:rsidRPr="00841958" w:rsidRDefault="00841958" w:rsidP="00841958">
            <w:pPr>
              <w:bidi w:val="0"/>
              <w:spacing w:after="100" w:afterAutospacing="1" w:line="360" w:lineRule="auto"/>
              <w:jc w:val="both"/>
              <w:rPr>
                <w:rFonts w:ascii="Times New Roman" w:eastAsia="Calibri" w:hAnsi="Times New Roman" w:cs="Times New Roman"/>
                <w:i/>
                <w:sz w:val="24"/>
                <w:szCs w:val="24"/>
                <w:lang w:val="en-GB"/>
              </w:rPr>
            </w:pPr>
            <w:proofErr w:type="spellStart"/>
            <w:r w:rsidRPr="00841958">
              <w:rPr>
                <w:rFonts w:ascii="Times New Roman" w:eastAsia="Calibri" w:hAnsi="Times New Roman" w:cs="Times New Roman"/>
                <w:i/>
                <w:color w:val="000000"/>
                <w:sz w:val="24"/>
                <w:szCs w:val="24"/>
                <w:lang w:val="en-GB" w:eastAsia="en-GB"/>
              </w:rPr>
              <w:t>Levene's</w:t>
            </w:r>
            <w:proofErr w:type="spellEnd"/>
            <w:r w:rsidRPr="00841958">
              <w:rPr>
                <w:rFonts w:ascii="Times New Roman" w:eastAsia="Calibri" w:hAnsi="Times New Roman" w:cs="Times New Roman"/>
                <w:i/>
                <w:color w:val="000000"/>
                <w:sz w:val="24"/>
                <w:szCs w:val="24"/>
                <w:lang w:val="en-GB" w:eastAsia="en-GB"/>
              </w:rPr>
              <w:t xml:space="preserve"> Test of Equality of Error </w:t>
            </w:r>
            <w:proofErr w:type="spellStart"/>
            <w:r w:rsidRPr="00841958">
              <w:rPr>
                <w:rFonts w:ascii="Times New Roman" w:eastAsia="Calibri" w:hAnsi="Times New Roman" w:cs="Times New Roman"/>
                <w:i/>
                <w:color w:val="000000"/>
                <w:sz w:val="24"/>
                <w:szCs w:val="24"/>
                <w:lang w:val="en-GB" w:eastAsia="en-GB"/>
              </w:rPr>
              <w:t>Variances</w:t>
            </w:r>
            <w:r w:rsidRPr="00841958">
              <w:rPr>
                <w:rFonts w:ascii="Times New Roman" w:eastAsia="Calibri" w:hAnsi="Times New Roman" w:cs="Times New Roman"/>
                <w:i/>
                <w:color w:val="000000"/>
                <w:sz w:val="24"/>
                <w:szCs w:val="24"/>
                <w:vertAlign w:val="superscript"/>
                <w:lang w:val="en-GB" w:eastAsia="en-GB"/>
              </w:rPr>
              <w:t>a</w:t>
            </w:r>
            <w:proofErr w:type="spellEnd"/>
          </w:p>
        </w:tc>
        <w:tc>
          <w:tcPr>
            <w:tcW w:w="993"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both"/>
              <w:rPr>
                <w:rFonts w:ascii="Times New Roman" w:eastAsia="Calibri" w:hAnsi="Times New Roman" w:cs="Times New Roman"/>
                <w:i/>
                <w:color w:val="000000"/>
                <w:sz w:val="24"/>
                <w:szCs w:val="24"/>
                <w:lang w:val="en-GB" w:eastAsia="en-GB"/>
              </w:rPr>
            </w:pPr>
          </w:p>
        </w:tc>
        <w:tc>
          <w:tcPr>
            <w:tcW w:w="2551"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both"/>
              <w:rPr>
                <w:rFonts w:ascii="Times New Roman" w:eastAsia="Calibri" w:hAnsi="Times New Roman" w:cs="Times New Roman"/>
                <w:i/>
                <w:color w:val="000000"/>
                <w:sz w:val="24"/>
                <w:szCs w:val="24"/>
                <w:lang w:val="en-GB" w:eastAsia="en-GB"/>
              </w:rPr>
            </w:pPr>
          </w:p>
        </w:tc>
      </w:tr>
      <w:tr w:rsidR="00841958" w:rsidRPr="00841958" w:rsidTr="00841958">
        <w:tc>
          <w:tcPr>
            <w:tcW w:w="2513" w:type="dxa"/>
            <w:tcBorders>
              <w:top w:val="single" w:sz="4" w:space="0" w:color="auto"/>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Measures </w:t>
            </w:r>
          </w:p>
        </w:tc>
        <w:tc>
          <w:tcPr>
            <w:tcW w:w="1418" w:type="dxa"/>
            <w:tcBorders>
              <w:top w:val="single" w:sz="4" w:space="0" w:color="auto"/>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w:t>
            </w:r>
          </w:p>
        </w:tc>
        <w:tc>
          <w:tcPr>
            <w:tcW w:w="992" w:type="dxa"/>
            <w:tcBorders>
              <w:top w:val="single" w:sz="4" w:space="0" w:color="auto"/>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F</w:t>
            </w:r>
          </w:p>
        </w:tc>
        <w:tc>
          <w:tcPr>
            <w:tcW w:w="709" w:type="dxa"/>
            <w:tcBorders>
              <w:top w:val="single" w:sz="4" w:space="0" w:color="auto"/>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df1</w:t>
            </w:r>
          </w:p>
        </w:tc>
        <w:tc>
          <w:tcPr>
            <w:tcW w:w="850" w:type="dxa"/>
            <w:gridSpan w:val="2"/>
            <w:tcBorders>
              <w:top w:val="single" w:sz="4" w:space="0" w:color="auto"/>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df2</w:t>
            </w:r>
          </w:p>
        </w:tc>
        <w:tc>
          <w:tcPr>
            <w:tcW w:w="993" w:type="dxa"/>
            <w:gridSpan w:val="2"/>
            <w:tcBorders>
              <w:top w:val="single" w:sz="4" w:space="0" w:color="auto"/>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Sig.</w:t>
            </w:r>
          </w:p>
        </w:tc>
        <w:tc>
          <w:tcPr>
            <w:tcW w:w="2551" w:type="dxa"/>
            <w:tcBorders>
              <w:top w:val="single" w:sz="4" w:space="0" w:color="auto"/>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State</w:t>
            </w:r>
          </w:p>
        </w:tc>
      </w:tr>
      <w:tr w:rsidR="00841958" w:rsidRPr="00841958" w:rsidTr="00841958">
        <w:tc>
          <w:tcPr>
            <w:tcW w:w="2513"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Beck Depression Inventory  (BDI)</w:t>
            </w:r>
          </w:p>
        </w:tc>
        <w:tc>
          <w:tcPr>
            <w:tcW w:w="141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1</w:t>
            </w:r>
          </w:p>
        </w:tc>
        <w:tc>
          <w:tcPr>
            <w:tcW w:w="992"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.048</w:t>
            </w:r>
          </w:p>
        </w:tc>
        <w:tc>
          <w:tcPr>
            <w:tcW w:w="709"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.828</w:t>
            </w:r>
          </w:p>
        </w:tc>
        <w:tc>
          <w:tcPr>
            <w:tcW w:w="2551"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Homogenous </w:t>
            </w:r>
          </w:p>
        </w:tc>
      </w:tr>
      <w:tr w:rsidR="00841958" w:rsidRPr="00841958" w:rsidTr="00841958">
        <w:tc>
          <w:tcPr>
            <w:tcW w:w="2513"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2</w:t>
            </w:r>
          </w:p>
        </w:tc>
        <w:tc>
          <w:tcPr>
            <w:tcW w:w="992"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7.439</w:t>
            </w:r>
          </w:p>
        </w:tc>
        <w:tc>
          <w:tcPr>
            <w:tcW w:w="709"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.010</w:t>
            </w:r>
          </w:p>
        </w:tc>
        <w:tc>
          <w:tcPr>
            <w:tcW w:w="2551"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Homogenous</w:t>
            </w:r>
          </w:p>
        </w:tc>
      </w:tr>
      <w:tr w:rsidR="00841958" w:rsidRPr="00841958" w:rsidTr="00841958">
        <w:tc>
          <w:tcPr>
            <w:tcW w:w="2513"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3</w:t>
            </w:r>
          </w:p>
        </w:tc>
        <w:tc>
          <w:tcPr>
            <w:tcW w:w="992"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5.990</w:t>
            </w:r>
          </w:p>
        </w:tc>
        <w:tc>
          <w:tcPr>
            <w:tcW w:w="709"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.020</w:t>
            </w:r>
          </w:p>
        </w:tc>
        <w:tc>
          <w:tcPr>
            <w:tcW w:w="2551"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Homogenous</w:t>
            </w:r>
          </w:p>
        </w:tc>
      </w:tr>
      <w:tr w:rsidR="00841958" w:rsidRPr="00841958" w:rsidTr="00841958">
        <w:tc>
          <w:tcPr>
            <w:tcW w:w="2513"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Patient Health Questionnaire (PHQ-9)</w:t>
            </w:r>
          </w:p>
        </w:tc>
        <w:tc>
          <w:tcPr>
            <w:tcW w:w="141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1</w:t>
            </w:r>
          </w:p>
        </w:tc>
        <w:tc>
          <w:tcPr>
            <w:tcW w:w="992"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2.399</w:t>
            </w:r>
          </w:p>
        </w:tc>
        <w:tc>
          <w:tcPr>
            <w:tcW w:w="709"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.131</w:t>
            </w:r>
          </w:p>
        </w:tc>
        <w:tc>
          <w:tcPr>
            <w:tcW w:w="2551"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2</w:t>
            </w:r>
          </w:p>
        </w:tc>
        <w:tc>
          <w:tcPr>
            <w:tcW w:w="992"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11.545</w:t>
            </w:r>
          </w:p>
        </w:tc>
        <w:tc>
          <w:tcPr>
            <w:tcW w:w="709"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.002</w:t>
            </w:r>
          </w:p>
        </w:tc>
        <w:tc>
          <w:tcPr>
            <w:tcW w:w="2551"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Homogenous</w:t>
            </w:r>
          </w:p>
        </w:tc>
      </w:tr>
      <w:tr w:rsidR="00841958" w:rsidRPr="00841958" w:rsidTr="00841958">
        <w:tc>
          <w:tcPr>
            <w:tcW w:w="2513"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3</w:t>
            </w:r>
          </w:p>
        </w:tc>
        <w:tc>
          <w:tcPr>
            <w:tcW w:w="992"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11.812</w:t>
            </w:r>
          </w:p>
        </w:tc>
        <w:tc>
          <w:tcPr>
            <w:tcW w:w="709"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.003</w:t>
            </w:r>
          </w:p>
        </w:tc>
        <w:tc>
          <w:tcPr>
            <w:tcW w:w="2551"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Homogenous</w:t>
            </w:r>
          </w:p>
        </w:tc>
      </w:tr>
      <w:tr w:rsidR="00841958" w:rsidRPr="00841958" w:rsidTr="00841958">
        <w:tc>
          <w:tcPr>
            <w:tcW w:w="2513"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Taylor Manifest Anxiety Scale (TMAS)</w:t>
            </w:r>
          </w:p>
        </w:tc>
        <w:tc>
          <w:tcPr>
            <w:tcW w:w="141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1</w:t>
            </w:r>
          </w:p>
        </w:tc>
        <w:tc>
          <w:tcPr>
            <w:tcW w:w="992"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9.626</w:t>
            </w:r>
          </w:p>
        </w:tc>
        <w:tc>
          <w:tcPr>
            <w:tcW w:w="709"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.004</w:t>
            </w:r>
          </w:p>
        </w:tc>
        <w:tc>
          <w:tcPr>
            <w:tcW w:w="2551"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Homogenous</w:t>
            </w:r>
          </w:p>
        </w:tc>
      </w:tr>
      <w:tr w:rsidR="00841958" w:rsidRPr="00841958" w:rsidTr="00841958">
        <w:tc>
          <w:tcPr>
            <w:tcW w:w="2513"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2</w:t>
            </w:r>
          </w:p>
        </w:tc>
        <w:tc>
          <w:tcPr>
            <w:tcW w:w="992"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15.342</w:t>
            </w:r>
          </w:p>
        </w:tc>
        <w:tc>
          <w:tcPr>
            <w:tcW w:w="709"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2551"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Homogenous</w:t>
            </w:r>
          </w:p>
        </w:tc>
      </w:tr>
      <w:tr w:rsidR="00841958" w:rsidRPr="00841958" w:rsidTr="00841958">
        <w:tc>
          <w:tcPr>
            <w:tcW w:w="2513"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3</w:t>
            </w:r>
          </w:p>
        </w:tc>
        <w:tc>
          <w:tcPr>
            <w:tcW w:w="992"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13.715</w:t>
            </w:r>
          </w:p>
        </w:tc>
        <w:tc>
          <w:tcPr>
            <w:tcW w:w="709"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.001</w:t>
            </w:r>
          </w:p>
        </w:tc>
        <w:tc>
          <w:tcPr>
            <w:tcW w:w="2551"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Not Homogenous</w:t>
            </w:r>
          </w:p>
        </w:tc>
      </w:tr>
      <w:tr w:rsidR="00841958" w:rsidRPr="00841958" w:rsidTr="00841958">
        <w:tc>
          <w:tcPr>
            <w:tcW w:w="2513"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Generalized Anxiety Disorder  (GAD-7)</w:t>
            </w:r>
          </w:p>
        </w:tc>
        <w:tc>
          <w:tcPr>
            <w:tcW w:w="141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1</w:t>
            </w:r>
          </w:p>
        </w:tc>
        <w:tc>
          <w:tcPr>
            <w:tcW w:w="992"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3.137</w:t>
            </w:r>
          </w:p>
        </w:tc>
        <w:tc>
          <w:tcPr>
            <w:tcW w:w="709"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.086</w:t>
            </w:r>
          </w:p>
        </w:tc>
        <w:tc>
          <w:tcPr>
            <w:tcW w:w="2551"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2</w:t>
            </w:r>
          </w:p>
        </w:tc>
        <w:tc>
          <w:tcPr>
            <w:tcW w:w="992"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.648</w:t>
            </w:r>
          </w:p>
        </w:tc>
        <w:tc>
          <w:tcPr>
            <w:tcW w:w="709"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.427</w:t>
            </w:r>
          </w:p>
        </w:tc>
        <w:tc>
          <w:tcPr>
            <w:tcW w:w="2551"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rPr>
          <w:trHeight w:val="456"/>
        </w:trPr>
        <w:tc>
          <w:tcPr>
            <w:tcW w:w="2513"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3</w:t>
            </w:r>
          </w:p>
        </w:tc>
        <w:tc>
          <w:tcPr>
            <w:tcW w:w="992"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2.061</w:t>
            </w:r>
          </w:p>
        </w:tc>
        <w:tc>
          <w:tcPr>
            <w:tcW w:w="709"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.161</w:t>
            </w:r>
          </w:p>
        </w:tc>
        <w:tc>
          <w:tcPr>
            <w:tcW w:w="2551"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Kentucky Inventory of Mindfulness Skills (KIMS)</w:t>
            </w:r>
          </w:p>
        </w:tc>
        <w:tc>
          <w:tcPr>
            <w:tcW w:w="141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1</w:t>
            </w:r>
          </w:p>
        </w:tc>
        <w:tc>
          <w:tcPr>
            <w:tcW w:w="992"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2.076</w:t>
            </w:r>
          </w:p>
        </w:tc>
        <w:tc>
          <w:tcPr>
            <w:tcW w:w="709"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.159</w:t>
            </w:r>
          </w:p>
        </w:tc>
        <w:tc>
          <w:tcPr>
            <w:tcW w:w="2551"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2</w:t>
            </w:r>
          </w:p>
        </w:tc>
        <w:tc>
          <w:tcPr>
            <w:tcW w:w="992"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.005</w:t>
            </w:r>
          </w:p>
        </w:tc>
        <w:tc>
          <w:tcPr>
            <w:tcW w:w="709"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.944</w:t>
            </w:r>
          </w:p>
        </w:tc>
        <w:tc>
          <w:tcPr>
            <w:tcW w:w="2551"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3</w:t>
            </w:r>
          </w:p>
        </w:tc>
        <w:tc>
          <w:tcPr>
            <w:tcW w:w="992"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.473</w:t>
            </w:r>
          </w:p>
        </w:tc>
        <w:tc>
          <w:tcPr>
            <w:tcW w:w="709"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.496</w:t>
            </w:r>
          </w:p>
        </w:tc>
        <w:tc>
          <w:tcPr>
            <w:tcW w:w="2551"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Mindfulness Attention Awareness Scale (MAAS)</w:t>
            </w:r>
          </w:p>
        </w:tc>
        <w:tc>
          <w:tcPr>
            <w:tcW w:w="141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1</w:t>
            </w:r>
          </w:p>
        </w:tc>
        <w:tc>
          <w:tcPr>
            <w:tcW w:w="992"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1.918</w:t>
            </w:r>
          </w:p>
        </w:tc>
        <w:tc>
          <w:tcPr>
            <w:tcW w:w="709"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.176</w:t>
            </w:r>
          </w:p>
        </w:tc>
        <w:tc>
          <w:tcPr>
            <w:tcW w:w="2551"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2</w:t>
            </w:r>
          </w:p>
        </w:tc>
        <w:tc>
          <w:tcPr>
            <w:tcW w:w="992"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2.859</w:t>
            </w:r>
          </w:p>
        </w:tc>
        <w:tc>
          <w:tcPr>
            <w:tcW w:w="709"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.101</w:t>
            </w:r>
          </w:p>
        </w:tc>
        <w:tc>
          <w:tcPr>
            <w:tcW w:w="2551"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3</w:t>
            </w:r>
          </w:p>
        </w:tc>
        <w:tc>
          <w:tcPr>
            <w:tcW w:w="992"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3.899</w:t>
            </w:r>
          </w:p>
        </w:tc>
        <w:tc>
          <w:tcPr>
            <w:tcW w:w="709"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.057</w:t>
            </w:r>
          </w:p>
        </w:tc>
        <w:tc>
          <w:tcPr>
            <w:tcW w:w="2551"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White Bear Suppression Inventory (WBSI)</w:t>
            </w:r>
          </w:p>
        </w:tc>
        <w:tc>
          <w:tcPr>
            <w:tcW w:w="141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1</w:t>
            </w:r>
          </w:p>
        </w:tc>
        <w:tc>
          <w:tcPr>
            <w:tcW w:w="992"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.898</w:t>
            </w:r>
          </w:p>
        </w:tc>
        <w:tc>
          <w:tcPr>
            <w:tcW w:w="709"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.350</w:t>
            </w:r>
          </w:p>
        </w:tc>
        <w:tc>
          <w:tcPr>
            <w:tcW w:w="2551"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2</w:t>
            </w:r>
          </w:p>
        </w:tc>
        <w:tc>
          <w:tcPr>
            <w:tcW w:w="992"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.692</w:t>
            </w:r>
          </w:p>
        </w:tc>
        <w:tc>
          <w:tcPr>
            <w:tcW w:w="709"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.412</w:t>
            </w:r>
          </w:p>
        </w:tc>
        <w:tc>
          <w:tcPr>
            <w:tcW w:w="2551"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3</w:t>
            </w:r>
          </w:p>
        </w:tc>
        <w:tc>
          <w:tcPr>
            <w:tcW w:w="992"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.002</w:t>
            </w:r>
          </w:p>
        </w:tc>
        <w:tc>
          <w:tcPr>
            <w:tcW w:w="709"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.969</w:t>
            </w:r>
          </w:p>
        </w:tc>
        <w:tc>
          <w:tcPr>
            <w:tcW w:w="2551"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Automatic Thoughts Questionnaire, Frequency (ATQ-F)</w:t>
            </w:r>
          </w:p>
        </w:tc>
        <w:tc>
          <w:tcPr>
            <w:tcW w:w="141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1</w:t>
            </w:r>
          </w:p>
        </w:tc>
        <w:tc>
          <w:tcPr>
            <w:tcW w:w="992"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1.128</w:t>
            </w:r>
          </w:p>
        </w:tc>
        <w:tc>
          <w:tcPr>
            <w:tcW w:w="709"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.296</w:t>
            </w:r>
          </w:p>
        </w:tc>
        <w:tc>
          <w:tcPr>
            <w:tcW w:w="2551"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2</w:t>
            </w:r>
          </w:p>
        </w:tc>
        <w:tc>
          <w:tcPr>
            <w:tcW w:w="992"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4.353</w:t>
            </w:r>
          </w:p>
        </w:tc>
        <w:tc>
          <w:tcPr>
            <w:tcW w:w="709"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.045</w:t>
            </w:r>
          </w:p>
        </w:tc>
        <w:tc>
          <w:tcPr>
            <w:tcW w:w="2551"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3</w:t>
            </w:r>
          </w:p>
        </w:tc>
        <w:tc>
          <w:tcPr>
            <w:tcW w:w="992"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3.381</w:t>
            </w:r>
          </w:p>
        </w:tc>
        <w:tc>
          <w:tcPr>
            <w:tcW w:w="709"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.075</w:t>
            </w:r>
          </w:p>
        </w:tc>
        <w:tc>
          <w:tcPr>
            <w:tcW w:w="2551"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Automatic Thoughts Questionnaire, Believability (ATQ-B)</w:t>
            </w:r>
          </w:p>
        </w:tc>
        <w:tc>
          <w:tcPr>
            <w:tcW w:w="141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1</w:t>
            </w:r>
          </w:p>
        </w:tc>
        <w:tc>
          <w:tcPr>
            <w:tcW w:w="992"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.041</w:t>
            </w:r>
          </w:p>
        </w:tc>
        <w:tc>
          <w:tcPr>
            <w:tcW w:w="709"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.841</w:t>
            </w:r>
          </w:p>
        </w:tc>
        <w:tc>
          <w:tcPr>
            <w:tcW w:w="2551"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2</w:t>
            </w:r>
          </w:p>
        </w:tc>
        <w:tc>
          <w:tcPr>
            <w:tcW w:w="992"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2.107</w:t>
            </w:r>
          </w:p>
        </w:tc>
        <w:tc>
          <w:tcPr>
            <w:tcW w:w="709"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.156</w:t>
            </w:r>
          </w:p>
        </w:tc>
        <w:tc>
          <w:tcPr>
            <w:tcW w:w="2551"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c>
          <w:tcPr>
            <w:tcW w:w="2513"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41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3</w:t>
            </w:r>
          </w:p>
        </w:tc>
        <w:tc>
          <w:tcPr>
            <w:tcW w:w="992"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.764</w:t>
            </w:r>
          </w:p>
        </w:tc>
        <w:tc>
          <w:tcPr>
            <w:tcW w:w="709"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850"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w:t>
            </w:r>
          </w:p>
        </w:tc>
        <w:tc>
          <w:tcPr>
            <w:tcW w:w="993"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.389</w:t>
            </w:r>
          </w:p>
        </w:tc>
        <w:tc>
          <w:tcPr>
            <w:tcW w:w="2551"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Homogenous</w:t>
            </w:r>
          </w:p>
        </w:tc>
      </w:tr>
      <w:tr w:rsidR="00841958" w:rsidRPr="00841958" w:rsidTr="00841958">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Ex>
        <w:trPr>
          <w:cantSplit/>
          <w:trHeight w:val="909"/>
        </w:trPr>
        <w:tc>
          <w:tcPr>
            <w:tcW w:w="7475" w:type="dxa"/>
            <w:gridSpan w:val="8"/>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Tests the null hypothesis that the error variance of the dependent variable is equal across groups.</w:t>
            </w:r>
          </w:p>
        </w:tc>
        <w:tc>
          <w:tcPr>
            <w:tcW w:w="2551"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p>
        </w:tc>
      </w:tr>
      <w:tr w:rsidR="00841958" w:rsidRPr="00841958" w:rsidTr="00841958">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Ex>
        <w:trPr>
          <w:gridAfter w:val="2"/>
          <w:wAfter w:w="2836" w:type="dxa"/>
          <w:cantSplit/>
          <w:trHeight w:val="612"/>
        </w:trPr>
        <w:tc>
          <w:tcPr>
            <w:tcW w:w="6197" w:type="dxa"/>
            <w:gridSpan w:val="5"/>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xml:space="preserve">a. Design: Intercept + Condition </w:t>
            </w:r>
          </w:p>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xml:space="preserve"> Within Subjects Design: Time</w:t>
            </w:r>
          </w:p>
        </w:tc>
        <w:tc>
          <w:tcPr>
            <w:tcW w:w="993"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p>
        </w:tc>
      </w:tr>
    </w:tbl>
    <w:p w:rsidR="00841958" w:rsidRPr="00841958" w:rsidRDefault="00841958" w:rsidP="00841958">
      <w:pPr>
        <w:bidi w:val="0"/>
        <w:rPr>
          <w:rFonts w:ascii="Times New Roman" w:eastAsia="Calibri" w:hAnsi="Times New Roman" w:cs="Times New Roman"/>
          <w:sz w:val="24"/>
          <w:szCs w:val="24"/>
          <w:lang w:val="en-GB"/>
        </w:rPr>
      </w:pPr>
    </w:p>
    <w:tbl>
      <w:tblPr>
        <w:tblW w:w="11220" w:type="dxa"/>
        <w:tblInd w:w="-12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1"/>
        <w:gridCol w:w="166"/>
        <w:gridCol w:w="1387"/>
        <w:gridCol w:w="1226"/>
        <w:gridCol w:w="1148"/>
        <w:gridCol w:w="695"/>
        <w:gridCol w:w="669"/>
        <w:gridCol w:w="214"/>
        <w:gridCol w:w="665"/>
        <w:gridCol w:w="606"/>
        <w:gridCol w:w="177"/>
        <w:gridCol w:w="581"/>
        <w:gridCol w:w="745"/>
        <w:gridCol w:w="134"/>
        <w:gridCol w:w="43"/>
        <w:gridCol w:w="593"/>
        <w:gridCol w:w="552"/>
        <w:gridCol w:w="178"/>
      </w:tblGrid>
      <w:tr w:rsidR="00841958" w:rsidRPr="00841958" w:rsidTr="00841958">
        <w:trPr>
          <w:gridAfter w:val="1"/>
          <w:wAfter w:w="178" w:type="dxa"/>
          <w:cantSplit/>
          <w:trHeight w:val="265"/>
        </w:trPr>
        <w:tc>
          <w:tcPr>
            <w:tcW w:w="11042" w:type="dxa"/>
            <w:gridSpan w:val="17"/>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i/>
                <w:iCs/>
                <w:color w:val="000000"/>
                <w:sz w:val="24"/>
                <w:szCs w:val="24"/>
                <w:lang w:val="en-GB" w:eastAsia="en-GB"/>
              </w:rPr>
              <w:t>Table 10</w:t>
            </w:r>
          </w:p>
        </w:tc>
      </w:tr>
      <w:tr w:rsidR="00841958" w:rsidRPr="00841958" w:rsidTr="00841958">
        <w:trPr>
          <w:gridAfter w:val="1"/>
          <w:wAfter w:w="178" w:type="dxa"/>
          <w:cantSplit/>
          <w:trHeight w:val="66"/>
        </w:trPr>
        <w:tc>
          <w:tcPr>
            <w:tcW w:w="11042" w:type="dxa"/>
            <w:gridSpan w:val="17"/>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rPr>
                <w:rFonts w:ascii="Times New Roman" w:eastAsia="Calibri" w:hAnsi="Times New Roman" w:cs="Times New Roman"/>
                <w:i/>
                <w:sz w:val="24"/>
                <w:szCs w:val="24"/>
                <w:vertAlign w:val="superscript"/>
                <w:lang w:val="en-GB" w:eastAsia="en-GB"/>
              </w:rPr>
            </w:pPr>
            <w:proofErr w:type="spellStart"/>
            <w:r w:rsidRPr="00841958">
              <w:rPr>
                <w:rFonts w:ascii="Times New Roman" w:eastAsia="Calibri" w:hAnsi="Times New Roman" w:cs="Times New Roman"/>
                <w:i/>
                <w:sz w:val="24"/>
                <w:szCs w:val="24"/>
                <w:lang w:val="en-GB" w:eastAsia="en-GB"/>
              </w:rPr>
              <w:t>Mauchly’s</w:t>
            </w:r>
            <w:proofErr w:type="spellEnd"/>
            <w:r w:rsidRPr="00841958">
              <w:rPr>
                <w:rFonts w:ascii="Times New Roman" w:eastAsia="Calibri" w:hAnsi="Times New Roman" w:cs="Times New Roman"/>
                <w:i/>
                <w:sz w:val="24"/>
                <w:szCs w:val="24"/>
                <w:lang w:val="en-GB" w:eastAsia="en-GB"/>
              </w:rPr>
              <w:t xml:space="preserve"> Test of </w:t>
            </w:r>
            <w:proofErr w:type="spellStart"/>
            <w:r w:rsidRPr="00841958">
              <w:rPr>
                <w:rFonts w:ascii="Times New Roman" w:eastAsia="Calibri" w:hAnsi="Times New Roman" w:cs="Times New Roman"/>
                <w:i/>
                <w:sz w:val="24"/>
                <w:szCs w:val="24"/>
                <w:lang w:val="en-GB" w:eastAsia="en-GB"/>
              </w:rPr>
              <w:t>Sphericity</w:t>
            </w:r>
            <w:r w:rsidRPr="00841958">
              <w:rPr>
                <w:rFonts w:ascii="Times New Roman" w:eastAsia="Calibri" w:hAnsi="Times New Roman" w:cs="Times New Roman"/>
                <w:i/>
                <w:sz w:val="24"/>
                <w:szCs w:val="24"/>
                <w:vertAlign w:val="superscript"/>
                <w:lang w:val="en-GB" w:eastAsia="en-GB"/>
              </w:rPr>
              <w:t>a</w:t>
            </w:r>
            <w:proofErr w:type="spellEnd"/>
          </w:p>
        </w:tc>
      </w:tr>
      <w:tr w:rsidR="00841958" w:rsidRPr="00841958" w:rsidTr="00841958">
        <w:trPr>
          <w:gridAfter w:val="1"/>
          <w:wAfter w:w="178" w:type="dxa"/>
          <w:cantSplit/>
          <w:trHeight w:val="278"/>
        </w:trPr>
        <w:tc>
          <w:tcPr>
            <w:tcW w:w="1441" w:type="dxa"/>
            <w:vMerge w:val="restart"/>
            <w:tcBorders>
              <w:left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Measures</w:t>
            </w:r>
          </w:p>
        </w:tc>
        <w:tc>
          <w:tcPr>
            <w:tcW w:w="1553" w:type="dxa"/>
            <w:gridSpan w:val="2"/>
            <w:vMerge w:val="restart"/>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Within Subjects Effect</w:t>
            </w:r>
          </w:p>
        </w:tc>
        <w:tc>
          <w:tcPr>
            <w:tcW w:w="1226" w:type="dxa"/>
            <w:vMerge w:val="restart"/>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proofErr w:type="spellStart"/>
            <w:r w:rsidRPr="00841958">
              <w:rPr>
                <w:rFonts w:ascii="Times New Roman" w:eastAsia="Calibri" w:hAnsi="Times New Roman" w:cs="Times New Roman"/>
                <w:color w:val="000000"/>
                <w:sz w:val="24"/>
                <w:szCs w:val="24"/>
                <w:lang w:val="en-GB" w:eastAsia="en-GB"/>
              </w:rPr>
              <w:t>Mauchly's</w:t>
            </w:r>
            <w:proofErr w:type="spellEnd"/>
            <w:r w:rsidRPr="00841958">
              <w:rPr>
                <w:rFonts w:ascii="Times New Roman" w:eastAsia="Calibri" w:hAnsi="Times New Roman" w:cs="Times New Roman"/>
                <w:color w:val="000000"/>
                <w:sz w:val="24"/>
                <w:szCs w:val="24"/>
                <w:lang w:val="en-GB" w:eastAsia="en-GB"/>
              </w:rPr>
              <w:t xml:space="preserve"> W</w:t>
            </w:r>
          </w:p>
        </w:tc>
        <w:tc>
          <w:tcPr>
            <w:tcW w:w="1148" w:type="dxa"/>
            <w:vMerge w:val="restart"/>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Approx. Chi-Square</w:t>
            </w:r>
          </w:p>
        </w:tc>
        <w:tc>
          <w:tcPr>
            <w:tcW w:w="695" w:type="dxa"/>
            <w:vMerge w:val="restart"/>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proofErr w:type="spellStart"/>
            <w:r w:rsidRPr="00841958">
              <w:rPr>
                <w:rFonts w:ascii="Times New Roman" w:eastAsia="Calibri" w:hAnsi="Times New Roman" w:cs="Times New Roman"/>
                <w:color w:val="000000"/>
                <w:sz w:val="24"/>
                <w:szCs w:val="24"/>
                <w:lang w:val="en-GB" w:eastAsia="en-GB"/>
              </w:rPr>
              <w:t>df</w:t>
            </w:r>
            <w:proofErr w:type="spellEnd"/>
          </w:p>
        </w:tc>
        <w:tc>
          <w:tcPr>
            <w:tcW w:w="883" w:type="dxa"/>
            <w:gridSpan w:val="2"/>
            <w:vMerge w:val="restart"/>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Sig.</w:t>
            </w:r>
          </w:p>
        </w:tc>
        <w:tc>
          <w:tcPr>
            <w:tcW w:w="4096" w:type="dxa"/>
            <w:gridSpan w:val="9"/>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proofErr w:type="spellStart"/>
            <w:r w:rsidRPr="00841958">
              <w:rPr>
                <w:rFonts w:ascii="Times New Roman" w:eastAsia="Calibri" w:hAnsi="Times New Roman" w:cs="Times New Roman"/>
                <w:color w:val="000000"/>
                <w:sz w:val="24"/>
                <w:szCs w:val="24"/>
                <w:lang w:val="en-GB" w:eastAsia="en-GB"/>
              </w:rPr>
              <w:t>Epsilon</w:t>
            </w:r>
            <w:r w:rsidRPr="00841958">
              <w:rPr>
                <w:rFonts w:ascii="Times New Roman" w:eastAsia="Calibri" w:hAnsi="Times New Roman" w:cs="Times New Roman"/>
                <w:color w:val="000000"/>
                <w:sz w:val="24"/>
                <w:szCs w:val="24"/>
                <w:vertAlign w:val="superscript"/>
                <w:lang w:val="en-GB" w:eastAsia="en-GB"/>
              </w:rPr>
              <w:t>b</w:t>
            </w:r>
            <w:proofErr w:type="spellEnd"/>
          </w:p>
        </w:tc>
      </w:tr>
      <w:tr w:rsidR="00841958" w:rsidRPr="00841958" w:rsidTr="00841958">
        <w:trPr>
          <w:gridAfter w:val="1"/>
          <w:wAfter w:w="178" w:type="dxa"/>
          <w:cantSplit/>
          <w:trHeight w:val="121"/>
        </w:trPr>
        <w:tc>
          <w:tcPr>
            <w:tcW w:w="1441" w:type="dxa"/>
            <w:vMerge/>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color w:val="000000"/>
                <w:sz w:val="24"/>
                <w:szCs w:val="24"/>
                <w:lang w:val="en-GB" w:eastAsia="en-GB"/>
              </w:rPr>
            </w:pPr>
          </w:p>
        </w:tc>
        <w:tc>
          <w:tcPr>
            <w:tcW w:w="1553" w:type="dxa"/>
            <w:gridSpan w:val="2"/>
            <w:vMerge/>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color w:val="000000"/>
                <w:sz w:val="24"/>
                <w:szCs w:val="24"/>
                <w:lang w:val="en-GB" w:eastAsia="en-GB"/>
              </w:rPr>
            </w:pPr>
          </w:p>
        </w:tc>
        <w:tc>
          <w:tcPr>
            <w:tcW w:w="1226" w:type="dxa"/>
            <w:vMerge/>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color w:val="000000"/>
                <w:sz w:val="24"/>
                <w:szCs w:val="24"/>
                <w:lang w:val="en-GB" w:eastAsia="en-GB"/>
              </w:rPr>
            </w:pPr>
          </w:p>
        </w:tc>
        <w:tc>
          <w:tcPr>
            <w:tcW w:w="1148" w:type="dxa"/>
            <w:vMerge/>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color w:val="000000"/>
                <w:sz w:val="24"/>
                <w:szCs w:val="24"/>
                <w:lang w:val="en-GB" w:eastAsia="en-GB"/>
              </w:rPr>
            </w:pPr>
          </w:p>
        </w:tc>
        <w:tc>
          <w:tcPr>
            <w:tcW w:w="695" w:type="dxa"/>
            <w:vMerge/>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color w:val="000000"/>
                <w:sz w:val="24"/>
                <w:szCs w:val="24"/>
                <w:lang w:val="en-GB" w:eastAsia="en-GB"/>
              </w:rPr>
            </w:pPr>
          </w:p>
        </w:tc>
        <w:tc>
          <w:tcPr>
            <w:tcW w:w="883" w:type="dxa"/>
            <w:gridSpan w:val="2"/>
            <w:vMerge/>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color w:val="000000"/>
                <w:sz w:val="24"/>
                <w:szCs w:val="24"/>
                <w:lang w:val="en-GB" w:eastAsia="en-GB"/>
              </w:rPr>
            </w:pPr>
          </w:p>
        </w:tc>
        <w:tc>
          <w:tcPr>
            <w:tcW w:w="1271" w:type="dxa"/>
            <w:gridSpan w:val="2"/>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 xml:space="preserve">Greenhouse </w:t>
            </w:r>
            <w:proofErr w:type="spellStart"/>
            <w:r w:rsidRPr="00841958">
              <w:rPr>
                <w:rFonts w:ascii="Times New Roman" w:eastAsia="Calibri" w:hAnsi="Times New Roman" w:cs="Times New Roman"/>
                <w:sz w:val="24"/>
                <w:szCs w:val="24"/>
                <w:lang w:val="en-GB" w:eastAsia="en-GB"/>
              </w:rPr>
              <w:t>Geisser</w:t>
            </w:r>
            <w:proofErr w:type="spellEnd"/>
          </w:p>
        </w:tc>
        <w:tc>
          <w:tcPr>
            <w:tcW w:w="1503" w:type="dxa"/>
            <w:gridSpan w:val="3"/>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Huynh-</w:t>
            </w:r>
            <w:proofErr w:type="spellStart"/>
            <w:r w:rsidRPr="00841958">
              <w:rPr>
                <w:rFonts w:ascii="Times New Roman" w:eastAsia="Calibri" w:hAnsi="Times New Roman" w:cs="Times New Roman"/>
                <w:color w:val="000000"/>
                <w:sz w:val="24"/>
                <w:szCs w:val="24"/>
                <w:lang w:val="en-GB" w:eastAsia="en-GB"/>
              </w:rPr>
              <w:t>Feldt</w:t>
            </w:r>
            <w:proofErr w:type="spellEnd"/>
          </w:p>
        </w:tc>
        <w:tc>
          <w:tcPr>
            <w:tcW w:w="1322" w:type="dxa"/>
            <w:gridSpan w:val="4"/>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Lower-Bound</w:t>
            </w:r>
          </w:p>
        </w:tc>
      </w:tr>
      <w:tr w:rsidR="00841958" w:rsidRPr="00841958" w:rsidTr="00841958">
        <w:trPr>
          <w:cantSplit/>
          <w:trHeight w:val="265"/>
        </w:trPr>
        <w:tc>
          <w:tcPr>
            <w:tcW w:w="1441" w:type="dxa"/>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BDI</w:t>
            </w:r>
          </w:p>
        </w:tc>
        <w:tc>
          <w:tcPr>
            <w:tcW w:w="1553" w:type="dxa"/>
            <w:gridSpan w:val="2"/>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Time</w:t>
            </w:r>
          </w:p>
        </w:tc>
        <w:tc>
          <w:tcPr>
            <w:tcW w:w="122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.473</w:t>
            </w:r>
          </w:p>
        </w:tc>
        <w:tc>
          <w:tcPr>
            <w:tcW w:w="1148"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23.223</w:t>
            </w:r>
          </w:p>
        </w:tc>
        <w:tc>
          <w:tcPr>
            <w:tcW w:w="69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w:t>
            </w:r>
          </w:p>
        </w:tc>
        <w:tc>
          <w:tcPr>
            <w:tcW w:w="883" w:type="dxa"/>
            <w:gridSpan w:val="2"/>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c>
          <w:tcPr>
            <w:tcW w:w="1448" w:type="dxa"/>
            <w:gridSpan w:val="3"/>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.655</w:t>
            </w:r>
          </w:p>
        </w:tc>
        <w:tc>
          <w:tcPr>
            <w:tcW w:w="1503" w:type="dxa"/>
            <w:gridSpan w:val="4"/>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.693</w:t>
            </w:r>
          </w:p>
        </w:tc>
        <w:tc>
          <w:tcPr>
            <w:tcW w:w="1323" w:type="dxa"/>
            <w:gridSpan w:val="3"/>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.500</w:t>
            </w:r>
          </w:p>
        </w:tc>
      </w:tr>
      <w:tr w:rsidR="00841958" w:rsidRPr="00841958" w:rsidTr="00841958">
        <w:trPr>
          <w:cantSplit/>
          <w:trHeight w:val="265"/>
        </w:trPr>
        <w:tc>
          <w:tcPr>
            <w:tcW w:w="1441"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PHQ-9</w:t>
            </w:r>
          </w:p>
        </w:tc>
        <w:tc>
          <w:tcPr>
            <w:tcW w:w="155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Time</w:t>
            </w:r>
          </w:p>
        </w:tc>
        <w:tc>
          <w:tcPr>
            <w:tcW w:w="122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.303</w:t>
            </w:r>
          </w:p>
        </w:tc>
        <w:tc>
          <w:tcPr>
            <w:tcW w:w="1148"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36.972</w:t>
            </w:r>
          </w:p>
        </w:tc>
        <w:tc>
          <w:tcPr>
            <w:tcW w:w="69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w:t>
            </w:r>
          </w:p>
        </w:tc>
        <w:tc>
          <w:tcPr>
            <w:tcW w:w="88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c>
          <w:tcPr>
            <w:tcW w:w="1448"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.589</w:t>
            </w:r>
          </w:p>
        </w:tc>
        <w:tc>
          <w:tcPr>
            <w:tcW w:w="1503" w:type="dxa"/>
            <w:gridSpan w:val="4"/>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.618</w:t>
            </w:r>
          </w:p>
        </w:tc>
        <w:tc>
          <w:tcPr>
            <w:tcW w:w="1323"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.500</w:t>
            </w:r>
          </w:p>
        </w:tc>
      </w:tr>
      <w:tr w:rsidR="00841958" w:rsidRPr="00841958" w:rsidTr="00841958">
        <w:trPr>
          <w:cantSplit/>
          <w:trHeight w:val="265"/>
        </w:trPr>
        <w:tc>
          <w:tcPr>
            <w:tcW w:w="1441"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lastRenderedPageBreak/>
              <w:t>TMAS</w:t>
            </w:r>
          </w:p>
        </w:tc>
        <w:tc>
          <w:tcPr>
            <w:tcW w:w="155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Time</w:t>
            </w:r>
          </w:p>
        </w:tc>
        <w:tc>
          <w:tcPr>
            <w:tcW w:w="122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.281</w:t>
            </w:r>
          </w:p>
        </w:tc>
        <w:tc>
          <w:tcPr>
            <w:tcW w:w="1148"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39.382</w:t>
            </w:r>
          </w:p>
        </w:tc>
        <w:tc>
          <w:tcPr>
            <w:tcW w:w="69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w:t>
            </w:r>
          </w:p>
        </w:tc>
        <w:tc>
          <w:tcPr>
            <w:tcW w:w="88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c>
          <w:tcPr>
            <w:tcW w:w="1448"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.582</w:t>
            </w:r>
          </w:p>
        </w:tc>
        <w:tc>
          <w:tcPr>
            <w:tcW w:w="1503" w:type="dxa"/>
            <w:gridSpan w:val="4"/>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.609</w:t>
            </w:r>
          </w:p>
        </w:tc>
        <w:tc>
          <w:tcPr>
            <w:tcW w:w="1323"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.500</w:t>
            </w:r>
          </w:p>
        </w:tc>
      </w:tr>
      <w:tr w:rsidR="00841958" w:rsidRPr="00841958" w:rsidTr="00841958">
        <w:trPr>
          <w:cantSplit/>
          <w:trHeight w:val="265"/>
        </w:trPr>
        <w:tc>
          <w:tcPr>
            <w:tcW w:w="1441"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GAD-7</w:t>
            </w:r>
          </w:p>
        </w:tc>
        <w:tc>
          <w:tcPr>
            <w:tcW w:w="155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Time</w:t>
            </w:r>
          </w:p>
        </w:tc>
        <w:tc>
          <w:tcPr>
            <w:tcW w:w="122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.655</w:t>
            </w:r>
          </w:p>
        </w:tc>
        <w:tc>
          <w:tcPr>
            <w:tcW w:w="1148"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13.121</w:t>
            </w:r>
          </w:p>
        </w:tc>
        <w:tc>
          <w:tcPr>
            <w:tcW w:w="69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2</w:t>
            </w:r>
          </w:p>
        </w:tc>
        <w:tc>
          <w:tcPr>
            <w:tcW w:w="88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.001</w:t>
            </w:r>
          </w:p>
        </w:tc>
        <w:tc>
          <w:tcPr>
            <w:tcW w:w="1448"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6"/>
                <w:szCs w:val="26"/>
                <w:lang w:val="en-GB"/>
              </w:rPr>
            </w:pPr>
            <w:r w:rsidRPr="00841958">
              <w:rPr>
                <w:rFonts w:ascii="Times New Roman" w:eastAsia="Calibri" w:hAnsi="Times New Roman" w:cs="Times New Roman"/>
                <w:sz w:val="26"/>
                <w:szCs w:val="26"/>
                <w:lang w:val="en-GB"/>
              </w:rPr>
              <w:t>.743</w:t>
            </w:r>
          </w:p>
        </w:tc>
        <w:tc>
          <w:tcPr>
            <w:tcW w:w="1503" w:type="dxa"/>
            <w:gridSpan w:val="4"/>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.796</w:t>
            </w:r>
          </w:p>
        </w:tc>
        <w:tc>
          <w:tcPr>
            <w:tcW w:w="1323"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.500</w:t>
            </w:r>
          </w:p>
        </w:tc>
      </w:tr>
      <w:tr w:rsidR="00841958" w:rsidRPr="00841958" w:rsidTr="00841958">
        <w:trPr>
          <w:cantSplit/>
          <w:trHeight w:val="265"/>
        </w:trPr>
        <w:tc>
          <w:tcPr>
            <w:tcW w:w="1441"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KIMS</w:t>
            </w:r>
          </w:p>
        </w:tc>
        <w:tc>
          <w:tcPr>
            <w:tcW w:w="155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Time</w:t>
            </w:r>
          </w:p>
        </w:tc>
        <w:tc>
          <w:tcPr>
            <w:tcW w:w="122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.301</w:t>
            </w:r>
          </w:p>
        </w:tc>
        <w:tc>
          <w:tcPr>
            <w:tcW w:w="1148"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37.256</w:t>
            </w:r>
          </w:p>
        </w:tc>
        <w:tc>
          <w:tcPr>
            <w:tcW w:w="69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2</w:t>
            </w:r>
          </w:p>
        </w:tc>
        <w:tc>
          <w:tcPr>
            <w:tcW w:w="88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.000</w:t>
            </w:r>
          </w:p>
        </w:tc>
        <w:tc>
          <w:tcPr>
            <w:tcW w:w="1448"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6"/>
                <w:szCs w:val="26"/>
                <w:lang w:val="en-GB"/>
              </w:rPr>
            </w:pPr>
            <w:r w:rsidRPr="00841958">
              <w:rPr>
                <w:rFonts w:ascii="Times New Roman" w:eastAsia="Calibri" w:hAnsi="Times New Roman" w:cs="Times New Roman"/>
                <w:sz w:val="26"/>
                <w:szCs w:val="26"/>
                <w:lang w:val="en-GB"/>
              </w:rPr>
              <w:t>.588</w:t>
            </w:r>
          </w:p>
        </w:tc>
        <w:tc>
          <w:tcPr>
            <w:tcW w:w="1503" w:type="dxa"/>
            <w:gridSpan w:val="4"/>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.617</w:t>
            </w:r>
          </w:p>
        </w:tc>
        <w:tc>
          <w:tcPr>
            <w:tcW w:w="1323"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.500</w:t>
            </w:r>
          </w:p>
        </w:tc>
      </w:tr>
      <w:tr w:rsidR="00841958" w:rsidRPr="00841958" w:rsidTr="00841958">
        <w:trPr>
          <w:cantSplit/>
          <w:trHeight w:val="265"/>
        </w:trPr>
        <w:tc>
          <w:tcPr>
            <w:tcW w:w="1441"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MAAS</w:t>
            </w:r>
          </w:p>
        </w:tc>
        <w:tc>
          <w:tcPr>
            <w:tcW w:w="155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time</w:t>
            </w:r>
          </w:p>
        </w:tc>
        <w:tc>
          <w:tcPr>
            <w:tcW w:w="122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.370</w:t>
            </w:r>
          </w:p>
        </w:tc>
        <w:tc>
          <w:tcPr>
            <w:tcW w:w="1148"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30.794</w:t>
            </w:r>
          </w:p>
        </w:tc>
        <w:tc>
          <w:tcPr>
            <w:tcW w:w="69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2</w:t>
            </w:r>
          </w:p>
        </w:tc>
        <w:tc>
          <w:tcPr>
            <w:tcW w:w="88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.000</w:t>
            </w:r>
          </w:p>
        </w:tc>
        <w:tc>
          <w:tcPr>
            <w:tcW w:w="1448"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6"/>
                <w:szCs w:val="26"/>
                <w:lang w:val="en-GB"/>
              </w:rPr>
            </w:pPr>
            <w:r w:rsidRPr="00841958">
              <w:rPr>
                <w:rFonts w:ascii="Times New Roman" w:eastAsia="Calibri" w:hAnsi="Times New Roman" w:cs="Times New Roman"/>
                <w:sz w:val="26"/>
                <w:szCs w:val="26"/>
                <w:lang w:val="en-GB"/>
              </w:rPr>
              <w:t>.614</w:t>
            </w:r>
          </w:p>
        </w:tc>
        <w:tc>
          <w:tcPr>
            <w:tcW w:w="1503" w:type="dxa"/>
            <w:gridSpan w:val="4"/>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.645</w:t>
            </w:r>
          </w:p>
        </w:tc>
        <w:tc>
          <w:tcPr>
            <w:tcW w:w="1323"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.500</w:t>
            </w:r>
          </w:p>
        </w:tc>
      </w:tr>
      <w:tr w:rsidR="00841958" w:rsidRPr="00841958" w:rsidTr="00841958">
        <w:trPr>
          <w:cantSplit/>
          <w:trHeight w:val="265"/>
        </w:trPr>
        <w:tc>
          <w:tcPr>
            <w:tcW w:w="1441"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WBSI</w:t>
            </w:r>
          </w:p>
        </w:tc>
        <w:tc>
          <w:tcPr>
            <w:tcW w:w="155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Time</w:t>
            </w:r>
          </w:p>
        </w:tc>
        <w:tc>
          <w:tcPr>
            <w:tcW w:w="122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.252</w:t>
            </w:r>
          </w:p>
        </w:tc>
        <w:tc>
          <w:tcPr>
            <w:tcW w:w="1148"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42.766</w:t>
            </w:r>
          </w:p>
        </w:tc>
        <w:tc>
          <w:tcPr>
            <w:tcW w:w="69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2</w:t>
            </w:r>
          </w:p>
        </w:tc>
        <w:tc>
          <w:tcPr>
            <w:tcW w:w="88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.000</w:t>
            </w:r>
          </w:p>
        </w:tc>
        <w:tc>
          <w:tcPr>
            <w:tcW w:w="1448"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6"/>
                <w:szCs w:val="26"/>
                <w:lang w:val="en-GB"/>
              </w:rPr>
            </w:pPr>
            <w:r w:rsidRPr="00841958">
              <w:rPr>
                <w:rFonts w:ascii="Times New Roman" w:eastAsia="Calibri" w:hAnsi="Times New Roman" w:cs="Times New Roman"/>
                <w:sz w:val="26"/>
                <w:szCs w:val="26"/>
                <w:lang w:val="en-GB"/>
              </w:rPr>
              <w:t>.572</w:t>
            </w:r>
          </w:p>
        </w:tc>
        <w:tc>
          <w:tcPr>
            <w:tcW w:w="1503" w:type="dxa"/>
            <w:gridSpan w:val="4"/>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.598</w:t>
            </w:r>
          </w:p>
        </w:tc>
        <w:tc>
          <w:tcPr>
            <w:tcW w:w="1323"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.500</w:t>
            </w:r>
          </w:p>
        </w:tc>
      </w:tr>
      <w:tr w:rsidR="00841958" w:rsidRPr="00841958" w:rsidTr="00841958">
        <w:trPr>
          <w:cantSplit/>
          <w:trHeight w:val="265"/>
        </w:trPr>
        <w:tc>
          <w:tcPr>
            <w:tcW w:w="1441"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ATQ-F</w:t>
            </w:r>
          </w:p>
        </w:tc>
        <w:tc>
          <w:tcPr>
            <w:tcW w:w="155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Time</w:t>
            </w:r>
          </w:p>
        </w:tc>
        <w:tc>
          <w:tcPr>
            <w:tcW w:w="122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.151</w:t>
            </w:r>
          </w:p>
        </w:tc>
        <w:tc>
          <w:tcPr>
            <w:tcW w:w="1148"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58.524</w:t>
            </w:r>
          </w:p>
        </w:tc>
        <w:tc>
          <w:tcPr>
            <w:tcW w:w="69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w:t>
            </w:r>
          </w:p>
        </w:tc>
        <w:tc>
          <w:tcPr>
            <w:tcW w:w="88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c>
          <w:tcPr>
            <w:tcW w:w="1448"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.541</w:t>
            </w:r>
          </w:p>
        </w:tc>
        <w:tc>
          <w:tcPr>
            <w:tcW w:w="1503" w:type="dxa"/>
            <w:gridSpan w:val="4"/>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.563</w:t>
            </w:r>
          </w:p>
        </w:tc>
        <w:tc>
          <w:tcPr>
            <w:tcW w:w="1323"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.500</w:t>
            </w:r>
          </w:p>
        </w:tc>
      </w:tr>
      <w:tr w:rsidR="00841958" w:rsidRPr="00841958" w:rsidTr="00841958">
        <w:trPr>
          <w:cantSplit/>
          <w:trHeight w:val="265"/>
        </w:trPr>
        <w:tc>
          <w:tcPr>
            <w:tcW w:w="1441"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ATQ-B</w:t>
            </w:r>
          </w:p>
        </w:tc>
        <w:tc>
          <w:tcPr>
            <w:tcW w:w="1553" w:type="dxa"/>
            <w:gridSpan w:val="2"/>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Time</w:t>
            </w:r>
          </w:p>
        </w:tc>
        <w:tc>
          <w:tcPr>
            <w:tcW w:w="122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.094</w:t>
            </w:r>
          </w:p>
        </w:tc>
        <w:tc>
          <w:tcPr>
            <w:tcW w:w="1148"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73.332</w:t>
            </w:r>
          </w:p>
        </w:tc>
        <w:tc>
          <w:tcPr>
            <w:tcW w:w="69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2</w:t>
            </w:r>
          </w:p>
        </w:tc>
        <w:tc>
          <w:tcPr>
            <w:tcW w:w="883" w:type="dxa"/>
            <w:gridSpan w:val="2"/>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.000</w:t>
            </w:r>
          </w:p>
        </w:tc>
        <w:tc>
          <w:tcPr>
            <w:tcW w:w="1448" w:type="dxa"/>
            <w:gridSpan w:val="3"/>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6"/>
                <w:szCs w:val="26"/>
                <w:lang w:val="en-GB"/>
              </w:rPr>
            </w:pPr>
            <w:r w:rsidRPr="00841958">
              <w:rPr>
                <w:rFonts w:ascii="Times New Roman" w:eastAsia="Calibri" w:hAnsi="Times New Roman" w:cs="Times New Roman"/>
                <w:sz w:val="26"/>
                <w:szCs w:val="26"/>
                <w:lang w:val="en-GB"/>
              </w:rPr>
              <w:t>.525</w:t>
            </w:r>
          </w:p>
        </w:tc>
        <w:tc>
          <w:tcPr>
            <w:tcW w:w="1503" w:type="dxa"/>
            <w:gridSpan w:val="4"/>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.544</w:t>
            </w:r>
          </w:p>
        </w:tc>
        <w:tc>
          <w:tcPr>
            <w:tcW w:w="1323" w:type="dxa"/>
            <w:gridSpan w:val="3"/>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6"/>
                <w:szCs w:val="26"/>
                <w:lang w:val="en-GB"/>
              </w:rPr>
            </w:pPr>
            <w:r w:rsidRPr="00841958">
              <w:rPr>
                <w:rFonts w:ascii="Times New Roman" w:eastAsia="Calibri" w:hAnsi="Times New Roman" w:cs="Times New Roman"/>
                <w:color w:val="000000"/>
                <w:sz w:val="26"/>
                <w:szCs w:val="26"/>
                <w:lang w:val="en-GB"/>
              </w:rPr>
              <w:t>.500</w:t>
            </w:r>
          </w:p>
        </w:tc>
      </w:tr>
      <w:tr w:rsidR="00841958" w:rsidRPr="00841958" w:rsidTr="00841958">
        <w:trPr>
          <w:gridAfter w:val="1"/>
          <w:wAfter w:w="178" w:type="dxa"/>
          <w:cantSplit/>
          <w:trHeight w:val="543"/>
        </w:trPr>
        <w:tc>
          <w:tcPr>
            <w:tcW w:w="11042" w:type="dxa"/>
            <w:gridSpan w:val="17"/>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xml:space="preserve">Tests the null hypothesis that the error covariance matrix of the </w:t>
            </w:r>
            <w:proofErr w:type="spellStart"/>
            <w:r w:rsidRPr="00841958">
              <w:rPr>
                <w:rFonts w:ascii="Times New Roman" w:eastAsia="Calibri" w:hAnsi="Times New Roman" w:cs="Times New Roman"/>
                <w:color w:val="000000"/>
                <w:sz w:val="24"/>
                <w:szCs w:val="24"/>
                <w:lang w:val="en-GB" w:eastAsia="en-GB"/>
              </w:rPr>
              <w:t>orthonormalized</w:t>
            </w:r>
            <w:proofErr w:type="spellEnd"/>
            <w:r w:rsidRPr="00841958">
              <w:rPr>
                <w:rFonts w:ascii="Times New Roman" w:eastAsia="Calibri" w:hAnsi="Times New Roman" w:cs="Times New Roman"/>
                <w:color w:val="000000"/>
                <w:sz w:val="24"/>
                <w:szCs w:val="24"/>
                <w:lang w:val="en-GB" w:eastAsia="en-GB"/>
              </w:rPr>
              <w:t xml:space="preserve"> transformed dependent variables is proportional to an identity matrix.</w:t>
            </w:r>
          </w:p>
        </w:tc>
      </w:tr>
      <w:tr w:rsidR="00841958" w:rsidRPr="00841958" w:rsidTr="00841958">
        <w:trPr>
          <w:gridAfter w:val="1"/>
          <w:wAfter w:w="178" w:type="dxa"/>
          <w:cantSplit/>
          <w:trHeight w:val="530"/>
        </w:trPr>
        <w:tc>
          <w:tcPr>
            <w:tcW w:w="11042" w:type="dxa"/>
            <w:gridSpan w:val="17"/>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xml:space="preserve">a. Design: Intercept + Condition </w:t>
            </w:r>
          </w:p>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xml:space="preserve"> Within Subjects Design: Time</w:t>
            </w:r>
          </w:p>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proofErr w:type="gramStart"/>
            <w:r w:rsidRPr="00841958">
              <w:rPr>
                <w:rFonts w:ascii="Times New Roman" w:eastAsia="Calibri" w:hAnsi="Times New Roman" w:cs="Times New Roman"/>
                <w:color w:val="000000"/>
                <w:sz w:val="24"/>
                <w:szCs w:val="24"/>
                <w:lang w:val="en-GB" w:eastAsia="en-GB"/>
              </w:rPr>
              <w:t>b. May be used</w:t>
            </w:r>
            <w:proofErr w:type="gramEnd"/>
            <w:r w:rsidRPr="00841958">
              <w:rPr>
                <w:rFonts w:ascii="Times New Roman" w:eastAsia="Calibri" w:hAnsi="Times New Roman" w:cs="Times New Roman"/>
                <w:color w:val="000000"/>
                <w:sz w:val="24"/>
                <w:szCs w:val="24"/>
                <w:lang w:val="en-GB" w:eastAsia="en-GB"/>
              </w:rPr>
              <w:t xml:space="preserve"> to adjust the degrees of freedom for the averaged tests of significance. Corrected tests </w:t>
            </w:r>
            <w:proofErr w:type="gramStart"/>
            <w:r w:rsidRPr="00841958">
              <w:rPr>
                <w:rFonts w:ascii="Times New Roman" w:eastAsia="Calibri" w:hAnsi="Times New Roman" w:cs="Times New Roman"/>
                <w:color w:val="000000"/>
                <w:sz w:val="24"/>
                <w:szCs w:val="24"/>
                <w:lang w:val="en-GB" w:eastAsia="en-GB"/>
              </w:rPr>
              <w:t>are displayed</w:t>
            </w:r>
            <w:proofErr w:type="gramEnd"/>
            <w:r w:rsidRPr="00841958">
              <w:rPr>
                <w:rFonts w:ascii="Times New Roman" w:eastAsia="Calibri" w:hAnsi="Times New Roman" w:cs="Times New Roman"/>
                <w:color w:val="000000"/>
                <w:sz w:val="24"/>
                <w:szCs w:val="24"/>
                <w:lang w:val="en-GB" w:eastAsia="en-GB"/>
              </w:rPr>
              <w:t xml:space="preserve"> in the Tests of Within-Subjects Effects table.</w:t>
            </w:r>
          </w:p>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p>
        </w:tc>
      </w:tr>
      <w:tr w:rsidR="00841958" w:rsidRPr="00841958" w:rsidTr="00841958">
        <w:trPr>
          <w:gridAfter w:val="1"/>
          <w:wAfter w:w="178" w:type="dxa"/>
          <w:cantSplit/>
          <w:trHeight w:val="1983"/>
        </w:trPr>
        <w:tc>
          <w:tcPr>
            <w:tcW w:w="11042" w:type="dxa"/>
            <w:gridSpan w:val="17"/>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line="576" w:lineRule="auto"/>
              <w:ind w:right="62"/>
              <w:rPr>
                <w:rFonts w:ascii="Times New Roman" w:eastAsia="Calibri" w:hAnsi="Times New Roman" w:cs="Times New Roman"/>
                <w:color w:val="000000"/>
                <w:sz w:val="24"/>
                <w:szCs w:val="24"/>
                <w:lang w:val="en-GB" w:eastAsia="en-GB"/>
              </w:rPr>
            </w:pPr>
          </w:p>
          <w:p w:rsidR="00841958" w:rsidRPr="00841958" w:rsidRDefault="00841958" w:rsidP="00841958">
            <w:pPr>
              <w:bidi w:val="0"/>
              <w:rPr>
                <w:rFonts w:ascii="Times New Roman" w:eastAsia="Calibri" w:hAnsi="Times New Roman" w:cs="Times New Roman"/>
                <w:sz w:val="24"/>
                <w:szCs w:val="24"/>
                <w:lang w:val="en-GB" w:eastAsia="en-GB"/>
              </w:rPr>
            </w:pPr>
          </w:p>
        </w:tc>
      </w:tr>
      <w:tr w:rsidR="00841958" w:rsidRPr="00841958" w:rsidTr="00841958">
        <w:trPr>
          <w:cantSplit/>
          <w:trHeight w:val="543"/>
        </w:trPr>
        <w:tc>
          <w:tcPr>
            <w:tcW w:w="11220" w:type="dxa"/>
            <w:gridSpan w:val="18"/>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p>
        </w:tc>
      </w:tr>
      <w:tr w:rsidR="00841958" w:rsidRPr="00841958" w:rsidTr="00841958">
        <w:trPr>
          <w:gridAfter w:val="2"/>
          <w:wAfter w:w="730" w:type="dxa"/>
          <w:cantSplit/>
        </w:trPr>
        <w:tc>
          <w:tcPr>
            <w:tcW w:w="10490" w:type="dxa"/>
            <w:gridSpan w:val="16"/>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i/>
                <w:iCs/>
                <w:color w:val="000000"/>
                <w:sz w:val="24"/>
                <w:szCs w:val="24"/>
                <w:lang w:val="en-GB" w:eastAsia="en-GB"/>
              </w:rPr>
              <w:t>Table 10a</w:t>
            </w:r>
          </w:p>
        </w:tc>
      </w:tr>
      <w:tr w:rsidR="00841958" w:rsidRPr="00841958" w:rsidTr="00841958">
        <w:trPr>
          <w:gridAfter w:val="2"/>
          <w:wAfter w:w="730" w:type="dxa"/>
          <w:cantSplit/>
        </w:trPr>
        <w:tc>
          <w:tcPr>
            <w:tcW w:w="10490" w:type="dxa"/>
            <w:gridSpan w:val="16"/>
            <w:tcBorders>
              <w:top w:val="nil"/>
              <w:left w:val="nil"/>
              <w:bottom w:val="nil"/>
              <w:right w:val="nil"/>
            </w:tcBorders>
            <w:shd w:val="clear" w:color="auto" w:fill="FFFFFF"/>
            <w:vAlign w:val="bottom"/>
          </w:tcPr>
          <w:p w:rsidR="00841958" w:rsidRPr="00841958" w:rsidRDefault="00841958" w:rsidP="00841958">
            <w:pPr>
              <w:autoSpaceDE w:val="0"/>
              <w:autoSpaceDN w:val="0"/>
              <w:bidi w:val="0"/>
              <w:adjustRightInd w:val="0"/>
              <w:spacing w:after="0" w:line="320" w:lineRule="atLeast"/>
              <w:rPr>
                <w:rFonts w:ascii="Times New Roman" w:eastAsia="Calibri" w:hAnsi="Times New Roman" w:cs="Times New Roman"/>
                <w:i/>
                <w:sz w:val="24"/>
                <w:szCs w:val="24"/>
                <w:lang w:val="en-GB" w:eastAsia="en-GB"/>
              </w:rPr>
            </w:pPr>
            <w:r w:rsidRPr="00841958">
              <w:rPr>
                <w:rFonts w:ascii="Times New Roman" w:eastAsia="Calibri" w:hAnsi="Times New Roman" w:cs="Times New Roman"/>
                <w:i/>
                <w:color w:val="000000"/>
                <w:sz w:val="24"/>
                <w:szCs w:val="24"/>
                <w:highlight w:val="white"/>
                <w:lang w:val="en-GB" w:eastAsia="en-GB"/>
              </w:rPr>
              <w:t>Tests of Within-Subjects Effects</w:t>
            </w:r>
            <w:r w:rsidRPr="00841958">
              <w:rPr>
                <w:rFonts w:ascii="Times New Roman" w:eastAsia="Calibri" w:hAnsi="Times New Roman" w:cs="Times New Roman"/>
                <w:i/>
                <w:color w:val="000000"/>
                <w:sz w:val="24"/>
                <w:szCs w:val="24"/>
                <w:lang w:val="en-GB" w:eastAsia="en-GB"/>
              </w:rPr>
              <w:t>: BDI</w:t>
            </w:r>
          </w:p>
        </w:tc>
      </w:tr>
      <w:tr w:rsidR="00841958" w:rsidRPr="00841958" w:rsidTr="00841958">
        <w:trPr>
          <w:gridAfter w:val="2"/>
          <w:wAfter w:w="730" w:type="dxa"/>
          <w:cantSplit/>
        </w:trPr>
        <w:tc>
          <w:tcPr>
            <w:tcW w:w="5368" w:type="dxa"/>
            <w:gridSpan w:val="5"/>
            <w:tcBorders>
              <w:left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Source</w:t>
            </w:r>
          </w:p>
        </w:tc>
        <w:tc>
          <w:tcPr>
            <w:tcW w:w="1364" w:type="dxa"/>
            <w:gridSpan w:val="2"/>
            <w:tcBorders>
              <w:left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Type III Sum of Squares</w:t>
            </w:r>
          </w:p>
        </w:tc>
        <w:tc>
          <w:tcPr>
            <w:tcW w:w="879" w:type="dxa"/>
            <w:gridSpan w:val="2"/>
            <w:tcBorders>
              <w:left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proofErr w:type="spellStart"/>
            <w:r w:rsidRPr="00841958">
              <w:rPr>
                <w:rFonts w:ascii="Times New Roman" w:eastAsia="Calibri" w:hAnsi="Times New Roman" w:cs="Times New Roman"/>
                <w:color w:val="000000"/>
                <w:sz w:val="24"/>
                <w:szCs w:val="24"/>
                <w:lang w:val="en-GB" w:eastAsia="en-GB"/>
              </w:rPr>
              <w:t>df</w:t>
            </w:r>
            <w:proofErr w:type="spellEnd"/>
          </w:p>
        </w:tc>
        <w:tc>
          <w:tcPr>
            <w:tcW w:w="1364" w:type="dxa"/>
            <w:gridSpan w:val="3"/>
            <w:tcBorders>
              <w:left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Mean Square</w:t>
            </w:r>
          </w:p>
        </w:tc>
        <w:tc>
          <w:tcPr>
            <w:tcW w:w="879" w:type="dxa"/>
            <w:gridSpan w:val="2"/>
            <w:tcBorders>
              <w:left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F</w:t>
            </w:r>
          </w:p>
        </w:tc>
        <w:tc>
          <w:tcPr>
            <w:tcW w:w="636" w:type="dxa"/>
            <w:gridSpan w:val="2"/>
            <w:tcBorders>
              <w:left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Sig.</w:t>
            </w:r>
          </w:p>
        </w:tc>
      </w:tr>
      <w:tr w:rsidR="00841958" w:rsidRPr="00841958" w:rsidTr="00841958">
        <w:trPr>
          <w:gridAfter w:val="2"/>
          <w:wAfter w:w="730" w:type="dxa"/>
          <w:cantSplit/>
        </w:trPr>
        <w:tc>
          <w:tcPr>
            <w:tcW w:w="1607" w:type="dxa"/>
            <w:gridSpan w:val="2"/>
            <w:vMerge w:val="restart"/>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Time</w:t>
            </w:r>
          </w:p>
        </w:tc>
        <w:tc>
          <w:tcPr>
            <w:tcW w:w="3761" w:type="dxa"/>
            <w:gridSpan w:val="3"/>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364"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1430.373</w:t>
            </w:r>
          </w:p>
        </w:tc>
        <w:tc>
          <w:tcPr>
            <w:tcW w:w="879"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64" w:type="dxa"/>
            <w:gridSpan w:val="3"/>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715.186</w:t>
            </w:r>
          </w:p>
        </w:tc>
        <w:tc>
          <w:tcPr>
            <w:tcW w:w="879"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76.351</w:t>
            </w:r>
          </w:p>
        </w:tc>
        <w:tc>
          <w:tcPr>
            <w:tcW w:w="636"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gridAfter w:val="2"/>
          <w:wAfter w:w="730" w:type="dxa"/>
          <w:cantSplit/>
        </w:trPr>
        <w:tc>
          <w:tcPr>
            <w:tcW w:w="1607" w:type="dxa"/>
            <w:gridSpan w:val="2"/>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3761"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364"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1430.373</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1.310</w:t>
            </w:r>
          </w:p>
        </w:tc>
        <w:tc>
          <w:tcPr>
            <w:tcW w:w="1364"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1092.249</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76.351</w:t>
            </w:r>
          </w:p>
        </w:tc>
        <w:tc>
          <w:tcPr>
            <w:tcW w:w="636"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gridAfter w:val="2"/>
          <w:wAfter w:w="730" w:type="dxa"/>
          <w:cantSplit/>
        </w:trPr>
        <w:tc>
          <w:tcPr>
            <w:tcW w:w="1607" w:type="dxa"/>
            <w:gridSpan w:val="2"/>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3761"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364"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1430.373</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1.386</w:t>
            </w:r>
          </w:p>
        </w:tc>
        <w:tc>
          <w:tcPr>
            <w:tcW w:w="1364"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1032.298</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76.351</w:t>
            </w:r>
          </w:p>
        </w:tc>
        <w:tc>
          <w:tcPr>
            <w:tcW w:w="636"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gridAfter w:val="2"/>
          <w:wAfter w:w="730" w:type="dxa"/>
          <w:cantSplit/>
        </w:trPr>
        <w:tc>
          <w:tcPr>
            <w:tcW w:w="1607" w:type="dxa"/>
            <w:gridSpan w:val="2"/>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3761"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Lower-bound</w:t>
            </w:r>
          </w:p>
        </w:tc>
        <w:tc>
          <w:tcPr>
            <w:tcW w:w="1364"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1430.373</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1.000</w:t>
            </w:r>
          </w:p>
        </w:tc>
        <w:tc>
          <w:tcPr>
            <w:tcW w:w="1364"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1430.373</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76.351</w:t>
            </w:r>
          </w:p>
        </w:tc>
        <w:tc>
          <w:tcPr>
            <w:tcW w:w="636"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gridAfter w:val="2"/>
          <w:wAfter w:w="730" w:type="dxa"/>
          <w:cantSplit/>
        </w:trPr>
        <w:tc>
          <w:tcPr>
            <w:tcW w:w="1607" w:type="dxa"/>
            <w:gridSpan w:val="2"/>
            <w:vMerge w:val="restart"/>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Time * Condition</w:t>
            </w:r>
          </w:p>
        </w:tc>
        <w:tc>
          <w:tcPr>
            <w:tcW w:w="3761"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364"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1656.137</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64"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828.069</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88.402</w:t>
            </w:r>
          </w:p>
        </w:tc>
        <w:tc>
          <w:tcPr>
            <w:tcW w:w="636"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gridAfter w:val="2"/>
          <w:wAfter w:w="730" w:type="dxa"/>
          <w:cantSplit/>
        </w:trPr>
        <w:tc>
          <w:tcPr>
            <w:tcW w:w="1607" w:type="dxa"/>
            <w:gridSpan w:val="2"/>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3761"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364"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1656.137</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1.310</w:t>
            </w:r>
          </w:p>
        </w:tc>
        <w:tc>
          <w:tcPr>
            <w:tcW w:w="1364"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1264.646</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88.402</w:t>
            </w:r>
          </w:p>
        </w:tc>
        <w:tc>
          <w:tcPr>
            <w:tcW w:w="636"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gridAfter w:val="2"/>
          <w:wAfter w:w="730" w:type="dxa"/>
          <w:cantSplit/>
        </w:trPr>
        <w:tc>
          <w:tcPr>
            <w:tcW w:w="1607" w:type="dxa"/>
            <w:gridSpan w:val="2"/>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3761"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364"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1656.137</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1.386</w:t>
            </w:r>
          </w:p>
        </w:tc>
        <w:tc>
          <w:tcPr>
            <w:tcW w:w="1364"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1195.233</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88.402</w:t>
            </w:r>
          </w:p>
        </w:tc>
        <w:tc>
          <w:tcPr>
            <w:tcW w:w="636"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gridAfter w:val="2"/>
          <w:wAfter w:w="730" w:type="dxa"/>
          <w:cantSplit/>
        </w:trPr>
        <w:tc>
          <w:tcPr>
            <w:tcW w:w="1607" w:type="dxa"/>
            <w:gridSpan w:val="2"/>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3761"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Lower-bound</w:t>
            </w:r>
          </w:p>
        </w:tc>
        <w:tc>
          <w:tcPr>
            <w:tcW w:w="1364"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1656.137</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1.000</w:t>
            </w:r>
          </w:p>
        </w:tc>
        <w:tc>
          <w:tcPr>
            <w:tcW w:w="1364"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1656.137</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88.402</w:t>
            </w:r>
          </w:p>
        </w:tc>
        <w:tc>
          <w:tcPr>
            <w:tcW w:w="636"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gridAfter w:val="2"/>
          <w:wAfter w:w="730" w:type="dxa"/>
          <w:cantSplit/>
        </w:trPr>
        <w:tc>
          <w:tcPr>
            <w:tcW w:w="1607" w:type="dxa"/>
            <w:gridSpan w:val="2"/>
            <w:vMerge w:val="restart"/>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Error(Time)</w:t>
            </w:r>
          </w:p>
        </w:tc>
        <w:tc>
          <w:tcPr>
            <w:tcW w:w="3761"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364"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599.490</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64</w:t>
            </w:r>
          </w:p>
        </w:tc>
        <w:tc>
          <w:tcPr>
            <w:tcW w:w="1364"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9.367</w:t>
            </w:r>
          </w:p>
        </w:tc>
        <w:tc>
          <w:tcPr>
            <w:tcW w:w="87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636"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r>
      <w:tr w:rsidR="00841958" w:rsidRPr="00841958" w:rsidTr="00841958">
        <w:trPr>
          <w:gridAfter w:val="2"/>
          <w:wAfter w:w="730" w:type="dxa"/>
          <w:cantSplit/>
        </w:trPr>
        <w:tc>
          <w:tcPr>
            <w:tcW w:w="1607" w:type="dxa"/>
            <w:gridSpan w:val="2"/>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3761"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364"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599.490</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41.906</w:t>
            </w:r>
          </w:p>
        </w:tc>
        <w:tc>
          <w:tcPr>
            <w:tcW w:w="1364"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14.306</w:t>
            </w:r>
          </w:p>
        </w:tc>
        <w:tc>
          <w:tcPr>
            <w:tcW w:w="87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636"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r>
      <w:tr w:rsidR="00841958" w:rsidRPr="00841958" w:rsidTr="00841958">
        <w:trPr>
          <w:gridAfter w:val="2"/>
          <w:wAfter w:w="730" w:type="dxa"/>
          <w:cantSplit/>
        </w:trPr>
        <w:tc>
          <w:tcPr>
            <w:tcW w:w="1607" w:type="dxa"/>
            <w:gridSpan w:val="2"/>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3761"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364"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599.490</w:t>
            </w:r>
          </w:p>
        </w:tc>
        <w:tc>
          <w:tcPr>
            <w:tcW w:w="87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44.340</w:t>
            </w:r>
          </w:p>
        </w:tc>
        <w:tc>
          <w:tcPr>
            <w:tcW w:w="1364" w:type="dxa"/>
            <w:gridSpan w:val="3"/>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13.520</w:t>
            </w:r>
          </w:p>
        </w:tc>
        <w:tc>
          <w:tcPr>
            <w:tcW w:w="87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636"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r>
      <w:tr w:rsidR="00841958" w:rsidRPr="00841958" w:rsidTr="00841958">
        <w:trPr>
          <w:gridAfter w:val="2"/>
          <w:wAfter w:w="730" w:type="dxa"/>
          <w:cantSplit/>
        </w:trPr>
        <w:tc>
          <w:tcPr>
            <w:tcW w:w="1607" w:type="dxa"/>
            <w:gridSpan w:val="2"/>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3761" w:type="dxa"/>
            <w:gridSpan w:val="3"/>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Lower-bound</w:t>
            </w:r>
          </w:p>
        </w:tc>
        <w:tc>
          <w:tcPr>
            <w:tcW w:w="1364" w:type="dxa"/>
            <w:gridSpan w:val="2"/>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599.490</w:t>
            </w:r>
          </w:p>
        </w:tc>
        <w:tc>
          <w:tcPr>
            <w:tcW w:w="879" w:type="dxa"/>
            <w:gridSpan w:val="2"/>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32.000</w:t>
            </w:r>
          </w:p>
        </w:tc>
        <w:tc>
          <w:tcPr>
            <w:tcW w:w="1364" w:type="dxa"/>
            <w:gridSpan w:val="3"/>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18.734</w:t>
            </w:r>
          </w:p>
        </w:tc>
        <w:tc>
          <w:tcPr>
            <w:tcW w:w="879" w:type="dxa"/>
            <w:gridSpan w:val="2"/>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636" w:type="dxa"/>
            <w:gridSpan w:val="2"/>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r>
    </w:tbl>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tbl>
      <w:tblPr>
        <w:tblW w:w="9325" w:type="dxa"/>
        <w:tblInd w:w="-10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0"/>
        <w:gridCol w:w="2096"/>
        <w:gridCol w:w="1923"/>
        <w:gridCol w:w="869"/>
        <w:gridCol w:w="1349"/>
        <w:gridCol w:w="869"/>
        <w:gridCol w:w="629"/>
      </w:tblGrid>
      <w:tr w:rsidR="00841958" w:rsidRPr="00841958" w:rsidTr="00841958">
        <w:trPr>
          <w:cantSplit/>
          <w:trHeight w:val="406"/>
        </w:trPr>
        <w:tc>
          <w:tcPr>
            <w:tcW w:w="3686"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i/>
                <w:color w:val="000000"/>
                <w:sz w:val="24"/>
                <w:szCs w:val="24"/>
                <w:lang w:val="en-GB" w:eastAsia="en-GB"/>
              </w:rPr>
            </w:pPr>
            <w:r w:rsidRPr="00841958">
              <w:rPr>
                <w:rFonts w:ascii="Times New Roman" w:eastAsia="Calibri" w:hAnsi="Times New Roman" w:cs="Times New Roman"/>
                <w:i/>
                <w:color w:val="000000"/>
                <w:sz w:val="24"/>
                <w:szCs w:val="24"/>
                <w:lang w:val="en-GB" w:eastAsia="en-GB"/>
              </w:rPr>
              <w:t>Table 10b</w:t>
            </w:r>
          </w:p>
        </w:tc>
        <w:tc>
          <w:tcPr>
            <w:tcW w:w="1923"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134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r>
      <w:tr w:rsidR="00841958" w:rsidRPr="00841958" w:rsidTr="00841958">
        <w:trPr>
          <w:cantSplit/>
          <w:trHeight w:val="406"/>
        </w:trPr>
        <w:tc>
          <w:tcPr>
            <w:tcW w:w="9325" w:type="dxa"/>
            <w:gridSpan w:val="7"/>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i/>
                <w:color w:val="000000"/>
                <w:sz w:val="24"/>
                <w:szCs w:val="24"/>
                <w:highlight w:val="white"/>
                <w:lang w:val="en-GB" w:eastAsia="en-GB"/>
              </w:rPr>
              <w:t>Tests of Within-Subjects Effects</w:t>
            </w:r>
            <w:r w:rsidRPr="00841958">
              <w:rPr>
                <w:rFonts w:ascii="Times New Roman" w:eastAsia="Calibri" w:hAnsi="Times New Roman" w:cs="Times New Roman"/>
                <w:i/>
                <w:color w:val="000000"/>
                <w:sz w:val="24"/>
                <w:szCs w:val="24"/>
                <w:lang w:val="en-GB" w:eastAsia="en-GB"/>
              </w:rPr>
              <w:t>: PHQ-9</w:t>
            </w:r>
          </w:p>
        </w:tc>
      </w:tr>
      <w:tr w:rsidR="00841958" w:rsidRPr="00841958" w:rsidTr="00841958">
        <w:trPr>
          <w:cantSplit/>
          <w:trHeight w:val="708"/>
        </w:trPr>
        <w:tc>
          <w:tcPr>
            <w:tcW w:w="3686"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Source</w:t>
            </w:r>
          </w:p>
        </w:tc>
        <w:tc>
          <w:tcPr>
            <w:tcW w:w="1923"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Type III Sum of Squares</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roofErr w:type="spellStart"/>
            <w:r w:rsidRPr="00841958">
              <w:rPr>
                <w:rFonts w:ascii="Times New Roman" w:eastAsia="Calibri" w:hAnsi="Times New Roman" w:cs="Times New Roman"/>
                <w:color w:val="000000"/>
                <w:sz w:val="24"/>
                <w:szCs w:val="24"/>
                <w:lang w:val="en-GB" w:eastAsia="en-GB"/>
              </w:rPr>
              <w:t>df</w:t>
            </w:r>
            <w:proofErr w:type="spellEnd"/>
          </w:p>
        </w:tc>
        <w:tc>
          <w:tcPr>
            <w:tcW w:w="134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Mean Square</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F</w:t>
            </w:r>
          </w:p>
        </w:tc>
        <w:tc>
          <w:tcPr>
            <w:tcW w:w="62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Sig.</w:t>
            </w:r>
          </w:p>
        </w:tc>
      </w:tr>
      <w:tr w:rsidR="00841958" w:rsidRPr="00841958" w:rsidTr="00841958">
        <w:trPr>
          <w:cantSplit/>
          <w:trHeight w:val="653"/>
        </w:trPr>
        <w:tc>
          <w:tcPr>
            <w:tcW w:w="1590" w:type="dxa"/>
            <w:vMerge w:val="restart"/>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Time</w:t>
            </w:r>
          </w:p>
        </w:tc>
        <w:tc>
          <w:tcPr>
            <w:tcW w:w="2096"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923"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366.490</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4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183.245</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47.972</w:t>
            </w:r>
          </w:p>
        </w:tc>
        <w:tc>
          <w:tcPr>
            <w:tcW w:w="62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366.490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1.179</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310.890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47.972</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366.490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1.236</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296.624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47.972</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366.490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366.490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47.972</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cantSplit/>
          <w:trHeight w:val="639"/>
        </w:trPr>
        <w:tc>
          <w:tcPr>
            <w:tcW w:w="1590" w:type="dxa"/>
            <w:vMerge w:val="restart"/>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Time * Condition</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392.373</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196.186</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51.360</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392.373</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1.179</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332.846</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51.360</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392.373</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1.236</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317.573</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51.360</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392.373</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392.373</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51.360</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rPr>
          <w:cantSplit/>
          <w:trHeight w:val="639"/>
        </w:trPr>
        <w:tc>
          <w:tcPr>
            <w:tcW w:w="1590" w:type="dxa"/>
            <w:vMerge w:val="restart"/>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Error(Time)</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244.471</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64</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3.820</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244.471</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37.723</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6.481</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244.471</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39.537</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6.183</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Lower-bound</w:t>
            </w:r>
          </w:p>
        </w:tc>
        <w:tc>
          <w:tcPr>
            <w:tcW w:w="1923"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244.471</w:t>
            </w:r>
          </w:p>
        </w:tc>
        <w:tc>
          <w:tcPr>
            <w:tcW w:w="86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32.000</w:t>
            </w:r>
          </w:p>
        </w:tc>
        <w:tc>
          <w:tcPr>
            <w:tcW w:w="134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7.640</w:t>
            </w:r>
          </w:p>
        </w:tc>
        <w:tc>
          <w:tcPr>
            <w:tcW w:w="86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62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r>
    </w:tbl>
    <w:p w:rsidR="00841958" w:rsidRPr="00841958" w:rsidRDefault="00841958" w:rsidP="00841958">
      <w:pPr>
        <w:bidi w:val="0"/>
        <w:rPr>
          <w:rFonts w:ascii="Times New Roman" w:eastAsia="Calibri" w:hAnsi="Times New Roman" w:cs="Times New Roman"/>
          <w:sz w:val="24"/>
          <w:szCs w:val="24"/>
          <w:lang w:val="en-GB"/>
        </w:rPr>
      </w:pPr>
    </w:p>
    <w:tbl>
      <w:tblPr>
        <w:tblpPr w:leftFromText="180" w:rightFromText="180" w:vertAnchor="text" w:horzAnchor="page" w:tblpX="361" w:tblpY="369"/>
        <w:tblW w:w="93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0"/>
        <w:gridCol w:w="2096"/>
        <w:gridCol w:w="1923"/>
        <w:gridCol w:w="869"/>
        <w:gridCol w:w="1349"/>
        <w:gridCol w:w="869"/>
        <w:gridCol w:w="629"/>
      </w:tblGrid>
      <w:tr w:rsidR="00841958" w:rsidRPr="00841958" w:rsidTr="00841958">
        <w:trPr>
          <w:cantSplit/>
          <w:trHeight w:val="406"/>
        </w:trPr>
        <w:tc>
          <w:tcPr>
            <w:tcW w:w="3686"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i/>
                <w:color w:val="000000"/>
                <w:sz w:val="24"/>
                <w:szCs w:val="24"/>
                <w:lang w:val="en-GB" w:eastAsia="en-GB"/>
              </w:rPr>
            </w:pPr>
            <w:r w:rsidRPr="00841958">
              <w:rPr>
                <w:rFonts w:ascii="Times New Roman" w:eastAsia="Calibri" w:hAnsi="Times New Roman" w:cs="Times New Roman"/>
                <w:i/>
                <w:color w:val="000000"/>
                <w:sz w:val="24"/>
                <w:szCs w:val="24"/>
                <w:lang w:val="en-GB" w:eastAsia="en-GB"/>
              </w:rPr>
              <w:t>Table 10c</w:t>
            </w:r>
          </w:p>
        </w:tc>
        <w:tc>
          <w:tcPr>
            <w:tcW w:w="1923"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134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r>
      <w:tr w:rsidR="00841958" w:rsidRPr="00841958" w:rsidTr="00841958">
        <w:trPr>
          <w:cantSplit/>
          <w:trHeight w:val="406"/>
        </w:trPr>
        <w:tc>
          <w:tcPr>
            <w:tcW w:w="9325" w:type="dxa"/>
            <w:gridSpan w:val="7"/>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i/>
                <w:color w:val="000000"/>
                <w:sz w:val="24"/>
                <w:szCs w:val="24"/>
                <w:highlight w:val="white"/>
                <w:lang w:val="en-GB" w:eastAsia="en-GB"/>
              </w:rPr>
              <w:t>Tests of Within-Subjects Effects</w:t>
            </w:r>
            <w:r w:rsidRPr="00841958">
              <w:rPr>
                <w:rFonts w:ascii="Times New Roman" w:eastAsia="Calibri" w:hAnsi="Times New Roman" w:cs="Times New Roman"/>
                <w:i/>
                <w:color w:val="000000"/>
                <w:sz w:val="24"/>
                <w:szCs w:val="24"/>
                <w:lang w:val="en-GB" w:eastAsia="en-GB"/>
              </w:rPr>
              <w:t>: TMAS</w:t>
            </w:r>
          </w:p>
        </w:tc>
      </w:tr>
      <w:tr w:rsidR="00841958" w:rsidRPr="00841958" w:rsidTr="00841958">
        <w:trPr>
          <w:cantSplit/>
          <w:trHeight w:val="708"/>
        </w:trPr>
        <w:tc>
          <w:tcPr>
            <w:tcW w:w="3686"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Source</w:t>
            </w:r>
          </w:p>
        </w:tc>
        <w:tc>
          <w:tcPr>
            <w:tcW w:w="1923"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Type III Sum of Squares</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roofErr w:type="spellStart"/>
            <w:r w:rsidRPr="00841958">
              <w:rPr>
                <w:rFonts w:ascii="Times New Roman" w:eastAsia="Calibri" w:hAnsi="Times New Roman" w:cs="Times New Roman"/>
                <w:color w:val="000000"/>
                <w:sz w:val="24"/>
                <w:szCs w:val="24"/>
                <w:lang w:val="en-GB" w:eastAsia="en-GB"/>
              </w:rPr>
              <w:t>df</w:t>
            </w:r>
            <w:proofErr w:type="spellEnd"/>
          </w:p>
        </w:tc>
        <w:tc>
          <w:tcPr>
            <w:tcW w:w="134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Mean Square</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F</w:t>
            </w:r>
          </w:p>
        </w:tc>
        <w:tc>
          <w:tcPr>
            <w:tcW w:w="62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Sig.</w:t>
            </w:r>
          </w:p>
        </w:tc>
      </w:tr>
      <w:tr w:rsidR="00841958" w:rsidRPr="00841958" w:rsidTr="00841958">
        <w:trPr>
          <w:cantSplit/>
          <w:trHeight w:val="653"/>
        </w:trPr>
        <w:tc>
          <w:tcPr>
            <w:tcW w:w="1590" w:type="dxa"/>
            <w:vMerge w:val="restart"/>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Time</w:t>
            </w:r>
          </w:p>
        </w:tc>
        <w:tc>
          <w:tcPr>
            <w:tcW w:w="2096"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923"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378.608</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4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189.304</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36.270</w:t>
            </w:r>
          </w:p>
        </w:tc>
        <w:tc>
          <w:tcPr>
            <w:tcW w:w="62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378.608</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1.163</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325.466</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36.270</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378.608</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1.218</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310.907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36.270</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378.608</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378.608</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36.270</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639"/>
        </w:trPr>
        <w:tc>
          <w:tcPr>
            <w:tcW w:w="1590" w:type="dxa"/>
            <w:vMerge w:val="restart"/>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Time * Condition</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580.020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290.010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55.564</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580.020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1.163</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498.607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55.564</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580.020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1.218</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476.303</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55.564</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580.020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580.020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55.564</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639"/>
        </w:trPr>
        <w:tc>
          <w:tcPr>
            <w:tcW w:w="1590" w:type="dxa"/>
            <w:vMerge w:val="restart"/>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Error(Time)</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334.039</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64</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5.219</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334.039</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37.225</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8.974</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334.039</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38.968</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8.572</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Lower-bound</w:t>
            </w:r>
          </w:p>
        </w:tc>
        <w:tc>
          <w:tcPr>
            <w:tcW w:w="1923"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334.039</w:t>
            </w:r>
          </w:p>
        </w:tc>
        <w:tc>
          <w:tcPr>
            <w:tcW w:w="86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32.000</w:t>
            </w:r>
          </w:p>
        </w:tc>
        <w:tc>
          <w:tcPr>
            <w:tcW w:w="134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10.439</w:t>
            </w:r>
          </w:p>
        </w:tc>
        <w:tc>
          <w:tcPr>
            <w:tcW w:w="86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62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r>
    </w:tbl>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tbl>
      <w:tblPr>
        <w:tblW w:w="9325" w:type="dxa"/>
        <w:tblInd w:w="-8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0"/>
        <w:gridCol w:w="2096"/>
        <w:gridCol w:w="1923"/>
        <w:gridCol w:w="869"/>
        <w:gridCol w:w="1349"/>
        <w:gridCol w:w="869"/>
        <w:gridCol w:w="629"/>
      </w:tblGrid>
      <w:tr w:rsidR="00841958" w:rsidRPr="00841958" w:rsidTr="00841958">
        <w:trPr>
          <w:cantSplit/>
          <w:trHeight w:val="406"/>
        </w:trPr>
        <w:tc>
          <w:tcPr>
            <w:tcW w:w="3686"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i/>
                <w:color w:val="000000"/>
                <w:sz w:val="24"/>
                <w:szCs w:val="24"/>
                <w:lang w:val="en-GB" w:eastAsia="en-GB"/>
              </w:rPr>
            </w:pPr>
            <w:r w:rsidRPr="00841958">
              <w:rPr>
                <w:rFonts w:ascii="Times New Roman" w:eastAsia="Calibri" w:hAnsi="Times New Roman" w:cs="Times New Roman"/>
                <w:i/>
                <w:color w:val="000000"/>
                <w:sz w:val="24"/>
                <w:szCs w:val="24"/>
                <w:lang w:val="en-GB" w:eastAsia="en-GB"/>
              </w:rPr>
              <w:t>Table 10d</w:t>
            </w:r>
          </w:p>
        </w:tc>
        <w:tc>
          <w:tcPr>
            <w:tcW w:w="1923"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134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r>
      <w:tr w:rsidR="00841958" w:rsidRPr="00841958" w:rsidTr="00841958">
        <w:trPr>
          <w:cantSplit/>
          <w:trHeight w:val="406"/>
        </w:trPr>
        <w:tc>
          <w:tcPr>
            <w:tcW w:w="9325" w:type="dxa"/>
            <w:gridSpan w:val="7"/>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i/>
                <w:color w:val="000000"/>
                <w:sz w:val="24"/>
                <w:szCs w:val="24"/>
                <w:highlight w:val="white"/>
                <w:lang w:val="en-GB" w:eastAsia="en-GB"/>
              </w:rPr>
              <w:t>Tests of Within-Subjects Effects</w:t>
            </w:r>
            <w:r w:rsidRPr="00841958">
              <w:rPr>
                <w:rFonts w:ascii="Times New Roman" w:eastAsia="Calibri" w:hAnsi="Times New Roman" w:cs="Times New Roman"/>
                <w:i/>
                <w:color w:val="000000"/>
                <w:sz w:val="24"/>
                <w:szCs w:val="24"/>
                <w:lang w:val="en-GB" w:eastAsia="en-GB"/>
              </w:rPr>
              <w:t>: GAD-7</w:t>
            </w:r>
          </w:p>
        </w:tc>
      </w:tr>
      <w:tr w:rsidR="00841958" w:rsidRPr="00841958" w:rsidTr="00841958">
        <w:trPr>
          <w:cantSplit/>
          <w:trHeight w:val="708"/>
        </w:trPr>
        <w:tc>
          <w:tcPr>
            <w:tcW w:w="3686"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Source</w:t>
            </w:r>
          </w:p>
        </w:tc>
        <w:tc>
          <w:tcPr>
            <w:tcW w:w="1923"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Type III Sum of Squares</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roofErr w:type="spellStart"/>
            <w:r w:rsidRPr="00841958">
              <w:rPr>
                <w:rFonts w:ascii="Times New Roman" w:eastAsia="Calibri" w:hAnsi="Times New Roman" w:cs="Times New Roman"/>
                <w:color w:val="000000"/>
                <w:sz w:val="24"/>
                <w:szCs w:val="24"/>
                <w:lang w:val="en-GB" w:eastAsia="en-GB"/>
              </w:rPr>
              <w:t>df</w:t>
            </w:r>
            <w:proofErr w:type="spellEnd"/>
          </w:p>
        </w:tc>
        <w:tc>
          <w:tcPr>
            <w:tcW w:w="134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Mean Square</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F</w:t>
            </w:r>
          </w:p>
        </w:tc>
        <w:tc>
          <w:tcPr>
            <w:tcW w:w="62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Sig.</w:t>
            </w:r>
          </w:p>
        </w:tc>
      </w:tr>
      <w:tr w:rsidR="00841958" w:rsidRPr="00841958" w:rsidTr="00841958">
        <w:trPr>
          <w:cantSplit/>
          <w:trHeight w:val="653"/>
        </w:trPr>
        <w:tc>
          <w:tcPr>
            <w:tcW w:w="1590" w:type="dxa"/>
            <w:vMerge w:val="restart"/>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w:t>
            </w:r>
          </w:p>
        </w:tc>
        <w:tc>
          <w:tcPr>
            <w:tcW w:w="2096"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132.020</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4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66.010</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38.174</w:t>
            </w:r>
          </w:p>
        </w:tc>
        <w:tc>
          <w:tcPr>
            <w:tcW w:w="62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132.020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1.487</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88.789</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38.174</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132.020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1.591</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82.965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38.174</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132.020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132.020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38.174</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639"/>
        </w:trPr>
        <w:tc>
          <w:tcPr>
            <w:tcW w:w="1590" w:type="dxa"/>
            <w:vMerge w:val="restart"/>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 * Condition</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250.647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125.324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72.476</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250.647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1.487</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168.571</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72.476</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250.647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1.591</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157.515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72.476</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250.647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250.647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72.476</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right"/>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639"/>
        </w:trPr>
        <w:tc>
          <w:tcPr>
            <w:tcW w:w="1590" w:type="dxa"/>
            <w:vMerge w:val="restart"/>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Error</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110.667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64</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1.729</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110.667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47.581</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2.326</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110.667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50.920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2.173</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110.667</w:t>
            </w:r>
          </w:p>
        </w:tc>
        <w:tc>
          <w:tcPr>
            <w:tcW w:w="86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32.000</w:t>
            </w:r>
          </w:p>
        </w:tc>
        <w:tc>
          <w:tcPr>
            <w:tcW w:w="134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3.458</w:t>
            </w:r>
          </w:p>
        </w:tc>
        <w:tc>
          <w:tcPr>
            <w:tcW w:w="86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r>
    </w:tbl>
    <w:p w:rsidR="00841958" w:rsidRPr="00841958" w:rsidRDefault="00841958" w:rsidP="00841958">
      <w:pPr>
        <w:bidi w:val="0"/>
        <w:rPr>
          <w:rFonts w:ascii="Times New Roman" w:eastAsia="Calibri" w:hAnsi="Times New Roman" w:cs="Times New Roman"/>
          <w:sz w:val="24"/>
          <w:szCs w:val="24"/>
          <w:lang w:val="en-GB"/>
        </w:rPr>
      </w:pPr>
    </w:p>
    <w:tbl>
      <w:tblPr>
        <w:tblW w:w="9325" w:type="dxa"/>
        <w:tblInd w:w="-7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0"/>
        <w:gridCol w:w="2096"/>
        <w:gridCol w:w="1923"/>
        <w:gridCol w:w="869"/>
        <w:gridCol w:w="1349"/>
        <w:gridCol w:w="869"/>
        <w:gridCol w:w="629"/>
      </w:tblGrid>
      <w:tr w:rsidR="00841958" w:rsidRPr="00841958" w:rsidTr="00841958">
        <w:trPr>
          <w:cantSplit/>
          <w:trHeight w:val="406"/>
        </w:trPr>
        <w:tc>
          <w:tcPr>
            <w:tcW w:w="3686"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i/>
                <w:sz w:val="24"/>
                <w:szCs w:val="24"/>
                <w:lang w:val="en-GB" w:eastAsia="en-GB"/>
              </w:rPr>
            </w:pPr>
            <w:r w:rsidRPr="00841958">
              <w:rPr>
                <w:rFonts w:ascii="Times New Roman" w:eastAsia="Calibri" w:hAnsi="Times New Roman" w:cs="Times New Roman"/>
                <w:i/>
                <w:sz w:val="24"/>
                <w:szCs w:val="24"/>
                <w:lang w:val="en-GB" w:eastAsia="en-GB"/>
              </w:rPr>
              <w:t>Table 10e</w:t>
            </w:r>
          </w:p>
        </w:tc>
        <w:tc>
          <w:tcPr>
            <w:tcW w:w="1923"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134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r>
      <w:tr w:rsidR="00841958" w:rsidRPr="00841958" w:rsidTr="00841958">
        <w:trPr>
          <w:cantSplit/>
          <w:trHeight w:val="406"/>
        </w:trPr>
        <w:tc>
          <w:tcPr>
            <w:tcW w:w="9325" w:type="dxa"/>
            <w:gridSpan w:val="7"/>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i/>
                <w:sz w:val="24"/>
                <w:szCs w:val="24"/>
                <w:highlight w:val="white"/>
                <w:lang w:val="en-GB" w:eastAsia="en-GB"/>
              </w:rPr>
              <w:t>Tests of Within-Subjects Effects</w:t>
            </w:r>
            <w:r w:rsidRPr="00841958">
              <w:rPr>
                <w:rFonts w:ascii="Times New Roman" w:eastAsia="Calibri" w:hAnsi="Times New Roman" w:cs="Times New Roman"/>
                <w:i/>
                <w:sz w:val="24"/>
                <w:szCs w:val="24"/>
                <w:lang w:val="en-GB" w:eastAsia="en-GB"/>
              </w:rPr>
              <w:t>: KIMS</w:t>
            </w:r>
          </w:p>
        </w:tc>
      </w:tr>
      <w:tr w:rsidR="00841958" w:rsidRPr="00841958" w:rsidTr="00841958">
        <w:trPr>
          <w:cantSplit/>
          <w:trHeight w:val="708"/>
        </w:trPr>
        <w:tc>
          <w:tcPr>
            <w:tcW w:w="3686"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Source</w:t>
            </w:r>
          </w:p>
        </w:tc>
        <w:tc>
          <w:tcPr>
            <w:tcW w:w="1923"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Type III Sum of Squares</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df</w:t>
            </w:r>
            <w:proofErr w:type="spellEnd"/>
          </w:p>
        </w:tc>
        <w:tc>
          <w:tcPr>
            <w:tcW w:w="134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Mean Square</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F</w:t>
            </w:r>
          </w:p>
        </w:tc>
        <w:tc>
          <w:tcPr>
            <w:tcW w:w="62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Sig.</w:t>
            </w:r>
          </w:p>
        </w:tc>
      </w:tr>
      <w:tr w:rsidR="00841958" w:rsidRPr="00841958" w:rsidTr="00841958">
        <w:trPr>
          <w:cantSplit/>
          <w:trHeight w:val="653"/>
        </w:trPr>
        <w:tc>
          <w:tcPr>
            <w:tcW w:w="1590" w:type="dxa"/>
            <w:vMerge w:val="restart"/>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w:t>
            </w:r>
          </w:p>
        </w:tc>
        <w:tc>
          <w:tcPr>
            <w:tcW w:w="2096"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9799.471</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4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4899.735</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102.541</w:t>
            </w:r>
          </w:p>
        </w:tc>
        <w:tc>
          <w:tcPr>
            <w:tcW w:w="62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9799.471</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1.177</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8326.373</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102.541</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9799.471</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1.233</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7945.489</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102.541</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9799.471</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9799.471</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102.541</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639"/>
        </w:trPr>
        <w:tc>
          <w:tcPr>
            <w:tcW w:w="1590" w:type="dxa"/>
            <w:vMerge w:val="restart"/>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 * Condition</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13200.412</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6600.206</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138.128</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13200.412</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1.177</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11216.070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138.128</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13200.412</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1.233</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10703.000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138.128</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13200.412</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13200.412</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138.128</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639"/>
        </w:trPr>
        <w:tc>
          <w:tcPr>
            <w:tcW w:w="1590" w:type="dxa"/>
            <w:vMerge w:val="restart"/>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Error</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3058.118</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64</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47.783</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3058.118</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37.661</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81.200</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3058.118</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39.467</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77.486</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3058.118</w:t>
            </w:r>
          </w:p>
        </w:tc>
        <w:tc>
          <w:tcPr>
            <w:tcW w:w="86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32.000</w:t>
            </w:r>
          </w:p>
        </w:tc>
        <w:tc>
          <w:tcPr>
            <w:tcW w:w="134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95.566</w:t>
            </w:r>
          </w:p>
        </w:tc>
        <w:tc>
          <w:tcPr>
            <w:tcW w:w="86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bl>
    <w:p w:rsidR="00841958" w:rsidRPr="00841958" w:rsidRDefault="00841958" w:rsidP="00841958">
      <w:pPr>
        <w:bidi w:val="0"/>
        <w:rPr>
          <w:rFonts w:ascii="Times New Roman" w:eastAsia="Calibri" w:hAnsi="Times New Roman" w:cs="Times New Roman"/>
          <w:sz w:val="24"/>
          <w:szCs w:val="24"/>
          <w:lang w:val="en-GB"/>
        </w:rPr>
      </w:pPr>
    </w:p>
    <w:tbl>
      <w:tblPr>
        <w:tblpPr w:leftFromText="180" w:rightFromText="180" w:vertAnchor="text" w:horzAnchor="page" w:tblpX="691" w:tblpY="166"/>
        <w:tblW w:w="93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0"/>
        <w:gridCol w:w="2096"/>
        <w:gridCol w:w="1923"/>
        <w:gridCol w:w="869"/>
        <w:gridCol w:w="1349"/>
        <w:gridCol w:w="869"/>
        <w:gridCol w:w="629"/>
      </w:tblGrid>
      <w:tr w:rsidR="00841958" w:rsidRPr="00841958" w:rsidTr="00841958">
        <w:trPr>
          <w:cantSplit/>
          <w:trHeight w:val="406"/>
        </w:trPr>
        <w:tc>
          <w:tcPr>
            <w:tcW w:w="3686"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i/>
                <w:sz w:val="24"/>
                <w:szCs w:val="24"/>
                <w:lang w:val="en-GB" w:eastAsia="en-GB"/>
              </w:rPr>
            </w:pPr>
            <w:r w:rsidRPr="00841958">
              <w:rPr>
                <w:rFonts w:ascii="Times New Roman" w:eastAsia="Calibri" w:hAnsi="Times New Roman" w:cs="Times New Roman"/>
                <w:i/>
                <w:sz w:val="24"/>
                <w:szCs w:val="24"/>
                <w:lang w:val="en-GB" w:eastAsia="en-GB"/>
              </w:rPr>
              <w:t>Table 10f</w:t>
            </w:r>
          </w:p>
        </w:tc>
        <w:tc>
          <w:tcPr>
            <w:tcW w:w="1923"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134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r>
      <w:tr w:rsidR="00841958" w:rsidRPr="00841958" w:rsidTr="00841958">
        <w:trPr>
          <w:cantSplit/>
          <w:trHeight w:val="406"/>
        </w:trPr>
        <w:tc>
          <w:tcPr>
            <w:tcW w:w="9325" w:type="dxa"/>
            <w:gridSpan w:val="7"/>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i/>
                <w:sz w:val="24"/>
                <w:szCs w:val="24"/>
                <w:highlight w:val="white"/>
                <w:lang w:val="en-GB" w:eastAsia="en-GB"/>
              </w:rPr>
              <w:t>Tests of Within-Subjects Effects</w:t>
            </w:r>
            <w:r w:rsidRPr="00841958">
              <w:rPr>
                <w:rFonts w:ascii="Times New Roman" w:eastAsia="Calibri" w:hAnsi="Times New Roman" w:cs="Times New Roman"/>
                <w:i/>
                <w:sz w:val="24"/>
                <w:szCs w:val="24"/>
                <w:lang w:val="en-GB" w:eastAsia="en-GB"/>
              </w:rPr>
              <w:t>: MAAS</w:t>
            </w:r>
          </w:p>
        </w:tc>
      </w:tr>
      <w:tr w:rsidR="00841958" w:rsidRPr="00841958" w:rsidTr="00841958">
        <w:trPr>
          <w:cantSplit/>
          <w:trHeight w:val="708"/>
        </w:trPr>
        <w:tc>
          <w:tcPr>
            <w:tcW w:w="3686"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Source</w:t>
            </w:r>
          </w:p>
        </w:tc>
        <w:tc>
          <w:tcPr>
            <w:tcW w:w="1923"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Type III Sum of Squares</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df</w:t>
            </w:r>
            <w:proofErr w:type="spellEnd"/>
          </w:p>
        </w:tc>
        <w:tc>
          <w:tcPr>
            <w:tcW w:w="134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Mean Square</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F</w:t>
            </w:r>
          </w:p>
        </w:tc>
        <w:tc>
          <w:tcPr>
            <w:tcW w:w="62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Sig.</w:t>
            </w:r>
          </w:p>
        </w:tc>
      </w:tr>
      <w:tr w:rsidR="00841958" w:rsidRPr="00841958" w:rsidTr="00841958">
        <w:trPr>
          <w:cantSplit/>
          <w:trHeight w:val="653"/>
        </w:trPr>
        <w:tc>
          <w:tcPr>
            <w:tcW w:w="1590" w:type="dxa"/>
            <w:vMerge w:val="restart"/>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w:t>
            </w:r>
          </w:p>
        </w:tc>
        <w:tc>
          <w:tcPr>
            <w:tcW w:w="2096"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2434.255</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4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1217.127</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62.991</w:t>
            </w:r>
          </w:p>
        </w:tc>
        <w:tc>
          <w:tcPr>
            <w:tcW w:w="62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2434.255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1.227</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1983.514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62.991</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2434.255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1.291</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1885.622</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62.991</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2434.255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2434.255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62.991</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639"/>
        </w:trPr>
        <w:tc>
          <w:tcPr>
            <w:tcW w:w="1590" w:type="dxa"/>
            <w:vMerge w:val="restart"/>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 * Condition</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2899.784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1449.892</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75.037</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2899.784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1.227</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2362.844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75.037</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2899.784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1.291</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2246.230</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75.037</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2899.784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2899.784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75.037</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639"/>
        </w:trPr>
        <w:tc>
          <w:tcPr>
            <w:tcW w:w="1590" w:type="dxa"/>
            <w:vMerge w:val="restart"/>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Error (time)</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1236.627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64</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19.322</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1236.627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39.272</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31.489</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1236.627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41.311</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29.935</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1236.627</w:t>
            </w:r>
          </w:p>
        </w:tc>
        <w:tc>
          <w:tcPr>
            <w:tcW w:w="86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32.000</w:t>
            </w:r>
          </w:p>
        </w:tc>
        <w:tc>
          <w:tcPr>
            <w:tcW w:w="134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38.645</w:t>
            </w:r>
          </w:p>
        </w:tc>
        <w:tc>
          <w:tcPr>
            <w:tcW w:w="86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bl>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tbl>
      <w:tblPr>
        <w:tblW w:w="9935" w:type="dxa"/>
        <w:tblInd w:w="-9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42"/>
        <w:gridCol w:w="2166"/>
        <w:gridCol w:w="25"/>
        <w:gridCol w:w="1962"/>
        <w:gridCol w:w="25"/>
        <w:gridCol w:w="873"/>
        <w:gridCol w:w="25"/>
        <w:gridCol w:w="1369"/>
        <w:gridCol w:w="25"/>
        <w:gridCol w:w="873"/>
        <w:gridCol w:w="25"/>
        <w:gridCol w:w="625"/>
        <w:gridCol w:w="300"/>
      </w:tblGrid>
      <w:tr w:rsidR="00841958" w:rsidRPr="00841958" w:rsidTr="00841958">
        <w:trPr>
          <w:gridAfter w:val="1"/>
          <w:wAfter w:w="290" w:type="dxa"/>
          <w:cantSplit/>
          <w:trHeight w:val="406"/>
        </w:trPr>
        <w:tc>
          <w:tcPr>
            <w:tcW w:w="3686"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i/>
                <w:sz w:val="24"/>
                <w:szCs w:val="24"/>
                <w:lang w:val="en-GB" w:eastAsia="en-GB"/>
              </w:rPr>
            </w:pPr>
            <w:r w:rsidRPr="00841958">
              <w:rPr>
                <w:rFonts w:ascii="Times New Roman" w:eastAsia="Calibri" w:hAnsi="Times New Roman" w:cs="Times New Roman"/>
                <w:i/>
                <w:sz w:val="24"/>
                <w:szCs w:val="24"/>
                <w:lang w:val="en-GB" w:eastAsia="en-GB"/>
              </w:rPr>
              <w:t>Table 10g</w:t>
            </w:r>
          </w:p>
        </w:tc>
        <w:tc>
          <w:tcPr>
            <w:tcW w:w="1923"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86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134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86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62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r>
      <w:tr w:rsidR="00841958" w:rsidRPr="00841958" w:rsidTr="00841958">
        <w:trPr>
          <w:gridAfter w:val="1"/>
          <w:wAfter w:w="290" w:type="dxa"/>
          <w:cantSplit/>
          <w:trHeight w:val="406"/>
        </w:trPr>
        <w:tc>
          <w:tcPr>
            <w:tcW w:w="9325" w:type="dxa"/>
            <w:gridSpan w:val="12"/>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i/>
                <w:sz w:val="24"/>
                <w:szCs w:val="24"/>
                <w:highlight w:val="white"/>
                <w:lang w:val="en-GB" w:eastAsia="en-GB"/>
              </w:rPr>
              <w:t>Tests of Within-Subjects Effects</w:t>
            </w:r>
            <w:r w:rsidRPr="00841958">
              <w:rPr>
                <w:rFonts w:ascii="Times New Roman" w:eastAsia="Calibri" w:hAnsi="Times New Roman" w:cs="Times New Roman"/>
                <w:i/>
                <w:sz w:val="24"/>
                <w:szCs w:val="24"/>
                <w:lang w:val="en-GB" w:eastAsia="en-GB"/>
              </w:rPr>
              <w:t>: WBSI</w:t>
            </w:r>
          </w:p>
        </w:tc>
      </w:tr>
      <w:tr w:rsidR="00841958" w:rsidRPr="00841958" w:rsidTr="00841958">
        <w:trPr>
          <w:gridAfter w:val="1"/>
          <w:wAfter w:w="290" w:type="dxa"/>
          <w:cantSplit/>
          <w:trHeight w:val="708"/>
        </w:trPr>
        <w:tc>
          <w:tcPr>
            <w:tcW w:w="3686"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Source</w:t>
            </w:r>
          </w:p>
        </w:tc>
        <w:tc>
          <w:tcPr>
            <w:tcW w:w="1923"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Type III Sum of Squares</w:t>
            </w:r>
          </w:p>
        </w:tc>
        <w:tc>
          <w:tcPr>
            <w:tcW w:w="869"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df</w:t>
            </w:r>
            <w:proofErr w:type="spellEnd"/>
          </w:p>
        </w:tc>
        <w:tc>
          <w:tcPr>
            <w:tcW w:w="1349"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Mean Square</w:t>
            </w:r>
          </w:p>
        </w:tc>
        <w:tc>
          <w:tcPr>
            <w:tcW w:w="869"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F</w:t>
            </w:r>
          </w:p>
        </w:tc>
        <w:tc>
          <w:tcPr>
            <w:tcW w:w="629"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Sig.</w:t>
            </w:r>
          </w:p>
        </w:tc>
      </w:tr>
      <w:tr w:rsidR="00841958" w:rsidRPr="00841958" w:rsidTr="00841958">
        <w:trPr>
          <w:gridAfter w:val="1"/>
          <w:wAfter w:w="290" w:type="dxa"/>
          <w:cantSplit/>
          <w:trHeight w:val="653"/>
        </w:trPr>
        <w:tc>
          <w:tcPr>
            <w:tcW w:w="1590" w:type="dxa"/>
            <w:vMerge w:val="restart"/>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rtl/>
                <w:lang w:val="en-GB"/>
              </w:rPr>
            </w:pPr>
            <w:r w:rsidRPr="00841958">
              <w:rPr>
                <w:rFonts w:ascii="Times New Roman" w:eastAsia="Calibri" w:hAnsi="Times New Roman" w:cs="Times New Roman"/>
                <w:sz w:val="24"/>
                <w:szCs w:val="24"/>
                <w:lang w:val="en-GB"/>
              </w:rPr>
              <w:t>Time</w:t>
            </w:r>
          </w:p>
        </w:tc>
        <w:tc>
          <w:tcPr>
            <w:tcW w:w="2096"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966.882</w:t>
            </w:r>
          </w:p>
        </w:tc>
        <w:tc>
          <w:tcPr>
            <w:tcW w:w="869"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49"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483.441</w:t>
            </w:r>
          </w:p>
        </w:tc>
        <w:tc>
          <w:tcPr>
            <w:tcW w:w="869"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25.416</w:t>
            </w:r>
          </w:p>
        </w:tc>
        <w:tc>
          <w:tcPr>
            <w:tcW w:w="629"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r>
      <w:tr w:rsidR="00841958" w:rsidRPr="00841958" w:rsidTr="00841958">
        <w:trPr>
          <w:gridAfter w:val="1"/>
          <w:wAfter w:w="290" w:type="dxa"/>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966.882</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1.144</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845.203</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25.416</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gridAfter w:val="1"/>
          <w:wAfter w:w="290" w:type="dxa"/>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966.882</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1.196</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808.628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25.416</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gridAfter w:val="1"/>
          <w:wAfter w:w="290" w:type="dxa"/>
          <w:cantSplit/>
          <w:trHeight w:val="145"/>
        </w:trPr>
        <w:tc>
          <w:tcPr>
            <w:tcW w:w="1590"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966.882</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966.882</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25.416</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gridAfter w:val="1"/>
          <w:wAfter w:w="290" w:type="dxa"/>
          <w:cantSplit/>
          <w:trHeight w:val="639"/>
        </w:trPr>
        <w:tc>
          <w:tcPr>
            <w:tcW w:w="1590" w:type="dxa"/>
            <w:vMerge w:val="restart"/>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 * Condition</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1459.078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729.539</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38.354</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r>
      <w:tr w:rsidR="00841958" w:rsidRPr="00841958" w:rsidTr="00841958">
        <w:trPr>
          <w:gridAfter w:val="1"/>
          <w:wAfter w:w="290" w:type="dxa"/>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1459.078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1.144</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1275.458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38.354</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gridAfter w:val="1"/>
          <w:wAfter w:w="290" w:type="dxa"/>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1459.078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1.196</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1220.264</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38.354</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gridAfter w:val="1"/>
          <w:wAfter w:w="290" w:type="dxa"/>
          <w:cantSplit/>
          <w:trHeight w:val="145"/>
        </w:trPr>
        <w:tc>
          <w:tcPr>
            <w:tcW w:w="1590"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1459.078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1459.078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38.354</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gridAfter w:val="1"/>
          <w:wAfter w:w="290" w:type="dxa"/>
          <w:cantSplit/>
          <w:trHeight w:val="639"/>
        </w:trPr>
        <w:tc>
          <w:tcPr>
            <w:tcW w:w="1590" w:type="dxa"/>
            <w:vMerge w:val="restart"/>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Error (Time)</w:t>
            </w:r>
          </w:p>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w:t>
            </w: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1217.373</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64</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19.021</w:t>
            </w:r>
          </w:p>
        </w:tc>
        <w:tc>
          <w:tcPr>
            <w:tcW w:w="86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c>
          <w:tcPr>
            <w:tcW w:w="62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r>
      <w:tr w:rsidR="00841958" w:rsidRPr="00841958" w:rsidTr="00841958">
        <w:trPr>
          <w:gridAfter w:val="1"/>
          <w:wAfter w:w="290" w:type="dxa"/>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1217.373</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36.607</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33.255</w:t>
            </w:r>
          </w:p>
        </w:tc>
        <w:tc>
          <w:tcPr>
            <w:tcW w:w="86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r w:rsidR="00841958" w:rsidRPr="00841958" w:rsidTr="00841958">
        <w:trPr>
          <w:gridAfter w:val="1"/>
          <w:wAfter w:w="290" w:type="dxa"/>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966.882</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483.441</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25.416</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gridAfter w:val="1"/>
          <w:wAfter w:w="290" w:type="dxa"/>
          <w:cantSplit/>
          <w:trHeight w:val="145"/>
        </w:trPr>
        <w:tc>
          <w:tcPr>
            <w:tcW w:w="1590"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096"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gridSpan w:val="2"/>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966.882</w:t>
            </w:r>
          </w:p>
        </w:tc>
        <w:tc>
          <w:tcPr>
            <w:tcW w:w="869" w:type="dxa"/>
            <w:gridSpan w:val="2"/>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1.144</w:t>
            </w:r>
          </w:p>
        </w:tc>
        <w:tc>
          <w:tcPr>
            <w:tcW w:w="1349" w:type="dxa"/>
            <w:gridSpan w:val="2"/>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845.203</w:t>
            </w:r>
          </w:p>
        </w:tc>
        <w:tc>
          <w:tcPr>
            <w:tcW w:w="869" w:type="dxa"/>
            <w:gridSpan w:val="2"/>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25.416</w:t>
            </w:r>
          </w:p>
        </w:tc>
        <w:tc>
          <w:tcPr>
            <w:tcW w:w="629" w:type="dxa"/>
            <w:gridSpan w:val="2"/>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406"/>
        </w:trPr>
        <w:tc>
          <w:tcPr>
            <w:tcW w:w="3686" w:type="dxa"/>
            <w:gridSpan w:val="3"/>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i/>
                <w:sz w:val="24"/>
                <w:szCs w:val="24"/>
                <w:lang w:val="en-GB" w:eastAsia="en-GB"/>
              </w:rPr>
            </w:pPr>
            <w:r w:rsidRPr="00841958">
              <w:rPr>
                <w:rFonts w:ascii="Times New Roman" w:eastAsia="Calibri" w:hAnsi="Times New Roman" w:cs="Times New Roman"/>
                <w:i/>
                <w:sz w:val="24"/>
                <w:szCs w:val="24"/>
                <w:lang w:val="en-GB" w:eastAsia="en-GB"/>
              </w:rPr>
              <w:t>Table 10h</w:t>
            </w:r>
          </w:p>
        </w:tc>
        <w:tc>
          <w:tcPr>
            <w:tcW w:w="1923"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86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134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86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62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r>
      <w:tr w:rsidR="00841958" w:rsidRPr="00841958" w:rsidTr="00841958">
        <w:trPr>
          <w:cantSplit/>
          <w:trHeight w:val="406"/>
        </w:trPr>
        <w:tc>
          <w:tcPr>
            <w:tcW w:w="9325" w:type="dxa"/>
            <w:gridSpan w:val="13"/>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i/>
                <w:sz w:val="24"/>
                <w:szCs w:val="24"/>
                <w:highlight w:val="white"/>
                <w:lang w:val="en-GB" w:eastAsia="en-GB"/>
              </w:rPr>
              <w:t>Tests of Within-Subjects Effects</w:t>
            </w:r>
            <w:r w:rsidRPr="00841958">
              <w:rPr>
                <w:rFonts w:ascii="Times New Roman" w:eastAsia="Calibri" w:hAnsi="Times New Roman" w:cs="Times New Roman"/>
                <w:i/>
                <w:sz w:val="24"/>
                <w:szCs w:val="24"/>
                <w:lang w:val="en-GB" w:eastAsia="en-GB"/>
              </w:rPr>
              <w:t>: ATQ-F</w:t>
            </w:r>
          </w:p>
        </w:tc>
      </w:tr>
      <w:tr w:rsidR="00841958" w:rsidRPr="00841958" w:rsidTr="00841958">
        <w:trPr>
          <w:cantSplit/>
          <w:trHeight w:val="708"/>
        </w:trPr>
        <w:tc>
          <w:tcPr>
            <w:tcW w:w="3686" w:type="dxa"/>
            <w:gridSpan w:val="3"/>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Source</w:t>
            </w:r>
          </w:p>
        </w:tc>
        <w:tc>
          <w:tcPr>
            <w:tcW w:w="1923"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Type III Sum of Squares</w:t>
            </w:r>
          </w:p>
        </w:tc>
        <w:tc>
          <w:tcPr>
            <w:tcW w:w="869"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df</w:t>
            </w:r>
            <w:proofErr w:type="spellEnd"/>
          </w:p>
        </w:tc>
        <w:tc>
          <w:tcPr>
            <w:tcW w:w="1349"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Mean Square</w:t>
            </w:r>
          </w:p>
        </w:tc>
        <w:tc>
          <w:tcPr>
            <w:tcW w:w="869"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F</w:t>
            </w:r>
          </w:p>
        </w:tc>
        <w:tc>
          <w:tcPr>
            <w:tcW w:w="629"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Sig.</w:t>
            </w:r>
          </w:p>
        </w:tc>
      </w:tr>
      <w:tr w:rsidR="00841958" w:rsidRPr="00841958" w:rsidTr="00841958">
        <w:trPr>
          <w:cantSplit/>
          <w:trHeight w:val="653"/>
        </w:trPr>
        <w:tc>
          <w:tcPr>
            <w:tcW w:w="1566" w:type="dxa"/>
            <w:vMerge w:val="restart"/>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Time</w:t>
            </w:r>
          </w:p>
        </w:tc>
        <w:tc>
          <w:tcPr>
            <w:tcW w:w="2120"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923"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7920.608</w:t>
            </w:r>
          </w:p>
        </w:tc>
        <w:tc>
          <w:tcPr>
            <w:tcW w:w="869"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49"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3960.304</w:t>
            </w:r>
          </w:p>
        </w:tc>
        <w:tc>
          <w:tcPr>
            <w:tcW w:w="869"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82.462</w:t>
            </w:r>
          </w:p>
        </w:tc>
        <w:tc>
          <w:tcPr>
            <w:tcW w:w="629" w:type="dxa"/>
            <w:gridSpan w:val="2"/>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66"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7920.608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1.082</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7321.042</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82.462</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66"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7920.608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1.125</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7040.215</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82.462</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66"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Lower-bound</w:t>
            </w:r>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7920.608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1.000</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7920.608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82.462</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639"/>
        </w:trPr>
        <w:tc>
          <w:tcPr>
            <w:tcW w:w="1566" w:type="dxa"/>
            <w:vMerge w:val="restart"/>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Time * Condition</w:t>
            </w:r>
          </w:p>
        </w:tc>
        <w:tc>
          <w:tcPr>
            <w:tcW w:w="2120"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9767.078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4883.539</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101.686</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66"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9767.078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1.082</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9027.740</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101.686</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66"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9767.078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1.125</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8681.446</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101.686</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145"/>
        </w:trPr>
        <w:tc>
          <w:tcPr>
            <w:tcW w:w="1566"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Lower-bound</w:t>
            </w:r>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9767.078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1.000</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9767.078</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101.686</w:t>
            </w:r>
          </w:p>
        </w:tc>
        <w:tc>
          <w:tcPr>
            <w:tcW w:w="62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r>
      <w:tr w:rsidR="00841958" w:rsidRPr="00841958" w:rsidTr="00841958">
        <w:trPr>
          <w:cantSplit/>
          <w:trHeight w:val="639"/>
        </w:trPr>
        <w:tc>
          <w:tcPr>
            <w:tcW w:w="1566" w:type="dxa"/>
            <w:vMerge w:val="restart"/>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Error (Time)</w:t>
            </w:r>
          </w:p>
        </w:tc>
        <w:tc>
          <w:tcPr>
            <w:tcW w:w="2120"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Sphericity</w:t>
            </w:r>
            <w:proofErr w:type="spellEnd"/>
            <w:r w:rsidRPr="00841958">
              <w:rPr>
                <w:rFonts w:ascii="Times New Roman" w:eastAsia="Calibri" w:hAnsi="Times New Roman" w:cs="Times New Roman"/>
                <w:sz w:val="24"/>
                <w:szCs w:val="24"/>
                <w:lang w:val="en-GB" w:eastAsia="en-GB"/>
              </w:rPr>
              <w:t xml:space="preserve"> Assumed</w:t>
            </w:r>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3073.647</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64</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48.026</w:t>
            </w:r>
          </w:p>
        </w:tc>
        <w:tc>
          <w:tcPr>
            <w:tcW w:w="86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62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66"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Greenhouse-</w:t>
            </w:r>
            <w:proofErr w:type="spellStart"/>
            <w:r w:rsidRPr="00841958">
              <w:rPr>
                <w:rFonts w:ascii="Times New Roman" w:eastAsia="Calibri" w:hAnsi="Times New Roman" w:cs="Times New Roman"/>
                <w:sz w:val="24"/>
                <w:szCs w:val="24"/>
                <w:lang w:val="en-GB" w:eastAsia="en-GB"/>
              </w:rPr>
              <w:t>Geisser</w:t>
            </w:r>
            <w:proofErr w:type="spellEnd"/>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3073.647</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34.621</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88.781</w:t>
            </w:r>
          </w:p>
        </w:tc>
        <w:tc>
          <w:tcPr>
            <w:tcW w:w="86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66"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Huynh-</w:t>
            </w:r>
            <w:proofErr w:type="spellStart"/>
            <w:r w:rsidRPr="00841958">
              <w:rPr>
                <w:rFonts w:ascii="Times New Roman" w:eastAsia="Calibri" w:hAnsi="Times New Roman" w:cs="Times New Roman"/>
                <w:sz w:val="24"/>
                <w:szCs w:val="24"/>
                <w:lang w:val="en-GB" w:eastAsia="en-GB"/>
              </w:rPr>
              <w:t>Feldt</w:t>
            </w:r>
            <w:proofErr w:type="spellEnd"/>
          </w:p>
        </w:tc>
        <w:tc>
          <w:tcPr>
            <w:tcW w:w="1923"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3073.647</w:t>
            </w:r>
          </w:p>
        </w:tc>
        <w:tc>
          <w:tcPr>
            <w:tcW w:w="86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36.002</w:t>
            </w:r>
          </w:p>
        </w:tc>
        <w:tc>
          <w:tcPr>
            <w:tcW w:w="1349" w:type="dxa"/>
            <w:gridSpan w:val="2"/>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85.375</w:t>
            </w:r>
          </w:p>
        </w:tc>
        <w:tc>
          <w:tcPr>
            <w:tcW w:w="86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66"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gridSpan w:val="2"/>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Lower-bound</w:t>
            </w:r>
          </w:p>
        </w:tc>
        <w:tc>
          <w:tcPr>
            <w:tcW w:w="1923" w:type="dxa"/>
            <w:gridSpan w:val="2"/>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3073.647</w:t>
            </w:r>
          </w:p>
        </w:tc>
        <w:tc>
          <w:tcPr>
            <w:tcW w:w="869" w:type="dxa"/>
            <w:gridSpan w:val="2"/>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32.000</w:t>
            </w:r>
          </w:p>
        </w:tc>
        <w:tc>
          <w:tcPr>
            <w:tcW w:w="1349" w:type="dxa"/>
            <w:gridSpan w:val="2"/>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96.051</w:t>
            </w:r>
          </w:p>
        </w:tc>
        <w:tc>
          <w:tcPr>
            <w:tcW w:w="869" w:type="dxa"/>
            <w:gridSpan w:val="2"/>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gridSpan w:val="2"/>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bl>
    <w:p w:rsidR="00841958" w:rsidRPr="00841958" w:rsidRDefault="00841958" w:rsidP="00841958">
      <w:pPr>
        <w:bidi w:val="0"/>
        <w:rPr>
          <w:rFonts w:ascii="Times New Roman" w:eastAsia="Calibri" w:hAnsi="Times New Roman" w:cs="Times New Roman"/>
          <w:sz w:val="24"/>
          <w:szCs w:val="24"/>
          <w:lang w:val="en-GB"/>
        </w:rPr>
      </w:pPr>
    </w:p>
    <w:tbl>
      <w:tblPr>
        <w:tblpPr w:leftFromText="180" w:rightFromText="180" w:vertAnchor="text" w:horzAnchor="page" w:tblpX="391" w:tblpY="309"/>
        <w:tblW w:w="93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66"/>
        <w:gridCol w:w="2120"/>
        <w:gridCol w:w="1923"/>
        <w:gridCol w:w="869"/>
        <w:gridCol w:w="1349"/>
        <w:gridCol w:w="869"/>
        <w:gridCol w:w="629"/>
      </w:tblGrid>
      <w:tr w:rsidR="00841958" w:rsidRPr="00841958" w:rsidTr="00841958">
        <w:trPr>
          <w:cantSplit/>
          <w:trHeight w:val="406"/>
        </w:trPr>
        <w:tc>
          <w:tcPr>
            <w:tcW w:w="3686" w:type="dxa"/>
            <w:gridSpan w:val="2"/>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i/>
                <w:sz w:val="24"/>
                <w:szCs w:val="24"/>
                <w:lang w:val="en-GB" w:eastAsia="en-GB"/>
              </w:rPr>
            </w:pPr>
            <w:r w:rsidRPr="00841958">
              <w:rPr>
                <w:rFonts w:ascii="Times New Roman" w:eastAsia="Calibri" w:hAnsi="Times New Roman" w:cs="Times New Roman"/>
                <w:i/>
                <w:sz w:val="24"/>
                <w:szCs w:val="24"/>
                <w:lang w:val="en-GB" w:eastAsia="en-GB"/>
              </w:rPr>
              <w:t>Table 10i</w:t>
            </w:r>
          </w:p>
        </w:tc>
        <w:tc>
          <w:tcPr>
            <w:tcW w:w="1923"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134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p>
        </w:tc>
      </w:tr>
      <w:tr w:rsidR="00841958" w:rsidRPr="00841958" w:rsidTr="00841958">
        <w:trPr>
          <w:cantSplit/>
          <w:trHeight w:val="406"/>
        </w:trPr>
        <w:tc>
          <w:tcPr>
            <w:tcW w:w="9325" w:type="dxa"/>
            <w:gridSpan w:val="7"/>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i/>
                <w:sz w:val="24"/>
                <w:szCs w:val="24"/>
                <w:highlight w:val="white"/>
                <w:lang w:val="en-GB" w:eastAsia="en-GB"/>
              </w:rPr>
              <w:t>Tests of Within-Subjects Effects</w:t>
            </w:r>
            <w:r w:rsidRPr="00841958">
              <w:rPr>
                <w:rFonts w:ascii="Times New Roman" w:eastAsia="Calibri" w:hAnsi="Times New Roman" w:cs="Times New Roman"/>
                <w:i/>
                <w:sz w:val="24"/>
                <w:szCs w:val="24"/>
                <w:lang w:val="en-GB" w:eastAsia="en-GB"/>
              </w:rPr>
              <w:t>: ATQ-B</w:t>
            </w:r>
          </w:p>
        </w:tc>
      </w:tr>
      <w:tr w:rsidR="00841958" w:rsidRPr="00841958" w:rsidTr="00841958">
        <w:trPr>
          <w:cantSplit/>
          <w:trHeight w:val="708"/>
        </w:trPr>
        <w:tc>
          <w:tcPr>
            <w:tcW w:w="3686" w:type="dxa"/>
            <w:gridSpan w:val="2"/>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Source</w:t>
            </w:r>
          </w:p>
        </w:tc>
        <w:tc>
          <w:tcPr>
            <w:tcW w:w="1923"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Type III Sum of Squares</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df</w:t>
            </w:r>
            <w:proofErr w:type="spellEnd"/>
          </w:p>
        </w:tc>
        <w:tc>
          <w:tcPr>
            <w:tcW w:w="134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Mean Square</w:t>
            </w:r>
          </w:p>
        </w:tc>
        <w:tc>
          <w:tcPr>
            <w:tcW w:w="86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F</w:t>
            </w:r>
          </w:p>
        </w:tc>
        <w:tc>
          <w:tcPr>
            <w:tcW w:w="629" w:type="dxa"/>
            <w:tcBorders>
              <w:top w:val="single" w:sz="4" w:space="0" w:color="auto"/>
              <w:left w:val="nil"/>
              <w:right w:val="nil"/>
            </w:tcBorders>
            <w:shd w:val="clear" w:color="auto" w:fill="FFFFFF"/>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Sig.</w:t>
            </w:r>
          </w:p>
        </w:tc>
      </w:tr>
      <w:tr w:rsidR="00841958" w:rsidRPr="00841958" w:rsidTr="00841958">
        <w:trPr>
          <w:cantSplit/>
          <w:trHeight w:val="653"/>
        </w:trPr>
        <w:tc>
          <w:tcPr>
            <w:tcW w:w="1566" w:type="dxa"/>
            <w:vMerge w:val="restart"/>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w:t>
            </w:r>
          </w:p>
        </w:tc>
        <w:tc>
          <w:tcPr>
            <w:tcW w:w="2120"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7094.294</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4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3547.147</w:t>
            </w:r>
          </w:p>
        </w:tc>
        <w:tc>
          <w:tcPr>
            <w:tcW w:w="86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50.991</w:t>
            </w:r>
          </w:p>
        </w:tc>
        <w:tc>
          <w:tcPr>
            <w:tcW w:w="629" w:type="dxa"/>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66"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7094.294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1.049</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6761.223</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50.991</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66"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7094.294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1.088</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6520.393</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50.991</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66" w:type="dxa"/>
            <w:vMerge/>
            <w:tcBorders>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7094.294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7094.294</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50.991</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639"/>
        </w:trPr>
        <w:tc>
          <w:tcPr>
            <w:tcW w:w="1566" w:type="dxa"/>
            <w:vMerge w:val="restart"/>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 * Condition</w:t>
            </w:r>
          </w:p>
        </w:tc>
        <w:tc>
          <w:tcPr>
            <w:tcW w:w="212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9328.255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4664.127</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67.048</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66"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9328.255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1.049</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8890.301</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67.048</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66"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9328.255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1.088</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8573.635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67.048</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145"/>
        </w:trPr>
        <w:tc>
          <w:tcPr>
            <w:tcW w:w="1566"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9328.255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9328.255</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67.048</w:t>
            </w:r>
          </w:p>
        </w:tc>
        <w:tc>
          <w:tcPr>
            <w:tcW w:w="62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r>
      <w:tr w:rsidR="00841958" w:rsidRPr="00841958" w:rsidTr="00841958">
        <w:trPr>
          <w:cantSplit/>
          <w:trHeight w:val="639"/>
        </w:trPr>
        <w:tc>
          <w:tcPr>
            <w:tcW w:w="1566" w:type="dxa"/>
            <w:vMerge w:val="restart"/>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Error</w:t>
            </w:r>
          </w:p>
        </w:tc>
        <w:tc>
          <w:tcPr>
            <w:tcW w:w="212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right"/>
              <w:rPr>
                <w:rFonts w:ascii="Times New Roman" w:eastAsia="Calibri" w:hAnsi="Times New Roman" w:cs="Times New Roman"/>
                <w:sz w:val="24"/>
                <w:szCs w:val="24"/>
                <w:lang w:val="en-GB"/>
              </w:rPr>
            </w:pPr>
            <w:proofErr w:type="spellStart"/>
            <w:r w:rsidRPr="00841958">
              <w:rPr>
                <w:rFonts w:ascii="Times New Roman" w:eastAsia="Calibri" w:hAnsi="Times New Roman" w:cs="Times New Roman"/>
                <w:sz w:val="24"/>
                <w:szCs w:val="24"/>
                <w:lang w:val="en-GB"/>
              </w:rPr>
              <w:t>Sphericity</w:t>
            </w:r>
            <w:proofErr w:type="spellEnd"/>
            <w:r w:rsidRPr="00841958">
              <w:rPr>
                <w:rFonts w:ascii="Times New Roman" w:eastAsia="Calibri" w:hAnsi="Times New Roman" w:cs="Times New Roman"/>
                <w:sz w:val="24"/>
                <w:szCs w:val="24"/>
                <w:lang w:val="en-GB"/>
              </w:rPr>
              <w:t xml:space="preserve"> Assumed</w:t>
            </w:r>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4452.118</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64</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69.564</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r>
      <w:tr w:rsidR="00841958" w:rsidRPr="00841958" w:rsidTr="00841958">
        <w:trPr>
          <w:cantSplit/>
          <w:trHeight w:val="145"/>
        </w:trPr>
        <w:tc>
          <w:tcPr>
            <w:tcW w:w="1566"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Greenhouse-</w:t>
            </w:r>
            <w:proofErr w:type="spellStart"/>
            <w:r w:rsidRPr="00841958">
              <w:rPr>
                <w:rFonts w:ascii="Times New Roman" w:eastAsia="Calibri" w:hAnsi="Times New Roman" w:cs="Times New Roman"/>
                <w:sz w:val="24"/>
                <w:szCs w:val="24"/>
                <w:lang w:val="en-GB"/>
              </w:rPr>
              <w:t>Geisser</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4452.118</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33.576</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132.597</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66"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Huynh-</w:t>
            </w:r>
            <w:proofErr w:type="spellStart"/>
            <w:r w:rsidRPr="00841958">
              <w:rPr>
                <w:rFonts w:ascii="Times New Roman" w:eastAsia="Calibri" w:hAnsi="Times New Roman" w:cs="Times New Roman"/>
                <w:sz w:val="24"/>
                <w:szCs w:val="24"/>
                <w:lang w:val="en-GB"/>
              </w:rPr>
              <w:t>Feldt</w:t>
            </w:r>
            <w:proofErr w:type="spellEnd"/>
          </w:p>
        </w:tc>
        <w:tc>
          <w:tcPr>
            <w:tcW w:w="1923"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4452.118</w:t>
            </w:r>
          </w:p>
        </w:tc>
        <w:tc>
          <w:tcPr>
            <w:tcW w:w="86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34.817</w:t>
            </w:r>
          </w:p>
        </w:tc>
        <w:tc>
          <w:tcPr>
            <w:tcW w:w="134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127.874</w:t>
            </w:r>
          </w:p>
        </w:tc>
        <w:tc>
          <w:tcPr>
            <w:tcW w:w="86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r w:rsidR="00841958" w:rsidRPr="00841958" w:rsidTr="00841958">
        <w:trPr>
          <w:cantSplit/>
          <w:trHeight w:val="145"/>
        </w:trPr>
        <w:tc>
          <w:tcPr>
            <w:tcW w:w="1566" w:type="dxa"/>
            <w:vMerge/>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rPr>
                <w:rFonts w:ascii="Times New Roman" w:eastAsia="Calibri" w:hAnsi="Times New Roman" w:cs="Times New Roman"/>
                <w:sz w:val="24"/>
                <w:szCs w:val="24"/>
                <w:lang w:val="en-GB" w:eastAsia="en-GB"/>
              </w:rPr>
            </w:pPr>
          </w:p>
        </w:tc>
        <w:tc>
          <w:tcPr>
            <w:tcW w:w="2120"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Lower-bound</w:t>
            </w:r>
          </w:p>
        </w:tc>
        <w:tc>
          <w:tcPr>
            <w:tcW w:w="1923"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4452.118</w:t>
            </w:r>
          </w:p>
        </w:tc>
        <w:tc>
          <w:tcPr>
            <w:tcW w:w="86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32.000</w:t>
            </w:r>
          </w:p>
        </w:tc>
        <w:tc>
          <w:tcPr>
            <w:tcW w:w="1349" w:type="dxa"/>
            <w:tcBorders>
              <w:top w:val="nil"/>
              <w:left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139.129</w:t>
            </w:r>
          </w:p>
        </w:tc>
        <w:tc>
          <w:tcPr>
            <w:tcW w:w="86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c>
          <w:tcPr>
            <w:tcW w:w="629" w:type="dxa"/>
            <w:tcBorders>
              <w:top w:val="nil"/>
              <w:left w:val="nil"/>
              <w:right w:val="nil"/>
            </w:tcBorders>
            <w:shd w:val="clear" w:color="auto" w:fill="FFFFFF"/>
          </w:tcPr>
          <w:p w:rsidR="00841958" w:rsidRPr="00841958" w:rsidRDefault="00841958" w:rsidP="00841958">
            <w:pPr>
              <w:autoSpaceDE w:val="0"/>
              <w:autoSpaceDN w:val="0"/>
              <w:bidi w:val="0"/>
              <w:adjustRightInd w:val="0"/>
              <w:spacing w:after="0" w:line="240" w:lineRule="atLeast"/>
              <w:jc w:val="center"/>
              <w:rPr>
                <w:rFonts w:ascii="Times New Roman" w:eastAsia="Calibri" w:hAnsi="Times New Roman" w:cs="Times New Roman"/>
                <w:sz w:val="24"/>
                <w:szCs w:val="24"/>
                <w:lang w:val="en-GB" w:eastAsia="en-GB"/>
              </w:rPr>
            </w:pPr>
          </w:p>
        </w:tc>
      </w:tr>
    </w:tbl>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 </w:t>
      </w: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keepNext/>
        <w:keepLines/>
        <w:numPr>
          <w:ilvl w:val="0"/>
          <w:numId w:val="6"/>
        </w:numPr>
        <w:bidi w:val="0"/>
        <w:spacing w:after="0" w:line="480" w:lineRule="auto"/>
        <w:ind w:left="405"/>
        <w:outlineLvl w:val="1"/>
        <w:rPr>
          <w:rFonts w:ascii="Times New Roman" w:eastAsia="Times New Roman" w:hAnsi="Times New Roman" w:cs="Times New Roman"/>
          <w:bCs/>
          <w:color w:val="4F81BD"/>
          <w:sz w:val="24"/>
          <w:szCs w:val="26"/>
          <w:lang w:val="en-GB"/>
        </w:rPr>
      </w:pPr>
      <w:r w:rsidRPr="00841958">
        <w:rPr>
          <w:rFonts w:ascii="Times New Roman" w:eastAsia="Times New Roman" w:hAnsi="Times New Roman" w:cs="Times New Roman"/>
          <w:bCs/>
          <w:color w:val="4F81BD"/>
          <w:sz w:val="24"/>
          <w:szCs w:val="26"/>
          <w:lang w:val="en-GB"/>
        </w:rPr>
        <w:t>Other Statistical Significance</w:t>
      </w:r>
    </w:p>
    <w:p w:rsidR="00841958" w:rsidRPr="00841958" w:rsidRDefault="00841958" w:rsidP="00841958">
      <w:pPr>
        <w:keepNext/>
        <w:bidi w:val="0"/>
        <w:spacing w:after="0" w:line="480" w:lineRule="auto"/>
        <w:outlineLvl w:val="2"/>
        <w:rPr>
          <w:rFonts w:ascii="Times New Roman" w:eastAsia="Times New Roman" w:hAnsi="Times New Roman" w:cs="Times New Roman"/>
          <w:b/>
          <w:bCs/>
          <w:sz w:val="24"/>
          <w:szCs w:val="26"/>
          <w:lang w:val="en-GB"/>
        </w:rPr>
      </w:pPr>
      <w:r w:rsidRPr="00841958">
        <w:rPr>
          <w:rFonts w:ascii="Times New Roman" w:eastAsia="Times New Roman" w:hAnsi="Times New Roman" w:cs="Times New Roman"/>
          <w:b/>
          <w:bCs/>
          <w:sz w:val="24"/>
          <w:szCs w:val="26"/>
          <w:lang w:val="en-GB"/>
        </w:rPr>
        <w:t>3.1 Attrition Rate</w:t>
      </w:r>
    </w:p>
    <w:p w:rsidR="00841958" w:rsidRPr="00841958" w:rsidRDefault="00841958" w:rsidP="00841958">
      <w:pPr>
        <w:bidi w:val="0"/>
        <w:spacing w:after="0" w:line="48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w:t>
      </w:r>
      <w:proofErr w:type="spellStart"/>
      <w:r w:rsidRPr="00841958">
        <w:rPr>
          <w:rFonts w:ascii="Times New Roman" w:eastAsia="Calibri" w:hAnsi="Times New Roman" w:cs="Times New Roman"/>
          <w:sz w:val="24"/>
          <w:szCs w:val="24"/>
          <w:lang w:val="en-GB"/>
        </w:rPr>
        <w:t>attrititon</w:t>
      </w:r>
      <w:proofErr w:type="spellEnd"/>
      <w:r w:rsidRPr="00841958">
        <w:rPr>
          <w:rFonts w:ascii="Times New Roman" w:eastAsia="Calibri" w:hAnsi="Times New Roman" w:cs="Times New Roman"/>
          <w:sz w:val="24"/>
          <w:szCs w:val="24"/>
          <w:lang w:val="en-GB"/>
        </w:rPr>
        <w:t xml:space="preserve"> rate of the survey shows the number of individuals who moved out of the collective groups (Experimental and Control) over the measured time period (T1, T2, T3) (Leech, Barrett and Morgan, 2005).  34 participants entered the study and completed the inventory questions for all </w:t>
      </w:r>
      <w:proofErr w:type="gramStart"/>
      <w:r w:rsidRPr="00841958">
        <w:rPr>
          <w:rFonts w:ascii="Times New Roman" w:eastAsia="Calibri" w:hAnsi="Times New Roman" w:cs="Times New Roman"/>
          <w:sz w:val="24"/>
          <w:szCs w:val="24"/>
          <w:lang w:val="en-GB"/>
        </w:rPr>
        <w:t>9</w:t>
      </w:r>
      <w:proofErr w:type="gramEnd"/>
      <w:r w:rsidRPr="00841958">
        <w:rPr>
          <w:rFonts w:ascii="Times New Roman" w:eastAsia="Calibri" w:hAnsi="Times New Roman" w:cs="Times New Roman"/>
          <w:sz w:val="24"/>
          <w:szCs w:val="24"/>
          <w:lang w:val="en-GB"/>
        </w:rPr>
        <w:t xml:space="preserve"> scales:</w:t>
      </w:r>
    </w:p>
    <w:p w:rsidR="00841958" w:rsidRPr="00841958" w:rsidRDefault="00841958" w:rsidP="00841958">
      <w:pPr>
        <w:numPr>
          <w:ilvl w:val="0"/>
          <w:numId w:val="9"/>
        </w:numPr>
        <w:bidi w:val="0"/>
        <w:spacing w:after="0" w:line="48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 Experimental: 10 females and 7 males; 17 Control: 10 females and 7 males</w:t>
      </w:r>
    </w:p>
    <w:p w:rsidR="00841958" w:rsidRPr="00841958" w:rsidRDefault="00841958" w:rsidP="00841958">
      <w:pPr>
        <w:bidi w:val="0"/>
        <w:spacing w:after="0" w:line="48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All participants attended all three sessions. Therefore, the attrition rate was 0%.</w:t>
      </w:r>
    </w:p>
    <w:p w:rsid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tbl>
      <w:tblPr>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58"/>
        <w:gridCol w:w="1393"/>
        <w:gridCol w:w="874"/>
        <w:gridCol w:w="722"/>
        <w:gridCol w:w="294"/>
        <w:gridCol w:w="959"/>
        <w:gridCol w:w="1113"/>
        <w:gridCol w:w="135"/>
        <w:gridCol w:w="816"/>
        <w:gridCol w:w="738"/>
        <w:gridCol w:w="280"/>
      </w:tblGrid>
      <w:tr w:rsidR="00841958" w:rsidRPr="00841958" w:rsidTr="00841958">
        <w:trPr>
          <w:gridAfter w:val="1"/>
          <w:wAfter w:w="280" w:type="dxa"/>
          <w:trHeight w:val="284"/>
        </w:trPr>
        <w:tc>
          <w:tcPr>
            <w:tcW w:w="2469" w:type="dxa"/>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Table 11</w:t>
            </w:r>
          </w:p>
        </w:tc>
        <w:tc>
          <w:tcPr>
            <w:tcW w:w="1398" w:type="dxa"/>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p>
        </w:tc>
        <w:tc>
          <w:tcPr>
            <w:tcW w:w="1584" w:type="dxa"/>
            <w:gridSpan w:val="2"/>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p>
        </w:tc>
        <w:tc>
          <w:tcPr>
            <w:tcW w:w="1254" w:type="dxa"/>
            <w:gridSpan w:val="2"/>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p>
        </w:tc>
        <w:tc>
          <w:tcPr>
            <w:tcW w:w="1251" w:type="dxa"/>
            <w:gridSpan w:val="2"/>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p>
        </w:tc>
        <w:tc>
          <w:tcPr>
            <w:tcW w:w="1549" w:type="dxa"/>
            <w:gridSpan w:val="2"/>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i/>
                <w:sz w:val="24"/>
                <w:szCs w:val="24"/>
                <w:lang w:val="en-GB"/>
              </w:rPr>
            </w:pPr>
          </w:p>
        </w:tc>
      </w:tr>
      <w:tr w:rsidR="00841958" w:rsidRPr="00841958" w:rsidTr="00841958">
        <w:trPr>
          <w:gridAfter w:val="1"/>
          <w:wAfter w:w="280" w:type="dxa"/>
          <w:trHeight w:val="348"/>
        </w:trPr>
        <w:tc>
          <w:tcPr>
            <w:tcW w:w="7956" w:type="dxa"/>
            <w:gridSpan w:val="8"/>
            <w:tcBorders>
              <w:top w:val="nil"/>
              <w:left w:val="nil"/>
              <w:bottom w:val="single" w:sz="4" w:space="0" w:color="auto"/>
              <w:right w:val="nil"/>
            </w:tcBorders>
          </w:tcPr>
          <w:p w:rsidR="00841958" w:rsidRPr="00841958" w:rsidRDefault="00841958" w:rsidP="00841958">
            <w:pPr>
              <w:bidi w:val="0"/>
              <w:spacing w:after="100" w:afterAutospacing="1" w:line="36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iCs/>
                <w:color w:val="000000"/>
                <w:sz w:val="24"/>
                <w:szCs w:val="24"/>
                <w:lang w:val="en-GB" w:eastAsia="en-GB"/>
              </w:rPr>
              <w:t>Case Processing Summary: Attrition Rate</w:t>
            </w:r>
          </w:p>
        </w:tc>
        <w:tc>
          <w:tcPr>
            <w:tcW w:w="1549" w:type="dxa"/>
            <w:gridSpan w:val="2"/>
            <w:tcBorders>
              <w:top w:val="nil"/>
              <w:left w:val="nil"/>
              <w:bottom w:val="single" w:sz="4" w:space="0" w:color="auto"/>
              <w:right w:val="nil"/>
            </w:tcBorders>
          </w:tcPr>
          <w:p w:rsidR="00841958" w:rsidRPr="00841958" w:rsidRDefault="00841958" w:rsidP="00841958">
            <w:pPr>
              <w:bidi w:val="0"/>
              <w:spacing w:after="100" w:afterAutospacing="1" w:line="360" w:lineRule="auto"/>
              <w:jc w:val="both"/>
              <w:rPr>
                <w:rFonts w:ascii="Times New Roman" w:eastAsia="Calibri" w:hAnsi="Times New Roman" w:cs="Times New Roman"/>
                <w:i/>
                <w:color w:val="000000"/>
                <w:sz w:val="24"/>
                <w:szCs w:val="24"/>
                <w:lang w:val="en-GB" w:eastAsia="en-GB"/>
              </w:rPr>
            </w:pPr>
          </w:p>
        </w:tc>
      </w:tr>
      <w:tr w:rsidR="00841958" w:rsidRPr="00841958" w:rsidTr="00841958">
        <w:tc>
          <w:tcPr>
            <w:tcW w:w="2469" w:type="dxa"/>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p>
        </w:tc>
        <w:tc>
          <w:tcPr>
            <w:tcW w:w="1872" w:type="dxa"/>
            <w:gridSpan w:val="3"/>
            <w:tcBorders>
              <w:top w:val="nil"/>
              <w:left w:val="nil"/>
              <w:bottom w:val="nil"/>
              <w:right w:val="nil"/>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Valid</w:t>
            </w:r>
          </w:p>
        </w:tc>
        <w:tc>
          <w:tcPr>
            <w:tcW w:w="2081" w:type="dxa"/>
            <w:gridSpan w:val="2"/>
            <w:tcBorders>
              <w:top w:val="nil"/>
              <w:left w:val="nil"/>
              <w:bottom w:val="nil"/>
              <w:right w:val="nil"/>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Cases Missing</w:t>
            </w:r>
          </w:p>
        </w:tc>
        <w:tc>
          <w:tcPr>
            <w:tcW w:w="1962" w:type="dxa"/>
            <w:gridSpan w:val="4"/>
            <w:tcBorders>
              <w:top w:val="nil"/>
              <w:left w:val="nil"/>
              <w:bottom w:val="nil"/>
              <w:right w:val="nil"/>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Total</w:t>
            </w:r>
          </w:p>
        </w:tc>
      </w:tr>
      <w:tr w:rsidR="00841958" w:rsidRPr="00841958" w:rsidTr="00841958">
        <w:tc>
          <w:tcPr>
            <w:tcW w:w="2469" w:type="dxa"/>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Measures </w:t>
            </w:r>
          </w:p>
        </w:tc>
        <w:tc>
          <w:tcPr>
            <w:tcW w:w="139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Sessions</w:t>
            </w:r>
          </w:p>
        </w:tc>
        <w:tc>
          <w:tcPr>
            <w:tcW w:w="876" w:type="dxa"/>
            <w:tcBorders>
              <w:top w:val="nil"/>
              <w:left w:val="nil"/>
              <w:bottom w:val="single" w:sz="4" w:space="0" w:color="auto"/>
              <w:right w:val="nil"/>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N</w:t>
            </w:r>
          </w:p>
        </w:tc>
        <w:tc>
          <w:tcPr>
            <w:tcW w:w="996" w:type="dxa"/>
            <w:gridSpan w:val="2"/>
            <w:tcBorders>
              <w:top w:val="nil"/>
              <w:left w:val="nil"/>
              <w:bottom w:val="single" w:sz="4" w:space="0" w:color="auto"/>
              <w:right w:val="nil"/>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Percent</w:t>
            </w:r>
          </w:p>
        </w:tc>
        <w:tc>
          <w:tcPr>
            <w:tcW w:w="966" w:type="dxa"/>
            <w:tcBorders>
              <w:top w:val="nil"/>
              <w:left w:val="nil"/>
              <w:bottom w:val="single" w:sz="4" w:space="0" w:color="auto"/>
              <w:right w:val="nil"/>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N</w:t>
            </w:r>
          </w:p>
        </w:tc>
        <w:tc>
          <w:tcPr>
            <w:tcW w:w="1115" w:type="dxa"/>
            <w:tcBorders>
              <w:top w:val="nil"/>
              <w:left w:val="nil"/>
              <w:bottom w:val="single" w:sz="4" w:space="0" w:color="auto"/>
              <w:right w:val="nil"/>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Percent</w:t>
            </w:r>
          </w:p>
        </w:tc>
        <w:tc>
          <w:tcPr>
            <w:tcW w:w="957" w:type="dxa"/>
            <w:gridSpan w:val="2"/>
            <w:tcBorders>
              <w:top w:val="nil"/>
              <w:left w:val="nil"/>
              <w:bottom w:val="single" w:sz="4" w:space="0" w:color="auto"/>
              <w:right w:val="nil"/>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N</w:t>
            </w:r>
          </w:p>
        </w:tc>
        <w:tc>
          <w:tcPr>
            <w:tcW w:w="1005" w:type="dxa"/>
            <w:gridSpan w:val="2"/>
            <w:tcBorders>
              <w:top w:val="nil"/>
              <w:left w:val="nil"/>
              <w:bottom w:val="single" w:sz="4" w:space="0" w:color="auto"/>
              <w:right w:val="nil"/>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Percent</w:t>
            </w:r>
          </w:p>
        </w:tc>
      </w:tr>
      <w:tr w:rsidR="00841958" w:rsidRPr="00841958" w:rsidTr="00841958">
        <w:tc>
          <w:tcPr>
            <w:tcW w:w="2469"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Beck Depression Inventory (BDI)</w:t>
            </w:r>
          </w:p>
        </w:tc>
        <w:tc>
          <w:tcPr>
            <w:tcW w:w="139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1</w:t>
            </w:r>
          </w:p>
        </w:tc>
        <w:tc>
          <w:tcPr>
            <w:tcW w:w="87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2</w:t>
            </w:r>
          </w:p>
        </w:tc>
        <w:tc>
          <w:tcPr>
            <w:tcW w:w="87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 3</w:t>
            </w:r>
          </w:p>
        </w:tc>
        <w:tc>
          <w:tcPr>
            <w:tcW w:w="87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Patient Health Questionnaire (PHQ)</w:t>
            </w:r>
          </w:p>
        </w:tc>
        <w:tc>
          <w:tcPr>
            <w:tcW w:w="139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1</w:t>
            </w:r>
          </w:p>
        </w:tc>
        <w:tc>
          <w:tcPr>
            <w:tcW w:w="87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2</w:t>
            </w:r>
          </w:p>
        </w:tc>
        <w:tc>
          <w:tcPr>
            <w:tcW w:w="87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 3</w:t>
            </w:r>
          </w:p>
        </w:tc>
        <w:tc>
          <w:tcPr>
            <w:tcW w:w="87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Taylor Manifest Anxiety Scale (TMAS)</w:t>
            </w:r>
          </w:p>
        </w:tc>
        <w:tc>
          <w:tcPr>
            <w:tcW w:w="139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1</w:t>
            </w:r>
          </w:p>
        </w:tc>
        <w:tc>
          <w:tcPr>
            <w:tcW w:w="87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2</w:t>
            </w:r>
          </w:p>
        </w:tc>
        <w:tc>
          <w:tcPr>
            <w:tcW w:w="87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 3</w:t>
            </w:r>
          </w:p>
        </w:tc>
        <w:tc>
          <w:tcPr>
            <w:tcW w:w="87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Generalized Anxiety Disorder  (GAD-7)</w:t>
            </w:r>
          </w:p>
        </w:tc>
        <w:tc>
          <w:tcPr>
            <w:tcW w:w="139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1</w:t>
            </w:r>
          </w:p>
        </w:tc>
        <w:tc>
          <w:tcPr>
            <w:tcW w:w="87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2</w:t>
            </w:r>
          </w:p>
        </w:tc>
        <w:tc>
          <w:tcPr>
            <w:tcW w:w="87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rPr>
          <w:trHeight w:val="456"/>
        </w:trPr>
        <w:tc>
          <w:tcPr>
            <w:tcW w:w="2469"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 3</w:t>
            </w:r>
          </w:p>
        </w:tc>
        <w:tc>
          <w:tcPr>
            <w:tcW w:w="87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Kentucky Inventory of Mindfulness Skills (KIMS)</w:t>
            </w:r>
          </w:p>
        </w:tc>
        <w:tc>
          <w:tcPr>
            <w:tcW w:w="139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1</w:t>
            </w:r>
          </w:p>
        </w:tc>
        <w:tc>
          <w:tcPr>
            <w:tcW w:w="87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2</w:t>
            </w:r>
          </w:p>
        </w:tc>
        <w:tc>
          <w:tcPr>
            <w:tcW w:w="87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 3</w:t>
            </w:r>
          </w:p>
        </w:tc>
        <w:tc>
          <w:tcPr>
            <w:tcW w:w="87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Mindfulness Attention Awareness Scale (MAAS)</w:t>
            </w:r>
          </w:p>
        </w:tc>
        <w:tc>
          <w:tcPr>
            <w:tcW w:w="139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1</w:t>
            </w:r>
          </w:p>
        </w:tc>
        <w:tc>
          <w:tcPr>
            <w:tcW w:w="87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2</w:t>
            </w:r>
          </w:p>
        </w:tc>
        <w:tc>
          <w:tcPr>
            <w:tcW w:w="87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 3</w:t>
            </w:r>
          </w:p>
        </w:tc>
        <w:tc>
          <w:tcPr>
            <w:tcW w:w="87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White Bear Suppression Inventory (WBSI)</w:t>
            </w:r>
          </w:p>
        </w:tc>
        <w:tc>
          <w:tcPr>
            <w:tcW w:w="139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1</w:t>
            </w:r>
          </w:p>
        </w:tc>
        <w:tc>
          <w:tcPr>
            <w:tcW w:w="87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2</w:t>
            </w:r>
          </w:p>
        </w:tc>
        <w:tc>
          <w:tcPr>
            <w:tcW w:w="87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 3</w:t>
            </w:r>
          </w:p>
        </w:tc>
        <w:tc>
          <w:tcPr>
            <w:tcW w:w="87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Automatic Thoughts Questionnaire, Frequency (ATQ-F)</w:t>
            </w:r>
          </w:p>
        </w:tc>
        <w:tc>
          <w:tcPr>
            <w:tcW w:w="139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1</w:t>
            </w:r>
          </w:p>
        </w:tc>
        <w:tc>
          <w:tcPr>
            <w:tcW w:w="87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2</w:t>
            </w:r>
          </w:p>
        </w:tc>
        <w:tc>
          <w:tcPr>
            <w:tcW w:w="87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 3</w:t>
            </w:r>
          </w:p>
        </w:tc>
        <w:tc>
          <w:tcPr>
            <w:tcW w:w="87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val="restart"/>
            <w:tcBorders>
              <w:top w:val="single" w:sz="4" w:space="0" w:color="auto"/>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Automatic Thoughts Questionnaire, Believability (ATQ-B)</w:t>
            </w:r>
          </w:p>
        </w:tc>
        <w:tc>
          <w:tcPr>
            <w:tcW w:w="1398" w:type="dxa"/>
            <w:tcBorders>
              <w:top w:val="single" w:sz="4" w:space="0" w:color="auto"/>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1</w:t>
            </w:r>
          </w:p>
        </w:tc>
        <w:tc>
          <w:tcPr>
            <w:tcW w:w="87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single" w:sz="4" w:space="0" w:color="auto"/>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nil"/>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nil"/>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2</w:t>
            </w:r>
          </w:p>
        </w:tc>
        <w:tc>
          <w:tcPr>
            <w:tcW w:w="87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nil"/>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r w:rsidR="00841958" w:rsidRPr="00841958" w:rsidTr="00841958">
        <w:tc>
          <w:tcPr>
            <w:tcW w:w="2469" w:type="dxa"/>
            <w:vMerge/>
            <w:tcBorders>
              <w:top w:val="nil"/>
              <w:left w:val="nil"/>
              <w:bottom w:val="single" w:sz="4" w:space="0" w:color="auto"/>
              <w:right w:val="nil"/>
            </w:tcBorders>
          </w:tcPr>
          <w:p w:rsidR="00841958" w:rsidRPr="00841958" w:rsidRDefault="00841958" w:rsidP="00841958">
            <w:pPr>
              <w:bidi w:val="0"/>
              <w:spacing w:after="100" w:afterAutospacing="1" w:line="360" w:lineRule="auto"/>
              <w:rPr>
                <w:rFonts w:ascii="Times New Roman" w:eastAsia="Calibri" w:hAnsi="Times New Roman" w:cs="Times New Roman"/>
                <w:sz w:val="24"/>
                <w:szCs w:val="24"/>
                <w:lang w:val="en-GB"/>
              </w:rPr>
            </w:pPr>
          </w:p>
        </w:tc>
        <w:tc>
          <w:tcPr>
            <w:tcW w:w="1398" w:type="dxa"/>
            <w:tcBorders>
              <w:top w:val="nil"/>
              <w:left w:val="nil"/>
              <w:bottom w:val="single" w:sz="4" w:space="0" w:color="auto"/>
              <w:right w:val="nil"/>
            </w:tcBorders>
          </w:tcPr>
          <w:p w:rsidR="00841958" w:rsidRPr="00841958" w:rsidRDefault="00841958" w:rsidP="00841958">
            <w:pPr>
              <w:bidi w:val="0"/>
              <w:spacing w:after="100" w:afterAutospacing="1" w:line="360" w:lineRule="auto"/>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ATQ-B 3</w:t>
            </w:r>
          </w:p>
        </w:tc>
        <w:tc>
          <w:tcPr>
            <w:tcW w:w="87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996"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c>
          <w:tcPr>
            <w:tcW w:w="966"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w:t>
            </w:r>
          </w:p>
        </w:tc>
        <w:tc>
          <w:tcPr>
            <w:tcW w:w="1115" w:type="dxa"/>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w:t>
            </w:r>
          </w:p>
        </w:tc>
        <w:tc>
          <w:tcPr>
            <w:tcW w:w="957"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w:t>
            </w:r>
          </w:p>
        </w:tc>
        <w:tc>
          <w:tcPr>
            <w:tcW w:w="1005" w:type="dxa"/>
            <w:gridSpan w:val="2"/>
            <w:tcBorders>
              <w:top w:val="nil"/>
              <w:left w:val="nil"/>
              <w:bottom w:val="single" w:sz="4" w:space="0" w:color="auto"/>
              <w:right w:val="nil"/>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100.0%</w:t>
            </w:r>
          </w:p>
        </w:tc>
      </w:tr>
    </w:tbl>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keepNext/>
        <w:bidi w:val="0"/>
        <w:spacing w:after="0" w:line="480" w:lineRule="auto"/>
        <w:outlineLvl w:val="2"/>
        <w:rPr>
          <w:rFonts w:ascii="Times New Roman" w:eastAsia="Times New Roman" w:hAnsi="Times New Roman" w:cs="Times New Roman"/>
          <w:b/>
          <w:bCs/>
          <w:sz w:val="24"/>
          <w:szCs w:val="26"/>
          <w:lang w:val="en-GB"/>
        </w:rPr>
      </w:pPr>
      <w:proofErr w:type="gramStart"/>
      <w:r w:rsidRPr="00841958">
        <w:rPr>
          <w:rFonts w:ascii="Times New Roman" w:eastAsia="Times New Roman" w:hAnsi="Times New Roman" w:cs="Times New Roman"/>
          <w:b/>
          <w:bCs/>
          <w:sz w:val="24"/>
          <w:szCs w:val="26"/>
          <w:lang w:val="en-GB"/>
        </w:rPr>
        <w:t>3.2  Wilk’s</w:t>
      </w:r>
      <w:proofErr w:type="gramEnd"/>
      <w:r w:rsidRPr="00841958">
        <w:rPr>
          <w:rFonts w:ascii="Times New Roman" w:eastAsia="Times New Roman" w:hAnsi="Times New Roman" w:cs="Times New Roman"/>
          <w:b/>
          <w:bCs/>
          <w:sz w:val="24"/>
          <w:szCs w:val="26"/>
          <w:lang w:val="en-GB"/>
        </w:rPr>
        <w:t xml:space="preserve"> Lambda</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 xml:space="preserve">To test the effect of the measured time over the conditions (Experimental and Control), Wilk’s Lambda of </w:t>
      </w:r>
      <w:proofErr w:type="spellStart"/>
      <w:r w:rsidRPr="00841958">
        <w:rPr>
          <w:rFonts w:ascii="Times New Roman" w:eastAsia="Calibri" w:hAnsi="Times New Roman" w:cs="Times New Roman"/>
          <w:sz w:val="24"/>
          <w:szCs w:val="24"/>
          <w:lang w:val="en-GB"/>
        </w:rPr>
        <w:t>Multivariates</w:t>
      </w:r>
      <w:proofErr w:type="spellEnd"/>
      <w:r w:rsidRPr="00841958">
        <w:rPr>
          <w:rFonts w:ascii="Times New Roman" w:eastAsia="Calibri" w:hAnsi="Times New Roman" w:cs="Times New Roman"/>
          <w:sz w:val="24"/>
          <w:szCs w:val="24"/>
          <w:lang w:val="en-GB"/>
        </w:rPr>
        <w:t xml:space="preserve"> was used (Leech, Barrett and Morgan, 2005). Wilks' lambda is a direct measure of the proportion of variance in the combination of dependent variables that is unaccounted for by the independent variable (the grouping variable or factor). If a large proportion of the variance is accounted for by the independent variable then it suggests that there is an effect from the grouping variable and that the groups (control and experimental) </w:t>
      </w:r>
      <w:r w:rsidRPr="00841958">
        <w:rPr>
          <w:rFonts w:ascii="Times New Roman" w:eastAsia="Calibri" w:hAnsi="Times New Roman" w:cs="Times New Roman"/>
          <w:sz w:val="24"/>
          <w:szCs w:val="24"/>
          <w:lang w:val="en-GB"/>
        </w:rPr>
        <w:lastRenderedPageBreak/>
        <w:t>have different mean values. The significant effect of time over the conditions was 0.000 &lt; 0.05. The table below shows that over time T1, T2, and T3, there was a level of significance of time effect over the patients’ condition when tested using Wilk’s Lambda.</w:t>
      </w:r>
    </w:p>
    <w:p w:rsidR="00841958" w:rsidRPr="00841958" w:rsidRDefault="00841958" w:rsidP="00841958">
      <w:pPr>
        <w:bidi w:val="0"/>
        <w:rPr>
          <w:rFonts w:ascii="Times New Roman" w:eastAsia="Calibri" w:hAnsi="Times New Roman" w:cs="Times New Roman"/>
          <w:sz w:val="24"/>
          <w:szCs w:val="24"/>
          <w:lang w:val="en-GB"/>
        </w:rPr>
        <w:sectPr w:rsidR="00841958" w:rsidRPr="00841958" w:rsidSect="00841958">
          <w:pgSz w:w="11906" w:h="16838"/>
          <w:pgMar w:top="1440" w:right="1440" w:bottom="1985" w:left="1440" w:header="709" w:footer="709" w:gutter="0"/>
          <w:cols w:space="708"/>
          <w:docGrid w:linePitch="360"/>
        </w:sectPr>
      </w:pPr>
    </w:p>
    <w:tbl>
      <w:tblPr>
        <w:tblW w:w="0" w:type="auto"/>
        <w:tblLook w:val="04A0" w:firstRow="1" w:lastRow="0" w:firstColumn="1" w:lastColumn="0" w:noHBand="0" w:noVBand="1"/>
      </w:tblPr>
      <w:tblGrid>
        <w:gridCol w:w="939"/>
        <w:gridCol w:w="715"/>
        <w:gridCol w:w="844"/>
        <w:gridCol w:w="1111"/>
        <w:gridCol w:w="781"/>
        <w:gridCol w:w="593"/>
        <w:gridCol w:w="714"/>
        <w:gridCol w:w="844"/>
        <w:gridCol w:w="1111"/>
        <w:gridCol w:w="781"/>
        <w:gridCol w:w="593"/>
      </w:tblGrid>
      <w:tr w:rsidR="00841958" w:rsidRPr="00841958" w:rsidTr="00841958">
        <w:tc>
          <w:tcPr>
            <w:tcW w:w="14174" w:type="dxa"/>
            <w:gridSpan w:val="11"/>
          </w:tcPr>
          <w:p w:rsidR="00841958" w:rsidRPr="00841958" w:rsidRDefault="00841958" w:rsidP="00841958">
            <w:pPr>
              <w:bidi w:val="0"/>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lastRenderedPageBreak/>
              <w:t>Table 12</w:t>
            </w:r>
          </w:p>
        </w:tc>
      </w:tr>
      <w:tr w:rsidR="00841958" w:rsidRPr="00841958" w:rsidTr="00841958">
        <w:tc>
          <w:tcPr>
            <w:tcW w:w="14174" w:type="dxa"/>
            <w:gridSpan w:val="11"/>
            <w:tcBorders>
              <w:bottom w:val="single" w:sz="4" w:space="0" w:color="auto"/>
            </w:tcBorders>
          </w:tcPr>
          <w:p w:rsidR="00841958" w:rsidRPr="00841958" w:rsidRDefault="00841958" w:rsidP="00841958">
            <w:pPr>
              <w:bidi w:val="0"/>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 xml:space="preserve">Multivariate </w:t>
            </w:r>
            <w:proofErr w:type="spellStart"/>
            <w:r w:rsidRPr="00841958">
              <w:rPr>
                <w:rFonts w:ascii="Times New Roman" w:eastAsia="Calibri" w:hAnsi="Times New Roman" w:cs="Times New Roman"/>
                <w:i/>
                <w:sz w:val="24"/>
                <w:szCs w:val="24"/>
                <w:lang w:val="en-GB"/>
              </w:rPr>
              <w:t>Tests</w:t>
            </w:r>
            <w:r w:rsidRPr="00841958">
              <w:rPr>
                <w:rFonts w:ascii="Times New Roman" w:eastAsia="Calibri" w:hAnsi="Times New Roman" w:cs="Times New Roman"/>
                <w:i/>
                <w:sz w:val="24"/>
                <w:szCs w:val="24"/>
                <w:vertAlign w:val="superscript"/>
                <w:lang w:val="en-GB"/>
              </w:rPr>
              <w:t>a</w:t>
            </w:r>
            <w:proofErr w:type="spellEnd"/>
            <w:r w:rsidRPr="00841958">
              <w:rPr>
                <w:rFonts w:ascii="Times New Roman" w:eastAsia="Calibri" w:hAnsi="Times New Roman" w:cs="Times New Roman"/>
                <w:i/>
                <w:sz w:val="24"/>
                <w:szCs w:val="24"/>
                <w:lang w:val="en-GB"/>
              </w:rPr>
              <w:t xml:space="preserve">: Wilk’s Lambda </w:t>
            </w:r>
          </w:p>
        </w:tc>
      </w:tr>
      <w:tr w:rsidR="00841958" w:rsidRPr="00841958" w:rsidTr="00841958">
        <w:tc>
          <w:tcPr>
            <w:tcW w:w="1267" w:type="dxa"/>
            <w:vMerge w:val="restart"/>
            <w:tcBorders>
              <w:top w:val="single" w:sz="4" w:space="0" w:color="auto"/>
            </w:tcBorders>
          </w:tcPr>
          <w:p w:rsidR="00841958" w:rsidRPr="00841958" w:rsidRDefault="00841958" w:rsidP="00841958">
            <w:pPr>
              <w:bidi w:val="0"/>
              <w:jc w:val="center"/>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Measures</w:t>
            </w:r>
          </w:p>
        </w:tc>
        <w:tc>
          <w:tcPr>
            <w:tcW w:w="6458" w:type="dxa"/>
            <w:gridSpan w:val="5"/>
            <w:tcBorders>
              <w:top w:val="single" w:sz="4" w:space="0" w:color="auto"/>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w:t>
            </w:r>
          </w:p>
        </w:tc>
        <w:tc>
          <w:tcPr>
            <w:tcW w:w="6449" w:type="dxa"/>
            <w:gridSpan w:val="5"/>
            <w:tcBorders>
              <w:top w:val="single" w:sz="4" w:space="0" w:color="auto"/>
            </w:tcBorders>
          </w:tcPr>
          <w:p w:rsidR="00841958" w:rsidRPr="00841958" w:rsidRDefault="00841958" w:rsidP="00841958">
            <w:pPr>
              <w:bidi w:val="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Time*Condition</w:t>
            </w:r>
          </w:p>
        </w:tc>
      </w:tr>
      <w:tr w:rsidR="00841958" w:rsidRPr="00841958" w:rsidTr="00841958">
        <w:tc>
          <w:tcPr>
            <w:tcW w:w="1267" w:type="dxa"/>
            <w:vMerge/>
            <w:tcBorders>
              <w:bottom w:val="single" w:sz="4" w:space="0" w:color="auto"/>
            </w:tcBorders>
          </w:tcPr>
          <w:p w:rsidR="00841958" w:rsidRPr="00841958" w:rsidRDefault="00841958" w:rsidP="00841958">
            <w:pPr>
              <w:bidi w:val="0"/>
              <w:rPr>
                <w:rFonts w:ascii="Times New Roman" w:eastAsia="Calibri" w:hAnsi="Times New Roman" w:cs="Times New Roman"/>
                <w:sz w:val="24"/>
                <w:szCs w:val="24"/>
                <w:lang w:val="en-GB"/>
              </w:rPr>
            </w:pPr>
          </w:p>
        </w:tc>
        <w:tc>
          <w:tcPr>
            <w:tcW w:w="1279" w:type="dxa"/>
            <w:tcBorders>
              <w:bottom w:val="single" w:sz="4" w:space="0" w:color="auto"/>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Value</w:t>
            </w:r>
          </w:p>
        </w:tc>
        <w:tc>
          <w:tcPr>
            <w:tcW w:w="1270" w:type="dxa"/>
            <w:tcBorders>
              <w:bottom w:val="single" w:sz="4" w:space="0" w:color="auto"/>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F</w:t>
            </w:r>
          </w:p>
        </w:tc>
        <w:tc>
          <w:tcPr>
            <w:tcW w:w="1356" w:type="dxa"/>
            <w:tcBorders>
              <w:bottom w:val="single" w:sz="4" w:space="0" w:color="auto"/>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xml:space="preserve">Hypothesis </w:t>
            </w:r>
            <w:proofErr w:type="spellStart"/>
            <w:r w:rsidRPr="00841958">
              <w:rPr>
                <w:rFonts w:ascii="Times New Roman" w:eastAsia="Calibri" w:hAnsi="Times New Roman" w:cs="Times New Roman"/>
                <w:color w:val="000000"/>
                <w:sz w:val="24"/>
                <w:szCs w:val="24"/>
                <w:lang w:val="en-GB" w:eastAsia="en-GB"/>
              </w:rPr>
              <w:t>df</w:t>
            </w:r>
            <w:proofErr w:type="spellEnd"/>
          </w:p>
        </w:tc>
        <w:tc>
          <w:tcPr>
            <w:tcW w:w="1278" w:type="dxa"/>
            <w:tcBorders>
              <w:bottom w:val="single" w:sz="4" w:space="0" w:color="auto"/>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xml:space="preserve">Error </w:t>
            </w:r>
            <w:proofErr w:type="spellStart"/>
            <w:r w:rsidRPr="00841958">
              <w:rPr>
                <w:rFonts w:ascii="Times New Roman" w:eastAsia="Calibri" w:hAnsi="Times New Roman" w:cs="Times New Roman"/>
                <w:color w:val="000000"/>
                <w:sz w:val="24"/>
                <w:szCs w:val="24"/>
                <w:lang w:val="en-GB" w:eastAsia="en-GB"/>
              </w:rPr>
              <w:t>df</w:t>
            </w:r>
            <w:proofErr w:type="spellEnd"/>
          </w:p>
        </w:tc>
        <w:tc>
          <w:tcPr>
            <w:tcW w:w="1275" w:type="dxa"/>
            <w:tcBorders>
              <w:bottom w:val="single" w:sz="4" w:space="0" w:color="auto"/>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Sig.</w:t>
            </w:r>
          </w:p>
        </w:tc>
        <w:tc>
          <w:tcPr>
            <w:tcW w:w="1275" w:type="dxa"/>
            <w:tcBorders>
              <w:bottom w:val="single" w:sz="4" w:space="0" w:color="auto"/>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Value</w:t>
            </w:r>
          </w:p>
        </w:tc>
        <w:tc>
          <w:tcPr>
            <w:tcW w:w="1270" w:type="dxa"/>
            <w:tcBorders>
              <w:bottom w:val="single" w:sz="4" w:space="0" w:color="auto"/>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F</w:t>
            </w:r>
          </w:p>
        </w:tc>
        <w:tc>
          <w:tcPr>
            <w:tcW w:w="1356" w:type="dxa"/>
            <w:tcBorders>
              <w:bottom w:val="single" w:sz="4" w:space="0" w:color="auto"/>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xml:space="preserve">Hypothesis </w:t>
            </w:r>
            <w:proofErr w:type="spellStart"/>
            <w:r w:rsidRPr="00841958">
              <w:rPr>
                <w:rFonts w:ascii="Times New Roman" w:eastAsia="Calibri" w:hAnsi="Times New Roman" w:cs="Times New Roman"/>
                <w:color w:val="000000"/>
                <w:sz w:val="24"/>
                <w:szCs w:val="24"/>
                <w:lang w:val="en-GB" w:eastAsia="en-GB"/>
              </w:rPr>
              <w:t>df</w:t>
            </w:r>
            <w:proofErr w:type="spellEnd"/>
          </w:p>
        </w:tc>
        <w:tc>
          <w:tcPr>
            <w:tcW w:w="1275" w:type="dxa"/>
            <w:tcBorders>
              <w:bottom w:val="single" w:sz="4" w:space="0" w:color="auto"/>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xml:space="preserve">Error </w:t>
            </w:r>
            <w:proofErr w:type="spellStart"/>
            <w:r w:rsidRPr="00841958">
              <w:rPr>
                <w:rFonts w:ascii="Times New Roman" w:eastAsia="Calibri" w:hAnsi="Times New Roman" w:cs="Times New Roman"/>
                <w:color w:val="000000"/>
                <w:sz w:val="24"/>
                <w:szCs w:val="24"/>
                <w:lang w:val="en-GB" w:eastAsia="en-GB"/>
              </w:rPr>
              <w:t>df</w:t>
            </w:r>
            <w:proofErr w:type="spellEnd"/>
          </w:p>
        </w:tc>
        <w:tc>
          <w:tcPr>
            <w:tcW w:w="1273" w:type="dxa"/>
            <w:tcBorders>
              <w:bottom w:val="single" w:sz="4" w:space="0" w:color="auto"/>
            </w:tcBorders>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Sig.</w:t>
            </w:r>
          </w:p>
        </w:tc>
      </w:tr>
      <w:tr w:rsidR="00841958" w:rsidRPr="00841958" w:rsidTr="00841958">
        <w:tc>
          <w:tcPr>
            <w:tcW w:w="1267" w:type="dxa"/>
            <w:tcBorders>
              <w:top w:val="single" w:sz="4" w:space="0" w:color="auto"/>
            </w:tcBorders>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BDI</w:t>
            </w:r>
          </w:p>
        </w:tc>
        <w:tc>
          <w:tcPr>
            <w:tcW w:w="1279" w:type="dxa"/>
            <w:tcBorders>
              <w:top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.253</w:t>
            </w:r>
          </w:p>
        </w:tc>
        <w:tc>
          <w:tcPr>
            <w:tcW w:w="1270" w:type="dxa"/>
            <w:tcBorders>
              <w:top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45.792</w:t>
            </w:r>
            <w:r w:rsidRPr="00841958">
              <w:rPr>
                <w:rFonts w:ascii="Times New Roman" w:eastAsia="Calibri" w:hAnsi="Times New Roman" w:cs="Times New Roman"/>
                <w:color w:val="000000"/>
                <w:sz w:val="24"/>
                <w:szCs w:val="24"/>
                <w:vertAlign w:val="superscript"/>
                <w:lang w:val="en-GB" w:eastAsia="en-GB"/>
              </w:rPr>
              <w:t>b</w:t>
            </w:r>
          </w:p>
        </w:tc>
        <w:tc>
          <w:tcPr>
            <w:tcW w:w="1356" w:type="dxa"/>
            <w:tcBorders>
              <w:top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2.000</w:t>
            </w:r>
          </w:p>
        </w:tc>
        <w:tc>
          <w:tcPr>
            <w:tcW w:w="1278" w:type="dxa"/>
            <w:tcBorders>
              <w:top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31.000</w:t>
            </w:r>
          </w:p>
        </w:tc>
        <w:tc>
          <w:tcPr>
            <w:tcW w:w="1275" w:type="dxa"/>
            <w:tcBorders>
              <w:top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c>
          <w:tcPr>
            <w:tcW w:w="1275" w:type="dxa"/>
            <w:tcBorders>
              <w:top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.231</w:t>
            </w:r>
          </w:p>
        </w:tc>
        <w:tc>
          <w:tcPr>
            <w:tcW w:w="1270" w:type="dxa"/>
            <w:tcBorders>
              <w:top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51.727</w:t>
            </w:r>
            <w:r w:rsidRPr="00841958">
              <w:rPr>
                <w:rFonts w:ascii="Times New Roman" w:eastAsia="Calibri" w:hAnsi="Times New Roman" w:cs="Times New Roman"/>
                <w:color w:val="000000"/>
                <w:sz w:val="24"/>
                <w:szCs w:val="24"/>
                <w:vertAlign w:val="superscript"/>
                <w:lang w:val="en-GB" w:eastAsia="en-GB"/>
              </w:rPr>
              <w:t>b</w:t>
            </w:r>
          </w:p>
        </w:tc>
        <w:tc>
          <w:tcPr>
            <w:tcW w:w="1356" w:type="dxa"/>
            <w:tcBorders>
              <w:top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2.000</w:t>
            </w:r>
          </w:p>
        </w:tc>
        <w:tc>
          <w:tcPr>
            <w:tcW w:w="1275" w:type="dxa"/>
            <w:tcBorders>
              <w:top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31.000</w:t>
            </w:r>
          </w:p>
        </w:tc>
        <w:tc>
          <w:tcPr>
            <w:tcW w:w="1273" w:type="dxa"/>
            <w:tcBorders>
              <w:top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c>
          <w:tcPr>
            <w:tcW w:w="1267" w:type="dxa"/>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PHQ-9</w:t>
            </w:r>
          </w:p>
        </w:tc>
        <w:tc>
          <w:tcPr>
            <w:tcW w:w="1279"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.363</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27.148</w:t>
            </w:r>
            <w:r w:rsidRPr="00841958">
              <w:rPr>
                <w:rFonts w:ascii="Times New Roman" w:eastAsia="Calibri" w:hAnsi="Times New Roman" w:cs="Times New Roman"/>
                <w:color w:val="000000"/>
                <w:sz w:val="24"/>
                <w:szCs w:val="24"/>
                <w:vertAlign w:val="superscript"/>
                <w:lang w:val="en-GB" w:eastAsia="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2.000</w:t>
            </w:r>
          </w:p>
        </w:tc>
        <w:tc>
          <w:tcPr>
            <w:tcW w:w="1278"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31.000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sz w:val="24"/>
                <w:szCs w:val="24"/>
                <w:lang w:val="en-GB" w:eastAsia="en-GB"/>
              </w:rPr>
              <w:t>.000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.353</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28.368</w:t>
            </w:r>
            <w:r w:rsidRPr="00841958">
              <w:rPr>
                <w:rFonts w:ascii="Times New Roman" w:eastAsia="Calibri" w:hAnsi="Times New Roman" w:cs="Times New Roman"/>
                <w:color w:val="000000"/>
                <w:sz w:val="24"/>
                <w:szCs w:val="24"/>
                <w:vertAlign w:val="superscript"/>
                <w:lang w:val="en-GB" w:eastAsia="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31.000</w:t>
            </w:r>
          </w:p>
        </w:tc>
        <w:tc>
          <w:tcPr>
            <w:tcW w:w="1273"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c>
          <w:tcPr>
            <w:tcW w:w="1267" w:type="dxa"/>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TMAS</w:t>
            </w:r>
          </w:p>
        </w:tc>
        <w:tc>
          <w:tcPr>
            <w:tcW w:w="1279"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.443</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19.474</w:t>
            </w:r>
            <w:r w:rsidRPr="00841958">
              <w:rPr>
                <w:rFonts w:ascii="Times New Roman" w:eastAsia="Calibri" w:hAnsi="Times New Roman" w:cs="Times New Roman"/>
                <w:color w:val="000000"/>
                <w:sz w:val="24"/>
                <w:szCs w:val="24"/>
                <w:vertAlign w:val="superscript"/>
                <w:lang w:val="en-GB" w:eastAsia="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2.000</w:t>
            </w:r>
          </w:p>
        </w:tc>
        <w:tc>
          <w:tcPr>
            <w:tcW w:w="1278"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31.000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.343</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29.677</w:t>
            </w:r>
            <w:r w:rsidRPr="00841958">
              <w:rPr>
                <w:rFonts w:ascii="Times New Roman" w:eastAsia="Calibri" w:hAnsi="Times New Roman" w:cs="Times New Roman"/>
                <w:color w:val="000000"/>
                <w:sz w:val="24"/>
                <w:szCs w:val="24"/>
                <w:vertAlign w:val="superscript"/>
                <w:lang w:val="en-GB" w:eastAsia="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31.000</w:t>
            </w:r>
          </w:p>
        </w:tc>
        <w:tc>
          <w:tcPr>
            <w:tcW w:w="1273"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c>
          <w:tcPr>
            <w:tcW w:w="1267" w:type="dxa"/>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GAD-7</w:t>
            </w:r>
          </w:p>
        </w:tc>
        <w:tc>
          <w:tcPr>
            <w:tcW w:w="1279"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.375</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25.802</w:t>
            </w:r>
            <w:r w:rsidRPr="00841958">
              <w:rPr>
                <w:rFonts w:ascii="Times New Roman" w:eastAsia="Calibri" w:hAnsi="Times New Roman" w:cs="Times New Roman"/>
                <w:color w:val="000000"/>
                <w:sz w:val="24"/>
                <w:szCs w:val="24"/>
                <w:vertAlign w:val="superscript"/>
                <w:lang w:val="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2.000</w:t>
            </w:r>
          </w:p>
        </w:tc>
        <w:tc>
          <w:tcPr>
            <w:tcW w:w="1278"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31.000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.243</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48.220</w:t>
            </w:r>
            <w:r w:rsidRPr="00841958">
              <w:rPr>
                <w:rFonts w:ascii="Times New Roman" w:eastAsia="Calibri" w:hAnsi="Times New Roman" w:cs="Times New Roman"/>
                <w:color w:val="000000"/>
                <w:sz w:val="24"/>
                <w:szCs w:val="24"/>
                <w:vertAlign w:val="superscript"/>
                <w:lang w:val="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31.000</w:t>
            </w:r>
          </w:p>
        </w:tc>
        <w:tc>
          <w:tcPr>
            <w:tcW w:w="1273"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.000</w:t>
            </w:r>
          </w:p>
        </w:tc>
      </w:tr>
      <w:tr w:rsidR="00841958" w:rsidRPr="00841958" w:rsidTr="00841958">
        <w:tc>
          <w:tcPr>
            <w:tcW w:w="1267" w:type="dxa"/>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KIMS</w:t>
            </w:r>
          </w:p>
        </w:tc>
        <w:tc>
          <w:tcPr>
            <w:tcW w:w="1279"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.222</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54.309</w:t>
            </w:r>
            <w:r w:rsidRPr="00841958">
              <w:rPr>
                <w:rFonts w:ascii="Times New Roman" w:eastAsia="Calibri" w:hAnsi="Times New Roman" w:cs="Times New Roman"/>
                <w:color w:val="000000"/>
                <w:sz w:val="24"/>
                <w:szCs w:val="24"/>
                <w:vertAlign w:val="superscript"/>
                <w:lang w:val="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2.000</w:t>
            </w:r>
          </w:p>
        </w:tc>
        <w:tc>
          <w:tcPr>
            <w:tcW w:w="1278"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31.000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.171</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75.047</w:t>
            </w:r>
            <w:r w:rsidRPr="00841958">
              <w:rPr>
                <w:rFonts w:ascii="Times New Roman" w:eastAsia="Calibri" w:hAnsi="Times New Roman" w:cs="Times New Roman"/>
                <w:color w:val="000000"/>
                <w:sz w:val="24"/>
                <w:szCs w:val="24"/>
                <w:vertAlign w:val="superscript"/>
                <w:lang w:val="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2.000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31.000</w:t>
            </w:r>
          </w:p>
        </w:tc>
        <w:tc>
          <w:tcPr>
            <w:tcW w:w="1273"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.000</w:t>
            </w:r>
          </w:p>
        </w:tc>
      </w:tr>
      <w:tr w:rsidR="00841958" w:rsidRPr="00841958" w:rsidTr="00841958">
        <w:tc>
          <w:tcPr>
            <w:tcW w:w="1267" w:type="dxa"/>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MAAS</w:t>
            </w:r>
          </w:p>
        </w:tc>
        <w:tc>
          <w:tcPr>
            <w:tcW w:w="1279"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.311</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34.408</w:t>
            </w:r>
            <w:r w:rsidRPr="00841958">
              <w:rPr>
                <w:rFonts w:ascii="Times New Roman" w:eastAsia="Calibri" w:hAnsi="Times New Roman" w:cs="Times New Roman"/>
                <w:color w:val="000000"/>
                <w:sz w:val="24"/>
                <w:szCs w:val="24"/>
                <w:vertAlign w:val="superscript"/>
                <w:lang w:val="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2.000</w:t>
            </w:r>
          </w:p>
        </w:tc>
        <w:tc>
          <w:tcPr>
            <w:tcW w:w="1278"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31.000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.266</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42.738</w:t>
            </w:r>
            <w:r w:rsidRPr="00841958">
              <w:rPr>
                <w:rFonts w:ascii="Times New Roman" w:eastAsia="Calibri" w:hAnsi="Times New Roman" w:cs="Times New Roman"/>
                <w:color w:val="000000"/>
                <w:sz w:val="24"/>
                <w:szCs w:val="24"/>
                <w:vertAlign w:val="superscript"/>
                <w:lang w:val="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2.000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31.000</w:t>
            </w:r>
          </w:p>
        </w:tc>
        <w:tc>
          <w:tcPr>
            <w:tcW w:w="1273"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.000</w:t>
            </w:r>
          </w:p>
        </w:tc>
      </w:tr>
      <w:tr w:rsidR="00841958" w:rsidRPr="00841958" w:rsidTr="00841958">
        <w:tc>
          <w:tcPr>
            <w:tcW w:w="1267" w:type="dxa"/>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WBSI</w:t>
            </w:r>
          </w:p>
        </w:tc>
        <w:tc>
          <w:tcPr>
            <w:tcW w:w="1279"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.535</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13.476</w:t>
            </w:r>
            <w:r w:rsidRPr="00841958">
              <w:rPr>
                <w:rFonts w:ascii="Times New Roman" w:eastAsia="Calibri" w:hAnsi="Times New Roman" w:cs="Times New Roman"/>
                <w:color w:val="000000"/>
                <w:sz w:val="24"/>
                <w:szCs w:val="24"/>
                <w:vertAlign w:val="superscript"/>
                <w:lang w:val="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2.000</w:t>
            </w:r>
          </w:p>
        </w:tc>
        <w:tc>
          <w:tcPr>
            <w:tcW w:w="1278"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31.000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.430</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20.581</w:t>
            </w:r>
            <w:r w:rsidRPr="00841958">
              <w:rPr>
                <w:rFonts w:ascii="Times New Roman" w:eastAsia="Calibri" w:hAnsi="Times New Roman" w:cs="Times New Roman"/>
                <w:color w:val="000000"/>
                <w:sz w:val="24"/>
                <w:szCs w:val="24"/>
                <w:vertAlign w:val="superscript"/>
                <w:lang w:val="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2.000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31.000</w:t>
            </w:r>
          </w:p>
        </w:tc>
        <w:tc>
          <w:tcPr>
            <w:tcW w:w="1273"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rPr>
            </w:pPr>
            <w:r w:rsidRPr="00841958">
              <w:rPr>
                <w:rFonts w:ascii="Times New Roman" w:eastAsia="Calibri" w:hAnsi="Times New Roman" w:cs="Times New Roman"/>
                <w:color w:val="000000"/>
                <w:sz w:val="24"/>
                <w:szCs w:val="24"/>
                <w:lang w:val="en-GB"/>
              </w:rPr>
              <w:t>.000</w:t>
            </w:r>
          </w:p>
        </w:tc>
      </w:tr>
      <w:tr w:rsidR="00841958" w:rsidRPr="00841958" w:rsidTr="00841958">
        <w:tc>
          <w:tcPr>
            <w:tcW w:w="1267" w:type="dxa"/>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ATQ-F</w:t>
            </w:r>
          </w:p>
        </w:tc>
        <w:tc>
          <w:tcPr>
            <w:tcW w:w="1279"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.252</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46.027</w:t>
            </w:r>
            <w:r w:rsidRPr="00841958">
              <w:rPr>
                <w:rFonts w:ascii="Times New Roman" w:eastAsia="Calibri" w:hAnsi="Times New Roman" w:cs="Times New Roman"/>
                <w:color w:val="000000"/>
                <w:sz w:val="24"/>
                <w:szCs w:val="24"/>
                <w:vertAlign w:val="superscript"/>
                <w:lang w:val="en-GB" w:eastAsia="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2.000</w:t>
            </w:r>
          </w:p>
        </w:tc>
        <w:tc>
          <w:tcPr>
            <w:tcW w:w="1278"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31.000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.230</w:t>
            </w:r>
          </w:p>
        </w:tc>
        <w:tc>
          <w:tcPr>
            <w:tcW w:w="1270"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51.882</w:t>
            </w:r>
            <w:r w:rsidRPr="00841958">
              <w:rPr>
                <w:rFonts w:ascii="Times New Roman" w:eastAsia="Calibri" w:hAnsi="Times New Roman" w:cs="Times New Roman"/>
                <w:color w:val="000000"/>
                <w:sz w:val="24"/>
                <w:szCs w:val="24"/>
                <w:vertAlign w:val="superscript"/>
                <w:lang w:val="en-GB" w:eastAsia="en-GB"/>
              </w:rPr>
              <w:t>b</w:t>
            </w:r>
          </w:p>
        </w:tc>
        <w:tc>
          <w:tcPr>
            <w:tcW w:w="1356"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2.000</w:t>
            </w:r>
          </w:p>
        </w:tc>
        <w:tc>
          <w:tcPr>
            <w:tcW w:w="1275"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31.000</w:t>
            </w:r>
          </w:p>
        </w:tc>
        <w:tc>
          <w:tcPr>
            <w:tcW w:w="1273" w:type="dxa"/>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.000</w:t>
            </w:r>
          </w:p>
        </w:tc>
      </w:tr>
      <w:tr w:rsidR="00841958" w:rsidRPr="00841958" w:rsidTr="00841958">
        <w:tc>
          <w:tcPr>
            <w:tcW w:w="1267" w:type="dxa"/>
            <w:tcBorders>
              <w:bottom w:val="single" w:sz="4" w:space="0" w:color="auto"/>
            </w:tcBorders>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ATQ-B</w:t>
            </w:r>
          </w:p>
        </w:tc>
        <w:tc>
          <w:tcPr>
            <w:tcW w:w="1279" w:type="dxa"/>
            <w:tcBorders>
              <w:bottom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.352</w:t>
            </w:r>
          </w:p>
        </w:tc>
        <w:tc>
          <w:tcPr>
            <w:tcW w:w="1270" w:type="dxa"/>
            <w:tcBorders>
              <w:bottom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28.569</w:t>
            </w:r>
            <w:r w:rsidRPr="00841958">
              <w:rPr>
                <w:rFonts w:ascii="Times New Roman" w:eastAsia="Calibri" w:hAnsi="Times New Roman" w:cs="Times New Roman"/>
                <w:color w:val="000000"/>
                <w:sz w:val="24"/>
                <w:szCs w:val="24"/>
                <w:vertAlign w:val="superscript"/>
                <w:lang w:val="en-GB"/>
              </w:rPr>
              <w:t>b</w:t>
            </w:r>
          </w:p>
        </w:tc>
        <w:tc>
          <w:tcPr>
            <w:tcW w:w="1356" w:type="dxa"/>
            <w:tcBorders>
              <w:bottom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2.000</w:t>
            </w:r>
          </w:p>
        </w:tc>
        <w:tc>
          <w:tcPr>
            <w:tcW w:w="1278" w:type="dxa"/>
            <w:tcBorders>
              <w:bottom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31.000</w:t>
            </w:r>
          </w:p>
        </w:tc>
        <w:tc>
          <w:tcPr>
            <w:tcW w:w="1275" w:type="dxa"/>
            <w:tcBorders>
              <w:bottom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.000</w:t>
            </w:r>
          </w:p>
        </w:tc>
        <w:tc>
          <w:tcPr>
            <w:tcW w:w="1275" w:type="dxa"/>
            <w:tcBorders>
              <w:bottom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.312</w:t>
            </w:r>
          </w:p>
        </w:tc>
        <w:tc>
          <w:tcPr>
            <w:tcW w:w="1270" w:type="dxa"/>
            <w:tcBorders>
              <w:bottom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34.195</w:t>
            </w:r>
            <w:r w:rsidRPr="00841958">
              <w:rPr>
                <w:rFonts w:ascii="Times New Roman" w:eastAsia="Calibri" w:hAnsi="Times New Roman" w:cs="Times New Roman"/>
                <w:color w:val="000000"/>
                <w:sz w:val="24"/>
                <w:szCs w:val="24"/>
                <w:vertAlign w:val="superscript"/>
                <w:lang w:val="en-GB"/>
              </w:rPr>
              <w:t>b</w:t>
            </w:r>
          </w:p>
        </w:tc>
        <w:tc>
          <w:tcPr>
            <w:tcW w:w="1356" w:type="dxa"/>
            <w:tcBorders>
              <w:bottom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2.000</w:t>
            </w:r>
          </w:p>
        </w:tc>
        <w:tc>
          <w:tcPr>
            <w:tcW w:w="1275" w:type="dxa"/>
            <w:tcBorders>
              <w:bottom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31.000</w:t>
            </w:r>
          </w:p>
        </w:tc>
        <w:tc>
          <w:tcPr>
            <w:tcW w:w="1273" w:type="dxa"/>
            <w:tcBorders>
              <w:bottom w:val="single" w:sz="4" w:space="0" w:color="auto"/>
            </w:tcBorders>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rPr>
              <w:t>.000</w:t>
            </w:r>
          </w:p>
        </w:tc>
      </w:tr>
    </w:tbl>
    <w:p w:rsidR="00841958" w:rsidRPr="00841958" w:rsidRDefault="00841958" w:rsidP="00841958">
      <w:pPr>
        <w:bidi w:val="0"/>
        <w:spacing w:after="0"/>
        <w:rPr>
          <w:rFonts w:ascii="Calibri" w:eastAsia="Calibri" w:hAnsi="Calibri" w:cs="Times New Roman"/>
          <w:vanish/>
          <w:lang w:val="en-GB"/>
        </w:rPr>
      </w:pPr>
    </w:p>
    <w:tbl>
      <w:tblPr>
        <w:tblpPr w:leftFromText="180" w:rightFromText="180" w:vertAnchor="text" w:horzAnchor="page" w:tblpX="580" w:tblpY="119"/>
        <w:tblW w:w="118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97"/>
      </w:tblGrid>
      <w:tr w:rsidR="00841958" w:rsidRPr="00841958" w:rsidTr="00841958">
        <w:trPr>
          <w:cantSplit/>
          <w:trHeight w:val="337"/>
        </w:trPr>
        <w:tc>
          <w:tcPr>
            <w:tcW w:w="11897"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xml:space="preserve">a. Design: Intercept + Condition </w:t>
            </w:r>
          </w:p>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 xml:space="preserve"> Within Subjects Design: Time</w:t>
            </w:r>
          </w:p>
        </w:tc>
      </w:tr>
      <w:tr w:rsidR="00841958" w:rsidRPr="00841958" w:rsidTr="00841958">
        <w:trPr>
          <w:cantSplit/>
          <w:trHeight w:val="172"/>
        </w:trPr>
        <w:tc>
          <w:tcPr>
            <w:tcW w:w="11897" w:type="dxa"/>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color w:val="000000"/>
                <w:sz w:val="24"/>
                <w:szCs w:val="24"/>
                <w:lang w:val="en-GB" w:eastAsia="en-GB"/>
              </w:rPr>
            </w:pPr>
            <w:r w:rsidRPr="00841958">
              <w:rPr>
                <w:rFonts w:ascii="Times New Roman" w:eastAsia="Calibri" w:hAnsi="Times New Roman" w:cs="Times New Roman"/>
                <w:color w:val="000000"/>
                <w:sz w:val="24"/>
                <w:szCs w:val="24"/>
                <w:lang w:val="en-GB" w:eastAsia="en-GB"/>
              </w:rPr>
              <w:t>b. Exact statistic</w:t>
            </w:r>
          </w:p>
        </w:tc>
      </w:tr>
    </w:tbl>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sectPr w:rsidR="00841958" w:rsidRPr="00841958" w:rsidSect="00841958">
          <w:pgSz w:w="11906" w:h="16838"/>
          <w:pgMar w:top="1440" w:right="1440" w:bottom="1985" w:left="1440" w:header="709" w:footer="709" w:gutter="0"/>
          <w:cols w:space="708"/>
          <w:docGrid w:linePitch="360"/>
        </w:sectPr>
      </w:pPr>
    </w:p>
    <w:p w:rsidR="00841958" w:rsidRPr="00841958" w:rsidRDefault="00841958" w:rsidP="00841958">
      <w:pPr>
        <w:keepNext/>
        <w:bidi w:val="0"/>
        <w:spacing w:after="0" w:line="480" w:lineRule="auto"/>
        <w:outlineLvl w:val="2"/>
        <w:rPr>
          <w:rFonts w:ascii="Times New Roman" w:eastAsia="Times New Roman" w:hAnsi="Times New Roman" w:cs="Times New Roman"/>
          <w:b/>
          <w:sz w:val="24"/>
          <w:szCs w:val="26"/>
          <w:lang w:val="en-GB"/>
        </w:rPr>
      </w:pPr>
      <w:r w:rsidRPr="00841958">
        <w:rPr>
          <w:rFonts w:ascii="Times New Roman" w:eastAsia="Times New Roman" w:hAnsi="Times New Roman" w:cs="Times New Roman"/>
          <w:b/>
          <w:sz w:val="24"/>
          <w:szCs w:val="26"/>
          <w:lang w:val="en-GB"/>
        </w:rPr>
        <w:lastRenderedPageBreak/>
        <w:t>3.3 Test of Between Subject Effects</w:t>
      </w:r>
    </w:p>
    <w:p w:rsidR="00841958" w:rsidRPr="00841958" w:rsidRDefault="00841958" w:rsidP="00841958">
      <w:pPr>
        <w:bidi w:val="0"/>
        <w:spacing w:after="0" w:line="48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To measure the effect of the conditions (Experimental vs Control), a test of the between subject effects was made (Leech, Barrett and Morgan, 2005). </w:t>
      </w:r>
    </w:p>
    <w:tbl>
      <w:tblPr>
        <w:tblpPr w:leftFromText="180" w:rightFromText="180" w:vertAnchor="page" w:horzAnchor="page" w:tblpX="339" w:tblpY="5360"/>
        <w:tblW w:w="102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7"/>
        <w:gridCol w:w="1277"/>
        <w:gridCol w:w="1274"/>
        <w:gridCol w:w="566"/>
        <w:gridCol w:w="1180"/>
        <w:gridCol w:w="896"/>
        <w:gridCol w:w="566"/>
        <w:gridCol w:w="1214"/>
        <w:gridCol w:w="959"/>
        <w:gridCol w:w="1021"/>
      </w:tblGrid>
      <w:tr w:rsidR="00841958" w:rsidRPr="00841958" w:rsidTr="00841958">
        <w:trPr>
          <w:cantSplit/>
        </w:trPr>
        <w:tc>
          <w:tcPr>
            <w:tcW w:w="10230" w:type="dxa"/>
            <w:gridSpan w:val="10"/>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i/>
                <w:iCs/>
                <w:lang w:val="en-GB" w:eastAsia="en-GB"/>
              </w:rPr>
            </w:pPr>
            <w:r w:rsidRPr="00841958">
              <w:rPr>
                <w:rFonts w:ascii="Times New Roman" w:eastAsia="Calibri" w:hAnsi="Times New Roman" w:cs="Times New Roman"/>
                <w:i/>
                <w:iCs/>
                <w:lang w:val="en-GB" w:eastAsia="en-GB"/>
              </w:rPr>
              <w:t>Table  13</w:t>
            </w:r>
          </w:p>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i/>
                <w:iCs/>
                <w:lang w:val="en-GB" w:eastAsia="en-GB"/>
              </w:rPr>
              <w:t>Tests of Between-Subjects Effects</w:t>
            </w:r>
          </w:p>
        </w:tc>
      </w:tr>
      <w:tr w:rsidR="00841958" w:rsidRPr="00841958" w:rsidTr="00841958">
        <w:trPr>
          <w:cantSplit/>
        </w:trPr>
        <w:tc>
          <w:tcPr>
            <w:tcW w:w="1277" w:type="dxa"/>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Measures</w:t>
            </w:r>
          </w:p>
        </w:tc>
        <w:tc>
          <w:tcPr>
            <w:tcW w:w="1277" w:type="dxa"/>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Source</w:t>
            </w:r>
          </w:p>
        </w:tc>
        <w:tc>
          <w:tcPr>
            <w:tcW w:w="1274" w:type="dxa"/>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Type III Sum of Squares</w:t>
            </w:r>
          </w:p>
        </w:tc>
        <w:tc>
          <w:tcPr>
            <w:tcW w:w="566" w:type="dxa"/>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proofErr w:type="spellStart"/>
            <w:r w:rsidRPr="00841958">
              <w:rPr>
                <w:rFonts w:ascii="Times New Roman" w:eastAsia="Calibri" w:hAnsi="Times New Roman" w:cs="Times New Roman"/>
                <w:lang w:val="en-GB" w:eastAsia="en-GB"/>
              </w:rPr>
              <w:t>df</w:t>
            </w:r>
            <w:proofErr w:type="spellEnd"/>
          </w:p>
        </w:tc>
        <w:tc>
          <w:tcPr>
            <w:tcW w:w="1180" w:type="dxa"/>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Mean Square</w:t>
            </w:r>
          </w:p>
        </w:tc>
        <w:tc>
          <w:tcPr>
            <w:tcW w:w="896" w:type="dxa"/>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F</w:t>
            </w:r>
          </w:p>
        </w:tc>
        <w:tc>
          <w:tcPr>
            <w:tcW w:w="566" w:type="dxa"/>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Sig.</w:t>
            </w:r>
          </w:p>
        </w:tc>
        <w:tc>
          <w:tcPr>
            <w:tcW w:w="1214" w:type="dxa"/>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Partial Eta Squared</w:t>
            </w:r>
          </w:p>
        </w:tc>
        <w:tc>
          <w:tcPr>
            <w:tcW w:w="959" w:type="dxa"/>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proofErr w:type="spellStart"/>
            <w:r w:rsidRPr="00841958">
              <w:rPr>
                <w:rFonts w:ascii="Times New Roman" w:eastAsia="Calibri" w:hAnsi="Times New Roman" w:cs="Times New Roman"/>
                <w:lang w:val="en-GB" w:eastAsia="en-GB"/>
              </w:rPr>
              <w:t>Noncent</w:t>
            </w:r>
            <w:proofErr w:type="spellEnd"/>
            <w:r w:rsidRPr="00841958">
              <w:rPr>
                <w:rFonts w:ascii="Times New Roman" w:eastAsia="Calibri" w:hAnsi="Times New Roman" w:cs="Times New Roman"/>
                <w:lang w:val="en-GB" w:eastAsia="en-GB"/>
              </w:rPr>
              <w:t>. Parameter</w:t>
            </w:r>
          </w:p>
        </w:tc>
        <w:tc>
          <w:tcPr>
            <w:tcW w:w="1021" w:type="dxa"/>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 xml:space="preserve">Observed </w:t>
            </w:r>
            <w:proofErr w:type="spellStart"/>
            <w:r w:rsidRPr="00841958">
              <w:rPr>
                <w:rFonts w:ascii="Times New Roman" w:eastAsia="Calibri" w:hAnsi="Times New Roman" w:cs="Times New Roman"/>
                <w:lang w:val="en-GB" w:eastAsia="en-GB"/>
              </w:rPr>
              <w:t>Power</w:t>
            </w:r>
            <w:r w:rsidRPr="00841958">
              <w:rPr>
                <w:rFonts w:ascii="Times New Roman" w:eastAsia="Calibri" w:hAnsi="Times New Roman" w:cs="Times New Roman"/>
                <w:vertAlign w:val="superscript"/>
                <w:lang w:val="en-GB" w:eastAsia="en-GB"/>
              </w:rPr>
              <w:t>a</w:t>
            </w:r>
            <w:proofErr w:type="spellEnd"/>
          </w:p>
        </w:tc>
      </w:tr>
      <w:tr w:rsidR="00841958" w:rsidRPr="00841958" w:rsidTr="00841958">
        <w:trPr>
          <w:cantSplit/>
        </w:trPr>
        <w:tc>
          <w:tcPr>
            <w:tcW w:w="1277"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BDI</w:t>
            </w:r>
          </w:p>
        </w:tc>
        <w:tc>
          <w:tcPr>
            <w:tcW w:w="1277"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Intercept</w:t>
            </w:r>
          </w:p>
        </w:tc>
        <w:tc>
          <w:tcPr>
            <w:tcW w:w="127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97402.98</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w:t>
            </w:r>
          </w:p>
        </w:tc>
        <w:tc>
          <w:tcPr>
            <w:tcW w:w="118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97402.980</w:t>
            </w:r>
          </w:p>
        </w:tc>
        <w:tc>
          <w:tcPr>
            <w:tcW w:w="89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393.096</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.000</w:t>
            </w:r>
          </w:p>
        </w:tc>
        <w:tc>
          <w:tcPr>
            <w:tcW w:w="121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.925</w:t>
            </w:r>
          </w:p>
        </w:tc>
        <w:tc>
          <w:tcPr>
            <w:tcW w:w="95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393.096</w:t>
            </w:r>
          </w:p>
        </w:tc>
        <w:tc>
          <w:tcPr>
            <w:tcW w:w="1021"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1.000</w:t>
            </w:r>
          </w:p>
        </w:tc>
      </w:tr>
      <w:tr w:rsidR="00841958" w:rsidRPr="00841958" w:rsidTr="00841958">
        <w:trPr>
          <w:cantSplit/>
        </w:trPr>
        <w:tc>
          <w:tcPr>
            <w:tcW w:w="1277"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Condition</w:t>
            </w:r>
          </w:p>
        </w:tc>
        <w:tc>
          <w:tcPr>
            <w:tcW w:w="127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3435.92</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w:t>
            </w:r>
          </w:p>
        </w:tc>
        <w:tc>
          <w:tcPr>
            <w:tcW w:w="118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3435.922</w:t>
            </w:r>
          </w:p>
        </w:tc>
        <w:tc>
          <w:tcPr>
            <w:tcW w:w="8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13.867</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.001</w:t>
            </w:r>
          </w:p>
        </w:tc>
        <w:tc>
          <w:tcPr>
            <w:tcW w:w="121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.302</w:t>
            </w:r>
          </w:p>
        </w:tc>
        <w:tc>
          <w:tcPr>
            <w:tcW w:w="95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13.867</w:t>
            </w:r>
          </w:p>
        </w:tc>
        <w:tc>
          <w:tcPr>
            <w:tcW w:w="1021"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.951</w:t>
            </w:r>
          </w:p>
        </w:tc>
      </w:tr>
      <w:tr w:rsidR="00841958" w:rsidRPr="00841958" w:rsidTr="00841958">
        <w:trPr>
          <w:cantSplit/>
        </w:trPr>
        <w:tc>
          <w:tcPr>
            <w:tcW w:w="1277"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Error</w:t>
            </w:r>
          </w:p>
        </w:tc>
        <w:tc>
          <w:tcPr>
            <w:tcW w:w="127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7929.10</w:t>
            </w:r>
          </w:p>
        </w:tc>
        <w:tc>
          <w:tcPr>
            <w:tcW w:w="56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32</w:t>
            </w:r>
          </w:p>
        </w:tc>
        <w:tc>
          <w:tcPr>
            <w:tcW w:w="118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247.784</w:t>
            </w:r>
          </w:p>
        </w:tc>
        <w:tc>
          <w:tcPr>
            <w:tcW w:w="89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56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1214"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959"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1021"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r>
      <w:tr w:rsidR="00841958" w:rsidRPr="00841958" w:rsidTr="00841958">
        <w:trPr>
          <w:cantSplit/>
        </w:trPr>
        <w:tc>
          <w:tcPr>
            <w:tcW w:w="1277"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PHQ-9</w:t>
            </w:r>
          </w:p>
        </w:tc>
        <w:tc>
          <w:tcPr>
            <w:tcW w:w="1277"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Intercept</w:t>
            </w:r>
          </w:p>
        </w:tc>
        <w:tc>
          <w:tcPr>
            <w:tcW w:w="127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23010.04</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w:t>
            </w:r>
          </w:p>
        </w:tc>
        <w:tc>
          <w:tcPr>
            <w:tcW w:w="118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23010.039</w:t>
            </w:r>
          </w:p>
        </w:tc>
        <w:tc>
          <w:tcPr>
            <w:tcW w:w="89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451.177</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.000</w:t>
            </w:r>
          </w:p>
        </w:tc>
        <w:tc>
          <w:tcPr>
            <w:tcW w:w="121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.934</w:t>
            </w:r>
          </w:p>
        </w:tc>
        <w:tc>
          <w:tcPr>
            <w:tcW w:w="95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451.177</w:t>
            </w:r>
          </w:p>
        </w:tc>
        <w:tc>
          <w:tcPr>
            <w:tcW w:w="1021"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1.000</w:t>
            </w:r>
          </w:p>
        </w:tc>
      </w:tr>
      <w:tr w:rsidR="00841958" w:rsidRPr="00841958" w:rsidTr="00841958">
        <w:trPr>
          <w:cantSplit/>
        </w:trPr>
        <w:tc>
          <w:tcPr>
            <w:tcW w:w="1277"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Condition</w:t>
            </w:r>
          </w:p>
        </w:tc>
        <w:tc>
          <w:tcPr>
            <w:tcW w:w="127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966.63</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w:t>
            </w:r>
          </w:p>
        </w:tc>
        <w:tc>
          <w:tcPr>
            <w:tcW w:w="118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966.627</w:t>
            </w:r>
          </w:p>
        </w:tc>
        <w:tc>
          <w:tcPr>
            <w:tcW w:w="8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18.953</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.000</w:t>
            </w:r>
          </w:p>
        </w:tc>
        <w:tc>
          <w:tcPr>
            <w:tcW w:w="121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.372</w:t>
            </w:r>
          </w:p>
        </w:tc>
        <w:tc>
          <w:tcPr>
            <w:tcW w:w="95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18.953</w:t>
            </w:r>
          </w:p>
        </w:tc>
        <w:tc>
          <w:tcPr>
            <w:tcW w:w="1021"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.988</w:t>
            </w:r>
          </w:p>
        </w:tc>
      </w:tr>
      <w:tr w:rsidR="00841958" w:rsidRPr="00841958" w:rsidTr="00841958">
        <w:trPr>
          <w:cantSplit/>
        </w:trPr>
        <w:tc>
          <w:tcPr>
            <w:tcW w:w="1277"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Error</w:t>
            </w:r>
          </w:p>
        </w:tc>
        <w:tc>
          <w:tcPr>
            <w:tcW w:w="127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1632.00</w:t>
            </w:r>
          </w:p>
        </w:tc>
        <w:tc>
          <w:tcPr>
            <w:tcW w:w="56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32</w:t>
            </w:r>
          </w:p>
        </w:tc>
        <w:tc>
          <w:tcPr>
            <w:tcW w:w="118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51.000</w:t>
            </w:r>
          </w:p>
        </w:tc>
        <w:tc>
          <w:tcPr>
            <w:tcW w:w="89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56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1214"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959"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1021"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r>
      <w:tr w:rsidR="00841958" w:rsidRPr="00841958" w:rsidTr="00841958">
        <w:trPr>
          <w:cantSplit/>
        </w:trPr>
        <w:tc>
          <w:tcPr>
            <w:tcW w:w="1277"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TMAS</w:t>
            </w:r>
          </w:p>
        </w:tc>
        <w:tc>
          <w:tcPr>
            <w:tcW w:w="1277"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Intercept</w:t>
            </w:r>
          </w:p>
        </w:tc>
        <w:tc>
          <w:tcPr>
            <w:tcW w:w="127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88176.480</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w:t>
            </w:r>
          </w:p>
        </w:tc>
        <w:tc>
          <w:tcPr>
            <w:tcW w:w="118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88176.480</w:t>
            </w:r>
          </w:p>
        </w:tc>
        <w:tc>
          <w:tcPr>
            <w:tcW w:w="89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702.279</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.000</w:t>
            </w:r>
          </w:p>
        </w:tc>
        <w:tc>
          <w:tcPr>
            <w:tcW w:w="121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.956</w:t>
            </w:r>
          </w:p>
        </w:tc>
        <w:tc>
          <w:tcPr>
            <w:tcW w:w="95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702.279</w:t>
            </w:r>
          </w:p>
        </w:tc>
        <w:tc>
          <w:tcPr>
            <w:tcW w:w="1021"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1.000</w:t>
            </w:r>
          </w:p>
        </w:tc>
      </w:tr>
      <w:tr w:rsidR="00841958" w:rsidRPr="00841958" w:rsidTr="00841958">
        <w:trPr>
          <w:cantSplit/>
        </w:trPr>
        <w:tc>
          <w:tcPr>
            <w:tcW w:w="1277"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Condition</w:t>
            </w:r>
          </w:p>
        </w:tc>
        <w:tc>
          <w:tcPr>
            <w:tcW w:w="127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1640.010</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w:t>
            </w:r>
          </w:p>
        </w:tc>
        <w:tc>
          <w:tcPr>
            <w:tcW w:w="118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1640.010</w:t>
            </w:r>
          </w:p>
        </w:tc>
        <w:tc>
          <w:tcPr>
            <w:tcW w:w="8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13.062</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.001</w:t>
            </w:r>
          </w:p>
        </w:tc>
        <w:tc>
          <w:tcPr>
            <w:tcW w:w="121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.290</w:t>
            </w:r>
          </w:p>
        </w:tc>
        <w:tc>
          <w:tcPr>
            <w:tcW w:w="95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13.062</w:t>
            </w:r>
          </w:p>
        </w:tc>
        <w:tc>
          <w:tcPr>
            <w:tcW w:w="1021"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.939</w:t>
            </w:r>
          </w:p>
        </w:tc>
      </w:tr>
      <w:tr w:rsidR="00841958" w:rsidRPr="00841958" w:rsidTr="00841958">
        <w:trPr>
          <w:cantSplit/>
        </w:trPr>
        <w:tc>
          <w:tcPr>
            <w:tcW w:w="1277"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Error</w:t>
            </w:r>
          </w:p>
        </w:tc>
        <w:tc>
          <w:tcPr>
            <w:tcW w:w="127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4017.843</w:t>
            </w:r>
          </w:p>
        </w:tc>
        <w:tc>
          <w:tcPr>
            <w:tcW w:w="56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32</w:t>
            </w:r>
          </w:p>
        </w:tc>
        <w:tc>
          <w:tcPr>
            <w:tcW w:w="118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125.558</w:t>
            </w:r>
          </w:p>
        </w:tc>
        <w:tc>
          <w:tcPr>
            <w:tcW w:w="89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56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1214"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959"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1021"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r>
      <w:tr w:rsidR="00841958" w:rsidRPr="00841958" w:rsidTr="00841958">
        <w:trPr>
          <w:cantSplit/>
        </w:trPr>
        <w:tc>
          <w:tcPr>
            <w:tcW w:w="1277"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GAD-7</w:t>
            </w:r>
          </w:p>
        </w:tc>
        <w:tc>
          <w:tcPr>
            <w:tcW w:w="1277"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Intercept</w:t>
            </w:r>
          </w:p>
        </w:tc>
        <w:tc>
          <w:tcPr>
            <w:tcW w:w="127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16594.13</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w:t>
            </w:r>
          </w:p>
        </w:tc>
        <w:tc>
          <w:tcPr>
            <w:tcW w:w="118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16594.127</w:t>
            </w:r>
          </w:p>
        </w:tc>
        <w:tc>
          <w:tcPr>
            <w:tcW w:w="89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450.624</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.000</w:t>
            </w:r>
          </w:p>
        </w:tc>
        <w:tc>
          <w:tcPr>
            <w:tcW w:w="121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.934</w:t>
            </w:r>
          </w:p>
        </w:tc>
        <w:tc>
          <w:tcPr>
            <w:tcW w:w="95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450.624</w:t>
            </w:r>
          </w:p>
        </w:tc>
        <w:tc>
          <w:tcPr>
            <w:tcW w:w="1021"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1.000</w:t>
            </w:r>
          </w:p>
        </w:tc>
      </w:tr>
      <w:tr w:rsidR="00841958" w:rsidRPr="00841958" w:rsidTr="00841958">
        <w:trPr>
          <w:cantSplit/>
        </w:trPr>
        <w:tc>
          <w:tcPr>
            <w:tcW w:w="1277"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Condition</w:t>
            </w:r>
          </w:p>
        </w:tc>
        <w:tc>
          <w:tcPr>
            <w:tcW w:w="127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523.15</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w:t>
            </w:r>
          </w:p>
        </w:tc>
        <w:tc>
          <w:tcPr>
            <w:tcW w:w="118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523.147</w:t>
            </w:r>
          </w:p>
        </w:tc>
        <w:tc>
          <w:tcPr>
            <w:tcW w:w="8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14.206</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.001</w:t>
            </w:r>
          </w:p>
        </w:tc>
        <w:tc>
          <w:tcPr>
            <w:tcW w:w="121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.307</w:t>
            </w:r>
          </w:p>
        </w:tc>
        <w:tc>
          <w:tcPr>
            <w:tcW w:w="95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14.206</w:t>
            </w:r>
          </w:p>
        </w:tc>
        <w:tc>
          <w:tcPr>
            <w:tcW w:w="1021"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.955</w:t>
            </w:r>
          </w:p>
        </w:tc>
      </w:tr>
      <w:tr w:rsidR="00841958" w:rsidRPr="00841958" w:rsidTr="00841958">
        <w:trPr>
          <w:cantSplit/>
        </w:trPr>
        <w:tc>
          <w:tcPr>
            <w:tcW w:w="1277"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Error</w:t>
            </w:r>
          </w:p>
        </w:tc>
        <w:tc>
          <w:tcPr>
            <w:tcW w:w="127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1178.39</w:t>
            </w:r>
          </w:p>
        </w:tc>
        <w:tc>
          <w:tcPr>
            <w:tcW w:w="56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32</w:t>
            </w:r>
          </w:p>
        </w:tc>
        <w:tc>
          <w:tcPr>
            <w:tcW w:w="118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36.825</w:t>
            </w:r>
          </w:p>
        </w:tc>
        <w:tc>
          <w:tcPr>
            <w:tcW w:w="89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56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1214"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959"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1021"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r>
      <w:tr w:rsidR="00841958" w:rsidRPr="00841958" w:rsidTr="00841958">
        <w:trPr>
          <w:cantSplit/>
        </w:trPr>
        <w:tc>
          <w:tcPr>
            <w:tcW w:w="1277"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KIMS</w:t>
            </w:r>
          </w:p>
        </w:tc>
        <w:tc>
          <w:tcPr>
            <w:tcW w:w="1277"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Intercept</w:t>
            </w:r>
          </w:p>
        </w:tc>
        <w:tc>
          <w:tcPr>
            <w:tcW w:w="127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1330384.32</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w:t>
            </w:r>
          </w:p>
        </w:tc>
        <w:tc>
          <w:tcPr>
            <w:tcW w:w="118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1330384.324</w:t>
            </w:r>
          </w:p>
        </w:tc>
        <w:tc>
          <w:tcPr>
            <w:tcW w:w="89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2052.911</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.000</w:t>
            </w:r>
          </w:p>
        </w:tc>
        <w:tc>
          <w:tcPr>
            <w:tcW w:w="121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.985</w:t>
            </w:r>
          </w:p>
        </w:tc>
        <w:tc>
          <w:tcPr>
            <w:tcW w:w="95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2052.911</w:t>
            </w:r>
          </w:p>
        </w:tc>
        <w:tc>
          <w:tcPr>
            <w:tcW w:w="1021"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1.000</w:t>
            </w:r>
          </w:p>
        </w:tc>
      </w:tr>
      <w:tr w:rsidR="00841958" w:rsidRPr="00841958" w:rsidTr="00841958">
        <w:trPr>
          <w:cantSplit/>
        </w:trPr>
        <w:tc>
          <w:tcPr>
            <w:tcW w:w="1277"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Condition</w:t>
            </w:r>
          </w:p>
        </w:tc>
        <w:tc>
          <w:tcPr>
            <w:tcW w:w="127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23767.15</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w:t>
            </w:r>
          </w:p>
        </w:tc>
        <w:tc>
          <w:tcPr>
            <w:tcW w:w="118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23767.147</w:t>
            </w:r>
          </w:p>
        </w:tc>
        <w:tc>
          <w:tcPr>
            <w:tcW w:w="8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36.675</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.000</w:t>
            </w:r>
          </w:p>
        </w:tc>
        <w:tc>
          <w:tcPr>
            <w:tcW w:w="121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.534</w:t>
            </w:r>
          </w:p>
        </w:tc>
        <w:tc>
          <w:tcPr>
            <w:tcW w:w="95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36.675</w:t>
            </w:r>
          </w:p>
        </w:tc>
        <w:tc>
          <w:tcPr>
            <w:tcW w:w="1021"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1.000</w:t>
            </w:r>
          </w:p>
        </w:tc>
      </w:tr>
      <w:tr w:rsidR="00841958" w:rsidRPr="00841958" w:rsidTr="00841958">
        <w:trPr>
          <w:cantSplit/>
        </w:trPr>
        <w:tc>
          <w:tcPr>
            <w:tcW w:w="1277"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Error</w:t>
            </w:r>
          </w:p>
        </w:tc>
        <w:tc>
          <w:tcPr>
            <w:tcW w:w="127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20737.53</w:t>
            </w:r>
          </w:p>
        </w:tc>
        <w:tc>
          <w:tcPr>
            <w:tcW w:w="56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32</w:t>
            </w:r>
          </w:p>
        </w:tc>
        <w:tc>
          <w:tcPr>
            <w:tcW w:w="118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648.048</w:t>
            </w:r>
          </w:p>
        </w:tc>
        <w:tc>
          <w:tcPr>
            <w:tcW w:w="89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56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1214"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959"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1021"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r>
      <w:tr w:rsidR="00841958" w:rsidRPr="00841958" w:rsidTr="00841958">
        <w:trPr>
          <w:cantSplit/>
        </w:trPr>
        <w:tc>
          <w:tcPr>
            <w:tcW w:w="1277"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MAAS</w:t>
            </w:r>
          </w:p>
        </w:tc>
        <w:tc>
          <w:tcPr>
            <w:tcW w:w="1277"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Intercept</w:t>
            </w:r>
          </w:p>
        </w:tc>
        <w:tc>
          <w:tcPr>
            <w:tcW w:w="127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268576.04</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w:t>
            </w:r>
          </w:p>
        </w:tc>
        <w:tc>
          <w:tcPr>
            <w:tcW w:w="118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268576.039</w:t>
            </w:r>
          </w:p>
        </w:tc>
        <w:tc>
          <w:tcPr>
            <w:tcW w:w="89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1140.652</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.000</w:t>
            </w:r>
          </w:p>
        </w:tc>
        <w:tc>
          <w:tcPr>
            <w:tcW w:w="121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.973</w:t>
            </w:r>
          </w:p>
        </w:tc>
        <w:tc>
          <w:tcPr>
            <w:tcW w:w="95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1140.652</w:t>
            </w:r>
          </w:p>
        </w:tc>
        <w:tc>
          <w:tcPr>
            <w:tcW w:w="1021"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1.000</w:t>
            </w:r>
          </w:p>
        </w:tc>
      </w:tr>
      <w:tr w:rsidR="00841958" w:rsidRPr="00841958" w:rsidTr="00841958">
        <w:trPr>
          <w:cantSplit/>
        </w:trPr>
        <w:tc>
          <w:tcPr>
            <w:tcW w:w="1277"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Condition</w:t>
            </w:r>
          </w:p>
        </w:tc>
        <w:tc>
          <w:tcPr>
            <w:tcW w:w="127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8118.63</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w:t>
            </w:r>
          </w:p>
        </w:tc>
        <w:tc>
          <w:tcPr>
            <w:tcW w:w="118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8118.627</w:t>
            </w:r>
          </w:p>
        </w:tc>
        <w:tc>
          <w:tcPr>
            <w:tcW w:w="8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34.480</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.000</w:t>
            </w:r>
          </w:p>
        </w:tc>
        <w:tc>
          <w:tcPr>
            <w:tcW w:w="121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.519</w:t>
            </w:r>
          </w:p>
        </w:tc>
        <w:tc>
          <w:tcPr>
            <w:tcW w:w="95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34.480</w:t>
            </w:r>
          </w:p>
        </w:tc>
        <w:tc>
          <w:tcPr>
            <w:tcW w:w="1021"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1.000</w:t>
            </w:r>
          </w:p>
        </w:tc>
      </w:tr>
      <w:tr w:rsidR="00841958" w:rsidRPr="00841958" w:rsidTr="00841958">
        <w:trPr>
          <w:cantSplit/>
        </w:trPr>
        <w:tc>
          <w:tcPr>
            <w:tcW w:w="1277"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Error</w:t>
            </w:r>
          </w:p>
        </w:tc>
        <w:tc>
          <w:tcPr>
            <w:tcW w:w="127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7534.67</w:t>
            </w:r>
          </w:p>
        </w:tc>
        <w:tc>
          <w:tcPr>
            <w:tcW w:w="56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32</w:t>
            </w:r>
          </w:p>
        </w:tc>
        <w:tc>
          <w:tcPr>
            <w:tcW w:w="118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235.458</w:t>
            </w:r>
          </w:p>
        </w:tc>
        <w:tc>
          <w:tcPr>
            <w:tcW w:w="89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56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1214"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959"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1021"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r>
      <w:tr w:rsidR="00841958" w:rsidRPr="00841958" w:rsidTr="00841958">
        <w:trPr>
          <w:cantSplit/>
        </w:trPr>
        <w:tc>
          <w:tcPr>
            <w:tcW w:w="1277"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WBSI</w:t>
            </w:r>
          </w:p>
        </w:tc>
        <w:tc>
          <w:tcPr>
            <w:tcW w:w="1277"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Intercept</w:t>
            </w:r>
          </w:p>
        </w:tc>
        <w:tc>
          <w:tcPr>
            <w:tcW w:w="127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318194.21</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w:t>
            </w:r>
          </w:p>
        </w:tc>
        <w:tc>
          <w:tcPr>
            <w:tcW w:w="118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318194.206</w:t>
            </w:r>
          </w:p>
        </w:tc>
        <w:tc>
          <w:tcPr>
            <w:tcW w:w="89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1358.133</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.000</w:t>
            </w:r>
          </w:p>
        </w:tc>
        <w:tc>
          <w:tcPr>
            <w:tcW w:w="121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.977</w:t>
            </w:r>
          </w:p>
        </w:tc>
        <w:tc>
          <w:tcPr>
            <w:tcW w:w="95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1358.133</w:t>
            </w:r>
          </w:p>
        </w:tc>
        <w:tc>
          <w:tcPr>
            <w:tcW w:w="1021"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1.000</w:t>
            </w:r>
          </w:p>
        </w:tc>
      </w:tr>
      <w:tr w:rsidR="00841958" w:rsidRPr="00841958" w:rsidTr="00841958">
        <w:trPr>
          <w:cantSplit/>
        </w:trPr>
        <w:tc>
          <w:tcPr>
            <w:tcW w:w="1277"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Condition</w:t>
            </w:r>
          </w:p>
        </w:tc>
        <w:tc>
          <w:tcPr>
            <w:tcW w:w="127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948.25</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w:t>
            </w:r>
          </w:p>
        </w:tc>
        <w:tc>
          <w:tcPr>
            <w:tcW w:w="118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948.245</w:t>
            </w:r>
          </w:p>
        </w:tc>
        <w:tc>
          <w:tcPr>
            <w:tcW w:w="8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4.047</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.053</w:t>
            </w:r>
          </w:p>
        </w:tc>
        <w:tc>
          <w:tcPr>
            <w:tcW w:w="121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.112</w:t>
            </w:r>
          </w:p>
        </w:tc>
        <w:tc>
          <w:tcPr>
            <w:tcW w:w="95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4.047</w:t>
            </w:r>
          </w:p>
        </w:tc>
        <w:tc>
          <w:tcPr>
            <w:tcW w:w="1021"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.497</w:t>
            </w:r>
          </w:p>
        </w:tc>
      </w:tr>
      <w:tr w:rsidR="00841958" w:rsidRPr="00841958" w:rsidTr="00841958">
        <w:trPr>
          <w:cantSplit/>
        </w:trPr>
        <w:tc>
          <w:tcPr>
            <w:tcW w:w="1277"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Error</w:t>
            </w:r>
          </w:p>
        </w:tc>
        <w:tc>
          <w:tcPr>
            <w:tcW w:w="127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7497.22</w:t>
            </w:r>
          </w:p>
        </w:tc>
        <w:tc>
          <w:tcPr>
            <w:tcW w:w="56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32</w:t>
            </w:r>
          </w:p>
        </w:tc>
        <w:tc>
          <w:tcPr>
            <w:tcW w:w="118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234.288</w:t>
            </w:r>
          </w:p>
        </w:tc>
        <w:tc>
          <w:tcPr>
            <w:tcW w:w="89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56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1214"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959"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1021"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r>
      <w:tr w:rsidR="00841958" w:rsidRPr="00841958" w:rsidTr="00841958">
        <w:trPr>
          <w:cantSplit/>
        </w:trPr>
        <w:tc>
          <w:tcPr>
            <w:tcW w:w="1277"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ATQ-F</w:t>
            </w:r>
          </w:p>
        </w:tc>
        <w:tc>
          <w:tcPr>
            <w:tcW w:w="1277"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Intercept</w:t>
            </w:r>
          </w:p>
        </w:tc>
        <w:tc>
          <w:tcPr>
            <w:tcW w:w="127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963407.54</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w:t>
            </w:r>
          </w:p>
        </w:tc>
        <w:tc>
          <w:tcPr>
            <w:tcW w:w="118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963407.539</w:t>
            </w:r>
          </w:p>
        </w:tc>
        <w:tc>
          <w:tcPr>
            <w:tcW w:w="89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1396.116</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.000</w:t>
            </w:r>
          </w:p>
        </w:tc>
        <w:tc>
          <w:tcPr>
            <w:tcW w:w="121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.978</w:t>
            </w:r>
          </w:p>
        </w:tc>
        <w:tc>
          <w:tcPr>
            <w:tcW w:w="95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1396.116</w:t>
            </w:r>
          </w:p>
        </w:tc>
        <w:tc>
          <w:tcPr>
            <w:tcW w:w="1021"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1.000</w:t>
            </w:r>
          </w:p>
        </w:tc>
      </w:tr>
      <w:tr w:rsidR="00841958" w:rsidRPr="00841958" w:rsidTr="00841958">
        <w:trPr>
          <w:cantSplit/>
        </w:trPr>
        <w:tc>
          <w:tcPr>
            <w:tcW w:w="1277"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Condition</w:t>
            </w:r>
          </w:p>
        </w:tc>
        <w:tc>
          <w:tcPr>
            <w:tcW w:w="127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31518.13</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w:t>
            </w:r>
          </w:p>
        </w:tc>
        <w:tc>
          <w:tcPr>
            <w:tcW w:w="118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31518.127</w:t>
            </w:r>
          </w:p>
        </w:tc>
        <w:tc>
          <w:tcPr>
            <w:tcW w:w="8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45.674</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.000</w:t>
            </w:r>
          </w:p>
        </w:tc>
        <w:tc>
          <w:tcPr>
            <w:tcW w:w="121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.588</w:t>
            </w:r>
          </w:p>
        </w:tc>
        <w:tc>
          <w:tcPr>
            <w:tcW w:w="95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45.674</w:t>
            </w:r>
          </w:p>
        </w:tc>
        <w:tc>
          <w:tcPr>
            <w:tcW w:w="1021"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1.000</w:t>
            </w:r>
          </w:p>
        </w:tc>
      </w:tr>
      <w:tr w:rsidR="00841958" w:rsidRPr="00841958" w:rsidTr="00841958">
        <w:trPr>
          <w:cantSplit/>
        </w:trPr>
        <w:tc>
          <w:tcPr>
            <w:tcW w:w="1277"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Error</w:t>
            </w:r>
          </w:p>
        </w:tc>
        <w:tc>
          <w:tcPr>
            <w:tcW w:w="127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22082.00</w:t>
            </w:r>
          </w:p>
        </w:tc>
        <w:tc>
          <w:tcPr>
            <w:tcW w:w="56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32</w:t>
            </w:r>
          </w:p>
        </w:tc>
        <w:tc>
          <w:tcPr>
            <w:tcW w:w="118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690.063</w:t>
            </w:r>
          </w:p>
        </w:tc>
        <w:tc>
          <w:tcPr>
            <w:tcW w:w="89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56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1214"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959"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c>
          <w:tcPr>
            <w:tcW w:w="1021"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eastAsia="en-GB"/>
              </w:rPr>
            </w:pPr>
          </w:p>
        </w:tc>
      </w:tr>
      <w:tr w:rsidR="00841958" w:rsidRPr="00841958" w:rsidTr="00841958">
        <w:trPr>
          <w:cantSplit/>
        </w:trPr>
        <w:tc>
          <w:tcPr>
            <w:tcW w:w="1277"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ATQ-B</w:t>
            </w:r>
          </w:p>
        </w:tc>
        <w:tc>
          <w:tcPr>
            <w:tcW w:w="1277"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Intercept</w:t>
            </w:r>
          </w:p>
        </w:tc>
        <w:tc>
          <w:tcPr>
            <w:tcW w:w="127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911452.59</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w:t>
            </w:r>
          </w:p>
        </w:tc>
        <w:tc>
          <w:tcPr>
            <w:tcW w:w="118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911452.588</w:t>
            </w:r>
          </w:p>
        </w:tc>
        <w:tc>
          <w:tcPr>
            <w:tcW w:w="89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1440.103</w:t>
            </w:r>
          </w:p>
        </w:tc>
        <w:tc>
          <w:tcPr>
            <w:tcW w:w="56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.000</w:t>
            </w:r>
          </w:p>
        </w:tc>
        <w:tc>
          <w:tcPr>
            <w:tcW w:w="121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.978</w:t>
            </w:r>
          </w:p>
        </w:tc>
        <w:tc>
          <w:tcPr>
            <w:tcW w:w="95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1440.103</w:t>
            </w:r>
          </w:p>
        </w:tc>
        <w:tc>
          <w:tcPr>
            <w:tcW w:w="1021"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1.000</w:t>
            </w:r>
          </w:p>
        </w:tc>
      </w:tr>
      <w:tr w:rsidR="00841958" w:rsidRPr="00841958" w:rsidTr="00841958">
        <w:trPr>
          <w:cantSplit/>
        </w:trPr>
        <w:tc>
          <w:tcPr>
            <w:tcW w:w="1277"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Condition</w:t>
            </w:r>
          </w:p>
        </w:tc>
        <w:tc>
          <w:tcPr>
            <w:tcW w:w="127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28133.69</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w:t>
            </w:r>
          </w:p>
        </w:tc>
        <w:tc>
          <w:tcPr>
            <w:tcW w:w="118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28133.686</w:t>
            </w:r>
          </w:p>
        </w:tc>
        <w:tc>
          <w:tcPr>
            <w:tcW w:w="89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44.451</w:t>
            </w:r>
          </w:p>
        </w:tc>
        <w:tc>
          <w:tcPr>
            <w:tcW w:w="56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.000</w:t>
            </w:r>
          </w:p>
        </w:tc>
        <w:tc>
          <w:tcPr>
            <w:tcW w:w="121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.581</w:t>
            </w:r>
          </w:p>
        </w:tc>
        <w:tc>
          <w:tcPr>
            <w:tcW w:w="95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44.451</w:t>
            </w:r>
          </w:p>
        </w:tc>
        <w:tc>
          <w:tcPr>
            <w:tcW w:w="1021"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1.000</w:t>
            </w:r>
          </w:p>
        </w:tc>
      </w:tr>
      <w:tr w:rsidR="00841958" w:rsidRPr="00841958" w:rsidTr="00841958">
        <w:trPr>
          <w:cantSplit/>
        </w:trPr>
        <w:tc>
          <w:tcPr>
            <w:tcW w:w="1277"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p>
        </w:tc>
        <w:tc>
          <w:tcPr>
            <w:tcW w:w="1277"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rPr>
            </w:pPr>
            <w:r w:rsidRPr="00841958">
              <w:rPr>
                <w:rFonts w:ascii="Times New Roman" w:eastAsia="Calibri" w:hAnsi="Times New Roman" w:cs="Times New Roman"/>
                <w:lang w:val="en-GB"/>
              </w:rPr>
              <w:t>Error</w:t>
            </w:r>
          </w:p>
        </w:tc>
        <w:tc>
          <w:tcPr>
            <w:tcW w:w="127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20253.06</w:t>
            </w:r>
          </w:p>
        </w:tc>
        <w:tc>
          <w:tcPr>
            <w:tcW w:w="56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32</w:t>
            </w:r>
          </w:p>
        </w:tc>
        <w:tc>
          <w:tcPr>
            <w:tcW w:w="118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lang w:val="en-GB"/>
              </w:rPr>
            </w:pPr>
            <w:r w:rsidRPr="00841958">
              <w:rPr>
                <w:rFonts w:ascii="Times New Roman" w:eastAsia="Calibri" w:hAnsi="Times New Roman" w:cs="Times New Roman"/>
                <w:lang w:val="en-GB"/>
              </w:rPr>
              <w:t>632.908</w:t>
            </w:r>
          </w:p>
        </w:tc>
        <w:tc>
          <w:tcPr>
            <w:tcW w:w="89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566"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1214"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959"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c>
          <w:tcPr>
            <w:tcW w:w="1021"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lang w:val="en-GB"/>
              </w:rPr>
            </w:pPr>
          </w:p>
        </w:tc>
      </w:tr>
      <w:tr w:rsidR="00841958" w:rsidRPr="00841958" w:rsidTr="00841958">
        <w:trPr>
          <w:cantSplit/>
        </w:trPr>
        <w:tc>
          <w:tcPr>
            <w:tcW w:w="10230" w:type="dxa"/>
            <w:gridSpan w:val="10"/>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lang w:val="en-GB" w:eastAsia="en-GB"/>
              </w:rPr>
            </w:pPr>
            <w:r w:rsidRPr="00841958">
              <w:rPr>
                <w:rFonts w:ascii="Times New Roman" w:eastAsia="Calibri" w:hAnsi="Times New Roman" w:cs="Times New Roman"/>
                <w:lang w:val="en-GB" w:eastAsia="en-GB"/>
              </w:rPr>
              <w:t>a. Computed using alpha = .05</w:t>
            </w:r>
          </w:p>
        </w:tc>
      </w:tr>
    </w:tbl>
    <w:p w:rsidR="00841958" w:rsidRPr="00841958" w:rsidRDefault="00841958" w:rsidP="00841958">
      <w:pPr>
        <w:bidi w:val="0"/>
        <w:spacing w:after="0" w:line="48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 The data extracted showed that the between effects were statistically significant. All measures recorded </w:t>
      </w:r>
      <w:proofErr w:type="spellStart"/>
      <w:r w:rsidRPr="00841958">
        <w:rPr>
          <w:rFonts w:ascii="Times New Roman" w:eastAsia="Calibri" w:hAnsi="Times New Roman" w:cs="Times New Roman"/>
          <w:sz w:val="24"/>
          <w:szCs w:val="24"/>
          <w:lang w:val="en-GB"/>
        </w:rPr>
        <w:t>Partia</w:t>
      </w:r>
      <w:proofErr w:type="spellEnd"/>
      <w:r w:rsidRPr="00841958">
        <w:rPr>
          <w:rFonts w:ascii="Times New Roman" w:eastAsia="Calibri" w:hAnsi="Times New Roman" w:cs="Times New Roman"/>
          <w:sz w:val="24"/>
          <w:szCs w:val="24"/>
          <w:lang w:val="en-GB"/>
        </w:rPr>
        <w:t xml:space="preserve"> Eta Squared results of between .11 (WBSI) and .59 (ATQ-F). These figures showed that between 11% and 59% of the variance in the dependent variables </w:t>
      </w:r>
      <w:proofErr w:type="gramStart"/>
      <w:r w:rsidRPr="00841958">
        <w:rPr>
          <w:rFonts w:ascii="Times New Roman" w:eastAsia="Calibri" w:hAnsi="Times New Roman" w:cs="Times New Roman"/>
          <w:sz w:val="24"/>
          <w:szCs w:val="24"/>
          <w:lang w:val="en-GB"/>
        </w:rPr>
        <w:t>can</w:t>
      </w:r>
      <w:proofErr w:type="gramEnd"/>
      <w:r w:rsidRPr="00841958">
        <w:rPr>
          <w:rFonts w:ascii="Times New Roman" w:eastAsia="Calibri" w:hAnsi="Times New Roman" w:cs="Times New Roman"/>
          <w:sz w:val="24"/>
          <w:szCs w:val="24"/>
          <w:lang w:val="en-GB"/>
        </w:rPr>
        <w:t xml:space="preserve"> be explored by both the Control and Experimental group.</w:t>
      </w:r>
    </w:p>
    <w:p w:rsidR="00841958" w:rsidRPr="00841958" w:rsidRDefault="00841958" w:rsidP="00841958">
      <w:pPr>
        <w:keepNext/>
        <w:bidi w:val="0"/>
        <w:spacing w:after="0" w:line="480" w:lineRule="auto"/>
        <w:outlineLvl w:val="2"/>
        <w:rPr>
          <w:rFonts w:ascii="Times New Roman" w:eastAsia="Times New Roman" w:hAnsi="Times New Roman" w:cs="Times New Roman"/>
          <w:bCs/>
          <w:sz w:val="24"/>
          <w:szCs w:val="26"/>
          <w:lang w:val="en-GB"/>
        </w:rPr>
      </w:pPr>
    </w:p>
    <w:p w:rsidR="00841958" w:rsidRPr="00841958" w:rsidRDefault="00841958" w:rsidP="00841958">
      <w:pPr>
        <w:keepNext/>
        <w:bidi w:val="0"/>
        <w:spacing w:after="0" w:line="480" w:lineRule="auto"/>
        <w:outlineLvl w:val="2"/>
        <w:rPr>
          <w:rFonts w:ascii="Times New Roman" w:eastAsia="Times New Roman" w:hAnsi="Times New Roman" w:cs="Times New Roman"/>
          <w:bCs/>
          <w:sz w:val="24"/>
          <w:szCs w:val="26"/>
          <w:lang w:val="en-GB"/>
        </w:rPr>
      </w:pPr>
      <w:r w:rsidRPr="00841958">
        <w:rPr>
          <w:rFonts w:ascii="Times New Roman" w:eastAsia="Times New Roman" w:hAnsi="Times New Roman" w:cs="Times New Roman"/>
          <w:bCs/>
          <w:sz w:val="24"/>
          <w:szCs w:val="26"/>
          <w:lang w:val="en-GB"/>
        </w:rPr>
        <w:t xml:space="preserve"> 3.4 Pair-Wise Comparison</w:t>
      </w:r>
    </w:p>
    <w:p w:rsidR="00841958" w:rsidRPr="00841958" w:rsidRDefault="00841958" w:rsidP="00841958">
      <w:pPr>
        <w:bidi w:val="0"/>
        <w:spacing w:after="0" w:line="48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w:t>
      </w:r>
      <w:proofErr w:type="gramStart"/>
      <w:r w:rsidRPr="00841958">
        <w:rPr>
          <w:rFonts w:ascii="Times New Roman" w:eastAsia="Calibri" w:hAnsi="Times New Roman" w:cs="Times New Roman"/>
          <w:sz w:val="24"/>
          <w:szCs w:val="24"/>
          <w:lang w:val="en-GB"/>
        </w:rPr>
        <w:t>pair-wise</w:t>
      </w:r>
      <w:proofErr w:type="gramEnd"/>
      <w:r w:rsidRPr="00841958">
        <w:rPr>
          <w:rFonts w:ascii="Times New Roman" w:eastAsia="Calibri" w:hAnsi="Times New Roman" w:cs="Times New Roman"/>
          <w:sz w:val="24"/>
          <w:szCs w:val="24"/>
          <w:lang w:val="en-GB"/>
        </w:rPr>
        <w:t xml:space="preserve"> comparison is used to measure the significance of change through time (Choo and </w:t>
      </w:r>
      <w:proofErr w:type="spellStart"/>
      <w:r w:rsidRPr="00841958">
        <w:rPr>
          <w:rFonts w:ascii="Times New Roman" w:eastAsia="Calibri" w:hAnsi="Times New Roman" w:cs="Times New Roman"/>
          <w:sz w:val="24"/>
          <w:szCs w:val="24"/>
          <w:lang w:val="en-GB"/>
        </w:rPr>
        <w:t>Wedley</w:t>
      </w:r>
      <w:proofErr w:type="spellEnd"/>
      <w:r w:rsidRPr="00841958">
        <w:rPr>
          <w:rFonts w:ascii="Times New Roman" w:eastAsia="Calibri" w:hAnsi="Times New Roman" w:cs="Times New Roman"/>
          <w:sz w:val="24"/>
          <w:szCs w:val="24"/>
          <w:lang w:val="en-GB"/>
        </w:rPr>
        <w:t xml:space="preserve">, 2004). The mean difference should be significant at 0.05% when comparing the times against each other. The data showed a statistical significance between Time 1 (Pre-Session) and Time 2 (Post-Session) and between Time 1 (Pre-Session) and Time 3 (Feedback). </w:t>
      </w:r>
    </w:p>
    <w:p w:rsidR="00841958" w:rsidRPr="00841958" w:rsidRDefault="00841958" w:rsidP="00841958">
      <w:pPr>
        <w:bidi w:val="0"/>
        <w:spacing w:after="0" w:line="480"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When analysing BDI, TMAS, GAD-7, KIMS, MAAS, WBSI, ATQ-F and ATQ-B, the data showed no statistical significance between Time 2 (Post-Session) and Time 3 (Feedback). This was because a figure of 0.126, 0.264, 0.382, 0.674, 0.848, 1.000, 1.000 and 1.000 respectively are greater than the significance of 0.05. However, with a significant level of between </w:t>
      </w:r>
      <w:proofErr w:type="gramStart"/>
      <w:r w:rsidRPr="00841958">
        <w:rPr>
          <w:rFonts w:ascii="Times New Roman" w:eastAsia="Calibri" w:hAnsi="Times New Roman" w:cs="Times New Roman"/>
          <w:sz w:val="24"/>
          <w:szCs w:val="24"/>
          <w:lang w:val="en-GB"/>
        </w:rPr>
        <w:t>0</w:t>
      </w:r>
      <w:proofErr w:type="gramEnd"/>
      <w:r w:rsidRPr="00841958">
        <w:rPr>
          <w:rFonts w:ascii="Times New Roman" w:eastAsia="Calibri" w:hAnsi="Times New Roman" w:cs="Times New Roman"/>
          <w:sz w:val="24"/>
          <w:szCs w:val="24"/>
          <w:lang w:val="en-GB"/>
        </w:rPr>
        <w:t xml:space="preserve"> and 0.01, all comparisons in PHQ should significant change in time.  See Table 14 below.</w:t>
      </w:r>
    </w:p>
    <w:tbl>
      <w:tblPr>
        <w:tblW w:w="97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8"/>
        <w:gridCol w:w="894"/>
        <w:gridCol w:w="909"/>
        <w:gridCol w:w="1365"/>
        <w:gridCol w:w="1076"/>
        <w:gridCol w:w="636"/>
        <w:gridCol w:w="1640"/>
        <w:gridCol w:w="1835"/>
      </w:tblGrid>
      <w:tr w:rsidR="00841958" w:rsidRPr="00841958" w:rsidTr="00841958">
        <w:trPr>
          <w:cantSplit/>
        </w:trPr>
        <w:tc>
          <w:tcPr>
            <w:tcW w:w="9773" w:type="dxa"/>
            <w:gridSpan w:val="8"/>
            <w:tcBorders>
              <w:top w:val="nil"/>
              <w:left w:val="nil"/>
              <w:bottom w:val="single" w:sz="8" w:space="0" w:color="000000"/>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i/>
                <w:iCs/>
                <w:sz w:val="24"/>
                <w:szCs w:val="24"/>
                <w:lang w:val="en-GB" w:eastAsia="en-GB"/>
              </w:rPr>
            </w:pPr>
            <w:r w:rsidRPr="00841958">
              <w:rPr>
                <w:rFonts w:ascii="Times New Roman" w:eastAsia="Calibri" w:hAnsi="Times New Roman" w:cs="Times New Roman"/>
                <w:sz w:val="24"/>
                <w:szCs w:val="24"/>
                <w:lang w:val="en-GB"/>
              </w:rPr>
              <w:t xml:space="preserve"> </w:t>
            </w:r>
            <w:r w:rsidRPr="00841958">
              <w:rPr>
                <w:rFonts w:ascii="Times New Roman" w:eastAsia="Calibri" w:hAnsi="Times New Roman" w:cs="Times New Roman"/>
                <w:i/>
                <w:iCs/>
                <w:sz w:val="24"/>
                <w:szCs w:val="24"/>
                <w:lang w:val="en-GB" w:eastAsia="en-GB"/>
              </w:rPr>
              <w:t>Table 14</w:t>
            </w:r>
          </w:p>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i/>
                <w:iCs/>
                <w:sz w:val="24"/>
                <w:szCs w:val="24"/>
                <w:lang w:val="en-GB" w:eastAsia="en-GB"/>
              </w:rPr>
              <w:t>Pairwise Comparisons</w:t>
            </w:r>
          </w:p>
        </w:tc>
      </w:tr>
      <w:tr w:rsidR="00841958" w:rsidRPr="00841958" w:rsidTr="00841958">
        <w:trPr>
          <w:cantSplit/>
        </w:trPr>
        <w:tc>
          <w:tcPr>
            <w:tcW w:w="1418" w:type="dxa"/>
            <w:vMerge w:val="restart"/>
            <w:tcBorders>
              <w:left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Measures</w:t>
            </w:r>
          </w:p>
        </w:tc>
        <w:tc>
          <w:tcPr>
            <w:tcW w:w="894" w:type="dxa"/>
            <w:vMerge w:val="restart"/>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(I) Time</w:t>
            </w:r>
          </w:p>
        </w:tc>
        <w:tc>
          <w:tcPr>
            <w:tcW w:w="909" w:type="dxa"/>
            <w:vMerge w:val="restart"/>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(J) Time</w:t>
            </w:r>
          </w:p>
        </w:tc>
        <w:tc>
          <w:tcPr>
            <w:tcW w:w="1365" w:type="dxa"/>
            <w:vMerge w:val="restart"/>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Mean Difference (I-J)</w:t>
            </w:r>
          </w:p>
        </w:tc>
        <w:tc>
          <w:tcPr>
            <w:tcW w:w="1076" w:type="dxa"/>
            <w:vMerge w:val="restart"/>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Std. Error</w:t>
            </w:r>
          </w:p>
        </w:tc>
        <w:tc>
          <w:tcPr>
            <w:tcW w:w="636" w:type="dxa"/>
            <w:vMerge w:val="restart"/>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proofErr w:type="spellStart"/>
            <w:r w:rsidRPr="00841958">
              <w:rPr>
                <w:rFonts w:ascii="Times New Roman" w:eastAsia="Calibri" w:hAnsi="Times New Roman" w:cs="Times New Roman"/>
                <w:sz w:val="24"/>
                <w:szCs w:val="24"/>
                <w:lang w:val="en-GB" w:eastAsia="en-GB"/>
              </w:rPr>
              <w:t>Sig.</w:t>
            </w:r>
            <w:r w:rsidRPr="00841958">
              <w:rPr>
                <w:rFonts w:ascii="Times New Roman" w:eastAsia="Calibri" w:hAnsi="Times New Roman" w:cs="Times New Roman"/>
                <w:sz w:val="24"/>
                <w:szCs w:val="24"/>
                <w:vertAlign w:val="superscript"/>
                <w:lang w:val="en-GB" w:eastAsia="en-GB"/>
              </w:rPr>
              <w:t>b</w:t>
            </w:r>
            <w:proofErr w:type="spellEnd"/>
          </w:p>
        </w:tc>
        <w:tc>
          <w:tcPr>
            <w:tcW w:w="3475" w:type="dxa"/>
            <w:gridSpan w:val="2"/>
            <w:tcBorders>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 xml:space="preserve">95% Confidence Interval for </w:t>
            </w:r>
            <w:proofErr w:type="spellStart"/>
            <w:r w:rsidRPr="00841958">
              <w:rPr>
                <w:rFonts w:ascii="Times New Roman" w:eastAsia="Calibri" w:hAnsi="Times New Roman" w:cs="Times New Roman"/>
                <w:sz w:val="24"/>
                <w:szCs w:val="24"/>
                <w:lang w:val="en-GB" w:eastAsia="en-GB"/>
              </w:rPr>
              <w:t>Difference</w:t>
            </w:r>
            <w:r w:rsidRPr="00841958">
              <w:rPr>
                <w:rFonts w:ascii="Times New Roman" w:eastAsia="Calibri" w:hAnsi="Times New Roman" w:cs="Times New Roman"/>
                <w:sz w:val="24"/>
                <w:szCs w:val="24"/>
                <w:vertAlign w:val="superscript"/>
                <w:lang w:val="en-GB" w:eastAsia="en-GB"/>
              </w:rPr>
              <w:t>b</w:t>
            </w:r>
            <w:proofErr w:type="spellEnd"/>
          </w:p>
        </w:tc>
      </w:tr>
      <w:tr w:rsidR="00841958" w:rsidRPr="00841958" w:rsidTr="00841958">
        <w:trPr>
          <w:cantSplit/>
        </w:trPr>
        <w:tc>
          <w:tcPr>
            <w:tcW w:w="1418" w:type="dxa"/>
            <w:vMerge/>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vMerge/>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909" w:type="dxa"/>
            <w:vMerge/>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1365" w:type="dxa"/>
            <w:vMerge/>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1076" w:type="dxa"/>
            <w:vMerge/>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636" w:type="dxa"/>
            <w:vMerge/>
            <w:tcBorders>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1640"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Lower Bound</w:t>
            </w:r>
          </w:p>
        </w:tc>
        <w:tc>
          <w:tcPr>
            <w:tcW w:w="1835" w:type="dxa"/>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Upper Bound</w:t>
            </w:r>
          </w:p>
        </w:tc>
      </w:tr>
      <w:tr w:rsidR="00841958" w:rsidRPr="00841958" w:rsidTr="00841958">
        <w:trPr>
          <w:cantSplit/>
        </w:trPr>
        <w:tc>
          <w:tcPr>
            <w:tcW w:w="1418"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BDI</w:t>
            </w:r>
          </w:p>
        </w:tc>
        <w:tc>
          <w:tcPr>
            <w:tcW w:w="894" w:type="dxa"/>
            <w:vMerge w:val="restart"/>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90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6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7.500</w:t>
            </w:r>
            <w:r w:rsidRPr="00841958">
              <w:rPr>
                <w:rFonts w:ascii="Times New Roman" w:eastAsia="Calibri" w:hAnsi="Times New Roman" w:cs="Times New Roman"/>
                <w:sz w:val="24"/>
                <w:szCs w:val="24"/>
                <w:vertAlign w:val="superscript"/>
                <w:lang w:val="en-GB" w:eastAsia="en-GB"/>
              </w:rPr>
              <w:t>*</w:t>
            </w:r>
          </w:p>
        </w:tc>
        <w:tc>
          <w:tcPr>
            <w:tcW w:w="107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.876</w:t>
            </w:r>
          </w:p>
        </w:tc>
        <w:tc>
          <w:tcPr>
            <w:tcW w:w="63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5.287</w:t>
            </w:r>
          </w:p>
        </w:tc>
        <w:tc>
          <w:tcPr>
            <w:tcW w:w="183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9.713</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8.324</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.857</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6.159</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10.488</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p>
        </w:tc>
        <w:tc>
          <w:tcPr>
            <w:tcW w:w="894" w:type="dxa"/>
            <w:vMerge w:val="restart"/>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-7.500</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.876</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-9.713</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-5.287</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vMerge/>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.824</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.389</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.126</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-.159</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1.807</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p>
        </w:tc>
        <w:tc>
          <w:tcPr>
            <w:tcW w:w="894" w:type="dxa"/>
            <w:vMerge w:val="restart"/>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-8.324</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.857</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-10.488</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-6.159</w:t>
            </w:r>
          </w:p>
        </w:tc>
      </w:tr>
      <w:tr w:rsidR="00841958" w:rsidRPr="00841958" w:rsidTr="00841958">
        <w:trPr>
          <w:cantSplit/>
        </w:trPr>
        <w:tc>
          <w:tcPr>
            <w:tcW w:w="1418"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vMerge/>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6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-.824</w:t>
            </w:r>
          </w:p>
        </w:tc>
        <w:tc>
          <w:tcPr>
            <w:tcW w:w="107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.389</w:t>
            </w:r>
          </w:p>
        </w:tc>
        <w:tc>
          <w:tcPr>
            <w:tcW w:w="63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.126</w:t>
            </w:r>
          </w:p>
        </w:tc>
        <w:tc>
          <w:tcPr>
            <w:tcW w:w="164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-1.807</w:t>
            </w:r>
          </w:p>
        </w:tc>
        <w:tc>
          <w:tcPr>
            <w:tcW w:w="183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.159</w:t>
            </w:r>
          </w:p>
        </w:tc>
      </w:tr>
      <w:tr w:rsidR="00841958" w:rsidRPr="00841958" w:rsidTr="00841958">
        <w:trPr>
          <w:cantSplit/>
        </w:trPr>
        <w:tc>
          <w:tcPr>
            <w:tcW w:w="1418"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PHQ-9</w:t>
            </w:r>
          </w:p>
        </w:tc>
        <w:tc>
          <w:tcPr>
            <w:tcW w:w="89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90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6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3.676</w:t>
            </w:r>
            <w:r w:rsidRPr="00841958">
              <w:rPr>
                <w:rFonts w:ascii="Times New Roman" w:eastAsia="Calibri" w:hAnsi="Times New Roman" w:cs="Times New Roman"/>
                <w:sz w:val="24"/>
                <w:szCs w:val="24"/>
                <w:vertAlign w:val="superscript"/>
                <w:lang w:val="en-GB" w:eastAsia="en-GB"/>
              </w:rPr>
              <w:t>*</w:t>
            </w:r>
          </w:p>
        </w:tc>
        <w:tc>
          <w:tcPr>
            <w:tcW w:w="107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.550</w:t>
            </w:r>
          </w:p>
        </w:tc>
        <w:tc>
          <w:tcPr>
            <w:tcW w:w="63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2.288</w:t>
            </w:r>
          </w:p>
        </w:tc>
        <w:tc>
          <w:tcPr>
            <w:tcW w:w="183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5.065</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4.294</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.578</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2.834</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5.754</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-3.676</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.550</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-5.065</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-2.288</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.618</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.195</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.010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.125</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1.111</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-4.294</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.578</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-5.754</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-2.834</w:t>
            </w:r>
          </w:p>
        </w:tc>
      </w:tr>
      <w:tr w:rsidR="00841958" w:rsidRPr="00841958" w:rsidTr="00841958">
        <w:trPr>
          <w:cantSplit/>
        </w:trPr>
        <w:tc>
          <w:tcPr>
            <w:tcW w:w="1418"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6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-.618</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.195</w:t>
            </w:r>
          </w:p>
        </w:tc>
        <w:tc>
          <w:tcPr>
            <w:tcW w:w="63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.010</w:t>
            </w:r>
          </w:p>
        </w:tc>
        <w:tc>
          <w:tcPr>
            <w:tcW w:w="164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-1.111</w:t>
            </w:r>
          </w:p>
        </w:tc>
        <w:tc>
          <w:tcPr>
            <w:tcW w:w="183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-.125</w:t>
            </w:r>
          </w:p>
        </w:tc>
      </w:tr>
      <w:tr w:rsidR="00841958" w:rsidRPr="00841958" w:rsidTr="00841958">
        <w:trPr>
          <w:cantSplit/>
        </w:trPr>
        <w:tc>
          <w:tcPr>
            <w:tcW w:w="1418"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TMAS</w:t>
            </w:r>
          </w:p>
        </w:tc>
        <w:tc>
          <w:tcPr>
            <w:tcW w:w="89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90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6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3.882</w:t>
            </w:r>
            <w:r w:rsidRPr="00841958">
              <w:rPr>
                <w:rFonts w:ascii="Times New Roman" w:eastAsia="Calibri" w:hAnsi="Times New Roman" w:cs="Times New Roman"/>
                <w:sz w:val="24"/>
                <w:szCs w:val="24"/>
                <w:vertAlign w:val="superscript"/>
                <w:lang w:val="en-GB" w:eastAsia="en-GB"/>
              </w:rPr>
              <w:t>*</w:t>
            </w:r>
          </w:p>
        </w:tc>
        <w:tc>
          <w:tcPr>
            <w:tcW w:w="107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.649</w:t>
            </w:r>
          </w:p>
        </w:tc>
        <w:tc>
          <w:tcPr>
            <w:tcW w:w="63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2.242</w:t>
            </w:r>
          </w:p>
        </w:tc>
        <w:tc>
          <w:tcPr>
            <w:tcW w:w="183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5.522</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4.265</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.673</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2.565</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5.964</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-3.882</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.649</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-5.522</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-2.242</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.382</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.217</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.264</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-.167</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.932</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-4.265</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.673</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-5.964</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-2.565</w:t>
            </w:r>
          </w:p>
        </w:tc>
      </w:tr>
      <w:tr w:rsidR="00841958" w:rsidRPr="00841958" w:rsidTr="00841958">
        <w:trPr>
          <w:cantSplit/>
        </w:trPr>
        <w:tc>
          <w:tcPr>
            <w:tcW w:w="1418"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6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-.382</w:t>
            </w:r>
          </w:p>
        </w:tc>
        <w:tc>
          <w:tcPr>
            <w:tcW w:w="107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.217</w:t>
            </w:r>
          </w:p>
        </w:tc>
        <w:tc>
          <w:tcPr>
            <w:tcW w:w="63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.264</w:t>
            </w:r>
          </w:p>
        </w:tc>
        <w:tc>
          <w:tcPr>
            <w:tcW w:w="164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-.932</w:t>
            </w:r>
          </w:p>
        </w:tc>
        <w:tc>
          <w:tcPr>
            <w:tcW w:w="183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.167</w:t>
            </w:r>
          </w:p>
        </w:tc>
      </w:tr>
      <w:tr w:rsidR="00841958" w:rsidRPr="00841958" w:rsidTr="00841958">
        <w:trPr>
          <w:cantSplit/>
        </w:trPr>
        <w:tc>
          <w:tcPr>
            <w:tcW w:w="1418"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GAD-7</w:t>
            </w:r>
          </w:p>
        </w:tc>
        <w:tc>
          <w:tcPr>
            <w:tcW w:w="89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90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6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2.235</w:t>
            </w:r>
            <w:r w:rsidRPr="00841958">
              <w:rPr>
                <w:rFonts w:ascii="Times New Roman" w:eastAsia="Calibri" w:hAnsi="Times New Roman" w:cs="Times New Roman"/>
                <w:sz w:val="24"/>
                <w:szCs w:val="24"/>
                <w:vertAlign w:val="superscript"/>
                <w:lang w:val="en-GB"/>
              </w:rPr>
              <w:t>*</w:t>
            </w:r>
          </w:p>
        </w:tc>
        <w:tc>
          <w:tcPr>
            <w:tcW w:w="107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.373</w:t>
            </w:r>
          </w:p>
        </w:tc>
        <w:tc>
          <w:tcPr>
            <w:tcW w:w="63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1.292</w:t>
            </w:r>
          </w:p>
        </w:tc>
        <w:tc>
          <w:tcPr>
            <w:tcW w:w="183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3.179</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2.559</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.351</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1.673</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3.445</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-2.235</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.373</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-3.179</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-1.292</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.324</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.207</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.382</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-.199</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.846</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-2.559</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.351</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-3.445</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-1.673</w:t>
            </w:r>
          </w:p>
        </w:tc>
      </w:tr>
      <w:tr w:rsidR="00841958" w:rsidRPr="00841958" w:rsidTr="00841958">
        <w:trPr>
          <w:cantSplit/>
        </w:trPr>
        <w:tc>
          <w:tcPr>
            <w:tcW w:w="1418"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c>
          <w:tcPr>
            <w:tcW w:w="909"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6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-.324</w:t>
            </w:r>
          </w:p>
        </w:tc>
        <w:tc>
          <w:tcPr>
            <w:tcW w:w="107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.207</w:t>
            </w:r>
          </w:p>
        </w:tc>
        <w:tc>
          <w:tcPr>
            <w:tcW w:w="63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.382</w:t>
            </w:r>
          </w:p>
        </w:tc>
        <w:tc>
          <w:tcPr>
            <w:tcW w:w="164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-.846</w:t>
            </w:r>
          </w:p>
        </w:tc>
        <w:tc>
          <w:tcPr>
            <w:tcW w:w="183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.199</w:t>
            </w:r>
          </w:p>
        </w:tc>
      </w:tr>
      <w:tr w:rsidR="00841958" w:rsidRPr="00841958" w:rsidTr="00841958">
        <w:trPr>
          <w:cantSplit/>
        </w:trPr>
        <w:tc>
          <w:tcPr>
            <w:tcW w:w="1418"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KIMS</w:t>
            </w:r>
          </w:p>
        </w:tc>
        <w:tc>
          <w:tcPr>
            <w:tcW w:w="89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90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6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-20.353</w:t>
            </w:r>
            <w:r w:rsidRPr="00841958">
              <w:rPr>
                <w:rFonts w:ascii="Times New Roman" w:eastAsia="Calibri" w:hAnsi="Times New Roman" w:cs="Times New Roman"/>
                <w:sz w:val="24"/>
                <w:szCs w:val="24"/>
                <w:vertAlign w:val="superscript"/>
                <w:lang w:val="en-GB"/>
              </w:rPr>
              <w:t>*</w:t>
            </w:r>
          </w:p>
        </w:tc>
        <w:tc>
          <w:tcPr>
            <w:tcW w:w="107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1.938</w:t>
            </w:r>
          </w:p>
        </w:tc>
        <w:tc>
          <w:tcPr>
            <w:tcW w:w="63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-25.249</w:t>
            </w:r>
          </w:p>
        </w:tc>
        <w:tc>
          <w:tcPr>
            <w:tcW w:w="183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-15.457</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-21.206</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2.050</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-26.385</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-16.026</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20.353</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1.938</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15.457</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25.249</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-.853</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.689</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.674</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-2.593</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.887</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21.206</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2.050</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16.026</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26.385</w:t>
            </w:r>
          </w:p>
        </w:tc>
      </w:tr>
      <w:tr w:rsidR="00841958" w:rsidRPr="00841958" w:rsidTr="00841958">
        <w:trPr>
          <w:cantSplit/>
        </w:trPr>
        <w:tc>
          <w:tcPr>
            <w:tcW w:w="1418"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w:t>
            </w:r>
          </w:p>
        </w:tc>
        <w:tc>
          <w:tcPr>
            <w:tcW w:w="136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.853</w:t>
            </w:r>
          </w:p>
        </w:tc>
        <w:tc>
          <w:tcPr>
            <w:tcW w:w="107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.689</w:t>
            </w:r>
          </w:p>
        </w:tc>
        <w:tc>
          <w:tcPr>
            <w:tcW w:w="63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.674</w:t>
            </w:r>
          </w:p>
        </w:tc>
        <w:tc>
          <w:tcPr>
            <w:tcW w:w="164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-.887</w:t>
            </w:r>
          </w:p>
        </w:tc>
        <w:tc>
          <w:tcPr>
            <w:tcW w:w="183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2.593</w:t>
            </w:r>
          </w:p>
        </w:tc>
      </w:tr>
      <w:tr w:rsidR="00841958" w:rsidRPr="00841958" w:rsidTr="00841958">
        <w:trPr>
          <w:cantSplit/>
        </w:trPr>
        <w:tc>
          <w:tcPr>
            <w:tcW w:w="1418"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MAAS</w:t>
            </w:r>
          </w:p>
        </w:tc>
        <w:tc>
          <w:tcPr>
            <w:tcW w:w="89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90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6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-10.088</w:t>
            </w:r>
            <w:r w:rsidRPr="00841958">
              <w:rPr>
                <w:rFonts w:ascii="Times New Roman" w:eastAsia="Calibri" w:hAnsi="Times New Roman" w:cs="Times New Roman"/>
                <w:sz w:val="24"/>
                <w:szCs w:val="24"/>
                <w:vertAlign w:val="superscript"/>
                <w:lang w:val="en-GB"/>
              </w:rPr>
              <w:t>*</w:t>
            </w:r>
          </w:p>
        </w:tc>
        <w:tc>
          <w:tcPr>
            <w:tcW w:w="107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1.256</w:t>
            </w:r>
          </w:p>
        </w:tc>
        <w:tc>
          <w:tcPr>
            <w:tcW w:w="63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-13.262</w:t>
            </w:r>
          </w:p>
        </w:tc>
        <w:tc>
          <w:tcPr>
            <w:tcW w:w="183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-6.914</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-10.618</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1.264</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-13.810</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-7.425</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10.088</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1.256</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6.914</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13.262</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-.529</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.485</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.848</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-1.753</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.695</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10.618</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1.264</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7.425</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13.810</w:t>
            </w:r>
          </w:p>
        </w:tc>
      </w:tr>
      <w:tr w:rsidR="00841958" w:rsidRPr="00841958" w:rsidTr="00841958">
        <w:trPr>
          <w:cantSplit/>
        </w:trPr>
        <w:tc>
          <w:tcPr>
            <w:tcW w:w="1418"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w:t>
            </w:r>
          </w:p>
        </w:tc>
        <w:tc>
          <w:tcPr>
            <w:tcW w:w="136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.529</w:t>
            </w:r>
          </w:p>
        </w:tc>
        <w:tc>
          <w:tcPr>
            <w:tcW w:w="107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.485</w:t>
            </w:r>
          </w:p>
        </w:tc>
        <w:tc>
          <w:tcPr>
            <w:tcW w:w="63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.848</w:t>
            </w:r>
          </w:p>
        </w:tc>
        <w:tc>
          <w:tcPr>
            <w:tcW w:w="164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-.695</w:t>
            </w:r>
          </w:p>
        </w:tc>
        <w:tc>
          <w:tcPr>
            <w:tcW w:w="183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1.753</w:t>
            </w:r>
          </w:p>
        </w:tc>
      </w:tr>
      <w:tr w:rsidR="00841958" w:rsidRPr="00841958" w:rsidTr="00841958">
        <w:trPr>
          <w:cantSplit/>
        </w:trPr>
        <w:tc>
          <w:tcPr>
            <w:tcW w:w="1418"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WBSI</w:t>
            </w:r>
          </w:p>
        </w:tc>
        <w:tc>
          <w:tcPr>
            <w:tcW w:w="89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90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6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6.441</w:t>
            </w:r>
            <w:r w:rsidRPr="00841958">
              <w:rPr>
                <w:rFonts w:ascii="Times New Roman" w:eastAsia="Calibri" w:hAnsi="Times New Roman" w:cs="Times New Roman"/>
                <w:sz w:val="24"/>
                <w:szCs w:val="24"/>
                <w:vertAlign w:val="superscript"/>
                <w:lang w:val="en-GB"/>
              </w:rPr>
              <w:t>*</w:t>
            </w:r>
          </w:p>
        </w:tc>
        <w:tc>
          <w:tcPr>
            <w:tcW w:w="107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1.222</w:t>
            </w:r>
          </w:p>
        </w:tc>
        <w:tc>
          <w:tcPr>
            <w:tcW w:w="63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3.355</w:t>
            </w:r>
          </w:p>
        </w:tc>
        <w:tc>
          <w:tcPr>
            <w:tcW w:w="183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9.528</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6.618</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1.306</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3.318</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9.917</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-6.441</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1.222</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-9.528</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-3.355</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.176</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.399</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-.830</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1.183</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-6.618</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1.306</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-9.917</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-3.318</w:t>
            </w:r>
          </w:p>
        </w:tc>
      </w:tr>
      <w:tr w:rsidR="00841958" w:rsidRPr="00841958" w:rsidTr="00841958">
        <w:trPr>
          <w:cantSplit/>
        </w:trPr>
        <w:tc>
          <w:tcPr>
            <w:tcW w:w="1418"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rPr>
            </w:pPr>
          </w:p>
        </w:tc>
        <w:tc>
          <w:tcPr>
            <w:tcW w:w="909"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6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.176</w:t>
            </w:r>
          </w:p>
        </w:tc>
        <w:tc>
          <w:tcPr>
            <w:tcW w:w="107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.399</w:t>
            </w:r>
          </w:p>
        </w:tc>
        <w:tc>
          <w:tcPr>
            <w:tcW w:w="63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1.000</w:t>
            </w:r>
          </w:p>
        </w:tc>
        <w:tc>
          <w:tcPr>
            <w:tcW w:w="164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-1.183</w:t>
            </w:r>
          </w:p>
        </w:tc>
        <w:tc>
          <w:tcPr>
            <w:tcW w:w="183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.830</w:t>
            </w:r>
          </w:p>
        </w:tc>
      </w:tr>
      <w:tr w:rsidR="00841958" w:rsidRPr="00841958" w:rsidTr="00841958">
        <w:trPr>
          <w:cantSplit/>
        </w:trPr>
        <w:tc>
          <w:tcPr>
            <w:tcW w:w="1418"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ATQ-F</w:t>
            </w:r>
          </w:p>
        </w:tc>
        <w:tc>
          <w:tcPr>
            <w:tcW w:w="89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90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6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18.529</w:t>
            </w:r>
            <w:r w:rsidRPr="00841958">
              <w:rPr>
                <w:rFonts w:ascii="Times New Roman" w:eastAsia="Calibri" w:hAnsi="Times New Roman" w:cs="Times New Roman"/>
                <w:sz w:val="24"/>
                <w:szCs w:val="24"/>
                <w:vertAlign w:val="superscript"/>
                <w:lang w:val="en-GB" w:eastAsia="en-GB"/>
              </w:rPr>
              <w:t>*</w:t>
            </w:r>
          </w:p>
        </w:tc>
        <w:tc>
          <w:tcPr>
            <w:tcW w:w="107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1.933</w:t>
            </w:r>
          </w:p>
        </w:tc>
        <w:tc>
          <w:tcPr>
            <w:tcW w:w="63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13.645</w:t>
            </w:r>
          </w:p>
        </w:tc>
        <w:tc>
          <w:tcPr>
            <w:tcW w:w="183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23.414</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18.853</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2.116</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13.506</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24.200</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-18.529</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1.933</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-23.414</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-13.645</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.324</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.508</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-.960</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1.607</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-18.853</w:t>
            </w:r>
            <w:r w:rsidRPr="00841958">
              <w:rPr>
                <w:rFonts w:ascii="Times New Roman" w:eastAsia="Calibri" w:hAnsi="Times New Roman" w:cs="Times New Roman"/>
                <w:sz w:val="24"/>
                <w:szCs w:val="24"/>
                <w:vertAlign w:val="superscript"/>
                <w:lang w:val="en-GB" w:eastAsia="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2.116</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-24.200</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-13.506</w:t>
            </w:r>
          </w:p>
        </w:tc>
      </w:tr>
      <w:tr w:rsidR="00841958" w:rsidRPr="00841958" w:rsidTr="00841958">
        <w:trPr>
          <w:cantSplit/>
        </w:trPr>
        <w:tc>
          <w:tcPr>
            <w:tcW w:w="1418"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2</w:t>
            </w:r>
          </w:p>
        </w:tc>
        <w:tc>
          <w:tcPr>
            <w:tcW w:w="136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-.324</w:t>
            </w:r>
          </w:p>
        </w:tc>
        <w:tc>
          <w:tcPr>
            <w:tcW w:w="107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.508</w:t>
            </w:r>
          </w:p>
        </w:tc>
        <w:tc>
          <w:tcPr>
            <w:tcW w:w="63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1.000</w:t>
            </w:r>
          </w:p>
        </w:tc>
        <w:tc>
          <w:tcPr>
            <w:tcW w:w="164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-1.607</w:t>
            </w:r>
          </w:p>
        </w:tc>
        <w:tc>
          <w:tcPr>
            <w:tcW w:w="183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.960</w:t>
            </w:r>
          </w:p>
        </w:tc>
      </w:tr>
      <w:tr w:rsidR="00841958" w:rsidRPr="00841958" w:rsidTr="00841958">
        <w:trPr>
          <w:cantSplit/>
        </w:trPr>
        <w:tc>
          <w:tcPr>
            <w:tcW w:w="1418" w:type="dxa"/>
            <w:vMerge w:val="restart"/>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ATQ-B</w:t>
            </w:r>
          </w:p>
        </w:tc>
        <w:tc>
          <w:tcPr>
            <w:tcW w:w="894"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909"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136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17.735</w:t>
            </w:r>
            <w:r w:rsidRPr="00841958">
              <w:rPr>
                <w:rFonts w:ascii="Times New Roman" w:eastAsia="Calibri" w:hAnsi="Times New Roman" w:cs="Times New Roman"/>
                <w:sz w:val="24"/>
                <w:szCs w:val="24"/>
                <w:vertAlign w:val="superscript"/>
                <w:lang w:val="en-GB"/>
              </w:rPr>
              <w:t>*</w:t>
            </w:r>
          </w:p>
        </w:tc>
        <w:tc>
          <w:tcPr>
            <w:tcW w:w="107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2.382</w:t>
            </w:r>
          </w:p>
        </w:tc>
        <w:tc>
          <w:tcPr>
            <w:tcW w:w="636"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11.718</w:t>
            </w:r>
          </w:p>
        </w:tc>
        <w:tc>
          <w:tcPr>
            <w:tcW w:w="1835" w:type="dxa"/>
            <w:tcBorders>
              <w:top w:val="single" w:sz="4" w:space="0" w:color="auto"/>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23.753</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17.647</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2.527</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11.264</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24.031</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-17.735</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2.382</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-23.753</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-11.718</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3</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-.088</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.467</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-1.269</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1.093</w:t>
            </w:r>
          </w:p>
        </w:tc>
      </w:tr>
      <w:tr w:rsidR="00841958" w:rsidRPr="00841958" w:rsidTr="00841958">
        <w:trPr>
          <w:cantSplit/>
        </w:trPr>
        <w:tc>
          <w:tcPr>
            <w:tcW w:w="1418" w:type="dxa"/>
            <w:vMerge/>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3</w:t>
            </w:r>
          </w:p>
        </w:tc>
        <w:tc>
          <w:tcPr>
            <w:tcW w:w="909"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w:t>
            </w:r>
          </w:p>
        </w:tc>
        <w:tc>
          <w:tcPr>
            <w:tcW w:w="136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-17.647</w:t>
            </w:r>
            <w:r w:rsidRPr="00841958">
              <w:rPr>
                <w:rFonts w:ascii="Times New Roman" w:eastAsia="Calibri" w:hAnsi="Times New Roman" w:cs="Times New Roman"/>
                <w:sz w:val="24"/>
                <w:szCs w:val="24"/>
                <w:vertAlign w:val="superscript"/>
                <w:lang w:val="en-GB"/>
              </w:rPr>
              <w:t>*</w:t>
            </w:r>
          </w:p>
        </w:tc>
        <w:tc>
          <w:tcPr>
            <w:tcW w:w="107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2.527</w:t>
            </w:r>
          </w:p>
        </w:tc>
        <w:tc>
          <w:tcPr>
            <w:tcW w:w="636"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.000</w:t>
            </w:r>
          </w:p>
        </w:tc>
        <w:tc>
          <w:tcPr>
            <w:tcW w:w="1640"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-24.031</w:t>
            </w:r>
          </w:p>
        </w:tc>
        <w:tc>
          <w:tcPr>
            <w:tcW w:w="1835" w:type="dxa"/>
            <w:tcBorders>
              <w:top w:val="nil"/>
              <w:left w:val="nil"/>
              <w:bottom w:val="nil"/>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-11.264</w:t>
            </w:r>
          </w:p>
        </w:tc>
      </w:tr>
      <w:tr w:rsidR="00841958" w:rsidRPr="00841958" w:rsidTr="00841958">
        <w:trPr>
          <w:cantSplit/>
        </w:trPr>
        <w:tc>
          <w:tcPr>
            <w:tcW w:w="1418" w:type="dxa"/>
            <w:vMerge/>
            <w:tcBorders>
              <w:top w:val="nil"/>
              <w:left w:val="nil"/>
              <w:bottom w:val="single" w:sz="4" w:space="0" w:color="auto"/>
              <w:right w:val="nil"/>
            </w:tcBorders>
            <w:shd w:val="clear" w:color="auto" w:fill="FFFFFF"/>
          </w:tcPr>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p>
        </w:tc>
        <w:tc>
          <w:tcPr>
            <w:tcW w:w="894"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240" w:lineRule="auto"/>
              <w:jc w:val="center"/>
              <w:rPr>
                <w:rFonts w:ascii="Times New Roman" w:eastAsia="Calibri" w:hAnsi="Times New Roman" w:cs="Times New Roman"/>
                <w:sz w:val="24"/>
                <w:szCs w:val="24"/>
                <w:lang w:val="en-GB" w:eastAsia="en-GB"/>
              </w:rPr>
            </w:pPr>
          </w:p>
        </w:tc>
        <w:tc>
          <w:tcPr>
            <w:tcW w:w="909"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2</w:t>
            </w:r>
          </w:p>
        </w:tc>
        <w:tc>
          <w:tcPr>
            <w:tcW w:w="136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.088</w:t>
            </w:r>
          </w:p>
        </w:tc>
        <w:tc>
          <w:tcPr>
            <w:tcW w:w="107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.467</w:t>
            </w:r>
          </w:p>
        </w:tc>
        <w:tc>
          <w:tcPr>
            <w:tcW w:w="636"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1.000</w:t>
            </w:r>
          </w:p>
        </w:tc>
        <w:tc>
          <w:tcPr>
            <w:tcW w:w="1640"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-1.093</w:t>
            </w:r>
          </w:p>
        </w:tc>
        <w:tc>
          <w:tcPr>
            <w:tcW w:w="1835" w:type="dxa"/>
            <w:tcBorders>
              <w:top w:val="nil"/>
              <w:left w:val="nil"/>
              <w:bottom w:val="single" w:sz="4" w:space="0" w:color="auto"/>
              <w:right w:val="nil"/>
            </w:tcBorders>
            <w:shd w:val="clear" w:color="auto" w:fill="FFFFFF"/>
            <w:vAlign w:val="center"/>
          </w:tcPr>
          <w:p w:rsidR="00841958" w:rsidRPr="00841958" w:rsidRDefault="00841958" w:rsidP="00841958">
            <w:pPr>
              <w:autoSpaceDE w:val="0"/>
              <w:autoSpaceDN w:val="0"/>
              <w:bidi w:val="0"/>
              <w:adjustRightInd w:val="0"/>
              <w:spacing w:after="0" w:line="320" w:lineRule="atLeast"/>
              <w:ind w:right="60"/>
              <w:jc w:val="center"/>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rPr>
              <w:t>1.269</w:t>
            </w:r>
          </w:p>
        </w:tc>
      </w:tr>
      <w:tr w:rsidR="00841958" w:rsidRPr="00841958" w:rsidTr="00841958">
        <w:trPr>
          <w:cantSplit/>
          <w:trHeight w:val="640"/>
        </w:trPr>
        <w:tc>
          <w:tcPr>
            <w:tcW w:w="9773" w:type="dxa"/>
            <w:gridSpan w:val="8"/>
            <w:tcBorders>
              <w:top w:val="single" w:sz="4" w:space="0" w:color="auto"/>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Based on estimated marginal means</w:t>
            </w:r>
          </w:p>
          <w:p w:rsidR="00841958" w:rsidRPr="00841958" w:rsidRDefault="00841958" w:rsidP="00841958">
            <w:pPr>
              <w:autoSpaceDE w:val="0"/>
              <w:autoSpaceDN w:val="0"/>
              <w:bidi w:val="0"/>
              <w:adjustRightInd w:val="0"/>
              <w:spacing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 The mean difference is significant at the .05 level.</w:t>
            </w:r>
          </w:p>
        </w:tc>
      </w:tr>
      <w:tr w:rsidR="00841958" w:rsidRPr="00841958" w:rsidTr="00841958">
        <w:trPr>
          <w:cantSplit/>
        </w:trPr>
        <w:tc>
          <w:tcPr>
            <w:tcW w:w="9773" w:type="dxa"/>
            <w:gridSpan w:val="8"/>
            <w:tcBorders>
              <w:top w:val="nil"/>
              <w:left w:val="nil"/>
              <w:bottom w:val="nil"/>
              <w:right w:val="nil"/>
            </w:tcBorders>
            <w:shd w:val="clear" w:color="auto" w:fill="FFFFFF"/>
          </w:tcPr>
          <w:p w:rsidR="00841958" w:rsidRPr="00841958" w:rsidRDefault="00841958" w:rsidP="00841958">
            <w:pPr>
              <w:autoSpaceDE w:val="0"/>
              <w:autoSpaceDN w:val="0"/>
              <w:bidi w:val="0"/>
              <w:adjustRightInd w:val="0"/>
              <w:spacing w:after="0" w:line="320" w:lineRule="atLeast"/>
              <w:ind w:right="60"/>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 xml:space="preserve">b. Adjustment for multiple comparisons: </w:t>
            </w:r>
            <w:proofErr w:type="spellStart"/>
            <w:r w:rsidRPr="00841958">
              <w:rPr>
                <w:rFonts w:ascii="Times New Roman" w:eastAsia="Calibri" w:hAnsi="Times New Roman" w:cs="Times New Roman"/>
                <w:sz w:val="24"/>
                <w:szCs w:val="24"/>
                <w:lang w:val="en-GB" w:eastAsia="en-GB"/>
              </w:rPr>
              <w:t>Bonferroni</w:t>
            </w:r>
            <w:proofErr w:type="spellEnd"/>
            <w:r w:rsidRPr="00841958">
              <w:rPr>
                <w:rFonts w:ascii="Times New Roman" w:eastAsia="Calibri" w:hAnsi="Times New Roman" w:cs="Times New Roman"/>
                <w:sz w:val="24"/>
                <w:szCs w:val="24"/>
                <w:lang w:val="en-GB" w:eastAsia="en-GB"/>
              </w:rPr>
              <w:t>.</w:t>
            </w:r>
          </w:p>
        </w:tc>
      </w:tr>
    </w:tbl>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keepNext/>
        <w:bidi w:val="0"/>
        <w:spacing w:after="0" w:line="480" w:lineRule="auto"/>
        <w:outlineLvl w:val="2"/>
        <w:rPr>
          <w:rFonts w:ascii="Times New Roman" w:eastAsia="Times New Roman" w:hAnsi="Times New Roman" w:cs="Times New Roman"/>
          <w:bCs/>
          <w:sz w:val="24"/>
          <w:szCs w:val="26"/>
          <w:lang w:val="en-GB"/>
        </w:rPr>
      </w:pPr>
      <w:proofErr w:type="gramStart"/>
      <w:r w:rsidRPr="00841958">
        <w:rPr>
          <w:rFonts w:ascii="Times New Roman" w:eastAsia="Times New Roman" w:hAnsi="Times New Roman" w:cs="Times New Roman"/>
          <w:bCs/>
          <w:sz w:val="24"/>
          <w:szCs w:val="26"/>
          <w:lang w:val="en-GB"/>
        </w:rPr>
        <w:t>3.5  Profile</w:t>
      </w:r>
      <w:proofErr w:type="gramEnd"/>
      <w:r w:rsidRPr="00841958">
        <w:rPr>
          <w:rFonts w:ascii="Times New Roman" w:eastAsia="Times New Roman" w:hAnsi="Times New Roman" w:cs="Times New Roman"/>
          <w:bCs/>
          <w:sz w:val="24"/>
          <w:szCs w:val="26"/>
          <w:lang w:val="en-GB"/>
        </w:rPr>
        <w:t xml:space="preserve"> Plots</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profile plots are useful in understanding what is happening to data across the time measure (Leech, Barrett and Morgan, 2005). </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The data shows that though the Experimental and Control levels for patients at T1 are close (usually attributed to random selection of sample participants), the figures change over T2. The individual plots below give a much clearer picture.</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Figure 2a</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Profile Plots of BDI 1 and BDI 2</w:t>
      </w:r>
    </w:p>
    <w:p w:rsidR="00841958" w:rsidRPr="00841958" w:rsidRDefault="00841958" w:rsidP="00841958">
      <w:pPr>
        <w:bidi w:val="0"/>
        <w:rPr>
          <w:rFonts w:ascii="Times New Roman" w:eastAsia="Calibri" w:hAnsi="Times New Roman" w:cs="Times New Roman"/>
          <w:sz w:val="24"/>
          <w:szCs w:val="24"/>
          <w:lang w:val="en-GB" w:eastAsia="en-GB"/>
        </w:rPr>
      </w:pPr>
      <w:r w:rsidRPr="00841958">
        <w:rPr>
          <w:rFonts w:ascii="Times New Roman" w:eastAsia="Calibri" w:hAnsi="Times New Roman" w:cs="Times New Roman"/>
          <w:noProof/>
          <w:sz w:val="24"/>
          <w:szCs w:val="24"/>
          <w:lang w:val="en-GB" w:eastAsia="en-GB"/>
        </w:rPr>
        <w:drawing>
          <wp:inline distT="0" distB="0" distL="0" distR="0" wp14:anchorId="2AE1F8B2" wp14:editId="3A0E8ED8">
            <wp:extent cx="4295775" cy="34194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95775" cy="3419475"/>
                    </a:xfrm>
                    <a:prstGeom prst="rect">
                      <a:avLst/>
                    </a:prstGeom>
                    <a:noFill/>
                    <a:ln>
                      <a:noFill/>
                    </a:ln>
                  </pic:spPr>
                </pic:pic>
              </a:graphicData>
            </a:graphic>
          </wp:inline>
        </w:drawing>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sz w:val="24"/>
          <w:szCs w:val="24"/>
          <w:shd w:val="clear" w:color="auto" w:fill="FFFFFF"/>
          <w:lang w:val="en-GB"/>
        </w:rPr>
        <w:lastRenderedPageBreak/>
        <w:t xml:space="preserve">The Profile plot above helped identify whether Experimental or Control groups show up as a significantly distinct profile. The table above shows that at baseline (T1) the mean scores were </w:t>
      </w:r>
      <w:proofErr w:type="gramStart"/>
      <w:r w:rsidRPr="00841958">
        <w:rPr>
          <w:rFonts w:ascii="Times New Roman" w:eastAsia="Calibri" w:hAnsi="Times New Roman" w:cs="Times New Roman"/>
          <w:sz w:val="24"/>
          <w:szCs w:val="24"/>
          <w:shd w:val="clear" w:color="auto" w:fill="FFFFFF"/>
          <w:lang w:val="en-GB"/>
        </w:rPr>
        <w:t>close,</w:t>
      </w:r>
      <w:proofErr w:type="gramEnd"/>
      <w:r w:rsidRPr="00841958">
        <w:rPr>
          <w:rFonts w:ascii="Times New Roman" w:eastAsia="Calibri" w:hAnsi="Times New Roman" w:cs="Times New Roman"/>
          <w:sz w:val="24"/>
          <w:szCs w:val="24"/>
          <w:shd w:val="clear" w:color="auto" w:fill="FFFFFF"/>
          <w:lang w:val="en-GB"/>
        </w:rPr>
        <w:t xml:space="preserve"> however, over 6 months of treatment period, there was </w:t>
      </w:r>
      <w:r w:rsidRPr="00841958">
        <w:rPr>
          <w:rFonts w:ascii="Times New Roman" w:eastAsia="Calibri" w:hAnsi="Times New Roman" w:cs="Times New Roman"/>
          <w:sz w:val="24"/>
          <w:szCs w:val="24"/>
          <w:lang w:val="en-GB"/>
        </w:rPr>
        <w:t>a much greater decrease in depression level in Experimental (35 to 20) and an increase in the depression levels for Control (35 to 37) in T2.</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Figure 2b</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Profile Plots of PHQ 1 and PHQ 2</w:t>
      </w:r>
    </w:p>
    <w:p w:rsidR="00841958" w:rsidRPr="00841958" w:rsidRDefault="00841958" w:rsidP="00841958">
      <w:pPr>
        <w:bidi w:val="0"/>
        <w:rPr>
          <w:rFonts w:ascii="Times New Roman" w:eastAsia="Calibri" w:hAnsi="Times New Roman" w:cs="Times New Roman"/>
          <w:sz w:val="24"/>
          <w:szCs w:val="24"/>
          <w:lang w:val="en-GB"/>
        </w:rPr>
      </w:pPr>
      <w:r w:rsidRPr="00841958">
        <w:rPr>
          <w:rFonts w:ascii="Times New Roman" w:eastAsia="Calibri" w:hAnsi="Times New Roman" w:cs="Times New Roman"/>
          <w:noProof/>
          <w:sz w:val="24"/>
          <w:szCs w:val="24"/>
          <w:lang w:val="en-GB" w:eastAsia="en-GB"/>
        </w:rPr>
        <w:drawing>
          <wp:inline distT="0" distB="0" distL="0" distR="0" wp14:anchorId="5B8AC790" wp14:editId="7616CA02">
            <wp:extent cx="4295775" cy="34194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295775" cy="3419475"/>
                    </a:xfrm>
                    <a:prstGeom prst="rect">
                      <a:avLst/>
                    </a:prstGeom>
                    <a:noFill/>
                    <a:ln>
                      <a:noFill/>
                    </a:ln>
                  </pic:spPr>
                </pic:pic>
              </a:graphicData>
            </a:graphic>
          </wp:inline>
        </w:drawing>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sz w:val="24"/>
          <w:szCs w:val="24"/>
          <w:lang w:val="en-GB"/>
        </w:rPr>
        <w:t>A profile graph above showed the mean score of the Experimental Group with the Control Group along with all the questions in the inventory. This helped identify how much progress the patients were making. While the experimental group showed progress (</w:t>
      </w:r>
      <w:proofErr w:type="gramStart"/>
      <w:r w:rsidRPr="00841958">
        <w:rPr>
          <w:rFonts w:ascii="Times New Roman" w:eastAsia="Calibri" w:hAnsi="Times New Roman" w:cs="Times New Roman"/>
          <w:sz w:val="24"/>
          <w:szCs w:val="24"/>
          <w:lang w:val="en-GB"/>
        </w:rPr>
        <w:t>17.6  to</w:t>
      </w:r>
      <w:proofErr w:type="gramEnd"/>
      <w:r w:rsidRPr="00841958">
        <w:rPr>
          <w:rFonts w:ascii="Times New Roman" w:eastAsia="Calibri" w:hAnsi="Times New Roman" w:cs="Times New Roman"/>
          <w:sz w:val="24"/>
          <w:szCs w:val="24"/>
          <w:lang w:val="en-GB"/>
        </w:rPr>
        <w:t xml:space="preserve"> 9.8) , it was not the situation for the control group (18 to 18.5).</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Figure 2c</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Profile Plots of TMAS 1 and TMAS 2</w:t>
      </w:r>
    </w:p>
    <w:p w:rsidR="00841958" w:rsidRPr="00841958" w:rsidRDefault="00841958" w:rsidP="00841958">
      <w:pPr>
        <w:bidi w:val="0"/>
        <w:rPr>
          <w:rFonts w:ascii="Times New Roman" w:eastAsia="Calibri" w:hAnsi="Times New Roman" w:cs="Times New Roman"/>
          <w:sz w:val="24"/>
          <w:szCs w:val="24"/>
          <w:lang w:val="en-GB"/>
        </w:rPr>
      </w:pPr>
      <w:r w:rsidRPr="00841958">
        <w:rPr>
          <w:rFonts w:ascii="Times New Roman" w:eastAsia="Calibri" w:hAnsi="Times New Roman" w:cs="Times New Roman"/>
          <w:noProof/>
          <w:sz w:val="24"/>
          <w:szCs w:val="24"/>
          <w:lang w:val="en-GB" w:eastAsia="en-GB"/>
        </w:rPr>
        <w:drawing>
          <wp:inline distT="0" distB="0" distL="0" distR="0" wp14:anchorId="6350A1BD" wp14:editId="2759C8F9">
            <wp:extent cx="3609975" cy="28765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09975" cy="2876550"/>
                    </a:xfrm>
                    <a:prstGeom prst="rect">
                      <a:avLst/>
                    </a:prstGeom>
                    <a:noFill/>
                    <a:ln>
                      <a:noFill/>
                    </a:ln>
                  </pic:spPr>
                </pic:pic>
              </a:graphicData>
            </a:graphic>
          </wp:inline>
        </w:drawing>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In the plot </w:t>
      </w:r>
      <w:proofErr w:type="gramStart"/>
      <w:r w:rsidRPr="00841958">
        <w:rPr>
          <w:rFonts w:ascii="Times New Roman" w:eastAsia="Calibri" w:hAnsi="Times New Roman" w:cs="Times New Roman"/>
          <w:sz w:val="24"/>
          <w:szCs w:val="24"/>
          <w:lang w:val="en-GB"/>
        </w:rPr>
        <w:t>above</w:t>
      </w:r>
      <w:proofErr w:type="gramEnd"/>
      <w:r w:rsidRPr="00841958">
        <w:rPr>
          <w:rFonts w:ascii="Times New Roman" w:eastAsia="Calibri" w:hAnsi="Times New Roman" w:cs="Times New Roman"/>
          <w:sz w:val="24"/>
          <w:szCs w:val="24"/>
          <w:lang w:val="en-GB"/>
        </w:rPr>
        <w:t xml:space="preserve"> there was evidence of improvement in the mental wellbeing of the patience in the Experimental group. For instance, the mean score of the Experimental group moved from a baseline of about 30 to 23 after 6 months.</w:t>
      </w: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P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P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lastRenderedPageBreak/>
        <w:t>Figure 2d</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Profile Plots of GAD-7 1 and GAD-7 2</w:t>
      </w:r>
    </w:p>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r w:rsidRPr="00841958">
        <w:rPr>
          <w:rFonts w:ascii="Times New Roman" w:eastAsia="Calibri" w:hAnsi="Times New Roman" w:cs="Times New Roman"/>
          <w:noProof/>
          <w:sz w:val="24"/>
          <w:szCs w:val="24"/>
          <w:lang w:val="en-GB" w:eastAsia="en-GB"/>
        </w:rPr>
        <w:drawing>
          <wp:inline distT="0" distB="0" distL="0" distR="0" wp14:anchorId="3A7FAEDB" wp14:editId="4F63DC74">
            <wp:extent cx="3371850" cy="27051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371850" cy="2705100"/>
                    </a:xfrm>
                    <a:prstGeom prst="rect">
                      <a:avLst/>
                    </a:prstGeom>
                    <a:noFill/>
                    <a:ln>
                      <a:noFill/>
                    </a:ln>
                  </pic:spPr>
                </pic:pic>
              </a:graphicData>
            </a:graphic>
          </wp:inline>
        </w:drawing>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Similar to the analysis stated above patients in the Experimental Group continued to show improvement in their mental states. Using the GAD, there was significant improvement in the Experimental group over 6 months (14 to 8.5).</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Figure 2e</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Profile Plots of KIMS 1 and KIMS 2</w:t>
      </w:r>
    </w:p>
    <w:p w:rsidR="00841958" w:rsidRPr="00841958" w:rsidRDefault="00841958" w:rsidP="00841958">
      <w:pPr>
        <w:autoSpaceDE w:val="0"/>
        <w:autoSpaceDN w:val="0"/>
        <w:bidi w:val="0"/>
        <w:adjustRightInd w:val="0"/>
        <w:spacing w:after="0" w:line="400" w:lineRule="atLeast"/>
        <w:rPr>
          <w:rFonts w:ascii="Times New Roman" w:eastAsia="Calibri" w:hAnsi="Times New Roman" w:cs="Times New Roman"/>
          <w:sz w:val="24"/>
          <w:szCs w:val="24"/>
          <w:lang w:val="en-GB" w:eastAsia="en-GB"/>
        </w:rPr>
      </w:pPr>
      <w:r w:rsidRPr="00841958">
        <w:rPr>
          <w:rFonts w:ascii="Times New Roman" w:eastAsia="Calibri" w:hAnsi="Times New Roman" w:cs="Times New Roman"/>
          <w:noProof/>
          <w:sz w:val="24"/>
          <w:szCs w:val="24"/>
          <w:lang w:val="en-GB" w:eastAsia="en-GB"/>
        </w:rPr>
        <w:drawing>
          <wp:inline distT="0" distB="0" distL="0" distR="0" wp14:anchorId="450D2043" wp14:editId="239B872E">
            <wp:extent cx="4286250" cy="34194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86250" cy="3419475"/>
                    </a:xfrm>
                    <a:prstGeom prst="rect">
                      <a:avLst/>
                    </a:prstGeom>
                    <a:noFill/>
                    <a:ln>
                      <a:noFill/>
                    </a:ln>
                  </pic:spPr>
                </pic:pic>
              </a:graphicData>
            </a:graphic>
          </wp:inline>
        </w:drawing>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 xml:space="preserve">KIMS shows the mindfulness of patients and unlike the other </w:t>
      </w:r>
      <w:proofErr w:type="gramStart"/>
      <w:r w:rsidRPr="00841958">
        <w:rPr>
          <w:rFonts w:ascii="Times New Roman" w:eastAsia="Calibri" w:hAnsi="Times New Roman" w:cs="Times New Roman"/>
          <w:sz w:val="24"/>
          <w:szCs w:val="24"/>
          <w:lang w:val="en-GB"/>
        </w:rPr>
        <w:t>measures which</w:t>
      </w:r>
      <w:proofErr w:type="gramEnd"/>
      <w:r w:rsidRPr="00841958">
        <w:rPr>
          <w:rFonts w:ascii="Times New Roman" w:eastAsia="Calibri" w:hAnsi="Times New Roman" w:cs="Times New Roman"/>
          <w:sz w:val="24"/>
          <w:szCs w:val="24"/>
          <w:lang w:val="en-GB"/>
        </w:rPr>
        <w:t xml:space="preserve"> will show an improvement with a decrease in mean data, the KIMS plot will show an upward adjustment for improvement. In the plot above, base mean for the Experimental group was about 100. The plot shot up to about142 over 6 months. The score of about 42 shows a significant improvement in the mindfulness of patients</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Figure 2f</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Profile Plots of MAAS 1 and MAAS 2</w:t>
      </w:r>
    </w:p>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sz w:val="24"/>
          <w:szCs w:val="24"/>
          <w:lang w:val="en-GB" w:eastAsia="en-GB"/>
        </w:rPr>
      </w:pPr>
      <w:r w:rsidRPr="00841958">
        <w:rPr>
          <w:rFonts w:ascii="Times New Roman" w:eastAsia="Calibri" w:hAnsi="Times New Roman" w:cs="Times New Roman"/>
          <w:noProof/>
          <w:sz w:val="24"/>
          <w:szCs w:val="24"/>
          <w:lang w:val="en-GB" w:eastAsia="en-GB"/>
        </w:rPr>
        <w:drawing>
          <wp:inline distT="0" distB="0" distL="0" distR="0" wp14:anchorId="209DA536" wp14:editId="5AD7D69E">
            <wp:extent cx="3609975" cy="28765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609975" cy="2876550"/>
                    </a:xfrm>
                    <a:prstGeom prst="rect">
                      <a:avLst/>
                    </a:prstGeom>
                    <a:noFill/>
                    <a:ln>
                      <a:noFill/>
                    </a:ln>
                  </pic:spPr>
                </pic:pic>
              </a:graphicData>
            </a:graphic>
          </wp:inline>
        </w:drawing>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Just like KIMS, MAAS assesses the awareness level of patients. Thus, an upward plot will mean improvement. Although the control group showed a near stable mental state, the awareness level of the Experimental group rose from about 45 to about 66. </w:t>
      </w: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Pr="00841958" w:rsidRDefault="00841958" w:rsidP="00841958">
      <w:pPr>
        <w:bidi w:val="0"/>
        <w:spacing w:after="0" w:line="480" w:lineRule="auto"/>
        <w:jc w:val="both"/>
        <w:rPr>
          <w:rFonts w:ascii="Times New Roman" w:eastAsia="Calibri" w:hAnsi="Times New Roman" w:cs="Times New Roman"/>
          <w:i/>
          <w:sz w:val="20"/>
          <w:szCs w:val="20"/>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lastRenderedPageBreak/>
        <w:t>Figure 2g</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Profile Plots of WBSI 1 and WBSI 2</w:t>
      </w:r>
    </w:p>
    <w:p w:rsidR="00841958" w:rsidRPr="00841958" w:rsidRDefault="00841958" w:rsidP="00841958">
      <w:pPr>
        <w:bidi w:val="0"/>
        <w:rPr>
          <w:rFonts w:ascii="Times New Roman" w:eastAsia="Calibri" w:hAnsi="Times New Roman" w:cs="Times New Roman"/>
          <w:noProof/>
          <w:sz w:val="24"/>
          <w:szCs w:val="24"/>
          <w:lang w:val="en-GB" w:eastAsia="en-GB"/>
        </w:rPr>
      </w:pPr>
      <w:r w:rsidRPr="00841958">
        <w:rPr>
          <w:rFonts w:ascii="Times New Roman" w:eastAsia="Calibri" w:hAnsi="Times New Roman" w:cs="Times New Roman"/>
          <w:noProof/>
          <w:sz w:val="24"/>
          <w:szCs w:val="24"/>
          <w:lang w:val="en-GB" w:eastAsia="en-GB"/>
        </w:rPr>
        <w:drawing>
          <wp:inline distT="0" distB="0" distL="0" distR="0" wp14:anchorId="2551489C" wp14:editId="3A5B6103">
            <wp:extent cx="3581400" cy="28765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581400" cy="2876550"/>
                    </a:xfrm>
                    <a:prstGeom prst="rect">
                      <a:avLst/>
                    </a:prstGeom>
                    <a:noFill/>
                    <a:ln>
                      <a:noFill/>
                    </a:ln>
                  </pic:spPr>
                </pic:pic>
              </a:graphicData>
            </a:graphic>
          </wp:inline>
        </w:drawing>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Patients in the Experimental Group continued to show improvement in their mental states. Using the WBSI, there was significant improvement in the Experimental group over 6 months (62 to 48).</w:t>
      </w: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Default="00841958" w:rsidP="00841958">
      <w:pPr>
        <w:bidi w:val="0"/>
        <w:spacing w:after="0" w:line="480" w:lineRule="auto"/>
        <w:jc w:val="both"/>
        <w:rPr>
          <w:rFonts w:ascii="Times New Roman" w:eastAsia="Calibri" w:hAnsi="Times New Roman" w:cs="Times New Roman"/>
          <w:i/>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lastRenderedPageBreak/>
        <w:t>Figure 2h</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Profile Plots of ATQ-F1 and ATQ-F 2</w:t>
      </w:r>
    </w:p>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noProof/>
          <w:sz w:val="24"/>
          <w:szCs w:val="24"/>
          <w:lang w:val="en-GB" w:eastAsia="en-GB"/>
        </w:rPr>
      </w:pPr>
      <w:r w:rsidRPr="00841958">
        <w:rPr>
          <w:rFonts w:ascii="Times New Roman" w:eastAsia="Calibri" w:hAnsi="Times New Roman" w:cs="Times New Roman"/>
          <w:noProof/>
          <w:sz w:val="24"/>
          <w:szCs w:val="24"/>
          <w:lang w:val="en-GB" w:eastAsia="en-GB"/>
        </w:rPr>
        <w:drawing>
          <wp:inline distT="0" distB="0" distL="0" distR="0" wp14:anchorId="5EA58FD9" wp14:editId="108C56EB">
            <wp:extent cx="4267200" cy="34194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267200" cy="3419475"/>
                    </a:xfrm>
                    <a:prstGeom prst="rect">
                      <a:avLst/>
                    </a:prstGeom>
                    <a:noFill/>
                    <a:ln>
                      <a:noFill/>
                    </a:ln>
                  </pic:spPr>
                </pic:pic>
              </a:graphicData>
            </a:graphic>
          </wp:inline>
        </w:drawing>
      </w:r>
    </w:p>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noProof/>
          <w:sz w:val="24"/>
          <w:szCs w:val="24"/>
          <w:lang w:val="en-GB" w:eastAsia="en-GB"/>
        </w:rPr>
      </w:pPr>
    </w:p>
    <w:p w:rsid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ATQ-F plot shows a significant drop in the mean data for the experimental group while the control group was near stagnant. The experimental group dropped significantly from about 108 to about 68. </w:t>
      </w:r>
    </w:p>
    <w:p w:rsid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lastRenderedPageBreak/>
        <w:t>Figure 2i</w:t>
      </w:r>
    </w:p>
    <w:p w:rsidR="00841958" w:rsidRPr="00841958" w:rsidRDefault="00841958" w:rsidP="00841958">
      <w:pPr>
        <w:bidi w:val="0"/>
        <w:spacing w:after="0" w:line="480" w:lineRule="auto"/>
        <w:jc w:val="both"/>
        <w:rPr>
          <w:rFonts w:ascii="Times New Roman" w:eastAsia="Calibri" w:hAnsi="Times New Roman" w:cs="Times New Roman"/>
          <w:i/>
          <w:sz w:val="24"/>
          <w:szCs w:val="24"/>
          <w:lang w:val="en-GB"/>
        </w:rPr>
      </w:pPr>
      <w:r w:rsidRPr="00841958">
        <w:rPr>
          <w:rFonts w:ascii="Times New Roman" w:eastAsia="Calibri" w:hAnsi="Times New Roman" w:cs="Times New Roman"/>
          <w:i/>
          <w:sz w:val="24"/>
          <w:szCs w:val="24"/>
          <w:lang w:val="en-GB"/>
        </w:rPr>
        <w:t>Profile Plots of ATQ-B1 and ATQ-B 2</w:t>
      </w:r>
    </w:p>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noProof/>
          <w:sz w:val="24"/>
          <w:szCs w:val="24"/>
          <w:lang w:val="en-GB" w:eastAsia="en-GB"/>
        </w:rPr>
      </w:pPr>
      <w:r w:rsidRPr="00841958">
        <w:rPr>
          <w:rFonts w:ascii="Times New Roman" w:eastAsia="Calibri" w:hAnsi="Times New Roman" w:cs="Times New Roman"/>
          <w:noProof/>
          <w:sz w:val="24"/>
          <w:szCs w:val="24"/>
          <w:lang w:val="en-GB" w:eastAsia="en-GB"/>
        </w:rPr>
        <w:drawing>
          <wp:inline distT="0" distB="0" distL="0" distR="0" wp14:anchorId="72EF3C1A" wp14:editId="5EE19D44">
            <wp:extent cx="4276725" cy="341947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276725" cy="3419475"/>
                    </a:xfrm>
                    <a:prstGeom prst="rect">
                      <a:avLst/>
                    </a:prstGeom>
                    <a:noFill/>
                    <a:ln>
                      <a:noFill/>
                    </a:ln>
                  </pic:spPr>
                </pic:pic>
              </a:graphicData>
            </a:graphic>
          </wp:inline>
        </w:drawing>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ATQ-B plot also showed a significant drop in the mean data for the experimental group when over the same 6 month period the control group showed almost no change. The experimental group dropped significantly from about 104 to about 64. </w:t>
      </w:r>
    </w:p>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noProof/>
          <w:sz w:val="24"/>
          <w:szCs w:val="24"/>
          <w:lang w:val="en-GB" w:eastAsia="en-GB"/>
        </w:rPr>
      </w:pPr>
    </w:p>
    <w:p w:rsidR="00841958" w:rsidRPr="00841958" w:rsidRDefault="00841958" w:rsidP="00841958">
      <w:pPr>
        <w:autoSpaceDE w:val="0"/>
        <w:autoSpaceDN w:val="0"/>
        <w:bidi w:val="0"/>
        <w:adjustRightInd w:val="0"/>
        <w:spacing w:after="0" w:line="240" w:lineRule="auto"/>
        <w:rPr>
          <w:rFonts w:ascii="Times New Roman" w:eastAsia="Calibri" w:hAnsi="Times New Roman" w:cs="Times New Roman"/>
          <w:noProof/>
          <w:sz w:val="24"/>
          <w:szCs w:val="24"/>
          <w:lang w:val="en-GB" w:eastAsia="en-GB"/>
        </w:rPr>
      </w:pPr>
    </w:p>
    <w:p w:rsidR="00841958" w:rsidRPr="00841958" w:rsidRDefault="00841958" w:rsidP="00841958">
      <w:pPr>
        <w:keepNext/>
        <w:keepLines/>
        <w:numPr>
          <w:ilvl w:val="0"/>
          <w:numId w:val="6"/>
        </w:numPr>
        <w:bidi w:val="0"/>
        <w:spacing w:after="0" w:line="480" w:lineRule="auto"/>
        <w:ind w:left="405"/>
        <w:outlineLvl w:val="1"/>
        <w:rPr>
          <w:rFonts w:ascii="Times New Roman" w:eastAsia="Times New Roman" w:hAnsi="Times New Roman" w:cs="Times New Roman"/>
          <w:bCs/>
          <w:color w:val="4F81BD"/>
          <w:sz w:val="24"/>
          <w:szCs w:val="26"/>
          <w:lang w:val="en-GB" w:eastAsia="en-GB"/>
        </w:rPr>
      </w:pPr>
      <w:r w:rsidRPr="00841958">
        <w:rPr>
          <w:rFonts w:ascii="Times New Roman" w:eastAsia="Times New Roman" w:hAnsi="Times New Roman" w:cs="Times New Roman"/>
          <w:bCs/>
          <w:color w:val="4F81BD"/>
          <w:sz w:val="24"/>
          <w:szCs w:val="26"/>
          <w:lang w:val="en-GB" w:eastAsia="en-GB"/>
        </w:rPr>
        <w:t>Clinical Significance</w:t>
      </w:r>
    </w:p>
    <w:p w:rsidR="00841958" w:rsidRPr="00841958" w:rsidRDefault="00841958" w:rsidP="00841958">
      <w:pPr>
        <w:bidi w:val="0"/>
        <w:spacing w:after="0" w:line="480" w:lineRule="auto"/>
        <w:jc w:val="both"/>
        <w:rPr>
          <w:rFonts w:ascii="Times New Roman" w:eastAsia="Calibri" w:hAnsi="Times New Roman" w:cs="Times New Roman"/>
          <w:sz w:val="24"/>
          <w:lang w:val="en-GB"/>
        </w:rPr>
      </w:pPr>
      <w:r w:rsidRPr="00841958">
        <w:rPr>
          <w:rFonts w:ascii="Times New Roman" w:eastAsia="Calibri" w:hAnsi="Times New Roman" w:cs="Times New Roman"/>
          <w:sz w:val="24"/>
          <w:lang w:val="en-GB"/>
        </w:rPr>
        <w:t xml:space="preserve">The statistical significance </w:t>
      </w:r>
      <w:proofErr w:type="gramStart"/>
      <w:r w:rsidRPr="00841958">
        <w:rPr>
          <w:rFonts w:ascii="Times New Roman" w:eastAsia="Calibri" w:hAnsi="Times New Roman" w:cs="Times New Roman"/>
          <w:sz w:val="24"/>
          <w:lang w:val="en-GB"/>
        </w:rPr>
        <w:t>is used</w:t>
      </w:r>
      <w:proofErr w:type="gramEnd"/>
      <w:r w:rsidRPr="00841958">
        <w:rPr>
          <w:rFonts w:ascii="Times New Roman" w:eastAsia="Calibri" w:hAnsi="Times New Roman" w:cs="Times New Roman"/>
          <w:sz w:val="24"/>
          <w:lang w:val="en-GB"/>
        </w:rPr>
        <w:t xml:space="preserve"> to summarise the means of conditions of how they differ. However, the limitation is its insensitivity, to individual change as stated above. Therefore, two statistical criteria </w:t>
      </w:r>
      <w:proofErr w:type="gramStart"/>
      <w:r w:rsidRPr="00841958">
        <w:rPr>
          <w:rFonts w:ascii="Times New Roman" w:eastAsia="Calibri" w:hAnsi="Times New Roman" w:cs="Times New Roman"/>
          <w:sz w:val="24"/>
          <w:lang w:val="en-GB"/>
        </w:rPr>
        <w:t>have been developed</w:t>
      </w:r>
      <w:proofErr w:type="gramEnd"/>
      <w:r w:rsidRPr="00841958">
        <w:rPr>
          <w:rFonts w:ascii="Times New Roman" w:eastAsia="Calibri" w:hAnsi="Times New Roman" w:cs="Times New Roman"/>
          <w:sz w:val="24"/>
          <w:lang w:val="en-GB"/>
        </w:rPr>
        <w:t xml:space="preserve"> to quantify the magnitude of change of each individual. This magnitude of change is expected to be large enough to be rated as clinically meaningful and reliable. The two criteria used are the Cut-Off </w:t>
      </w:r>
      <w:proofErr w:type="gramStart"/>
      <w:r w:rsidRPr="00841958">
        <w:rPr>
          <w:rFonts w:ascii="Times New Roman" w:eastAsia="Calibri" w:hAnsi="Times New Roman" w:cs="Times New Roman"/>
          <w:sz w:val="24"/>
          <w:lang w:val="en-GB"/>
        </w:rPr>
        <w:t>Score</w:t>
      </w:r>
      <w:proofErr w:type="gramEnd"/>
      <w:r w:rsidRPr="00841958">
        <w:rPr>
          <w:rFonts w:ascii="Times New Roman" w:eastAsia="Calibri" w:hAnsi="Times New Roman" w:cs="Times New Roman"/>
          <w:sz w:val="24"/>
          <w:lang w:val="en-GB"/>
        </w:rPr>
        <w:t xml:space="preserve"> and Reliability Change Index (</w:t>
      </w:r>
      <w:r w:rsidRPr="00841958">
        <w:rPr>
          <w:rFonts w:ascii="Times New Roman" w:eastAsia="Calibri" w:hAnsi="Times New Roman" w:cs="Times New Roman"/>
          <w:sz w:val="24"/>
          <w:szCs w:val="24"/>
          <w:lang w:val="en-GB"/>
        </w:rPr>
        <w:t xml:space="preserve">Thomas and </w:t>
      </w:r>
      <w:proofErr w:type="spellStart"/>
      <w:r w:rsidRPr="00841958">
        <w:rPr>
          <w:rFonts w:ascii="Times New Roman" w:eastAsia="Calibri" w:hAnsi="Times New Roman" w:cs="Times New Roman"/>
          <w:sz w:val="24"/>
          <w:szCs w:val="24"/>
          <w:lang w:val="en-GB"/>
        </w:rPr>
        <w:t>Truax</w:t>
      </w:r>
      <w:proofErr w:type="spellEnd"/>
      <w:r w:rsidRPr="00841958">
        <w:rPr>
          <w:rFonts w:ascii="Times New Roman" w:eastAsia="Calibri" w:hAnsi="Times New Roman" w:cs="Times New Roman"/>
          <w:sz w:val="24"/>
          <w:szCs w:val="24"/>
          <w:lang w:val="en-GB"/>
        </w:rPr>
        <w:t>, 2008)</w:t>
      </w:r>
      <w:r w:rsidRPr="00841958">
        <w:rPr>
          <w:rFonts w:ascii="Times New Roman" w:eastAsia="Calibri" w:hAnsi="Times New Roman" w:cs="Times New Roman"/>
          <w:sz w:val="24"/>
          <w:lang w:val="en-GB"/>
        </w:rPr>
        <w:t>.</w:t>
      </w:r>
    </w:p>
    <w:p w:rsidR="00841958" w:rsidRPr="00841958" w:rsidRDefault="00841958" w:rsidP="00841958">
      <w:pPr>
        <w:keepNext/>
        <w:numPr>
          <w:ilvl w:val="1"/>
          <w:numId w:val="6"/>
        </w:numPr>
        <w:bidi w:val="0"/>
        <w:spacing w:after="0" w:line="480" w:lineRule="auto"/>
        <w:ind w:left="1125"/>
        <w:outlineLvl w:val="2"/>
        <w:rPr>
          <w:rFonts w:ascii="Times New Roman" w:eastAsia="Times New Roman" w:hAnsi="Times New Roman" w:cs="Times New Roman"/>
          <w:bCs/>
          <w:sz w:val="24"/>
          <w:szCs w:val="26"/>
          <w:lang w:val="en-GB"/>
        </w:rPr>
      </w:pPr>
      <w:r w:rsidRPr="00841958">
        <w:rPr>
          <w:rFonts w:ascii="Times New Roman" w:eastAsia="Times New Roman" w:hAnsi="Times New Roman" w:cs="Times New Roman"/>
          <w:bCs/>
          <w:sz w:val="24"/>
          <w:szCs w:val="26"/>
          <w:lang w:val="en-GB"/>
        </w:rPr>
        <w:t>Cut-Off Score</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This criterion </w:t>
      </w:r>
      <w:proofErr w:type="gramStart"/>
      <w:r w:rsidRPr="00841958">
        <w:rPr>
          <w:rFonts w:ascii="Times New Roman" w:eastAsia="Calibri" w:hAnsi="Times New Roman" w:cs="Times New Roman"/>
          <w:sz w:val="24"/>
          <w:szCs w:val="24"/>
          <w:lang w:val="en-GB"/>
        </w:rPr>
        <w:t>is used</w:t>
      </w:r>
      <w:proofErr w:type="gramEnd"/>
      <w:r w:rsidRPr="00841958">
        <w:rPr>
          <w:rFonts w:ascii="Times New Roman" w:eastAsia="Calibri" w:hAnsi="Times New Roman" w:cs="Times New Roman"/>
          <w:sz w:val="24"/>
          <w:szCs w:val="24"/>
          <w:lang w:val="en-GB"/>
        </w:rPr>
        <w:t xml:space="preserve"> to measure the closeness of the feedback level (FL) of functioning to the non-clinical population level (NCL). According to Thomas and </w:t>
      </w:r>
      <w:proofErr w:type="spellStart"/>
      <w:r w:rsidRPr="00841958">
        <w:rPr>
          <w:rFonts w:ascii="Times New Roman" w:eastAsia="Calibri" w:hAnsi="Times New Roman" w:cs="Times New Roman"/>
          <w:sz w:val="24"/>
          <w:szCs w:val="24"/>
          <w:lang w:val="en-GB"/>
        </w:rPr>
        <w:t>Truax</w:t>
      </w:r>
      <w:proofErr w:type="spellEnd"/>
      <w:r w:rsidRPr="00841958">
        <w:rPr>
          <w:rFonts w:ascii="Times New Roman" w:eastAsia="Calibri" w:hAnsi="Times New Roman" w:cs="Times New Roman"/>
          <w:sz w:val="24"/>
          <w:szCs w:val="24"/>
          <w:lang w:val="en-GB"/>
        </w:rPr>
        <w:t xml:space="preserve"> (2008), the FL should </w:t>
      </w:r>
      <w:r w:rsidRPr="00841958">
        <w:rPr>
          <w:rFonts w:ascii="Times New Roman" w:eastAsia="Calibri" w:hAnsi="Times New Roman" w:cs="Times New Roman"/>
          <w:sz w:val="24"/>
          <w:szCs w:val="24"/>
          <w:lang w:val="en-GB"/>
        </w:rPr>
        <w:lastRenderedPageBreak/>
        <w:t xml:space="preserve">be closer to the NCL than the clinical population level (CPL). This </w:t>
      </w:r>
      <w:proofErr w:type="gramStart"/>
      <w:r w:rsidRPr="00841958">
        <w:rPr>
          <w:rFonts w:ascii="Times New Roman" w:eastAsia="Calibri" w:hAnsi="Times New Roman" w:cs="Times New Roman"/>
          <w:sz w:val="24"/>
          <w:szCs w:val="24"/>
          <w:lang w:val="en-GB"/>
        </w:rPr>
        <w:t>is done</w:t>
      </w:r>
      <w:proofErr w:type="gramEnd"/>
      <w:r w:rsidRPr="00841958">
        <w:rPr>
          <w:rFonts w:ascii="Times New Roman" w:eastAsia="Calibri" w:hAnsi="Times New Roman" w:cs="Times New Roman"/>
          <w:sz w:val="24"/>
          <w:szCs w:val="24"/>
          <w:lang w:val="en-GB"/>
        </w:rPr>
        <w:t xml:space="preserve"> by identifying a cut-off score. Below is a table that summarises the clinical cut-off points for the various measures. </w:t>
      </w:r>
    </w:p>
    <w:p w:rsidR="00841958" w:rsidRPr="00841958" w:rsidRDefault="00841958" w:rsidP="00841958">
      <w:pPr>
        <w:bidi w:val="0"/>
        <w:rPr>
          <w:rFonts w:ascii="Times New Roman" w:eastAsia="Calibri" w:hAnsi="Times New Roman" w:cs="Times New Roman"/>
          <w:sz w:val="24"/>
          <w:szCs w:val="24"/>
          <w:lang w:val="en-GB"/>
        </w:rPr>
      </w:pPr>
    </w:p>
    <w:tbl>
      <w:tblPr>
        <w:tblW w:w="11416" w:type="dxa"/>
        <w:tblInd w:w="-960" w:type="dxa"/>
        <w:tblLayout w:type="fixed"/>
        <w:tblLook w:val="04A0" w:firstRow="1" w:lastRow="0" w:firstColumn="1" w:lastColumn="0" w:noHBand="0" w:noVBand="1"/>
      </w:tblPr>
      <w:tblGrid>
        <w:gridCol w:w="3053"/>
        <w:gridCol w:w="850"/>
        <w:gridCol w:w="993"/>
        <w:gridCol w:w="100"/>
        <w:gridCol w:w="850"/>
        <w:gridCol w:w="100"/>
        <w:gridCol w:w="792"/>
        <w:gridCol w:w="100"/>
        <w:gridCol w:w="751"/>
        <w:gridCol w:w="100"/>
        <w:gridCol w:w="862"/>
        <w:gridCol w:w="100"/>
        <w:gridCol w:w="781"/>
        <w:gridCol w:w="100"/>
        <w:gridCol w:w="792"/>
        <w:gridCol w:w="100"/>
        <w:gridCol w:w="892"/>
        <w:gridCol w:w="100"/>
      </w:tblGrid>
      <w:tr w:rsidR="00841958" w:rsidRPr="00841958" w:rsidTr="00841958">
        <w:trPr>
          <w:gridAfter w:val="1"/>
          <w:wAfter w:w="100" w:type="dxa"/>
          <w:trHeight w:val="351"/>
        </w:trPr>
        <w:tc>
          <w:tcPr>
            <w:tcW w:w="3053"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i/>
                <w:lang w:val="en-GB" w:eastAsia="en-GB"/>
              </w:rPr>
            </w:pPr>
            <w:r w:rsidRPr="00841958">
              <w:rPr>
                <w:rFonts w:ascii="Times New Roman" w:eastAsia="Times New Roman" w:hAnsi="Times New Roman" w:cs="Times New Roman"/>
                <w:bCs/>
                <w:i/>
                <w:lang w:val="en-GB" w:eastAsia="en-GB"/>
              </w:rPr>
              <w:t>Table 15</w:t>
            </w:r>
          </w:p>
          <w:p w:rsidR="00841958" w:rsidRPr="00841958" w:rsidRDefault="00841958" w:rsidP="00841958">
            <w:pPr>
              <w:bidi w:val="0"/>
              <w:spacing w:after="0" w:line="240" w:lineRule="auto"/>
              <w:rPr>
                <w:rFonts w:ascii="Times New Roman" w:eastAsia="Times New Roman" w:hAnsi="Times New Roman" w:cs="Times New Roman"/>
                <w:bCs/>
                <w:i/>
                <w:lang w:val="en-GB" w:eastAsia="en-GB"/>
              </w:rPr>
            </w:pPr>
            <w:r w:rsidRPr="00841958">
              <w:rPr>
                <w:rFonts w:ascii="Times New Roman" w:eastAsia="Times New Roman" w:hAnsi="Times New Roman" w:cs="Times New Roman"/>
                <w:bCs/>
                <w:i/>
                <w:lang w:val="en-GB" w:eastAsia="en-GB"/>
              </w:rPr>
              <w:t>Cut-Off Scores</w:t>
            </w:r>
          </w:p>
        </w:tc>
        <w:tc>
          <w:tcPr>
            <w:tcW w:w="850" w:type="dxa"/>
            <w:tcBorders>
              <w:top w:val="nil"/>
              <w:left w:val="nil"/>
              <w:bottom w:val="single" w:sz="4" w:space="0" w:color="auto"/>
              <w:right w:val="nil"/>
            </w:tcBorders>
            <w:shd w:val="clear" w:color="auto" w:fill="auto"/>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p>
        </w:tc>
        <w:tc>
          <w:tcPr>
            <w:tcW w:w="993" w:type="dxa"/>
            <w:tcBorders>
              <w:top w:val="nil"/>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p>
        </w:tc>
        <w:tc>
          <w:tcPr>
            <w:tcW w:w="950" w:type="dxa"/>
            <w:gridSpan w:val="2"/>
            <w:tcBorders>
              <w:top w:val="nil"/>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p>
        </w:tc>
        <w:tc>
          <w:tcPr>
            <w:tcW w:w="892" w:type="dxa"/>
            <w:gridSpan w:val="2"/>
            <w:tcBorders>
              <w:top w:val="nil"/>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p>
        </w:tc>
        <w:tc>
          <w:tcPr>
            <w:tcW w:w="851" w:type="dxa"/>
            <w:gridSpan w:val="2"/>
            <w:tcBorders>
              <w:top w:val="nil"/>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p>
        </w:tc>
        <w:tc>
          <w:tcPr>
            <w:tcW w:w="962" w:type="dxa"/>
            <w:gridSpan w:val="2"/>
            <w:tcBorders>
              <w:top w:val="nil"/>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p>
        </w:tc>
        <w:tc>
          <w:tcPr>
            <w:tcW w:w="881" w:type="dxa"/>
            <w:gridSpan w:val="2"/>
            <w:tcBorders>
              <w:top w:val="nil"/>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p>
        </w:tc>
        <w:tc>
          <w:tcPr>
            <w:tcW w:w="892" w:type="dxa"/>
            <w:gridSpan w:val="2"/>
            <w:tcBorders>
              <w:top w:val="nil"/>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p>
        </w:tc>
        <w:tc>
          <w:tcPr>
            <w:tcW w:w="992" w:type="dxa"/>
            <w:gridSpan w:val="2"/>
            <w:tcBorders>
              <w:top w:val="nil"/>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p>
        </w:tc>
      </w:tr>
      <w:tr w:rsidR="00841958" w:rsidRPr="00841958" w:rsidTr="00841958">
        <w:trPr>
          <w:gridAfter w:val="1"/>
          <w:wAfter w:w="100" w:type="dxa"/>
          <w:trHeight w:val="351"/>
        </w:trPr>
        <w:tc>
          <w:tcPr>
            <w:tcW w:w="3053"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lang w:val="en-GB" w:eastAsia="en-GB"/>
              </w:rPr>
            </w:pPr>
          </w:p>
        </w:tc>
        <w:tc>
          <w:tcPr>
            <w:tcW w:w="8263" w:type="dxa"/>
            <w:gridSpan w:val="16"/>
            <w:tcBorders>
              <w:top w:val="single" w:sz="4" w:space="0" w:color="auto"/>
              <w:left w:val="nil"/>
              <w:bottom w:val="single" w:sz="4" w:space="0" w:color="auto"/>
            </w:tcBorders>
            <w:shd w:val="clear" w:color="auto" w:fill="auto"/>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Values of Measures</w:t>
            </w:r>
          </w:p>
        </w:tc>
      </w:tr>
      <w:tr w:rsidR="00841958" w:rsidRPr="00841958" w:rsidTr="00841958">
        <w:trPr>
          <w:gridAfter w:val="1"/>
          <w:wAfter w:w="100" w:type="dxa"/>
          <w:trHeight w:val="351"/>
        </w:trPr>
        <w:tc>
          <w:tcPr>
            <w:tcW w:w="3053"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Clinical Cut-Off Score</w:t>
            </w:r>
          </w:p>
        </w:tc>
        <w:tc>
          <w:tcPr>
            <w:tcW w:w="850" w:type="dxa"/>
            <w:tcBorders>
              <w:top w:val="single" w:sz="4" w:space="0" w:color="auto"/>
              <w:left w:val="nil"/>
              <w:bottom w:val="single" w:sz="4" w:space="0" w:color="auto"/>
              <w:right w:val="nil"/>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BDI</w:t>
            </w:r>
          </w:p>
        </w:tc>
        <w:tc>
          <w:tcPr>
            <w:tcW w:w="993" w:type="dxa"/>
            <w:tcBorders>
              <w:top w:val="single" w:sz="4" w:space="0" w:color="auto"/>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PHQ-9</w:t>
            </w:r>
          </w:p>
        </w:tc>
        <w:tc>
          <w:tcPr>
            <w:tcW w:w="950" w:type="dxa"/>
            <w:gridSpan w:val="2"/>
            <w:tcBorders>
              <w:top w:val="single" w:sz="4" w:space="0" w:color="auto"/>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TMAS</w:t>
            </w:r>
          </w:p>
        </w:tc>
        <w:tc>
          <w:tcPr>
            <w:tcW w:w="892" w:type="dxa"/>
            <w:gridSpan w:val="2"/>
            <w:tcBorders>
              <w:top w:val="single" w:sz="4" w:space="0" w:color="auto"/>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GAD-7</w:t>
            </w:r>
          </w:p>
        </w:tc>
        <w:tc>
          <w:tcPr>
            <w:tcW w:w="851" w:type="dxa"/>
            <w:gridSpan w:val="2"/>
            <w:tcBorders>
              <w:top w:val="single" w:sz="4" w:space="0" w:color="auto"/>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KIMS</w:t>
            </w:r>
          </w:p>
        </w:tc>
        <w:tc>
          <w:tcPr>
            <w:tcW w:w="962" w:type="dxa"/>
            <w:gridSpan w:val="2"/>
            <w:tcBorders>
              <w:top w:val="single" w:sz="4" w:space="0" w:color="auto"/>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MAAS</w:t>
            </w:r>
          </w:p>
        </w:tc>
        <w:tc>
          <w:tcPr>
            <w:tcW w:w="881" w:type="dxa"/>
            <w:gridSpan w:val="2"/>
            <w:tcBorders>
              <w:top w:val="single" w:sz="4" w:space="0" w:color="auto"/>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WBSI</w:t>
            </w:r>
          </w:p>
        </w:tc>
        <w:tc>
          <w:tcPr>
            <w:tcW w:w="892" w:type="dxa"/>
            <w:gridSpan w:val="2"/>
            <w:tcBorders>
              <w:top w:val="single" w:sz="4" w:space="0" w:color="auto"/>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ATQ-F</w:t>
            </w:r>
          </w:p>
        </w:tc>
        <w:tc>
          <w:tcPr>
            <w:tcW w:w="992" w:type="dxa"/>
            <w:gridSpan w:val="2"/>
            <w:tcBorders>
              <w:top w:val="single" w:sz="4" w:space="0" w:color="auto"/>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ATQ-B</w:t>
            </w:r>
          </w:p>
        </w:tc>
      </w:tr>
      <w:tr w:rsidR="00841958" w:rsidRPr="00841958" w:rsidTr="00841958">
        <w:trPr>
          <w:trHeight w:val="284"/>
        </w:trPr>
        <w:tc>
          <w:tcPr>
            <w:tcW w:w="3053"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Standard Deviation of Normal Population</w:t>
            </w:r>
          </w:p>
        </w:tc>
        <w:tc>
          <w:tcPr>
            <w:tcW w:w="850"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20.36</w:t>
            </w:r>
          </w:p>
        </w:tc>
        <w:tc>
          <w:tcPr>
            <w:tcW w:w="1093"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3.52</w:t>
            </w:r>
          </w:p>
        </w:tc>
        <w:tc>
          <w:tcPr>
            <w:tcW w:w="950"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6.96</w:t>
            </w:r>
          </w:p>
        </w:tc>
        <w:tc>
          <w:tcPr>
            <w:tcW w:w="892"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3.41</w:t>
            </w:r>
          </w:p>
        </w:tc>
        <w:tc>
          <w:tcPr>
            <w:tcW w:w="851"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24.10</w:t>
            </w:r>
          </w:p>
        </w:tc>
        <w:tc>
          <w:tcPr>
            <w:tcW w:w="962"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0.70</w:t>
            </w:r>
          </w:p>
        </w:tc>
        <w:tc>
          <w:tcPr>
            <w:tcW w:w="881"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13.36</w:t>
            </w:r>
          </w:p>
        </w:tc>
        <w:tc>
          <w:tcPr>
            <w:tcW w:w="892"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18.18</w:t>
            </w:r>
          </w:p>
        </w:tc>
        <w:tc>
          <w:tcPr>
            <w:tcW w:w="992"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18.18</w:t>
            </w:r>
          </w:p>
        </w:tc>
      </w:tr>
      <w:tr w:rsidR="00841958" w:rsidRPr="00841958" w:rsidTr="00841958">
        <w:trPr>
          <w:trHeight w:val="284"/>
        </w:trPr>
        <w:tc>
          <w:tcPr>
            <w:tcW w:w="3053"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Standard Deviation of Clinical Population</w:t>
            </w:r>
          </w:p>
        </w:tc>
        <w:tc>
          <w:tcPr>
            <w:tcW w:w="850"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13.05</w:t>
            </w:r>
          </w:p>
        </w:tc>
        <w:tc>
          <w:tcPr>
            <w:tcW w:w="1093"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6.43</w:t>
            </w:r>
          </w:p>
        </w:tc>
        <w:tc>
          <w:tcPr>
            <w:tcW w:w="95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8.86</w:t>
            </w:r>
          </w:p>
        </w:tc>
        <w:tc>
          <w:tcPr>
            <w:tcW w:w="8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5.01</w:t>
            </w:r>
          </w:p>
        </w:tc>
        <w:tc>
          <w:tcPr>
            <w:tcW w:w="85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29.19</w:t>
            </w:r>
          </w:p>
        </w:tc>
        <w:tc>
          <w:tcPr>
            <w:tcW w:w="96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16.70</w:t>
            </w:r>
          </w:p>
        </w:tc>
        <w:tc>
          <w:tcPr>
            <w:tcW w:w="88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11.73</w:t>
            </w:r>
          </w:p>
        </w:tc>
        <w:tc>
          <w:tcPr>
            <w:tcW w:w="8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30.10</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28.33</w:t>
            </w:r>
          </w:p>
        </w:tc>
      </w:tr>
      <w:tr w:rsidR="00841958" w:rsidRPr="00841958" w:rsidTr="00841958">
        <w:trPr>
          <w:trHeight w:val="284"/>
        </w:trPr>
        <w:tc>
          <w:tcPr>
            <w:tcW w:w="3053"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Mean of Normal Population</w:t>
            </w:r>
          </w:p>
        </w:tc>
        <w:tc>
          <w:tcPr>
            <w:tcW w:w="850"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17.33</w:t>
            </w:r>
          </w:p>
        </w:tc>
        <w:tc>
          <w:tcPr>
            <w:tcW w:w="1093"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2.91</w:t>
            </w:r>
          </w:p>
        </w:tc>
        <w:tc>
          <w:tcPr>
            <w:tcW w:w="95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15.40</w:t>
            </w:r>
          </w:p>
        </w:tc>
        <w:tc>
          <w:tcPr>
            <w:tcW w:w="8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2.95</w:t>
            </w:r>
          </w:p>
        </w:tc>
        <w:tc>
          <w:tcPr>
            <w:tcW w:w="85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154.22</w:t>
            </w:r>
          </w:p>
        </w:tc>
        <w:tc>
          <w:tcPr>
            <w:tcW w:w="96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4.20</w:t>
            </w:r>
          </w:p>
        </w:tc>
        <w:tc>
          <w:tcPr>
            <w:tcW w:w="88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48.16</w:t>
            </w:r>
          </w:p>
        </w:tc>
        <w:tc>
          <w:tcPr>
            <w:tcW w:w="8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52.91</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52.91</w:t>
            </w:r>
          </w:p>
        </w:tc>
      </w:tr>
      <w:tr w:rsidR="00841958" w:rsidRPr="00841958" w:rsidTr="00841958">
        <w:trPr>
          <w:trHeight w:val="284"/>
        </w:trPr>
        <w:tc>
          <w:tcPr>
            <w:tcW w:w="3053" w:type="dxa"/>
            <w:tcBorders>
              <w:top w:val="nil"/>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Mean of Clinical Population</w:t>
            </w:r>
          </w:p>
        </w:tc>
        <w:tc>
          <w:tcPr>
            <w:tcW w:w="850" w:type="dxa"/>
            <w:tcBorders>
              <w:top w:val="nil"/>
              <w:left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27.85</w:t>
            </w:r>
          </w:p>
        </w:tc>
        <w:tc>
          <w:tcPr>
            <w:tcW w:w="1093"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13.38</w:t>
            </w:r>
          </w:p>
        </w:tc>
        <w:tc>
          <w:tcPr>
            <w:tcW w:w="950"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27.85</w:t>
            </w:r>
          </w:p>
        </w:tc>
        <w:tc>
          <w:tcPr>
            <w:tcW w:w="892"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11.79</w:t>
            </w:r>
          </w:p>
        </w:tc>
        <w:tc>
          <w:tcPr>
            <w:tcW w:w="851"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121.56</w:t>
            </w:r>
          </w:p>
        </w:tc>
        <w:tc>
          <w:tcPr>
            <w:tcW w:w="962"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55.03</w:t>
            </w:r>
          </w:p>
        </w:tc>
        <w:tc>
          <w:tcPr>
            <w:tcW w:w="881"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53.59</w:t>
            </w:r>
          </w:p>
        </w:tc>
        <w:tc>
          <w:tcPr>
            <w:tcW w:w="892"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90.79</w:t>
            </w:r>
          </w:p>
        </w:tc>
        <w:tc>
          <w:tcPr>
            <w:tcW w:w="992"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lang w:val="en-GB" w:eastAsia="en-GB"/>
              </w:rPr>
            </w:pPr>
            <w:r w:rsidRPr="00841958">
              <w:rPr>
                <w:rFonts w:ascii="Times New Roman" w:eastAsia="Times New Roman" w:hAnsi="Times New Roman" w:cs="Times New Roman"/>
                <w:lang w:val="en-GB" w:eastAsia="en-GB"/>
              </w:rPr>
              <w:t>88.68</w:t>
            </w:r>
          </w:p>
        </w:tc>
      </w:tr>
      <w:tr w:rsidR="00841958" w:rsidRPr="00841958" w:rsidTr="00841958">
        <w:trPr>
          <w:trHeight w:val="284"/>
        </w:trPr>
        <w:tc>
          <w:tcPr>
            <w:tcW w:w="3053"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Clinical Cut-Off</w:t>
            </w:r>
            <w:r w:rsidRPr="00841958">
              <w:rPr>
                <w:rFonts w:ascii="Times New Roman" w:eastAsia="Times New Roman" w:hAnsi="Times New Roman" w:cs="Times New Roman"/>
                <w:bCs/>
                <w:vertAlign w:val="superscript"/>
                <w:lang w:val="en-GB" w:eastAsia="en-GB"/>
              </w:rPr>
              <w:t>a</w:t>
            </w:r>
          </w:p>
        </w:tc>
        <w:tc>
          <w:tcPr>
            <w:tcW w:w="850"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23.74</w:t>
            </w:r>
          </w:p>
        </w:tc>
        <w:tc>
          <w:tcPr>
            <w:tcW w:w="1093"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6.62</w:t>
            </w:r>
          </w:p>
        </w:tc>
        <w:tc>
          <w:tcPr>
            <w:tcW w:w="950"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20.88</w:t>
            </w:r>
          </w:p>
        </w:tc>
        <w:tc>
          <w:tcPr>
            <w:tcW w:w="892"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6.53</w:t>
            </w:r>
          </w:p>
        </w:tc>
        <w:tc>
          <w:tcPr>
            <w:tcW w:w="851"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139.45</w:t>
            </w:r>
          </w:p>
        </w:tc>
        <w:tc>
          <w:tcPr>
            <w:tcW w:w="962"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6.24</w:t>
            </w:r>
          </w:p>
        </w:tc>
        <w:tc>
          <w:tcPr>
            <w:tcW w:w="881"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57.05</w:t>
            </w:r>
          </w:p>
        </w:tc>
        <w:tc>
          <w:tcPr>
            <w:tcW w:w="892"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67.17</w:t>
            </w:r>
          </w:p>
        </w:tc>
        <w:tc>
          <w:tcPr>
            <w:tcW w:w="992"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lang w:val="en-GB" w:eastAsia="en-GB"/>
              </w:rPr>
            </w:pPr>
            <w:r w:rsidRPr="00841958">
              <w:rPr>
                <w:rFonts w:ascii="Times New Roman" w:eastAsia="Times New Roman" w:hAnsi="Times New Roman" w:cs="Times New Roman"/>
                <w:bCs/>
                <w:lang w:val="en-GB" w:eastAsia="en-GB"/>
              </w:rPr>
              <w:t>66.89</w:t>
            </w:r>
          </w:p>
        </w:tc>
      </w:tr>
    </w:tbl>
    <w:p w:rsidR="00841958" w:rsidRPr="00841958" w:rsidRDefault="00841958" w:rsidP="00841958">
      <w:pPr>
        <w:bidi w:val="0"/>
        <w:spacing w:after="0" w:line="240" w:lineRule="auto"/>
        <w:jc w:val="both"/>
        <w:rPr>
          <w:rFonts w:ascii="Times New Roman" w:eastAsia="Calibri" w:hAnsi="Times New Roman" w:cs="Times New Roman"/>
          <w:sz w:val="24"/>
          <w:szCs w:val="24"/>
          <w:lang w:val="en-GB"/>
        </w:rPr>
      </w:pPr>
      <w:proofErr w:type="spellStart"/>
      <w:proofErr w:type="gramStart"/>
      <w:r w:rsidRPr="00841958">
        <w:rPr>
          <w:rFonts w:ascii="Times New Roman" w:eastAsia="Calibri" w:hAnsi="Times New Roman" w:cs="Times New Roman"/>
          <w:sz w:val="24"/>
          <w:szCs w:val="24"/>
          <w:vertAlign w:val="superscript"/>
          <w:lang w:val="en-GB"/>
        </w:rPr>
        <w:t>a</w:t>
      </w:r>
      <w:r w:rsidRPr="00841958">
        <w:rPr>
          <w:rFonts w:ascii="Times New Roman" w:eastAsia="Calibri" w:hAnsi="Times New Roman" w:cs="Times New Roman"/>
          <w:sz w:val="24"/>
          <w:szCs w:val="24"/>
          <w:lang w:val="en-GB"/>
        </w:rPr>
        <w:t>Cut</w:t>
      </w:r>
      <w:proofErr w:type="spellEnd"/>
      <w:r w:rsidRPr="00841958">
        <w:rPr>
          <w:rFonts w:ascii="Times New Roman" w:eastAsia="Calibri" w:hAnsi="Times New Roman" w:cs="Times New Roman"/>
          <w:sz w:val="24"/>
          <w:szCs w:val="24"/>
          <w:lang w:val="en-GB"/>
        </w:rPr>
        <w:t>-off</w:t>
      </w:r>
      <w:proofErr w:type="gramEnd"/>
      <w:r w:rsidRPr="00841958">
        <w:rPr>
          <w:rFonts w:ascii="Times New Roman" w:eastAsia="Calibri" w:hAnsi="Times New Roman" w:cs="Times New Roman"/>
          <w:sz w:val="24"/>
          <w:szCs w:val="24"/>
          <w:lang w:val="en-GB"/>
        </w:rPr>
        <w:t xml:space="preserve"> Score = </w:t>
      </w:r>
      <w:r w:rsidRPr="00841958">
        <w:rPr>
          <w:rFonts w:ascii="Times New Roman" w:eastAsia="Calibri" w:hAnsi="Times New Roman" w:cs="Times New Roman"/>
          <w:sz w:val="24"/>
          <w:szCs w:val="24"/>
          <w:u w:val="single"/>
          <w:lang w:val="en-GB"/>
        </w:rPr>
        <w:t xml:space="preserve">[(SD Normal * Mean Clinical) + (SD Clinical * Mean Normal)]  </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b/>
      </w:r>
      <w:r w:rsidRPr="00841958">
        <w:rPr>
          <w:rFonts w:ascii="Times New Roman" w:eastAsia="Calibri" w:hAnsi="Times New Roman" w:cs="Times New Roman"/>
          <w:sz w:val="24"/>
          <w:szCs w:val="24"/>
          <w:lang w:val="en-GB"/>
        </w:rPr>
        <w:tab/>
        <w:t xml:space="preserve">  </w:t>
      </w:r>
      <w:r w:rsidRPr="00841958">
        <w:rPr>
          <w:rFonts w:ascii="Times New Roman" w:eastAsia="Calibri" w:hAnsi="Times New Roman" w:cs="Times New Roman"/>
          <w:sz w:val="24"/>
          <w:szCs w:val="24"/>
          <w:lang w:val="en-GB"/>
        </w:rPr>
        <w:tab/>
      </w:r>
      <w:r w:rsidRPr="00841958">
        <w:rPr>
          <w:rFonts w:ascii="Times New Roman" w:eastAsia="Calibri" w:hAnsi="Times New Roman" w:cs="Times New Roman"/>
          <w:sz w:val="24"/>
          <w:szCs w:val="24"/>
          <w:lang w:val="en-GB"/>
        </w:rPr>
        <w:tab/>
        <w:t>(SD Normal + SD Clinical)</w:t>
      </w: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numPr>
          <w:ilvl w:val="2"/>
          <w:numId w:val="6"/>
        </w:num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BDI</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proofErr w:type="gramStart"/>
      <w:r w:rsidRPr="00841958">
        <w:rPr>
          <w:rFonts w:ascii="Times New Roman" w:eastAsia="Calibri" w:hAnsi="Times New Roman" w:cs="Times New Roman"/>
          <w:sz w:val="24"/>
          <w:szCs w:val="24"/>
          <w:lang w:val="en-GB"/>
        </w:rPr>
        <w:t xml:space="preserve">The normative data was taken from the study by </w:t>
      </w:r>
      <w:proofErr w:type="spellStart"/>
      <w:r w:rsidRPr="00841958">
        <w:rPr>
          <w:rFonts w:ascii="Times New Roman" w:eastAsia="Calibri" w:hAnsi="Times New Roman" w:cs="Times New Roman"/>
          <w:sz w:val="24"/>
          <w:szCs w:val="24"/>
          <w:lang w:val="en-GB"/>
        </w:rPr>
        <w:t>Alansari</w:t>
      </w:r>
      <w:proofErr w:type="spellEnd"/>
      <w:r w:rsidRPr="00841958">
        <w:rPr>
          <w:rFonts w:ascii="Times New Roman" w:eastAsia="Calibri" w:hAnsi="Times New Roman" w:cs="Times New Roman"/>
          <w:sz w:val="24"/>
          <w:szCs w:val="24"/>
          <w:lang w:val="en-GB"/>
        </w:rPr>
        <w:t xml:space="preserve"> (2005)</w:t>
      </w:r>
      <w:proofErr w:type="gramEnd"/>
      <w:r w:rsidRPr="00841958">
        <w:rPr>
          <w:rFonts w:ascii="Times New Roman" w:eastAsia="Calibri" w:hAnsi="Times New Roman" w:cs="Times New Roman"/>
          <w:sz w:val="24"/>
          <w:szCs w:val="24"/>
          <w:lang w:val="en-GB"/>
        </w:rPr>
        <w:t xml:space="preserve">. The study </w:t>
      </w:r>
      <w:proofErr w:type="gramStart"/>
      <w:r w:rsidRPr="00841958">
        <w:rPr>
          <w:rFonts w:ascii="Times New Roman" w:eastAsia="Calibri" w:hAnsi="Times New Roman" w:cs="Times New Roman"/>
          <w:sz w:val="24"/>
          <w:szCs w:val="24"/>
          <w:lang w:val="en-GB"/>
        </w:rPr>
        <w:t>was taken</w:t>
      </w:r>
      <w:proofErr w:type="gramEnd"/>
      <w:r w:rsidRPr="00841958">
        <w:rPr>
          <w:rFonts w:ascii="Times New Roman" w:eastAsia="Calibri" w:hAnsi="Times New Roman" w:cs="Times New Roman"/>
          <w:sz w:val="24"/>
          <w:szCs w:val="24"/>
          <w:lang w:val="en-GB"/>
        </w:rPr>
        <w:t xml:space="preserve"> from 9,700 students from 19 Islamic countries. The data was taken from this literature because it used similar scoring in the </w:t>
      </w:r>
      <w:proofErr w:type="gramStart"/>
      <w:r w:rsidRPr="00841958">
        <w:rPr>
          <w:rFonts w:ascii="Times New Roman" w:eastAsia="Calibri" w:hAnsi="Times New Roman" w:cs="Times New Roman"/>
          <w:sz w:val="24"/>
          <w:szCs w:val="24"/>
          <w:lang w:val="en-GB"/>
        </w:rPr>
        <w:t>21 item</w:t>
      </w:r>
      <w:proofErr w:type="gramEnd"/>
      <w:r w:rsidRPr="00841958">
        <w:rPr>
          <w:rFonts w:ascii="Times New Roman" w:eastAsia="Calibri" w:hAnsi="Times New Roman" w:cs="Times New Roman"/>
          <w:sz w:val="24"/>
          <w:szCs w:val="24"/>
          <w:lang w:val="en-GB"/>
        </w:rPr>
        <w:t xml:space="preserve"> inventory. Normative sample mean derived from </w:t>
      </w:r>
      <w:proofErr w:type="spellStart"/>
      <w:r w:rsidRPr="00841958">
        <w:rPr>
          <w:rFonts w:ascii="Times New Roman" w:eastAsia="Calibri" w:hAnsi="Times New Roman" w:cs="Times New Roman"/>
          <w:sz w:val="24"/>
          <w:szCs w:val="24"/>
          <w:lang w:val="en-GB"/>
        </w:rPr>
        <w:t>Alansari</w:t>
      </w:r>
      <w:proofErr w:type="spellEnd"/>
      <w:r w:rsidRPr="00841958">
        <w:rPr>
          <w:rFonts w:ascii="Times New Roman" w:eastAsia="Calibri" w:hAnsi="Times New Roman" w:cs="Times New Roman"/>
          <w:sz w:val="24"/>
          <w:szCs w:val="24"/>
          <w:lang w:val="en-GB"/>
        </w:rPr>
        <w:t xml:space="preserve"> (2005) was 17.33 (SD = 20.36). The data collected from the </w:t>
      </w:r>
      <w:proofErr w:type="gramStart"/>
      <w:r w:rsidRPr="00841958">
        <w:rPr>
          <w:rFonts w:ascii="Times New Roman" w:eastAsia="Calibri" w:hAnsi="Times New Roman" w:cs="Times New Roman"/>
          <w:sz w:val="24"/>
          <w:szCs w:val="24"/>
          <w:lang w:val="en-GB"/>
        </w:rPr>
        <w:t>field work</w:t>
      </w:r>
      <w:proofErr w:type="gramEnd"/>
      <w:r w:rsidRPr="00841958">
        <w:rPr>
          <w:rFonts w:ascii="Times New Roman" w:eastAsia="Calibri" w:hAnsi="Times New Roman" w:cs="Times New Roman"/>
          <w:sz w:val="24"/>
          <w:szCs w:val="24"/>
          <w:lang w:val="en-GB"/>
        </w:rPr>
        <w:t xml:space="preserve"> and normative research showed that a cut-off score of 23.74 will be needed for analysing whether a participant’s change in depression level at the end of the Experimental intervention was clinically meaningful. </w:t>
      </w:r>
    </w:p>
    <w:p w:rsidR="00841958" w:rsidRPr="00841958" w:rsidRDefault="00841958" w:rsidP="00841958">
      <w:pPr>
        <w:numPr>
          <w:ilvl w:val="2"/>
          <w:numId w:val="6"/>
        </w:num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PHQ-9</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For the basis of this survey, a normative data </w:t>
      </w:r>
      <w:proofErr w:type="gramStart"/>
      <w:r w:rsidRPr="00841958">
        <w:rPr>
          <w:rFonts w:ascii="Times New Roman" w:eastAsia="Calibri" w:hAnsi="Times New Roman" w:cs="Times New Roman"/>
          <w:sz w:val="24"/>
          <w:szCs w:val="24"/>
          <w:lang w:val="en-GB"/>
        </w:rPr>
        <w:t>was taken</w:t>
      </w:r>
      <w:proofErr w:type="gramEnd"/>
      <w:r w:rsidRPr="00841958">
        <w:rPr>
          <w:rFonts w:ascii="Times New Roman" w:eastAsia="Calibri" w:hAnsi="Times New Roman" w:cs="Times New Roman"/>
          <w:sz w:val="24"/>
          <w:szCs w:val="24"/>
          <w:lang w:val="en-GB"/>
        </w:rPr>
        <w:t xml:space="preserve"> from the study conducted by </w:t>
      </w:r>
      <w:proofErr w:type="spellStart"/>
      <w:r w:rsidRPr="00841958">
        <w:rPr>
          <w:rFonts w:ascii="Times New Roman" w:eastAsia="Calibri" w:hAnsi="Times New Roman" w:cs="Times New Roman"/>
          <w:sz w:val="24"/>
          <w:szCs w:val="24"/>
          <w:lang w:val="en-GB"/>
        </w:rPr>
        <w:t>Kocalevent</w:t>
      </w:r>
      <w:proofErr w:type="spellEnd"/>
      <w:r w:rsidRPr="00841958">
        <w:rPr>
          <w:rFonts w:ascii="Times New Roman" w:eastAsia="Calibri" w:hAnsi="Times New Roman" w:cs="Times New Roman"/>
          <w:sz w:val="24"/>
          <w:szCs w:val="24"/>
          <w:lang w:val="en-GB"/>
        </w:rPr>
        <w:t xml:space="preserve">, </w:t>
      </w:r>
      <w:proofErr w:type="spellStart"/>
      <w:r w:rsidRPr="00841958">
        <w:rPr>
          <w:rFonts w:ascii="Times New Roman" w:eastAsia="Calibri" w:hAnsi="Times New Roman" w:cs="Times New Roman"/>
          <w:sz w:val="24"/>
          <w:szCs w:val="24"/>
          <w:lang w:val="en-GB"/>
        </w:rPr>
        <w:t>Hinz</w:t>
      </w:r>
      <w:proofErr w:type="spellEnd"/>
      <w:r w:rsidRPr="00841958">
        <w:rPr>
          <w:rFonts w:ascii="Times New Roman" w:eastAsia="Calibri" w:hAnsi="Times New Roman" w:cs="Times New Roman"/>
          <w:sz w:val="24"/>
          <w:szCs w:val="24"/>
          <w:lang w:val="en-GB"/>
        </w:rPr>
        <w:t xml:space="preserve"> and </w:t>
      </w:r>
      <w:proofErr w:type="spellStart"/>
      <w:r w:rsidRPr="00841958">
        <w:rPr>
          <w:rFonts w:ascii="Times New Roman" w:eastAsia="Calibri" w:hAnsi="Times New Roman" w:cs="Times New Roman"/>
          <w:sz w:val="24"/>
          <w:szCs w:val="24"/>
          <w:lang w:val="en-GB"/>
        </w:rPr>
        <w:t>Brähler</w:t>
      </w:r>
      <w:proofErr w:type="spellEnd"/>
      <w:r w:rsidRPr="00841958">
        <w:rPr>
          <w:rFonts w:ascii="Times New Roman" w:eastAsia="Calibri" w:hAnsi="Times New Roman" w:cs="Times New Roman"/>
          <w:sz w:val="24"/>
          <w:szCs w:val="24"/>
          <w:lang w:val="en-GB"/>
        </w:rPr>
        <w:t xml:space="preserve"> (2013) which measured the level of depression of Germans aged 14 years and over living in private households. The study which was conducted over two waves had a sample size of 2,500 and 2,518 for 2003 and 2008 respectively with a normative sample mean of 2.91 (SD = 3.52). The data collected from the </w:t>
      </w:r>
      <w:proofErr w:type="gramStart"/>
      <w:r w:rsidRPr="00841958">
        <w:rPr>
          <w:rFonts w:ascii="Times New Roman" w:eastAsia="Calibri" w:hAnsi="Times New Roman" w:cs="Times New Roman"/>
          <w:sz w:val="24"/>
          <w:szCs w:val="24"/>
          <w:lang w:val="en-GB"/>
        </w:rPr>
        <w:t>field work</w:t>
      </w:r>
      <w:proofErr w:type="gramEnd"/>
      <w:r w:rsidRPr="00841958">
        <w:rPr>
          <w:rFonts w:ascii="Times New Roman" w:eastAsia="Calibri" w:hAnsi="Times New Roman" w:cs="Times New Roman"/>
          <w:sz w:val="24"/>
          <w:szCs w:val="24"/>
          <w:lang w:val="en-GB"/>
        </w:rPr>
        <w:t xml:space="preserve"> and normative research </w:t>
      </w:r>
      <w:r w:rsidRPr="00841958">
        <w:rPr>
          <w:rFonts w:ascii="Times New Roman" w:eastAsia="Calibri" w:hAnsi="Times New Roman" w:cs="Times New Roman"/>
          <w:sz w:val="24"/>
          <w:szCs w:val="24"/>
          <w:lang w:val="en-GB"/>
        </w:rPr>
        <w:lastRenderedPageBreak/>
        <w:t xml:space="preserve">showed that a cut-off score of 6.62 will be needed for analysing whether a participant’s change in depression level at the end of the Experimental intervention was clinically meaningful. </w:t>
      </w:r>
    </w:p>
    <w:p w:rsidR="00841958" w:rsidRPr="00841958" w:rsidRDefault="00841958" w:rsidP="00841958">
      <w:pPr>
        <w:numPr>
          <w:ilvl w:val="2"/>
          <w:numId w:val="6"/>
        </w:num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TMAS</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normative data for the NCL was identified in </w:t>
      </w:r>
      <w:proofErr w:type="spellStart"/>
      <w:r w:rsidRPr="00841958">
        <w:rPr>
          <w:rFonts w:ascii="Times New Roman" w:eastAsia="Calibri" w:hAnsi="Times New Roman" w:cs="Times New Roman"/>
          <w:sz w:val="24"/>
          <w:szCs w:val="24"/>
          <w:lang w:val="en-GB"/>
        </w:rPr>
        <w:t>Kausler</w:t>
      </w:r>
      <w:proofErr w:type="spellEnd"/>
      <w:r w:rsidRPr="00841958">
        <w:rPr>
          <w:rFonts w:ascii="Times New Roman" w:eastAsia="Calibri" w:hAnsi="Times New Roman" w:cs="Times New Roman"/>
          <w:sz w:val="24"/>
          <w:szCs w:val="24"/>
          <w:lang w:val="en-GB"/>
        </w:rPr>
        <w:t xml:space="preserve">, Trapp and Brewer’s (1959) study of 86 students from the University of Arkansas with a normative sample mean of 15.40 (SD = 6.96). Once this </w:t>
      </w:r>
      <w:proofErr w:type="gramStart"/>
      <w:r w:rsidRPr="00841958">
        <w:rPr>
          <w:rFonts w:ascii="Times New Roman" w:eastAsia="Calibri" w:hAnsi="Times New Roman" w:cs="Times New Roman"/>
          <w:sz w:val="24"/>
          <w:szCs w:val="24"/>
          <w:lang w:val="en-GB"/>
        </w:rPr>
        <w:t>is identified</w:t>
      </w:r>
      <w:proofErr w:type="gramEnd"/>
      <w:r w:rsidRPr="00841958">
        <w:rPr>
          <w:rFonts w:ascii="Times New Roman" w:eastAsia="Calibri" w:hAnsi="Times New Roman" w:cs="Times New Roman"/>
          <w:sz w:val="24"/>
          <w:szCs w:val="24"/>
          <w:lang w:val="en-GB"/>
        </w:rPr>
        <w:t>, the formula was used to derive a cut-off score of 20.88.</w:t>
      </w:r>
    </w:p>
    <w:p w:rsidR="00841958" w:rsidRPr="00841958" w:rsidRDefault="00841958" w:rsidP="00841958">
      <w:pPr>
        <w:numPr>
          <w:ilvl w:val="2"/>
          <w:numId w:val="6"/>
        </w:num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proofErr w:type="gramStart"/>
      <w:r w:rsidRPr="00841958">
        <w:rPr>
          <w:rFonts w:ascii="Times New Roman" w:eastAsia="Calibri" w:hAnsi="Times New Roman" w:cs="Times New Roman"/>
          <w:sz w:val="24"/>
          <w:szCs w:val="24"/>
          <w:lang w:val="en-GB"/>
        </w:rPr>
        <w:t>The normative data was taken from the study by Lowe et al (2008)</w:t>
      </w:r>
      <w:proofErr w:type="gramEnd"/>
      <w:r w:rsidRPr="00841958">
        <w:rPr>
          <w:rFonts w:ascii="Times New Roman" w:eastAsia="Calibri" w:hAnsi="Times New Roman" w:cs="Times New Roman"/>
          <w:sz w:val="24"/>
          <w:szCs w:val="24"/>
          <w:lang w:val="en-GB"/>
        </w:rPr>
        <w:t xml:space="preserve">. The study was taken from 5,030 participants with a mean age of 48.4 years (SD = 18.0). The data was taken from this literature because it used similar scoring in the </w:t>
      </w:r>
      <w:proofErr w:type="gramStart"/>
      <w:r w:rsidRPr="00841958">
        <w:rPr>
          <w:rFonts w:ascii="Times New Roman" w:eastAsia="Calibri" w:hAnsi="Times New Roman" w:cs="Times New Roman"/>
          <w:sz w:val="24"/>
          <w:szCs w:val="24"/>
          <w:lang w:val="en-GB"/>
        </w:rPr>
        <w:t>7 item</w:t>
      </w:r>
      <w:proofErr w:type="gramEnd"/>
      <w:r w:rsidRPr="00841958">
        <w:rPr>
          <w:rFonts w:ascii="Times New Roman" w:eastAsia="Calibri" w:hAnsi="Times New Roman" w:cs="Times New Roman"/>
          <w:sz w:val="24"/>
          <w:szCs w:val="24"/>
          <w:lang w:val="en-GB"/>
        </w:rPr>
        <w:t xml:space="preserve"> inventory. Normative sample mean derived from Lowe et al (2008) was 2.95 (SD = 3.41). </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data collected from the </w:t>
      </w:r>
      <w:proofErr w:type="gramStart"/>
      <w:r w:rsidRPr="00841958">
        <w:rPr>
          <w:rFonts w:ascii="Times New Roman" w:eastAsia="Calibri" w:hAnsi="Times New Roman" w:cs="Times New Roman"/>
          <w:sz w:val="24"/>
          <w:szCs w:val="24"/>
          <w:lang w:val="en-GB"/>
        </w:rPr>
        <w:t>field work</w:t>
      </w:r>
      <w:proofErr w:type="gramEnd"/>
      <w:r w:rsidRPr="00841958">
        <w:rPr>
          <w:rFonts w:ascii="Times New Roman" w:eastAsia="Calibri" w:hAnsi="Times New Roman" w:cs="Times New Roman"/>
          <w:sz w:val="24"/>
          <w:szCs w:val="24"/>
          <w:lang w:val="en-GB"/>
        </w:rPr>
        <w:t xml:space="preserve"> and normative research showed that a cut-off score of 6.53 will be needed for analysing whether a participant’s change in anxiety level at the end of the Experimental intervention was clinically meaningful. </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Pr="00841958" w:rsidRDefault="00841958" w:rsidP="00841958">
      <w:pPr>
        <w:numPr>
          <w:ilvl w:val="2"/>
          <w:numId w:val="6"/>
        </w:num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First, a normative data was collected from Baer et al’ (2004) study with for similar the 39 questions. Results showed normative mean of 154.22 with a standard deviation of 24.10. The mean of the clinical population at Time Measure 3 was 121.56 with a standard deviation of 29.19. The Cut-Off score derived was 139.45.</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Pr="00841958" w:rsidRDefault="00841958" w:rsidP="00841958">
      <w:pPr>
        <w:numPr>
          <w:ilvl w:val="2"/>
          <w:numId w:val="6"/>
        </w:num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Initially, a normative data was sourced from Brown and Ryan’s (2003) state version of </w:t>
      </w:r>
      <w:proofErr w:type="gramStart"/>
      <w:r w:rsidRPr="00841958">
        <w:rPr>
          <w:rFonts w:ascii="Times New Roman" w:eastAsia="Calibri" w:hAnsi="Times New Roman" w:cs="Times New Roman"/>
          <w:sz w:val="24"/>
          <w:szCs w:val="24"/>
          <w:lang w:val="en-GB"/>
        </w:rPr>
        <w:t>MAAS which</w:t>
      </w:r>
      <w:proofErr w:type="gramEnd"/>
      <w:r w:rsidRPr="00841958">
        <w:rPr>
          <w:rFonts w:ascii="Times New Roman" w:eastAsia="Calibri" w:hAnsi="Times New Roman" w:cs="Times New Roman"/>
          <w:sz w:val="24"/>
          <w:szCs w:val="24"/>
          <w:lang w:val="en-GB"/>
        </w:rPr>
        <w:t xml:space="preserve"> also had the 15-itemscale designed to assess the core characteristic of mindfulness. The </w:t>
      </w:r>
      <w:r w:rsidRPr="00841958">
        <w:rPr>
          <w:rFonts w:ascii="Times New Roman" w:eastAsia="Calibri" w:hAnsi="Times New Roman" w:cs="Times New Roman"/>
          <w:sz w:val="24"/>
          <w:szCs w:val="24"/>
          <w:lang w:val="en-GB"/>
        </w:rPr>
        <w:lastRenderedPageBreak/>
        <w:t>normative information on the trait MAAS showed normative mean of 4.20 with a standard deviation of 0.70. The mean of the clinical population was 55.03 with a standard deviation of 16.70. The Cut-Off score derived was 6.24.</w:t>
      </w:r>
    </w:p>
    <w:p w:rsidR="00841958" w:rsidRPr="00841958" w:rsidRDefault="00841958" w:rsidP="00841958">
      <w:pPr>
        <w:numPr>
          <w:ilvl w:val="2"/>
          <w:numId w:val="6"/>
        </w:num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WBSI</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proofErr w:type="gramStart"/>
      <w:r w:rsidRPr="00841958">
        <w:rPr>
          <w:rFonts w:ascii="Times New Roman" w:eastAsia="Calibri" w:hAnsi="Times New Roman" w:cs="Times New Roman"/>
          <w:sz w:val="24"/>
          <w:szCs w:val="24"/>
          <w:lang w:val="en-GB"/>
        </w:rPr>
        <w:t>The normative data was taken from the study by Rosenthal et al (2005)</w:t>
      </w:r>
      <w:proofErr w:type="gramEnd"/>
      <w:r w:rsidRPr="00841958">
        <w:rPr>
          <w:rFonts w:ascii="Times New Roman" w:eastAsia="Calibri" w:hAnsi="Times New Roman" w:cs="Times New Roman"/>
          <w:sz w:val="24"/>
          <w:szCs w:val="24"/>
          <w:lang w:val="en-GB"/>
        </w:rPr>
        <w:t xml:space="preserve">. The sample included 127 recruited through advertisement and across races (73.2% Caucasians and 15.7% African American) with a mean age of 34.65 years (SD = 11.64; range: 18 to 55 years). The data was taken from this literature because it used similar scoring in the </w:t>
      </w:r>
      <w:proofErr w:type="gramStart"/>
      <w:r w:rsidRPr="00841958">
        <w:rPr>
          <w:rFonts w:ascii="Times New Roman" w:eastAsia="Calibri" w:hAnsi="Times New Roman" w:cs="Times New Roman"/>
          <w:sz w:val="24"/>
          <w:szCs w:val="24"/>
          <w:lang w:val="en-GB"/>
        </w:rPr>
        <w:t>15 item</w:t>
      </w:r>
      <w:proofErr w:type="gramEnd"/>
      <w:r w:rsidRPr="00841958">
        <w:rPr>
          <w:rFonts w:ascii="Times New Roman" w:eastAsia="Calibri" w:hAnsi="Times New Roman" w:cs="Times New Roman"/>
          <w:sz w:val="24"/>
          <w:szCs w:val="24"/>
          <w:lang w:val="en-GB"/>
        </w:rPr>
        <w:t xml:space="preserve"> inventory. Normative sample mean derived from Rosenthal et al (2005) was 48.16 (SD = 13.36). </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data collected from the </w:t>
      </w:r>
      <w:proofErr w:type="gramStart"/>
      <w:r w:rsidRPr="00841958">
        <w:rPr>
          <w:rFonts w:ascii="Times New Roman" w:eastAsia="Calibri" w:hAnsi="Times New Roman" w:cs="Times New Roman"/>
          <w:sz w:val="24"/>
          <w:szCs w:val="24"/>
          <w:lang w:val="en-GB"/>
        </w:rPr>
        <w:t>field work</w:t>
      </w:r>
      <w:proofErr w:type="gramEnd"/>
      <w:r w:rsidRPr="00841958">
        <w:rPr>
          <w:rFonts w:ascii="Times New Roman" w:eastAsia="Calibri" w:hAnsi="Times New Roman" w:cs="Times New Roman"/>
          <w:sz w:val="24"/>
          <w:szCs w:val="24"/>
          <w:lang w:val="en-GB"/>
        </w:rPr>
        <w:t xml:space="preserve"> and normative research showed that a cut-off score of 57.65 will be needed for analysing whether a participant’s tendency to suppress thought at the end of the Experimental intervention was clinically meaningful.</w:t>
      </w:r>
    </w:p>
    <w:p w:rsidR="00841958" w:rsidRPr="00841958" w:rsidRDefault="00841958" w:rsidP="00841958">
      <w:pPr>
        <w:numPr>
          <w:ilvl w:val="2"/>
          <w:numId w:val="6"/>
        </w:num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ATQ-F/B</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Initially, a normative data was sourced from a study by </w:t>
      </w:r>
      <w:proofErr w:type="spellStart"/>
      <w:r w:rsidRPr="00841958">
        <w:rPr>
          <w:rFonts w:ascii="Times New Roman" w:eastAsia="Calibri" w:hAnsi="Times New Roman" w:cs="Times New Roman"/>
          <w:sz w:val="24"/>
          <w:szCs w:val="24"/>
          <w:lang w:val="en-GB"/>
        </w:rPr>
        <w:t>Dozois</w:t>
      </w:r>
      <w:proofErr w:type="spellEnd"/>
      <w:r w:rsidRPr="00841958">
        <w:rPr>
          <w:rFonts w:ascii="Times New Roman" w:eastAsia="Calibri" w:hAnsi="Times New Roman" w:cs="Times New Roman"/>
          <w:sz w:val="24"/>
          <w:szCs w:val="24"/>
          <w:lang w:val="en-GB"/>
        </w:rPr>
        <w:t xml:space="preserve"> et al (2003) which had a similar score for similar </w:t>
      </w:r>
      <w:proofErr w:type="gramStart"/>
      <w:r w:rsidRPr="00841958">
        <w:rPr>
          <w:rFonts w:ascii="Times New Roman" w:eastAsia="Calibri" w:hAnsi="Times New Roman" w:cs="Times New Roman"/>
          <w:sz w:val="24"/>
          <w:szCs w:val="24"/>
          <w:lang w:val="en-GB"/>
        </w:rPr>
        <w:t>30 inventory</w:t>
      </w:r>
      <w:proofErr w:type="gramEnd"/>
      <w:r w:rsidRPr="00841958">
        <w:rPr>
          <w:rFonts w:ascii="Times New Roman" w:eastAsia="Calibri" w:hAnsi="Times New Roman" w:cs="Times New Roman"/>
          <w:sz w:val="24"/>
          <w:szCs w:val="24"/>
          <w:lang w:val="en-GB"/>
        </w:rPr>
        <w:t xml:space="preserve"> questionnaire. Results showed normative mean of 52.91 with a standard deviation of 18.18. The mean of the clinical population was 90.79 for ATQ-F and 88.68 for ATQ-B with standard deviations of 30.10 and 28.33 respectively. The Cut-Off scores derived were 67.17 (ATQ-F) and 66.89 (ATQ-B). </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rPr>
      </w:pPr>
    </w:p>
    <w:p w:rsidR="00841958" w:rsidRPr="00841958" w:rsidRDefault="00841958" w:rsidP="00841958">
      <w:pPr>
        <w:keepNext/>
        <w:numPr>
          <w:ilvl w:val="1"/>
          <w:numId w:val="6"/>
        </w:numPr>
        <w:bidi w:val="0"/>
        <w:spacing w:after="0" w:line="480" w:lineRule="auto"/>
        <w:outlineLvl w:val="2"/>
        <w:rPr>
          <w:rFonts w:ascii="Times New Roman" w:eastAsia="Times New Roman" w:hAnsi="Times New Roman" w:cs="Times New Roman"/>
          <w:b/>
          <w:bCs/>
          <w:sz w:val="24"/>
          <w:szCs w:val="26"/>
          <w:lang w:val="en-GB" w:eastAsia="en-GB"/>
        </w:rPr>
      </w:pPr>
      <w:r w:rsidRPr="00841958">
        <w:rPr>
          <w:rFonts w:ascii="Times New Roman" w:eastAsia="Times New Roman" w:hAnsi="Times New Roman" w:cs="Times New Roman"/>
          <w:b/>
          <w:bCs/>
          <w:sz w:val="24"/>
          <w:szCs w:val="26"/>
          <w:lang w:val="en-GB" w:eastAsia="en-GB"/>
        </w:rPr>
        <w:t>Reliability Change Index</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 xml:space="preserve">The Reliability Change Index (RCI) determines whether the degree of change feedback is greater than what </w:t>
      </w:r>
      <w:proofErr w:type="gramStart"/>
      <w:r w:rsidRPr="00841958">
        <w:rPr>
          <w:rFonts w:ascii="Times New Roman" w:eastAsia="Calibri" w:hAnsi="Times New Roman" w:cs="Times New Roman"/>
          <w:sz w:val="24"/>
          <w:szCs w:val="24"/>
          <w:lang w:val="en-GB" w:eastAsia="en-GB"/>
        </w:rPr>
        <w:t>is expected</w:t>
      </w:r>
      <w:proofErr w:type="gramEnd"/>
      <w:r w:rsidRPr="00841958">
        <w:rPr>
          <w:rFonts w:ascii="Times New Roman" w:eastAsia="Calibri" w:hAnsi="Times New Roman" w:cs="Times New Roman"/>
          <w:sz w:val="24"/>
          <w:szCs w:val="24"/>
          <w:lang w:val="en-GB" w:eastAsia="en-GB"/>
        </w:rPr>
        <w:t xml:space="preserve"> from the random error. To find the RCI, the difference between the feedback and pre-session levels </w:t>
      </w:r>
      <w:proofErr w:type="gramStart"/>
      <w:r w:rsidRPr="00841958">
        <w:rPr>
          <w:rFonts w:ascii="Times New Roman" w:eastAsia="Calibri" w:hAnsi="Times New Roman" w:cs="Times New Roman"/>
          <w:sz w:val="24"/>
          <w:szCs w:val="24"/>
          <w:lang w:val="en-GB" w:eastAsia="en-GB"/>
        </w:rPr>
        <w:t>is divided</w:t>
      </w:r>
      <w:proofErr w:type="gramEnd"/>
      <w:r w:rsidRPr="00841958">
        <w:rPr>
          <w:rFonts w:ascii="Times New Roman" w:eastAsia="Calibri" w:hAnsi="Times New Roman" w:cs="Times New Roman"/>
          <w:sz w:val="24"/>
          <w:szCs w:val="24"/>
          <w:lang w:val="en-GB" w:eastAsia="en-GB"/>
        </w:rPr>
        <w:t xml:space="preserve"> by the standard error of the difference. The t-test </w:t>
      </w:r>
      <w:r w:rsidRPr="00841958">
        <w:rPr>
          <w:rFonts w:ascii="Times New Roman" w:eastAsia="Calibri" w:hAnsi="Times New Roman" w:cs="Times New Roman"/>
          <w:sz w:val="24"/>
          <w:szCs w:val="24"/>
          <w:lang w:val="en-GB" w:eastAsia="en-GB"/>
        </w:rPr>
        <w:lastRenderedPageBreak/>
        <w:t xml:space="preserve">reliability data </w:t>
      </w:r>
      <w:proofErr w:type="gramStart"/>
      <w:r w:rsidRPr="00841958">
        <w:rPr>
          <w:rFonts w:ascii="Times New Roman" w:eastAsia="Calibri" w:hAnsi="Times New Roman" w:cs="Times New Roman"/>
          <w:sz w:val="24"/>
          <w:szCs w:val="24"/>
          <w:lang w:val="en-GB" w:eastAsia="en-GB"/>
        </w:rPr>
        <w:t>was used</w:t>
      </w:r>
      <w:proofErr w:type="gramEnd"/>
      <w:r w:rsidRPr="00841958">
        <w:rPr>
          <w:rFonts w:ascii="Times New Roman" w:eastAsia="Calibri" w:hAnsi="Times New Roman" w:cs="Times New Roman"/>
          <w:sz w:val="24"/>
          <w:szCs w:val="24"/>
          <w:lang w:val="en-GB" w:eastAsia="en-GB"/>
        </w:rPr>
        <w:t xml:space="preserve"> for the outcome measure due to its ability to take into account the measure’s reliability (</w:t>
      </w:r>
      <w:r w:rsidRPr="00841958">
        <w:rPr>
          <w:rFonts w:ascii="Times New Roman" w:eastAsia="Calibri" w:hAnsi="Times New Roman" w:cs="Times New Roman"/>
          <w:sz w:val="24"/>
          <w:szCs w:val="24"/>
          <w:lang w:val="en-GB"/>
        </w:rPr>
        <w:t xml:space="preserve">Thomas and </w:t>
      </w:r>
      <w:proofErr w:type="spellStart"/>
      <w:r w:rsidRPr="00841958">
        <w:rPr>
          <w:rFonts w:ascii="Times New Roman" w:eastAsia="Calibri" w:hAnsi="Times New Roman" w:cs="Times New Roman"/>
          <w:sz w:val="24"/>
          <w:szCs w:val="24"/>
          <w:lang w:val="en-GB"/>
        </w:rPr>
        <w:t>Truax</w:t>
      </w:r>
      <w:proofErr w:type="spellEnd"/>
      <w:r w:rsidRPr="00841958">
        <w:rPr>
          <w:rFonts w:ascii="Times New Roman" w:eastAsia="Calibri" w:hAnsi="Times New Roman" w:cs="Times New Roman"/>
          <w:sz w:val="24"/>
          <w:szCs w:val="24"/>
          <w:lang w:val="en-GB"/>
        </w:rPr>
        <w:t>, 2008)</w:t>
      </w:r>
      <w:r w:rsidRPr="00841958">
        <w:rPr>
          <w:rFonts w:ascii="Times New Roman" w:eastAsia="Calibri" w:hAnsi="Times New Roman" w:cs="Times New Roman"/>
          <w:sz w:val="24"/>
          <w:szCs w:val="24"/>
          <w:lang w:val="en-GB" w:eastAsia="en-GB"/>
        </w:rPr>
        <w:t xml:space="preserve">. </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 xml:space="preserve">For BDI, the reliability estimate was 0.901 generating a standard error of 3.12. The RCI generated was 8.65. This means that participants with change scores of 8.65 or more </w:t>
      </w:r>
      <w:proofErr w:type="gramStart"/>
      <w:r w:rsidRPr="00841958">
        <w:rPr>
          <w:rFonts w:ascii="Times New Roman" w:eastAsia="Calibri" w:hAnsi="Times New Roman" w:cs="Times New Roman"/>
          <w:sz w:val="24"/>
          <w:szCs w:val="24"/>
          <w:lang w:val="en-GB" w:eastAsia="en-GB"/>
        </w:rPr>
        <w:t>will be considered</w:t>
      </w:r>
      <w:proofErr w:type="gramEnd"/>
      <w:r w:rsidRPr="00841958">
        <w:rPr>
          <w:rFonts w:ascii="Times New Roman" w:eastAsia="Calibri" w:hAnsi="Times New Roman" w:cs="Times New Roman"/>
          <w:sz w:val="24"/>
          <w:szCs w:val="24"/>
          <w:lang w:val="en-GB" w:eastAsia="en-GB"/>
        </w:rPr>
        <w:t xml:space="preserve"> as individuals showing reliable change. </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 xml:space="preserve">According to the PHQ-9 calculation, the reliability estimate for the survey was 0.901 with a standard error of 1.47. A RCI of 4.07 means participants with change scores of 4.07 or more </w:t>
      </w:r>
      <w:proofErr w:type="gramStart"/>
      <w:r w:rsidRPr="00841958">
        <w:rPr>
          <w:rFonts w:ascii="Times New Roman" w:eastAsia="Calibri" w:hAnsi="Times New Roman" w:cs="Times New Roman"/>
          <w:sz w:val="24"/>
          <w:szCs w:val="24"/>
          <w:lang w:val="en-GB" w:eastAsia="en-GB"/>
        </w:rPr>
        <w:t>will be considered</w:t>
      </w:r>
      <w:proofErr w:type="gramEnd"/>
      <w:r w:rsidRPr="00841958">
        <w:rPr>
          <w:rFonts w:ascii="Times New Roman" w:eastAsia="Calibri" w:hAnsi="Times New Roman" w:cs="Times New Roman"/>
          <w:sz w:val="24"/>
          <w:szCs w:val="24"/>
          <w:lang w:val="en-GB" w:eastAsia="en-GB"/>
        </w:rPr>
        <w:t xml:space="preserve"> as individuals showing reliable change.</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 xml:space="preserve">The t-test reliability data </w:t>
      </w:r>
      <w:proofErr w:type="gramStart"/>
      <w:r w:rsidRPr="00841958">
        <w:rPr>
          <w:rFonts w:ascii="Times New Roman" w:eastAsia="Calibri" w:hAnsi="Times New Roman" w:cs="Times New Roman"/>
          <w:sz w:val="24"/>
          <w:szCs w:val="24"/>
          <w:lang w:val="en-GB" w:eastAsia="en-GB"/>
        </w:rPr>
        <w:t>was used</w:t>
      </w:r>
      <w:proofErr w:type="gramEnd"/>
      <w:r w:rsidRPr="00841958">
        <w:rPr>
          <w:rFonts w:ascii="Times New Roman" w:eastAsia="Calibri" w:hAnsi="Times New Roman" w:cs="Times New Roman"/>
          <w:sz w:val="24"/>
          <w:szCs w:val="24"/>
          <w:lang w:val="en-GB" w:eastAsia="en-GB"/>
        </w:rPr>
        <w:t xml:space="preserve"> for the outcome measure of the TMAS RCI due to its ability to take into account the measure’s reliability (</w:t>
      </w:r>
      <w:r w:rsidRPr="00841958">
        <w:rPr>
          <w:rFonts w:ascii="Times New Roman" w:eastAsia="Calibri" w:hAnsi="Times New Roman" w:cs="Times New Roman"/>
          <w:sz w:val="24"/>
          <w:szCs w:val="24"/>
          <w:lang w:val="en-GB"/>
        </w:rPr>
        <w:t xml:space="preserve">Thomas and </w:t>
      </w:r>
      <w:proofErr w:type="spellStart"/>
      <w:r w:rsidRPr="00841958">
        <w:rPr>
          <w:rFonts w:ascii="Times New Roman" w:eastAsia="Calibri" w:hAnsi="Times New Roman" w:cs="Times New Roman"/>
          <w:sz w:val="24"/>
          <w:szCs w:val="24"/>
          <w:lang w:val="en-GB"/>
        </w:rPr>
        <w:t>Truax</w:t>
      </w:r>
      <w:proofErr w:type="spellEnd"/>
      <w:r w:rsidRPr="00841958">
        <w:rPr>
          <w:rFonts w:ascii="Times New Roman" w:eastAsia="Calibri" w:hAnsi="Times New Roman" w:cs="Times New Roman"/>
          <w:sz w:val="24"/>
          <w:szCs w:val="24"/>
          <w:lang w:val="en-GB"/>
        </w:rPr>
        <w:t>, 2008)</w:t>
      </w:r>
      <w:r w:rsidRPr="00841958">
        <w:rPr>
          <w:rFonts w:ascii="Times New Roman" w:eastAsia="Calibri" w:hAnsi="Times New Roman" w:cs="Times New Roman"/>
          <w:sz w:val="24"/>
          <w:szCs w:val="24"/>
          <w:lang w:val="en-GB" w:eastAsia="en-GB"/>
        </w:rPr>
        <w:t>. The RCI was 6.11.</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 xml:space="preserve">The result from the GAD-7, KIMS, WSBI, MAAS, ATQ-F and ATQ-B data showed a reliability estimate of </w:t>
      </w:r>
      <w:r w:rsidRPr="00841958">
        <w:rPr>
          <w:rFonts w:ascii="Times New Roman" w:eastAsia="Times New Roman" w:hAnsi="Times New Roman" w:cs="Times New Roman"/>
          <w:sz w:val="24"/>
          <w:lang w:val="en-GB" w:eastAsia="en-GB"/>
        </w:rPr>
        <w:t>0.901</w:t>
      </w:r>
      <w:r w:rsidRPr="00841958">
        <w:rPr>
          <w:rFonts w:ascii="Times New Roman" w:eastAsia="Calibri" w:hAnsi="Times New Roman" w:cs="Times New Roman"/>
          <w:sz w:val="24"/>
          <w:szCs w:val="24"/>
          <w:lang w:val="en-GB" w:eastAsia="en-GB"/>
        </w:rPr>
        <w:t xml:space="preserve">, a standard error of 1.20, 4.16, 2.74, 2.87, 5.45 and 5.62 respectively. The RCI generated was 3.33 11.53, 7.59, </w:t>
      </w:r>
      <w:r w:rsidRPr="00841958">
        <w:rPr>
          <w:rFonts w:ascii="Times New Roman" w:eastAsia="Times New Roman" w:hAnsi="Times New Roman" w:cs="Times New Roman"/>
          <w:sz w:val="24"/>
          <w:lang w:val="en-GB" w:eastAsia="en-GB"/>
        </w:rPr>
        <w:t>7.95, 15.10 and 15.57 respectively</w:t>
      </w:r>
      <w:r w:rsidRPr="00841958">
        <w:rPr>
          <w:rFonts w:ascii="Times New Roman" w:eastAsia="Calibri" w:hAnsi="Times New Roman" w:cs="Times New Roman"/>
          <w:sz w:val="24"/>
          <w:szCs w:val="24"/>
          <w:lang w:val="en-GB" w:eastAsia="en-GB"/>
        </w:rPr>
        <w:t xml:space="preserve">. </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eastAsia="en-GB"/>
        </w:rPr>
      </w:pP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eastAsia="en-GB"/>
        </w:rPr>
      </w:pPr>
    </w:p>
    <w:tbl>
      <w:tblPr>
        <w:tblW w:w="11422" w:type="dxa"/>
        <w:tblInd w:w="-960" w:type="dxa"/>
        <w:tblLayout w:type="fixed"/>
        <w:tblLook w:val="04A0" w:firstRow="1" w:lastRow="0" w:firstColumn="1" w:lastColumn="0" w:noHBand="0" w:noVBand="1"/>
      </w:tblPr>
      <w:tblGrid>
        <w:gridCol w:w="2911"/>
        <w:gridCol w:w="850"/>
        <w:gridCol w:w="751"/>
        <w:gridCol w:w="100"/>
        <w:gridCol w:w="850"/>
        <w:gridCol w:w="100"/>
        <w:gridCol w:w="893"/>
        <w:gridCol w:w="100"/>
        <w:gridCol w:w="892"/>
        <w:gridCol w:w="100"/>
        <w:gridCol w:w="862"/>
        <w:gridCol w:w="100"/>
        <w:gridCol w:w="781"/>
        <w:gridCol w:w="100"/>
        <w:gridCol w:w="892"/>
        <w:gridCol w:w="100"/>
        <w:gridCol w:w="940"/>
        <w:gridCol w:w="100"/>
      </w:tblGrid>
      <w:tr w:rsidR="00841958" w:rsidRPr="00841958" w:rsidTr="00841958">
        <w:trPr>
          <w:gridAfter w:val="1"/>
          <w:wAfter w:w="100" w:type="dxa"/>
          <w:trHeight w:val="351"/>
        </w:trPr>
        <w:tc>
          <w:tcPr>
            <w:tcW w:w="10282" w:type="dxa"/>
            <w:gridSpan w:val="15"/>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i/>
                <w:sz w:val="24"/>
                <w:szCs w:val="24"/>
                <w:lang w:val="en-GB" w:eastAsia="en-GB"/>
              </w:rPr>
            </w:pPr>
            <w:r w:rsidRPr="00841958">
              <w:rPr>
                <w:rFonts w:ascii="Times New Roman" w:eastAsia="Times New Roman" w:hAnsi="Times New Roman" w:cs="Times New Roman"/>
                <w:bCs/>
                <w:i/>
                <w:sz w:val="24"/>
                <w:szCs w:val="24"/>
                <w:lang w:val="en-GB" w:eastAsia="en-GB"/>
              </w:rPr>
              <w:t>Table 16</w:t>
            </w:r>
          </w:p>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i/>
                <w:sz w:val="24"/>
                <w:szCs w:val="24"/>
                <w:lang w:val="en-GB" w:eastAsia="en-GB"/>
              </w:rPr>
              <w:t>Reliability Change Index (RCI)</w:t>
            </w:r>
          </w:p>
        </w:tc>
        <w:tc>
          <w:tcPr>
            <w:tcW w:w="1040" w:type="dxa"/>
            <w:gridSpan w:val="2"/>
            <w:tcBorders>
              <w:top w:val="nil"/>
              <w:left w:val="nil"/>
              <w:bottom w:val="single" w:sz="4" w:space="0" w:color="auto"/>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sz w:val="24"/>
                <w:szCs w:val="24"/>
                <w:lang w:val="en-GB" w:eastAsia="en-GB"/>
              </w:rPr>
            </w:pPr>
          </w:p>
        </w:tc>
      </w:tr>
      <w:tr w:rsidR="00841958" w:rsidRPr="00841958" w:rsidTr="00841958">
        <w:trPr>
          <w:gridAfter w:val="1"/>
          <w:wAfter w:w="100" w:type="dxa"/>
          <w:trHeight w:val="351"/>
        </w:trPr>
        <w:tc>
          <w:tcPr>
            <w:tcW w:w="2911" w:type="dxa"/>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p>
        </w:tc>
        <w:tc>
          <w:tcPr>
            <w:tcW w:w="8411" w:type="dxa"/>
            <w:gridSpan w:val="16"/>
            <w:tcBorders>
              <w:top w:val="single" w:sz="4" w:space="0" w:color="auto"/>
              <w:left w:val="nil"/>
            </w:tcBorders>
            <w:shd w:val="clear" w:color="auto" w:fill="auto"/>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Values of Measures</w:t>
            </w:r>
          </w:p>
        </w:tc>
      </w:tr>
      <w:tr w:rsidR="00841958" w:rsidRPr="00841958" w:rsidTr="00841958">
        <w:trPr>
          <w:gridAfter w:val="1"/>
          <w:wAfter w:w="100" w:type="dxa"/>
          <w:trHeight w:val="351"/>
        </w:trPr>
        <w:tc>
          <w:tcPr>
            <w:tcW w:w="2911" w:type="dxa"/>
            <w:tcBorders>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p>
        </w:tc>
        <w:tc>
          <w:tcPr>
            <w:tcW w:w="850" w:type="dxa"/>
            <w:tcBorders>
              <w:left w:val="nil"/>
              <w:right w:val="nil"/>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BDI</w:t>
            </w:r>
          </w:p>
        </w:tc>
        <w:tc>
          <w:tcPr>
            <w:tcW w:w="751" w:type="dxa"/>
            <w:tcBorders>
              <w:left w:val="nil"/>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PHQ-9</w:t>
            </w:r>
          </w:p>
        </w:tc>
        <w:tc>
          <w:tcPr>
            <w:tcW w:w="950" w:type="dxa"/>
            <w:gridSpan w:val="2"/>
            <w:tcBorders>
              <w:left w:val="nil"/>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TMAS</w:t>
            </w:r>
          </w:p>
        </w:tc>
        <w:tc>
          <w:tcPr>
            <w:tcW w:w="993" w:type="dxa"/>
            <w:gridSpan w:val="2"/>
            <w:tcBorders>
              <w:left w:val="nil"/>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GAD-7</w:t>
            </w:r>
          </w:p>
        </w:tc>
        <w:tc>
          <w:tcPr>
            <w:tcW w:w="992" w:type="dxa"/>
            <w:gridSpan w:val="2"/>
            <w:tcBorders>
              <w:left w:val="nil"/>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KIMS</w:t>
            </w:r>
          </w:p>
        </w:tc>
        <w:tc>
          <w:tcPr>
            <w:tcW w:w="962" w:type="dxa"/>
            <w:gridSpan w:val="2"/>
            <w:tcBorders>
              <w:left w:val="nil"/>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MAAS</w:t>
            </w:r>
          </w:p>
        </w:tc>
        <w:tc>
          <w:tcPr>
            <w:tcW w:w="881" w:type="dxa"/>
            <w:gridSpan w:val="2"/>
            <w:tcBorders>
              <w:left w:val="nil"/>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WBSI</w:t>
            </w:r>
          </w:p>
        </w:tc>
        <w:tc>
          <w:tcPr>
            <w:tcW w:w="992" w:type="dxa"/>
            <w:gridSpan w:val="2"/>
            <w:tcBorders>
              <w:left w:val="nil"/>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ATQ-F</w:t>
            </w:r>
          </w:p>
        </w:tc>
        <w:tc>
          <w:tcPr>
            <w:tcW w:w="1040" w:type="dxa"/>
            <w:gridSpan w:val="2"/>
            <w:tcBorders>
              <w:left w:val="nil"/>
              <w:right w:val="nil"/>
            </w:tcBorders>
          </w:tcPr>
          <w:p w:rsidR="00841958" w:rsidRPr="00841958" w:rsidRDefault="00841958" w:rsidP="00841958">
            <w:pPr>
              <w:bidi w:val="0"/>
              <w:spacing w:after="0" w:line="240" w:lineRule="auto"/>
              <w:jc w:val="center"/>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ATQ-B</w:t>
            </w:r>
          </w:p>
        </w:tc>
      </w:tr>
      <w:tr w:rsidR="00841958" w:rsidRPr="00841958" w:rsidTr="00841958">
        <w:trPr>
          <w:trHeight w:val="284"/>
        </w:trPr>
        <w:tc>
          <w:tcPr>
            <w:tcW w:w="2911"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Mean Pre-Session</w:t>
            </w:r>
          </w:p>
        </w:tc>
        <w:tc>
          <w:tcPr>
            <w:tcW w:w="850"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36.18</w:t>
            </w:r>
          </w:p>
        </w:tc>
        <w:tc>
          <w:tcPr>
            <w:tcW w:w="851"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17.68</w:t>
            </w:r>
          </w:p>
        </w:tc>
        <w:tc>
          <w:tcPr>
            <w:tcW w:w="950"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32.12</w:t>
            </w:r>
          </w:p>
        </w:tc>
        <w:tc>
          <w:tcPr>
            <w:tcW w:w="993"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14.35</w:t>
            </w:r>
          </w:p>
        </w:tc>
        <w:tc>
          <w:tcPr>
            <w:tcW w:w="992"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100.35</w:t>
            </w:r>
          </w:p>
        </w:tc>
        <w:tc>
          <w:tcPr>
            <w:tcW w:w="962"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44.41</w:t>
            </w:r>
          </w:p>
        </w:tc>
        <w:tc>
          <w:tcPr>
            <w:tcW w:w="881"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60.21</w:t>
            </w:r>
          </w:p>
        </w:tc>
        <w:tc>
          <w:tcPr>
            <w:tcW w:w="992"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109.65</w:t>
            </w:r>
          </w:p>
        </w:tc>
        <w:tc>
          <w:tcPr>
            <w:tcW w:w="1040" w:type="dxa"/>
            <w:gridSpan w:val="2"/>
            <w:tcBorders>
              <w:top w:val="single" w:sz="4" w:space="0" w:color="auto"/>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106.32</w:t>
            </w:r>
          </w:p>
        </w:tc>
      </w:tr>
      <w:tr w:rsidR="00841958" w:rsidRPr="00841958" w:rsidTr="00841958">
        <w:trPr>
          <w:trHeight w:val="284"/>
        </w:trPr>
        <w:tc>
          <w:tcPr>
            <w:tcW w:w="2911"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Mean Feedback</w:t>
            </w:r>
          </w:p>
        </w:tc>
        <w:tc>
          <w:tcPr>
            <w:tcW w:w="850"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27.85</w:t>
            </w:r>
          </w:p>
        </w:tc>
        <w:tc>
          <w:tcPr>
            <w:tcW w:w="85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13.38</w:t>
            </w:r>
          </w:p>
        </w:tc>
        <w:tc>
          <w:tcPr>
            <w:tcW w:w="95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27.85</w:t>
            </w:r>
          </w:p>
        </w:tc>
        <w:tc>
          <w:tcPr>
            <w:tcW w:w="993"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11.79</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121.56</w:t>
            </w:r>
          </w:p>
        </w:tc>
        <w:tc>
          <w:tcPr>
            <w:tcW w:w="96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55.03</w:t>
            </w:r>
          </w:p>
        </w:tc>
        <w:tc>
          <w:tcPr>
            <w:tcW w:w="88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53.59</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90.79</w:t>
            </w:r>
          </w:p>
        </w:tc>
        <w:tc>
          <w:tcPr>
            <w:tcW w:w="104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88.68</w:t>
            </w:r>
          </w:p>
        </w:tc>
      </w:tr>
      <w:tr w:rsidR="00841958" w:rsidRPr="00841958" w:rsidTr="00841958">
        <w:trPr>
          <w:trHeight w:val="284"/>
        </w:trPr>
        <w:tc>
          <w:tcPr>
            <w:tcW w:w="2911"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Standard deviation at Pre-Session</w:t>
            </w:r>
          </w:p>
        </w:tc>
        <w:tc>
          <w:tcPr>
            <w:tcW w:w="850"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9.92</w:t>
            </w:r>
          </w:p>
        </w:tc>
        <w:tc>
          <w:tcPr>
            <w:tcW w:w="85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4.67</w:t>
            </w:r>
          </w:p>
        </w:tc>
        <w:tc>
          <w:tcPr>
            <w:tcW w:w="95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7.01</w:t>
            </w:r>
          </w:p>
        </w:tc>
        <w:tc>
          <w:tcPr>
            <w:tcW w:w="993"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3.82</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13.22</w:t>
            </w:r>
          </w:p>
        </w:tc>
        <w:tc>
          <w:tcPr>
            <w:tcW w:w="96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9.11</w:t>
            </w:r>
          </w:p>
        </w:tc>
        <w:tc>
          <w:tcPr>
            <w:tcW w:w="88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8.70</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17.31</w:t>
            </w:r>
          </w:p>
        </w:tc>
        <w:tc>
          <w:tcPr>
            <w:tcW w:w="104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17.85</w:t>
            </w:r>
          </w:p>
        </w:tc>
      </w:tr>
      <w:tr w:rsidR="00841958" w:rsidRPr="00841958" w:rsidTr="00841958">
        <w:trPr>
          <w:trHeight w:val="284"/>
        </w:trPr>
        <w:tc>
          <w:tcPr>
            <w:tcW w:w="2911" w:type="dxa"/>
            <w:tcBorders>
              <w:top w:val="nil"/>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Reliability</w:t>
            </w:r>
          </w:p>
        </w:tc>
        <w:tc>
          <w:tcPr>
            <w:tcW w:w="850" w:type="dxa"/>
            <w:tcBorders>
              <w:top w:val="nil"/>
              <w:left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0.901</w:t>
            </w:r>
          </w:p>
        </w:tc>
        <w:tc>
          <w:tcPr>
            <w:tcW w:w="851"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lang w:val="en-GB" w:eastAsia="en-GB"/>
              </w:rPr>
            </w:pPr>
            <w:r w:rsidRPr="00841958">
              <w:rPr>
                <w:rFonts w:ascii="Times New Roman" w:eastAsia="Times New Roman" w:hAnsi="Times New Roman" w:cs="Times New Roman"/>
                <w:color w:val="000000"/>
                <w:sz w:val="24"/>
                <w:lang w:val="en-GB" w:eastAsia="en-GB"/>
              </w:rPr>
              <w:t>0.901</w:t>
            </w:r>
          </w:p>
        </w:tc>
        <w:tc>
          <w:tcPr>
            <w:tcW w:w="950"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lang w:val="en-GB" w:eastAsia="en-GB"/>
              </w:rPr>
            </w:pPr>
            <w:r w:rsidRPr="00841958">
              <w:rPr>
                <w:rFonts w:ascii="Times New Roman" w:eastAsia="Times New Roman" w:hAnsi="Times New Roman" w:cs="Times New Roman"/>
                <w:color w:val="000000"/>
                <w:sz w:val="24"/>
                <w:lang w:val="en-GB" w:eastAsia="en-GB"/>
              </w:rPr>
              <w:t>0.901</w:t>
            </w:r>
          </w:p>
        </w:tc>
        <w:tc>
          <w:tcPr>
            <w:tcW w:w="993"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lang w:val="en-GB" w:eastAsia="en-GB"/>
              </w:rPr>
            </w:pPr>
            <w:r w:rsidRPr="00841958">
              <w:rPr>
                <w:rFonts w:ascii="Times New Roman" w:eastAsia="Times New Roman" w:hAnsi="Times New Roman" w:cs="Times New Roman"/>
                <w:color w:val="000000"/>
                <w:sz w:val="24"/>
                <w:lang w:val="en-GB" w:eastAsia="en-GB"/>
              </w:rPr>
              <w:t>0.901</w:t>
            </w:r>
          </w:p>
        </w:tc>
        <w:tc>
          <w:tcPr>
            <w:tcW w:w="992"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0.901</w:t>
            </w:r>
          </w:p>
        </w:tc>
        <w:tc>
          <w:tcPr>
            <w:tcW w:w="962"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0.901</w:t>
            </w:r>
          </w:p>
        </w:tc>
        <w:tc>
          <w:tcPr>
            <w:tcW w:w="881"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lang w:val="en-GB" w:eastAsia="en-GB"/>
              </w:rPr>
            </w:pPr>
            <w:r w:rsidRPr="00841958">
              <w:rPr>
                <w:rFonts w:ascii="Times New Roman" w:eastAsia="Times New Roman" w:hAnsi="Times New Roman" w:cs="Times New Roman"/>
                <w:color w:val="000000"/>
                <w:sz w:val="24"/>
                <w:lang w:val="en-GB" w:eastAsia="en-GB"/>
              </w:rPr>
              <w:t>0.901</w:t>
            </w:r>
          </w:p>
        </w:tc>
        <w:tc>
          <w:tcPr>
            <w:tcW w:w="992"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0.901</w:t>
            </w:r>
          </w:p>
        </w:tc>
        <w:tc>
          <w:tcPr>
            <w:tcW w:w="1040" w:type="dxa"/>
            <w:gridSpan w:val="2"/>
            <w:tcBorders>
              <w:top w:val="nil"/>
              <w:left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0.901</w:t>
            </w:r>
          </w:p>
        </w:tc>
      </w:tr>
      <w:tr w:rsidR="00841958" w:rsidRPr="00841958" w:rsidTr="00841958">
        <w:trPr>
          <w:trHeight w:val="284"/>
        </w:trPr>
        <w:tc>
          <w:tcPr>
            <w:tcW w:w="2911"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p>
        </w:tc>
        <w:tc>
          <w:tcPr>
            <w:tcW w:w="850"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w:t>
            </w:r>
          </w:p>
        </w:tc>
        <w:tc>
          <w:tcPr>
            <w:tcW w:w="85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 </w:t>
            </w:r>
          </w:p>
        </w:tc>
        <w:tc>
          <w:tcPr>
            <w:tcW w:w="95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 </w:t>
            </w:r>
          </w:p>
        </w:tc>
        <w:tc>
          <w:tcPr>
            <w:tcW w:w="993"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 </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 </w:t>
            </w:r>
          </w:p>
        </w:tc>
        <w:tc>
          <w:tcPr>
            <w:tcW w:w="96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 </w:t>
            </w:r>
          </w:p>
        </w:tc>
        <w:tc>
          <w:tcPr>
            <w:tcW w:w="88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 </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 </w:t>
            </w:r>
          </w:p>
        </w:tc>
        <w:tc>
          <w:tcPr>
            <w:tcW w:w="104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 </w:t>
            </w:r>
          </w:p>
        </w:tc>
      </w:tr>
      <w:tr w:rsidR="00841958" w:rsidRPr="00841958" w:rsidTr="00841958">
        <w:trPr>
          <w:trHeight w:val="284"/>
        </w:trPr>
        <w:tc>
          <w:tcPr>
            <w:tcW w:w="2911"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Standard Error of Measure</w:t>
            </w:r>
          </w:p>
        </w:tc>
        <w:tc>
          <w:tcPr>
            <w:tcW w:w="850"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3.12</w:t>
            </w:r>
          </w:p>
        </w:tc>
        <w:tc>
          <w:tcPr>
            <w:tcW w:w="85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1.47</w:t>
            </w:r>
          </w:p>
        </w:tc>
        <w:tc>
          <w:tcPr>
            <w:tcW w:w="95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2.21</w:t>
            </w:r>
          </w:p>
        </w:tc>
        <w:tc>
          <w:tcPr>
            <w:tcW w:w="993"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1.20</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4.16</w:t>
            </w:r>
          </w:p>
        </w:tc>
        <w:tc>
          <w:tcPr>
            <w:tcW w:w="96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2.87</w:t>
            </w:r>
          </w:p>
        </w:tc>
        <w:tc>
          <w:tcPr>
            <w:tcW w:w="88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2.74</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5.45</w:t>
            </w:r>
          </w:p>
        </w:tc>
        <w:tc>
          <w:tcPr>
            <w:tcW w:w="104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5.62</w:t>
            </w:r>
          </w:p>
        </w:tc>
      </w:tr>
      <w:tr w:rsidR="00841958" w:rsidRPr="00841958" w:rsidTr="00841958">
        <w:trPr>
          <w:trHeight w:val="284"/>
        </w:trPr>
        <w:tc>
          <w:tcPr>
            <w:tcW w:w="2911"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proofErr w:type="spellStart"/>
            <w:r w:rsidRPr="00841958">
              <w:rPr>
                <w:rFonts w:ascii="Times New Roman" w:eastAsia="Times New Roman" w:hAnsi="Times New Roman" w:cs="Times New Roman"/>
                <w:bCs/>
                <w:sz w:val="24"/>
                <w:szCs w:val="24"/>
                <w:lang w:val="en-GB" w:eastAsia="en-GB"/>
              </w:rPr>
              <w:t>Sdiff</w:t>
            </w:r>
            <w:proofErr w:type="spellEnd"/>
          </w:p>
        </w:tc>
        <w:tc>
          <w:tcPr>
            <w:tcW w:w="850"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4.41</w:t>
            </w:r>
          </w:p>
        </w:tc>
        <w:tc>
          <w:tcPr>
            <w:tcW w:w="85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2.08</w:t>
            </w:r>
          </w:p>
        </w:tc>
        <w:tc>
          <w:tcPr>
            <w:tcW w:w="95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3.12</w:t>
            </w:r>
          </w:p>
        </w:tc>
        <w:tc>
          <w:tcPr>
            <w:tcW w:w="993"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1.70</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5.88</w:t>
            </w:r>
          </w:p>
        </w:tc>
        <w:tc>
          <w:tcPr>
            <w:tcW w:w="96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4.05</w:t>
            </w:r>
          </w:p>
        </w:tc>
        <w:tc>
          <w:tcPr>
            <w:tcW w:w="88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3.87</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7.70</w:t>
            </w:r>
          </w:p>
        </w:tc>
        <w:tc>
          <w:tcPr>
            <w:tcW w:w="104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7.94</w:t>
            </w:r>
          </w:p>
        </w:tc>
      </w:tr>
      <w:tr w:rsidR="00841958" w:rsidRPr="00841958" w:rsidTr="00841958">
        <w:trPr>
          <w:trHeight w:val="284"/>
        </w:trPr>
        <w:tc>
          <w:tcPr>
            <w:tcW w:w="2911"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proofErr w:type="spellStart"/>
            <w:r w:rsidRPr="00841958">
              <w:rPr>
                <w:rFonts w:ascii="Times New Roman" w:eastAsia="Times New Roman" w:hAnsi="Times New Roman" w:cs="Times New Roman"/>
                <w:bCs/>
                <w:sz w:val="24"/>
                <w:szCs w:val="24"/>
                <w:lang w:val="en-GB" w:eastAsia="en-GB"/>
              </w:rPr>
              <w:t>RCI</w:t>
            </w:r>
            <w:r w:rsidRPr="00841958">
              <w:rPr>
                <w:rFonts w:ascii="Times New Roman" w:eastAsia="Times New Roman" w:hAnsi="Times New Roman" w:cs="Times New Roman"/>
                <w:bCs/>
                <w:sz w:val="24"/>
                <w:szCs w:val="24"/>
                <w:vertAlign w:val="superscript"/>
                <w:lang w:val="en-GB" w:eastAsia="en-GB"/>
              </w:rPr>
              <w:t>a</w:t>
            </w:r>
            <w:proofErr w:type="spellEnd"/>
          </w:p>
        </w:tc>
        <w:tc>
          <w:tcPr>
            <w:tcW w:w="850"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8.65</w:t>
            </w:r>
          </w:p>
        </w:tc>
        <w:tc>
          <w:tcPr>
            <w:tcW w:w="85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4.07</w:t>
            </w:r>
          </w:p>
        </w:tc>
        <w:tc>
          <w:tcPr>
            <w:tcW w:w="95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6.11</w:t>
            </w:r>
          </w:p>
        </w:tc>
        <w:tc>
          <w:tcPr>
            <w:tcW w:w="993"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3.33</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11.53</w:t>
            </w:r>
          </w:p>
        </w:tc>
        <w:tc>
          <w:tcPr>
            <w:tcW w:w="96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7.95</w:t>
            </w:r>
          </w:p>
        </w:tc>
        <w:tc>
          <w:tcPr>
            <w:tcW w:w="88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7.59</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15.10</w:t>
            </w:r>
          </w:p>
        </w:tc>
        <w:tc>
          <w:tcPr>
            <w:tcW w:w="104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sz w:val="24"/>
                <w:lang w:val="en-GB" w:eastAsia="en-GB"/>
              </w:rPr>
            </w:pPr>
            <w:r w:rsidRPr="00841958">
              <w:rPr>
                <w:rFonts w:ascii="Times New Roman" w:eastAsia="Times New Roman" w:hAnsi="Times New Roman" w:cs="Times New Roman"/>
                <w:sz w:val="24"/>
                <w:lang w:val="en-GB" w:eastAsia="en-GB"/>
              </w:rPr>
              <w:t>15.57</w:t>
            </w:r>
          </w:p>
        </w:tc>
      </w:tr>
      <w:tr w:rsidR="00841958" w:rsidRPr="00841958" w:rsidTr="00841958">
        <w:trPr>
          <w:trHeight w:val="284"/>
        </w:trPr>
        <w:tc>
          <w:tcPr>
            <w:tcW w:w="2911"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Pre-Feedback change</w:t>
            </w:r>
          </w:p>
        </w:tc>
        <w:tc>
          <w:tcPr>
            <w:tcW w:w="850"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bCs/>
                <w:iCs/>
                <w:sz w:val="24"/>
                <w:szCs w:val="24"/>
                <w:lang w:val="en-GB" w:eastAsia="en-GB"/>
              </w:rPr>
            </w:pPr>
            <w:r w:rsidRPr="00841958">
              <w:rPr>
                <w:rFonts w:ascii="Times New Roman" w:eastAsia="Times New Roman" w:hAnsi="Times New Roman" w:cs="Times New Roman"/>
                <w:bCs/>
                <w:iCs/>
                <w:sz w:val="24"/>
                <w:szCs w:val="24"/>
                <w:lang w:val="en-GB" w:eastAsia="en-GB"/>
              </w:rPr>
              <w:t>8.32</w:t>
            </w:r>
          </w:p>
        </w:tc>
        <w:tc>
          <w:tcPr>
            <w:tcW w:w="85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4.29</w:t>
            </w:r>
          </w:p>
        </w:tc>
        <w:tc>
          <w:tcPr>
            <w:tcW w:w="95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4.26</w:t>
            </w:r>
          </w:p>
        </w:tc>
        <w:tc>
          <w:tcPr>
            <w:tcW w:w="993"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2.56</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-21.21</w:t>
            </w:r>
          </w:p>
        </w:tc>
        <w:tc>
          <w:tcPr>
            <w:tcW w:w="96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-10.62</w:t>
            </w:r>
          </w:p>
        </w:tc>
        <w:tc>
          <w:tcPr>
            <w:tcW w:w="881"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6.62</w:t>
            </w:r>
          </w:p>
        </w:tc>
        <w:tc>
          <w:tcPr>
            <w:tcW w:w="992"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18.86</w:t>
            </w:r>
          </w:p>
        </w:tc>
        <w:tc>
          <w:tcPr>
            <w:tcW w:w="1040" w:type="dxa"/>
            <w:gridSpan w:val="2"/>
            <w:tcBorders>
              <w:top w:val="nil"/>
              <w:left w:val="nil"/>
              <w:bottom w:val="nil"/>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17.65</w:t>
            </w:r>
          </w:p>
        </w:tc>
      </w:tr>
      <w:tr w:rsidR="00841958" w:rsidRPr="00841958" w:rsidTr="00841958">
        <w:trPr>
          <w:trHeight w:val="284"/>
        </w:trPr>
        <w:tc>
          <w:tcPr>
            <w:tcW w:w="2911"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bCs/>
                <w:sz w:val="24"/>
                <w:szCs w:val="24"/>
                <w:lang w:val="en-GB" w:eastAsia="en-GB"/>
              </w:rPr>
            </w:pPr>
            <w:r w:rsidRPr="00841958">
              <w:rPr>
                <w:rFonts w:ascii="Times New Roman" w:eastAsia="Times New Roman" w:hAnsi="Times New Roman" w:cs="Times New Roman"/>
                <w:bCs/>
                <w:sz w:val="24"/>
                <w:szCs w:val="24"/>
                <w:lang w:val="en-GB" w:eastAsia="en-GB"/>
              </w:rPr>
              <w:t>Effect Size</w:t>
            </w:r>
          </w:p>
        </w:tc>
        <w:tc>
          <w:tcPr>
            <w:tcW w:w="850"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bCs/>
                <w:iCs/>
                <w:sz w:val="24"/>
                <w:szCs w:val="24"/>
                <w:lang w:val="en-GB" w:eastAsia="en-GB"/>
              </w:rPr>
            </w:pPr>
            <w:r w:rsidRPr="00841958">
              <w:rPr>
                <w:rFonts w:ascii="Times New Roman" w:eastAsia="Times New Roman" w:hAnsi="Times New Roman" w:cs="Times New Roman"/>
                <w:bCs/>
                <w:iCs/>
                <w:sz w:val="24"/>
                <w:szCs w:val="24"/>
                <w:lang w:val="en-GB" w:eastAsia="en-GB"/>
              </w:rPr>
              <w:t>0.84</w:t>
            </w:r>
          </w:p>
        </w:tc>
        <w:tc>
          <w:tcPr>
            <w:tcW w:w="851"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0.92</w:t>
            </w:r>
          </w:p>
        </w:tc>
        <w:tc>
          <w:tcPr>
            <w:tcW w:w="950"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0.61</w:t>
            </w:r>
          </w:p>
        </w:tc>
        <w:tc>
          <w:tcPr>
            <w:tcW w:w="993"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0.67</w:t>
            </w:r>
          </w:p>
        </w:tc>
        <w:tc>
          <w:tcPr>
            <w:tcW w:w="992"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-1.60</w:t>
            </w:r>
          </w:p>
        </w:tc>
        <w:tc>
          <w:tcPr>
            <w:tcW w:w="962"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-1.17</w:t>
            </w:r>
          </w:p>
        </w:tc>
        <w:tc>
          <w:tcPr>
            <w:tcW w:w="881"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0.76</w:t>
            </w:r>
          </w:p>
        </w:tc>
        <w:tc>
          <w:tcPr>
            <w:tcW w:w="992"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1.09</w:t>
            </w:r>
          </w:p>
        </w:tc>
        <w:tc>
          <w:tcPr>
            <w:tcW w:w="1040" w:type="dxa"/>
            <w:gridSpan w:val="2"/>
            <w:tcBorders>
              <w:top w:val="nil"/>
              <w:left w:val="nil"/>
              <w:bottom w:val="single" w:sz="4" w:space="0" w:color="auto"/>
              <w:right w:val="nil"/>
            </w:tcBorders>
            <w:vAlign w:val="bottom"/>
          </w:tcPr>
          <w:p w:rsidR="00841958" w:rsidRPr="00841958" w:rsidRDefault="00841958" w:rsidP="00841958">
            <w:pPr>
              <w:bidi w:val="0"/>
              <w:spacing w:after="0" w:line="240" w:lineRule="auto"/>
              <w:jc w:val="center"/>
              <w:rPr>
                <w:rFonts w:ascii="Times New Roman" w:eastAsia="Times New Roman" w:hAnsi="Times New Roman" w:cs="Times New Roman"/>
                <w:bCs/>
                <w:iCs/>
                <w:sz w:val="24"/>
                <w:lang w:val="en-GB" w:eastAsia="en-GB"/>
              </w:rPr>
            </w:pPr>
            <w:r w:rsidRPr="00841958">
              <w:rPr>
                <w:rFonts w:ascii="Times New Roman" w:eastAsia="Times New Roman" w:hAnsi="Times New Roman" w:cs="Times New Roman"/>
                <w:bCs/>
                <w:iCs/>
                <w:sz w:val="24"/>
                <w:lang w:val="en-GB" w:eastAsia="en-GB"/>
              </w:rPr>
              <w:t>0.99</w:t>
            </w:r>
          </w:p>
        </w:tc>
      </w:tr>
    </w:tbl>
    <w:p w:rsidR="00841958" w:rsidRPr="00841958" w:rsidRDefault="00841958" w:rsidP="00841958">
      <w:pPr>
        <w:bidi w:val="0"/>
        <w:spacing w:after="0" w:line="480" w:lineRule="auto"/>
        <w:jc w:val="both"/>
        <w:rPr>
          <w:rFonts w:ascii="Times New Roman" w:eastAsia="Calibri" w:hAnsi="Times New Roman" w:cs="Times New Roman"/>
          <w:sz w:val="24"/>
          <w:szCs w:val="24"/>
          <w:lang w:val="en-GB" w:eastAsia="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keepNext/>
        <w:numPr>
          <w:ilvl w:val="1"/>
          <w:numId w:val="6"/>
        </w:numPr>
        <w:bidi w:val="0"/>
        <w:spacing w:after="0" w:line="480" w:lineRule="auto"/>
        <w:ind w:left="1125"/>
        <w:outlineLvl w:val="2"/>
        <w:rPr>
          <w:rFonts w:ascii="Times New Roman" w:eastAsia="Times New Roman" w:hAnsi="Times New Roman" w:cs="Times New Roman"/>
          <w:bCs/>
          <w:sz w:val="24"/>
          <w:szCs w:val="26"/>
          <w:lang w:val="en-GB" w:eastAsia="en-GB"/>
        </w:rPr>
      </w:pPr>
      <w:r w:rsidRPr="00841958">
        <w:rPr>
          <w:rFonts w:ascii="Times New Roman" w:eastAsia="Times New Roman" w:hAnsi="Times New Roman" w:cs="Times New Roman"/>
          <w:bCs/>
          <w:sz w:val="24"/>
          <w:szCs w:val="26"/>
          <w:lang w:val="en-GB" w:eastAsia="en-GB"/>
        </w:rPr>
        <w:lastRenderedPageBreak/>
        <w:t>Test For Change</w:t>
      </w:r>
    </w:p>
    <w:p w:rsidR="00841958" w:rsidRPr="00841958" w:rsidRDefault="00841958" w:rsidP="00841958">
      <w:pPr>
        <w:bidi w:val="0"/>
        <w:spacing w:after="0" w:line="480" w:lineRule="auto"/>
        <w:jc w:val="both"/>
        <w:rPr>
          <w:rFonts w:ascii="Times New Roman" w:eastAsia="Calibri" w:hAnsi="Times New Roman" w:cs="Times New Roman"/>
          <w:sz w:val="24"/>
          <w:szCs w:val="24"/>
          <w:lang w:val="en-GB" w:eastAsia="en-GB"/>
        </w:rPr>
      </w:pPr>
      <w:r w:rsidRPr="00841958">
        <w:rPr>
          <w:rFonts w:ascii="Times New Roman" w:eastAsia="Calibri" w:hAnsi="Times New Roman" w:cs="Times New Roman"/>
          <w:sz w:val="24"/>
          <w:szCs w:val="24"/>
          <w:lang w:val="en-GB" w:eastAsia="en-GB"/>
        </w:rPr>
        <w:t xml:space="preserve">After the Cut-Off Scores and RCI have been determined, Thomas and </w:t>
      </w:r>
      <w:proofErr w:type="spellStart"/>
      <w:r w:rsidRPr="00841958">
        <w:rPr>
          <w:rFonts w:ascii="Times New Roman" w:eastAsia="Calibri" w:hAnsi="Times New Roman" w:cs="Times New Roman"/>
          <w:sz w:val="24"/>
          <w:szCs w:val="24"/>
          <w:lang w:val="en-GB" w:eastAsia="en-GB"/>
        </w:rPr>
        <w:t>Truax</w:t>
      </w:r>
      <w:proofErr w:type="spellEnd"/>
      <w:r w:rsidRPr="00841958">
        <w:rPr>
          <w:rFonts w:ascii="Times New Roman" w:eastAsia="Calibri" w:hAnsi="Times New Roman" w:cs="Times New Roman"/>
          <w:sz w:val="24"/>
          <w:szCs w:val="24"/>
          <w:lang w:val="en-GB" w:eastAsia="en-GB"/>
        </w:rPr>
        <w:t xml:space="preserve"> (2008) state that participants are grouped into four categories to determine the degree of individual changes. Below are the grouped participants:</w:t>
      </w:r>
    </w:p>
    <w:p w:rsidR="00841958" w:rsidRPr="00841958" w:rsidRDefault="00841958" w:rsidP="00841958">
      <w:pPr>
        <w:numPr>
          <w:ilvl w:val="0"/>
          <w:numId w:val="11"/>
        </w:numPr>
        <w:bidi w:val="0"/>
        <w:spacing w:after="0" w:line="480" w:lineRule="auto"/>
        <w:jc w:val="both"/>
        <w:rPr>
          <w:rFonts w:ascii="Times New Roman" w:eastAsia="Calibri" w:hAnsi="Times New Roman" w:cs="Times New Roman"/>
          <w:sz w:val="24"/>
          <w:szCs w:val="24"/>
          <w:lang w:val="en-GB" w:eastAsia="en-GB"/>
        </w:rPr>
      </w:pPr>
      <w:r w:rsidRPr="00841958">
        <w:rPr>
          <w:rFonts w:ascii="Times New Roman" w:eastAsia="Calibri" w:hAnsi="Times New Roman" w:cs="Times New Roman"/>
          <w:b/>
          <w:sz w:val="24"/>
          <w:szCs w:val="24"/>
          <w:lang w:val="en-GB" w:eastAsia="en-GB"/>
        </w:rPr>
        <w:t>Recovered:</w:t>
      </w:r>
      <w:r w:rsidRPr="00841958">
        <w:rPr>
          <w:rFonts w:ascii="Times New Roman" w:eastAsia="Calibri" w:hAnsi="Times New Roman" w:cs="Times New Roman"/>
          <w:sz w:val="24"/>
          <w:szCs w:val="24"/>
          <w:lang w:val="en-GB" w:eastAsia="en-GB"/>
        </w:rPr>
        <w:t xml:space="preserve"> When participants meet both RCI and Cut-Off Score</w:t>
      </w:r>
    </w:p>
    <w:p w:rsidR="00841958" w:rsidRPr="00841958" w:rsidRDefault="00841958" w:rsidP="00841958">
      <w:pPr>
        <w:numPr>
          <w:ilvl w:val="0"/>
          <w:numId w:val="11"/>
        </w:numPr>
        <w:bidi w:val="0"/>
        <w:spacing w:after="0" w:line="480" w:lineRule="auto"/>
        <w:jc w:val="both"/>
        <w:rPr>
          <w:rFonts w:ascii="Times New Roman" w:eastAsia="Calibri" w:hAnsi="Times New Roman" w:cs="Times New Roman"/>
          <w:sz w:val="24"/>
          <w:szCs w:val="24"/>
          <w:lang w:val="en-GB" w:eastAsia="en-GB"/>
        </w:rPr>
      </w:pPr>
      <w:r w:rsidRPr="00841958">
        <w:rPr>
          <w:rFonts w:ascii="Times New Roman" w:eastAsia="Calibri" w:hAnsi="Times New Roman" w:cs="Times New Roman"/>
          <w:b/>
          <w:sz w:val="24"/>
          <w:szCs w:val="24"/>
          <w:lang w:val="en-GB" w:eastAsia="en-GB"/>
        </w:rPr>
        <w:t>Improved:</w:t>
      </w:r>
      <w:r w:rsidRPr="00841958">
        <w:rPr>
          <w:rFonts w:ascii="Times New Roman" w:eastAsia="Calibri" w:hAnsi="Times New Roman" w:cs="Times New Roman"/>
          <w:sz w:val="24"/>
          <w:szCs w:val="24"/>
          <w:lang w:val="en-GB" w:eastAsia="en-GB"/>
        </w:rPr>
        <w:t xml:space="preserve"> Participants’ level of depression or anxiety or ACT elements </w:t>
      </w:r>
      <w:proofErr w:type="gramStart"/>
      <w:r w:rsidRPr="00841958">
        <w:rPr>
          <w:rFonts w:ascii="Times New Roman" w:eastAsia="Calibri" w:hAnsi="Times New Roman" w:cs="Times New Roman"/>
          <w:sz w:val="24"/>
          <w:szCs w:val="24"/>
          <w:lang w:val="en-GB" w:eastAsia="en-GB"/>
        </w:rPr>
        <w:t>can be said</w:t>
      </w:r>
      <w:proofErr w:type="gramEnd"/>
      <w:r w:rsidRPr="00841958">
        <w:rPr>
          <w:rFonts w:ascii="Times New Roman" w:eastAsia="Calibri" w:hAnsi="Times New Roman" w:cs="Times New Roman"/>
          <w:sz w:val="24"/>
          <w:szCs w:val="24"/>
          <w:lang w:val="en-GB" w:eastAsia="en-GB"/>
        </w:rPr>
        <w:t xml:space="preserve"> to have improved if they show a significant RCI without entering the non-clinical range.</w:t>
      </w:r>
    </w:p>
    <w:p w:rsidR="00841958" w:rsidRPr="00841958" w:rsidRDefault="00841958" w:rsidP="00841958">
      <w:pPr>
        <w:numPr>
          <w:ilvl w:val="0"/>
          <w:numId w:val="11"/>
        </w:numPr>
        <w:bidi w:val="0"/>
        <w:spacing w:after="0" w:line="480" w:lineRule="auto"/>
        <w:jc w:val="both"/>
        <w:rPr>
          <w:rFonts w:ascii="Times New Roman" w:eastAsia="Calibri" w:hAnsi="Times New Roman" w:cs="Times New Roman"/>
          <w:sz w:val="24"/>
          <w:szCs w:val="24"/>
          <w:lang w:val="en-GB" w:eastAsia="en-GB"/>
        </w:rPr>
      </w:pPr>
      <w:r w:rsidRPr="00841958">
        <w:rPr>
          <w:rFonts w:ascii="Times New Roman" w:eastAsia="Calibri" w:hAnsi="Times New Roman" w:cs="Times New Roman"/>
          <w:b/>
          <w:sz w:val="24"/>
          <w:szCs w:val="24"/>
          <w:lang w:val="en-GB" w:eastAsia="en-GB"/>
        </w:rPr>
        <w:t>Same:</w:t>
      </w:r>
      <w:r w:rsidRPr="00841958">
        <w:rPr>
          <w:rFonts w:ascii="Times New Roman" w:eastAsia="Calibri" w:hAnsi="Times New Roman" w:cs="Times New Roman"/>
          <w:sz w:val="24"/>
          <w:szCs w:val="24"/>
          <w:lang w:val="en-GB" w:eastAsia="en-GB"/>
        </w:rPr>
        <w:t xml:space="preserve"> If he does not meet both RCI and Cut-Off Score</w:t>
      </w:r>
    </w:p>
    <w:p w:rsidR="00841958" w:rsidRPr="00841958" w:rsidRDefault="00841958" w:rsidP="00841958">
      <w:pPr>
        <w:numPr>
          <w:ilvl w:val="0"/>
          <w:numId w:val="11"/>
        </w:numPr>
        <w:bidi w:val="0"/>
        <w:spacing w:after="0" w:line="480" w:lineRule="auto"/>
        <w:jc w:val="both"/>
        <w:rPr>
          <w:rFonts w:ascii="Times New Roman" w:eastAsia="Calibri" w:hAnsi="Times New Roman" w:cs="Times New Roman"/>
          <w:sz w:val="24"/>
          <w:szCs w:val="24"/>
          <w:lang w:val="en-GB"/>
        </w:rPr>
      </w:pPr>
      <w:r w:rsidRPr="00841958">
        <w:rPr>
          <w:rFonts w:ascii="Times New Roman" w:eastAsia="Calibri" w:hAnsi="Times New Roman" w:cs="Times New Roman"/>
          <w:b/>
          <w:sz w:val="24"/>
          <w:szCs w:val="24"/>
          <w:lang w:val="en-GB" w:eastAsia="en-GB"/>
        </w:rPr>
        <w:t>Deteriorated:</w:t>
      </w:r>
      <w:r w:rsidRPr="00841958">
        <w:rPr>
          <w:rFonts w:ascii="Times New Roman" w:eastAsia="Calibri" w:hAnsi="Times New Roman" w:cs="Times New Roman"/>
          <w:sz w:val="24"/>
          <w:szCs w:val="24"/>
          <w:lang w:val="en-GB" w:eastAsia="en-GB"/>
        </w:rPr>
        <w:t xml:space="preserve"> However, levels of depression or anxiety or ACT Elements </w:t>
      </w:r>
      <w:proofErr w:type="gramStart"/>
      <w:r w:rsidRPr="00841958">
        <w:rPr>
          <w:rFonts w:ascii="Times New Roman" w:eastAsia="Calibri" w:hAnsi="Times New Roman" w:cs="Times New Roman"/>
          <w:sz w:val="24"/>
          <w:szCs w:val="24"/>
          <w:lang w:val="en-GB" w:eastAsia="en-GB"/>
        </w:rPr>
        <w:t>can be said</w:t>
      </w:r>
      <w:proofErr w:type="gramEnd"/>
      <w:r w:rsidRPr="00841958">
        <w:rPr>
          <w:rFonts w:ascii="Times New Roman" w:eastAsia="Calibri" w:hAnsi="Times New Roman" w:cs="Times New Roman"/>
          <w:sz w:val="24"/>
          <w:szCs w:val="24"/>
          <w:lang w:val="en-GB" w:eastAsia="en-GB"/>
        </w:rPr>
        <w:t xml:space="preserve"> to have worsened if the participant shows a reliable worsening levels.</w:t>
      </w:r>
    </w:p>
    <w:p w:rsidR="00841958" w:rsidRPr="00841958" w:rsidRDefault="00841958" w:rsidP="00841958">
      <w:pPr>
        <w:bidi w:val="0"/>
        <w:rPr>
          <w:rFonts w:ascii="Calibri" w:eastAsia="Calibri" w:hAnsi="Calibri" w:cs="Times New Roman"/>
          <w:lang w:val="en-GB"/>
        </w:rPr>
      </w:pPr>
    </w:p>
    <w:p w:rsidR="00841958" w:rsidRPr="00841958" w:rsidRDefault="00841958" w:rsidP="00841958">
      <w:pPr>
        <w:bidi w:val="0"/>
        <w:rPr>
          <w:rFonts w:ascii="Calibri" w:eastAsia="Calibri" w:hAnsi="Calibri" w:cs="Arial"/>
          <w:lang w:val="en-GB"/>
        </w:rPr>
      </w:pPr>
    </w:p>
    <w:p w:rsidR="00841958" w:rsidRP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Pr="00841958" w:rsidRDefault="00841958" w:rsidP="00841958">
      <w:pPr>
        <w:bidi w:val="0"/>
        <w:spacing w:after="0" w:line="360" w:lineRule="auto"/>
        <w:jc w:val="center"/>
        <w:rPr>
          <w:rFonts w:asciiTheme="majorBidi" w:eastAsia="Calibri" w:hAnsiTheme="majorBidi" w:cstheme="majorBidi"/>
          <w:bCs/>
          <w:sz w:val="24"/>
          <w:szCs w:val="24"/>
          <w:lang w:val="en-GB"/>
        </w:rPr>
      </w:pPr>
    </w:p>
    <w:p w:rsidR="00841958" w:rsidRPr="00841958" w:rsidRDefault="00841958" w:rsidP="00841958">
      <w:pPr>
        <w:bidi w:val="0"/>
        <w:spacing w:after="0" w:line="360" w:lineRule="auto"/>
        <w:jc w:val="center"/>
        <w:rPr>
          <w:rFonts w:ascii="Times New Roman" w:eastAsia="Calibri" w:hAnsi="Times New Roman" w:cs="Times New Roman"/>
          <w:b/>
          <w:sz w:val="40"/>
          <w:szCs w:val="40"/>
          <w:lang w:val="en-GB"/>
        </w:rPr>
      </w:pPr>
      <w:r w:rsidRPr="00841958">
        <w:rPr>
          <w:rFonts w:ascii="Times New Roman" w:eastAsia="Calibri" w:hAnsi="Times New Roman" w:cs="Times New Roman"/>
          <w:b/>
          <w:sz w:val="40"/>
          <w:szCs w:val="40"/>
          <w:lang w:val="en-GB"/>
        </w:rPr>
        <w:lastRenderedPageBreak/>
        <w:t xml:space="preserve">Results </w:t>
      </w:r>
    </w:p>
    <w:p w:rsidR="00841958" w:rsidRPr="00841958" w:rsidRDefault="00841958" w:rsidP="00841958">
      <w:pPr>
        <w:bidi w:val="0"/>
        <w:spacing w:after="0" w:line="360" w:lineRule="auto"/>
        <w:jc w:val="center"/>
        <w:rPr>
          <w:rFonts w:ascii="Times New Roman" w:eastAsia="Calibri" w:hAnsi="Times New Roman" w:cs="Times New Roman"/>
          <w:bCs/>
          <w:sz w:val="36"/>
          <w:szCs w:val="36"/>
          <w:lang w:val="en-GB"/>
        </w:rPr>
      </w:pPr>
    </w:p>
    <w:p w:rsidR="00841958" w:rsidRPr="00841958" w:rsidRDefault="00841958" w:rsidP="00841958">
      <w:pPr>
        <w:numPr>
          <w:ilvl w:val="0"/>
          <w:numId w:val="12"/>
        </w:numPr>
        <w:bidi w:val="0"/>
        <w:spacing w:line="576" w:lineRule="auto"/>
        <w:contextualSpacing/>
        <w:rPr>
          <w:rFonts w:ascii="Times New Roman" w:eastAsia="Calibri" w:hAnsi="Times New Roman" w:cs="Times New Roman"/>
          <w:b/>
          <w:sz w:val="24"/>
          <w:szCs w:val="24"/>
          <w:lang w:val="en-GB"/>
        </w:rPr>
      </w:pPr>
      <w:r w:rsidRPr="00841958">
        <w:rPr>
          <w:rFonts w:ascii="Times New Roman" w:eastAsia="Calibri" w:hAnsi="Times New Roman" w:cs="Times New Roman"/>
          <w:b/>
          <w:sz w:val="24"/>
          <w:szCs w:val="24"/>
          <w:lang w:val="en-GB"/>
        </w:rPr>
        <w:t>Participants Change Scores</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Using statistical analysis to test change </w:t>
      </w:r>
      <w:proofErr w:type="gramStart"/>
      <w:r w:rsidRPr="00841958">
        <w:rPr>
          <w:rFonts w:ascii="Times New Roman" w:eastAsia="Calibri" w:hAnsi="Times New Roman" w:cs="Times New Roman"/>
          <w:sz w:val="24"/>
          <w:szCs w:val="24"/>
          <w:lang w:val="en-GB"/>
        </w:rPr>
        <w:t>usually</w:t>
      </w:r>
      <w:proofErr w:type="gramEnd"/>
      <w:r w:rsidRPr="00841958">
        <w:rPr>
          <w:rFonts w:ascii="Times New Roman" w:eastAsia="Calibri" w:hAnsi="Times New Roman" w:cs="Times New Roman"/>
          <w:sz w:val="24"/>
          <w:szCs w:val="24"/>
          <w:lang w:val="en-GB"/>
        </w:rPr>
        <w:t xml:space="preserve"> leads to a loss of analytical findings of individual responsiveness treatment effects can be lost in group analyses. The essence for testing the participants change in scores using RCI is the ability to provide a clearer approach for determining if individual's change over time on psychological tests show reliable improvement or otherwise. Patients with mental disorders who usually visit hospitals </w:t>
      </w:r>
      <w:proofErr w:type="gramStart"/>
      <w:r w:rsidRPr="00841958">
        <w:rPr>
          <w:rFonts w:ascii="Times New Roman" w:eastAsia="Calibri" w:hAnsi="Times New Roman" w:cs="Times New Roman"/>
          <w:sz w:val="24"/>
          <w:szCs w:val="24"/>
          <w:lang w:val="en-GB"/>
        </w:rPr>
        <w:t>are taken</w:t>
      </w:r>
      <w:proofErr w:type="gramEnd"/>
      <w:r w:rsidRPr="00841958">
        <w:rPr>
          <w:rFonts w:ascii="Times New Roman" w:eastAsia="Calibri" w:hAnsi="Times New Roman" w:cs="Times New Roman"/>
          <w:sz w:val="24"/>
          <w:szCs w:val="24"/>
          <w:lang w:val="en-GB"/>
        </w:rPr>
        <w:t xml:space="preserve"> through repeated assessments. This is because repeated measures are the most reliable methods in the determination of whether there was improvement in an individual’s mental state through the change in test results over time. In this study, 34 patients presenting with mental disorders were asses at baseline (T1) and then 6 months later (T2). Finally, a follow up assessment (T3) </w:t>
      </w:r>
      <w:proofErr w:type="gramStart"/>
      <w:r w:rsidRPr="00841958">
        <w:rPr>
          <w:rFonts w:ascii="Times New Roman" w:eastAsia="Calibri" w:hAnsi="Times New Roman" w:cs="Times New Roman"/>
          <w:sz w:val="24"/>
          <w:szCs w:val="24"/>
          <w:lang w:val="en-GB"/>
        </w:rPr>
        <w:t>was made</w:t>
      </w:r>
      <w:proofErr w:type="gramEnd"/>
      <w:r w:rsidRPr="00841958">
        <w:rPr>
          <w:rFonts w:ascii="Times New Roman" w:eastAsia="Calibri" w:hAnsi="Times New Roman" w:cs="Times New Roman"/>
          <w:sz w:val="24"/>
          <w:szCs w:val="24"/>
          <w:lang w:val="en-GB"/>
        </w:rPr>
        <w:t xml:space="preserve">. This </w:t>
      </w:r>
      <w:proofErr w:type="gramStart"/>
      <w:r w:rsidRPr="00841958">
        <w:rPr>
          <w:rFonts w:ascii="Times New Roman" w:eastAsia="Calibri" w:hAnsi="Times New Roman" w:cs="Times New Roman"/>
          <w:sz w:val="24"/>
          <w:szCs w:val="24"/>
          <w:lang w:val="en-GB"/>
        </w:rPr>
        <w:t>was done</w:t>
      </w:r>
      <w:proofErr w:type="gramEnd"/>
      <w:r w:rsidRPr="00841958">
        <w:rPr>
          <w:rFonts w:ascii="Times New Roman" w:eastAsia="Calibri" w:hAnsi="Times New Roman" w:cs="Times New Roman"/>
          <w:sz w:val="24"/>
          <w:szCs w:val="24"/>
          <w:lang w:val="en-GB"/>
        </w:rPr>
        <w:t xml:space="preserve"> using all nine measures (BDI, PHQ-9, TMAS, GAD-7, KIMS, MAAS, WBSI, ATQ-F and ATQ-B). As stated in the Clinical Significance chapter, the Reliable Change Index (RCI)  was determine by finding the </w:t>
      </w:r>
      <w:r w:rsidRPr="00841958">
        <w:rPr>
          <w:rFonts w:ascii="Times New Roman" w:eastAsia="Calibri" w:hAnsi="Times New Roman" w:cs="Times New Roman"/>
          <w:sz w:val="24"/>
          <w:szCs w:val="24"/>
          <w:lang w:val="en-GB" w:eastAsia="en-GB"/>
        </w:rPr>
        <w:t>difference between the feedback and pre-session levels and then dividing the result by the standard error of the difference</w:t>
      </w:r>
      <w:r w:rsidRPr="00841958">
        <w:rPr>
          <w:rFonts w:ascii="Times New Roman" w:eastAsia="Calibri" w:hAnsi="Times New Roman" w:cs="Times New Roman"/>
          <w:sz w:val="24"/>
          <w:szCs w:val="24"/>
          <w:lang w:val="en-GB"/>
        </w:rPr>
        <w:t>. The results from the RCI showed identified few individuals who showed no reliable change with the experimental group between baseline and follow-up. Using standard deviation (SD) as a method of calculation resulted in a larger number of individuals showing improvements reliably.</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tbl>
      <w:tblPr>
        <w:tblW w:w="10467" w:type="dxa"/>
        <w:tblInd w:w="-951" w:type="dxa"/>
        <w:tblLook w:val="04A0" w:firstRow="1" w:lastRow="0" w:firstColumn="1" w:lastColumn="0" w:noHBand="0" w:noVBand="1"/>
      </w:tblPr>
      <w:tblGrid>
        <w:gridCol w:w="1626"/>
        <w:gridCol w:w="1509"/>
        <w:gridCol w:w="1051"/>
        <w:gridCol w:w="756"/>
        <w:gridCol w:w="876"/>
        <w:gridCol w:w="756"/>
        <w:gridCol w:w="864"/>
        <w:gridCol w:w="756"/>
        <w:gridCol w:w="2320"/>
      </w:tblGrid>
      <w:tr w:rsidR="00841958" w:rsidRPr="00841958" w:rsidTr="00841958">
        <w:trPr>
          <w:trHeight w:val="255"/>
        </w:trPr>
        <w:tc>
          <w:tcPr>
            <w:tcW w:w="1626" w:type="dxa"/>
            <w:tcBorders>
              <w:top w:val="nil"/>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1</w:t>
            </w:r>
          </w:p>
        </w:tc>
        <w:tc>
          <w:tcPr>
            <w:tcW w:w="1509" w:type="dxa"/>
            <w:tcBorders>
              <w:top w:val="nil"/>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807" w:type="dxa"/>
            <w:gridSpan w:val="2"/>
            <w:tcBorders>
              <w:top w:val="nil"/>
              <w:left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632" w:type="dxa"/>
            <w:gridSpan w:val="2"/>
            <w:tcBorders>
              <w:top w:val="nil"/>
              <w:left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573" w:type="dxa"/>
            <w:gridSpan w:val="2"/>
            <w:tcBorders>
              <w:top w:val="nil"/>
              <w:left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2320" w:type="dxa"/>
            <w:tcBorders>
              <w:top w:val="nil"/>
              <w:left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r>
      <w:tr w:rsidR="00841958" w:rsidRPr="00841958" w:rsidTr="00841958">
        <w:trPr>
          <w:trHeight w:val="255"/>
        </w:trPr>
        <w:tc>
          <w:tcPr>
            <w:tcW w:w="162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RCI Results</w:t>
            </w: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807" w:type="dxa"/>
            <w:gridSpan w:val="2"/>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632" w:type="dxa"/>
            <w:gridSpan w:val="2"/>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573" w:type="dxa"/>
            <w:gridSpan w:val="2"/>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2320" w:type="dxa"/>
            <w:tcBorders>
              <w:top w:val="nil"/>
              <w:left w:val="nil"/>
              <w:bottom w:val="single" w:sz="4" w:space="0" w:color="auto"/>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r>
      <w:tr w:rsidR="00841958" w:rsidRPr="00841958" w:rsidTr="00841958">
        <w:trPr>
          <w:trHeight w:val="255"/>
        </w:trPr>
        <w:tc>
          <w:tcPr>
            <w:tcW w:w="162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807" w:type="dxa"/>
            <w:gridSpan w:val="2"/>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Baseline (T1)</w:t>
            </w:r>
          </w:p>
        </w:tc>
        <w:tc>
          <w:tcPr>
            <w:tcW w:w="1632" w:type="dxa"/>
            <w:gridSpan w:val="2"/>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Feedback (T3)</w:t>
            </w:r>
          </w:p>
        </w:tc>
        <w:tc>
          <w:tcPr>
            <w:tcW w:w="1573" w:type="dxa"/>
            <w:gridSpan w:val="2"/>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Difference</w:t>
            </w:r>
          </w:p>
        </w:tc>
        <w:tc>
          <w:tcPr>
            <w:tcW w:w="2320"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Results</w:t>
            </w:r>
          </w:p>
        </w:tc>
      </w:tr>
      <w:tr w:rsidR="00841958" w:rsidRPr="00841958" w:rsidTr="00841958">
        <w:trPr>
          <w:trHeight w:val="255"/>
        </w:trPr>
        <w:tc>
          <w:tcPr>
            <w:tcW w:w="162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Measures</w:t>
            </w: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Groups</w:t>
            </w:r>
          </w:p>
        </w:tc>
        <w:tc>
          <w:tcPr>
            <w:tcW w:w="1051"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Mean</w:t>
            </w:r>
          </w:p>
        </w:tc>
        <w:tc>
          <w:tcPr>
            <w:tcW w:w="756"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SD</w:t>
            </w: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Mean</w:t>
            </w:r>
          </w:p>
        </w:tc>
        <w:tc>
          <w:tcPr>
            <w:tcW w:w="75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SD</w:t>
            </w:r>
          </w:p>
        </w:tc>
        <w:tc>
          <w:tcPr>
            <w:tcW w:w="864"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Mean</w:t>
            </w:r>
          </w:p>
        </w:tc>
        <w:tc>
          <w:tcPr>
            <w:tcW w:w="709"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SD</w:t>
            </w:r>
          </w:p>
        </w:tc>
        <w:tc>
          <w:tcPr>
            <w:tcW w:w="2320"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r>
      <w:tr w:rsidR="00841958" w:rsidRPr="00841958" w:rsidTr="00841958">
        <w:trPr>
          <w:trHeight w:val="255"/>
        </w:trPr>
        <w:tc>
          <w:tcPr>
            <w:tcW w:w="1626" w:type="dxa"/>
            <w:vMerge w:val="restart"/>
            <w:tcBorders>
              <w:top w:val="single" w:sz="4" w:space="0" w:color="auto"/>
              <w:left w:val="nil"/>
              <w:bottom w:val="nil"/>
              <w:right w:val="nil"/>
            </w:tcBorders>
            <w:shd w:val="clear" w:color="auto" w:fill="auto"/>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BDI        </w:t>
            </w:r>
          </w:p>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(RCI = 8.65)</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1051"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36.06</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9.95</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18.88</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13.05</w:t>
            </w:r>
          </w:p>
        </w:tc>
        <w:tc>
          <w:tcPr>
            <w:tcW w:w="86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17.18</w:t>
            </w:r>
          </w:p>
        </w:tc>
        <w:tc>
          <w:tcPr>
            <w:tcW w:w="709"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11.50</w:t>
            </w:r>
          </w:p>
        </w:tc>
        <w:tc>
          <w:tcPr>
            <w:tcW w:w="2320"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55"/>
        </w:trPr>
        <w:tc>
          <w:tcPr>
            <w:tcW w:w="162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1051"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36.29</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36.82</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64"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-0.53</w:t>
            </w:r>
          </w:p>
        </w:tc>
        <w:tc>
          <w:tcPr>
            <w:tcW w:w="709"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2320"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5"/>
        </w:trPr>
        <w:tc>
          <w:tcPr>
            <w:tcW w:w="162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PHQ-9     </w:t>
            </w:r>
          </w:p>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(RCI = 4.07)</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1051"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17.35</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4.67</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8.59</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6.43</w:t>
            </w:r>
          </w:p>
        </w:tc>
        <w:tc>
          <w:tcPr>
            <w:tcW w:w="86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8.76</w:t>
            </w:r>
          </w:p>
        </w:tc>
        <w:tc>
          <w:tcPr>
            <w:tcW w:w="709"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5.55</w:t>
            </w:r>
          </w:p>
        </w:tc>
        <w:tc>
          <w:tcPr>
            <w:tcW w:w="2320"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55"/>
        </w:trPr>
        <w:tc>
          <w:tcPr>
            <w:tcW w:w="162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1051"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18.00</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18.12</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64"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-0.12</w:t>
            </w:r>
          </w:p>
        </w:tc>
        <w:tc>
          <w:tcPr>
            <w:tcW w:w="709"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2320"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5"/>
        </w:trPr>
        <w:tc>
          <w:tcPr>
            <w:tcW w:w="162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TMAS </w:t>
            </w:r>
          </w:p>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(RCI = 6.11)</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1051"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31.47</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7.01</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21.94</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8.86</w:t>
            </w:r>
          </w:p>
        </w:tc>
        <w:tc>
          <w:tcPr>
            <w:tcW w:w="86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9.53</w:t>
            </w:r>
          </w:p>
        </w:tc>
        <w:tc>
          <w:tcPr>
            <w:tcW w:w="709"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7.94</w:t>
            </w:r>
          </w:p>
        </w:tc>
        <w:tc>
          <w:tcPr>
            <w:tcW w:w="2320"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55"/>
        </w:trPr>
        <w:tc>
          <w:tcPr>
            <w:tcW w:w="162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1051"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32.76</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33.76</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64"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709"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2320"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5"/>
        </w:trPr>
        <w:tc>
          <w:tcPr>
            <w:tcW w:w="162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GAD-7 </w:t>
            </w:r>
          </w:p>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(RCI = 3.33)</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1051"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14.29</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3.82</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8.24</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5.01</w:t>
            </w:r>
          </w:p>
        </w:tc>
        <w:tc>
          <w:tcPr>
            <w:tcW w:w="86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6.06</w:t>
            </w:r>
          </w:p>
        </w:tc>
        <w:tc>
          <w:tcPr>
            <w:tcW w:w="709"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4.42</w:t>
            </w:r>
          </w:p>
        </w:tc>
        <w:tc>
          <w:tcPr>
            <w:tcW w:w="2320"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55"/>
        </w:trPr>
        <w:tc>
          <w:tcPr>
            <w:tcW w:w="162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1051"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14.41</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15.35</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64"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-0.94</w:t>
            </w:r>
          </w:p>
        </w:tc>
        <w:tc>
          <w:tcPr>
            <w:tcW w:w="709"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2320"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5"/>
        </w:trPr>
        <w:tc>
          <w:tcPr>
            <w:tcW w:w="162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KIMS </w:t>
            </w:r>
          </w:p>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(RCI = 11.53)</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1051"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99.53</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13.22</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144.88</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29.19</w:t>
            </w:r>
          </w:p>
        </w:tc>
        <w:tc>
          <w:tcPr>
            <w:tcW w:w="86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45.35</w:t>
            </w:r>
          </w:p>
        </w:tc>
        <w:tc>
          <w:tcPr>
            <w:tcW w:w="709"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21.21</w:t>
            </w:r>
          </w:p>
        </w:tc>
        <w:tc>
          <w:tcPr>
            <w:tcW w:w="2320"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55"/>
        </w:trPr>
        <w:tc>
          <w:tcPr>
            <w:tcW w:w="162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1051"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101.18</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98.24</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64"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2.94</w:t>
            </w:r>
          </w:p>
        </w:tc>
        <w:tc>
          <w:tcPr>
            <w:tcW w:w="709"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2320"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5"/>
        </w:trPr>
        <w:tc>
          <w:tcPr>
            <w:tcW w:w="162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MAAS </w:t>
            </w:r>
          </w:p>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(RCI = 7.95)</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1051"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45.82</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9.11</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68.29</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16.70</w:t>
            </w:r>
          </w:p>
        </w:tc>
        <w:tc>
          <w:tcPr>
            <w:tcW w:w="86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22.47</w:t>
            </w:r>
          </w:p>
        </w:tc>
        <w:tc>
          <w:tcPr>
            <w:tcW w:w="709"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12.91</w:t>
            </w:r>
          </w:p>
        </w:tc>
        <w:tc>
          <w:tcPr>
            <w:tcW w:w="2320"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55"/>
        </w:trPr>
        <w:tc>
          <w:tcPr>
            <w:tcW w:w="162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1051"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43.00</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41.76</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64"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1.24</w:t>
            </w:r>
          </w:p>
        </w:tc>
        <w:tc>
          <w:tcPr>
            <w:tcW w:w="709"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2320"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5"/>
        </w:trPr>
        <w:tc>
          <w:tcPr>
            <w:tcW w:w="162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WBSI </w:t>
            </w:r>
          </w:p>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(RCI = 7.59)</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1051"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62.47</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8.70</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47.35</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11.73</w:t>
            </w:r>
          </w:p>
        </w:tc>
        <w:tc>
          <w:tcPr>
            <w:tcW w:w="86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15.12</w:t>
            </w:r>
          </w:p>
        </w:tc>
        <w:tc>
          <w:tcPr>
            <w:tcW w:w="709"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10.22</w:t>
            </w:r>
          </w:p>
        </w:tc>
        <w:tc>
          <w:tcPr>
            <w:tcW w:w="2320"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55"/>
        </w:trPr>
        <w:tc>
          <w:tcPr>
            <w:tcW w:w="162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1051"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57.94</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59.82</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64"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-1.88</w:t>
            </w:r>
          </w:p>
        </w:tc>
        <w:tc>
          <w:tcPr>
            <w:tcW w:w="709"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2320"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5"/>
        </w:trPr>
        <w:tc>
          <w:tcPr>
            <w:tcW w:w="162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ATQ-F </w:t>
            </w:r>
          </w:p>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(RCI = 15.10)</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1051"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105.88</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17.31</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65.59</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30.01</w:t>
            </w:r>
          </w:p>
        </w:tc>
        <w:tc>
          <w:tcPr>
            <w:tcW w:w="86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40.29</w:t>
            </w:r>
          </w:p>
        </w:tc>
        <w:tc>
          <w:tcPr>
            <w:tcW w:w="709"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23.66</w:t>
            </w:r>
          </w:p>
        </w:tc>
        <w:tc>
          <w:tcPr>
            <w:tcW w:w="2320"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55"/>
        </w:trPr>
        <w:tc>
          <w:tcPr>
            <w:tcW w:w="162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1051"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113.41</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116.00</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64"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-2.59</w:t>
            </w:r>
          </w:p>
        </w:tc>
        <w:tc>
          <w:tcPr>
            <w:tcW w:w="709"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2320"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5"/>
        </w:trPr>
        <w:tc>
          <w:tcPr>
            <w:tcW w:w="162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ATQ-B </w:t>
            </w:r>
          </w:p>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(RCI = 15.57)</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1051"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103.24</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17.85</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65.00</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28.33</w:t>
            </w:r>
          </w:p>
        </w:tc>
        <w:tc>
          <w:tcPr>
            <w:tcW w:w="86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38.24</w:t>
            </w:r>
          </w:p>
        </w:tc>
        <w:tc>
          <w:tcPr>
            <w:tcW w:w="709"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23.09</w:t>
            </w:r>
          </w:p>
        </w:tc>
        <w:tc>
          <w:tcPr>
            <w:tcW w:w="2320"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55"/>
        </w:trPr>
        <w:tc>
          <w:tcPr>
            <w:tcW w:w="162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1051"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109.41</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111.88</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64"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-2.47</w:t>
            </w:r>
          </w:p>
        </w:tc>
        <w:tc>
          <w:tcPr>
            <w:tcW w:w="709"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2320"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Times New Roman" w:hAnsi="Times New Roman" w:cs="Times New Roman"/>
          <w:sz w:val="24"/>
          <w:szCs w:val="24"/>
          <w:lang w:val="en-GB" w:eastAsia="en-GB"/>
        </w:rPr>
      </w:pPr>
      <w:r w:rsidRPr="00841958">
        <w:rPr>
          <w:rFonts w:ascii="Times New Roman" w:eastAsia="Calibri" w:hAnsi="Times New Roman" w:cs="Times New Roman"/>
          <w:sz w:val="24"/>
          <w:szCs w:val="24"/>
          <w:lang w:val="en-GB"/>
        </w:rPr>
        <w:t xml:space="preserve">The summary analysis showed that there was a reliable change with the experimental groups as compared to the control groups. Although some individual patients showed a good change score (which will be discussed in the next tables), the table above showed that there was no reliable change in the control groups. With an RCI of 8.65, BDI recorded a mean score of 17.18 and -0.53 respectively for the experimental and control groups. This means that there was a score of about </w:t>
      </w:r>
      <w:proofErr w:type="gramStart"/>
      <w:r w:rsidRPr="00841958">
        <w:rPr>
          <w:rFonts w:ascii="Times New Roman" w:eastAsia="Calibri" w:hAnsi="Times New Roman" w:cs="Times New Roman"/>
          <w:sz w:val="24"/>
          <w:szCs w:val="24"/>
          <w:lang w:val="en-GB"/>
        </w:rPr>
        <w:t>9</w:t>
      </w:r>
      <w:proofErr w:type="gramEnd"/>
      <w:r w:rsidRPr="00841958">
        <w:rPr>
          <w:rFonts w:ascii="Times New Roman" w:eastAsia="Calibri" w:hAnsi="Times New Roman" w:cs="Times New Roman"/>
          <w:sz w:val="24"/>
          <w:szCs w:val="24"/>
          <w:lang w:val="en-GB"/>
        </w:rPr>
        <w:t xml:space="preserve"> both ways for the group. A similar trend goes into PHQ-9 where the mean difference in T1 and T3 were 8.79 and -0.12 respectively for experimental and control group (4 points both ways). There was, however, a huge fall in the control group of TMAS as compared to the experimental group. GAD-7 recorded a mean difference of 6.06, three points higher than the RCI of 3.33. With a SD of 21.21, the difference in mindfulness by the 17 </w:t>
      </w:r>
      <w:r w:rsidRPr="00841958">
        <w:rPr>
          <w:rFonts w:ascii="Times New Roman" w:eastAsia="Calibri" w:hAnsi="Times New Roman" w:cs="Times New Roman"/>
          <w:sz w:val="24"/>
          <w:szCs w:val="24"/>
          <w:lang w:val="en-GB"/>
        </w:rPr>
        <w:lastRenderedPageBreak/>
        <w:t xml:space="preserve">patients assessed in the experimental group over the two </w:t>
      </w:r>
      <w:proofErr w:type="gramStart"/>
      <w:r w:rsidRPr="00841958">
        <w:rPr>
          <w:rFonts w:ascii="Times New Roman" w:eastAsia="Calibri" w:hAnsi="Times New Roman" w:cs="Times New Roman"/>
          <w:sz w:val="24"/>
          <w:szCs w:val="24"/>
          <w:lang w:val="en-GB"/>
        </w:rPr>
        <w:t>time periods</w:t>
      </w:r>
      <w:proofErr w:type="gramEnd"/>
      <w:r w:rsidRPr="00841958">
        <w:rPr>
          <w:rFonts w:ascii="Times New Roman" w:eastAsia="Calibri" w:hAnsi="Times New Roman" w:cs="Times New Roman"/>
          <w:sz w:val="24"/>
          <w:szCs w:val="24"/>
          <w:lang w:val="en-GB"/>
        </w:rPr>
        <w:t xml:space="preserve"> for KIMS was 45.35 and this shows a significant improvement. MAAS and WBSI also showed significant improvement of about 15 and 8 respectively using ACT on the experimental group. At RCIs of 15.10 and 15.57, ATQ-B and ATQ-F showed significant improvements (40.29; </w:t>
      </w:r>
      <w:r w:rsidRPr="00841958">
        <w:rPr>
          <w:rFonts w:ascii="Times New Roman" w:eastAsia="Times New Roman" w:hAnsi="Times New Roman" w:cs="Times New Roman"/>
          <w:sz w:val="24"/>
          <w:szCs w:val="24"/>
          <w:lang w:val="en-GB" w:eastAsia="en-GB"/>
        </w:rPr>
        <w:t xml:space="preserve">38.24) over time. This is in sharp contrast to the control </w:t>
      </w:r>
      <w:proofErr w:type="gramStart"/>
      <w:r w:rsidRPr="00841958">
        <w:rPr>
          <w:rFonts w:ascii="Times New Roman" w:eastAsia="Times New Roman" w:hAnsi="Times New Roman" w:cs="Times New Roman"/>
          <w:sz w:val="24"/>
          <w:szCs w:val="24"/>
          <w:lang w:val="en-GB" w:eastAsia="en-GB"/>
        </w:rPr>
        <w:t>group which</w:t>
      </w:r>
      <w:proofErr w:type="gramEnd"/>
      <w:r w:rsidRPr="00841958">
        <w:rPr>
          <w:rFonts w:ascii="Times New Roman" w:eastAsia="Times New Roman" w:hAnsi="Times New Roman" w:cs="Times New Roman"/>
          <w:sz w:val="24"/>
          <w:szCs w:val="24"/>
          <w:lang w:val="en-GB" w:eastAsia="en-GB"/>
        </w:rPr>
        <w:t xml:space="preserve"> shows little or no improvement in the mental state of the patients assessed. This contributes to the hypothesis that ACT is effective in the treatment of clients diagnosed with depression. Below is the individual analysis of patients’ change scores for both experimental and control groups. </w:t>
      </w:r>
    </w:p>
    <w:p w:rsidR="00841958" w:rsidRPr="00841958" w:rsidRDefault="00841958" w:rsidP="00841958">
      <w:pPr>
        <w:numPr>
          <w:ilvl w:val="1"/>
          <w:numId w:val="12"/>
        </w:numPr>
        <w:bidi w:val="0"/>
        <w:spacing w:line="576" w:lineRule="auto"/>
        <w:contextualSpacing/>
        <w:jc w:val="both"/>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BDI</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patients assessed at BDI level had a sample range from </w:t>
      </w:r>
      <w:proofErr w:type="gramStart"/>
      <w:r w:rsidRPr="00841958">
        <w:rPr>
          <w:rFonts w:ascii="Times New Roman" w:eastAsia="Calibri" w:hAnsi="Times New Roman" w:cs="Times New Roman"/>
          <w:sz w:val="24"/>
          <w:szCs w:val="24"/>
          <w:lang w:val="en-GB"/>
        </w:rPr>
        <w:t>0</w:t>
      </w:r>
      <w:proofErr w:type="gramEnd"/>
      <w:r w:rsidRPr="00841958">
        <w:rPr>
          <w:rFonts w:ascii="Times New Roman" w:eastAsia="Calibri" w:hAnsi="Times New Roman" w:cs="Times New Roman"/>
          <w:sz w:val="24"/>
          <w:szCs w:val="24"/>
          <w:lang w:val="en-GB"/>
        </w:rPr>
        <w:t xml:space="preserve"> (none) to 4 (severe). The mean score at baseline was 36.06 for experimental and 36.29 for control with a SD of 9.95. Likewise, the mean BDI score after feedback assessment had significantly improved for Experimental (18.88; SD = 13.05) but deteriorated for the controlled group. Below are the results for the test of change for the individual patients. </w:t>
      </w:r>
    </w:p>
    <w:tbl>
      <w:tblPr>
        <w:tblW w:w="9002" w:type="dxa"/>
        <w:tblInd w:w="-780" w:type="dxa"/>
        <w:tblLook w:val="04A0" w:firstRow="1" w:lastRow="0" w:firstColumn="1" w:lastColumn="0" w:noHBand="0" w:noVBand="1"/>
      </w:tblPr>
      <w:tblGrid>
        <w:gridCol w:w="1029"/>
        <w:gridCol w:w="1560"/>
        <w:gridCol w:w="1418"/>
        <w:gridCol w:w="1363"/>
        <w:gridCol w:w="1083"/>
        <w:gridCol w:w="2549"/>
      </w:tblGrid>
      <w:tr w:rsidR="00841958" w:rsidRPr="00841958" w:rsidTr="00841958">
        <w:trPr>
          <w:trHeight w:val="285"/>
        </w:trPr>
        <w:tc>
          <w:tcPr>
            <w:tcW w:w="9002"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2a</w:t>
            </w:r>
          </w:p>
        </w:tc>
      </w:tr>
      <w:tr w:rsidR="00841958" w:rsidRPr="00841958" w:rsidTr="00841958">
        <w:trPr>
          <w:trHeight w:val="285"/>
        </w:trPr>
        <w:tc>
          <w:tcPr>
            <w:tcW w:w="9002"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Experimental Group Reliable Change (BDI) </w:t>
            </w:r>
          </w:p>
        </w:tc>
      </w:tr>
      <w:tr w:rsidR="00841958" w:rsidRPr="00841958" w:rsidTr="00841958">
        <w:trPr>
          <w:trHeight w:val="569"/>
        </w:trPr>
        <w:tc>
          <w:tcPr>
            <w:tcW w:w="1029"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Patient Number</w:t>
            </w:r>
          </w:p>
        </w:tc>
        <w:tc>
          <w:tcPr>
            <w:tcW w:w="1560"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8"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363"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083"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Change</w:t>
            </w:r>
          </w:p>
        </w:tc>
        <w:tc>
          <w:tcPr>
            <w:tcW w:w="2549"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8.65</w:t>
            </w:r>
          </w:p>
        </w:tc>
      </w:tr>
      <w:tr w:rsidR="00841958" w:rsidRPr="00841958" w:rsidTr="00841958">
        <w:trPr>
          <w:trHeight w:val="275"/>
        </w:trPr>
        <w:tc>
          <w:tcPr>
            <w:tcW w:w="1029"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560"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w:t>
            </w:r>
          </w:p>
        </w:tc>
        <w:tc>
          <w:tcPr>
            <w:tcW w:w="1418"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w:t>
            </w:r>
          </w:p>
        </w:tc>
        <w:tc>
          <w:tcPr>
            <w:tcW w:w="1363"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w:t>
            </w:r>
          </w:p>
        </w:tc>
        <w:tc>
          <w:tcPr>
            <w:tcW w:w="1083"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2549"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25</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27</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13</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42</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26</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16</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9</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48</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24</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24</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11</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30</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54</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26</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39</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28</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48</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24</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lastRenderedPageBreak/>
              <w:t>P 13</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32</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27</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17</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14</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27</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75"/>
        </w:trPr>
        <w:tc>
          <w:tcPr>
            <w:tcW w:w="102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29</w:t>
            </w:r>
          </w:p>
        </w:tc>
        <w:tc>
          <w:tcPr>
            <w:tcW w:w="1418"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38</w:t>
            </w:r>
          </w:p>
        </w:tc>
        <w:tc>
          <w:tcPr>
            <w:tcW w:w="136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w:t>
            </w:r>
          </w:p>
        </w:tc>
        <w:tc>
          <w:tcPr>
            <w:tcW w:w="1083"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2549" w:type="dxa"/>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tbl>
      <w:tblPr>
        <w:tblW w:w="9124" w:type="dxa"/>
        <w:tblInd w:w="-810" w:type="dxa"/>
        <w:tblLook w:val="04A0" w:firstRow="1" w:lastRow="0" w:firstColumn="1" w:lastColumn="0" w:noHBand="0" w:noVBand="1"/>
      </w:tblPr>
      <w:tblGrid>
        <w:gridCol w:w="1060"/>
        <w:gridCol w:w="1276"/>
        <w:gridCol w:w="1417"/>
        <w:gridCol w:w="1560"/>
        <w:gridCol w:w="1064"/>
        <w:gridCol w:w="2747"/>
      </w:tblGrid>
      <w:tr w:rsidR="00841958" w:rsidRPr="00841958" w:rsidTr="00841958">
        <w:trPr>
          <w:trHeight w:val="303"/>
        </w:trPr>
        <w:tc>
          <w:tcPr>
            <w:tcW w:w="9124"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2b</w:t>
            </w:r>
          </w:p>
        </w:tc>
      </w:tr>
      <w:tr w:rsidR="00841958" w:rsidRPr="00841958" w:rsidTr="00841958">
        <w:trPr>
          <w:trHeight w:val="303"/>
        </w:trPr>
        <w:tc>
          <w:tcPr>
            <w:tcW w:w="9124"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i/>
                <w:sz w:val="24"/>
                <w:szCs w:val="24"/>
                <w:lang w:val="en-GB" w:eastAsia="en-GB"/>
              </w:rPr>
              <w:t>Control Group Reliable Change (BDI)</w:t>
            </w:r>
          </w:p>
        </w:tc>
      </w:tr>
      <w:tr w:rsidR="00841958" w:rsidRPr="00841958" w:rsidTr="00841958">
        <w:trPr>
          <w:trHeight w:val="725"/>
        </w:trPr>
        <w:tc>
          <w:tcPr>
            <w:tcW w:w="1060"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Patient</w:t>
            </w:r>
          </w:p>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Number</w:t>
            </w:r>
          </w:p>
        </w:tc>
        <w:tc>
          <w:tcPr>
            <w:tcW w:w="1276"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560"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064"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74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8.65</w:t>
            </w:r>
          </w:p>
        </w:tc>
      </w:tr>
      <w:tr w:rsidR="00841958" w:rsidRPr="00841958" w:rsidTr="00841958">
        <w:trPr>
          <w:trHeight w:val="249"/>
        </w:trPr>
        <w:tc>
          <w:tcPr>
            <w:tcW w:w="1060"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276"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8</w:t>
            </w:r>
          </w:p>
        </w:tc>
        <w:tc>
          <w:tcPr>
            <w:tcW w:w="141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560"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064"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4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33</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33</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51</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33</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32</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54</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58</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52</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54</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44</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44</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40</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49</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19</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27</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30</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18</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35</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35</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30</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33</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24</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38</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38</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49"/>
        </w:trPr>
        <w:tc>
          <w:tcPr>
            <w:tcW w:w="10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156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106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numPr>
          <w:ilvl w:val="1"/>
          <w:numId w:val="12"/>
        </w:numPr>
        <w:bidi w:val="0"/>
        <w:spacing w:line="576" w:lineRule="auto"/>
        <w:contextualSpacing/>
        <w:jc w:val="both"/>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PHQ-9 </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All 34 patients were assessed using a PHQ-9 scoring of </w:t>
      </w:r>
      <w:proofErr w:type="gramStart"/>
      <w:r w:rsidRPr="00841958">
        <w:rPr>
          <w:rFonts w:ascii="Times New Roman" w:eastAsia="Calibri" w:hAnsi="Times New Roman" w:cs="Times New Roman"/>
          <w:sz w:val="24"/>
          <w:szCs w:val="24"/>
          <w:lang w:val="en-GB"/>
        </w:rPr>
        <w:t>1</w:t>
      </w:r>
      <w:proofErr w:type="gramEnd"/>
      <w:r w:rsidRPr="00841958">
        <w:rPr>
          <w:rFonts w:ascii="Times New Roman" w:eastAsia="Calibri" w:hAnsi="Times New Roman" w:cs="Times New Roman"/>
          <w:sz w:val="24"/>
          <w:szCs w:val="24"/>
          <w:lang w:val="en-GB"/>
        </w:rPr>
        <w:t xml:space="preserve"> (none) to 5 (severe). A total accumulated point of 0 to 4 in the inventory will give you a scoring of </w:t>
      </w:r>
      <w:proofErr w:type="gramStart"/>
      <w:r w:rsidRPr="00841958">
        <w:rPr>
          <w:rFonts w:ascii="Times New Roman" w:eastAsia="Calibri" w:hAnsi="Times New Roman" w:cs="Times New Roman"/>
          <w:sz w:val="24"/>
          <w:szCs w:val="24"/>
          <w:lang w:val="en-GB"/>
        </w:rPr>
        <w:t>1</w:t>
      </w:r>
      <w:proofErr w:type="gramEnd"/>
      <w:r w:rsidRPr="00841958">
        <w:rPr>
          <w:rFonts w:ascii="Times New Roman" w:eastAsia="Calibri" w:hAnsi="Times New Roman" w:cs="Times New Roman"/>
          <w:sz w:val="24"/>
          <w:szCs w:val="24"/>
          <w:lang w:val="en-GB"/>
        </w:rPr>
        <w:t xml:space="preserve"> (None), 5 to 9 gives a scoring of 2 (Mild), 10 to 14 is 3 (Moderate), 15 to 19 is 4 (Moderately Severe) and 20 to 27 is 5 (Severe). The Experimental group recorded a mean score at T1 of 17.35 while the control group recorded 18.00. However, at T3 while the Experimental group showed a development at 8.59, that was not the case with the control group 18.12. Below are the results for the test of change for the individual patients. </w:t>
      </w:r>
    </w:p>
    <w:tbl>
      <w:tblPr>
        <w:tblW w:w="9546" w:type="dxa"/>
        <w:tblInd w:w="-601" w:type="dxa"/>
        <w:tblLook w:val="04A0" w:firstRow="1" w:lastRow="0" w:firstColumn="1" w:lastColumn="0" w:noHBand="0" w:noVBand="1"/>
      </w:tblPr>
      <w:tblGrid>
        <w:gridCol w:w="1276"/>
        <w:gridCol w:w="1134"/>
        <w:gridCol w:w="1418"/>
        <w:gridCol w:w="1417"/>
        <w:gridCol w:w="1134"/>
        <w:gridCol w:w="3167"/>
      </w:tblGrid>
      <w:tr w:rsidR="00841958" w:rsidRPr="00841958" w:rsidTr="00841958">
        <w:trPr>
          <w:trHeight w:val="337"/>
        </w:trPr>
        <w:tc>
          <w:tcPr>
            <w:tcW w:w="9546"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lastRenderedPageBreak/>
              <w:t>Table 3a</w:t>
            </w:r>
          </w:p>
        </w:tc>
      </w:tr>
      <w:tr w:rsidR="00841958" w:rsidRPr="00841958" w:rsidTr="00841958">
        <w:trPr>
          <w:trHeight w:val="337"/>
        </w:trPr>
        <w:tc>
          <w:tcPr>
            <w:tcW w:w="9546"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Experimental Group Reliable Change (PHQ-9) </w:t>
            </w:r>
          </w:p>
        </w:tc>
      </w:tr>
      <w:tr w:rsidR="00841958" w:rsidRPr="00841958" w:rsidTr="00841958">
        <w:trPr>
          <w:trHeight w:val="620"/>
        </w:trPr>
        <w:tc>
          <w:tcPr>
            <w:tcW w:w="1276"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134"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8"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41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134"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316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4.07</w:t>
            </w:r>
          </w:p>
        </w:tc>
      </w:tr>
      <w:tr w:rsidR="00841958" w:rsidRPr="00841958" w:rsidTr="00841958">
        <w:trPr>
          <w:trHeight w:val="322"/>
        </w:trPr>
        <w:tc>
          <w:tcPr>
            <w:tcW w:w="1276"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134"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w:t>
            </w:r>
          </w:p>
        </w:tc>
        <w:tc>
          <w:tcPr>
            <w:tcW w:w="1418"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141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1134"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316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 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13</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16</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9</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11</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19</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28</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32</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19</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29</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113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316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tbl>
      <w:tblPr>
        <w:tblW w:w="8959" w:type="dxa"/>
        <w:tblInd w:w="-585" w:type="dxa"/>
        <w:tblLook w:val="04A0" w:firstRow="1" w:lastRow="0" w:firstColumn="1" w:lastColumn="0" w:noHBand="0" w:noVBand="1"/>
      </w:tblPr>
      <w:tblGrid>
        <w:gridCol w:w="1119"/>
        <w:gridCol w:w="1134"/>
        <w:gridCol w:w="1559"/>
        <w:gridCol w:w="1417"/>
        <w:gridCol w:w="1032"/>
        <w:gridCol w:w="2698"/>
      </w:tblGrid>
      <w:tr w:rsidR="00841958" w:rsidRPr="00841958" w:rsidTr="00841958">
        <w:trPr>
          <w:trHeight w:val="346"/>
        </w:trPr>
        <w:tc>
          <w:tcPr>
            <w:tcW w:w="8959"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3b</w:t>
            </w:r>
          </w:p>
        </w:tc>
      </w:tr>
      <w:tr w:rsidR="00841958" w:rsidRPr="00841958" w:rsidTr="00841958">
        <w:trPr>
          <w:trHeight w:val="346"/>
        </w:trPr>
        <w:tc>
          <w:tcPr>
            <w:tcW w:w="8959"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i/>
                <w:sz w:val="24"/>
                <w:szCs w:val="24"/>
                <w:lang w:val="en-GB" w:eastAsia="en-GB"/>
              </w:rPr>
              <w:t>Control Group Reliable Change (PHQ-9)</w:t>
            </w:r>
          </w:p>
        </w:tc>
      </w:tr>
      <w:tr w:rsidR="00841958" w:rsidRPr="00841958" w:rsidTr="00841958">
        <w:trPr>
          <w:trHeight w:val="457"/>
        </w:trPr>
        <w:tc>
          <w:tcPr>
            <w:tcW w:w="1119"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134"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559"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41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032"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698"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4.07</w:t>
            </w:r>
          </w:p>
        </w:tc>
      </w:tr>
      <w:tr w:rsidR="00841958" w:rsidRPr="00841958" w:rsidTr="00841958">
        <w:trPr>
          <w:trHeight w:val="258"/>
        </w:trPr>
        <w:tc>
          <w:tcPr>
            <w:tcW w:w="1119"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134"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8</w:t>
            </w:r>
          </w:p>
        </w:tc>
        <w:tc>
          <w:tcPr>
            <w:tcW w:w="1559"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141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1032"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698"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5</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4</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20</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19</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10</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22</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12</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6</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21</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23</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23</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26</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19</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18</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15</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33</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34</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23</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258"/>
        </w:trPr>
        <w:tc>
          <w:tcPr>
            <w:tcW w:w="111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31</w:t>
            </w:r>
          </w:p>
        </w:tc>
        <w:tc>
          <w:tcPr>
            <w:tcW w:w="155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10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69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b/>
          <w:sz w:val="24"/>
          <w:szCs w:val="24"/>
          <w:lang w:val="en-GB"/>
        </w:rPr>
      </w:pPr>
    </w:p>
    <w:p w:rsidR="00841958" w:rsidRPr="00841958" w:rsidRDefault="00841958" w:rsidP="00841958">
      <w:pPr>
        <w:numPr>
          <w:ilvl w:val="1"/>
          <w:numId w:val="12"/>
        </w:num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TMAS</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change scores of individual-level change were analysed for each patient using the TMAS. The means and SDs used in this analysis were extracted from the statistical analysis of the field data (n=34). The test difference scores generated not normally distributed (see assumptions in the previous chapter). After using Pearson’s correlation to calculate the reliable change, the test scores </w:t>
      </w:r>
      <w:proofErr w:type="gramStart"/>
      <w:r w:rsidRPr="00841958">
        <w:rPr>
          <w:rFonts w:ascii="Times New Roman" w:eastAsia="Calibri" w:hAnsi="Times New Roman" w:cs="Times New Roman"/>
          <w:sz w:val="24"/>
          <w:szCs w:val="24"/>
          <w:lang w:val="en-GB"/>
        </w:rPr>
        <w:t>were considered</w:t>
      </w:r>
      <w:proofErr w:type="gramEnd"/>
      <w:r w:rsidRPr="00841958">
        <w:rPr>
          <w:rFonts w:ascii="Times New Roman" w:eastAsia="Calibri" w:hAnsi="Times New Roman" w:cs="Times New Roman"/>
          <w:sz w:val="24"/>
          <w:szCs w:val="24"/>
          <w:lang w:val="en-GB"/>
        </w:rPr>
        <w:t xml:space="preserve"> “reliable change” or “no reliable change”. There is a “reliable change” or “no reliable change” if the formula resulted in a value greater than or equal to 6.11, or less than or equal to 6.11, respectively. See the tables below for the results for the test of change for the individual patients. </w:t>
      </w:r>
    </w:p>
    <w:tbl>
      <w:tblPr>
        <w:tblW w:w="9287" w:type="dxa"/>
        <w:tblInd w:w="-825" w:type="dxa"/>
        <w:tblLook w:val="04A0" w:firstRow="1" w:lastRow="0" w:firstColumn="1" w:lastColumn="0" w:noHBand="0" w:noVBand="1"/>
      </w:tblPr>
      <w:tblGrid>
        <w:gridCol w:w="1217"/>
        <w:gridCol w:w="1276"/>
        <w:gridCol w:w="1417"/>
        <w:gridCol w:w="1630"/>
        <w:gridCol w:w="1117"/>
        <w:gridCol w:w="2630"/>
      </w:tblGrid>
      <w:tr w:rsidR="00841958" w:rsidRPr="00841958" w:rsidTr="00841958">
        <w:trPr>
          <w:trHeight w:val="288"/>
        </w:trPr>
        <w:tc>
          <w:tcPr>
            <w:tcW w:w="9287"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4a</w:t>
            </w:r>
          </w:p>
        </w:tc>
      </w:tr>
      <w:tr w:rsidR="00841958" w:rsidRPr="00841958" w:rsidTr="00841958">
        <w:trPr>
          <w:trHeight w:val="288"/>
        </w:trPr>
        <w:tc>
          <w:tcPr>
            <w:tcW w:w="9287"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Experimental Group Reliable Change (TMAS) </w:t>
            </w:r>
          </w:p>
        </w:tc>
      </w:tr>
      <w:tr w:rsidR="00841958" w:rsidRPr="00841958" w:rsidTr="00841958">
        <w:trPr>
          <w:trHeight w:val="572"/>
        </w:trPr>
        <w:tc>
          <w:tcPr>
            <w:tcW w:w="1217"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276"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630"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11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630"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6.11</w:t>
            </w:r>
          </w:p>
        </w:tc>
      </w:tr>
      <w:tr w:rsidR="00841958" w:rsidRPr="00841958" w:rsidTr="00841958">
        <w:trPr>
          <w:trHeight w:val="326"/>
        </w:trPr>
        <w:tc>
          <w:tcPr>
            <w:tcW w:w="1217"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276"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w:t>
            </w:r>
          </w:p>
        </w:tc>
        <w:tc>
          <w:tcPr>
            <w:tcW w:w="141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1630"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11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2630"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 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26</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32</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19</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27</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33</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27</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9</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26</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30</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44</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27</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28</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41</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24</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30</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35</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2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w:t>
            </w:r>
          </w:p>
        </w:tc>
        <w:tc>
          <w:tcPr>
            <w:tcW w:w="163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26</w:t>
            </w:r>
          </w:p>
        </w:tc>
        <w:tc>
          <w:tcPr>
            <w:tcW w:w="11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63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6"/>
        </w:trPr>
        <w:tc>
          <w:tcPr>
            <w:tcW w:w="1217"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276"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29</w:t>
            </w:r>
          </w:p>
        </w:tc>
        <w:tc>
          <w:tcPr>
            <w:tcW w:w="141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1630"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27</w:t>
            </w:r>
          </w:p>
        </w:tc>
        <w:tc>
          <w:tcPr>
            <w:tcW w:w="111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630"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tbl>
      <w:tblPr>
        <w:tblW w:w="9131" w:type="dxa"/>
        <w:tblInd w:w="-705" w:type="dxa"/>
        <w:tblLayout w:type="fixed"/>
        <w:tblLook w:val="04A0" w:firstRow="1" w:lastRow="0" w:firstColumn="1" w:lastColumn="0" w:noHBand="0" w:noVBand="1"/>
      </w:tblPr>
      <w:tblGrid>
        <w:gridCol w:w="1251"/>
        <w:gridCol w:w="1145"/>
        <w:gridCol w:w="1431"/>
        <w:gridCol w:w="1432"/>
        <w:gridCol w:w="1287"/>
        <w:gridCol w:w="2347"/>
        <w:gridCol w:w="238"/>
      </w:tblGrid>
      <w:tr w:rsidR="00841958" w:rsidRPr="00841958" w:rsidTr="00841958">
        <w:trPr>
          <w:gridAfter w:val="1"/>
          <w:wAfter w:w="238" w:type="dxa"/>
          <w:trHeight w:val="252"/>
        </w:trPr>
        <w:tc>
          <w:tcPr>
            <w:tcW w:w="8893"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lastRenderedPageBreak/>
              <w:t>Table 4b</w:t>
            </w:r>
          </w:p>
        </w:tc>
      </w:tr>
      <w:tr w:rsidR="00841958" w:rsidRPr="00841958" w:rsidTr="00841958">
        <w:trPr>
          <w:gridAfter w:val="1"/>
          <w:wAfter w:w="238" w:type="dxa"/>
          <w:trHeight w:val="252"/>
        </w:trPr>
        <w:tc>
          <w:tcPr>
            <w:tcW w:w="8893"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i/>
                <w:sz w:val="24"/>
                <w:szCs w:val="24"/>
                <w:lang w:val="en-GB" w:eastAsia="en-GB"/>
              </w:rPr>
              <w:t>Control Group Reliable Change (TMAS)</w:t>
            </w:r>
          </w:p>
        </w:tc>
      </w:tr>
      <w:tr w:rsidR="00841958" w:rsidRPr="00841958" w:rsidTr="00841958">
        <w:trPr>
          <w:trHeight w:val="554"/>
        </w:trPr>
        <w:tc>
          <w:tcPr>
            <w:tcW w:w="1251" w:type="dxa"/>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145" w:type="dxa"/>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31" w:type="dxa"/>
            <w:tcBorders>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432" w:type="dxa"/>
            <w:tcBorders>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287" w:type="dxa"/>
            <w:tcBorders>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347" w:type="dxa"/>
            <w:tcBorders>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6.11</w:t>
            </w:r>
          </w:p>
        </w:tc>
        <w:tc>
          <w:tcPr>
            <w:tcW w:w="238" w:type="dxa"/>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145"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8</w:t>
            </w:r>
          </w:p>
        </w:tc>
        <w:tc>
          <w:tcPr>
            <w:tcW w:w="1431"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432"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24</w:t>
            </w:r>
          </w:p>
        </w:tc>
        <w:tc>
          <w:tcPr>
            <w:tcW w:w="128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34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5</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4</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40</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40</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20</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33</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10</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46</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47</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22</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41</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42</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12</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48</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48</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6</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41</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42</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21</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26</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23</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35</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38</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26</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35</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19</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18</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30</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15</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30</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33</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23</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14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34</w:t>
            </w:r>
          </w:p>
        </w:tc>
        <w:tc>
          <w:tcPr>
            <w:tcW w:w="143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39</w:t>
            </w:r>
          </w:p>
        </w:tc>
        <w:tc>
          <w:tcPr>
            <w:tcW w:w="14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40</w:t>
            </w:r>
          </w:p>
        </w:tc>
        <w:tc>
          <w:tcPr>
            <w:tcW w:w="128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347"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8"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r w:rsidR="00841958" w:rsidRPr="00841958" w:rsidTr="00841958">
        <w:trPr>
          <w:trHeight w:val="296"/>
        </w:trPr>
        <w:tc>
          <w:tcPr>
            <w:tcW w:w="1251"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145"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31</w:t>
            </w:r>
          </w:p>
        </w:tc>
        <w:tc>
          <w:tcPr>
            <w:tcW w:w="1431"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432"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24</w:t>
            </w:r>
          </w:p>
        </w:tc>
        <w:tc>
          <w:tcPr>
            <w:tcW w:w="128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34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c>
          <w:tcPr>
            <w:tcW w:w="23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0"/>
                <w:szCs w:val="20"/>
                <w:lang w:val="en-GB" w:eastAsia="en-GB"/>
              </w:rPr>
            </w:pP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numPr>
          <w:ilvl w:val="1"/>
          <w:numId w:val="12"/>
        </w:num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GAD-7</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Times New Roman" w:hAnsi="Times New Roman" w:cs="Times New Roman"/>
          <w:sz w:val="24"/>
          <w:szCs w:val="24"/>
          <w:lang w:val="en-GB" w:eastAsia="en-GB"/>
        </w:rPr>
        <w:t xml:space="preserve">When doing the individual-level analyses of normal change with GAD-7, these analyses were conducted using data from persons who </w:t>
      </w:r>
      <w:proofErr w:type="gramStart"/>
      <w:r w:rsidRPr="00841958">
        <w:rPr>
          <w:rFonts w:ascii="Times New Roman" w:eastAsia="Times New Roman" w:hAnsi="Times New Roman" w:cs="Times New Roman"/>
          <w:sz w:val="24"/>
          <w:szCs w:val="24"/>
          <w:lang w:val="en-GB" w:eastAsia="en-GB"/>
        </w:rPr>
        <w:t>were defined</w:t>
      </w:r>
      <w:proofErr w:type="gramEnd"/>
      <w:r w:rsidRPr="00841958">
        <w:rPr>
          <w:rFonts w:ascii="Times New Roman" w:eastAsia="Times New Roman" w:hAnsi="Times New Roman" w:cs="Times New Roman"/>
          <w:sz w:val="24"/>
          <w:szCs w:val="24"/>
          <w:lang w:val="en-GB" w:eastAsia="en-GB"/>
        </w:rPr>
        <w:t xml:space="preserve"> as clinical at baseline and follow-up. As shown in Table 1, there were distinct differences between the Control and Experimental in accurately classifying normal change. At the baseline, t</w:t>
      </w:r>
      <w:r w:rsidRPr="00841958">
        <w:rPr>
          <w:rFonts w:ascii="Times New Roman" w:eastAsia="Calibri" w:hAnsi="Times New Roman" w:cs="Times New Roman"/>
          <w:sz w:val="24"/>
          <w:szCs w:val="24"/>
          <w:lang w:val="en-GB"/>
        </w:rPr>
        <w:t>he Experimental group recorded a mean score of 14.29 and the Control group recorded 14.41.  However, at feedback the Experimental group showed a development at 8.24 while the Control group recorded 15.35. Below are the results for the test of change for the individual patients.</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 </w:t>
      </w:r>
    </w:p>
    <w:tbl>
      <w:tblPr>
        <w:tblW w:w="9978" w:type="dxa"/>
        <w:tblInd w:w="-900" w:type="dxa"/>
        <w:tblLook w:val="04A0" w:firstRow="1" w:lastRow="0" w:firstColumn="1" w:lastColumn="0" w:noHBand="0" w:noVBand="1"/>
      </w:tblPr>
      <w:tblGrid>
        <w:gridCol w:w="1651"/>
        <w:gridCol w:w="1342"/>
        <w:gridCol w:w="1417"/>
        <w:gridCol w:w="1542"/>
        <w:gridCol w:w="1200"/>
        <w:gridCol w:w="2826"/>
      </w:tblGrid>
      <w:tr w:rsidR="00841958" w:rsidRPr="00841958" w:rsidTr="00841958">
        <w:trPr>
          <w:trHeight w:val="337"/>
        </w:trPr>
        <w:tc>
          <w:tcPr>
            <w:tcW w:w="9978"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lastRenderedPageBreak/>
              <w:t>Table 5a</w:t>
            </w:r>
          </w:p>
        </w:tc>
      </w:tr>
      <w:tr w:rsidR="00841958" w:rsidRPr="00841958" w:rsidTr="00841958">
        <w:trPr>
          <w:trHeight w:val="337"/>
        </w:trPr>
        <w:tc>
          <w:tcPr>
            <w:tcW w:w="9978"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Experimental Group Reliable Change (GAD-7) </w:t>
            </w:r>
          </w:p>
        </w:tc>
      </w:tr>
      <w:tr w:rsidR="00841958" w:rsidRPr="00841958" w:rsidTr="00841958">
        <w:trPr>
          <w:trHeight w:val="621"/>
        </w:trPr>
        <w:tc>
          <w:tcPr>
            <w:tcW w:w="1651"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342"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542"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200"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826"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3.3</w:t>
            </w:r>
          </w:p>
        </w:tc>
      </w:tr>
      <w:tr w:rsidR="00841958" w:rsidRPr="00841958" w:rsidTr="00841958">
        <w:trPr>
          <w:trHeight w:val="318"/>
        </w:trPr>
        <w:tc>
          <w:tcPr>
            <w:tcW w:w="1651"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342"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w:t>
            </w:r>
          </w:p>
        </w:tc>
        <w:tc>
          <w:tcPr>
            <w:tcW w:w="141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1542"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1200"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826"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9</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28</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342"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54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20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82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18"/>
        </w:trPr>
        <w:tc>
          <w:tcPr>
            <w:tcW w:w="1651"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342"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29</w:t>
            </w:r>
          </w:p>
        </w:tc>
        <w:tc>
          <w:tcPr>
            <w:tcW w:w="141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542"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1200"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w:t>
            </w:r>
          </w:p>
        </w:tc>
        <w:tc>
          <w:tcPr>
            <w:tcW w:w="2826"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tbl>
      <w:tblPr>
        <w:tblW w:w="9860" w:type="dxa"/>
        <w:tblInd w:w="-945" w:type="dxa"/>
        <w:tblLook w:val="04A0" w:firstRow="1" w:lastRow="0" w:firstColumn="1" w:lastColumn="0" w:noHBand="0" w:noVBand="1"/>
      </w:tblPr>
      <w:tblGrid>
        <w:gridCol w:w="1337"/>
        <w:gridCol w:w="1417"/>
        <w:gridCol w:w="1418"/>
        <w:gridCol w:w="1417"/>
        <w:gridCol w:w="1301"/>
        <w:gridCol w:w="2970"/>
      </w:tblGrid>
      <w:tr w:rsidR="00841958" w:rsidRPr="00841958" w:rsidTr="00841958">
        <w:trPr>
          <w:trHeight w:val="261"/>
        </w:trPr>
        <w:tc>
          <w:tcPr>
            <w:tcW w:w="9860"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5b</w:t>
            </w:r>
          </w:p>
        </w:tc>
      </w:tr>
      <w:tr w:rsidR="00841958" w:rsidRPr="00841958" w:rsidTr="00841958">
        <w:trPr>
          <w:trHeight w:val="261"/>
        </w:trPr>
        <w:tc>
          <w:tcPr>
            <w:tcW w:w="9860"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i/>
                <w:sz w:val="24"/>
                <w:szCs w:val="24"/>
                <w:lang w:val="en-GB" w:eastAsia="en-GB"/>
              </w:rPr>
              <w:t>Control Group Reliable Change (GAD-7)</w:t>
            </w:r>
          </w:p>
        </w:tc>
      </w:tr>
      <w:tr w:rsidR="00841958" w:rsidRPr="00841958" w:rsidTr="00841958">
        <w:trPr>
          <w:trHeight w:val="544"/>
        </w:trPr>
        <w:tc>
          <w:tcPr>
            <w:tcW w:w="1337"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417"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8"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41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301"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970"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3.3</w:t>
            </w:r>
          </w:p>
        </w:tc>
      </w:tr>
      <w:tr w:rsidR="00841958" w:rsidRPr="00841958" w:rsidTr="00841958">
        <w:trPr>
          <w:trHeight w:val="307"/>
        </w:trPr>
        <w:tc>
          <w:tcPr>
            <w:tcW w:w="1337"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417"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8</w:t>
            </w:r>
          </w:p>
        </w:tc>
        <w:tc>
          <w:tcPr>
            <w:tcW w:w="1418"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41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1301"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970"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22</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12</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6</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21</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23</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26</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19</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18</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33</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41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130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97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07"/>
        </w:trPr>
        <w:tc>
          <w:tcPr>
            <w:tcW w:w="1337"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417"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31</w:t>
            </w:r>
          </w:p>
        </w:tc>
        <w:tc>
          <w:tcPr>
            <w:tcW w:w="1418"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141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1301"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w:t>
            </w:r>
          </w:p>
        </w:tc>
        <w:tc>
          <w:tcPr>
            <w:tcW w:w="2970"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numPr>
          <w:ilvl w:val="1"/>
          <w:numId w:val="12"/>
        </w:num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KIMS</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To calculate the change score for KIMs, the Feedback (T3) observed scores of the individuals </w:t>
      </w:r>
      <w:proofErr w:type="gramStart"/>
      <w:r w:rsidRPr="00841958">
        <w:rPr>
          <w:rFonts w:ascii="Times New Roman" w:eastAsia="Calibri" w:hAnsi="Times New Roman" w:cs="Times New Roman"/>
          <w:sz w:val="24"/>
          <w:szCs w:val="24"/>
          <w:lang w:val="en-GB"/>
        </w:rPr>
        <w:t>were subtracted</w:t>
      </w:r>
      <w:proofErr w:type="gramEnd"/>
      <w:r w:rsidRPr="00841958">
        <w:rPr>
          <w:rFonts w:ascii="Times New Roman" w:eastAsia="Calibri" w:hAnsi="Times New Roman" w:cs="Times New Roman"/>
          <w:sz w:val="24"/>
          <w:szCs w:val="24"/>
          <w:lang w:val="en-GB"/>
        </w:rPr>
        <w:t xml:space="preserve"> from their pre-session observed scores.  The resulting value was the difference in scale points needed to show a significant change in pre-to-post-test scores. With help formula recommended by Jacobson and </w:t>
      </w:r>
      <w:proofErr w:type="spellStart"/>
      <w:r w:rsidRPr="00841958">
        <w:rPr>
          <w:rFonts w:ascii="Times New Roman" w:eastAsia="Calibri" w:hAnsi="Times New Roman" w:cs="Times New Roman"/>
          <w:sz w:val="24"/>
          <w:szCs w:val="24"/>
          <w:lang w:val="en-GB"/>
        </w:rPr>
        <w:t>Traux</w:t>
      </w:r>
      <w:proofErr w:type="spellEnd"/>
      <w:r w:rsidRPr="00841958">
        <w:rPr>
          <w:rFonts w:ascii="Times New Roman" w:eastAsia="Calibri" w:hAnsi="Times New Roman" w:cs="Times New Roman"/>
          <w:sz w:val="24"/>
          <w:szCs w:val="24"/>
          <w:lang w:val="en-GB"/>
        </w:rPr>
        <w:t>, the RCI was 11</w:t>
      </w:r>
      <w:proofErr w:type="gramStart"/>
      <w:r w:rsidRPr="00841958">
        <w:rPr>
          <w:rFonts w:ascii="Times New Roman" w:eastAsia="Calibri" w:hAnsi="Times New Roman" w:cs="Times New Roman"/>
          <w:sz w:val="24"/>
          <w:szCs w:val="24"/>
          <w:lang w:val="en-GB"/>
        </w:rPr>
        <w:t>,53</w:t>
      </w:r>
      <w:proofErr w:type="gramEnd"/>
      <w:r w:rsidRPr="00841958">
        <w:rPr>
          <w:rFonts w:ascii="Times New Roman" w:eastAsia="Calibri" w:hAnsi="Times New Roman" w:cs="Times New Roman"/>
          <w:sz w:val="24"/>
          <w:szCs w:val="24"/>
          <w:lang w:val="en-GB"/>
        </w:rPr>
        <w:t xml:space="preserve">. Below are the individual test results. </w:t>
      </w:r>
    </w:p>
    <w:tbl>
      <w:tblPr>
        <w:tblW w:w="8611" w:type="dxa"/>
        <w:tblInd w:w="93" w:type="dxa"/>
        <w:tblLook w:val="04A0" w:firstRow="1" w:lastRow="0" w:firstColumn="1" w:lastColumn="0" w:noHBand="0" w:noVBand="1"/>
      </w:tblPr>
      <w:tblGrid>
        <w:gridCol w:w="1149"/>
        <w:gridCol w:w="1134"/>
        <w:gridCol w:w="1418"/>
        <w:gridCol w:w="1435"/>
        <w:gridCol w:w="1036"/>
        <w:gridCol w:w="2439"/>
      </w:tblGrid>
      <w:tr w:rsidR="00841958" w:rsidRPr="00841958" w:rsidTr="00841958">
        <w:trPr>
          <w:trHeight w:val="300"/>
        </w:trPr>
        <w:tc>
          <w:tcPr>
            <w:tcW w:w="8611"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6a</w:t>
            </w:r>
          </w:p>
        </w:tc>
      </w:tr>
      <w:tr w:rsidR="00841958" w:rsidRPr="00841958" w:rsidTr="00841958">
        <w:trPr>
          <w:trHeight w:val="300"/>
        </w:trPr>
        <w:tc>
          <w:tcPr>
            <w:tcW w:w="8611"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Experimental Group Reliable Change (KIMS) </w:t>
            </w:r>
          </w:p>
        </w:tc>
      </w:tr>
      <w:tr w:rsidR="00841958" w:rsidRPr="00841958" w:rsidTr="00841958">
        <w:trPr>
          <w:trHeight w:val="584"/>
        </w:trPr>
        <w:tc>
          <w:tcPr>
            <w:tcW w:w="1149"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134"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8"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435"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036"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439"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11.53</w:t>
            </w:r>
          </w:p>
        </w:tc>
      </w:tr>
      <w:tr w:rsidR="00841958" w:rsidRPr="00841958" w:rsidTr="00841958">
        <w:trPr>
          <w:trHeight w:val="322"/>
        </w:trPr>
        <w:tc>
          <w:tcPr>
            <w:tcW w:w="1149"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134"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w:t>
            </w:r>
          </w:p>
        </w:tc>
        <w:tc>
          <w:tcPr>
            <w:tcW w:w="1418"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118</w:t>
            </w:r>
          </w:p>
        </w:tc>
        <w:tc>
          <w:tcPr>
            <w:tcW w:w="1435"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175</w:t>
            </w:r>
          </w:p>
        </w:tc>
        <w:tc>
          <w:tcPr>
            <w:tcW w:w="1036"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57</w:t>
            </w:r>
          </w:p>
        </w:tc>
        <w:tc>
          <w:tcPr>
            <w:tcW w:w="2439"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85</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152</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67</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97</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156</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59</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13</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96</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125</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16</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90</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140</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9</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118</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161</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43</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11</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95</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140</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95</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125</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30</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140</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40</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150</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28</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80</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169</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89</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119</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160</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41</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32</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99</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133</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110</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150</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40</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95</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122</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27</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90</w:t>
            </w:r>
          </w:p>
        </w:tc>
        <w:tc>
          <w:tcPr>
            <w:tcW w:w="143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125</w:t>
            </w:r>
          </w:p>
        </w:tc>
        <w:tc>
          <w:tcPr>
            <w:tcW w:w="103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35</w:t>
            </w:r>
          </w:p>
        </w:tc>
        <w:tc>
          <w:tcPr>
            <w:tcW w:w="243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2"/>
        </w:trPr>
        <w:tc>
          <w:tcPr>
            <w:tcW w:w="1149"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134"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29</w:t>
            </w:r>
          </w:p>
        </w:tc>
        <w:tc>
          <w:tcPr>
            <w:tcW w:w="1418"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105</w:t>
            </w:r>
          </w:p>
        </w:tc>
        <w:tc>
          <w:tcPr>
            <w:tcW w:w="1435"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140</w:t>
            </w:r>
          </w:p>
        </w:tc>
        <w:tc>
          <w:tcPr>
            <w:tcW w:w="1036"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35</w:t>
            </w:r>
          </w:p>
        </w:tc>
        <w:tc>
          <w:tcPr>
            <w:tcW w:w="2439"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tbl>
      <w:tblPr>
        <w:tblW w:w="9531" w:type="dxa"/>
        <w:tblInd w:w="93" w:type="dxa"/>
        <w:tblLook w:val="04A0" w:firstRow="1" w:lastRow="0" w:firstColumn="1" w:lastColumn="0" w:noHBand="0" w:noVBand="1"/>
      </w:tblPr>
      <w:tblGrid>
        <w:gridCol w:w="1451"/>
        <w:gridCol w:w="1116"/>
        <w:gridCol w:w="1417"/>
        <w:gridCol w:w="1418"/>
        <w:gridCol w:w="1340"/>
        <w:gridCol w:w="2789"/>
      </w:tblGrid>
      <w:tr w:rsidR="00841958" w:rsidRPr="00841958" w:rsidTr="00841958">
        <w:trPr>
          <w:trHeight w:val="313"/>
        </w:trPr>
        <w:tc>
          <w:tcPr>
            <w:tcW w:w="9531"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6b</w:t>
            </w:r>
          </w:p>
        </w:tc>
      </w:tr>
      <w:tr w:rsidR="00841958" w:rsidRPr="00841958" w:rsidTr="00841958">
        <w:trPr>
          <w:trHeight w:val="313"/>
        </w:trPr>
        <w:tc>
          <w:tcPr>
            <w:tcW w:w="9531"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i/>
                <w:sz w:val="24"/>
                <w:szCs w:val="24"/>
                <w:lang w:val="en-GB" w:eastAsia="en-GB"/>
              </w:rPr>
              <w:t>Control Group Reliable Change (</w:t>
            </w:r>
            <w:proofErr w:type="spellStart"/>
            <w:r w:rsidRPr="00841958">
              <w:rPr>
                <w:rFonts w:ascii="Times New Roman" w:eastAsia="Times New Roman" w:hAnsi="Times New Roman" w:cs="Times New Roman"/>
                <w:i/>
                <w:sz w:val="24"/>
                <w:szCs w:val="24"/>
                <w:lang w:val="en-GB" w:eastAsia="en-GB"/>
              </w:rPr>
              <w:t>kims</w:t>
            </w:r>
            <w:proofErr w:type="spellEnd"/>
            <w:r w:rsidRPr="00841958">
              <w:rPr>
                <w:rFonts w:ascii="Times New Roman" w:eastAsia="Times New Roman" w:hAnsi="Times New Roman" w:cs="Times New Roman"/>
                <w:i/>
                <w:sz w:val="24"/>
                <w:szCs w:val="24"/>
                <w:lang w:val="en-GB" w:eastAsia="en-GB"/>
              </w:rPr>
              <w:t>)</w:t>
            </w:r>
          </w:p>
        </w:tc>
      </w:tr>
      <w:tr w:rsidR="00841958" w:rsidRPr="00841958" w:rsidTr="00841958">
        <w:trPr>
          <w:trHeight w:val="558"/>
        </w:trPr>
        <w:tc>
          <w:tcPr>
            <w:tcW w:w="1451"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lastRenderedPageBreak/>
              <w:t>Patience Number</w:t>
            </w:r>
          </w:p>
        </w:tc>
        <w:tc>
          <w:tcPr>
            <w:tcW w:w="1116"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418"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340"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789"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11.53</w:t>
            </w:r>
          </w:p>
        </w:tc>
      </w:tr>
      <w:tr w:rsidR="00841958" w:rsidRPr="00841958" w:rsidTr="00841958">
        <w:trPr>
          <w:trHeight w:val="333"/>
        </w:trPr>
        <w:tc>
          <w:tcPr>
            <w:tcW w:w="1451"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116"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8</w:t>
            </w:r>
          </w:p>
        </w:tc>
        <w:tc>
          <w:tcPr>
            <w:tcW w:w="141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115</w:t>
            </w:r>
          </w:p>
        </w:tc>
        <w:tc>
          <w:tcPr>
            <w:tcW w:w="1418"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105</w:t>
            </w:r>
          </w:p>
        </w:tc>
        <w:tc>
          <w:tcPr>
            <w:tcW w:w="1340"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2789"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115</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115</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103</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64</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115</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70</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113</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113</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90</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85</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70</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19</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99</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97</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18</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112</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110</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119</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 Reliable Change</w:t>
            </w:r>
          </w:p>
        </w:tc>
      </w:tr>
      <w:tr w:rsidR="00841958" w:rsidRPr="00841958" w:rsidTr="00841958">
        <w:trPr>
          <w:trHeight w:val="333"/>
        </w:trPr>
        <w:tc>
          <w:tcPr>
            <w:tcW w:w="1451"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11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119</w:t>
            </w:r>
          </w:p>
        </w:tc>
        <w:tc>
          <w:tcPr>
            <w:tcW w:w="134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78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3"/>
        </w:trPr>
        <w:tc>
          <w:tcPr>
            <w:tcW w:w="1451"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116"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31</w:t>
            </w:r>
          </w:p>
        </w:tc>
        <w:tc>
          <w:tcPr>
            <w:tcW w:w="141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95</w:t>
            </w:r>
          </w:p>
        </w:tc>
        <w:tc>
          <w:tcPr>
            <w:tcW w:w="1418"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80</w:t>
            </w:r>
          </w:p>
        </w:tc>
        <w:tc>
          <w:tcPr>
            <w:tcW w:w="1340"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2789"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numPr>
          <w:ilvl w:val="1"/>
          <w:numId w:val="12"/>
        </w:num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MAAS</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As stated early on change in scores used the difference between Feedback (T3) observed scores of the individuals and their pre-sessions (T1) observed scores. The RCI used was applicable to all age categories within both experimental and control groups. Below is a table detailing each individual’s change </w:t>
      </w:r>
      <w:proofErr w:type="gramStart"/>
      <w:r w:rsidRPr="00841958">
        <w:rPr>
          <w:rFonts w:ascii="Times New Roman" w:eastAsia="Calibri" w:hAnsi="Times New Roman" w:cs="Times New Roman"/>
          <w:sz w:val="24"/>
          <w:szCs w:val="24"/>
          <w:lang w:val="en-GB"/>
        </w:rPr>
        <w:t>score.</w:t>
      </w:r>
      <w:proofErr w:type="gramEnd"/>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tbl>
      <w:tblPr>
        <w:tblW w:w="9812" w:type="dxa"/>
        <w:tblInd w:w="-176" w:type="dxa"/>
        <w:tblLook w:val="04A0" w:firstRow="1" w:lastRow="0" w:firstColumn="1" w:lastColumn="0" w:noHBand="0" w:noVBand="1"/>
      </w:tblPr>
      <w:tblGrid>
        <w:gridCol w:w="1560"/>
        <w:gridCol w:w="1559"/>
        <w:gridCol w:w="1418"/>
        <w:gridCol w:w="1424"/>
        <w:gridCol w:w="1148"/>
        <w:gridCol w:w="2703"/>
      </w:tblGrid>
      <w:tr w:rsidR="00841958" w:rsidRPr="00841958" w:rsidTr="00841958">
        <w:trPr>
          <w:trHeight w:val="299"/>
        </w:trPr>
        <w:tc>
          <w:tcPr>
            <w:tcW w:w="9812"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7a</w:t>
            </w:r>
          </w:p>
        </w:tc>
      </w:tr>
      <w:tr w:rsidR="00841958" w:rsidRPr="00841958" w:rsidTr="00841958">
        <w:trPr>
          <w:trHeight w:val="299"/>
        </w:trPr>
        <w:tc>
          <w:tcPr>
            <w:tcW w:w="9812"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Experimental Group Reliable Change (MAAS) </w:t>
            </w:r>
          </w:p>
        </w:tc>
      </w:tr>
      <w:tr w:rsidR="00841958" w:rsidRPr="00841958" w:rsidTr="00841958">
        <w:trPr>
          <w:trHeight w:val="441"/>
        </w:trPr>
        <w:tc>
          <w:tcPr>
            <w:tcW w:w="1560"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559"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8"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424"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148"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703"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7.95</w:t>
            </w:r>
          </w:p>
        </w:tc>
      </w:tr>
      <w:tr w:rsidR="00841958" w:rsidRPr="00841958" w:rsidTr="00841958">
        <w:trPr>
          <w:trHeight w:val="333"/>
        </w:trPr>
        <w:tc>
          <w:tcPr>
            <w:tcW w:w="1560"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559"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w:t>
            </w:r>
          </w:p>
        </w:tc>
        <w:tc>
          <w:tcPr>
            <w:tcW w:w="1418"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57</w:t>
            </w:r>
          </w:p>
        </w:tc>
        <w:tc>
          <w:tcPr>
            <w:tcW w:w="1424"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85</w:t>
            </w:r>
          </w:p>
        </w:tc>
        <w:tc>
          <w:tcPr>
            <w:tcW w:w="1148"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w:t>
            </w:r>
          </w:p>
        </w:tc>
        <w:tc>
          <w:tcPr>
            <w:tcW w:w="2703"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33</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64</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43</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72</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13</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66</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16</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47</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66</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19</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lastRenderedPageBreak/>
              <w:t>P 6</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9</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68</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23</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11</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75</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61</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47</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68</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46</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69</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23</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28</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82</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53</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56</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75</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19</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32</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35</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59</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24</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64</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49</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66</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559"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w:t>
            </w:r>
          </w:p>
        </w:tc>
        <w:tc>
          <w:tcPr>
            <w:tcW w:w="14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60</w:t>
            </w:r>
          </w:p>
        </w:tc>
        <w:tc>
          <w:tcPr>
            <w:tcW w:w="114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2703"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33"/>
        </w:trPr>
        <w:tc>
          <w:tcPr>
            <w:tcW w:w="1560"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559"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29</w:t>
            </w:r>
          </w:p>
        </w:tc>
        <w:tc>
          <w:tcPr>
            <w:tcW w:w="1418"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52</w:t>
            </w:r>
          </w:p>
        </w:tc>
        <w:tc>
          <w:tcPr>
            <w:tcW w:w="1424"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61</w:t>
            </w:r>
          </w:p>
        </w:tc>
        <w:tc>
          <w:tcPr>
            <w:tcW w:w="1148"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2703"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tbl>
      <w:tblPr>
        <w:tblW w:w="9564" w:type="dxa"/>
        <w:tblInd w:w="97" w:type="dxa"/>
        <w:tblLook w:val="04A0" w:firstRow="1" w:lastRow="0" w:firstColumn="1" w:lastColumn="0" w:noHBand="0" w:noVBand="1"/>
      </w:tblPr>
      <w:tblGrid>
        <w:gridCol w:w="1287"/>
        <w:gridCol w:w="1134"/>
        <w:gridCol w:w="1418"/>
        <w:gridCol w:w="1467"/>
        <w:gridCol w:w="1386"/>
        <w:gridCol w:w="2872"/>
      </w:tblGrid>
      <w:tr w:rsidR="00841958" w:rsidRPr="00841958" w:rsidTr="00841958">
        <w:trPr>
          <w:trHeight w:val="253"/>
        </w:trPr>
        <w:tc>
          <w:tcPr>
            <w:tcW w:w="9564"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7b</w:t>
            </w:r>
          </w:p>
        </w:tc>
      </w:tr>
      <w:tr w:rsidR="00841958" w:rsidRPr="00841958" w:rsidTr="00841958">
        <w:trPr>
          <w:trHeight w:val="253"/>
        </w:trPr>
        <w:tc>
          <w:tcPr>
            <w:tcW w:w="9564"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Control Group Reliable Change (MAAS) </w:t>
            </w:r>
          </w:p>
        </w:tc>
      </w:tr>
      <w:tr w:rsidR="00841958" w:rsidRPr="00841958" w:rsidTr="00841958">
        <w:trPr>
          <w:trHeight w:val="536"/>
        </w:trPr>
        <w:tc>
          <w:tcPr>
            <w:tcW w:w="1287"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134"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8"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46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386"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872"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7.95</w:t>
            </w:r>
          </w:p>
        </w:tc>
      </w:tr>
      <w:tr w:rsidR="00841958" w:rsidRPr="00841958" w:rsidTr="00841958">
        <w:trPr>
          <w:trHeight w:val="323"/>
        </w:trPr>
        <w:tc>
          <w:tcPr>
            <w:tcW w:w="1287"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134"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8</w:t>
            </w:r>
          </w:p>
        </w:tc>
        <w:tc>
          <w:tcPr>
            <w:tcW w:w="1418"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39</w:t>
            </w:r>
          </w:p>
        </w:tc>
        <w:tc>
          <w:tcPr>
            <w:tcW w:w="146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37</w:t>
            </w:r>
          </w:p>
        </w:tc>
        <w:tc>
          <w:tcPr>
            <w:tcW w:w="1386"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872"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35</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35</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41</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42</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39</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35</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22</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44</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44</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12</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30</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27</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6</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21</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49</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23</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26</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19</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18</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46</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46</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33</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60</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13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54</w:t>
            </w:r>
          </w:p>
        </w:tc>
        <w:tc>
          <w:tcPr>
            <w:tcW w:w="146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61</w:t>
            </w:r>
          </w:p>
        </w:tc>
        <w:tc>
          <w:tcPr>
            <w:tcW w:w="138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w:t>
            </w:r>
          </w:p>
        </w:tc>
        <w:tc>
          <w:tcPr>
            <w:tcW w:w="2872"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3"/>
        </w:trPr>
        <w:tc>
          <w:tcPr>
            <w:tcW w:w="1287"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134"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31</w:t>
            </w:r>
          </w:p>
        </w:tc>
        <w:tc>
          <w:tcPr>
            <w:tcW w:w="1418"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46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48</w:t>
            </w:r>
          </w:p>
        </w:tc>
        <w:tc>
          <w:tcPr>
            <w:tcW w:w="1386"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872"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bookmarkStart w:id="1" w:name="_GoBack"/>
      <w:bookmarkEnd w:id="1"/>
    </w:p>
    <w:p w:rsidR="00841958" w:rsidRPr="00841958" w:rsidRDefault="00841958" w:rsidP="00841958">
      <w:pPr>
        <w:numPr>
          <w:ilvl w:val="1"/>
          <w:numId w:val="12"/>
        </w:num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WBSI</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When calculating the change in scores for the WBSI, like all the other measures, once the change score exceeded the RCI (calculated based on the reliability of WBSI), the patient </w:t>
      </w:r>
      <w:proofErr w:type="gramStart"/>
      <w:r w:rsidRPr="00841958">
        <w:rPr>
          <w:rFonts w:ascii="Times New Roman" w:eastAsia="Calibri" w:hAnsi="Times New Roman" w:cs="Times New Roman"/>
          <w:sz w:val="24"/>
          <w:szCs w:val="24"/>
          <w:lang w:val="en-GB"/>
        </w:rPr>
        <w:t>is said</w:t>
      </w:r>
      <w:proofErr w:type="gramEnd"/>
      <w:r w:rsidRPr="00841958">
        <w:rPr>
          <w:rFonts w:ascii="Times New Roman" w:eastAsia="Calibri" w:hAnsi="Times New Roman" w:cs="Times New Roman"/>
          <w:sz w:val="24"/>
          <w:szCs w:val="24"/>
          <w:lang w:val="en-GB"/>
        </w:rPr>
        <w:t xml:space="preserve"> to have "significantly improved". Contrarily, the patient is said to have not improved if the change slower than the RCI. In the context of WBSI, the observed change </w:t>
      </w:r>
      <w:proofErr w:type="gramStart"/>
      <w:r w:rsidRPr="00841958">
        <w:rPr>
          <w:rFonts w:ascii="Times New Roman" w:eastAsia="Calibri" w:hAnsi="Times New Roman" w:cs="Times New Roman"/>
          <w:sz w:val="24"/>
          <w:szCs w:val="24"/>
          <w:lang w:val="en-GB"/>
        </w:rPr>
        <w:t>would be expected</w:t>
      </w:r>
      <w:proofErr w:type="gramEnd"/>
      <w:r w:rsidRPr="00841958">
        <w:rPr>
          <w:rFonts w:ascii="Times New Roman" w:eastAsia="Calibri" w:hAnsi="Times New Roman" w:cs="Times New Roman"/>
          <w:sz w:val="24"/>
          <w:szCs w:val="24"/>
          <w:lang w:val="en-GB"/>
        </w:rPr>
        <w:t xml:space="preserve"> by chance alone at a probability of less than 5% and above an RCI of 7.59. Two participants (16, 29) in the Experimental group had an observed change of </w:t>
      </w:r>
      <w:proofErr w:type="gramStart"/>
      <w:r w:rsidRPr="00841958">
        <w:rPr>
          <w:rFonts w:ascii="Times New Roman" w:eastAsia="Calibri" w:hAnsi="Times New Roman" w:cs="Times New Roman"/>
          <w:sz w:val="24"/>
          <w:szCs w:val="24"/>
          <w:lang w:val="en-GB"/>
        </w:rPr>
        <w:t>5</w:t>
      </w:r>
      <w:proofErr w:type="gramEnd"/>
      <w:r w:rsidRPr="00841958">
        <w:rPr>
          <w:rFonts w:ascii="Times New Roman" w:eastAsia="Calibri" w:hAnsi="Times New Roman" w:cs="Times New Roman"/>
          <w:sz w:val="24"/>
          <w:szCs w:val="24"/>
          <w:lang w:val="en-GB"/>
        </w:rPr>
        <w:t xml:space="preserve"> which was less than the RCI of 7.59. Thereby, showing there was no significant improvement. Below are the individual scores. </w:t>
      </w:r>
    </w:p>
    <w:tbl>
      <w:tblPr>
        <w:tblW w:w="9485" w:type="dxa"/>
        <w:tblInd w:w="93" w:type="dxa"/>
        <w:tblLook w:val="04A0" w:firstRow="1" w:lastRow="0" w:firstColumn="1" w:lastColumn="0" w:noHBand="0" w:noVBand="1"/>
      </w:tblPr>
      <w:tblGrid>
        <w:gridCol w:w="1433"/>
        <w:gridCol w:w="1276"/>
        <w:gridCol w:w="1417"/>
        <w:gridCol w:w="1532"/>
        <w:gridCol w:w="1141"/>
        <w:gridCol w:w="2686"/>
      </w:tblGrid>
      <w:tr w:rsidR="00841958" w:rsidRPr="00841958" w:rsidTr="00841958">
        <w:trPr>
          <w:trHeight w:val="355"/>
        </w:trPr>
        <w:tc>
          <w:tcPr>
            <w:tcW w:w="9485"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8a</w:t>
            </w:r>
          </w:p>
        </w:tc>
      </w:tr>
      <w:tr w:rsidR="00841958" w:rsidRPr="00841958" w:rsidTr="00841958">
        <w:trPr>
          <w:trHeight w:val="355"/>
        </w:trPr>
        <w:tc>
          <w:tcPr>
            <w:tcW w:w="9485"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Experimental Group Reliable Change (WBSI) </w:t>
            </w:r>
          </w:p>
        </w:tc>
      </w:tr>
      <w:tr w:rsidR="00841958" w:rsidRPr="00841958" w:rsidTr="00841958">
        <w:trPr>
          <w:trHeight w:val="639"/>
        </w:trPr>
        <w:tc>
          <w:tcPr>
            <w:tcW w:w="1433"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276"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532"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141"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686"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7.59</w:t>
            </w:r>
          </w:p>
        </w:tc>
      </w:tr>
      <w:tr w:rsidR="00841958" w:rsidRPr="00841958" w:rsidTr="00841958">
        <w:trPr>
          <w:trHeight w:val="329"/>
        </w:trPr>
        <w:tc>
          <w:tcPr>
            <w:tcW w:w="1433"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276"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w:t>
            </w:r>
          </w:p>
        </w:tc>
        <w:tc>
          <w:tcPr>
            <w:tcW w:w="141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70</w:t>
            </w:r>
          </w:p>
        </w:tc>
        <w:tc>
          <w:tcPr>
            <w:tcW w:w="1532"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w:t>
            </w:r>
          </w:p>
        </w:tc>
        <w:tc>
          <w:tcPr>
            <w:tcW w:w="1141"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2686"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52</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49</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42</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62</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9</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69</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60</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67</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53</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71</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60</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28</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73</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25</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48</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67</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44</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23</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67</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63</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53</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48</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27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53</w:t>
            </w:r>
          </w:p>
        </w:tc>
        <w:tc>
          <w:tcPr>
            <w:tcW w:w="1532"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42</w:t>
            </w:r>
          </w:p>
        </w:tc>
        <w:tc>
          <w:tcPr>
            <w:tcW w:w="1141"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268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9"/>
        </w:trPr>
        <w:tc>
          <w:tcPr>
            <w:tcW w:w="1433"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276"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29</w:t>
            </w:r>
          </w:p>
        </w:tc>
        <w:tc>
          <w:tcPr>
            <w:tcW w:w="141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w:t>
            </w:r>
          </w:p>
        </w:tc>
        <w:tc>
          <w:tcPr>
            <w:tcW w:w="1532"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60</w:t>
            </w:r>
          </w:p>
        </w:tc>
        <w:tc>
          <w:tcPr>
            <w:tcW w:w="1141"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686"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tbl>
      <w:tblPr>
        <w:tblpPr w:leftFromText="180" w:rightFromText="180" w:vertAnchor="text" w:horzAnchor="margin" w:tblpXSpec="center" w:tblpY="248"/>
        <w:tblW w:w="9983" w:type="dxa"/>
        <w:tblLook w:val="04A0" w:firstRow="1" w:lastRow="0" w:firstColumn="1" w:lastColumn="0" w:noHBand="0" w:noVBand="1"/>
      </w:tblPr>
      <w:tblGrid>
        <w:gridCol w:w="1565"/>
        <w:gridCol w:w="1144"/>
        <w:gridCol w:w="1417"/>
        <w:gridCol w:w="1406"/>
        <w:gridCol w:w="1445"/>
        <w:gridCol w:w="3006"/>
      </w:tblGrid>
      <w:tr w:rsidR="00841958" w:rsidRPr="00841958" w:rsidTr="00841958">
        <w:trPr>
          <w:trHeight w:val="313"/>
        </w:trPr>
        <w:tc>
          <w:tcPr>
            <w:tcW w:w="9983"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lastRenderedPageBreak/>
              <w:t>Table 8b</w:t>
            </w:r>
          </w:p>
        </w:tc>
      </w:tr>
      <w:tr w:rsidR="00841958" w:rsidRPr="00841958" w:rsidTr="00841958">
        <w:trPr>
          <w:trHeight w:val="313"/>
        </w:trPr>
        <w:tc>
          <w:tcPr>
            <w:tcW w:w="9983"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Control Group Reliable Change (WBSI) </w:t>
            </w:r>
          </w:p>
        </w:tc>
      </w:tr>
      <w:tr w:rsidR="00841958" w:rsidRPr="00841958" w:rsidTr="00841958">
        <w:trPr>
          <w:trHeight w:val="597"/>
        </w:trPr>
        <w:tc>
          <w:tcPr>
            <w:tcW w:w="1565"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144"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406"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445"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3006"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7.59</w:t>
            </w:r>
          </w:p>
        </w:tc>
      </w:tr>
      <w:tr w:rsidR="00841958" w:rsidRPr="00841958" w:rsidTr="00841958">
        <w:trPr>
          <w:trHeight w:val="330"/>
        </w:trPr>
        <w:tc>
          <w:tcPr>
            <w:tcW w:w="1565"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144"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8</w:t>
            </w:r>
          </w:p>
        </w:tc>
        <w:tc>
          <w:tcPr>
            <w:tcW w:w="141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46</w:t>
            </w:r>
          </w:p>
        </w:tc>
        <w:tc>
          <w:tcPr>
            <w:tcW w:w="1406"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46</w:t>
            </w:r>
          </w:p>
        </w:tc>
        <w:tc>
          <w:tcPr>
            <w:tcW w:w="1445"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3006"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61</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63</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69</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49</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69</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73</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72</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72</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70</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73</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59</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60</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68</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72</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19</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18</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56</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56</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46</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52</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49</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14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61</w:t>
            </w:r>
          </w:p>
        </w:tc>
        <w:tc>
          <w:tcPr>
            <w:tcW w:w="1406"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60</w:t>
            </w:r>
          </w:p>
        </w:tc>
        <w:tc>
          <w:tcPr>
            <w:tcW w:w="144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300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0"/>
        </w:trPr>
        <w:tc>
          <w:tcPr>
            <w:tcW w:w="1565"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144"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31</w:t>
            </w:r>
          </w:p>
        </w:tc>
        <w:tc>
          <w:tcPr>
            <w:tcW w:w="141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406"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445"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3006"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numPr>
          <w:ilvl w:val="1"/>
          <w:numId w:val="12"/>
        </w:num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ATQ-F</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observed change of ATQ-F </w:t>
      </w:r>
      <w:proofErr w:type="gramStart"/>
      <w:r w:rsidRPr="00841958">
        <w:rPr>
          <w:rFonts w:ascii="Times New Roman" w:eastAsia="Calibri" w:hAnsi="Times New Roman" w:cs="Times New Roman"/>
          <w:sz w:val="24"/>
          <w:szCs w:val="24"/>
          <w:lang w:val="en-GB"/>
        </w:rPr>
        <w:t>would also be expected</w:t>
      </w:r>
      <w:proofErr w:type="gramEnd"/>
      <w:r w:rsidRPr="00841958">
        <w:rPr>
          <w:rFonts w:ascii="Times New Roman" w:eastAsia="Calibri" w:hAnsi="Times New Roman" w:cs="Times New Roman"/>
          <w:sz w:val="24"/>
          <w:szCs w:val="24"/>
          <w:lang w:val="en-GB"/>
        </w:rPr>
        <w:t xml:space="preserve"> by chance alone at a probability of less than 5% and above an RCI of 15.10.All patients in the Experimental group showed significant improvements while the control group showed no significant improvement. Below are the individual scores. </w:t>
      </w:r>
    </w:p>
    <w:tbl>
      <w:tblPr>
        <w:tblW w:w="9149" w:type="dxa"/>
        <w:tblInd w:w="93" w:type="dxa"/>
        <w:tblLook w:val="04A0" w:firstRow="1" w:lastRow="0" w:firstColumn="1" w:lastColumn="0" w:noHBand="0" w:noVBand="1"/>
      </w:tblPr>
      <w:tblGrid>
        <w:gridCol w:w="1454"/>
        <w:gridCol w:w="1255"/>
        <w:gridCol w:w="1417"/>
        <w:gridCol w:w="1475"/>
        <w:gridCol w:w="1058"/>
        <w:gridCol w:w="2490"/>
      </w:tblGrid>
      <w:tr w:rsidR="00841958" w:rsidRPr="00841958" w:rsidTr="00841958">
        <w:trPr>
          <w:trHeight w:val="299"/>
        </w:trPr>
        <w:tc>
          <w:tcPr>
            <w:tcW w:w="9149"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9a</w:t>
            </w:r>
          </w:p>
        </w:tc>
      </w:tr>
      <w:tr w:rsidR="00841958" w:rsidRPr="00841958" w:rsidTr="00841958">
        <w:trPr>
          <w:trHeight w:val="299"/>
        </w:trPr>
        <w:tc>
          <w:tcPr>
            <w:tcW w:w="9149"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Experimental  Group Reliable Change (ATQ-F) </w:t>
            </w:r>
          </w:p>
        </w:tc>
      </w:tr>
      <w:tr w:rsidR="00841958" w:rsidRPr="00841958" w:rsidTr="00841958">
        <w:trPr>
          <w:trHeight w:val="583"/>
        </w:trPr>
        <w:tc>
          <w:tcPr>
            <w:tcW w:w="1454"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255"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41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475"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058"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490"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15.10</w:t>
            </w:r>
          </w:p>
        </w:tc>
      </w:tr>
      <w:tr w:rsidR="00841958" w:rsidRPr="00841958" w:rsidTr="00841958">
        <w:trPr>
          <w:trHeight w:val="326"/>
        </w:trPr>
        <w:tc>
          <w:tcPr>
            <w:tcW w:w="1454"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255"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w:t>
            </w:r>
          </w:p>
        </w:tc>
        <w:tc>
          <w:tcPr>
            <w:tcW w:w="141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88</w:t>
            </w:r>
          </w:p>
        </w:tc>
        <w:tc>
          <w:tcPr>
            <w:tcW w:w="1475"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52</w:t>
            </w:r>
          </w:p>
        </w:tc>
        <w:tc>
          <w:tcPr>
            <w:tcW w:w="1058"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w:t>
            </w:r>
          </w:p>
        </w:tc>
        <w:tc>
          <w:tcPr>
            <w:tcW w:w="2490"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112</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66</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46</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25</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98</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66</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32</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13</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105</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40</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16</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107</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89</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lastRenderedPageBreak/>
              <w:t>P 6</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9</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110</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67</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43</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43</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30</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136</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85</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51</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113</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89</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24</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89</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28</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133</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43</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90</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99</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60</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39</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32</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103</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75</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14</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119</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59</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60</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255"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27</w:t>
            </w:r>
          </w:p>
        </w:tc>
        <w:tc>
          <w:tcPr>
            <w:tcW w:w="141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114</w:t>
            </w:r>
          </w:p>
        </w:tc>
        <w:tc>
          <w:tcPr>
            <w:tcW w:w="14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74</w:t>
            </w:r>
          </w:p>
        </w:tc>
        <w:tc>
          <w:tcPr>
            <w:tcW w:w="105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40</w:t>
            </w:r>
          </w:p>
        </w:tc>
        <w:tc>
          <w:tcPr>
            <w:tcW w:w="2490"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26"/>
        </w:trPr>
        <w:tc>
          <w:tcPr>
            <w:tcW w:w="1454"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255"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29</w:t>
            </w:r>
          </w:p>
        </w:tc>
        <w:tc>
          <w:tcPr>
            <w:tcW w:w="141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109</w:t>
            </w:r>
          </w:p>
        </w:tc>
        <w:tc>
          <w:tcPr>
            <w:tcW w:w="1475"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72</w:t>
            </w:r>
          </w:p>
        </w:tc>
        <w:tc>
          <w:tcPr>
            <w:tcW w:w="1058"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37</w:t>
            </w:r>
          </w:p>
        </w:tc>
        <w:tc>
          <w:tcPr>
            <w:tcW w:w="2490"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tbl>
      <w:tblPr>
        <w:tblW w:w="9124" w:type="dxa"/>
        <w:tblInd w:w="93" w:type="dxa"/>
        <w:tblLook w:val="04A0" w:firstRow="1" w:lastRow="0" w:firstColumn="1" w:lastColumn="0" w:noHBand="0" w:noVBand="1"/>
      </w:tblPr>
      <w:tblGrid>
        <w:gridCol w:w="1503"/>
        <w:gridCol w:w="1206"/>
        <w:gridCol w:w="1275"/>
        <w:gridCol w:w="1418"/>
        <w:gridCol w:w="1063"/>
        <w:gridCol w:w="2659"/>
      </w:tblGrid>
      <w:tr w:rsidR="00841958" w:rsidRPr="00841958" w:rsidTr="00841958">
        <w:trPr>
          <w:trHeight w:val="337"/>
        </w:trPr>
        <w:tc>
          <w:tcPr>
            <w:tcW w:w="9124"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9b</w:t>
            </w:r>
          </w:p>
        </w:tc>
      </w:tr>
      <w:tr w:rsidR="00841958" w:rsidRPr="00841958" w:rsidTr="00841958">
        <w:trPr>
          <w:trHeight w:val="337"/>
        </w:trPr>
        <w:tc>
          <w:tcPr>
            <w:tcW w:w="9124"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Control Group Reliable Change (ATQ-F) </w:t>
            </w:r>
          </w:p>
        </w:tc>
      </w:tr>
      <w:tr w:rsidR="00841958" w:rsidRPr="00841958" w:rsidTr="00841958">
        <w:trPr>
          <w:trHeight w:val="488"/>
        </w:trPr>
        <w:tc>
          <w:tcPr>
            <w:tcW w:w="1503"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206"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275"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418"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063"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659"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15.10</w:t>
            </w:r>
          </w:p>
        </w:tc>
      </w:tr>
      <w:tr w:rsidR="00841958" w:rsidRPr="00841958" w:rsidTr="00841958">
        <w:trPr>
          <w:trHeight w:val="331"/>
        </w:trPr>
        <w:tc>
          <w:tcPr>
            <w:tcW w:w="1503"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206"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8</w:t>
            </w:r>
          </w:p>
        </w:tc>
        <w:tc>
          <w:tcPr>
            <w:tcW w:w="1275"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110</w:t>
            </w:r>
          </w:p>
        </w:tc>
        <w:tc>
          <w:tcPr>
            <w:tcW w:w="1418"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105</w:t>
            </w:r>
          </w:p>
        </w:tc>
        <w:tc>
          <w:tcPr>
            <w:tcW w:w="1063"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659"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5</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85</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4</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133</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20</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99</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10</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137</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139</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22</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129</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131</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12</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133</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6</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133</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135</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21</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96</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23</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114</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118</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26</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129</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138</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19</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110</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18</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99</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15</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119</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121</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33</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103</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92</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20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34</w:t>
            </w:r>
          </w:p>
        </w:tc>
        <w:tc>
          <w:tcPr>
            <w:tcW w:w="12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135</w:t>
            </w:r>
          </w:p>
        </w:tc>
        <w:tc>
          <w:tcPr>
            <w:tcW w:w="1418"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131</w:t>
            </w:r>
          </w:p>
        </w:tc>
        <w:tc>
          <w:tcPr>
            <w:tcW w:w="1063"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659"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31"/>
        </w:trPr>
        <w:tc>
          <w:tcPr>
            <w:tcW w:w="1503"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206"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31</w:t>
            </w:r>
          </w:p>
        </w:tc>
        <w:tc>
          <w:tcPr>
            <w:tcW w:w="1275"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95</w:t>
            </w:r>
          </w:p>
        </w:tc>
        <w:tc>
          <w:tcPr>
            <w:tcW w:w="1418"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102</w:t>
            </w:r>
          </w:p>
        </w:tc>
        <w:tc>
          <w:tcPr>
            <w:tcW w:w="1063"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w:t>
            </w:r>
          </w:p>
        </w:tc>
        <w:tc>
          <w:tcPr>
            <w:tcW w:w="2659"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numPr>
          <w:ilvl w:val="1"/>
          <w:numId w:val="15"/>
        </w:num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ATQ-B</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observed change of ATQ-B </w:t>
      </w:r>
      <w:proofErr w:type="gramStart"/>
      <w:r w:rsidRPr="00841958">
        <w:rPr>
          <w:rFonts w:ascii="Times New Roman" w:eastAsia="Calibri" w:hAnsi="Times New Roman" w:cs="Times New Roman"/>
          <w:sz w:val="24"/>
          <w:szCs w:val="24"/>
          <w:lang w:val="en-GB"/>
        </w:rPr>
        <w:t>would also be expected</w:t>
      </w:r>
      <w:proofErr w:type="gramEnd"/>
      <w:r w:rsidRPr="00841958">
        <w:rPr>
          <w:rFonts w:ascii="Times New Roman" w:eastAsia="Calibri" w:hAnsi="Times New Roman" w:cs="Times New Roman"/>
          <w:sz w:val="24"/>
          <w:szCs w:val="24"/>
          <w:lang w:val="en-GB"/>
        </w:rPr>
        <w:t xml:space="preserve"> by chance alone at a probability of less than 5% and above an RCI of 15.57.All patients in the Experimental group showed significant improvements while the control group showed no significant improvement. Below are the individual scores</w:t>
      </w:r>
    </w:p>
    <w:tbl>
      <w:tblPr>
        <w:tblW w:w="9409" w:type="dxa"/>
        <w:tblInd w:w="-525" w:type="dxa"/>
        <w:tblLook w:val="04A0" w:firstRow="1" w:lastRow="0" w:firstColumn="1" w:lastColumn="0" w:noHBand="0" w:noVBand="1"/>
      </w:tblPr>
      <w:tblGrid>
        <w:gridCol w:w="1374"/>
        <w:gridCol w:w="1357"/>
        <w:gridCol w:w="1375"/>
        <w:gridCol w:w="1614"/>
        <w:gridCol w:w="1024"/>
        <w:gridCol w:w="2665"/>
      </w:tblGrid>
      <w:tr w:rsidR="00841958" w:rsidRPr="00841958" w:rsidTr="00841958">
        <w:trPr>
          <w:trHeight w:val="363"/>
        </w:trPr>
        <w:tc>
          <w:tcPr>
            <w:tcW w:w="9407"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10a</w:t>
            </w:r>
          </w:p>
        </w:tc>
      </w:tr>
      <w:tr w:rsidR="00841958" w:rsidRPr="00841958" w:rsidTr="00841958">
        <w:trPr>
          <w:trHeight w:val="363"/>
        </w:trPr>
        <w:tc>
          <w:tcPr>
            <w:tcW w:w="9407"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Experimental  Group Reliable Change (ATQ-B) </w:t>
            </w:r>
          </w:p>
        </w:tc>
      </w:tr>
      <w:tr w:rsidR="00841958" w:rsidRPr="00841958" w:rsidTr="00841958">
        <w:trPr>
          <w:trHeight w:val="582"/>
        </w:trPr>
        <w:tc>
          <w:tcPr>
            <w:tcW w:w="1374"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357"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375"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614"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024"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665"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15.57</w:t>
            </w:r>
          </w:p>
        </w:tc>
      </w:tr>
      <w:tr w:rsidR="00841958" w:rsidRPr="00841958" w:rsidTr="00841958">
        <w:trPr>
          <w:trHeight w:val="343"/>
        </w:trPr>
        <w:tc>
          <w:tcPr>
            <w:tcW w:w="1374"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357"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w:t>
            </w:r>
          </w:p>
        </w:tc>
        <w:tc>
          <w:tcPr>
            <w:tcW w:w="1375"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85</w:t>
            </w:r>
          </w:p>
        </w:tc>
        <w:tc>
          <w:tcPr>
            <w:tcW w:w="1614"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51</w:t>
            </w:r>
          </w:p>
        </w:tc>
        <w:tc>
          <w:tcPr>
            <w:tcW w:w="1024"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c>
          <w:tcPr>
            <w:tcW w:w="2665"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106</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63</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43</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25</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62</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38</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13</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95</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30</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16</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85</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9</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107</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64</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43</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11</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61</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44</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30</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136</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89</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47</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109</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89</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20</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89</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55</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34</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28</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142</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41</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101</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24</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91</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60</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31</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32</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117</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54</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63</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17</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94</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72</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22</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14</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98</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61</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37</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3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27</w:t>
            </w:r>
          </w:p>
        </w:tc>
        <w:tc>
          <w:tcPr>
            <w:tcW w:w="1375"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113</w:t>
            </w:r>
          </w:p>
        </w:tc>
        <w:tc>
          <w:tcPr>
            <w:tcW w:w="161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75</w:t>
            </w:r>
          </w:p>
        </w:tc>
        <w:tc>
          <w:tcPr>
            <w:tcW w:w="1024"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38</w:t>
            </w:r>
          </w:p>
        </w:tc>
        <w:tc>
          <w:tcPr>
            <w:tcW w:w="2665"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r w:rsidR="00841958" w:rsidRPr="00841958" w:rsidTr="00841958">
        <w:trPr>
          <w:trHeight w:val="343"/>
        </w:trPr>
        <w:tc>
          <w:tcPr>
            <w:tcW w:w="1374"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357"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29</w:t>
            </w:r>
          </w:p>
        </w:tc>
        <w:tc>
          <w:tcPr>
            <w:tcW w:w="1375"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112</w:t>
            </w:r>
          </w:p>
        </w:tc>
        <w:tc>
          <w:tcPr>
            <w:tcW w:w="1614"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75</w:t>
            </w:r>
          </w:p>
        </w:tc>
        <w:tc>
          <w:tcPr>
            <w:tcW w:w="1024"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37</w:t>
            </w:r>
          </w:p>
        </w:tc>
        <w:tc>
          <w:tcPr>
            <w:tcW w:w="2665"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w:t>
            </w: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tbl>
      <w:tblPr>
        <w:tblW w:w="9455" w:type="dxa"/>
        <w:tblInd w:w="93" w:type="dxa"/>
        <w:tblLook w:val="04A0" w:firstRow="1" w:lastRow="0" w:firstColumn="1" w:lastColumn="0" w:noHBand="0" w:noVBand="1"/>
      </w:tblPr>
      <w:tblGrid>
        <w:gridCol w:w="1557"/>
        <w:gridCol w:w="1126"/>
        <w:gridCol w:w="1510"/>
        <w:gridCol w:w="1299"/>
        <w:gridCol w:w="1207"/>
        <w:gridCol w:w="2756"/>
      </w:tblGrid>
      <w:tr w:rsidR="00841958" w:rsidRPr="00841958" w:rsidTr="00841958">
        <w:trPr>
          <w:trHeight w:val="377"/>
        </w:trPr>
        <w:tc>
          <w:tcPr>
            <w:tcW w:w="9455" w:type="dxa"/>
            <w:gridSpan w:val="6"/>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lastRenderedPageBreak/>
              <w:t>Table 10b</w:t>
            </w:r>
          </w:p>
        </w:tc>
      </w:tr>
      <w:tr w:rsidR="00841958" w:rsidRPr="00841958" w:rsidTr="00841958">
        <w:trPr>
          <w:trHeight w:val="377"/>
        </w:trPr>
        <w:tc>
          <w:tcPr>
            <w:tcW w:w="9455" w:type="dxa"/>
            <w:gridSpan w:val="6"/>
            <w:tcBorders>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 xml:space="preserve">Control Group Reliable Change (ATQ-B) </w:t>
            </w:r>
          </w:p>
        </w:tc>
      </w:tr>
      <w:tr w:rsidR="00841958" w:rsidRPr="00841958" w:rsidTr="00841958">
        <w:trPr>
          <w:trHeight w:val="540"/>
        </w:trPr>
        <w:tc>
          <w:tcPr>
            <w:tcW w:w="1557"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Patience Number</w:t>
            </w:r>
          </w:p>
        </w:tc>
        <w:tc>
          <w:tcPr>
            <w:tcW w:w="1126" w:type="dxa"/>
            <w:tcBorders>
              <w:top w:val="single" w:sz="4" w:space="0" w:color="auto"/>
              <w:bottom w:val="single" w:sz="4" w:space="0" w:color="auto"/>
            </w:tcBorders>
            <w:shd w:val="clear" w:color="auto" w:fill="auto"/>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Sample Number</w:t>
            </w:r>
          </w:p>
        </w:tc>
        <w:tc>
          <w:tcPr>
            <w:tcW w:w="1510"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1)</w:t>
            </w:r>
          </w:p>
        </w:tc>
        <w:tc>
          <w:tcPr>
            <w:tcW w:w="1299"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Total Score (Time 3)</w:t>
            </w:r>
          </w:p>
        </w:tc>
        <w:tc>
          <w:tcPr>
            <w:tcW w:w="1207"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Change </w:t>
            </w:r>
          </w:p>
        </w:tc>
        <w:tc>
          <w:tcPr>
            <w:tcW w:w="2756" w:type="dxa"/>
            <w:tcBorders>
              <w:top w:val="single" w:sz="4" w:space="0" w:color="auto"/>
              <w:bottom w:val="single" w:sz="4" w:space="0" w:color="auto"/>
            </w:tcBorders>
            <w:shd w:val="clear" w:color="auto" w:fill="auto"/>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Reliable change based on RCI of 15.57</w:t>
            </w:r>
          </w:p>
        </w:tc>
      </w:tr>
      <w:tr w:rsidR="00841958" w:rsidRPr="00841958" w:rsidTr="00841958">
        <w:trPr>
          <w:trHeight w:val="374"/>
        </w:trPr>
        <w:tc>
          <w:tcPr>
            <w:tcW w:w="1557"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w:t>
            </w:r>
          </w:p>
        </w:tc>
        <w:tc>
          <w:tcPr>
            <w:tcW w:w="1126" w:type="dxa"/>
            <w:tcBorders>
              <w:top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8</w:t>
            </w:r>
          </w:p>
        </w:tc>
        <w:tc>
          <w:tcPr>
            <w:tcW w:w="1510"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99</w:t>
            </w:r>
          </w:p>
        </w:tc>
        <w:tc>
          <w:tcPr>
            <w:tcW w:w="1299"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105</w:t>
            </w:r>
          </w:p>
        </w:tc>
        <w:tc>
          <w:tcPr>
            <w:tcW w:w="1207"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w:t>
            </w:r>
          </w:p>
        </w:tc>
        <w:tc>
          <w:tcPr>
            <w:tcW w:w="2756" w:type="dxa"/>
            <w:tcBorders>
              <w:top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2</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5</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80</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85</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3</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4</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126</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128</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4</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20</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93</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96</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5</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10</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130</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139</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6</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22</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119</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120</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7</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12</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122</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125</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8</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6</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116</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118</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9</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21</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95</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10</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23</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114</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114</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11</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26</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131</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135</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12</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19</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95</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107</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13</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18</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95</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100</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14</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15</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110</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117</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15</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33</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103</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91</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16</w:t>
            </w:r>
          </w:p>
        </w:tc>
        <w:tc>
          <w:tcPr>
            <w:tcW w:w="1126" w:type="dxa"/>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34</w:t>
            </w:r>
          </w:p>
        </w:tc>
        <w:tc>
          <w:tcPr>
            <w:tcW w:w="1510"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139</w:t>
            </w:r>
          </w:p>
        </w:tc>
        <w:tc>
          <w:tcPr>
            <w:tcW w:w="1299"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131</w:t>
            </w:r>
          </w:p>
        </w:tc>
        <w:tc>
          <w:tcPr>
            <w:tcW w:w="1207" w:type="dxa"/>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w:t>
            </w:r>
          </w:p>
        </w:tc>
        <w:tc>
          <w:tcPr>
            <w:tcW w:w="2756" w:type="dxa"/>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r w:rsidR="00841958" w:rsidRPr="00841958" w:rsidTr="00841958">
        <w:trPr>
          <w:trHeight w:val="374"/>
        </w:trPr>
        <w:tc>
          <w:tcPr>
            <w:tcW w:w="1557"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P 17</w:t>
            </w:r>
          </w:p>
        </w:tc>
        <w:tc>
          <w:tcPr>
            <w:tcW w:w="1126" w:type="dxa"/>
            <w:tcBorders>
              <w:bottom w:val="single" w:sz="4" w:space="0" w:color="auto"/>
            </w:tcBorders>
            <w:shd w:val="clear" w:color="auto" w:fill="auto"/>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31</w:t>
            </w:r>
          </w:p>
        </w:tc>
        <w:tc>
          <w:tcPr>
            <w:tcW w:w="1510"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93</w:t>
            </w:r>
          </w:p>
        </w:tc>
        <w:tc>
          <w:tcPr>
            <w:tcW w:w="1299"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91</w:t>
            </w:r>
          </w:p>
        </w:tc>
        <w:tc>
          <w:tcPr>
            <w:tcW w:w="1207"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w:t>
            </w:r>
          </w:p>
        </w:tc>
        <w:tc>
          <w:tcPr>
            <w:tcW w:w="2756" w:type="dxa"/>
            <w:tcBorders>
              <w:bottom w:val="single" w:sz="4" w:space="0" w:color="auto"/>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No Reliable Change</w:t>
            </w:r>
          </w:p>
        </w:tc>
      </w:tr>
    </w:tbl>
    <w:p w:rsidR="00841958" w:rsidRPr="00841958" w:rsidRDefault="00841958" w:rsidP="00841958">
      <w:pPr>
        <w:bidi w:val="0"/>
        <w:ind w:left="820"/>
        <w:rPr>
          <w:rFonts w:ascii="Times New Roman" w:eastAsia="Calibri" w:hAnsi="Times New Roman" w:cs="Times New Roman"/>
          <w:iCs/>
          <w:sz w:val="24"/>
          <w:szCs w:val="24"/>
          <w:lang w:val="en-GB"/>
        </w:rPr>
      </w:pPr>
      <w:r w:rsidRPr="00841958">
        <w:rPr>
          <w:rFonts w:ascii="Times New Roman" w:eastAsia="Calibri" w:hAnsi="Times New Roman" w:cs="Times New Roman"/>
          <w:iCs/>
          <w:sz w:val="24"/>
          <w:szCs w:val="24"/>
          <w:lang w:val="en-GB"/>
        </w:rPr>
        <w:t xml:space="preserve"> </w:t>
      </w:r>
    </w:p>
    <w:p w:rsidR="00841958" w:rsidRPr="00841958" w:rsidRDefault="00841958" w:rsidP="00841958">
      <w:pPr>
        <w:bidi w:val="0"/>
        <w:rPr>
          <w:rFonts w:ascii="Times New Roman" w:eastAsia="Calibri" w:hAnsi="Times New Roman" w:cs="Times New Roman"/>
          <w:iCs/>
          <w:sz w:val="24"/>
          <w:szCs w:val="24"/>
          <w:lang w:val="en-GB"/>
        </w:rPr>
      </w:pPr>
    </w:p>
    <w:p w:rsidR="00841958" w:rsidRPr="00841958" w:rsidRDefault="00841958" w:rsidP="00841958">
      <w:pPr>
        <w:numPr>
          <w:ilvl w:val="1"/>
          <w:numId w:val="21"/>
        </w:numPr>
        <w:bidi w:val="0"/>
        <w:spacing w:line="464" w:lineRule="auto"/>
        <w:ind w:right="560"/>
        <w:contextualSpacing/>
        <w:rPr>
          <w:rFonts w:ascii="Times New Roman" w:eastAsia="Calibri" w:hAnsi="Times New Roman" w:cs="Times New Roman"/>
          <w:b/>
          <w:bCs/>
          <w:sz w:val="24"/>
          <w:szCs w:val="24"/>
          <w:lang w:val="en-GB"/>
        </w:rPr>
      </w:pPr>
      <w:r w:rsidRPr="00841958">
        <w:rPr>
          <w:rFonts w:ascii="Times New Roman" w:eastAsia="Calibri" w:hAnsi="Times New Roman" w:cs="Times New Roman"/>
          <w:b/>
          <w:bCs/>
          <w:sz w:val="24"/>
          <w:szCs w:val="24"/>
          <w:lang w:val="en-GB"/>
        </w:rPr>
        <w:t xml:space="preserve">Assessing Treatment Effect for the Measures using </w:t>
      </w:r>
      <w:r w:rsidRPr="00841958">
        <w:rPr>
          <w:rFonts w:ascii="Times New Roman" w:eastAsia="Calibri" w:hAnsi="Times New Roman" w:cs="Times New Roman"/>
          <w:b/>
          <w:bCs/>
          <w:i/>
          <w:sz w:val="24"/>
          <w:szCs w:val="24"/>
          <w:lang w:val="en-GB"/>
        </w:rPr>
        <w:t>Cohen’s D</w:t>
      </w:r>
    </w:p>
    <w:p w:rsidR="00841958" w:rsidRPr="00841958" w:rsidRDefault="00841958" w:rsidP="00841958">
      <w:p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 In addition to these analyses, </w:t>
      </w:r>
      <w:r w:rsidRPr="00841958">
        <w:rPr>
          <w:rFonts w:ascii="Times New Roman" w:eastAsia="Calibri" w:hAnsi="Times New Roman" w:cs="Times New Roman"/>
          <w:bCs/>
          <w:i/>
          <w:sz w:val="24"/>
          <w:szCs w:val="24"/>
          <w:lang w:val="en-GB"/>
        </w:rPr>
        <w:t>Effect Sizes</w:t>
      </w:r>
      <w:r w:rsidRPr="00841958">
        <w:rPr>
          <w:rFonts w:ascii="Times New Roman" w:eastAsia="Calibri" w:hAnsi="Times New Roman" w:cs="Times New Roman"/>
          <w:sz w:val="24"/>
          <w:szCs w:val="24"/>
          <w:lang w:val="en-GB"/>
        </w:rPr>
        <w:t xml:space="preserve"> </w:t>
      </w:r>
      <w:proofErr w:type="gramStart"/>
      <w:r w:rsidRPr="00841958">
        <w:rPr>
          <w:rFonts w:ascii="Times New Roman" w:eastAsia="Calibri" w:hAnsi="Times New Roman" w:cs="Times New Roman"/>
          <w:sz w:val="24"/>
          <w:szCs w:val="24"/>
          <w:lang w:val="en-GB"/>
        </w:rPr>
        <w:t>were calculated</w:t>
      </w:r>
      <w:proofErr w:type="gramEnd"/>
      <w:r w:rsidRPr="00841958">
        <w:rPr>
          <w:rFonts w:ascii="Times New Roman" w:eastAsia="Calibri" w:hAnsi="Times New Roman" w:cs="Times New Roman"/>
          <w:sz w:val="24"/>
          <w:szCs w:val="24"/>
          <w:lang w:val="en-GB"/>
        </w:rPr>
        <w:t xml:space="preserve"> as part of the ANOVA (partial η</w:t>
      </w:r>
      <w:r w:rsidRPr="00841958">
        <w:rPr>
          <w:rFonts w:ascii="Times New Roman" w:eastAsia="Calibri" w:hAnsi="Times New Roman" w:cs="Times New Roman"/>
          <w:sz w:val="31"/>
          <w:szCs w:val="31"/>
          <w:vertAlign w:val="superscript"/>
          <w:lang w:val="en-GB"/>
        </w:rPr>
        <w:t>2</w:t>
      </w:r>
      <w:r w:rsidRPr="00841958">
        <w:rPr>
          <w:rFonts w:ascii="Times New Roman" w:eastAsia="Calibri" w:hAnsi="Times New Roman" w:cs="Times New Roman"/>
          <w:sz w:val="24"/>
          <w:szCs w:val="24"/>
          <w:lang w:val="en-GB"/>
        </w:rPr>
        <w:t xml:space="preserve">) to examine the magnitude of any change for each measure. Also known </w:t>
      </w:r>
      <w:proofErr w:type="gramStart"/>
      <w:r w:rsidRPr="00841958">
        <w:rPr>
          <w:rFonts w:ascii="Times New Roman" w:eastAsia="Calibri" w:hAnsi="Times New Roman" w:cs="Times New Roman"/>
          <w:sz w:val="24"/>
          <w:szCs w:val="24"/>
          <w:lang w:val="en-GB"/>
        </w:rPr>
        <w:t>as</w:t>
      </w:r>
      <w:proofErr w:type="gramEnd"/>
      <w:r w:rsidRPr="00841958">
        <w:rPr>
          <w:rFonts w:ascii="Times New Roman" w:eastAsia="Calibri" w:hAnsi="Times New Roman" w:cs="Times New Roman"/>
          <w:sz w:val="24"/>
          <w:szCs w:val="24"/>
          <w:lang w:val="en-GB"/>
        </w:rPr>
        <w:t xml:space="preserve"> the Standardised Mean Difference, </w:t>
      </w:r>
      <w:r w:rsidRPr="00841958">
        <w:rPr>
          <w:rFonts w:ascii="Times New Roman" w:eastAsia="Calibri" w:hAnsi="Times New Roman" w:cs="Times New Roman"/>
          <w:i/>
          <w:sz w:val="24"/>
          <w:szCs w:val="24"/>
          <w:lang w:val="en-GB"/>
        </w:rPr>
        <w:t xml:space="preserve">Cohen’s D </w:t>
      </w:r>
      <w:r w:rsidRPr="00841958">
        <w:rPr>
          <w:rFonts w:ascii="Times New Roman" w:eastAsia="Calibri" w:hAnsi="Times New Roman" w:cs="Times New Roman"/>
          <w:sz w:val="24"/>
          <w:szCs w:val="24"/>
          <w:lang w:val="en-GB"/>
        </w:rPr>
        <w:t xml:space="preserve">was used because of the need to test the continuous measurement (T1, T2 and T3) on their score rating. There are other critical elements of assessing effect size. These are </w:t>
      </w:r>
      <w:r w:rsidRPr="00841958">
        <w:rPr>
          <w:rFonts w:ascii="Times New Roman" w:eastAsia="Calibri" w:hAnsi="Times New Roman" w:cs="Times New Roman"/>
          <w:i/>
          <w:sz w:val="24"/>
          <w:szCs w:val="24"/>
          <w:lang w:val="en-GB"/>
        </w:rPr>
        <w:t>Relative Risk</w:t>
      </w:r>
      <w:r w:rsidRPr="00841958">
        <w:rPr>
          <w:rFonts w:ascii="Times New Roman" w:eastAsia="Calibri" w:hAnsi="Times New Roman" w:cs="Times New Roman"/>
          <w:sz w:val="24"/>
          <w:szCs w:val="24"/>
          <w:lang w:val="en-GB"/>
        </w:rPr>
        <w:t xml:space="preserve"> (RR) ratios, </w:t>
      </w:r>
      <w:r w:rsidRPr="00841958">
        <w:rPr>
          <w:rFonts w:ascii="Times New Roman" w:eastAsia="Calibri" w:hAnsi="Times New Roman" w:cs="Times New Roman"/>
          <w:i/>
          <w:sz w:val="24"/>
          <w:szCs w:val="24"/>
          <w:lang w:val="en-GB"/>
        </w:rPr>
        <w:t>Odds Ratios</w:t>
      </w:r>
      <w:r w:rsidRPr="00841958">
        <w:rPr>
          <w:rFonts w:ascii="Times New Roman" w:eastAsia="Calibri" w:hAnsi="Times New Roman" w:cs="Times New Roman"/>
          <w:sz w:val="24"/>
          <w:szCs w:val="24"/>
          <w:lang w:val="en-GB"/>
        </w:rPr>
        <w:t xml:space="preserve"> (ORs), </w:t>
      </w:r>
      <w:r w:rsidRPr="00841958">
        <w:rPr>
          <w:rFonts w:ascii="Times New Roman" w:eastAsia="Calibri" w:hAnsi="Times New Roman" w:cs="Times New Roman"/>
          <w:i/>
          <w:sz w:val="24"/>
          <w:szCs w:val="24"/>
          <w:lang w:val="en-GB"/>
        </w:rPr>
        <w:t>Number Needed to Treat</w:t>
      </w:r>
      <w:r w:rsidRPr="00841958">
        <w:rPr>
          <w:rFonts w:ascii="Times New Roman" w:eastAsia="Calibri" w:hAnsi="Times New Roman" w:cs="Times New Roman"/>
          <w:sz w:val="24"/>
          <w:szCs w:val="24"/>
          <w:lang w:val="en-GB"/>
        </w:rPr>
        <w:t xml:space="preserve"> (NNT), and </w:t>
      </w:r>
      <w:r w:rsidRPr="00841958">
        <w:rPr>
          <w:rFonts w:ascii="Times New Roman" w:eastAsia="Calibri" w:hAnsi="Times New Roman" w:cs="Times New Roman"/>
          <w:i/>
          <w:sz w:val="24"/>
          <w:szCs w:val="24"/>
          <w:lang w:val="en-GB"/>
        </w:rPr>
        <w:t xml:space="preserve">Area </w:t>
      </w:r>
      <w:proofErr w:type="gramStart"/>
      <w:r w:rsidRPr="00841958">
        <w:rPr>
          <w:rFonts w:ascii="Times New Roman" w:eastAsia="Calibri" w:hAnsi="Times New Roman" w:cs="Times New Roman"/>
          <w:i/>
          <w:sz w:val="24"/>
          <w:szCs w:val="24"/>
          <w:lang w:val="en-GB"/>
        </w:rPr>
        <w:t>Under</w:t>
      </w:r>
      <w:proofErr w:type="gramEnd"/>
      <w:r w:rsidRPr="00841958">
        <w:rPr>
          <w:rFonts w:ascii="Times New Roman" w:eastAsia="Calibri" w:hAnsi="Times New Roman" w:cs="Times New Roman"/>
          <w:i/>
          <w:sz w:val="24"/>
          <w:szCs w:val="24"/>
          <w:lang w:val="en-GB"/>
        </w:rPr>
        <w:t xml:space="preserve"> the Curve</w:t>
      </w:r>
      <w:r w:rsidRPr="00841958">
        <w:rPr>
          <w:rFonts w:ascii="Times New Roman" w:eastAsia="Calibri" w:hAnsi="Times New Roman" w:cs="Times New Roman"/>
          <w:sz w:val="24"/>
          <w:szCs w:val="24"/>
          <w:lang w:val="en-GB"/>
        </w:rPr>
        <w:t xml:space="preserve"> (AUC) (McGough and </w:t>
      </w:r>
      <w:proofErr w:type="spellStart"/>
      <w:r w:rsidRPr="00841958">
        <w:rPr>
          <w:rFonts w:ascii="Times New Roman" w:eastAsia="Calibri" w:hAnsi="Times New Roman" w:cs="Times New Roman"/>
          <w:sz w:val="24"/>
          <w:szCs w:val="24"/>
          <w:lang w:val="en-GB"/>
        </w:rPr>
        <w:t>Faraone</w:t>
      </w:r>
      <w:proofErr w:type="spellEnd"/>
      <w:r w:rsidRPr="00841958">
        <w:rPr>
          <w:rFonts w:ascii="Times New Roman" w:eastAsia="Calibri" w:hAnsi="Times New Roman" w:cs="Times New Roman"/>
          <w:sz w:val="24"/>
          <w:szCs w:val="24"/>
          <w:lang w:val="en-GB"/>
        </w:rPr>
        <w:t xml:space="preserve">, 2009). Out of these critical elements in the interpretation of treatment </w:t>
      </w:r>
      <w:r w:rsidRPr="00841958">
        <w:rPr>
          <w:rFonts w:ascii="Times New Roman" w:eastAsia="Calibri" w:hAnsi="Times New Roman" w:cs="Times New Roman"/>
          <w:sz w:val="24"/>
          <w:szCs w:val="24"/>
          <w:lang w:val="en-GB"/>
        </w:rPr>
        <w:lastRenderedPageBreak/>
        <w:t xml:space="preserve">effects, McGough and </w:t>
      </w:r>
      <w:proofErr w:type="spellStart"/>
      <w:r w:rsidRPr="00841958">
        <w:rPr>
          <w:rFonts w:ascii="Times New Roman" w:eastAsia="Calibri" w:hAnsi="Times New Roman" w:cs="Times New Roman"/>
          <w:sz w:val="24"/>
          <w:szCs w:val="24"/>
          <w:lang w:val="en-GB"/>
        </w:rPr>
        <w:t>Faraone</w:t>
      </w:r>
      <w:proofErr w:type="spellEnd"/>
      <w:r w:rsidRPr="00841958">
        <w:rPr>
          <w:rFonts w:ascii="Times New Roman" w:eastAsia="Calibri" w:hAnsi="Times New Roman" w:cs="Times New Roman"/>
          <w:sz w:val="24"/>
          <w:szCs w:val="24"/>
          <w:lang w:val="en-GB"/>
        </w:rPr>
        <w:t xml:space="preserve"> (2009) assert that </w:t>
      </w:r>
      <w:r w:rsidRPr="00841958">
        <w:rPr>
          <w:rFonts w:ascii="Times New Roman" w:eastAsia="Calibri" w:hAnsi="Times New Roman" w:cs="Times New Roman"/>
          <w:i/>
          <w:sz w:val="24"/>
          <w:szCs w:val="24"/>
          <w:lang w:val="en-GB"/>
        </w:rPr>
        <w:t>Cohen’s D</w:t>
      </w:r>
      <w:r w:rsidRPr="00841958">
        <w:rPr>
          <w:rFonts w:ascii="Times New Roman" w:eastAsia="Calibri" w:hAnsi="Times New Roman" w:cs="Times New Roman"/>
          <w:sz w:val="24"/>
          <w:szCs w:val="24"/>
          <w:lang w:val="en-GB"/>
        </w:rPr>
        <w:t xml:space="preserve"> is most useful for assessing magnitude of effects.</w:t>
      </w:r>
    </w:p>
    <w:p w:rsidR="00841958" w:rsidRPr="00841958" w:rsidRDefault="00841958" w:rsidP="00841958">
      <w:p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To calculate </w:t>
      </w:r>
      <w:r w:rsidRPr="00841958">
        <w:rPr>
          <w:rFonts w:ascii="Times New Roman" w:eastAsia="Calibri" w:hAnsi="Times New Roman" w:cs="Times New Roman"/>
          <w:i/>
          <w:sz w:val="24"/>
          <w:szCs w:val="24"/>
          <w:lang w:val="en-GB"/>
        </w:rPr>
        <w:t>Cohen’s D</w:t>
      </w:r>
      <w:r w:rsidRPr="00841958">
        <w:rPr>
          <w:rFonts w:ascii="Times New Roman" w:eastAsia="Calibri" w:hAnsi="Times New Roman" w:cs="Times New Roman"/>
          <w:sz w:val="24"/>
          <w:szCs w:val="24"/>
          <w:lang w:val="en-GB"/>
        </w:rPr>
        <w:t xml:space="preserve"> is the two mean values and their standard deviation (SD) of the endpoint (Feedback) scores in response to Experimental and Control groups </w:t>
      </w:r>
      <w:proofErr w:type="gramStart"/>
      <w:r w:rsidRPr="00841958">
        <w:rPr>
          <w:rFonts w:ascii="Times New Roman" w:eastAsia="Calibri" w:hAnsi="Times New Roman" w:cs="Times New Roman"/>
          <w:sz w:val="24"/>
          <w:szCs w:val="24"/>
          <w:lang w:val="en-GB"/>
        </w:rPr>
        <w:t>were chosen</w:t>
      </w:r>
      <w:proofErr w:type="gramEnd"/>
      <w:r w:rsidRPr="00841958">
        <w:rPr>
          <w:rFonts w:ascii="Times New Roman" w:eastAsia="Calibri" w:hAnsi="Times New Roman" w:cs="Times New Roman"/>
          <w:sz w:val="24"/>
          <w:szCs w:val="24"/>
          <w:lang w:val="en-GB"/>
        </w:rPr>
        <w:t xml:space="preserve">. The formula used was: </w:t>
      </w:r>
    </w:p>
    <w:p w:rsidR="00841958" w:rsidRPr="00841958" w:rsidRDefault="00841958" w:rsidP="00841958">
      <w:pPr>
        <w:bidi w:val="0"/>
        <w:spacing w:after="0" w:line="240" w:lineRule="auto"/>
        <w:ind w:left="1440" w:right="561" w:firstLine="720"/>
        <w:rPr>
          <w:rFonts w:ascii="Times New Roman" w:eastAsia="Calibri" w:hAnsi="Times New Roman" w:cs="Times New Roman"/>
          <w:sz w:val="32"/>
          <w:szCs w:val="32"/>
          <w:u w:val="single"/>
          <w:lang w:val="en-GB"/>
        </w:rPr>
      </w:pPr>
      <w:r w:rsidRPr="00841958">
        <w:rPr>
          <w:rFonts w:ascii="Times New Roman" w:eastAsia="Calibri" w:hAnsi="Times New Roman" w:cs="Times New Roman"/>
          <w:sz w:val="32"/>
          <w:szCs w:val="32"/>
          <w:u w:val="single"/>
          <w:lang w:val="en-GB"/>
        </w:rPr>
        <w:t>M</w:t>
      </w:r>
      <w:r w:rsidRPr="00841958">
        <w:rPr>
          <w:rFonts w:ascii="Times New Roman" w:eastAsia="Calibri" w:hAnsi="Times New Roman" w:cs="Times New Roman"/>
          <w:sz w:val="32"/>
          <w:szCs w:val="32"/>
          <w:u w:val="single"/>
          <w:vertAlign w:val="subscript"/>
          <w:lang w:val="en-GB"/>
        </w:rPr>
        <w:t>E</w:t>
      </w:r>
      <w:r w:rsidRPr="00841958">
        <w:rPr>
          <w:rFonts w:ascii="Times New Roman" w:eastAsia="Calibri" w:hAnsi="Times New Roman" w:cs="Times New Roman"/>
          <w:sz w:val="32"/>
          <w:szCs w:val="32"/>
          <w:u w:val="single"/>
          <w:lang w:val="en-GB"/>
        </w:rPr>
        <w:t xml:space="preserve"> – M</w:t>
      </w:r>
      <w:r w:rsidRPr="00841958">
        <w:rPr>
          <w:rFonts w:ascii="Times New Roman" w:eastAsia="Calibri" w:hAnsi="Times New Roman" w:cs="Times New Roman"/>
          <w:sz w:val="32"/>
          <w:szCs w:val="32"/>
          <w:u w:val="single"/>
          <w:vertAlign w:val="subscript"/>
          <w:lang w:val="en-GB"/>
        </w:rPr>
        <w:t>C</w:t>
      </w:r>
    </w:p>
    <w:p w:rsidR="00841958" w:rsidRPr="00841958" w:rsidRDefault="00841958" w:rsidP="00841958">
      <w:pPr>
        <w:bidi w:val="0"/>
        <w:spacing w:after="0" w:line="240" w:lineRule="auto"/>
        <w:ind w:right="561"/>
        <w:rPr>
          <w:rFonts w:ascii="Times New Roman" w:eastAsia="Calibri" w:hAnsi="Times New Roman" w:cs="Times New Roman"/>
          <w:sz w:val="32"/>
          <w:szCs w:val="32"/>
          <w:lang w:val="en-GB"/>
        </w:rPr>
      </w:pPr>
      <w:r w:rsidRPr="00841958">
        <w:rPr>
          <w:rFonts w:ascii="Times New Roman" w:eastAsia="Calibri" w:hAnsi="Times New Roman" w:cs="Times New Roman"/>
          <w:sz w:val="32"/>
          <w:szCs w:val="32"/>
          <w:lang w:val="en-GB"/>
        </w:rPr>
        <w:t xml:space="preserve">    </w:t>
      </w:r>
      <w:r w:rsidRPr="00841958">
        <w:rPr>
          <w:rFonts w:ascii="Times New Roman" w:eastAsia="Calibri" w:hAnsi="Times New Roman" w:cs="Times New Roman"/>
          <w:sz w:val="32"/>
          <w:szCs w:val="32"/>
          <w:lang w:val="en-GB"/>
        </w:rPr>
        <w:tab/>
      </w:r>
      <w:r w:rsidRPr="00841958">
        <w:rPr>
          <w:rFonts w:ascii="Times New Roman" w:eastAsia="Calibri" w:hAnsi="Times New Roman" w:cs="Times New Roman"/>
          <w:sz w:val="32"/>
          <w:szCs w:val="32"/>
          <w:lang w:val="en-GB"/>
        </w:rPr>
        <w:tab/>
      </w:r>
      <w:r w:rsidRPr="00841958">
        <w:rPr>
          <w:rFonts w:ascii="Times New Roman" w:eastAsia="Calibri" w:hAnsi="Times New Roman" w:cs="Times New Roman"/>
          <w:sz w:val="32"/>
          <w:szCs w:val="32"/>
          <w:lang w:val="en-GB"/>
        </w:rPr>
        <w:tab/>
        <w:t xml:space="preserve">    P</w:t>
      </w:r>
      <w:r w:rsidRPr="00841958">
        <w:rPr>
          <w:rFonts w:ascii="Times New Roman" w:eastAsia="Calibri" w:hAnsi="Times New Roman" w:cs="Times New Roman"/>
          <w:sz w:val="32"/>
          <w:szCs w:val="32"/>
          <w:vertAlign w:val="subscript"/>
          <w:lang w:val="en-GB"/>
        </w:rPr>
        <w:t>SD</w:t>
      </w:r>
    </w:p>
    <w:p w:rsidR="00841958" w:rsidRPr="00841958" w:rsidRDefault="00841958" w:rsidP="00841958">
      <w:p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Where</w:t>
      </w:r>
      <w:r w:rsidRPr="00841958">
        <w:rPr>
          <w:rFonts w:ascii="Times New Roman" w:eastAsia="Calibri" w:hAnsi="Times New Roman" w:cs="Times New Roman"/>
          <w:sz w:val="24"/>
          <w:szCs w:val="24"/>
          <w:lang w:val="en-GB"/>
        </w:rPr>
        <w:tab/>
        <w:t>M</w:t>
      </w:r>
      <w:r w:rsidRPr="00841958">
        <w:rPr>
          <w:rFonts w:ascii="Times New Roman" w:eastAsia="Calibri" w:hAnsi="Times New Roman" w:cs="Times New Roman"/>
          <w:sz w:val="24"/>
          <w:szCs w:val="24"/>
          <w:vertAlign w:val="subscript"/>
          <w:lang w:val="en-GB"/>
        </w:rPr>
        <w:t>E</w:t>
      </w:r>
      <w:r w:rsidRPr="00841958">
        <w:rPr>
          <w:rFonts w:ascii="Times New Roman" w:eastAsia="Calibri" w:hAnsi="Times New Roman" w:cs="Times New Roman"/>
          <w:sz w:val="24"/>
          <w:szCs w:val="24"/>
          <w:lang w:val="en-GB"/>
        </w:rPr>
        <w:t xml:space="preserve"> is the Mean of the Experimental Group </w:t>
      </w:r>
    </w:p>
    <w:p w:rsidR="00841958" w:rsidRPr="00841958" w:rsidRDefault="00841958" w:rsidP="00841958">
      <w:p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b/>
        <w:t>M</w:t>
      </w:r>
      <w:r w:rsidRPr="00841958">
        <w:rPr>
          <w:rFonts w:ascii="Times New Roman" w:eastAsia="Calibri" w:hAnsi="Times New Roman" w:cs="Times New Roman"/>
          <w:sz w:val="24"/>
          <w:szCs w:val="24"/>
          <w:vertAlign w:val="subscript"/>
          <w:lang w:val="en-GB"/>
        </w:rPr>
        <w:t>C</w:t>
      </w:r>
      <w:r w:rsidRPr="00841958">
        <w:rPr>
          <w:rFonts w:ascii="Times New Roman" w:eastAsia="Calibri" w:hAnsi="Times New Roman" w:cs="Times New Roman"/>
          <w:sz w:val="24"/>
          <w:szCs w:val="24"/>
          <w:lang w:val="en-GB"/>
        </w:rPr>
        <w:t xml:space="preserve"> is the Mean of the Control Group and </w:t>
      </w:r>
    </w:p>
    <w:p w:rsidR="00841958" w:rsidRPr="00841958" w:rsidRDefault="00841958" w:rsidP="00841958">
      <w:p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b/>
        <w:t>P</w:t>
      </w:r>
      <w:r w:rsidRPr="00841958">
        <w:rPr>
          <w:rFonts w:ascii="Times New Roman" w:eastAsia="Calibri" w:hAnsi="Times New Roman" w:cs="Times New Roman"/>
          <w:sz w:val="24"/>
          <w:szCs w:val="24"/>
          <w:vertAlign w:val="subscript"/>
          <w:lang w:val="en-GB"/>
        </w:rPr>
        <w:t>SD</w:t>
      </w:r>
      <w:r w:rsidRPr="00841958">
        <w:rPr>
          <w:rFonts w:ascii="Times New Roman" w:eastAsia="Calibri" w:hAnsi="Times New Roman" w:cs="Times New Roman"/>
          <w:sz w:val="24"/>
          <w:szCs w:val="24"/>
          <w:lang w:val="en-GB"/>
        </w:rPr>
        <w:t xml:space="preserve"> is the pool of Standard Deviation (SD) of the entire Sample Size</w:t>
      </w:r>
    </w:p>
    <w:p w:rsidR="00841958" w:rsidRPr="00841958" w:rsidRDefault="00841958" w:rsidP="00841958">
      <w:p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For the purpose of </w:t>
      </w:r>
      <w:proofErr w:type="gramStart"/>
      <w:r w:rsidRPr="00841958">
        <w:rPr>
          <w:rFonts w:ascii="Times New Roman" w:eastAsia="Calibri" w:hAnsi="Times New Roman" w:cs="Times New Roman"/>
          <w:sz w:val="24"/>
          <w:szCs w:val="24"/>
          <w:lang w:val="en-GB"/>
        </w:rPr>
        <w:t>this</w:t>
      </w:r>
      <w:proofErr w:type="gramEnd"/>
      <w:r w:rsidRPr="00841958">
        <w:rPr>
          <w:rFonts w:ascii="Times New Roman" w:eastAsia="Calibri" w:hAnsi="Times New Roman" w:cs="Times New Roman"/>
          <w:sz w:val="24"/>
          <w:szCs w:val="24"/>
          <w:lang w:val="en-GB"/>
        </w:rPr>
        <w:t xml:space="preserve"> survey a second formula was used, the formula above was used for KIMS and MAAS. This is because an increase in the mean figures meant an improvement in the mental state (mindfulness and awareness). However, an increase in the mean figures of the others (BDI, PHQ, TMAS, GAD, WBSI, ATQ-F and ATQ-B) meant an increase in anxiety, depression and mental dysfunction. Therefore, the formula below </w:t>
      </w:r>
      <w:proofErr w:type="gramStart"/>
      <w:r w:rsidRPr="00841958">
        <w:rPr>
          <w:rFonts w:ascii="Times New Roman" w:eastAsia="Calibri" w:hAnsi="Times New Roman" w:cs="Times New Roman"/>
          <w:sz w:val="24"/>
          <w:szCs w:val="24"/>
          <w:lang w:val="en-GB"/>
        </w:rPr>
        <w:t>was used</w:t>
      </w:r>
      <w:proofErr w:type="gramEnd"/>
      <w:r w:rsidRPr="00841958">
        <w:rPr>
          <w:rFonts w:ascii="Times New Roman" w:eastAsia="Calibri" w:hAnsi="Times New Roman" w:cs="Times New Roman"/>
          <w:sz w:val="24"/>
          <w:szCs w:val="24"/>
          <w:lang w:val="en-GB"/>
        </w:rPr>
        <w:t xml:space="preserve"> for the latter:</w:t>
      </w:r>
    </w:p>
    <w:p w:rsidR="00841958" w:rsidRPr="00841958" w:rsidRDefault="00841958" w:rsidP="00841958">
      <w:pPr>
        <w:bidi w:val="0"/>
        <w:spacing w:after="0" w:line="240" w:lineRule="auto"/>
        <w:ind w:left="1440" w:right="561" w:firstLine="720"/>
        <w:rPr>
          <w:rFonts w:ascii="Times New Roman" w:eastAsia="Calibri" w:hAnsi="Times New Roman" w:cs="Times New Roman"/>
          <w:sz w:val="32"/>
          <w:szCs w:val="32"/>
          <w:u w:val="single"/>
          <w:lang w:val="en-GB"/>
        </w:rPr>
      </w:pPr>
      <w:r w:rsidRPr="00841958">
        <w:rPr>
          <w:rFonts w:ascii="Times New Roman" w:eastAsia="Calibri" w:hAnsi="Times New Roman" w:cs="Times New Roman"/>
          <w:sz w:val="32"/>
          <w:szCs w:val="32"/>
          <w:u w:val="single"/>
          <w:lang w:val="en-GB"/>
        </w:rPr>
        <w:t>M</w:t>
      </w:r>
      <w:r w:rsidRPr="00841958">
        <w:rPr>
          <w:rFonts w:ascii="Times New Roman" w:eastAsia="Calibri" w:hAnsi="Times New Roman" w:cs="Times New Roman"/>
          <w:sz w:val="32"/>
          <w:szCs w:val="32"/>
          <w:u w:val="single"/>
          <w:vertAlign w:val="subscript"/>
          <w:lang w:val="en-GB"/>
        </w:rPr>
        <w:t>C</w:t>
      </w:r>
      <w:r w:rsidRPr="00841958">
        <w:rPr>
          <w:rFonts w:ascii="Times New Roman" w:eastAsia="Calibri" w:hAnsi="Times New Roman" w:cs="Times New Roman"/>
          <w:sz w:val="32"/>
          <w:szCs w:val="32"/>
          <w:u w:val="single"/>
          <w:lang w:val="en-GB"/>
        </w:rPr>
        <w:t xml:space="preserve"> – M</w:t>
      </w:r>
      <w:r w:rsidRPr="00841958">
        <w:rPr>
          <w:rFonts w:ascii="Times New Roman" w:eastAsia="Calibri" w:hAnsi="Times New Roman" w:cs="Times New Roman"/>
          <w:sz w:val="32"/>
          <w:szCs w:val="32"/>
          <w:u w:val="single"/>
          <w:vertAlign w:val="subscript"/>
          <w:lang w:val="en-GB"/>
        </w:rPr>
        <w:t>E</w:t>
      </w:r>
    </w:p>
    <w:p w:rsidR="00841958" w:rsidRPr="00841958" w:rsidRDefault="00841958" w:rsidP="00841958">
      <w:pPr>
        <w:bidi w:val="0"/>
        <w:spacing w:after="0" w:line="240" w:lineRule="auto"/>
        <w:ind w:right="561"/>
        <w:rPr>
          <w:rFonts w:ascii="Times New Roman" w:eastAsia="Calibri" w:hAnsi="Times New Roman" w:cs="Times New Roman"/>
          <w:sz w:val="32"/>
          <w:szCs w:val="32"/>
          <w:lang w:val="en-GB"/>
        </w:rPr>
      </w:pPr>
      <w:r w:rsidRPr="00841958">
        <w:rPr>
          <w:rFonts w:ascii="Times New Roman" w:eastAsia="Calibri" w:hAnsi="Times New Roman" w:cs="Times New Roman"/>
          <w:sz w:val="32"/>
          <w:szCs w:val="32"/>
          <w:lang w:val="en-GB"/>
        </w:rPr>
        <w:t xml:space="preserve">    </w:t>
      </w:r>
      <w:r w:rsidRPr="00841958">
        <w:rPr>
          <w:rFonts w:ascii="Times New Roman" w:eastAsia="Calibri" w:hAnsi="Times New Roman" w:cs="Times New Roman"/>
          <w:sz w:val="32"/>
          <w:szCs w:val="32"/>
          <w:lang w:val="en-GB"/>
        </w:rPr>
        <w:tab/>
      </w:r>
      <w:r w:rsidRPr="00841958">
        <w:rPr>
          <w:rFonts w:ascii="Times New Roman" w:eastAsia="Calibri" w:hAnsi="Times New Roman" w:cs="Times New Roman"/>
          <w:sz w:val="32"/>
          <w:szCs w:val="32"/>
          <w:lang w:val="en-GB"/>
        </w:rPr>
        <w:tab/>
      </w:r>
      <w:r w:rsidRPr="00841958">
        <w:rPr>
          <w:rFonts w:ascii="Times New Roman" w:eastAsia="Calibri" w:hAnsi="Times New Roman" w:cs="Times New Roman"/>
          <w:sz w:val="32"/>
          <w:szCs w:val="32"/>
          <w:lang w:val="en-GB"/>
        </w:rPr>
        <w:tab/>
        <w:t xml:space="preserve">    P</w:t>
      </w:r>
      <w:r w:rsidRPr="00841958">
        <w:rPr>
          <w:rFonts w:ascii="Times New Roman" w:eastAsia="Calibri" w:hAnsi="Times New Roman" w:cs="Times New Roman"/>
          <w:sz w:val="32"/>
          <w:szCs w:val="32"/>
          <w:vertAlign w:val="subscript"/>
          <w:lang w:val="en-GB"/>
        </w:rPr>
        <w:t>SD</w:t>
      </w:r>
    </w:p>
    <w:p w:rsidR="00841958" w:rsidRPr="00841958" w:rsidRDefault="00841958" w:rsidP="00841958">
      <w:pPr>
        <w:bidi w:val="0"/>
        <w:spacing w:line="464" w:lineRule="auto"/>
        <w:ind w:right="560"/>
        <w:rPr>
          <w:rFonts w:ascii="Times New Roman" w:eastAsia="Calibri" w:hAnsi="Times New Roman" w:cs="Times New Roman"/>
          <w:sz w:val="24"/>
          <w:szCs w:val="24"/>
          <w:lang w:val="en-GB"/>
        </w:rPr>
      </w:pPr>
    </w:p>
    <w:p w:rsidR="00841958" w:rsidRPr="00841958" w:rsidRDefault="00841958" w:rsidP="00841958">
      <w:p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 The results of the interpretation are as follows:</w:t>
      </w:r>
    </w:p>
    <w:p w:rsidR="00841958" w:rsidRPr="00841958" w:rsidRDefault="00841958" w:rsidP="00841958">
      <w:pPr>
        <w:numPr>
          <w:ilvl w:val="0"/>
          <w:numId w:val="16"/>
        </w:num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A score of zero means that the treatment and comparison agent have no differences in effect. </w:t>
      </w:r>
    </w:p>
    <w:p w:rsidR="00841958" w:rsidRPr="00841958" w:rsidRDefault="00841958" w:rsidP="00841958">
      <w:pPr>
        <w:numPr>
          <w:ilvl w:val="0"/>
          <w:numId w:val="16"/>
        </w:num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A score greater than zero means the ACT Elements and the depression and anxiety measurements is useful in assessing and treating depression patients. Thus:</w:t>
      </w:r>
    </w:p>
    <w:p w:rsidR="00841958" w:rsidRPr="00841958" w:rsidRDefault="00841958" w:rsidP="00841958">
      <w:pPr>
        <w:numPr>
          <w:ilvl w:val="1"/>
          <w:numId w:val="16"/>
        </w:num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Any score between 0.01 and 0.2 is considered small</w:t>
      </w:r>
    </w:p>
    <w:p w:rsidR="00841958" w:rsidRPr="00841958" w:rsidRDefault="00841958" w:rsidP="00841958">
      <w:pPr>
        <w:numPr>
          <w:ilvl w:val="1"/>
          <w:numId w:val="16"/>
        </w:num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Any score between 0.21 and 0.5 is considered medium</w:t>
      </w:r>
    </w:p>
    <w:p w:rsidR="00841958" w:rsidRPr="00841958" w:rsidRDefault="00841958" w:rsidP="00841958">
      <w:pPr>
        <w:numPr>
          <w:ilvl w:val="1"/>
          <w:numId w:val="16"/>
        </w:num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Any score at between 0.51 0.8 is considered large</w:t>
      </w:r>
    </w:p>
    <w:p w:rsidR="00841958" w:rsidRPr="00841958" w:rsidRDefault="00841958" w:rsidP="00841958">
      <w:p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 A </w:t>
      </w:r>
      <w:r w:rsidRPr="00841958">
        <w:rPr>
          <w:rFonts w:ascii="Times New Roman" w:eastAsia="Calibri" w:hAnsi="Times New Roman" w:cs="Times New Roman"/>
          <w:i/>
          <w:sz w:val="24"/>
          <w:szCs w:val="24"/>
          <w:lang w:val="en-GB"/>
        </w:rPr>
        <w:t xml:space="preserve">Cohen’s D </w:t>
      </w:r>
      <w:r w:rsidRPr="00841958">
        <w:rPr>
          <w:rFonts w:ascii="Times New Roman" w:eastAsia="Calibri" w:hAnsi="Times New Roman" w:cs="Times New Roman"/>
          <w:sz w:val="24"/>
          <w:szCs w:val="24"/>
          <w:lang w:val="en-GB"/>
        </w:rPr>
        <w:t xml:space="preserve">score </w:t>
      </w:r>
      <w:proofErr w:type="gramStart"/>
      <w:r w:rsidRPr="00841958">
        <w:rPr>
          <w:rFonts w:ascii="Times New Roman" w:eastAsia="Calibri" w:hAnsi="Times New Roman" w:cs="Times New Roman"/>
          <w:sz w:val="24"/>
          <w:szCs w:val="24"/>
          <w:lang w:val="en-GB"/>
        </w:rPr>
        <w:t>is frequently accompanied</w:t>
      </w:r>
      <w:proofErr w:type="gramEnd"/>
      <w:r w:rsidRPr="00841958">
        <w:rPr>
          <w:rFonts w:ascii="Times New Roman" w:eastAsia="Calibri" w:hAnsi="Times New Roman" w:cs="Times New Roman"/>
          <w:sz w:val="24"/>
          <w:szCs w:val="24"/>
          <w:lang w:val="en-GB"/>
        </w:rPr>
        <w:t xml:space="preserve"> by a confidence interval (CI) so that the reliability of the comparison can be assessed. The Confidence interval used is 0.5. Below is a table showing the effect sizes examining the usefulness of ACT in assessing and treating depression:</w:t>
      </w:r>
    </w:p>
    <w:tbl>
      <w:tblPr>
        <w:tblW w:w="9333" w:type="dxa"/>
        <w:tblInd w:w="-275" w:type="dxa"/>
        <w:tblLook w:val="04A0" w:firstRow="1" w:lastRow="0" w:firstColumn="1" w:lastColumn="0" w:noHBand="0" w:noVBand="1"/>
      </w:tblPr>
      <w:tblGrid>
        <w:gridCol w:w="1395"/>
        <w:gridCol w:w="1509"/>
        <w:gridCol w:w="876"/>
        <w:gridCol w:w="756"/>
        <w:gridCol w:w="828"/>
        <w:gridCol w:w="756"/>
        <w:gridCol w:w="756"/>
        <w:gridCol w:w="803"/>
        <w:gridCol w:w="1654"/>
      </w:tblGrid>
      <w:tr w:rsidR="00841958" w:rsidRPr="00841958" w:rsidTr="00841958">
        <w:trPr>
          <w:trHeight w:val="255"/>
        </w:trPr>
        <w:tc>
          <w:tcPr>
            <w:tcW w:w="9333" w:type="dxa"/>
            <w:gridSpan w:val="9"/>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11</w:t>
            </w:r>
          </w:p>
        </w:tc>
      </w:tr>
      <w:tr w:rsidR="00841958" w:rsidRPr="00841958" w:rsidTr="00841958">
        <w:trPr>
          <w:trHeight w:val="255"/>
        </w:trPr>
        <w:tc>
          <w:tcPr>
            <w:tcW w:w="9333" w:type="dxa"/>
            <w:gridSpan w:val="9"/>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Effect Size</w:t>
            </w:r>
          </w:p>
        </w:tc>
      </w:tr>
      <w:tr w:rsidR="00841958" w:rsidRPr="00841958" w:rsidTr="00841958">
        <w:trPr>
          <w:trHeight w:val="255"/>
        </w:trPr>
        <w:tc>
          <w:tcPr>
            <w:tcW w:w="1395" w:type="dxa"/>
            <w:vMerge w:val="restart"/>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Measures </w:t>
            </w:r>
          </w:p>
        </w:tc>
        <w:tc>
          <w:tcPr>
            <w:tcW w:w="1509" w:type="dxa"/>
            <w:vMerge w:val="restart"/>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Group</w:t>
            </w:r>
          </w:p>
        </w:tc>
        <w:tc>
          <w:tcPr>
            <w:tcW w:w="876" w:type="dxa"/>
            <w:vMerge w:val="restart"/>
            <w:tcBorders>
              <w:top w:val="single" w:sz="4" w:space="0" w:color="auto"/>
              <w:left w:val="nil"/>
              <w:bottom w:val="single" w:sz="4" w:space="0" w:color="auto"/>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u w:val="single"/>
                <w:lang w:val="en-GB" w:eastAsia="en-GB"/>
              </w:rPr>
            </w:pPr>
            <w:r w:rsidRPr="00841958">
              <w:rPr>
                <w:rFonts w:ascii="Times New Roman" w:eastAsia="Times New Roman" w:hAnsi="Times New Roman" w:cs="Times New Roman"/>
                <w:sz w:val="24"/>
                <w:szCs w:val="24"/>
                <w:lang w:val="en-GB" w:eastAsia="en-GB"/>
              </w:rPr>
              <w:t>Mean (T3)</w:t>
            </w:r>
          </w:p>
        </w:tc>
        <w:tc>
          <w:tcPr>
            <w:tcW w:w="3096" w:type="dxa"/>
            <w:gridSpan w:val="4"/>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Standard Deviation (SD)</w:t>
            </w:r>
          </w:p>
        </w:tc>
        <w:tc>
          <w:tcPr>
            <w:tcW w:w="803" w:type="dxa"/>
            <w:vMerge w:val="restart"/>
            <w:tcBorders>
              <w:top w:val="single" w:sz="4" w:space="0" w:color="auto"/>
              <w:left w:val="nil"/>
              <w:bottom w:val="single" w:sz="4" w:space="0" w:color="auto"/>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Effect Size</w:t>
            </w:r>
          </w:p>
        </w:tc>
        <w:tc>
          <w:tcPr>
            <w:tcW w:w="1654" w:type="dxa"/>
            <w:vMerge w:val="restart"/>
            <w:tcBorders>
              <w:top w:val="single" w:sz="4" w:space="0" w:color="auto"/>
              <w:left w:val="nil"/>
              <w:bottom w:val="single" w:sz="4" w:space="0" w:color="auto"/>
              <w:right w:val="nil"/>
            </w:tcBorders>
            <w:shd w:val="clear" w:color="auto" w:fill="auto"/>
            <w:noWrap/>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Results</w:t>
            </w:r>
          </w:p>
        </w:tc>
      </w:tr>
      <w:tr w:rsidR="00841958" w:rsidRPr="00841958" w:rsidTr="00841958">
        <w:trPr>
          <w:trHeight w:val="255"/>
        </w:trPr>
        <w:tc>
          <w:tcPr>
            <w:tcW w:w="1395" w:type="dxa"/>
            <w:vMerge/>
            <w:tcBorders>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vMerge/>
            <w:tcBorders>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76" w:type="dxa"/>
            <w:vMerge/>
            <w:tcBorders>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T1</w:t>
            </w:r>
          </w:p>
        </w:tc>
        <w:tc>
          <w:tcPr>
            <w:tcW w:w="828"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T2</w:t>
            </w:r>
          </w:p>
        </w:tc>
        <w:tc>
          <w:tcPr>
            <w:tcW w:w="756"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T3</w:t>
            </w:r>
          </w:p>
        </w:tc>
        <w:tc>
          <w:tcPr>
            <w:tcW w:w="756"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P</w:t>
            </w:r>
            <w:r w:rsidRPr="00841958">
              <w:rPr>
                <w:rFonts w:ascii="Times New Roman" w:eastAsia="Times New Roman" w:hAnsi="Times New Roman" w:cs="Times New Roman"/>
                <w:sz w:val="24"/>
                <w:szCs w:val="24"/>
                <w:vertAlign w:val="subscript"/>
                <w:lang w:val="en-GB" w:eastAsia="en-GB"/>
              </w:rPr>
              <w:t>SD</w:t>
            </w:r>
          </w:p>
        </w:tc>
        <w:tc>
          <w:tcPr>
            <w:tcW w:w="803" w:type="dxa"/>
            <w:vMerge/>
            <w:tcBorders>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654" w:type="dxa"/>
            <w:vMerge/>
            <w:tcBorders>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r>
      <w:tr w:rsidR="00841958" w:rsidRPr="00841958" w:rsidTr="00841958">
        <w:trPr>
          <w:trHeight w:val="315"/>
        </w:trPr>
        <w:tc>
          <w:tcPr>
            <w:tcW w:w="1395" w:type="dxa"/>
            <w:vMerge w:val="restart"/>
            <w:tcBorders>
              <w:top w:val="single" w:sz="4" w:space="0" w:color="auto"/>
              <w:left w:val="nil"/>
              <w:bottom w:val="nil"/>
              <w:right w:val="nil"/>
            </w:tcBorders>
            <w:shd w:val="clear" w:color="auto" w:fill="auto"/>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BDI        </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18.88</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9.91</w:t>
            </w:r>
          </w:p>
        </w:tc>
        <w:tc>
          <w:tcPr>
            <w:tcW w:w="828"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12.01</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13.05</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34.97</w:t>
            </w:r>
          </w:p>
        </w:tc>
        <w:tc>
          <w:tcPr>
            <w:tcW w:w="803"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0.51</w:t>
            </w:r>
          </w:p>
        </w:tc>
        <w:tc>
          <w:tcPr>
            <w:tcW w:w="1654" w:type="dxa"/>
            <w:vMerge w:val="restart"/>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 </w:t>
            </w:r>
          </w:p>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Large</w:t>
            </w:r>
          </w:p>
        </w:tc>
      </w:tr>
      <w:tr w:rsidR="00841958" w:rsidRPr="00841958" w:rsidTr="00841958">
        <w:trPr>
          <w:trHeight w:val="315"/>
        </w:trPr>
        <w:tc>
          <w:tcPr>
            <w:tcW w:w="1395"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36.82</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828"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p>
        </w:tc>
        <w:tc>
          <w:tcPr>
            <w:tcW w:w="803"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654" w:type="dxa"/>
            <w:vMerge/>
            <w:tcBorders>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r>
      <w:tr w:rsidR="00841958" w:rsidRPr="00841958" w:rsidTr="00841958">
        <w:trPr>
          <w:trHeight w:val="315"/>
        </w:trPr>
        <w:tc>
          <w:tcPr>
            <w:tcW w:w="1395"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PHQ-9     </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8.59</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4.67</w:t>
            </w:r>
          </w:p>
        </w:tc>
        <w:tc>
          <w:tcPr>
            <w:tcW w:w="828"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5.91</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6.44</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17.02</w:t>
            </w:r>
          </w:p>
        </w:tc>
        <w:tc>
          <w:tcPr>
            <w:tcW w:w="803"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0.56</w:t>
            </w:r>
          </w:p>
        </w:tc>
        <w:tc>
          <w:tcPr>
            <w:tcW w:w="1654" w:type="dxa"/>
            <w:vMerge w:val="restart"/>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Large</w:t>
            </w:r>
          </w:p>
        </w:tc>
      </w:tr>
      <w:tr w:rsidR="00841958" w:rsidRPr="00841958" w:rsidTr="00841958">
        <w:trPr>
          <w:trHeight w:val="315"/>
        </w:trPr>
        <w:tc>
          <w:tcPr>
            <w:tcW w:w="1395"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18.12</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828"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p>
        </w:tc>
        <w:tc>
          <w:tcPr>
            <w:tcW w:w="803"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654" w:type="dxa"/>
            <w:vMerge/>
            <w:tcBorders>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r>
      <w:tr w:rsidR="00841958" w:rsidRPr="00841958" w:rsidTr="00841958">
        <w:trPr>
          <w:trHeight w:val="315"/>
        </w:trPr>
        <w:tc>
          <w:tcPr>
            <w:tcW w:w="1395"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TMAS</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21.94</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7.01</w:t>
            </w:r>
          </w:p>
        </w:tc>
        <w:tc>
          <w:tcPr>
            <w:tcW w:w="828"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8.45</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8.86</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24.32</w:t>
            </w:r>
          </w:p>
        </w:tc>
        <w:tc>
          <w:tcPr>
            <w:tcW w:w="803"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0.49</w:t>
            </w:r>
          </w:p>
        </w:tc>
        <w:tc>
          <w:tcPr>
            <w:tcW w:w="1654" w:type="dxa"/>
            <w:vMerge w:val="restart"/>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Medium</w:t>
            </w:r>
          </w:p>
        </w:tc>
      </w:tr>
      <w:tr w:rsidR="00841958" w:rsidRPr="00841958" w:rsidTr="00841958">
        <w:trPr>
          <w:trHeight w:val="315"/>
        </w:trPr>
        <w:tc>
          <w:tcPr>
            <w:tcW w:w="1395"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33.76</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828"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p>
        </w:tc>
        <w:tc>
          <w:tcPr>
            <w:tcW w:w="803"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654" w:type="dxa"/>
            <w:vMerge/>
            <w:tcBorders>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r>
      <w:tr w:rsidR="00841958" w:rsidRPr="00841958" w:rsidTr="00841958">
        <w:trPr>
          <w:trHeight w:val="315"/>
        </w:trPr>
        <w:tc>
          <w:tcPr>
            <w:tcW w:w="1395" w:type="dxa"/>
            <w:vMerge w:val="restart"/>
            <w:tcBorders>
              <w:top w:val="single" w:sz="4" w:space="0" w:color="auto"/>
              <w:left w:val="nil"/>
              <w:bottom w:val="single" w:sz="4" w:space="0" w:color="auto"/>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GAD-7 </w:t>
            </w:r>
          </w:p>
        </w:tc>
        <w:tc>
          <w:tcPr>
            <w:tcW w:w="1509" w:type="dxa"/>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876" w:type="dxa"/>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8.24</w:t>
            </w:r>
          </w:p>
        </w:tc>
        <w:tc>
          <w:tcPr>
            <w:tcW w:w="756" w:type="dxa"/>
            <w:vMerge w:val="restart"/>
            <w:tcBorders>
              <w:top w:val="single" w:sz="4" w:space="0" w:color="auto"/>
              <w:left w:val="nil"/>
              <w:bottom w:val="single" w:sz="4" w:space="0" w:color="auto"/>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3.82</w:t>
            </w:r>
          </w:p>
        </w:tc>
        <w:tc>
          <w:tcPr>
            <w:tcW w:w="828" w:type="dxa"/>
            <w:vMerge w:val="restart"/>
            <w:tcBorders>
              <w:top w:val="single" w:sz="4" w:space="0" w:color="auto"/>
              <w:left w:val="nil"/>
              <w:bottom w:val="single" w:sz="4" w:space="0" w:color="auto"/>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4.77</w:t>
            </w:r>
          </w:p>
        </w:tc>
        <w:tc>
          <w:tcPr>
            <w:tcW w:w="756" w:type="dxa"/>
            <w:vMerge w:val="restart"/>
            <w:tcBorders>
              <w:top w:val="single" w:sz="4" w:space="0" w:color="auto"/>
              <w:left w:val="nil"/>
              <w:bottom w:val="single" w:sz="4" w:space="0" w:color="auto"/>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5.02</w:t>
            </w:r>
          </w:p>
        </w:tc>
        <w:tc>
          <w:tcPr>
            <w:tcW w:w="756" w:type="dxa"/>
            <w:vMerge w:val="restart"/>
            <w:tcBorders>
              <w:top w:val="single" w:sz="4" w:space="0" w:color="auto"/>
              <w:left w:val="nil"/>
              <w:bottom w:val="single" w:sz="4" w:space="0" w:color="auto"/>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13.61</w:t>
            </w:r>
          </w:p>
        </w:tc>
        <w:tc>
          <w:tcPr>
            <w:tcW w:w="803" w:type="dxa"/>
            <w:vMerge w:val="restart"/>
            <w:tcBorders>
              <w:top w:val="single" w:sz="4" w:space="0" w:color="auto"/>
              <w:left w:val="nil"/>
              <w:bottom w:val="single" w:sz="4" w:space="0" w:color="auto"/>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0.52</w:t>
            </w:r>
          </w:p>
        </w:tc>
        <w:tc>
          <w:tcPr>
            <w:tcW w:w="1654" w:type="dxa"/>
            <w:vMerge w:val="restart"/>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Large</w:t>
            </w:r>
          </w:p>
        </w:tc>
      </w:tr>
      <w:tr w:rsidR="00841958" w:rsidRPr="00841958" w:rsidTr="00841958">
        <w:trPr>
          <w:trHeight w:val="315"/>
        </w:trPr>
        <w:tc>
          <w:tcPr>
            <w:tcW w:w="1395" w:type="dxa"/>
            <w:vMerge/>
            <w:tcBorders>
              <w:top w:val="single" w:sz="4" w:space="0" w:color="auto"/>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876" w:type="dxa"/>
            <w:tcBorders>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15.35</w:t>
            </w:r>
          </w:p>
        </w:tc>
        <w:tc>
          <w:tcPr>
            <w:tcW w:w="756" w:type="dxa"/>
            <w:vMerge/>
            <w:tcBorders>
              <w:top w:val="single" w:sz="4" w:space="0" w:color="auto"/>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828" w:type="dxa"/>
            <w:vMerge/>
            <w:tcBorders>
              <w:top w:val="single" w:sz="4" w:space="0" w:color="auto"/>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single" w:sz="4" w:space="0" w:color="auto"/>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single" w:sz="4" w:space="0" w:color="auto"/>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p>
        </w:tc>
        <w:tc>
          <w:tcPr>
            <w:tcW w:w="803" w:type="dxa"/>
            <w:vMerge/>
            <w:tcBorders>
              <w:top w:val="single" w:sz="4" w:space="0" w:color="auto"/>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654" w:type="dxa"/>
            <w:vMerge/>
            <w:tcBorders>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r>
      <w:tr w:rsidR="00841958" w:rsidRPr="00841958" w:rsidTr="00841958">
        <w:trPr>
          <w:trHeight w:val="315"/>
        </w:trPr>
        <w:tc>
          <w:tcPr>
            <w:tcW w:w="1395"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KIMS </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144.88</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13.23</w:t>
            </w:r>
          </w:p>
        </w:tc>
        <w:tc>
          <w:tcPr>
            <w:tcW w:w="828"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28.53</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29.19</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70.95</w:t>
            </w:r>
          </w:p>
        </w:tc>
        <w:tc>
          <w:tcPr>
            <w:tcW w:w="803"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0.66</w:t>
            </w:r>
          </w:p>
        </w:tc>
        <w:tc>
          <w:tcPr>
            <w:tcW w:w="1654" w:type="dxa"/>
            <w:vMerge w:val="restart"/>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Large</w:t>
            </w:r>
          </w:p>
        </w:tc>
      </w:tr>
      <w:tr w:rsidR="00841958" w:rsidRPr="00841958" w:rsidTr="00841958">
        <w:trPr>
          <w:trHeight w:val="315"/>
        </w:trPr>
        <w:tc>
          <w:tcPr>
            <w:tcW w:w="1395"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98.24</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828"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p>
        </w:tc>
        <w:tc>
          <w:tcPr>
            <w:tcW w:w="803"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654" w:type="dxa"/>
            <w:vMerge/>
            <w:tcBorders>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r>
      <w:tr w:rsidR="00841958" w:rsidRPr="00841958" w:rsidTr="00841958">
        <w:trPr>
          <w:trHeight w:val="315"/>
        </w:trPr>
        <w:tc>
          <w:tcPr>
            <w:tcW w:w="1395"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MAAS </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68.29</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9.11</w:t>
            </w:r>
          </w:p>
        </w:tc>
        <w:tc>
          <w:tcPr>
            <w:tcW w:w="828"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15.40</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16.72</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41.23</w:t>
            </w:r>
          </w:p>
        </w:tc>
        <w:tc>
          <w:tcPr>
            <w:tcW w:w="803"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0.64</w:t>
            </w:r>
          </w:p>
        </w:tc>
        <w:tc>
          <w:tcPr>
            <w:tcW w:w="1654" w:type="dxa"/>
            <w:vMerge w:val="restart"/>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Large</w:t>
            </w:r>
          </w:p>
        </w:tc>
      </w:tr>
      <w:tr w:rsidR="00841958" w:rsidRPr="00841958" w:rsidTr="00841958">
        <w:trPr>
          <w:trHeight w:val="255"/>
        </w:trPr>
        <w:tc>
          <w:tcPr>
            <w:tcW w:w="1395"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41.76</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828"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p>
        </w:tc>
        <w:tc>
          <w:tcPr>
            <w:tcW w:w="803"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654" w:type="dxa"/>
            <w:vMerge/>
            <w:tcBorders>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r>
      <w:tr w:rsidR="00841958" w:rsidRPr="00841958" w:rsidTr="00841958">
        <w:trPr>
          <w:trHeight w:val="255"/>
        </w:trPr>
        <w:tc>
          <w:tcPr>
            <w:tcW w:w="1395"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WBSI </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47.35</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8.70</w:t>
            </w:r>
          </w:p>
        </w:tc>
        <w:tc>
          <w:tcPr>
            <w:tcW w:w="828"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11.13</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11.73</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31.56</w:t>
            </w:r>
          </w:p>
        </w:tc>
        <w:tc>
          <w:tcPr>
            <w:tcW w:w="803"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0.40</w:t>
            </w:r>
          </w:p>
        </w:tc>
        <w:tc>
          <w:tcPr>
            <w:tcW w:w="1654" w:type="dxa"/>
            <w:vMerge w:val="restart"/>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Medium</w:t>
            </w:r>
          </w:p>
        </w:tc>
      </w:tr>
      <w:tr w:rsidR="00841958" w:rsidRPr="00841958" w:rsidTr="00841958">
        <w:trPr>
          <w:trHeight w:val="255"/>
        </w:trPr>
        <w:tc>
          <w:tcPr>
            <w:tcW w:w="1395"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59.82</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828"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p>
        </w:tc>
        <w:tc>
          <w:tcPr>
            <w:tcW w:w="803"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654" w:type="dxa"/>
            <w:vMerge/>
            <w:tcBorders>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r>
      <w:tr w:rsidR="00841958" w:rsidRPr="00841958" w:rsidTr="00841958">
        <w:trPr>
          <w:trHeight w:val="255"/>
        </w:trPr>
        <w:tc>
          <w:tcPr>
            <w:tcW w:w="1395"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ATQ-F </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65.59</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17.31</w:t>
            </w:r>
          </w:p>
        </w:tc>
        <w:tc>
          <w:tcPr>
            <w:tcW w:w="828"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28.42</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30.10</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75.83</w:t>
            </w:r>
          </w:p>
        </w:tc>
        <w:tc>
          <w:tcPr>
            <w:tcW w:w="803"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0.66</w:t>
            </w:r>
          </w:p>
        </w:tc>
        <w:tc>
          <w:tcPr>
            <w:tcW w:w="1654" w:type="dxa"/>
            <w:vMerge w:val="restart"/>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Large</w:t>
            </w:r>
          </w:p>
        </w:tc>
      </w:tr>
      <w:tr w:rsidR="00841958" w:rsidRPr="00841958" w:rsidTr="00841958">
        <w:trPr>
          <w:trHeight w:val="255"/>
        </w:trPr>
        <w:tc>
          <w:tcPr>
            <w:tcW w:w="1395"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116.00</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828"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p>
        </w:tc>
        <w:tc>
          <w:tcPr>
            <w:tcW w:w="803"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p>
        </w:tc>
        <w:tc>
          <w:tcPr>
            <w:tcW w:w="1654" w:type="dxa"/>
            <w:vMerge/>
            <w:tcBorders>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r>
      <w:tr w:rsidR="00841958" w:rsidRPr="00841958" w:rsidTr="00841958">
        <w:trPr>
          <w:trHeight w:val="255"/>
        </w:trPr>
        <w:tc>
          <w:tcPr>
            <w:tcW w:w="1395"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 xml:space="preserve">ATQ-B </w:t>
            </w:r>
          </w:p>
        </w:tc>
        <w:tc>
          <w:tcPr>
            <w:tcW w:w="1509"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Experimental</w:t>
            </w:r>
          </w:p>
        </w:tc>
        <w:tc>
          <w:tcPr>
            <w:tcW w:w="87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65.00</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17.85</w:t>
            </w:r>
          </w:p>
        </w:tc>
        <w:tc>
          <w:tcPr>
            <w:tcW w:w="828"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27.62</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28.33</w:t>
            </w:r>
          </w:p>
        </w:tc>
        <w:tc>
          <w:tcPr>
            <w:tcW w:w="756"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color w:val="000000"/>
                <w:sz w:val="24"/>
                <w:szCs w:val="24"/>
                <w:lang w:val="en-GB" w:eastAsia="en-GB"/>
              </w:rPr>
            </w:pPr>
            <w:r w:rsidRPr="00841958">
              <w:rPr>
                <w:rFonts w:ascii="Times New Roman" w:eastAsia="Times New Roman" w:hAnsi="Times New Roman" w:cs="Times New Roman"/>
                <w:color w:val="000000"/>
                <w:sz w:val="24"/>
                <w:szCs w:val="24"/>
                <w:lang w:val="en-GB" w:eastAsia="en-GB"/>
              </w:rPr>
              <w:t>73.80</w:t>
            </w:r>
          </w:p>
        </w:tc>
        <w:tc>
          <w:tcPr>
            <w:tcW w:w="803" w:type="dxa"/>
            <w:vMerge w:val="restart"/>
            <w:tcBorders>
              <w:top w:val="single" w:sz="4" w:space="0" w:color="auto"/>
              <w:left w:val="nil"/>
              <w:bottom w:val="nil"/>
              <w:right w:val="nil"/>
            </w:tcBorders>
            <w:shd w:val="clear" w:color="auto" w:fill="auto"/>
            <w:noWrap/>
            <w:vAlign w:val="center"/>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0.64</w:t>
            </w:r>
          </w:p>
        </w:tc>
        <w:tc>
          <w:tcPr>
            <w:tcW w:w="1654" w:type="dxa"/>
            <w:vMerge w:val="restart"/>
            <w:tcBorders>
              <w:top w:val="single" w:sz="4" w:space="0" w:color="auto"/>
              <w:left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Large</w:t>
            </w:r>
          </w:p>
        </w:tc>
      </w:tr>
      <w:tr w:rsidR="00841958" w:rsidRPr="00841958" w:rsidTr="00841958">
        <w:trPr>
          <w:trHeight w:val="255"/>
        </w:trPr>
        <w:tc>
          <w:tcPr>
            <w:tcW w:w="1395"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509"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Control</w:t>
            </w:r>
          </w:p>
        </w:tc>
        <w:tc>
          <w:tcPr>
            <w:tcW w:w="876" w:type="dxa"/>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right"/>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111.88</w:t>
            </w: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828"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756"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color w:val="000000"/>
                <w:sz w:val="24"/>
                <w:szCs w:val="24"/>
                <w:lang w:val="en-GB" w:eastAsia="en-GB"/>
              </w:rPr>
            </w:pPr>
          </w:p>
        </w:tc>
        <w:tc>
          <w:tcPr>
            <w:tcW w:w="803" w:type="dxa"/>
            <w:vMerge/>
            <w:tcBorders>
              <w:top w:val="nil"/>
              <w:left w:val="nil"/>
              <w:bottom w:val="single" w:sz="4" w:space="0" w:color="auto"/>
              <w:right w:val="nil"/>
            </w:tcBorders>
            <w:vAlign w:val="center"/>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654" w:type="dxa"/>
            <w:vMerge/>
            <w:tcBorders>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r>
    </w:tbl>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The table above shows that all Assessments showed a high effect size.</w:t>
      </w:r>
    </w:p>
    <w:p w:rsidR="00841958" w:rsidRPr="00841958" w:rsidRDefault="00841958" w:rsidP="00841958">
      <w:pPr>
        <w:bidi w:val="0"/>
        <w:spacing w:line="576" w:lineRule="auto"/>
        <w:contextualSpacing/>
        <w:jc w:val="both"/>
        <w:rPr>
          <w:rFonts w:ascii="Times New Roman" w:eastAsia="Calibri" w:hAnsi="Times New Roman" w:cs="Times New Roman"/>
          <w:sz w:val="24"/>
          <w:szCs w:val="24"/>
          <w:lang w:val="en-GB"/>
        </w:rPr>
      </w:pPr>
    </w:p>
    <w:p w:rsidR="00841958" w:rsidRPr="00841958" w:rsidRDefault="00841958" w:rsidP="00841958">
      <w:pPr>
        <w:numPr>
          <w:ilvl w:val="1"/>
          <w:numId w:val="21"/>
        </w:numPr>
        <w:bidi w:val="0"/>
        <w:spacing w:line="464" w:lineRule="auto"/>
        <w:ind w:right="560"/>
        <w:rPr>
          <w:rFonts w:ascii="Times New Roman" w:eastAsia="Calibri" w:hAnsi="Times New Roman" w:cs="Times New Roman"/>
          <w:b/>
          <w:sz w:val="24"/>
          <w:szCs w:val="24"/>
          <w:lang w:val="en-GB"/>
        </w:rPr>
      </w:pPr>
      <w:r w:rsidRPr="00841958">
        <w:rPr>
          <w:rFonts w:ascii="Times New Roman" w:eastAsia="Calibri" w:hAnsi="Times New Roman" w:cs="Times New Roman"/>
          <w:b/>
          <w:sz w:val="24"/>
          <w:szCs w:val="24"/>
          <w:lang w:val="en-GB"/>
        </w:rPr>
        <w:lastRenderedPageBreak/>
        <w:t>Examining the Usefulness of ACT and other Measures</w:t>
      </w:r>
    </w:p>
    <w:p w:rsidR="00841958" w:rsidRPr="00841958" w:rsidRDefault="00841958" w:rsidP="00841958">
      <w:pPr>
        <w:bidi w:val="0"/>
        <w:spacing w:line="464" w:lineRule="auto"/>
        <w:ind w:right="56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After the </w:t>
      </w:r>
      <w:r w:rsidRPr="00841958">
        <w:rPr>
          <w:rFonts w:ascii="Times New Roman" w:eastAsia="Calibri" w:hAnsi="Times New Roman" w:cs="Times New Roman"/>
          <w:i/>
          <w:sz w:val="24"/>
          <w:szCs w:val="24"/>
          <w:lang w:val="en-GB"/>
        </w:rPr>
        <w:t>Cohen’s D</w:t>
      </w:r>
      <w:r w:rsidRPr="00841958">
        <w:rPr>
          <w:rFonts w:ascii="Times New Roman" w:eastAsia="Calibri" w:hAnsi="Times New Roman" w:cs="Times New Roman"/>
          <w:sz w:val="24"/>
          <w:szCs w:val="24"/>
          <w:lang w:val="en-GB"/>
        </w:rPr>
        <w:t xml:space="preserve"> </w:t>
      </w:r>
      <w:proofErr w:type="gramStart"/>
      <w:r w:rsidRPr="00841958">
        <w:rPr>
          <w:rFonts w:ascii="Times New Roman" w:eastAsia="Calibri" w:hAnsi="Times New Roman" w:cs="Times New Roman"/>
          <w:sz w:val="24"/>
          <w:szCs w:val="24"/>
          <w:lang w:val="en-GB"/>
        </w:rPr>
        <w:t>was derived</w:t>
      </w:r>
      <w:proofErr w:type="gramEnd"/>
      <w:r w:rsidRPr="00841958">
        <w:rPr>
          <w:rFonts w:ascii="Times New Roman" w:eastAsia="Calibri" w:hAnsi="Times New Roman" w:cs="Times New Roman"/>
          <w:sz w:val="24"/>
          <w:szCs w:val="24"/>
          <w:lang w:val="en-GB"/>
        </w:rPr>
        <w:t xml:space="preserve"> for the measures, there was the need to run the effect size through other tests to examine their usefulness. The tests were Cohen’s U</w:t>
      </w:r>
      <w:r w:rsidRPr="00841958">
        <w:rPr>
          <w:rFonts w:ascii="Times New Roman" w:eastAsia="Calibri" w:hAnsi="Times New Roman" w:cs="Times New Roman"/>
          <w:sz w:val="24"/>
          <w:szCs w:val="24"/>
          <w:vertAlign w:val="subscript"/>
          <w:lang w:val="en-GB"/>
        </w:rPr>
        <w:t>3</w:t>
      </w:r>
      <w:r w:rsidRPr="00841958">
        <w:rPr>
          <w:rFonts w:ascii="Times New Roman" w:eastAsia="Calibri" w:hAnsi="Times New Roman" w:cs="Times New Roman"/>
          <w:sz w:val="24"/>
          <w:szCs w:val="24"/>
          <w:lang w:val="en-GB"/>
        </w:rPr>
        <w:t xml:space="preserve"> </w:t>
      </w:r>
      <w:proofErr w:type="spellStart"/>
      <w:r w:rsidRPr="00841958">
        <w:rPr>
          <w:rFonts w:ascii="Times New Roman" w:eastAsia="Calibri" w:hAnsi="Times New Roman" w:cs="Times New Roman"/>
          <w:sz w:val="24"/>
          <w:szCs w:val="24"/>
          <w:lang w:val="en-GB"/>
        </w:rPr>
        <w:t>Overlaping</w:t>
      </w:r>
      <w:proofErr w:type="spellEnd"/>
      <w:r w:rsidRPr="00841958">
        <w:rPr>
          <w:rFonts w:ascii="Times New Roman" w:eastAsia="Calibri" w:hAnsi="Times New Roman" w:cs="Times New Roman"/>
          <w:sz w:val="24"/>
          <w:szCs w:val="24"/>
          <w:lang w:val="en-GB"/>
        </w:rPr>
        <w:t xml:space="preserve"> Coefficient (OVL), Probability of Superiority and Number to be treated (Magnusson, 2017). This was because using </w:t>
      </w:r>
      <w:r w:rsidRPr="00841958">
        <w:rPr>
          <w:rFonts w:ascii="Times New Roman" w:eastAsia="Calibri" w:hAnsi="Times New Roman" w:cs="Times New Roman"/>
          <w:i/>
          <w:sz w:val="24"/>
          <w:szCs w:val="24"/>
          <w:lang w:val="en-GB"/>
        </w:rPr>
        <w:t xml:space="preserve">Cohen’s D </w:t>
      </w:r>
      <w:r w:rsidRPr="00841958">
        <w:rPr>
          <w:rFonts w:ascii="Times New Roman" w:eastAsia="Calibri" w:hAnsi="Times New Roman" w:cs="Times New Roman"/>
          <w:sz w:val="24"/>
          <w:szCs w:val="24"/>
          <w:lang w:val="en-GB"/>
        </w:rPr>
        <w:t>alone to assess usefulness is "an operation fraught with many dangers" (Muller and Cohen, 1989) and such "canned effect sizes" (</w:t>
      </w:r>
      <w:proofErr w:type="spellStart"/>
      <w:r w:rsidRPr="00841958">
        <w:rPr>
          <w:rFonts w:ascii="Times New Roman" w:eastAsia="Calibri" w:hAnsi="Times New Roman" w:cs="Times New Roman"/>
          <w:sz w:val="24"/>
          <w:szCs w:val="24"/>
          <w:lang w:val="en-GB"/>
        </w:rPr>
        <w:t>Baguley</w:t>
      </w:r>
      <w:proofErr w:type="spellEnd"/>
      <w:r w:rsidRPr="00841958">
        <w:rPr>
          <w:rFonts w:ascii="Times New Roman" w:eastAsia="Calibri" w:hAnsi="Times New Roman" w:cs="Times New Roman"/>
          <w:sz w:val="24"/>
          <w:szCs w:val="24"/>
          <w:lang w:val="en-GB"/>
        </w:rPr>
        <w:t>, 2009,) can distort examination and assessments.</w:t>
      </w:r>
    </w:p>
    <w:p w:rsidR="00841958" w:rsidRPr="00841958" w:rsidRDefault="00841958" w:rsidP="00841958">
      <w:pPr>
        <w:numPr>
          <w:ilvl w:val="0"/>
          <w:numId w:val="17"/>
        </w:numPr>
        <w:shd w:val="clear" w:color="auto" w:fill="FFFFFF"/>
        <w:bidi w:val="0"/>
        <w:spacing w:line="576" w:lineRule="auto"/>
        <w:ind w:right="560"/>
        <w:rPr>
          <w:rFonts w:ascii="Times New Roman" w:eastAsia="Calibri" w:hAnsi="Times New Roman" w:cs="Times New Roman"/>
          <w:sz w:val="24"/>
          <w:szCs w:val="24"/>
          <w:lang w:val="en-GB"/>
        </w:rPr>
      </w:pPr>
      <w:proofErr w:type="gramStart"/>
      <w:r w:rsidRPr="00841958">
        <w:rPr>
          <w:rFonts w:ascii="Times New Roman" w:eastAsia="Calibri" w:hAnsi="Times New Roman" w:cs="Times New Roman"/>
          <w:b/>
          <w:bCs/>
          <w:color w:val="333333"/>
          <w:sz w:val="24"/>
          <w:szCs w:val="24"/>
          <w:lang w:val="en-GB"/>
        </w:rPr>
        <w:t>Cohen's U</w:t>
      </w:r>
      <w:r w:rsidRPr="00841958">
        <w:rPr>
          <w:rFonts w:ascii="Times New Roman" w:eastAsia="Calibri" w:hAnsi="Times New Roman" w:cs="Times New Roman"/>
          <w:b/>
          <w:bCs/>
          <w:color w:val="333333"/>
          <w:sz w:val="24"/>
          <w:szCs w:val="24"/>
          <w:vertAlign w:val="subscript"/>
          <w:lang w:val="en-GB"/>
        </w:rPr>
        <w:t>3</w:t>
      </w:r>
      <w:r w:rsidRPr="00841958">
        <w:rPr>
          <w:rFonts w:ascii="Times New Roman" w:eastAsia="Calibri" w:hAnsi="Times New Roman" w:cs="Times New Roman"/>
          <w:bCs/>
          <w:color w:val="333333"/>
          <w:sz w:val="24"/>
          <w:szCs w:val="24"/>
          <w:vertAlign w:val="subscript"/>
          <w:lang w:val="en-GB"/>
        </w:rPr>
        <w:t xml:space="preserve">: </w:t>
      </w:r>
      <w:r w:rsidRPr="00841958">
        <w:rPr>
          <w:rFonts w:ascii="Times New Roman" w:eastAsia="Calibri" w:hAnsi="Times New Roman" w:cs="Times New Roman"/>
          <w:bCs/>
          <w:color w:val="333333"/>
          <w:sz w:val="24"/>
          <w:szCs w:val="24"/>
          <w:lang w:val="en-GB"/>
        </w:rPr>
        <w:t xml:space="preserve">This </w:t>
      </w:r>
      <w:r w:rsidRPr="00841958">
        <w:rPr>
          <w:rFonts w:ascii="Times New Roman" w:eastAsia="Calibri" w:hAnsi="Times New Roman" w:cs="Times New Roman"/>
          <w:color w:val="333333"/>
          <w:sz w:val="24"/>
          <w:szCs w:val="24"/>
          <w:shd w:val="clear" w:color="auto" w:fill="FFFFFF"/>
          <w:lang w:val="en-GB"/>
        </w:rPr>
        <w:t>is a measure of non-overlap taking a percentage of the Experimental Group upper half of the cases of the Control Group exceeds.</w:t>
      </w:r>
      <w:proofErr w:type="gramEnd"/>
      <w:r w:rsidRPr="00841958">
        <w:rPr>
          <w:rFonts w:ascii="Times New Roman" w:eastAsia="Calibri" w:hAnsi="Times New Roman" w:cs="Times New Roman"/>
          <w:color w:val="333333"/>
          <w:sz w:val="24"/>
          <w:szCs w:val="24"/>
          <w:shd w:val="clear" w:color="auto" w:fill="FFFFFF"/>
          <w:lang w:val="en-GB"/>
        </w:rPr>
        <w:t xml:space="preserve"> The </w:t>
      </w:r>
      <w:proofErr w:type="spellStart"/>
      <w:r w:rsidRPr="00841958">
        <w:rPr>
          <w:rFonts w:ascii="Times New Roman" w:eastAsia="Calibri" w:hAnsi="Times New Roman" w:cs="Times New Roman"/>
          <w:color w:val="333333"/>
          <w:sz w:val="24"/>
          <w:szCs w:val="24"/>
          <w:shd w:val="clear" w:color="auto" w:fill="FFFFFF"/>
          <w:lang w:val="en-GB"/>
        </w:rPr>
        <w:t>fomula</w:t>
      </w:r>
      <w:proofErr w:type="spellEnd"/>
      <w:r w:rsidRPr="00841958">
        <w:rPr>
          <w:rFonts w:ascii="Times New Roman" w:eastAsia="Calibri" w:hAnsi="Times New Roman" w:cs="Times New Roman"/>
          <w:color w:val="333333"/>
          <w:sz w:val="24"/>
          <w:szCs w:val="24"/>
          <w:shd w:val="clear" w:color="auto" w:fill="FFFFFF"/>
          <w:lang w:val="en-GB"/>
        </w:rPr>
        <w:t xml:space="preserve"> used was </w:t>
      </w:r>
      <w:r w:rsidRPr="00841958">
        <w:rPr>
          <w:rFonts w:ascii="Times New Roman" w:eastAsia="Calibri" w:hAnsi="Times New Roman" w:cs="Times New Roman"/>
          <w:b/>
          <w:color w:val="333333"/>
          <w:sz w:val="24"/>
          <w:szCs w:val="24"/>
          <w:bdr w:val="none" w:sz="0" w:space="0" w:color="auto" w:frame="1"/>
          <w:lang w:val="en-GB"/>
        </w:rPr>
        <w:t>U</w:t>
      </w:r>
      <w:r w:rsidRPr="00841958">
        <w:rPr>
          <w:rFonts w:ascii="Times New Roman" w:eastAsia="Calibri" w:hAnsi="Times New Roman" w:cs="Times New Roman"/>
          <w:b/>
          <w:color w:val="333333"/>
          <w:sz w:val="24"/>
          <w:szCs w:val="24"/>
          <w:bdr w:val="none" w:sz="0" w:space="0" w:color="auto" w:frame="1"/>
          <w:vertAlign w:val="subscript"/>
          <w:lang w:val="en-GB"/>
        </w:rPr>
        <w:t xml:space="preserve">3 </w:t>
      </w:r>
      <w:r w:rsidRPr="00841958">
        <w:rPr>
          <w:rFonts w:ascii="Times New Roman" w:eastAsia="Calibri" w:hAnsi="Times New Roman" w:cs="Times New Roman"/>
          <w:b/>
          <w:color w:val="333333"/>
          <w:sz w:val="24"/>
          <w:szCs w:val="24"/>
          <w:bdr w:val="none" w:sz="0" w:space="0" w:color="auto" w:frame="1"/>
          <w:lang w:val="en-GB"/>
        </w:rPr>
        <w:t>= x(y)U</w:t>
      </w:r>
      <w:r w:rsidRPr="00841958">
        <w:rPr>
          <w:rFonts w:ascii="Times New Roman" w:eastAsia="Calibri" w:hAnsi="Times New Roman" w:cs="Times New Roman"/>
          <w:b/>
          <w:color w:val="333333"/>
          <w:sz w:val="24"/>
          <w:szCs w:val="24"/>
          <w:bdr w:val="none" w:sz="0" w:space="0" w:color="auto" w:frame="1"/>
          <w:vertAlign w:val="subscript"/>
          <w:lang w:val="en-GB"/>
        </w:rPr>
        <w:t>3</w:t>
      </w:r>
      <w:r w:rsidRPr="00841958">
        <w:rPr>
          <w:rFonts w:ascii="Times New Roman" w:eastAsia="Calibri" w:hAnsi="Times New Roman" w:cs="Times New Roman"/>
          <w:b/>
          <w:color w:val="333333"/>
          <w:sz w:val="24"/>
          <w:szCs w:val="24"/>
          <w:bdr w:val="none" w:sz="0" w:space="0" w:color="auto" w:frame="1"/>
          <w:lang w:val="en-GB"/>
        </w:rPr>
        <w:t>= x(y)</w:t>
      </w:r>
      <w:r w:rsidRPr="00841958">
        <w:rPr>
          <w:rFonts w:ascii="Times New Roman" w:eastAsia="Calibri" w:hAnsi="Times New Roman" w:cs="Times New Roman"/>
          <w:color w:val="333333"/>
          <w:sz w:val="24"/>
          <w:szCs w:val="24"/>
          <w:bdr w:val="none" w:sz="0" w:space="0" w:color="auto" w:frame="1"/>
          <w:lang w:val="en-GB"/>
        </w:rPr>
        <w:t xml:space="preserve"> </w:t>
      </w:r>
      <w:r w:rsidRPr="00841958">
        <w:rPr>
          <w:rFonts w:ascii="Times New Roman" w:eastAsia="Calibri" w:hAnsi="Times New Roman" w:cs="Times New Roman"/>
          <w:color w:val="333333"/>
          <w:sz w:val="24"/>
          <w:szCs w:val="24"/>
          <w:shd w:val="clear" w:color="auto" w:fill="FFFFFF"/>
          <w:lang w:val="en-GB"/>
        </w:rPr>
        <w:t>where </w:t>
      </w:r>
      <w:r w:rsidRPr="00841958">
        <w:rPr>
          <w:rFonts w:ascii="Times New Roman" w:eastAsia="Calibri" w:hAnsi="Times New Roman" w:cs="Times New Roman"/>
          <w:color w:val="333333"/>
          <w:sz w:val="24"/>
          <w:szCs w:val="24"/>
          <w:bdr w:val="none" w:sz="0" w:space="0" w:color="auto" w:frame="1"/>
          <w:shd w:val="clear" w:color="auto" w:fill="FFFFFF"/>
          <w:lang w:val="en-GB"/>
        </w:rPr>
        <w:t>x</w:t>
      </w:r>
      <w:r w:rsidRPr="00841958">
        <w:rPr>
          <w:rFonts w:ascii="Times New Roman" w:eastAsia="Calibri" w:hAnsi="Times New Roman" w:cs="Times New Roman"/>
          <w:color w:val="333333"/>
          <w:sz w:val="24"/>
          <w:szCs w:val="24"/>
          <w:shd w:val="clear" w:color="auto" w:fill="FFFFFF"/>
          <w:lang w:val="en-GB"/>
        </w:rPr>
        <w:t> is the cumulative distribution function of the standard normal distribution, and </w:t>
      </w:r>
      <w:r w:rsidRPr="00841958">
        <w:rPr>
          <w:rFonts w:ascii="Times New Roman" w:eastAsia="Calibri" w:hAnsi="Times New Roman" w:cs="Times New Roman"/>
          <w:color w:val="333333"/>
          <w:sz w:val="24"/>
          <w:szCs w:val="24"/>
          <w:bdr w:val="none" w:sz="0" w:space="0" w:color="auto" w:frame="1"/>
          <w:shd w:val="clear" w:color="auto" w:fill="FFFFFF"/>
          <w:lang w:val="en-GB"/>
        </w:rPr>
        <w:t>y</w:t>
      </w:r>
      <w:r w:rsidRPr="00841958">
        <w:rPr>
          <w:rFonts w:ascii="Times New Roman" w:eastAsia="Calibri" w:hAnsi="Times New Roman" w:cs="Times New Roman"/>
          <w:color w:val="333333"/>
          <w:sz w:val="24"/>
          <w:szCs w:val="24"/>
          <w:shd w:val="clear" w:color="auto" w:fill="FFFFFF"/>
          <w:lang w:val="en-GB"/>
        </w:rPr>
        <w:t xml:space="preserve"> the population </w:t>
      </w:r>
      <w:r w:rsidRPr="00841958">
        <w:rPr>
          <w:rFonts w:ascii="Times New Roman" w:eastAsia="Calibri" w:hAnsi="Times New Roman" w:cs="Times New Roman"/>
          <w:i/>
          <w:color w:val="333333"/>
          <w:sz w:val="24"/>
          <w:szCs w:val="24"/>
          <w:shd w:val="clear" w:color="auto" w:fill="FFFFFF"/>
          <w:lang w:val="en-GB"/>
        </w:rPr>
        <w:t>Cohen's </w:t>
      </w:r>
      <w:r w:rsidRPr="00841958">
        <w:rPr>
          <w:rFonts w:ascii="Times New Roman" w:eastAsia="Calibri" w:hAnsi="Times New Roman" w:cs="Times New Roman"/>
          <w:i/>
          <w:iCs/>
          <w:color w:val="333333"/>
          <w:sz w:val="24"/>
          <w:szCs w:val="24"/>
          <w:shd w:val="clear" w:color="auto" w:fill="FFFFFF"/>
          <w:lang w:val="en-GB"/>
        </w:rPr>
        <w:t>D</w:t>
      </w:r>
      <w:r w:rsidRPr="00841958">
        <w:rPr>
          <w:rFonts w:ascii="Times New Roman" w:eastAsia="Calibri" w:hAnsi="Times New Roman" w:cs="Times New Roman"/>
          <w:color w:val="333333"/>
          <w:sz w:val="24"/>
          <w:szCs w:val="24"/>
          <w:shd w:val="clear" w:color="auto" w:fill="FFFFFF"/>
          <w:lang w:val="en-GB"/>
        </w:rPr>
        <w:t xml:space="preserve"> (</w:t>
      </w:r>
      <w:r w:rsidRPr="00841958">
        <w:rPr>
          <w:rFonts w:ascii="Times New Roman" w:eastAsia="Calibri" w:hAnsi="Times New Roman" w:cs="Times New Roman"/>
          <w:sz w:val="24"/>
          <w:szCs w:val="24"/>
          <w:lang w:val="en-GB"/>
        </w:rPr>
        <w:t>Cohen, 1977</w:t>
      </w:r>
      <w:r w:rsidRPr="00841958">
        <w:rPr>
          <w:rFonts w:ascii="Times New Roman" w:eastAsia="Calibri" w:hAnsi="Times New Roman" w:cs="Times New Roman"/>
          <w:color w:val="333333"/>
          <w:sz w:val="24"/>
          <w:szCs w:val="24"/>
          <w:shd w:val="clear" w:color="auto" w:fill="FFFFFF"/>
          <w:lang w:val="en-GB"/>
        </w:rPr>
        <w:t>)</w:t>
      </w:r>
    </w:p>
    <w:p w:rsidR="00841958" w:rsidRPr="00841958" w:rsidRDefault="00841958" w:rsidP="00841958">
      <w:pPr>
        <w:keepNext/>
        <w:numPr>
          <w:ilvl w:val="0"/>
          <w:numId w:val="17"/>
        </w:numPr>
        <w:shd w:val="clear" w:color="auto" w:fill="FFFFFF"/>
        <w:bidi w:val="0"/>
        <w:spacing w:before="167" w:line="576" w:lineRule="auto"/>
        <w:outlineLvl w:val="3"/>
        <w:rPr>
          <w:rFonts w:ascii="Times New Roman" w:eastAsia="Times New Roman" w:hAnsi="Times New Roman" w:cs="Times New Roman"/>
          <w:color w:val="333333"/>
          <w:sz w:val="24"/>
          <w:szCs w:val="24"/>
          <w:lang w:val="en-GB"/>
        </w:rPr>
      </w:pPr>
      <w:proofErr w:type="spellStart"/>
      <w:r w:rsidRPr="00841958">
        <w:rPr>
          <w:rFonts w:ascii="Times New Roman" w:eastAsia="Times New Roman" w:hAnsi="Times New Roman" w:cs="Times New Roman"/>
          <w:b/>
          <w:color w:val="333333"/>
          <w:sz w:val="24"/>
          <w:szCs w:val="24"/>
          <w:lang w:val="en-GB"/>
        </w:rPr>
        <w:t>Overlaping</w:t>
      </w:r>
      <w:proofErr w:type="spellEnd"/>
      <w:r w:rsidRPr="00841958">
        <w:rPr>
          <w:rFonts w:ascii="Times New Roman" w:eastAsia="Times New Roman" w:hAnsi="Times New Roman" w:cs="Times New Roman"/>
          <w:b/>
          <w:color w:val="333333"/>
          <w:sz w:val="24"/>
          <w:szCs w:val="24"/>
          <w:lang w:val="en-GB"/>
        </w:rPr>
        <w:t xml:space="preserve"> Coefficient (OVL):</w:t>
      </w:r>
      <w:r w:rsidRPr="00841958">
        <w:rPr>
          <w:rFonts w:ascii="Times New Roman" w:eastAsia="Times New Roman" w:hAnsi="Times New Roman" w:cs="Times New Roman"/>
          <w:color w:val="333333"/>
          <w:sz w:val="24"/>
          <w:szCs w:val="24"/>
          <w:lang w:val="en-GB"/>
        </w:rPr>
        <w:t xml:space="preserve"> The formula used was:</w:t>
      </w:r>
    </w:p>
    <w:p w:rsidR="00841958" w:rsidRPr="00841958" w:rsidRDefault="00841958" w:rsidP="00841958">
      <w:pPr>
        <w:bidi w:val="0"/>
        <w:spacing w:line="576" w:lineRule="auto"/>
        <w:ind w:left="720"/>
        <w:rPr>
          <w:rFonts w:ascii="Times New Roman" w:eastAsia="Calibri" w:hAnsi="Times New Roman" w:cs="Times New Roman"/>
          <w:color w:val="333333"/>
          <w:sz w:val="24"/>
          <w:szCs w:val="24"/>
          <w:shd w:val="clear" w:color="auto" w:fill="FFFFFF"/>
          <w:lang w:val="en-GB"/>
        </w:rPr>
      </w:pPr>
      <w:r w:rsidRPr="00841958">
        <w:rPr>
          <w:rFonts w:ascii="Times New Roman" w:eastAsia="Calibri" w:hAnsi="Times New Roman" w:cs="Times New Roman"/>
          <w:b/>
          <w:color w:val="333333"/>
          <w:sz w:val="24"/>
          <w:szCs w:val="24"/>
          <w:bdr w:val="none" w:sz="0" w:space="0" w:color="auto" w:frame="1"/>
          <w:lang w:val="en-GB"/>
        </w:rPr>
        <w:t>OVL=2x (−|y|/2)OVL=2x(−|y|/2)</w:t>
      </w:r>
      <w:r w:rsidRPr="00841958">
        <w:rPr>
          <w:rFonts w:ascii="Times New Roman" w:eastAsia="Calibri" w:hAnsi="Times New Roman" w:cs="Times New Roman"/>
          <w:color w:val="333333"/>
          <w:sz w:val="24"/>
          <w:szCs w:val="24"/>
          <w:shd w:val="clear" w:color="auto" w:fill="FFFFFF"/>
          <w:lang w:val="en-GB"/>
        </w:rPr>
        <w:t xml:space="preserve"> where </w:t>
      </w:r>
      <w:r w:rsidRPr="00841958">
        <w:rPr>
          <w:rFonts w:ascii="Times New Roman" w:eastAsia="Calibri" w:hAnsi="Times New Roman" w:cs="Times New Roman"/>
          <w:color w:val="333333"/>
          <w:sz w:val="24"/>
          <w:szCs w:val="24"/>
          <w:bdr w:val="none" w:sz="0" w:space="0" w:color="auto" w:frame="1"/>
          <w:shd w:val="clear" w:color="auto" w:fill="FFFFFF"/>
          <w:lang w:val="en-GB"/>
        </w:rPr>
        <w:t>x</w:t>
      </w:r>
      <w:r w:rsidRPr="00841958">
        <w:rPr>
          <w:rFonts w:ascii="Times New Roman" w:eastAsia="Calibri" w:hAnsi="Times New Roman" w:cs="Times New Roman"/>
          <w:color w:val="333333"/>
          <w:sz w:val="24"/>
          <w:szCs w:val="24"/>
          <w:shd w:val="clear" w:color="auto" w:fill="FFFFFF"/>
          <w:lang w:val="en-GB"/>
        </w:rPr>
        <w:t> is the cumulative distribution function of the standard normal distribution, and </w:t>
      </w:r>
      <w:r w:rsidRPr="00841958">
        <w:rPr>
          <w:rFonts w:ascii="Times New Roman" w:eastAsia="Calibri" w:hAnsi="Times New Roman" w:cs="Times New Roman"/>
          <w:color w:val="333333"/>
          <w:sz w:val="24"/>
          <w:szCs w:val="24"/>
          <w:bdr w:val="none" w:sz="0" w:space="0" w:color="auto" w:frame="1"/>
          <w:shd w:val="clear" w:color="auto" w:fill="FFFFFF"/>
          <w:lang w:val="en-GB"/>
        </w:rPr>
        <w:t>y</w:t>
      </w:r>
      <w:r w:rsidRPr="00841958">
        <w:rPr>
          <w:rFonts w:ascii="Times New Roman" w:eastAsia="Calibri" w:hAnsi="Times New Roman" w:cs="Times New Roman"/>
          <w:color w:val="333333"/>
          <w:sz w:val="24"/>
          <w:szCs w:val="24"/>
          <w:shd w:val="clear" w:color="auto" w:fill="FFFFFF"/>
          <w:lang w:val="en-GB"/>
        </w:rPr>
        <w:t xml:space="preserve"> the population </w:t>
      </w:r>
      <w:r w:rsidRPr="00841958">
        <w:rPr>
          <w:rFonts w:ascii="Times New Roman" w:eastAsia="Calibri" w:hAnsi="Times New Roman" w:cs="Times New Roman"/>
          <w:i/>
          <w:color w:val="333333"/>
          <w:sz w:val="24"/>
          <w:szCs w:val="24"/>
          <w:shd w:val="clear" w:color="auto" w:fill="FFFFFF"/>
          <w:lang w:val="en-GB"/>
        </w:rPr>
        <w:t>Cohen's </w:t>
      </w:r>
      <w:r w:rsidRPr="00841958">
        <w:rPr>
          <w:rFonts w:ascii="Times New Roman" w:eastAsia="Calibri" w:hAnsi="Times New Roman" w:cs="Times New Roman"/>
          <w:i/>
          <w:iCs/>
          <w:color w:val="333333"/>
          <w:sz w:val="24"/>
          <w:szCs w:val="24"/>
          <w:shd w:val="clear" w:color="auto" w:fill="FFFFFF"/>
          <w:lang w:val="en-GB"/>
        </w:rPr>
        <w:t>D</w:t>
      </w:r>
      <w:r w:rsidRPr="00841958">
        <w:rPr>
          <w:rFonts w:ascii="Times New Roman" w:eastAsia="Calibri" w:hAnsi="Times New Roman" w:cs="Times New Roman"/>
          <w:color w:val="333333"/>
          <w:sz w:val="24"/>
          <w:szCs w:val="24"/>
          <w:shd w:val="clear" w:color="auto" w:fill="FFFFFF"/>
          <w:lang w:val="en-GB"/>
        </w:rPr>
        <w:t xml:space="preserve">  (</w:t>
      </w:r>
      <w:proofErr w:type="spellStart"/>
      <w:r w:rsidRPr="00841958">
        <w:rPr>
          <w:rFonts w:ascii="Times New Roman" w:eastAsia="Calibri" w:hAnsi="Times New Roman" w:cs="Times New Roman"/>
          <w:color w:val="333333"/>
          <w:sz w:val="24"/>
          <w:szCs w:val="24"/>
          <w:shd w:val="clear" w:color="auto" w:fill="FFFFFF"/>
          <w:lang w:val="en-GB"/>
        </w:rPr>
        <w:t>Reiser</w:t>
      </w:r>
      <w:proofErr w:type="spellEnd"/>
      <w:r w:rsidRPr="00841958">
        <w:rPr>
          <w:rFonts w:ascii="Times New Roman" w:eastAsia="Calibri" w:hAnsi="Times New Roman" w:cs="Times New Roman"/>
          <w:color w:val="333333"/>
          <w:sz w:val="24"/>
          <w:szCs w:val="24"/>
          <w:shd w:val="clear" w:color="auto" w:fill="FFFFFF"/>
          <w:lang w:val="en-GB"/>
        </w:rPr>
        <w:t xml:space="preserve"> and </w:t>
      </w:r>
      <w:proofErr w:type="spellStart"/>
      <w:r w:rsidRPr="00841958">
        <w:rPr>
          <w:rFonts w:ascii="Times New Roman" w:eastAsia="Calibri" w:hAnsi="Times New Roman" w:cs="Times New Roman"/>
          <w:color w:val="333333"/>
          <w:sz w:val="24"/>
          <w:szCs w:val="24"/>
          <w:shd w:val="clear" w:color="auto" w:fill="FFFFFF"/>
          <w:lang w:val="en-GB"/>
        </w:rPr>
        <w:t>Faraggi</w:t>
      </w:r>
      <w:proofErr w:type="spellEnd"/>
      <w:r w:rsidRPr="00841958">
        <w:rPr>
          <w:rFonts w:ascii="Times New Roman" w:eastAsia="Calibri" w:hAnsi="Times New Roman" w:cs="Times New Roman"/>
          <w:color w:val="333333"/>
          <w:sz w:val="24"/>
          <w:szCs w:val="24"/>
          <w:shd w:val="clear" w:color="auto" w:fill="FFFFFF"/>
          <w:lang w:val="en-GB"/>
        </w:rPr>
        <w:t xml:space="preserve">, 1999). </w:t>
      </w:r>
    </w:p>
    <w:p w:rsidR="00841958" w:rsidRPr="00841958" w:rsidRDefault="00841958" w:rsidP="00841958">
      <w:pPr>
        <w:numPr>
          <w:ilvl w:val="0"/>
          <w:numId w:val="20"/>
        </w:numPr>
        <w:bidi w:val="0"/>
        <w:spacing w:line="576" w:lineRule="auto"/>
        <w:rPr>
          <w:rFonts w:ascii="Times New Roman" w:eastAsia="Calibri" w:hAnsi="Times New Roman" w:cs="Times New Roman"/>
          <w:color w:val="333333"/>
          <w:sz w:val="24"/>
          <w:szCs w:val="24"/>
          <w:shd w:val="clear" w:color="auto" w:fill="FFFFFF"/>
          <w:lang w:val="en-GB"/>
        </w:rPr>
      </w:pPr>
      <w:r w:rsidRPr="00841958">
        <w:rPr>
          <w:rFonts w:ascii="Times New Roman" w:eastAsia="Calibri" w:hAnsi="Times New Roman" w:cs="Times New Roman"/>
          <w:b/>
          <w:bCs/>
          <w:color w:val="333333"/>
          <w:sz w:val="24"/>
          <w:szCs w:val="24"/>
          <w:lang w:val="en-GB"/>
        </w:rPr>
        <w:t xml:space="preserve">Probability of Superiority: </w:t>
      </w:r>
      <w:r w:rsidRPr="00841958">
        <w:rPr>
          <w:rFonts w:ascii="Times New Roman" w:eastAsia="Calibri" w:hAnsi="Times New Roman" w:cs="Times New Roman"/>
          <w:bCs/>
          <w:color w:val="333333"/>
          <w:sz w:val="24"/>
          <w:szCs w:val="24"/>
          <w:lang w:val="en-GB"/>
        </w:rPr>
        <w:t xml:space="preserve">The study further went ahead to assess the probability of superiority. In this assessment, an examination </w:t>
      </w:r>
      <w:proofErr w:type="gramStart"/>
      <w:r w:rsidRPr="00841958">
        <w:rPr>
          <w:rFonts w:ascii="Times New Roman" w:eastAsia="Calibri" w:hAnsi="Times New Roman" w:cs="Times New Roman"/>
          <w:bCs/>
          <w:color w:val="333333"/>
          <w:sz w:val="24"/>
          <w:szCs w:val="24"/>
          <w:lang w:val="en-GB"/>
        </w:rPr>
        <w:t>was made</w:t>
      </w:r>
      <w:proofErr w:type="gramEnd"/>
      <w:r w:rsidRPr="00841958">
        <w:rPr>
          <w:rFonts w:ascii="Times New Roman" w:eastAsia="Calibri" w:hAnsi="Times New Roman" w:cs="Times New Roman"/>
          <w:bCs/>
          <w:color w:val="333333"/>
          <w:sz w:val="24"/>
          <w:szCs w:val="24"/>
          <w:lang w:val="en-GB"/>
        </w:rPr>
        <w:t xml:space="preserve"> into the chances that a person picked at random from the treatment group has improved in mental state as compared to a random pick of a person in the control group. </w:t>
      </w:r>
      <w:r w:rsidRPr="00841958">
        <w:rPr>
          <w:rFonts w:ascii="Times New Roman" w:eastAsia="Calibri" w:hAnsi="Times New Roman" w:cs="Times New Roman"/>
          <w:bCs/>
          <w:color w:val="333333"/>
          <w:sz w:val="24"/>
          <w:szCs w:val="24"/>
          <w:shd w:val="clear" w:color="auto" w:fill="FFFFFF"/>
          <w:lang w:val="en-GB"/>
        </w:rPr>
        <w:t>The formula used was</w:t>
      </w:r>
      <w:r w:rsidRPr="00841958">
        <w:rPr>
          <w:rFonts w:ascii="Times New Roman" w:eastAsia="Calibri" w:hAnsi="Times New Roman" w:cs="Times New Roman"/>
          <w:b/>
          <w:bCs/>
          <w:color w:val="333333"/>
          <w:sz w:val="24"/>
          <w:szCs w:val="24"/>
          <w:shd w:val="clear" w:color="auto" w:fill="FFFFFF"/>
          <w:lang w:val="en-GB"/>
        </w:rPr>
        <w:t xml:space="preserve"> </w:t>
      </w:r>
      <w:r w:rsidRPr="00841958">
        <w:rPr>
          <w:rFonts w:ascii="Times New Roman" w:eastAsia="Calibri" w:hAnsi="Times New Roman" w:cs="Times New Roman"/>
          <w:b/>
          <w:color w:val="333333"/>
          <w:sz w:val="24"/>
          <w:szCs w:val="24"/>
          <w:bdr w:val="none" w:sz="0" w:space="0" w:color="auto" w:frame="1"/>
          <w:lang w:val="en-GB"/>
        </w:rPr>
        <w:lastRenderedPageBreak/>
        <w:t>CL=</w:t>
      </w:r>
      <w:proofErr w:type="gramStart"/>
      <w:r w:rsidRPr="00841958">
        <w:rPr>
          <w:rFonts w:ascii="Times New Roman" w:eastAsia="Calibri" w:hAnsi="Times New Roman" w:cs="Times New Roman"/>
          <w:b/>
          <w:color w:val="333333"/>
          <w:sz w:val="24"/>
          <w:szCs w:val="24"/>
          <w:bdr w:val="none" w:sz="0" w:space="0" w:color="auto" w:frame="1"/>
          <w:lang w:val="en-GB"/>
        </w:rPr>
        <w:t>Φ(</w:t>
      </w:r>
      <w:proofErr w:type="gramEnd"/>
      <w:r w:rsidRPr="00841958">
        <w:rPr>
          <w:rFonts w:ascii="Times New Roman" w:eastAsia="Calibri" w:hAnsi="Times New Roman" w:cs="Times New Roman"/>
          <w:b/>
          <w:color w:val="333333"/>
          <w:sz w:val="24"/>
          <w:szCs w:val="24"/>
          <w:bdr w:val="none" w:sz="0" w:space="0" w:color="auto" w:frame="1"/>
          <w:lang w:val="en-GB"/>
        </w:rPr>
        <w:t>δ2–√)CL=Φ(δ2)</w:t>
      </w:r>
      <w:r w:rsidRPr="00841958">
        <w:rPr>
          <w:rFonts w:ascii="Times New Roman" w:eastAsia="Calibri" w:hAnsi="Times New Roman" w:cs="Times New Roman"/>
          <w:b/>
          <w:bCs/>
          <w:sz w:val="24"/>
          <w:szCs w:val="24"/>
          <w:lang w:val="en-GB"/>
        </w:rPr>
        <w:t xml:space="preserve"> </w:t>
      </w:r>
      <w:r w:rsidRPr="00841958">
        <w:rPr>
          <w:rFonts w:ascii="Times New Roman" w:eastAsia="Calibri" w:hAnsi="Times New Roman" w:cs="Times New Roman"/>
          <w:color w:val="333333"/>
          <w:sz w:val="24"/>
          <w:szCs w:val="24"/>
          <w:shd w:val="clear" w:color="auto" w:fill="FFFFFF"/>
          <w:lang w:val="en-GB"/>
        </w:rPr>
        <w:t>where </w:t>
      </w:r>
      <w:r w:rsidRPr="00841958">
        <w:rPr>
          <w:rFonts w:ascii="Times New Roman" w:eastAsia="Calibri" w:hAnsi="Times New Roman" w:cs="Times New Roman"/>
          <w:color w:val="333333"/>
          <w:sz w:val="24"/>
          <w:szCs w:val="24"/>
          <w:bdr w:val="none" w:sz="0" w:space="0" w:color="auto" w:frame="1"/>
          <w:shd w:val="clear" w:color="auto" w:fill="FFFFFF"/>
          <w:lang w:val="en-GB"/>
        </w:rPr>
        <w:t>x</w:t>
      </w:r>
      <w:r w:rsidRPr="00841958">
        <w:rPr>
          <w:rFonts w:ascii="Times New Roman" w:eastAsia="Calibri" w:hAnsi="Times New Roman" w:cs="Times New Roman"/>
          <w:color w:val="333333"/>
          <w:sz w:val="24"/>
          <w:szCs w:val="24"/>
          <w:shd w:val="clear" w:color="auto" w:fill="FFFFFF"/>
          <w:lang w:val="en-GB"/>
        </w:rPr>
        <w:t> is the cumulative distribution function of the standard normal distribution, and </w:t>
      </w:r>
      <w:r w:rsidRPr="00841958">
        <w:rPr>
          <w:rFonts w:ascii="Times New Roman" w:eastAsia="Calibri" w:hAnsi="Times New Roman" w:cs="Times New Roman"/>
          <w:color w:val="333333"/>
          <w:sz w:val="24"/>
          <w:szCs w:val="24"/>
          <w:bdr w:val="none" w:sz="0" w:space="0" w:color="auto" w:frame="1"/>
          <w:shd w:val="clear" w:color="auto" w:fill="FFFFFF"/>
          <w:lang w:val="en-GB"/>
        </w:rPr>
        <w:t>y</w:t>
      </w:r>
      <w:r w:rsidRPr="00841958">
        <w:rPr>
          <w:rFonts w:ascii="Times New Roman" w:eastAsia="Calibri" w:hAnsi="Times New Roman" w:cs="Times New Roman"/>
          <w:color w:val="333333"/>
          <w:sz w:val="24"/>
          <w:szCs w:val="24"/>
          <w:shd w:val="clear" w:color="auto" w:fill="FFFFFF"/>
          <w:lang w:val="en-GB"/>
        </w:rPr>
        <w:t xml:space="preserve"> the population </w:t>
      </w:r>
      <w:r w:rsidRPr="00841958">
        <w:rPr>
          <w:rFonts w:ascii="Times New Roman" w:eastAsia="Calibri" w:hAnsi="Times New Roman" w:cs="Times New Roman"/>
          <w:i/>
          <w:color w:val="333333"/>
          <w:sz w:val="24"/>
          <w:szCs w:val="24"/>
          <w:shd w:val="clear" w:color="auto" w:fill="FFFFFF"/>
          <w:lang w:val="en-GB"/>
        </w:rPr>
        <w:t>Cohen's </w:t>
      </w:r>
      <w:r w:rsidRPr="00841958">
        <w:rPr>
          <w:rFonts w:ascii="Times New Roman" w:eastAsia="Calibri" w:hAnsi="Times New Roman" w:cs="Times New Roman"/>
          <w:i/>
          <w:iCs/>
          <w:color w:val="333333"/>
          <w:sz w:val="24"/>
          <w:szCs w:val="24"/>
          <w:shd w:val="clear" w:color="auto" w:fill="FFFFFF"/>
          <w:lang w:val="en-GB"/>
        </w:rPr>
        <w:t>D</w:t>
      </w:r>
      <w:r w:rsidRPr="00841958">
        <w:rPr>
          <w:rFonts w:ascii="Times New Roman" w:eastAsia="Calibri" w:hAnsi="Times New Roman" w:cs="Times New Roman"/>
          <w:color w:val="333333"/>
          <w:sz w:val="24"/>
          <w:szCs w:val="24"/>
          <w:shd w:val="clear" w:color="auto" w:fill="FFFFFF"/>
          <w:lang w:val="en-GB"/>
        </w:rPr>
        <w:t xml:space="preserve">  (</w:t>
      </w:r>
      <w:proofErr w:type="spellStart"/>
      <w:r w:rsidRPr="00841958">
        <w:rPr>
          <w:rFonts w:ascii="Times New Roman" w:eastAsia="Calibri" w:hAnsi="Times New Roman" w:cs="Times New Roman"/>
          <w:color w:val="333333"/>
          <w:sz w:val="24"/>
          <w:szCs w:val="24"/>
          <w:shd w:val="clear" w:color="auto" w:fill="FFFFFF"/>
          <w:lang w:val="en-GB"/>
        </w:rPr>
        <w:t>Ruscio</w:t>
      </w:r>
      <w:proofErr w:type="spellEnd"/>
      <w:r w:rsidRPr="00841958">
        <w:rPr>
          <w:rFonts w:ascii="Times New Roman" w:eastAsia="Calibri" w:hAnsi="Times New Roman" w:cs="Times New Roman"/>
          <w:color w:val="333333"/>
          <w:sz w:val="24"/>
          <w:szCs w:val="24"/>
          <w:shd w:val="clear" w:color="auto" w:fill="FFFFFF"/>
          <w:lang w:val="en-GB"/>
        </w:rPr>
        <w:t>, 2008)</w:t>
      </w:r>
      <w:r w:rsidRPr="00841958">
        <w:rPr>
          <w:rFonts w:ascii="Times New Roman" w:eastAsia="Calibri" w:hAnsi="Times New Roman" w:cs="Times New Roman"/>
          <w:bCs/>
          <w:sz w:val="24"/>
          <w:szCs w:val="24"/>
          <w:lang w:val="en-GB"/>
        </w:rPr>
        <w:t>.</w:t>
      </w:r>
    </w:p>
    <w:p w:rsidR="00841958" w:rsidRPr="00841958" w:rsidRDefault="00841958" w:rsidP="00841958">
      <w:pPr>
        <w:bidi w:val="0"/>
        <w:spacing w:line="576" w:lineRule="auto"/>
        <w:rPr>
          <w:rFonts w:ascii="Times New Roman" w:eastAsia="Calibri" w:hAnsi="Times New Roman" w:cs="Times New Roman"/>
          <w:color w:val="333333"/>
          <w:sz w:val="24"/>
          <w:szCs w:val="24"/>
          <w:shd w:val="clear" w:color="auto" w:fill="FFFFFF"/>
          <w:lang w:val="en-GB"/>
        </w:rPr>
      </w:pPr>
    </w:p>
    <w:p w:rsidR="00841958" w:rsidRPr="00841958" w:rsidRDefault="00841958" w:rsidP="00841958">
      <w:pPr>
        <w:keepNext/>
        <w:numPr>
          <w:ilvl w:val="0"/>
          <w:numId w:val="18"/>
        </w:numPr>
        <w:shd w:val="clear" w:color="auto" w:fill="FFFFFF"/>
        <w:bidi w:val="0"/>
        <w:spacing w:before="167" w:line="576" w:lineRule="auto"/>
        <w:outlineLvl w:val="3"/>
        <w:rPr>
          <w:rFonts w:ascii="Times New Roman" w:eastAsia="Times New Roman" w:hAnsi="Times New Roman" w:cs="Times New Roman"/>
          <w:bCs/>
          <w:color w:val="333333"/>
          <w:sz w:val="24"/>
          <w:szCs w:val="24"/>
          <w:shd w:val="clear" w:color="auto" w:fill="FFFFFF"/>
          <w:lang w:val="en-GB"/>
        </w:rPr>
      </w:pPr>
      <w:r w:rsidRPr="00841958">
        <w:rPr>
          <w:rFonts w:ascii="Times New Roman" w:eastAsia="Times New Roman" w:hAnsi="Times New Roman" w:cs="Times New Roman"/>
          <w:b/>
          <w:bCs/>
          <w:color w:val="333333"/>
          <w:sz w:val="24"/>
          <w:szCs w:val="24"/>
          <w:lang w:val="en-GB"/>
        </w:rPr>
        <w:t>Number Needed to Treat (NNT)</w:t>
      </w:r>
      <w:r w:rsidRPr="00841958">
        <w:rPr>
          <w:rFonts w:ascii="Times New Roman" w:eastAsia="Times New Roman" w:hAnsi="Times New Roman" w:cs="Times New Roman"/>
          <w:b/>
          <w:bCs/>
          <w:sz w:val="24"/>
          <w:szCs w:val="24"/>
          <w:lang w:val="en-GB"/>
        </w:rPr>
        <w:t>:</w:t>
      </w:r>
      <w:r w:rsidRPr="00841958">
        <w:rPr>
          <w:rFonts w:ascii="Times New Roman" w:eastAsia="Times New Roman" w:hAnsi="Times New Roman" w:cs="Times New Roman"/>
          <w:bCs/>
          <w:sz w:val="24"/>
          <w:szCs w:val="24"/>
          <w:lang w:val="en-GB"/>
        </w:rPr>
        <w:t xml:space="preserve"> To sum up the usefulness of</w:t>
      </w:r>
      <w:r w:rsidRPr="00841958">
        <w:rPr>
          <w:rFonts w:ascii="Times New Roman" w:eastAsia="Times New Roman" w:hAnsi="Times New Roman" w:cs="Times New Roman"/>
          <w:bCs/>
          <w:color w:val="FF0000"/>
          <w:sz w:val="24"/>
          <w:szCs w:val="24"/>
          <w:lang w:val="en-GB"/>
        </w:rPr>
        <w:t xml:space="preserve"> </w:t>
      </w:r>
      <w:r w:rsidRPr="00841958">
        <w:rPr>
          <w:rFonts w:ascii="Times New Roman" w:eastAsia="Times New Roman" w:hAnsi="Times New Roman" w:cs="Times New Roman"/>
          <w:bCs/>
          <w:sz w:val="24"/>
          <w:szCs w:val="24"/>
          <w:lang w:val="en-GB"/>
        </w:rPr>
        <w:t xml:space="preserve">the ACT and its elements, and examination </w:t>
      </w:r>
      <w:proofErr w:type="gramStart"/>
      <w:r w:rsidRPr="00841958">
        <w:rPr>
          <w:rFonts w:ascii="Times New Roman" w:eastAsia="Times New Roman" w:hAnsi="Times New Roman" w:cs="Times New Roman"/>
          <w:bCs/>
          <w:sz w:val="24"/>
          <w:szCs w:val="24"/>
          <w:lang w:val="en-GB"/>
        </w:rPr>
        <w:t>was made</w:t>
      </w:r>
      <w:proofErr w:type="gramEnd"/>
      <w:r w:rsidRPr="00841958">
        <w:rPr>
          <w:rFonts w:ascii="Times New Roman" w:eastAsia="Times New Roman" w:hAnsi="Times New Roman" w:cs="Times New Roman"/>
          <w:bCs/>
          <w:sz w:val="24"/>
          <w:szCs w:val="24"/>
          <w:lang w:val="en-GB"/>
        </w:rPr>
        <w:t xml:space="preserve"> to find </w:t>
      </w:r>
      <w:r w:rsidRPr="00841958">
        <w:rPr>
          <w:rFonts w:ascii="Times New Roman" w:eastAsia="Times New Roman" w:hAnsi="Times New Roman" w:cs="Times New Roman"/>
          <w:bCs/>
          <w:color w:val="333333"/>
          <w:sz w:val="24"/>
          <w:szCs w:val="24"/>
          <w:shd w:val="clear" w:color="auto" w:fill="FFFFFF"/>
          <w:lang w:val="en-GB"/>
        </w:rPr>
        <w:t xml:space="preserve">the number of patients needed to be </w:t>
      </w:r>
      <w:r w:rsidRPr="00841958">
        <w:rPr>
          <w:rFonts w:ascii="Times New Roman" w:eastAsia="Times New Roman" w:hAnsi="Times New Roman" w:cs="Times New Roman"/>
          <w:bCs/>
          <w:sz w:val="24"/>
          <w:szCs w:val="24"/>
          <w:shd w:val="clear" w:color="auto" w:fill="FFFFFF"/>
          <w:lang w:val="en-GB"/>
        </w:rPr>
        <w:t xml:space="preserve">treated with the ACT intervention to </w:t>
      </w:r>
      <w:r w:rsidRPr="00841958">
        <w:rPr>
          <w:rFonts w:ascii="Times New Roman" w:eastAsia="Times New Roman" w:hAnsi="Times New Roman" w:cs="Times New Roman"/>
          <w:bCs/>
          <w:color w:val="333333"/>
          <w:sz w:val="24"/>
          <w:szCs w:val="24"/>
          <w:shd w:val="clear" w:color="auto" w:fill="FFFFFF"/>
          <w:lang w:val="en-GB"/>
        </w:rPr>
        <w:t xml:space="preserve">achieve one more </w:t>
      </w:r>
      <w:proofErr w:type="spellStart"/>
      <w:r w:rsidRPr="00841958">
        <w:rPr>
          <w:rFonts w:ascii="Times New Roman" w:eastAsia="Times New Roman" w:hAnsi="Times New Roman" w:cs="Times New Roman"/>
          <w:bCs/>
          <w:color w:val="333333"/>
          <w:sz w:val="24"/>
          <w:szCs w:val="24"/>
          <w:shd w:val="clear" w:color="auto" w:fill="FFFFFF"/>
          <w:lang w:val="en-GB"/>
        </w:rPr>
        <w:t>favorable</w:t>
      </w:r>
      <w:proofErr w:type="spellEnd"/>
      <w:r w:rsidRPr="00841958">
        <w:rPr>
          <w:rFonts w:ascii="Times New Roman" w:eastAsia="Times New Roman" w:hAnsi="Times New Roman" w:cs="Times New Roman"/>
          <w:bCs/>
          <w:color w:val="333333"/>
          <w:sz w:val="24"/>
          <w:szCs w:val="24"/>
          <w:shd w:val="clear" w:color="auto" w:fill="FFFFFF"/>
          <w:lang w:val="en-GB"/>
        </w:rPr>
        <w:t xml:space="preserve"> outcome as compared to the control group. The formula used was</w:t>
      </w:r>
      <w:r w:rsidRPr="00841958">
        <w:rPr>
          <w:rFonts w:ascii="Times New Roman" w:eastAsia="Times New Roman" w:hAnsi="Times New Roman" w:cs="Times New Roman"/>
          <w:b/>
          <w:bCs/>
          <w:color w:val="333333"/>
          <w:sz w:val="24"/>
          <w:szCs w:val="24"/>
          <w:shd w:val="clear" w:color="auto" w:fill="FFFFFF"/>
          <w:lang w:val="en-GB"/>
        </w:rPr>
        <w:t xml:space="preserve"> </w:t>
      </w:r>
      <w:r w:rsidRPr="00841958">
        <w:rPr>
          <w:rFonts w:ascii="Times New Roman" w:eastAsia="Calibri" w:hAnsi="Times New Roman" w:cs="Times New Roman"/>
          <w:b/>
          <w:bCs/>
          <w:color w:val="333333"/>
          <w:sz w:val="24"/>
          <w:szCs w:val="24"/>
          <w:bdr w:val="none" w:sz="0" w:space="0" w:color="auto" w:frame="1"/>
          <w:lang w:val="en-GB"/>
        </w:rPr>
        <w:t>NNT</w:t>
      </w:r>
      <w:r w:rsidRPr="00841958">
        <w:rPr>
          <w:rFonts w:ascii="Times New Roman" w:eastAsia="Times New Roman" w:hAnsi="Times New Roman" w:cs="Times New Roman"/>
          <w:b/>
          <w:bCs/>
          <w:color w:val="333333"/>
          <w:sz w:val="24"/>
          <w:szCs w:val="24"/>
          <w:bdr w:val="none" w:sz="0" w:space="0" w:color="auto" w:frame="1"/>
          <w:lang w:val="en-GB"/>
        </w:rPr>
        <w:t xml:space="preserve">=1x( y + z(d))−d </w:t>
      </w:r>
      <w:r w:rsidRPr="00841958">
        <w:rPr>
          <w:rFonts w:ascii="Times New Roman" w:eastAsia="Times New Roman" w:hAnsi="Times New Roman" w:cs="Times New Roman"/>
          <w:bCs/>
          <w:color w:val="333333"/>
          <w:sz w:val="24"/>
          <w:szCs w:val="24"/>
          <w:shd w:val="clear" w:color="auto" w:fill="FFFFFF"/>
          <w:lang w:val="en-GB"/>
        </w:rPr>
        <w:t xml:space="preserve">where x is the cumulative distribution function of the standard normal distribution, y the population </w:t>
      </w:r>
      <w:r w:rsidRPr="00841958">
        <w:rPr>
          <w:rFonts w:ascii="Times New Roman" w:eastAsia="Times New Roman" w:hAnsi="Times New Roman" w:cs="Times New Roman"/>
          <w:bCs/>
          <w:i/>
          <w:color w:val="333333"/>
          <w:sz w:val="24"/>
          <w:szCs w:val="24"/>
          <w:shd w:val="clear" w:color="auto" w:fill="FFFFFF"/>
          <w:lang w:val="en-GB"/>
        </w:rPr>
        <w:t>Cohen's D</w:t>
      </w:r>
      <w:r w:rsidRPr="00841958">
        <w:rPr>
          <w:rFonts w:ascii="Times New Roman" w:eastAsia="Times New Roman" w:hAnsi="Times New Roman" w:cs="Times New Roman"/>
          <w:bCs/>
          <w:color w:val="333333"/>
          <w:sz w:val="24"/>
          <w:szCs w:val="24"/>
          <w:shd w:val="clear" w:color="auto" w:fill="FFFFFF"/>
          <w:lang w:val="en-GB"/>
        </w:rPr>
        <w:t xml:space="preserve">  and </w:t>
      </w:r>
      <w:r w:rsidRPr="00841958">
        <w:rPr>
          <w:rFonts w:ascii="Times New Roman" w:eastAsia="Times New Roman" w:hAnsi="Times New Roman" w:cs="Times New Roman"/>
          <w:bCs/>
          <w:color w:val="333333"/>
          <w:sz w:val="24"/>
          <w:szCs w:val="24"/>
          <w:bdr w:val="none" w:sz="0" w:space="0" w:color="auto" w:frame="1"/>
          <w:shd w:val="clear" w:color="auto" w:fill="FFFFFF"/>
          <w:lang w:val="en-GB"/>
        </w:rPr>
        <w:t>z</w:t>
      </w:r>
      <w:r w:rsidRPr="00841958">
        <w:rPr>
          <w:rFonts w:ascii="Times New Roman" w:eastAsia="Times New Roman" w:hAnsi="Times New Roman" w:cs="Times New Roman"/>
          <w:bCs/>
          <w:color w:val="333333"/>
          <w:sz w:val="24"/>
          <w:szCs w:val="24"/>
          <w:shd w:val="clear" w:color="auto" w:fill="FFFFFF"/>
          <w:lang w:val="en-GB"/>
        </w:rPr>
        <w:t xml:space="preserve"> its inverse, d (20%) is the control group's event rate Furukawa and </w:t>
      </w:r>
      <w:proofErr w:type="spellStart"/>
      <w:r w:rsidRPr="00841958">
        <w:rPr>
          <w:rFonts w:ascii="Times New Roman" w:eastAsia="Times New Roman" w:hAnsi="Times New Roman" w:cs="Times New Roman"/>
          <w:bCs/>
          <w:color w:val="333333"/>
          <w:sz w:val="24"/>
          <w:szCs w:val="24"/>
          <w:shd w:val="clear" w:color="auto" w:fill="FFFFFF"/>
          <w:lang w:val="en-GB"/>
        </w:rPr>
        <w:t>Leucht</w:t>
      </w:r>
      <w:proofErr w:type="spellEnd"/>
      <w:r w:rsidRPr="00841958">
        <w:rPr>
          <w:rFonts w:ascii="Times New Roman" w:eastAsia="Times New Roman" w:hAnsi="Times New Roman" w:cs="Times New Roman"/>
          <w:bCs/>
          <w:color w:val="333333"/>
          <w:sz w:val="24"/>
          <w:szCs w:val="24"/>
          <w:shd w:val="clear" w:color="auto" w:fill="FFFFFF"/>
          <w:lang w:val="en-GB"/>
        </w:rPr>
        <w:t xml:space="preserve"> (2011).</w:t>
      </w:r>
    </w:p>
    <w:p w:rsidR="00841958" w:rsidRPr="00841958" w:rsidRDefault="00841958" w:rsidP="00841958">
      <w:pPr>
        <w:bidi w:val="0"/>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Below is a table showing the results </w:t>
      </w:r>
    </w:p>
    <w:tbl>
      <w:tblPr>
        <w:tblW w:w="8590" w:type="dxa"/>
        <w:tblInd w:w="93" w:type="dxa"/>
        <w:tblLook w:val="04A0" w:firstRow="1" w:lastRow="0" w:firstColumn="1" w:lastColumn="0" w:noHBand="0" w:noVBand="1"/>
      </w:tblPr>
      <w:tblGrid>
        <w:gridCol w:w="1324"/>
        <w:gridCol w:w="1324"/>
        <w:gridCol w:w="1324"/>
        <w:gridCol w:w="1324"/>
        <w:gridCol w:w="1968"/>
        <w:gridCol w:w="1326"/>
      </w:tblGrid>
      <w:tr w:rsidR="00841958" w:rsidRPr="00841958" w:rsidTr="00841958">
        <w:trPr>
          <w:trHeight w:val="340"/>
        </w:trPr>
        <w:tc>
          <w:tcPr>
            <w:tcW w:w="8589" w:type="dxa"/>
            <w:gridSpan w:val="6"/>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Table 12</w:t>
            </w:r>
          </w:p>
        </w:tc>
      </w:tr>
      <w:tr w:rsidR="00841958" w:rsidRPr="00841958" w:rsidTr="00841958">
        <w:trPr>
          <w:trHeight w:val="340"/>
        </w:trPr>
        <w:tc>
          <w:tcPr>
            <w:tcW w:w="8589" w:type="dxa"/>
            <w:gridSpan w:val="6"/>
            <w:tcBorders>
              <w:top w:val="nil"/>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i/>
                <w:sz w:val="24"/>
                <w:szCs w:val="24"/>
                <w:lang w:val="en-GB" w:eastAsia="en-GB"/>
              </w:rPr>
            </w:pPr>
            <w:r w:rsidRPr="00841958">
              <w:rPr>
                <w:rFonts w:ascii="Times New Roman" w:eastAsia="Times New Roman" w:hAnsi="Times New Roman" w:cs="Times New Roman"/>
                <w:i/>
                <w:sz w:val="24"/>
                <w:szCs w:val="24"/>
                <w:lang w:val="en-GB" w:eastAsia="en-GB"/>
              </w:rPr>
              <w:t>Interpretation of Cohen’s d</w:t>
            </w:r>
          </w:p>
        </w:tc>
      </w:tr>
      <w:tr w:rsidR="00841958" w:rsidRPr="00841958" w:rsidTr="00841958">
        <w:trPr>
          <w:trHeight w:val="340"/>
        </w:trPr>
        <w:tc>
          <w:tcPr>
            <w:tcW w:w="1324"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p>
        </w:tc>
        <w:tc>
          <w:tcPr>
            <w:tcW w:w="1324"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Cohen's D</w:t>
            </w:r>
          </w:p>
        </w:tc>
        <w:tc>
          <w:tcPr>
            <w:tcW w:w="1324"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Cohen's U3 (%)</w:t>
            </w:r>
          </w:p>
        </w:tc>
        <w:tc>
          <w:tcPr>
            <w:tcW w:w="1324"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Overlap (%)</w:t>
            </w:r>
          </w:p>
        </w:tc>
        <w:tc>
          <w:tcPr>
            <w:tcW w:w="1968"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Probability of Superiority (%)</w:t>
            </w:r>
          </w:p>
        </w:tc>
        <w:tc>
          <w:tcPr>
            <w:tcW w:w="1326" w:type="dxa"/>
            <w:tcBorders>
              <w:top w:val="single" w:sz="4" w:space="0" w:color="auto"/>
              <w:left w:val="nil"/>
              <w:bottom w:val="single" w:sz="4" w:space="0" w:color="auto"/>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NNT</w:t>
            </w:r>
          </w:p>
        </w:tc>
      </w:tr>
      <w:tr w:rsidR="00841958" w:rsidRPr="00841958" w:rsidTr="00841958">
        <w:trPr>
          <w:trHeight w:val="340"/>
        </w:trPr>
        <w:tc>
          <w:tcPr>
            <w:tcW w:w="132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BDI</w:t>
            </w:r>
          </w:p>
        </w:tc>
        <w:tc>
          <w:tcPr>
            <w:tcW w:w="132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0.51</w:t>
            </w:r>
          </w:p>
        </w:tc>
        <w:tc>
          <w:tcPr>
            <w:tcW w:w="132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69.5</w:t>
            </w:r>
          </w:p>
        </w:tc>
        <w:tc>
          <w:tcPr>
            <w:tcW w:w="1324"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79.87</w:t>
            </w:r>
          </w:p>
        </w:tc>
        <w:tc>
          <w:tcPr>
            <w:tcW w:w="1968"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64.08</w:t>
            </w:r>
          </w:p>
        </w:tc>
        <w:tc>
          <w:tcPr>
            <w:tcW w:w="1326" w:type="dxa"/>
            <w:tcBorders>
              <w:top w:val="single" w:sz="4" w:space="0" w:color="auto"/>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5.88</w:t>
            </w:r>
          </w:p>
        </w:tc>
      </w:tr>
      <w:tr w:rsidR="00841958" w:rsidRPr="00841958" w:rsidTr="00841958">
        <w:trPr>
          <w:trHeight w:val="340"/>
        </w:trPr>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PHQ-9</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0.56</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71.23</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77.95</w:t>
            </w:r>
          </w:p>
        </w:tc>
        <w:tc>
          <w:tcPr>
            <w:tcW w:w="1968"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65.39</w:t>
            </w:r>
          </w:p>
        </w:tc>
        <w:tc>
          <w:tcPr>
            <w:tcW w:w="1326"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5.29</w:t>
            </w:r>
          </w:p>
        </w:tc>
      </w:tr>
      <w:tr w:rsidR="00841958" w:rsidRPr="00841958" w:rsidTr="00841958">
        <w:trPr>
          <w:trHeight w:val="340"/>
        </w:trPr>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TMAS</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0.49</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68.79</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80.65</w:t>
            </w:r>
          </w:p>
        </w:tc>
        <w:tc>
          <w:tcPr>
            <w:tcW w:w="1968"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63.55</w:t>
            </w:r>
          </w:p>
        </w:tc>
        <w:tc>
          <w:tcPr>
            <w:tcW w:w="1326"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6.15</w:t>
            </w:r>
          </w:p>
        </w:tc>
      </w:tr>
      <w:tr w:rsidR="00841958" w:rsidRPr="00841958" w:rsidTr="00841958">
        <w:trPr>
          <w:trHeight w:val="340"/>
        </w:trPr>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GAD</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0.52</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69.55</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79.49</w:t>
            </w:r>
          </w:p>
        </w:tc>
        <w:tc>
          <w:tcPr>
            <w:tcW w:w="1968"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64.34</w:t>
            </w:r>
          </w:p>
        </w:tc>
        <w:tc>
          <w:tcPr>
            <w:tcW w:w="1326"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5.75</w:t>
            </w:r>
          </w:p>
        </w:tc>
      </w:tr>
      <w:tr w:rsidR="00841958" w:rsidRPr="00841958" w:rsidTr="00841958">
        <w:trPr>
          <w:trHeight w:val="340"/>
        </w:trPr>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KIMS</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0.66</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74.54</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74.14</w:t>
            </w:r>
          </w:p>
        </w:tc>
        <w:tc>
          <w:tcPr>
            <w:tcW w:w="1968"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67.96</w:t>
            </w:r>
          </w:p>
        </w:tc>
        <w:tc>
          <w:tcPr>
            <w:tcW w:w="1326"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4.39</w:t>
            </w:r>
          </w:p>
        </w:tc>
      </w:tr>
      <w:tr w:rsidR="00841958" w:rsidRPr="00841958" w:rsidTr="00841958">
        <w:trPr>
          <w:trHeight w:val="340"/>
        </w:trPr>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MAAS</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0.64</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73.89</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74.9</w:t>
            </w:r>
          </w:p>
        </w:tc>
        <w:tc>
          <w:tcPr>
            <w:tcW w:w="1968"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67.46</w:t>
            </w:r>
          </w:p>
        </w:tc>
        <w:tc>
          <w:tcPr>
            <w:tcW w:w="1326"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4.54</w:t>
            </w:r>
          </w:p>
        </w:tc>
      </w:tr>
      <w:tr w:rsidR="00841958" w:rsidRPr="00841958" w:rsidTr="00841958">
        <w:trPr>
          <w:trHeight w:val="340"/>
        </w:trPr>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WBSI</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0.40</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65.54</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84.15</w:t>
            </w:r>
          </w:p>
        </w:tc>
        <w:tc>
          <w:tcPr>
            <w:tcW w:w="1968"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61.14</w:t>
            </w:r>
          </w:p>
        </w:tc>
        <w:tc>
          <w:tcPr>
            <w:tcW w:w="1326"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7.73</w:t>
            </w:r>
          </w:p>
        </w:tc>
      </w:tr>
      <w:tr w:rsidR="00841958" w:rsidRPr="00841958" w:rsidTr="00841958">
        <w:trPr>
          <w:trHeight w:val="340"/>
        </w:trPr>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ATQ-F</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0.66</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74.54</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74.14</w:t>
            </w:r>
          </w:p>
        </w:tc>
        <w:tc>
          <w:tcPr>
            <w:tcW w:w="1968"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67.96</w:t>
            </w:r>
          </w:p>
        </w:tc>
        <w:tc>
          <w:tcPr>
            <w:tcW w:w="1326"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4.39</w:t>
            </w:r>
          </w:p>
        </w:tc>
      </w:tr>
      <w:tr w:rsidR="00841958" w:rsidRPr="00841958" w:rsidTr="00841958">
        <w:trPr>
          <w:trHeight w:val="340"/>
        </w:trPr>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ATQ-B</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0.64</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73.89</w:t>
            </w:r>
          </w:p>
        </w:tc>
        <w:tc>
          <w:tcPr>
            <w:tcW w:w="1324"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74.9</w:t>
            </w:r>
          </w:p>
        </w:tc>
        <w:tc>
          <w:tcPr>
            <w:tcW w:w="1968"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67.46</w:t>
            </w:r>
          </w:p>
        </w:tc>
        <w:tc>
          <w:tcPr>
            <w:tcW w:w="1326" w:type="dxa"/>
            <w:tcBorders>
              <w:top w:val="nil"/>
              <w:left w:val="nil"/>
              <w:bottom w:val="nil"/>
              <w:right w:val="nil"/>
            </w:tcBorders>
            <w:shd w:val="clear" w:color="auto" w:fill="auto"/>
            <w:noWrap/>
            <w:vAlign w:val="bottom"/>
            <w:hideMark/>
          </w:tcPr>
          <w:p w:rsidR="00841958" w:rsidRPr="00841958" w:rsidRDefault="00841958" w:rsidP="00841958">
            <w:pPr>
              <w:bidi w:val="0"/>
              <w:spacing w:after="0" w:line="240" w:lineRule="auto"/>
              <w:jc w:val="center"/>
              <w:rPr>
                <w:rFonts w:ascii="Times New Roman" w:eastAsia="Times New Roman" w:hAnsi="Times New Roman" w:cs="Times New Roman"/>
                <w:sz w:val="24"/>
                <w:szCs w:val="24"/>
                <w:lang w:val="en-GB" w:eastAsia="en-GB"/>
              </w:rPr>
            </w:pPr>
            <w:r w:rsidRPr="00841958">
              <w:rPr>
                <w:rFonts w:ascii="Times New Roman" w:eastAsia="Times New Roman" w:hAnsi="Times New Roman" w:cs="Times New Roman"/>
                <w:sz w:val="24"/>
                <w:szCs w:val="24"/>
                <w:lang w:val="en-GB" w:eastAsia="en-GB"/>
              </w:rPr>
              <w:t>4.54</w:t>
            </w:r>
          </w:p>
        </w:tc>
      </w:tr>
    </w:tbl>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rPr>
          <w:rFonts w:ascii="Times New Roman" w:eastAsia="Calibri" w:hAnsi="Times New Roman" w:cs="Times New Roman"/>
          <w:sz w:val="24"/>
          <w:szCs w:val="24"/>
          <w:lang w:val="en-GB"/>
        </w:rPr>
      </w:pP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lastRenderedPageBreak/>
        <w:t>2.2.1 BDI</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w:t>
      </w:r>
      <w:r w:rsidRPr="00841958">
        <w:rPr>
          <w:rFonts w:ascii="Times New Roman" w:eastAsia="Calibri" w:hAnsi="Times New Roman" w:cs="Times New Roman"/>
          <w:i/>
          <w:sz w:val="24"/>
          <w:szCs w:val="24"/>
          <w:lang w:val="en-GB"/>
        </w:rPr>
        <w:t>Cohen's D</w:t>
      </w:r>
      <w:r w:rsidRPr="00841958">
        <w:rPr>
          <w:rFonts w:ascii="Times New Roman" w:eastAsia="Calibri" w:hAnsi="Times New Roman" w:cs="Times New Roman"/>
          <w:sz w:val="24"/>
          <w:szCs w:val="24"/>
          <w:lang w:val="en-GB"/>
        </w:rPr>
        <w:t xml:space="preserve"> derived from BDI was 0.51, this means that 69 % of the experimental group was above the mean of the control group. It also shows </w:t>
      </w:r>
      <w:proofErr w:type="gramStart"/>
      <w:r w:rsidRPr="00841958">
        <w:rPr>
          <w:rFonts w:ascii="Times New Roman" w:eastAsia="Calibri" w:hAnsi="Times New Roman" w:cs="Times New Roman"/>
          <w:sz w:val="24"/>
          <w:szCs w:val="24"/>
          <w:lang w:val="en-GB"/>
        </w:rPr>
        <w:t>a</w:t>
      </w:r>
      <w:proofErr w:type="gramEnd"/>
      <w:r w:rsidRPr="00841958">
        <w:rPr>
          <w:rFonts w:ascii="Times New Roman" w:eastAsia="Calibri" w:hAnsi="Times New Roman" w:cs="Times New Roman"/>
          <w:sz w:val="24"/>
          <w:szCs w:val="24"/>
          <w:lang w:val="en-GB"/>
        </w:rPr>
        <w:t xml:space="preserve"> 80% overlap of Experimental-Control groups. Examining the Probability of Superiority, there is a 64 % chance that a patient randomly picked from the Experimental Group has a higher score than the Control Group. To have one more </w:t>
      </w:r>
      <w:proofErr w:type="spellStart"/>
      <w:r w:rsidRPr="00841958">
        <w:rPr>
          <w:rFonts w:ascii="Times New Roman" w:eastAsia="Calibri" w:hAnsi="Times New Roman" w:cs="Times New Roman"/>
          <w:sz w:val="24"/>
          <w:szCs w:val="24"/>
          <w:lang w:val="en-GB"/>
        </w:rPr>
        <w:t>favorable</w:t>
      </w:r>
      <w:proofErr w:type="spellEnd"/>
      <w:r w:rsidRPr="00841958">
        <w:rPr>
          <w:rFonts w:ascii="Times New Roman" w:eastAsia="Calibri" w:hAnsi="Times New Roman" w:cs="Times New Roman"/>
          <w:sz w:val="24"/>
          <w:szCs w:val="24"/>
          <w:lang w:val="en-GB"/>
        </w:rPr>
        <w:t xml:space="preserve"> outcome in the Experimental group compared to the control group 5.9 people </w:t>
      </w:r>
      <w:proofErr w:type="gramStart"/>
      <w:r w:rsidRPr="00841958">
        <w:rPr>
          <w:rFonts w:ascii="Times New Roman" w:eastAsia="Calibri" w:hAnsi="Times New Roman" w:cs="Times New Roman"/>
          <w:sz w:val="24"/>
          <w:szCs w:val="24"/>
          <w:lang w:val="en-GB"/>
        </w:rPr>
        <w:t>needed to be treated</w:t>
      </w:r>
      <w:proofErr w:type="gramEnd"/>
      <w:r w:rsidRPr="00841958">
        <w:rPr>
          <w:rFonts w:ascii="Times New Roman" w:eastAsia="Calibri" w:hAnsi="Times New Roman" w:cs="Times New Roman"/>
          <w:sz w:val="24"/>
          <w:szCs w:val="24"/>
          <w:lang w:val="en-GB"/>
        </w:rPr>
        <w:t xml:space="preserve">. </w:t>
      </w:r>
    </w:p>
    <w:p w:rsidR="00841958" w:rsidRPr="00841958" w:rsidRDefault="00841958" w:rsidP="00841958">
      <w:pPr>
        <w:bidi w:val="0"/>
        <w:spacing w:line="576" w:lineRule="auto"/>
        <w:rPr>
          <w:rFonts w:ascii="Times New Roman" w:eastAsia="Calibri" w:hAnsi="Times New Roman" w:cs="Times New Roman"/>
          <w:sz w:val="24"/>
          <w:szCs w:val="24"/>
          <w:lang w:val="en-GB"/>
        </w:rPr>
      </w:pP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2.2.2 PHQ-9</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Similarly, at 0.56, PHQ will have 71 % of the Experimental group above the mean of the Control group and 78 % of the overlap. There is a 65 % chance that a patient randomly picked from the Experimental Group a higher score than the Control Group. Moreover, in order to have one more </w:t>
      </w:r>
      <w:proofErr w:type="spellStart"/>
      <w:r w:rsidRPr="00841958">
        <w:rPr>
          <w:rFonts w:ascii="Times New Roman" w:eastAsia="Calibri" w:hAnsi="Times New Roman" w:cs="Times New Roman"/>
          <w:sz w:val="24"/>
          <w:szCs w:val="24"/>
          <w:lang w:val="en-GB"/>
        </w:rPr>
        <w:t>favorable</w:t>
      </w:r>
      <w:proofErr w:type="spellEnd"/>
      <w:r w:rsidRPr="00841958">
        <w:rPr>
          <w:rFonts w:ascii="Times New Roman" w:eastAsia="Calibri" w:hAnsi="Times New Roman" w:cs="Times New Roman"/>
          <w:sz w:val="24"/>
          <w:szCs w:val="24"/>
          <w:lang w:val="en-GB"/>
        </w:rPr>
        <w:t xml:space="preserve"> outcome in the Experimental group compared to the control group we need to treat 5.3 people</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2.2.3 TMAS</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With a Cohen's d of 0.49, 69 % of the Experimental group will be above the mean of the control group, 81 % of the two groups will overlap, and there is a 64 % chance that a patient randomly picked from the Experimental Group a higher score than the Control Group. To </w:t>
      </w:r>
      <w:r w:rsidRPr="00841958">
        <w:rPr>
          <w:rFonts w:ascii="Times New Roman" w:eastAsia="Calibri" w:hAnsi="Times New Roman" w:cs="Times New Roman"/>
          <w:sz w:val="24"/>
          <w:szCs w:val="24"/>
          <w:lang w:val="en-GB"/>
        </w:rPr>
        <w:lastRenderedPageBreak/>
        <w:t xml:space="preserve">have one more </w:t>
      </w:r>
      <w:proofErr w:type="spellStart"/>
      <w:r w:rsidRPr="00841958">
        <w:rPr>
          <w:rFonts w:ascii="Times New Roman" w:eastAsia="Calibri" w:hAnsi="Times New Roman" w:cs="Times New Roman"/>
          <w:sz w:val="24"/>
          <w:szCs w:val="24"/>
          <w:lang w:val="en-GB"/>
        </w:rPr>
        <w:t>favorable</w:t>
      </w:r>
      <w:proofErr w:type="spellEnd"/>
      <w:r w:rsidRPr="00841958">
        <w:rPr>
          <w:rFonts w:ascii="Times New Roman" w:eastAsia="Calibri" w:hAnsi="Times New Roman" w:cs="Times New Roman"/>
          <w:sz w:val="24"/>
          <w:szCs w:val="24"/>
          <w:lang w:val="en-GB"/>
        </w:rPr>
        <w:t xml:space="preserve"> outcome in the Experimental group compared to the control group 6.2 people </w:t>
      </w:r>
      <w:proofErr w:type="gramStart"/>
      <w:r w:rsidRPr="00841958">
        <w:rPr>
          <w:rFonts w:ascii="Times New Roman" w:eastAsia="Calibri" w:hAnsi="Times New Roman" w:cs="Times New Roman"/>
          <w:sz w:val="24"/>
          <w:szCs w:val="24"/>
          <w:lang w:val="en-GB"/>
        </w:rPr>
        <w:t>needed to be treated</w:t>
      </w:r>
      <w:proofErr w:type="gramEnd"/>
      <w:r w:rsidRPr="00841958">
        <w:rPr>
          <w:rFonts w:ascii="Times New Roman" w:eastAsia="Calibri" w:hAnsi="Times New Roman" w:cs="Times New Roman"/>
          <w:sz w:val="24"/>
          <w:szCs w:val="24"/>
          <w:lang w:val="en-GB"/>
        </w:rPr>
        <w:t>.</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2.2.4 GAD-7</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Cohen's d derived from GAD-7 was 0.52, this means that 70 % of the experimental group was above the mean of the control group. It also shows </w:t>
      </w:r>
      <w:proofErr w:type="gramStart"/>
      <w:r w:rsidRPr="00841958">
        <w:rPr>
          <w:rFonts w:ascii="Times New Roman" w:eastAsia="Calibri" w:hAnsi="Times New Roman" w:cs="Times New Roman"/>
          <w:sz w:val="24"/>
          <w:szCs w:val="24"/>
          <w:lang w:val="en-GB"/>
        </w:rPr>
        <w:t>a</w:t>
      </w:r>
      <w:proofErr w:type="gramEnd"/>
      <w:r w:rsidRPr="00841958">
        <w:rPr>
          <w:rFonts w:ascii="Times New Roman" w:eastAsia="Calibri" w:hAnsi="Times New Roman" w:cs="Times New Roman"/>
          <w:sz w:val="24"/>
          <w:szCs w:val="24"/>
          <w:lang w:val="en-GB"/>
        </w:rPr>
        <w:t xml:space="preserve"> 80 % overlap of Experimental-Control groups will overlap. Examining the Probability of Superiority, there is a 64 % chance that a patient randomly picked from the Experimental Group a higher score than the Control Group. To have one more </w:t>
      </w:r>
      <w:proofErr w:type="spellStart"/>
      <w:r w:rsidRPr="00841958">
        <w:rPr>
          <w:rFonts w:ascii="Times New Roman" w:eastAsia="Calibri" w:hAnsi="Times New Roman" w:cs="Times New Roman"/>
          <w:sz w:val="24"/>
          <w:szCs w:val="24"/>
          <w:lang w:val="en-GB"/>
        </w:rPr>
        <w:t>favorable</w:t>
      </w:r>
      <w:proofErr w:type="spellEnd"/>
      <w:r w:rsidRPr="00841958">
        <w:rPr>
          <w:rFonts w:ascii="Times New Roman" w:eastAsia="Calibri" w:hAnsi="Times New Roman" w:cs="Times New Roman"/>
          <w:sz w:val="24"/>
          <w:szCs w:val="24"/>
          <w:lang w:val="en-GB"/>
        </w:rPr>
        <w:t xml:space="preserve"> outcome in the Experimental group compared to the control group 5.8 people </w:t>
      </w:r>
      <w:proofErr w:type="gramStart"/>
      <w:r w:rsidRPr="00841958">
        <w:rPr>
          <w:rFonts w:ascii="Times New Roman" w:eastAsia="Calibri" w:hAnsi="Times New Roman" w:cs="Times New Roman"/>
          <w:sz w:val="24"/>
          <w:szCs w:val="24"/>
          <w:lang w:val="en-GB"/>
        </w:rPr>
        <w:t>needed to be treated</w:t>
      </w:r>
      <w:proofErr w:type="gramEnd"/>
      <w:r w:rsidRPr="00841958">
        <w:rPr>
          <w:rFonts w:ascii="Times New Roman" w:eastAsia="Calibri" w:hAnsi="Times New Roman" w:cs="Times New Roman"/>
          <w:sz w:val="24"/>
          <w:szCs w:val="24"/>
          <w:lang w:val="en-GB"/>
        </w:rPr>
        <w:t xml:space="preserve">. </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2.2.5 KIMS</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KIMS had a Cohen's d of 0.66 interpreting that about 75 % of the Experimental group will be above the mean of the control group with a 74% overlap, and 68% chance of a patient randomly picked from the Experimental Group getting a higher score than the Control Group. </w:t>
      </w:r>
      <w:proofErr w:type="gramStart"/>
      <w:r w:rsidRPr="00841958">
        <w:rPr>
          <w:rFonts w:ascii="Times New Roman" w:eastAsia="Calibri" w:hAnsi="Times New Roman" w:cs="Times New Roman"/>
          <w:sz w:val="24"/>
          <w:szCs w:val="24"/>
          <w:lang w:val="en-GB"/>
        </w:rPr>
        <w:t>4.4</w:t>
      </w:r>
      <w:proofErr w:type="gramEnd"/>
      <w:r w:rsidRPr="00841958">
        <w:rPr>
          <w:rFonts w:ascii="Times New Roman" w:eastAsia="Calibri" w:hAnsi="Times New Roman" w:cs="Times New Roman"/>
          <w:sz w:val="24"/>
          <w:szCs w:val="24"/>
          <w:lang w:val="en-GB"/>
        </w:rPr>
        <w:t xml:space="preserve"> patients will be needed to be treated have one more </w:t>
      </w:r>
      <w:proofErr w:type="spellStart"/>
      <w:r w:rsidRPr="00841958">
        <w:rPr>
          <w:rFonts w:ascii="Times New Roman" w:eastAsia="Calibri" w:hAnsi="Times New Roman" w:cs="Times New Roman"/>
          <w:sz w:val="24"/>
          <w:szCs w:val="24"/>
          <w:lang w:val="en-GB"/>
        </w:rPr>
        <w:t>favorable</w:t>
      </w:r>
      <w:proofErr w:type="spellEnd"/>
      <w:r w:rsidRPr="00841958">
        <w:rPr>
          <w:rFonts w:ascii="Times New Roman" w:eastAsia="Calibri" w:hAnsi="Times New Roman" w:cs="Times New Roman"/>
          <w:sz w:val="24"/>
          <w:szCs w:val="24"/>
          <w:lang w:val="en-GB"/>
        </w:rPr>
        <w:t xml:space="preserve"> outcome in the Experimental group compared to the control group.</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2.2.6 MAAS</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Cohen's d for MAAS was 0.64. This interprets as 74% of the Experimental group having means above the mean of the control group. It also interprets that 75% of the two groups will overlap, and there is a 68% chance that a patient randomly picked from the Experimental </w:t>
      </w:r>
      <w:r w:rsidRPr="00841958">
        <w:rPr>
          <w:rFonts w:ascii="Times New Roman" w:eastAsia="Calibri" w:hAnsi="Times New Roman" w:cs="Times New Roman"/>
          <w:sz w:val="24"/>
          <w:szCs w:val="24"/>
          <w:lang w:val="en-GB"/>
        </w:rPr>
        <w:lastRenderedPageBreak/>
        <w:t xml:space="preserve">Group a higher score than the Control Group. To have one more </w:t>
      </w:r>
      <w:proofErr w:type="spellStart"/>
      <w:r w:rsidRPr="00841958">
        <w:rPr>
          <w:rFonts w:ascii="Times New Roman" w:eastAsia="Calibri" w:hAnsi="Times New Roman" w:cs="Times New Roman"/>
          <w:sz w:val="24"/>
          <w:szCs w:val="24"/>
          <w:lang w:val="en-GB"/>
        </w:rPr>
        <w:t>favorable</w:t>
      </w:r>
      <w:proofErr w:type="spellEnd"/>
      <w:r w:rsidRPr="00841958">
        <w:rPr>
          <w:rFonts w:ascii="Times New Roman" w:eastAsia="Calibri" w:hAnsi="Times New Roman" w:cs="Times New Roman"/>
          <w:sz w:val="24"/>
          <w:szCs w:val="24"/>
          <w:lang w:val="en-GB"/>
        </w:rPr>
        <w:t xml:space="preserve"> outcome in the Experimental group compared to the control group 4.5 people </w:t>
      </w:r>
      <w:proofErr w:type="gramStart"/>
      <w:r w:rsidRPr="00841958">
        <w:rPr>
          <w:rFonts w:ascii="Times New Roman" w:eastAsia="Calibri" w:hAnsi="Times New Roman" w:cs="Times New Roman"/>
          <w:sz w:val="24"/>
          <w:szCs w:val="24"/>
          <w:lang w:val="en-GB"/>
        </w:rPr>
        <w:t>needed to be treated</w:t>
      </w:r>
      <w:proofErr w:type="gramEnd"/>
      <w:r w:rsidRPr="00841958">
        <w:rPr>
          <w:rFonts w:ascii="Times New Roman" w:eastAsia="Calibri" w:hAnsi="Times New Roman" w:cs="Times New Roman"/>
          <w:sz w:val="24"/>
          <w:szCs w:val="24"/>
          <w:lang w:val="en-GB"/>
        </w:rPr>
        <w:t>.</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2.2.7 WBSI</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Cohen's d derived from WBSI was 0.40, this means that 66 % of the experimental group was above the mean of the control group. It also shows </w:t>
      </w:r>
      <w:proofErr w:type="gramStart"/>
      <w:r w:rsidRPr="00841958">
        <w:rPr>
          <w:rFonts w:ascii="Times New Roman" w:eastAsia="Calibri" w:hAnsi="Times New Roman" w:cs="Times New Roman"/>
          <w:sz w:val="24"/>
          <w:szCs w:val="24"/>
          <w:lang w:val="en-GB"/>
        </w:rPr>
        <w:t>a</w:t>
      </w:r>
      <w:proofErr w:type="gramEnd"/>
      <w:r w:rsidRPr="00841958">
        <w:rPr>
          <w:rFonts w:ascii="Times New Roman" w:eastAsia="Calibri" w:hAnsi="Times New Roman" w:cs="Times New Roman"/>
          <w:sz w:val="24"/>
          <w:szCs w:val="24"/>
          <w:lang w:val="en-GB"/>
        </w:rPr>
        <w:t xml:space="preserve"> 84 % overlap of Experimental-Control groups will overlap. Examining the Probability of Superiority, there is a 61 % chance that a patient randomly picked from the Experimental Group a higher score than the Control Group. To have one more </w:t>
      </w:r>
      <w:proofErr w:type="spellStart"/>
      <w:r w:rsidRPr="00841958">
        <w:rPr>
          <w:rFonts w:ascii="Times New Roman" w:eastAsia="Calibri" w:hAnsi="Times New Roman" w:cs="Times New Roman"/>
          <w:sz w:val="24"/>
          <w:szCs w:val="24"/>
          <w:lang w:val="en-GB"/>
        </w:rPr>
        <w:t>favorable</w:t>
      </w:r>
      <w:proofErr w:type="spellEnd"/>
      <w:r w:rsidRPr="00841958">
        <w:rPr>
          <w:rFonts w:ascii="Times New Roman" w:eastAsia="Calibri" w:hAnsi="Times New Roman" w:cs="Times New Roman"/>
          <w:sz w:val="24"/>
          <w:szCs w:val="24"/>
          <w:lang w:val="en-GB"/>
        </w:rPr>
        <w:t xml:space="preserve"> outcome in the Experimental group compared to the control group 7.73 people </w:t>
      </w:r>
      <w:proofErr w:type="gramStart"/>
      <w:r w:rsidRPr="00841958">
        <w:rPr>
          <w:rFonts w:ascii="Times New Roman" w:eastAsia="Calibri" w:hAnsi="Times New Roman" w:cs="Times New Roman"/>
          <w:sz w:val="24"/>
          <w:szCs w:val="24"/>
          <w:lang w:val="en-GB"/>
        </w:rPr>
        <w:t>needed to be treated</w:t>
      </w:r>
      <w:proofErr w:type="gramEnd"/>
      <w:r w:rsidRPr="00841958">
        <w:rPr>
          <w:rFonts w:ascii="Times New Roman" w:eastAsia="Calibri" w:hAnsi="Times New Roman" w:cs="Times New Roman"/>
          <w:sz w:val="24"/>
          <w:szCs w:val="24"/>
          <w:lang w:val="en-GB"/>
        </w:rPr>
        <w:t xml:space="preserve">. </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2.2.8 ATQ-F</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The Cohen's d for ATQ-F was 0.66. This interprets as 74% of the Experimental group having means above the mean of the control group. It also interprets that 74% of the two groups will overlap, and there is a 68% chance that a patient randomly picked from the Experimental Group a higher score than the Control Group. To have one more </w:t>
      </w:r>
      <w:proofErr w:type="spellStart"/>
      <w:r w:rsidRPr="00841958">
        <w:rPr>
          <w:rFonts w:ascii="Times New Roman" w:eastAsia="Calibri" w:hAnsi="Times New Roman" w:cs="Times New Roman"/>
          <w:sz w:val="24"/>
          <w:szCs w:val="24"/>
          <w:lang w:val="en-GB"/>
        </w:rPr>
        <w:t>favorable</w:t>
      </w:r>
      <w:proofErr w:type="spellEnd"/>
      <w:r w:rsidRPr="00841958">
        <w:rPr>
          <w:rFonts w:ascii="Times New Roman" w:eastAsia="Calibri" w:hAnsi="Times New Roman" w:cs="Times New Roman"/>
          <w:sz w:val="24"/>
          <w:szCs w:val="24"/>
          <w:lang w:val="en-GB"/>
        </w:rPr>
        <w:t xml:space="preserve"> outcome in the Experimental group compared to the control group 4.4 people </w:t>
      </w:r>
      <w:proofErr w:type="gramStart"/>
      <w:r w:rsidRPr="00841958">
        <w:rPr>
          <w:rFonts w:ascii="Times New Roman" w:eastAsia="Calibri" w:hAnsi="Times New Roman" w:cs="Times New Roman"/>
          <w:sz w:val="24"/>
          <w:szCs w:val="24"/>
          <w:lang w:val="en-GB"/>
        </w:rPr>
        <w:t>needed to be treated</w:t>
      </w:r>
      <w:proofErr w:type="gramEnd"/>
      <w:r w:rsidRPr="00841958">
        <w:rPr>
          <w:rFonts w:ascii="Times New Roman" w:eastAsia="Calibri" w:hAnsi="Times New Roman" w:cs="Times New Roman"/>
          <w:sz w:val="24"/>
          <w:szCs w:val="24"/>
          <w:lang w:val="en-GB"/>
        </w:rPr>
        <w:t>.</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2.2.9 ATQ-B</w:t>
      </w:r>
    </w:p>
    <w:p w:rsidR="00841958" w:rsidRPr="00841958" w:rsidRDefault="00841958" w:rsidP="00841958">
      <w:pPr>
        <w:bidi w:val="0"/>
        <w:spacing w:line="576" w:lineRule="auto"/>
        <w:rPr>
          <w:rFonts w:ascii="Times New Roman" w:eastAsia="Calibri" w:hAnsi="Times New Roman" w:cs="Times New Roman"/>
          <w:sz w:val="24"/>
          <w:szCs w:val="24"/>
          <w:lang w:val="en-GB"/>
        </w:rPr>
      </w:pPr>
      <w:r w:rsidRPr="00841958">
        <w:rPr>
          <w:rFonts w:ascii="Times New Roman" w:eastAsia="Calibri" w:hAnsi="Times New Roman" w:cs="Times New Roman"/>
          <w:sz w:val="24"/>
          <w:szCs w:val="24"/>
          <w:lang w:val="en-GB"/>
        </w:rPr>
        <w:t xml:space="preserve">Finally, at 0.64, ATQ-B will have 74 % of the Experimental group above the mean of the Control group and 75 % of the overlap. There is a 68% chance that a patient randomly picked from the Experimental Group a higher score than the Control Group. Moreover, in order to </w:t>
      </w:r>
      <w:r w:rsidRPr="00841958">
        <w:rPr>
          <w:rFonts w:ascii="Times New Roman" w:eastAsia="Calibri" w:hAnsi="Times New Roman" w:cs="Times New Roman"/>
          <w:sz w:val="24"/>
          <w:szCs w:val="24"/>
          <w:lang w:val="en-GB"/>
        </w:rPr>
        <w:lastRenderedPageBreak/>
        <w:t xml:space="preserve">have one more </w:t>
      </w:r>
      <w:proofErr w:type="spellStart"/>
      <w:r w:rsidRPr="00841958">
        <w:rPr>
          <w:rFonts w:ascii="Times New Roman" w:eastAsia="Calibri" w:hAnsi="Times New Roman" w:cs="Times New Roman"/>
          <w:sz w:val="24"/>
          <w:szCs w:val="24"/>
          <w:lang w:val="en-GB"/>
        </w:rPr>
        <w:t>favorable</w:t>
      </w:r>
      <w:proofErr w:type="spellEnd"/>
      <w:r w:rsidRPr="00841958">
        <w:rPr>
          <w:rFonts w:ascii="Times New Roman" w:eastAsia="Calibri" w:hAnsi="Times New Roman" w:cs="Times New Roman"/>
          <w:sz w:val="24"/>
          <w:szCs w:val="24"/>
          <w:lang w:val="en-GB"/>
        </w:rPr>
        <w:t xml:space="preserve"> outcome in the Experimental group compared to the control group we need to treat 4.54 people.</w:t>
      </w:r>
    </w:p>
    <w:p w:rsidR="00841958" w:rsidRPr="00841958" w:rsidRDefault="00841958" w:rsidP="00841958">
      <w:pPr>
        <w:bidi w:val="0"/>
      </w:pPr>
    </w:p>
    <w:p w:rsidR="00841958" w:rsidRPr="00841958" w:rsidRDefault="00841958" w:rsidP="00841958">
      <w:pPr>
        <w:bidi w:val="0"/>
      </w:pPr>
    </w:p>
    <w:p w:rsidR="00841958" w:rsidRPr="007A34F2" w:rsidRDefault="00841958" w:rsidP="00841958">
      <w:pPr>
        <w:bidi w:val="0"/>
        <w:spacing w:after="0" w:line="480" w:lineRule="auto"/>
        <w:ind w:firstLine="720"/>
        <w:contextualSpacing/>
        <w:jc w:val="both"/>
        <w:rPr>
          <w:rFonts w:asciiTheme="majorBidi" w:eastAsia="Calibri" w:hAnsiTheme="majorBidi" w:cstheme="majorBidi"/>
          <w:sz w:val="24"/>
          <w:szCs w:val="24"/>
        </w:rPr>
      </w:pPr>
    </w:p>
    <w:sectPr w:rsidR="00841958" w:rsidRPr="007A34F2" w:rsidSect="00B52D30">
      <w:footerReference w:type="default" r:id="rId45"/>
      <w:pgSz w:w="11906" w:h="16838"/>
      <w:pgMar w:top="1440" w:right="1440" w:bottom="1440" w:left="1440" w:header="708" w:footer="708" w:gutter="0"/>
      <w:cols w:space="708"/>
      <w:bidi/>
      <w:rtlGut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1958" w:rsidRDefault="00841958">
      <w:pPr>
        <w:spacing w:after="0" w:line="240" w:lineRule="auto"/>
      </w:pPr>
      <w:r>
        <w:separator/>
      </w:r>
    </w:p>
  </w:endnote>
  <w:endnote w:type="continuationSeparator" w:id="0">
    <w:p w:rsidR="00841958" w:rsidRDefault="008419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dvM2701">
    <w:altName w:val="MS Mincho"/>
    <w:panose1 w:val="00000000000000000000"/>
    <w:charset w:val="80"/>
    <w:family w:val="auto"/>
    <w:notTrueType/>
    <w:pitch w:val="default"/>
    <w:sig w:usb0="00000001" w:usb1="08070000" w:usb2="00000010" w:usb3="00000000" w:csb0="00020000" w:csb1="00000000"/>
  </w:font>
  <w:font w:name="MS Mincho">
    <w:altName w:val="ＭＳ 明朝"/>
    <w:panose1 w:val="02020609040205080304"/>
    <w:charset w:val="80"/>
    <w:family w:val="modern"/>
    <w:pitch w:val="fixed"/>
    <w:sig w:usb0="E00002FF" w:usb1="6AC7FDFB" w:usb2="00000012" w:usb3="00000000" w:csb0="0002009F" w:csb1="00000000"/>
  </w:font>
  <w:font w:name="TimesNewRomanPSMT">
    <w:altName w:val="MS Mincho"/>
    <w:panose1 w:val="00000000000000000000"/>
    <w:charset w:val="80"/>
    <w:family w:val="auto"/>
    <w:notTrueType/>
    <w:pitch w:val="default"/>
    <w:sig w:usb0="00000003" w:usb1="08070000" w:usb2="00000010" w:usb3="00000000" w:csb0="00020001" w:csb1="00000000"/>
  </w:font>
  <w:font w:name="Arial Unicode MS">
    <w:panose1 w:val="020B0604020202020204"/>
    <w:charset w:val="00"/>
    <w:family w:val="auto"/>
    <w:pitch w:val="variable"/>
    <w:sig w:usb0="F7FFAFFF" w:usb1="E9DFFFFF" w:usb2="0000003F" w:usb3="00000000" w:csb0="003F01FF" w:csb1="00000000"/>
  </w:font>
  <w:font w:name="Traditional Arabic">
    <w:panose1 w:val="02020603050405020304"/>
    <w:charset w:val="00"/>
    <w:family w:val="roman"/>
    <w:pitch w:val="variable"/>
    <w:sig w:usb0="00002003"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tl/>
      </w:rPr>
      <w:id w:val="-398127636"/>
      <w:docPartObj>
        <w:docPartGallery w:val="Page Numbers (Bottom of Page)"/>
        <w:docPartUnique/>
      </w:docPartObj>
    </w:sdtPr>
    <w:sdtEndPr>
      <w:rPr>
        <w:b/>
        <w:bCs/>
      </w:rPr>
    </w:sdtEndPr>
    <w:sdtContent>
      <w:p w:rsidR="00841958" w:rsidRDefault="0084195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A4221" w:rsidRPr="00BA4221">
          <w:rPr>
            <w:b/>
            <w:bCs/>
            <w:noProof/>
            <w:rtl/>
          </w:rPr>
          <w:t>21</w:t>
        </w:r>
        <w:r>
          <w:rPr>
            <w:b/>
            <w:bCs/>
            <w:noProof/>
          </w:rPr>
          <w:fldChar w:fldCharType="end"/>
        </w:r>
        <w:r>
          <w:rPr>
            <w:b/>
            <w:bCs/>
          </w:rPr>
          <w:t xml:space="preserve"> | </w:t>
        </w:r>
        <w:r>
          <w:rPr>
            <w:color w:val="808080" w:themeColor="background1" w:themeShade="80"/>
            <w:spacing w:val="60"/>
          </w:rPr>
          <w:t>Page</w:t>
        </w:r>
      </w:p>
    </w:sdtContent>
  </w:sdt>
  <w:p w:rsidR="00841958" w:rsidRDefault="008419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tl/>
      </w:rPr>
      <w:id w:val="1971312568"/>
      <w:docPartObj>
        <w:docPartGallery w:val="Page Numbers (Bottom of Page)"/>
        <w:docPartUnique/>
      </w:docPartObj>
    </w:sdtPr>
    <w:sdtEndPr>
      <w:rPr>
        <w:b/>
        <w:bCs/>
      </w:rPr>
    </w:sdtEndPr>
    <w:sdtContent>
      <w:p w:rsidR="00841958" w:rsidRDefault="0084195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A4221" w:rsidRPr="00BA4221">
          <w:rPr>
            <w:b/>
            <w:bCs/>
            <w:noProof/>
            <w:rtl/>
          </w:rPr>
          <w:t>122</w:t>
        </w:r>
        <w:r>
          <w:rPr>
            <w:b/>
            <w:bCs/>
            <w:noProof/>
          </w:rPr>
          <w:fldChar w:fldCharType="end"/>
        </w:r>
        <w:r>
          <w:rPr>
            <w:b/>
            <w:bCs/>
          </w:rPr>
          <w:t xml:space="preserve"> | </w:t>
        </w:r>
        <w:r>
          <w:rPr>
            <w:color w:val="808080" w:themeColor="background1" w:themeShade="80"/>
            <w:spacing w:val="60"/>
          </w:rPr>
          <w:t>Page</w:t>
        </w:r>
      </w:p>
    </w:sdtContent>
  </w:sdt>
  <w:p w:rsidR="00841958" w:rsidRDefault="008419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1958" w:rsidRDefault="00841958">
      <w:pPr>
        <w:spacing w:after="0" w:line="240" w:lineRule="auto"/>
      </w:pPr>
      <w:r>
        <w:separator/>
      </w:r>
    </w:p>
  </w:footnote>
  <w:footnote w:type="continuationSeparator" w:id="0">
    <w:p w:rsidR="00841958" w:rsidRDefault="008419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26D2A"/>
    <w:multiLevelType w:val="multilevel"/>
    <w:tmpl w:val="9A3C88C2"/>
    <w:lvl w:ilvl="0">
      <w:start w:val="1"/>
      <w:numFmt w:val="decimal"/>
      <w:lvlText w:val="%1.0"/>
      <w:lvlJc w:val="left"/>
      <w:pPr>
        <w:ind w:left="360" w:hanging="360"/>
      </w:pPr>
      <w:rPr>
        <w:rFonts w:ascii="Calibri" w:hAnsi="Calibri" w:hint="default"/>
      </w:rPr>
    </w:lvl>
    <w:lvl w:ilvl="1">
      <w:start w:val="1"/>
      <w:numFmt w:val="decimal"/>
      <w:lvlText w:val="%1.%2"/>
      <w:lvlJc w:val="left"/>
      <w:pPr>
        <w:ind w:left="1080" w:hanging="360"/>
      </w:pPr>
      <w:rPr>
        <w:rFonts w:ascii="Calibri" w:hAnsi="Calibri" w:hint="default"/>
      </w:rPr>
    </w:lvl>
    <w:lvl w:ilvl="2">
      <w:start w:val="1"/>
      <w:numFmt w:val="decimal"/>
      <w:lvlText w:val="%1.%2.%3"/>
      <w:lvlJc w:val="left"/>
      <w:pPr>
        <w:ind w:left="2160" w:hanging="720"/>
      </w:pPr>
      <w:rPr>
        <w:rFonts w:ascii="Calibri" w:hAnsi="Calibri" w:hint="default"/>
      </w:rPr>
    </w:lvl>
    <w:lvl w:ilvl="3">
      <w:start w:val="1"/>
      <w:numFmt w:val="decimal"/>
      <w:lvlText w:val="%1.%2.%3.%4"/>
      <w:lvlJc w:val="left"/>
      <w:pPr>
        <w:ind w:left="2880" w:hanging="720"/>
      </w:pPr>
      <w:rPr>
        <w:rFonts w:ascii="Calibri" w:hAnsi="Calibri" w:hint="default"/>
      </w:rPr>
    </w:lvl>
    <w:lvl w:ilvl="4">
      <w:start w:val="1"/>
      <w:numFmt w:val="decimal"/>
      <w:lvlText w:val="%1.%2.%3.%4.%5"/>
      <w:lvlJc w:val="left"/>
      <w:pPr>
        <w:ind w:left="3960" w:hanging="1080"/>
      </w:pPr>
      <w:rPr>
        <w:rFonts w:ascii="Calibri" w:hAnsi="Calibri" w:hint="default"/>
      </w:rPr>
    </w:lvl>
    <w:lvl w:ilvl="5">
      <w:start w:val="1"/>
      <w:numFmt w:val="decimal"/>
      <w:lvlText w:val="%1.%2.%3.%4.%5.%6"/>
      <w:lvlJc w:val="left"/>
      <w:pPr>
        <w:ind w:left="4680" w:hanging="1080"/>
      </w:pPr>
      <w:rPr>
        <w:rFonts w:ascii="Calibri" w:hAnsi="Calibri" w:hint="default"/>
      </w:rPr>
    </w:lvl>
    <w:lvl w:ilvl="6">
      <w:start w:val="1"/>
      <w:numFmt w:val="decimal"/>
      <w:lvlText w:val="%1.%2.%3.%4.%5.%6.%7"/>
      <w:lvlJc w:val="left"/>
      <w:pPr>
        <w:ind w:left="5760" w:hanging="1440"/>
      </w:pPr>
      <w:rPr>
        <w:rFonts w:ascii="Calibri" w:hAnsi="Calibri" w:hint="default"/>
      </w:rPr>
    </w:lvl>
    <w:lvl w:ilvl="7">
      <w:start w:val="1"/>
      <w:numFmt w:val="decimal"/>
      <w:lvlText w:val="%1.%2.%3.%4.%5.%6.%7.%8"/>
      <w:lvlJc w:val="left"/>
      <w:pPr>
        <w:ind w:left="6480" w:hanging="1440"/>
      </w:pPr>
      <w:rPr>
        <w:rFonts w:ascii="Calibri" w:hAnsi="Calibri" w:hint="default"/>
      </w:rPr>
    </w:lvl>
    <w:lvl w:ilvl="8">
      <w:start w:val="1"/>
      <w:numFmt w:val="decimal"/>
      <w:lvlText w:val="%1.%2.%3.%4.%5.%6.%7.%8.%9"/>
      <w:lvlJc w:val="left"/>
      <w:pPr>
        <w:ind w:left="7200" w:hanging="1440"/>
      </w:pPr>
      <w:rPr>
        <w:rFonts w:ascii="Calibri" w:hAnsi="Calibri" w:hint="default"/>
      </w:rPr>
    </w:lvl>
  </w:abstractNum>
  <w:abstractNum w:abstractNumId="1" w15:restartNumberingAfterBreak="0">
    <w:nsid w:val="05106747"/>
    <w:multiLevelType w:val="hybridMultilevel"/>
    <w:tmpl w:val="A8BCC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096A28"/>
    <w:multiLevelType w:val="multilevel"/>
    <w:tmpl w:val="9A3C88C2"/>
    <w:lvl w:ilvl="0">
      <w:start w:val="1"/>
      <w:numFmt w:val="decimal"/>
      <w:lvlText w:val="%1.0"/>
      <w:lvlJc w:val="left"/>
      <w:pPr>
        <w:ind w:left="360" w:hanging="360"/>
      </w:pPr>
      <w:rPr>
        <w:rFonts w:ascii="Calibri" w:hAnsi="Calibri" w:hint="default"/>
      </w:rPr>
    </w:lvl>
    <w:lvl w:ilvl="1">
      <w:start w:val="1"/>
      <w:numFmt w:val="decimal"/>
      <w:lvlText w:val="%1.%2"/>
      <w:lvlJc w:val="left"/>
      <w:pPr>
        <w:ind w:left="1080" w:hanging="360"/>
      </w:pPr>
      <w:rPr>
        <w:rFonts w:ascii="Calibri" w:hAnsi="Calibri" w:hint="default"/>
      </w:rPr>
    </w:lvl>
    <w:lvl w:ilvl="2">
      <w:start w:val="1"/>
      <w:numFmt w:val="decimal"/>
      <w:lvlText w:val="%1.%2.%3"/>
      <w:lvlJc w:val="left"/>
      <w:pPr>
        <w:ind w:left="2160" w:hanging="720"/>
      </w:pPr>
      <w:rPr>
        <w:rFonts w:ascii="Calibri" w:hAnsi="Calibri" w:hint="default"/>
      </w:rPr>
    </w:lvl>
    <w:lvl w:ilvl="3">
      <w:start w:val="1"/>
      <w:numFmt w:val="decimal"/>
      <w:lvlText w:val="%1.%2.%3.%4"/>
      <w:lvlJc w:val="left"/>
      <w:pPr>
        <w:ind w:left="2880" w:hanging="720"/>
      </w:pPr>
      <w:rPr>
        <w:rFonts w:ascii="Calibri" w:hAnsi="Calibri" w:hint="default"/>
      </w:rPr>
    </w:lvl>
    <w:lvl w:ilvl="4">
      <w:start w:val="1"/>
      <w:numFmt w:val="decimal"/>
      <w:lvlText w:val="%1.%2.%3.%4.%5"/>
      <w:lvlJc w:val="left"/>
      <w:pPr>
        <w:ind w:left="3960" w:hanging="1080"/>
      </w:pPr>
      <w:rPr>
        <w:rFonts w:ascii="Calibri" w:hAnsi="Calibri" w:hint="default"/>
      </w:rPr>
    </w:lvl>
    <w:lvl w:ilvl="5">
      <w:start w:val="1"/>
      <w:numFmt w:val="decimal"/>
      <w:lvlText w:val="%1.%2.%3.%4.%5.%6"/>
      <w:lvlJc w:val="left"/>
      <w:pPr>
        <w:ind w:left="4680" w:hanging="1080"/>
      </w:pPr>
      <w:rPr>
        <w:rFonts w:ascii="Calibri" w:hAnsi="Calibri" w:hint="default"/>
      </w:rPr>
    </w:lvl>
    <w:lvl w:ilvl="6">
      <w:start w:val="1"/>
      <w:numFmt w:val="decimal"/>
      <w:lvlText w:val="%1.%2.%3.%4.%5.%6.%7"/>
      <w:lvlJc w:val="left"/>
      <w:pPr>
        <w:ind w:left="5760" w:hanging="1440"/>
      </w:pPr>
      <w:rPr>
        <w:rFonts w:ascii="Calibri" w:hAnsi="Calibri" w:hint="default"/>
      </w:rPr>
    </w:lvl>
    <w:lvl w:ilvl="7">
      <w:start w:val="1"/>
      <w:numFmt w:val="decimal"/>
      <w:lvlText w:val="%1.%2.%3.%4.%5.%6.%7.%8"/>
      <w:lvlJc w:val="left"/>
      <w:pPr>
        <w:ind w:left="6480" w:hanging="1440"/>
      </w:pPr>
      <w:rPr>
        <w:rFonts w:ascii="Calibri" w:hAnsi="Calibri" w:hint="default"/>
      </w:rPr>
    </w:lvl>
    <w:lvl w:ilvl="8">
      <w:start w:val="1"/>
      <w:numFmt w:val="decimal"/>
      <w:lvlText w:val="%1.%2.%3.%4.%5.%6.%7.%8.%9"/>
      <w:lvlJc w:val="left"/>
      <w:pPr>
        <w:ind w:left="7200" w:hanging="1440"/>
      </w:pPr>
      <w:rPr>
        <w:rFonts w:ascii="Calibri" w:hAnsi="Calibri" w:hint="default"/>
      </w:rPr>
    </w:lvl>
  </w:abstractNum>
  <w:abstractNum w:abstractNumId="3" w15:restartNumberingAfterBreak="0">
    <w:nsid w:val="1D5D27A0"/>
    <w:multiLevelType w:val="hybridMultilevel"/>
    <w:tmpl w:val="0CBA7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1A0908"/>
    <w:multiLevelType w:val="hybridMultilevel"/>
    <w:tmpl w:val="333A9AF2"/>
    <w:lvl w:ilvl="0" w:tplc="08090001">
      <w:start w:val="1"/>
      <w:numFmt w:val="bullet"/>
      <w:lvlText w:val=""/>
      <w:lvlJc w:val="left"/>
      <w:pPr>
        <w:ind w:left="1877" w:hanging="360"/>
      </w:pPr>
      <w:rPr>
        <w:rFonts w:ascii="Symbol" w:hAnsi="Symbol" w:hint="default"/>
      </w:rPr>
    </w:lvl>
    <w:lvl w:ilvl="1" w:tplc="08090003" w:tentative="1">
      <w:start w:val="1"/>
      <w:numFmt w:val="bullet"/>
      <w:lvlText w:val="o"/>
      <w:lvlJc w:val="left"/>
      <w:pPr>
        <w:ind w:left="2597" w:hanging="360"/>
      </w:pPr>
      <w:rPr>
        <w:rFonts w:ascii="Courier New" w:hAnsi="Courier New" w:cs="Courier New" w:hint="default"/>
      </w:rPr>
    </w:lvl>
    <w:lvl w:ilvl="2" w:tplc="08090005" w:tentative="1">
      <w:start w:val="1"/>
      <w:numFmt w:val="bullet"/>
      <w:lvlText w:val=""/>
      <w:lvlJc w:val="left"/>
      <w:pPr>
        <w:ind w:left="3317" w:hanging="360"/>
      </w:pPr>
      <w:rPr>
        <w:rFonts w:ascii="Wingdings" w:hAnsi="Wingdings" w:hint="default"/>
      </w:rPr>
    </w:lvl>
    <w:lvl w:ilvl="3" w:tplc="08090001" w:tentative="1">
      <w:start w:val="1"/>
      <w:numFmt w:val="bullet"/>
      <w:lvlText w:val=""/>
      <w:lvlJc w:val="left"/>
      <w:pPr>
        <w:ind w:left="4037" w:hanging="360"/>
      </w:pPr>
      <w:rPr>
        <w:rFonts w:ascii="Symbol" w:hAnsi="Symbol" w:hint="default"/>
      </w:rPr>
    </w:lvl>
    <w:lvl w:ilvl="4" w:tplc="08090003" w:tentative="1">
      <w:start w:val="1"/>
      <w:numFmt w:val="bullet"/>
      <w:lvlText w:val="o"/>
      <w:lvlJc w:val="left"/>
      <w:pPr>
        <w:ind w:left="4757" w:hanging="360"/>
      </w:pPr>
      <w:rPr>
        <w:rFonts w:ascii="Courier New" w:hAnsi="Courier New" w:cs="Courier New" w:hint="default"/>
      </w:rPr>
    </w:lvl>
    <w:lvl w:ilvl="5" w:tplc="08090005" w:tentative="1">
      <w:start w:val="1"/>
      <w:numFmt w:val="bullet"/>
      <w:lvlText w:val=""/>
      <w:lvlJc w:val="left"/>
      <w:pPr>
        <w:ind w:left="5477" w:hanging="360"/>
      </w:pPr>
      <w:rPr>
        <w:rFonts w:ascii="Wingdings" w:hAnsi="Wingdings" w:hint="default"/>
      </w:rPr>
    </w:lvl>
    <w:lvl w:ilvl="6" w:tplc="08090001" w:tentative="1">
      <w:start w:val="1"/>
      <w:numFmt w:val="bullet"/>
      <w:lvlText w:val=""/>
      <w:lvlJc w:val="left"/>
      <w:pPr>
        <w:ind w:left="6197" w:hanging="360"/>
      </w:pPr>
      <w:rPr>
        <w:rFonts w:ascii="Symbol" w:hAnsi="Symbol" w:hint="default"/>
      </w:rPr>
    </w:lvl>
    <w:lvl w:ilvl="7" w:tplc="08090003" w:tentative="1">
      <w:start w:val="1"/>
      <w:numFmt w:val="bullet"/>
      <w:lvlText w:val="o"/>
      <w:lvlJc w:val="left"/>
      <w:pPr>
        <w:ind w:left="6917" w:hanging="360"/>
      </w:pPr>
      <w:rPr>
        <w:rFonts w:ascii="Courier New" w:hAnsi="Courier New" w:cs="Courier New" w:hint="default"/>
      </w:rPr>
    </w:lvl>
    <w:lvl w:ilvl="8" w:tplc="08090005" w:tentative="1">
      <w:start w:val="1"/>
      <w:numFmt w:val="bullet"/>
      <w:lvlText w:val=""/>
      <w:lvlJc w:val="left"/>
      <w:pPr>
        <w:ind w:left="7637" w:hanging="360"/>
      </w:pPr>
      <w:rPr>
        <w:rFonts w:ascii="Wingdings" w:hAnsi="Wingdings" w:hint="default"/>
      </w:rPr>
    </w:lvl>
  </w:abstractNum>
  <w:abstractNum w:abstractNumId="5" w15:restartNumberingAfterBreak="0">
    <w:nsid w:val="27C31368"/>
    <w:multiLevelType w:val="multilevel"/>
    <w:tmpl w:val="778CCDDE"/>
    <w:lvl w:ilvl="0">
      <w:start w:val="1"/>
      <w:numFmt w:val="decimal"/>
      <w:lvlText w:val="%1.0"/>
      <w:lvlJc w:val="left"/>
      <w:pPr>
        <w:ind w:left="360" w:hanging="360"/>
      </w:pPr>
      <w:rPr>
        <w:rFonts w:ascii="Times New Roman" w:hAnsi="Times New Roman" w:cs="Times New Roman" w:hint="default"/>
        <w:sz w:val="24"/>
        <w:szCs w:val="24"/>
      </w:rPr>
    </w:lvl>
    <w:lvl w:ilvl="1">
      <w:start w:val="1"/>
      <w:numFmt w:val="decimal"/>
      <w:lvlText w:val="%1.%2"/>
      <w:lvlJc w:val="left"/>
      <w:pPr>
        <w:ind w:left="1080" w:hanging="360"/>
      </w:pPr>
      <w:rPr>
        <w:rFonts w:ascii="Times New Roman" w:hAnsi="Times New Roman" w:cs="Times New Roman" w:hint="default"/>
      </w:rPr>
    </w:lvl>
    <w:lvl w:ilvl="2">
      <w:start w:val="1"/>
      <w:numFmt w:val="decimal"/>
      <w:lvlText w:val="%1.%2.%3"/>
      <w:lvlJc w:val="left"/>
      <w:pPr>
        <w:ind w:left="2160" w:hanging="720"/>
      </w:pPr>
      <w:rPr>
        <w:rFonts w:ascii="Calibri" w:hAnsi="Calibri" w:hint="default"/>
      </w:rPr>
    </w:lvl>
    <w:lvl w:ilvl="3">
      <w:start w:val="1"/>
      <w:numFmt w:val="decimal"/>
      <w:lvlText w:val="%1.%2.%3.%4"/>
      <w:lvlJc w:val="left"/>
      <w:pPr>
        <w:ind w:left="2880" w:hanging="720"/>
      </w:pPr>
      <w:rPr>
        <w:rFonts w:ascii="Calibri" w:hAnsi="Calibri" w:hint="default"/>
      </w:rPr>
    </w:lvl>
    <w:lvl w:ilvl="4">
      <w:start w:val="1"/>
      <w:numFmt w:val="decimal"/>
      <w:lvlText w:val="%1.%2.%3.%4.%5"/>
      <w:lvlJc w:val="left"/>
      <w:pPr>
        <w:ind w:left="3960" w:hanging="1080"/>
      </w:pPr>
      <w:rPr>
        <w:rFonts w:ascii="Calibri" w:hAnsi="Calibri" w:hint="default"/>
      </w:rPr>
    </w:lvl>
    <w:lvl w:ilvl="5">
      <w:start w:val="1"/>
      <w:numFmt w:val="decimal"/>
      <w:lvlText w:val="%1.%2.%3.%4.%5.%6"/>
      <w:lvlJc w:val="left"/>
      <w:pPr>
        <w:ind w:left="4680" w:hanging="1080"/>
      </w:pPr>
      <w:rPr>
        <w:rFonts w:ascii="Calibri" w:hAnsi="Calibri" w:hint="default"/>
      </w:rPr>
    </w:lvl>
    <w:lvl w:ilvl="6">
      <w:start w:val="1"/>
      <w:numFmt w:val="decimal"/>
      <w:lvlText w:val="%1.%2.%3.%4.%5.%6.%7"/>
      <w:lvlJc w:val="left"/>
      <w:pPr>
        <w:ind w:left="5760" w:hanging="1440"/>
      </w:pPr>
      <w:rPr>
        <w:rFonts w:ascii="Calibri" w:hAnsi="Calibri" w:hint="default"/>
      </w:rPr>
    </w:lvl>
    <w:lvl w:ilvl="7">
      <w:start w:val="1"/>
      <w:numFmt w:val="decimal"/>
      <w:lvlText w:val="%1.%2.%3.%4.%5.%6.%7.%8"/>
      <w:lvlJc w:val="left"/>
      <w:pPr>
        <w:ind w:left="6480" w:hanging="1440"/>
      </w:pPr>
      <w:rPr>
        <w:rFonts w:ascii="Calibri" w:hAnsi="Calibri" w:hint="default"/>
      </w:rPr>
    </w:lvl>
    <w:lvl w:ilvl="8">
      <w:start w:val="1"/>
      <w:numFmt w:val="decimal"/>
      <w:lvlText w:val="%1.%2.%3.%4.%5.%6.%7.%8.%9"/>
      <w:lvlJc w:val="left"/>
      <w:pPr>
        <w:ind w:left="7200" w:hanging="1440"/>
      </w:pPr>
      <w:rPr>
        <w:rFonts w:ascii="Calibri" w:hAnsi="Calibri" w:hint="default"/>
      </w:rPr>
    </w:lvl>
  </w:abstractNum>
  <w:abstractNum w:abstractNumId="6" w15:restartNumberingAfterBreak="0">
    <w:nsid w:val="2FCC51EF"/>
    <w:multiLevelType w:val="hybridMultilevel"/>
    <w:tmpl w:val="12106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83398A"/>
    <w:multiLevelType w:val="hybridMultilevel"/>
    <w:tmpl w:val="60C8635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B600296"/>
    <w:multiLevelType w:val="hybridMultilevel"/>
    <w:tmpl w:val="09507EEE"/>
    <w:lvl w:ilvl="0" w:tplc="3DE632C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323DAB"/>
    <w:multiLevelType w:val="hybridMultilevel"/>
    <w:tmpl w:val="A274C4F0"/>
    <w:lvl w:ilvl="0" w:tplc="DA904CA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6AB624F"/>
    <w:multiLevelType w:val="hybridMultilevel"/>
    <w:tmpl w:val="644E7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FA17C4"/>
    <w:multiLevelType w:val="multilevel"/>
    <w:tmpl w:val="F0C6717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4A9C7D27"/>
    <w:multiLevelType w:val="multilevel"/>
    <w:tmpl w:val="EF9E0472"/>
    <w:lvl w:ilvl="0">
      <w:start w:val="1"/>
      <w:numFmt w:val="decimal"/>
      <w:lvlText w:val="%1.0"/>
      <w:lvlJc w:val="left"/>
      <w:pPr>
        <w:ind w:left="831" w:hanging="405"/>
      </w:pPr>
      <w:rPr>
        <w:rFonts w:hint="default"/>
      </w:rPr>
    </w:lvl>
    <w:lvl w:ilvl="1">
      <w:start w:val="1"/>
      <w:numFmt w:val="decimal"/>
      <w:lvlText w:val="%1.%2"/>
      <w:lvlJc w:val="left"/>
      <w:pPr>
        <w:ind w:left="1551" w:hanging="405"/>
      </w:pPr>
      <w:rPr>
        <w:rFonts w:hint="default"/>
      </w:rPr>
    </w:lvl>
    <w:lvl w:ilvl="2">
      <w:start w:val="1"/>
      <w:numFmt w:val="decimal"/>
      <w:lvlText w:val="%1.%2.%3"/>
      <w:lvlJc w:val="left"/>
      <w:pPr>
        <w:ind w:left="2586" w:hanging="720"/>
      </w:pPr>
      <w:rPr>
        <w:rFonts w:hint="default"/>
      </w:rPr>
    </w:lvl>
    <w:lvl w:ilvl="3">
      <w:start w:val="1"/>
      <w:numFmt w:val="decimal"/>
      <w:lvlText w:val="%1.%2.%3.%4"/>
      <w:lvlJc w:val="left"/>
      <w:pPr>
        <w:ind w:left="3306" w:hanging="720"/>
      </w:pPr>
      <w:rPr>
        <w:rFonts w:hint="default"/>
      </w:rPr>
    </w:lvl>
    <w:lvl w:ilvl="4">
      <w:start w:val="1"/>
      <w:numFmt w:val="decimal"/>
      <w:lvlText w:val="%1.%2.%3.%4.%5"/>
      <w:lvlJc w:val="left"/>
      <w:pPr>
        <w:ind w:left="4386" w:hanging="1080"/>
      </w:pPr>
      <w:rPr>
        <w:rFonts w:hint="default"/>
      </w:rPr>
    </w:lvl>
    <w:lvl w:ilvl="5">
      <w:start w:val="1"/>
      <w:numFmt w:val="decimal"/>
      <w:lvlText w:val="%1.%2.%3.%4.%5.%6"/>
      <w:lvlJc w:val="left"/>
      <w:pPr>
        <w:ind w:left="5106" w:hanging="1080"/>
      </w:pPr>
      <w:rPr>
        <w:rFonts w:hint="default"/>
      </w:rPr>
    </w:lvl>
    <w:lvl w:ilvl="6">
      <w:start w:val="1"/>
      <w:numFmt w:val="decimal"/>
      <w:lvlText w:val="%1.%2.%3.%4.%5.%6.%7"/>
      <w:lvlJc w:val="left"/>
      <w:pPr>
        <w:ind w:left="6186" w:hanging="1440"/>
      </w:pPr>
      <w:rPr>
        <w:rFonts w:hint="default"/>
      </w:rPr>
    </w:lvl>
    <w:lvl w:ilvl="7">
      <w:start w:val="1"/>
      <w:numFmt w:val="decimal"/>
      <w:lvlText w:val="%1.%2.%3.%4.%5.%6.%7.%8"/>
      <w:lvlJc w:val="left"/>
      <w:pPr>
        <w:ind w:left="6906" w:hanging="1440"/>
      </w:pPr>
      <w:rPr>
        <w:rFonts w:hint="default"/>
      </w:rPr>
    </w:lvl>
    <w:lvl w:ilvl="8">
      <w:start w:val="1"/>
      <w:numFmt w:val="decimal"/>
      <w:lvlText w:val="%1.%2.%3.%4.%5.%6.%7.%8.%9"/>
      <w:lvlJc w:val="left"/>
      <w:pPr>
        <w:ind w:left="7626" w:hanging="1440"/>
      </w:pPr>
      <w:rPr>
        <w:rFonts w:hint="default"/>
      </w:rPr>
    </w:lvl>
  </w:abstractNum>
  <w:abstractNum w:abstractNumId="13" w15:restartNumberingAfterBreak="0">
    <w:nsid w:val="519E6982"/>
    <w:multiLevelType w:val="multilevel"/>
    <w:tmpl w:val="FFC0204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33361E6"/>
    <w:multiLevelType w:val="multilevel"/>
    <w:tmpl w:val="EF9E0472"/>
    <w:lvl w:ilvl="0">
      <w:start w:val="1"/>
      <w:numFmt w:val="decimal"/>
      <w:lvlText w:val="%1.0"/>
      <w:lvlJc w:val="left"/>
      <w:pPr>
        <w:ind w:left="831" w:hanging="405"/>
      </w:pPr>
      <w:rPr>
        <w:rFonts w:hint="default"/>
      </w:rPr>
    </w:lvl>
    <w:lvl w:ilvl="1">
      <w:start w:val="1"/>
      <w:numFmt w:val="decimal"/>
      <w:lvlText w:val="%1.%2"/>
      <w:lvlJc w:val="left"/>
      <w:pPr>
        <w:ind w:left="1551" w:hanging="405"/>
      </w:pPr>
      <w:rPr>
        <w:rFonts w:hint="default"/>
      </w:rPr>
    </w:lvl>
    <w:lvl w:ilvl="2">
      <w:start w:val="1"/>
      <w:numFmt w:val="decimal"/>
      <w:lvlText w:val="%1.%2.%3"/>
      <w:lvlJc w:val="left"/>
      <w:pPr>
        <w:ind w:left="2586" w:hanging="720"/>
      </w:pPr>
      <w:rPr>
        <w:rFonts w:hint="default"/>
      </w:rPr>
    </w:lvl>
    <w:lvl w:ilvl="3">
      <w:start w:val="1"/>
      <w:numFmt w:val="decimal"/>
      <w:lvlText w:val="%1.%2.%3.%4"/>
      <w:lvlJc w:val="left"/>
      <w:pPr>
        <w:ind w:left="3306" w:hanging="720"/>
      </w:pPr>
      <w:rPr>
        <w:rFonts w:hint="default"/>
      </w:rPr>
    </w:lvl>
    <w:lvl w:ilvl="4">
      <w:start w:val="1"/>
      <w:numFmt w:val="decimal"/>
      <w:lvlText w:val="%1.%2.%3.%4.%5"/>
      <w:lvlJc w:val="left"/>
      <w:pPr>
        <w:ind w:left="4386" w:hanging="1080"/>
      </w:pPr>
      <w:rPr>
        <w:rFonts w:hint="default"/>
      </w:rPr>
    </w:lvl>
    <w:lvl w:ilvl="5">
      <w:start w:val="1"/>
      <w:numFmt w:val="decimal"/>
      <w:lvlText w:val="%1.%2.%3.%4.%5.%6"/>
      <w:lvlJc w:val="left"/>
      <w:pPr>
        <w:ind w:left="5106" w:hanging="1080"/>
      </w:pPr>
      <w:rPr>
        <w:rFonts w:hint="default"/>
      </w:rPr>
    </w:lvl>
    <w:lvl w:ilvl="6">
      <w:start w:val="1"/>
      <w:numFmt w:val="decimal"/>
      <w:lvlText w:val="%1.%2.%3.%4.%5.%6.%7"/>
      <w:lvlJc w:val="left"/>
      <w:pPr>
        <w:ind w:left="6186" w:hanging="1440"/>
      </w:pPr>
      <w:rPr>
        <w:rFonts w:hint="default"/>
      </w:rPr>
    </w:lvl>
    <w:lvl w:ilvl="7">
      <w:start w:val="1"/>
      <w:numFmt w:val="decimal"/>
      <w:lvlText w:val="%1.%2.%3.%4.%5.%6.%7.%8"/>
      <w:lvlJc w:val="left"/>
      <w:pPr>
        <w:ind w:left="6906" w:hanging="1440"/>
      </w:pPr>
      <w:rPr>
        <w:rFonts w:hint="default"/>
      </w:rPr>
    </w:lvl>
    <w:lvl w:ilvl="8">
      <w:start w:val="1"/>
      <w:numFmt w:val="decimal"/>
      <w:lvlText w:val="%1.%2.%3.%4.%5.%6.%7.%8.%9"/>
      <w:lvlJc w:val="left"/>
      <w:pPr>
        <w:ind w:left="7626" w:hanging="1440"/>
      </w:pPr>
      <w:rPr>
        <w:rFonts w:hint="default"/>
      </w:rPr>
    </w:lvl>
  </w:abstractNum>
  <w:abstractNum w:abstractNumId="15" w15:restartNumberingAfterBreak="0">
    <w:nsid w:val="69BB0533"/>
    <w:multiLevelType w:val="multilevel"/>
    <w:tmpl w:val="EF9E0472"/>
    <w:lvl w:ilvl="0">
      <w:start w:val="1"/>
      <w:numFmt w:val="decimal"/>
      <w:lvlText w:val="%1.0"/>
      <w:lvlJc w:val="left"/>
      <w:pPr>
        <w:ind w:left="831" w:hanging="405"/>
      </w:pPr>
      <w:rPr>
        <w:rFonts w:hint="default"/>
      </w:rPr>
    </w:lvl>
    <w:lvl w:ilvl="1">
      <w:start w:val="1"/>
      <w:numFmt w:val="decimal"/>
      <w:lvlText w:val="%1.%2"/>
      <w:lvlJc w:val="left"/>
      <w:pPr>
        <w:ind w:left="1551" w:hanging="405"/>
      </w:pPr>
      <w:rPr>
        <w:rFonts w:hint="default"/>
      </w:rPr>
    </w:lvl>
    <w:lvl w:ilvl="2">
      <w:start w:val="1"/>
      <w:numFmt w:val="decimal"/>
      <w:lvlText w:val="%1.%2.%3"/>
      <w:lvlJc w:val="left"/>
      <w:pPr>
        <w:ind w:left="2586" w:hanging="720"/>
      </w:pPr>
      <w:rPr>
        <w:rFonts w:hint="default"/>
      </w:rPr>
    </w:lvl>
    <w:lvl w:ilvl="3">
      <w:start w:val="1"/>
      <w:numFmt w:val="decimal"/>
      <w:lvlText w:val="%1.%2.%3.%4"/>
      <w:lvlJc w:val="left"/>
      <w:pPr>
        <w:ind w:left="3306" w:hanging="720"/>
      </w:pPr>
      <w:rPr>
        <w:rFonts w:hint="default"/>
      </w:rPr>
    </w:lvl>
    <w:lvl w:ilvl="4">
      <w:start w:val="1"/>
      <w:numFmt w:val="decimal"/>
      <w:lvlText w:val="%1.%2.%3.%4.%5"/>
      <w:lvlJc w:val="left"/>
      <w:pPr>
        <w:ind w:left="4386" w:hanging="1080"/>
      </w:pPr>
      <w:rPr>
        <w:rFonts w:hint="default"/>
      </w:rPr>
    </w:lvl>
    <w:lvl w:ilvl="5">
      <w:start w:val="1"/>
      <w:numFmt w:val="decimal"/>
      <w:lvlText w:val="%1.%2.%3.%4.%5.%6"/>
      <w:lvlJc w:val="left"/>
      <w:pPr>
        <w:ind w:left="5106" w:hanging="1080"/>
      </w:pPr>
      <w:rPr>
        <w:rFonts w:hint="default"/>
      </w:rPr>
    </w:lvl>
    <w:lvl w:ilvl="6">
      <w:start w:val="1"/>
      <w:numFmt w:val="decimal"/>
      <w:lvlText w:val="%1.%2.%3.%4.%5.%6.%7"/>
      <w:lvlJc w:val="left"/>
      <w:pPr>
        <w:ind w:left="6186" w:hanging="1440"/>
      </w:pPr>
      <w:rPr>
        <w:rFonts w:hint="default"/>
      </w:rPr>
    </w:lvl>
    <w:lvl w:ilvl="7">
      <w:start w:val="1"/>
      <w:numFmt w:val="decimal"/>
      <w:lvlText w:val="%1.%2.%3.%4.%5.%6.%7.%8"/>
      <w:lvlJc w:val="left"/>
      <w:pPr>
        <w:ind w:left="6906" w:hanging="1440"/>
      </w:pPr>
      <w:rPr>
        <w:rFonts w:hint="default"/>
      </w:rPr>
    </w:lvl>
    <w:lvl w:ilvl="8">
      <w:start w:val="1"/>
      <w:numFmt w:val="decimal"/>
      <w:lvlText w:val="%1.%2.%3.%4.%5.%6.%7.%8.%9"/>
      <w:lvlJc w:val="left"/>
      <w:pPr>
        <w:ind w:left="7626" w:hanging="1440"/>
      </w:pPr>
      <w:rPr>
        <w:rFonts w:hint="default"/>
      </w:rPr>
    </w:lvl>
  </w:abstractNum>
  <w:abstractNum w:abstractNumId="16" w15:restartNumberingAfterBreak="0">
    <w:nsid w:val="74AA6001"/>
    <w:multiLevelType w:val="hybridMultilevel"/>
    <w:tmpl w:val="D090C188"/>
    <w:lvl w:ilvl="0" w:tplc="103AED5E">
      <w:start w:val="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8BA4D3A"/>
    <w:multiLevelType w:val="hybridMultilevel"/>
    <w:tmpl w:val="5CBE8058"/>
    <w:lvl w:ilvl="0" w:tplc="AFB8A700">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7D4A42CA"/>
    <w:multiLevelType w:val="hybridMultilevel"/>
    <w:tmpl w:val="FDC2A6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F2F0855"/>
    <w:multiLevelType w:val="multilevel"/>
    <w:tmpl w:val="CAEEC676"/>
    <w:lvl w:ilvl="0">
      <w:start w:val="2"/>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20" w15:restartNumberingAfterBreak="0">
    <w:nsid w:val="7F6D5F2B"/>
    <w:multiLevelType w:val="hybridMultilevel"/>
    <w:tmpl w:val="2DF2E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8"/>
  </w:num>
  <w:num w:numId="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num>
  <w:num w:numId="5">
    <w:abstractNumId w:val="17"/>
  </w:num>
  <w:num w:numId="6">
    <w:abstractNumId w:val="14"/>
  </w:num>
  <w:num w:numId="7">
    <w:abstractNumId w:val="15"/>
  </w:num>
  <w:num w:numId="8">
    <w:abstractNumId w:val="4"/>
  </w:num>
  <w:num w:numId="9">
    <w:abstractNumId w:val="6"/>
  </w:num>
  <w:num w:numId="10">
    <w:abstractNumId w:val="12"/>
  </w:num>
  <w:num w:numId="11">
    <w:abstractNumId w:val="1"/>
  </w:num>
  <w:num w:numId="12">
    <w:abstractNumId w:val="2"/>
  </w:num>
  <w:num w:numId="13">
    <w:abstractNumId w:val="11"/>
  </w:num>
  <w:num w:numId="14">
    <w:abstractNumId w:val="0"/>
  </w:num>
  <w:num w:numId="15">
    <w:abstractNumId w:val="5"/>
  </w:num>
  <w:num w:numId="16">
    <w:abstractNumId w:val="7"/>
  </w:num>
  <w:num w:numId="17">
    <w:abstractNumId w:val="20"/>
  </w:num>
  <w:num w:numId="18">
    <w:abstractNumId w:val="3"/>
  </w:num>
  <w:num w:numId="19">
    <w:abstractNumId w:val="18"/>
  </w:num>
  <w:num w:numId="20">
    <w:abstractNumId w:val="10"/>
  </w:num>
  <w:num w:numId="21">
    <w:abstractNumId w:val="19"/>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00A7"/>
    <w:rsid w:val="000300A7"/>
    <w:rsid w:val="00297303"/>
    <w:rsid w:val="007A34F2"/>
    <w:rsid w:val="008035A3"/>
    <w:rsid w:val="00841958"/>
    <w:rsid w:val="009023F3"/>
    <w:rsid w:val="00910931"/>
    <w:rsid w:val="00A77786"/>
    <w:rsid w:val="00B52D30"/>
    <w:rsid w:val="00BA4221"/>
    <w:rsid w:val="00F33C95"/>
    <w:rsid w:val="00F73D6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BDC0D"/>
  <w15:chartTrackingRefBased/>
  <w15:docId w15:val="{E86DC20D-1A63-4EE5-B539-2DA44D931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23F3"/>
    <w:pPr>
      <w:bidi/>
    </w:pPr>
  </w:style>
  <w:style w:type="paragraph" w:styleId="Heading2">
    <w:name w:val="heading 2"/>
    <w:basedOn w:val="Normal"/>
    <w:next w:val="Normal"/>
    <w:link w:val="Heading2Char"/>
    <w:uiPriority w:val="9"/>
    <w:unhideWhenUsed/>
    <w:qFormat/>
    <w:rsid w:val="00841958"/>
    <w:pPr>
      <w:keepNext/>
      <w:keepLines/>
      <w:bidi w:val="0"/>
      <w:spacing w:before="200" w:after="0"/>
      <w:outlineLvl w:val="1"/>
    </w:pPr>
    <w:rPr>
      <w:rFonts w:ascii="Cambria" w:eastAsia="Times New Roman" w:hAnsi="Cambria" w:cs="Times New Roman"/>
      <w:b/>
      <w:bCs/>
      <w:color w:val="4F81BD"/>
      <w:sz w:val="26"/>
      <w:szCs w:val="26"/>
      <w:lang w:val="en-GB"/>
    </w:rPr>
  </w:style>
  <w:style w:type="paragraph" w:styleId="Heading3">
    <w:name w:val="heading 3"/>
    <w:basedOn w:val="Normal"/>
    <w:link w:val="Heading3Char"/>
    <w:uiPriority w:val="9"/>
    <w:qFormat/>
    <w:rsid w:val="00841958"/>
    <w:pPr>
      <w:bidi w:val="0"/>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next w:val="Normal"/>
    <w:link w:val="Heading4Char"/>
    <w:uiPriority w:val="9"/>
    <w:unhideWhenUsed/>
    <w:qFormat/>
    <w:rsid w:val="00841958"/>
    <w:pPr>
      <w:keepNext/>
      <w:bidi w:val="0"/>
      <w:spacing w:before="240" w:after="60"/>
      <w:outlineLvl w:val="3"/>
    </w:pPr>
    <w:rPr>
      <w:rFonts w:ascii="Calibri" w:eastAsia="Times New Roman" w:hAnsi="Calibri"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300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0A7"/>
  </w:style>
  <w:style w:type="paragraph" w:styleId="ListParagraph">
    <w:name w:val="List Paragraph"/>
    <w:basedOn w:val="Normal"/>
    <w:uiPriority w:val="34"/>
    <w:qFormat/>
    <w:rsid w:val="000300A7"/>
    <w:pPr>
      <w:ind w:left="720"/>
      <w:contextualSpacing/>
    </w:pPr>
  </w:style>
  <w:style w:type="character" w:customStyle="1" w:styleId="Heading2Char">
    <w:name w:val="Heading 2 Char"/>
    <w:basedOn w:val="DefaultParagraphFont"/>
    <w:link w:val="Heading2"/>
    <w:uiPriority w:val="9"/>
    <w:rsid w:val="00841958"/>
    <w:rPr>
      <w:rFonts w:ascii="Cambria" w:eastAsia="Times New Roman" w:hAnsi="Cambria" w:cs="Times New Roman"/>
      <w:b/>
      <w:bCs/>
      <w:color w:val="4F81BD"/>
      <w:sz w:val="26"/>
      <w:szCs w:val="26"/>
      <w:lang w:val="en-GB"/>
    </w:rPr>
  </w:style>
  <w:style w:type="character" w:customStyle="1" w:styleId="Heading3Char">
    <w:name w:val="Heading 3 Char"/>
    <w:basedOn w:val="DefaultParagraphFont"/>
    <w:link w:val="Heading3"/>
    <w:uiPriority w:val="9"/>
    <w:rsid w:val="00841958"/>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841958"/>
    <w:rPr>
      <w:rFonts w:ascii="Calibri" w:eastAsia="Times New Roman" w:hAnsi="Calibri" w:cs="Times New Roman"/>
      <w:b/>
      <w:bCs/>
      <w:sz w:val="28"/>
      <w:szCs w:val="28"/>
      <w:lang w:val="en-GB"/>
    </w:rPr>
  </w:style>
  <w:style w:type="paragraph" w:styleId="BalloonText">
    <w:name w:val="Balloon Text"/>
    <w:basedOn w:val="Normal"/>
    <w:link w:val="BalloonTextChar"/>
    <w:uiPriority w:val="99"/>
    <w:semiHidden/>
    <w:unhideWhenUsed/>
    <w:rsid w:val="008419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1958"/>
    <w:rPr>
      <w:rFonts w:ascii="Tahoma" w:hAnsi="Tahoma" w:cs="Tahoma"/>
      <w:sz w:val="16"/>
      <w:szCs w:val="16"/>
    </w:rPr>
  </w:style>
  <w:style w:type="paragraph" w:styleId="Header">
    <w:name w:val="header"/>
    <w:basedOn w:val="Normal"/>
    <w:link w:val="HeaderChar"/>
    <w:uiPriority w:val="99"/>
    <w:unhideWhenUsed/>
    <w:rsid w:val="008419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958"/>
  </w:style>
  <w:style w:type="numbering" w:customStyle="1" w:styleId="NoList1">
    <w:name w:val="No List1"/>
    <w:next w:val="NoList"/>
    <w:uiPriority w:val="99"/>
    <w:semiHidden/>
    <w:unhideWhenUsed/>
    <w:rsid w:val="00841958"/>
  </w:style>
  <w:style w:type="numbering" w:customStyle="1" w:styleId="NoList11">
    <w:name w:val="No List11"/>
    <w:next w:val="NoList"/>
    <w:uiPriority w:val="99"/>
    <w:semiHidden/>
    <w:unhideWhenUsed/>
    <w:rsid w:val="00841958"/>
  </w:style>
  <w:style w:type="character" w:styleId="CommentReference">
    <w:name w:val="annotation reference"/>
    <w:uiPriority w:val="99"/>
    <w:semiHidden/>
    <w:unhideWhenUsed/>
    <w:rsid w:val="00841958"/>
    <w:rPr>
      <w:sz w:val="16"/>
      <w:szCs w:val="16"/>
    </w:rPr>
  </w:style>
  <w:style w:type="paragraph" w:styleId="CommentText">
    <w:name w:val="annotation text"/>
    <w:basedOn w:val="Normal"/>
    <w:link w:val="CommentTextChar"/>
    <w:uiPriority w:val="99"/>
    <w:unhideWhenUsed/>
    <w:rsid w:val="00841958"/>
    <w:pPr>
      <w:bidi w:val="0"/>
      <w:spacing w:line="240" w:lineRule="auto"/>
    </w:pPr>
    <w:rPr>
      <w:rFonts w:ascii="Calibri" w:eastAsia="Calibri" w:hAnsi="Calibri" w:cs="Times New Roman"/>
      <w:sz w:val="20"/>
      <w:szCs w:val="20"/>
      <w:lang w:val="en-GB"/>
    </w:rPr>
  </w:style>
  <w:style w:type="character" w:customStyle="1" w:styleId="CommentTextChar">
    <w:name w:val="Comment Text Char"/>
    <w:basedOn w:val="DefaultParagraphFont"/>
    <w:link w:val="CommentText"/>
    <w:uiPriority w:val="99"/>
    <w:rsid w:val="00841958"/>
    <w:rPr>
      <w:rFonts w:ascii="Calibri" w:eastAsia="Calibri" w:hAnsi="Calibri"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841958"/>
    <w:rPr>
      <w:b/>
      <w:bCs/>
    </w:rPr>
  </w:style>
  <w:style w:type="character" w:customStyle="1" w:styleId="CommentSubjectChar">
    <w:name w:val="Comment Subject Char"/>
    <w:basedOn w:val="CommentTextChar"/>
    <w:link w:val="CommentSubject"/>
    <w:uiPriority w:val="99"/>
    <w:semiHidden/>
    <w:rsid w:val="00841958"/>
    <w:rPr>
      <w:rFonts w:ascii="Calibri" w:eastAsia="Calibri" w:hAnsi="Calibri" w:cs="Times New Roman"/>
      <w:b/>
      <w:bCs/>
      <w:sz w:val="20"/>
      <w:szCs w:val="20"/>
      <w:lang w:val="en-GB"/>
    </w:rPr>
  </w:style>
  <w:style w:type="numbering" w:customStyle="1" w:styleId="NoList2">
    <w:name w:val="No List2"/>
    <w:next w:val="NoList"/>
    <w:uiPriority w:val="99"/>
    <w:semiHidden/>
    <w:unhideWhenUsed/>
    <w:rsid w:val="00841958"/>
  </w:style>
  <w:style w:type="numbering" w:customStyle="1" w:styleId="NoList12">
    <w:name w:val="No List12"/>
    <w:next w:val="NoList"/>
    <w:uiPriority w:val="99"/>
    <w:semiHidden/>
    <w:unhideWhenUsed/>
    <w:rsid w:val="00841958"/>
  </w:style>
  <w:style w:type="paragraph" w:styleId="NormalWeb">
    <w:name w:val="Normal (Web)"/>
    <w:basedOn w:val="Normal"/>
    <w:uiPriority w:val="99"/>
    <w:semiHidden/>
    <w:unhideWhenUsed/>
    <w:rsid w:val="00841958"/>
    <w:pPr>
      <w:bidi w:val="0"/>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uiPriority w:val="99"/>
    <w:semiHidden/>
    <w:unhideWhenUsed/>
    <w:rsid w:val="00841958"/>
    <w:rPr>
      <w:color w:val="0000FF"/>
      <w:u w:val="single"/>
    </w:rPr>
  </w:style>
  <w:style w:type="character" w:styleId="Emphasis">
    <w:name w:val="Emphasis"/>
    <w:uiPriority w:val="20"/>
    <w:qFormat/>
    <w:rsid w:val="00841958"/>
    <w:rPr>
      <w:i/>
      <w:iCs/>
    </w:rPr>
  </w:style>
  <w:style w:type="character" w:customStyle="1" w:styleId="mi">
    <w:name w:val="mi"/>
    <w:basedOn w:val="DefaultParagraphFont"/>
    <w:rsid w:val="00841958"/>
  </w:style>
  <w:style w:type="character" w:customStyle="1" w:styleId="mn">
    <w:name w:val="mn"/>
    <w:basedOn w:val="DefaultParagraphFont"/>
    <w:rsid w:val="00841958"/>
  </w:style>
  <w:style w:type="character" w:customStyle="1" w:styleId="mo">
    <w:name w:val="mo"/>
    <w:basedOn w:val="DefaultParagraphFont"/>
    <w:rsid w:val="00841958"/>
  </w:style>
  <w:style w:type="character" w:customStyle="1" w:styleId="mjxassistivemathml">
    <w:name w:val="mjx_assistive_mathml"/>
    <w:basedOn w:val="DefaultParagraphFont"/>
    <w:rsid w:val="00841958"/>
  </w:style>
  <w:style w:type="character" w:customStyle="1" w:styleId="mtext">
    <w:name w:val="mtext"/>
    <w:basedOn w:val="DefaultParagraphFont"/>
    <w:rsid w:val="00841958"/>
  </w:style>
  <w:style w:type="character" w:customStyle="1" w:styleId="msqrt">
    <w:name w:val="msqrt"/>
    <w:basedOn w:val="DefaultParagraphFont"/>
    <w:rsid w:val="00841958"/>
  </w:style>
  <w:style w:type="character" w:styleId="Strong">
    <w:name w:val="Strong"/>
    <w:uiPriority w:val="22"/>
    <w:qFormat/>
    <w:rsid w:val="008419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cbi.nlm.nih.gov/pmc/articles/PMC1389775/" TargetMode="External"/><Relationship Id="rId13" Type="http://schemas.openxmlformats.org/officeDocument/2006/relationships/hyperlink" Target="http://www.ncbi.nlm.nih.gov/pmc/articles/PMC2169519/" TargetMode="External"/><Relationship Id="rId18" Type="http://schemas.openxmlformats.org/officeDocument/2006/relationships/hyperlink" Target="http://www.sciencedirect.com/science/article/pii/S0165032708001419" TargetMode="External"/><Relationship Id="rId26" Type="http://schemas.openxmlformats.org/officeDocument/2006/relationships/image" Target="media/image5.png"/><Relationship Id="rId39"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hyperlink" Target="http://www.sciencedirect.com/science/article/pii/S0165032708001419" TargetMode="External"/><Relationship Id="rId34" Type="http://schemas.openxmlformats.org/officeDocument/2006/relationships/footer" Target="footer1.xml"/><Relationship Id="rId42" Type="http://schemas.openxmlformats.org/officeDocument/2006/relationships/image" Target="media/image20.pn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ncbi.nlm.nih.gov/pmc/articles/PMC2169519/" TargetMode="External"/><Relationship Id="rId17" Type="http://schemas.openxmlformats.org/officeDocument/2006/relationships/hyperlink" Target="http://www.ncbi.nlm.nih.gov/pubmed?term=Murakami%20K%5BAuthor%5D&amp;cauthor=true&amp;cauthor_uid=20716710" TargetMode="External"/><Relationship Id="rId25" Type="http://schemas.openxmlformats.org/officeDocument/2006/relationships/image" Target="media/image4.png"/><Relationship Id="rId33" Type="http://schemas.openxmlformats.org/officeDocument/2006/relationships/image" Target="media/image12.png"/><Relationship Id="rId38" Type="http://schemas.openxmlformats.org/officeDocument/2006/relationships/image" Target="media/image16.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bjp.rcpsych.org/content/183/4/276.short" TargetMode="External"/><Relationship Id="rId20" Type="http://schemas.openxmlformats.org/officeDocument/2006/relationships/hyperlink" Target="http://www.sciencedirect.com/science/article/pii/S0165032708001419" TargetMode="External"/><Relationship Id="rId29" Type="http://schemas.openxmlformats.org/officeDocument/2006/relationships/image" Target="media/image8.png"/><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cbi.nlm.nih.gov/pmc/articles/PMC2169519/" TargetMode="Externa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sciencedirect.com/science/article/pii/S0301051101000928" TargetMode="External"/><Relationship Id="rId23" Type="http://schemas.openxmlformats.org/officeDocument/2006/relationships/image" Target="media/image2.png"/><Relationship Id="rId28" Type="http://schemas.openxmlformats.org/officeDocument/2006/relationships/image" Target="media/image7.png"/><Relationship Id="rId36" Type="http://schemas.openxmlformats.org/officeDocument/2006/relationships/image" Target="media/image14.png"/><Relationship Id="rId10" Type="http://schemas.openxmlformats.org/officeDocument/2006/relationships/hyperlink" Target="http://www.ncbi.nlm.nih.gov/pmc/articles/PMC2169519/" TargetMode="External"/><Relationship Id="rId19" Type="http://schemas.openxmlformats.org/officeDocument/2006/relationships/hyperlink" Target="http://www.sciencedirect.com/science/article/pii/S0165032708001419" TargetMode="External"/><Relationship Id="rId31" Type="http://schemas.openxmlformats.org/officeDocument/2006/relationships/image" Target="media/image10.png"/><Relationship Id="rId44"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yperlink" Target="http://www.ncbi.nlm.nih.gov/books/n/tip48/A92315/" TargetMode="External"/><Relationship Id="rId14" Type="http://schemas.openxmlformats.org/officeDocument/2006/relationships/hyperlink" Target="http://www.ncbi.nlm.nih.gov/pmc/articles/PMC2169519/" TargetMode="External"/><Relationship Id="rId22" Type="http://schemas.openxmlformats.org/officeDocument/2006/relationships/image" Target="media/image1.png"/><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3.png"/><Relationship Id="rId43"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AEC70-09C8-4796-8C16-3349C0148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821E01E8.dotm</Template>
  <TotalTime>71</TotalTime>
  <Pages>142</Pages>
  <Words>37278</Words>
  <Characters>212491</Characters>
  <Application>Microsoft Office Word</Application>
  <DocSecurity>0</DocSecurity>
  <Lines>1770</Lines>
  <Paragraphs>498</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249271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%username%</dc:creator>
  <cp:keywords/>
  <dc:description/>
  <cp:lastModifiedBy>%username%</cp:lastModifiedBy>
  <cp:revision>4</cp:revision>
  <dcterms:created xsi:type="dcterms:W3CDTF">2018-07-04T19:33:00Z</dcterms:created>
  <dcterms:modified xsi:type="dcterms:W3CDTF">2018-07-05T13:15:00Z</dcterms:modified>
</cp:coreProperties>
</file>