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EF6ED" w14:textId="3A54A41A" w:rsidR="00806F80" w:rsidRPr="00382E9A" w:rsidRDefault="00806F80">
      <w:pPr>
        <w:rPr>
          <w:b/>
          <w:bCs/>
          <w:color w:val="000000" w:themeColor="text1"/>
          <w:u w:val="single"/>
        </w:rPr>
      </w:pPr>
      <w:r w:rsidRPr="00382E9A">
        <w:rPr>
          <w:b/>
          <w:bCs/>
          <w:color w:val="000000" w:themeColor="text1"/>
          <w:u w:val="single"/>
        </w:rPr>
        <w:t>Essay one:</w:t>
      </w:r>
    </w:p>
    <w:p w14:paraId="5C283A2F" w14:textId="028EEC74" w:rsidR="00806F80" w:rsidRPr="00382E9A" w:rsidRDefault="00450CF6" w:rsidP="00450CF6">
      <w:pPr>
        <w:spacing w:line="480" w:lineRule="auto"/>
        <w:rPr>
          <w:rFonts w:ascii="Arial" w:hAnsi="Arial" w:cs="Arial"/>
          <w:color w:val="000000" w:themeColor="text1"/>
        </w:rPr>
      </w:pPr>
      <w:r w:rsidRPr="00382E9A">
        <w:rPr>
          <w:rFonts w:ascii="Arial" w:hAnsi="Arial" w:cs="Arial"/>
          <w:color w:val="000000" w:themeColor="text1"/>
        </w:rPr>
        <w:t>This essay will cover the concept of Professionalisation within the Police service and how the professional standards set and how this helps with the development of Police officers through coaching and mentoring. Professionalisation can be defined as “is a process whereby occupations have become, or seek to become, publicly recognized as professions according to the degree to which they meet the alleged criteria.” (www.sciencedirect.com, n.d.). Professionalisation</w:t>
      </w:r>
      <w:r w:rsidR="00056042" w:rsidRPr="00382E9A">
        <w:rPr>
          <w:rFonts w:ascii="Arial" w:hAnsi="Arial" w:cs="Arial"/>
          <w:color w:val="000000" w:themeColor="text1"/>
        </w:rPr>
        <w:t xml:space="preserve"> is the aim of an organisation to transform itself into a profession with integrity and competence and ensure those employed by the company are complying with the standards that have been set. A way to ensure that an organisation meets these standards is by setting in place training and development plans for members of the organisation to ensure they maintain and/or improve the level of service they are providing or contributing to the organisation.</w:t>
      </w:r>
    </w:p>
    <w:p w14:paraId="4011BFDC" w14:textId="0C1B3C32" w:rsidR="00056042" w:rsidRPr="00382E9A" w:rsidRDefault="00056042" w:rsidP="00450CF6">
      <w:pPr>
        <w:spacing w:line="480" w:lineRule="auto"/>
        <w:rPr>
          <w:rFonts w:ascii="Arial" w:hAnsi="Arial" w:cs="Arial"/>
          <w:color w:val="000000" w:themeColor="text1"/>
        </w:rPr>
      </w:pPr>
      <w:r w:rsidRPr="00382E9A">
        <w:rPr>
          <w:rFonts w:ascii="Arial" w:hAnsi="Arial" w:cs="Arial"/>
          <w:color w:val="000000" w:themeColor="text1"/>
        </w:rPr>
        <w:t>Police services use professionalisation through the use of the established College of Policing. It is the view of Police officers that professionalisation is “</w:t>
      </w:r>
      <w:r w:rsidRPr="00382E9A">
        <w:rPr>
          <w:rFonts w:ascii="Arial" w:hAnsi="Arial" w:cs="Arial"/>
          <w:color w:val="000000" w:themeColor="text1"/>
          <w:shd w:val="clear" w:color="auto" w:fill="FFFFFF"/>
        </w:rPr>
        <w:t xml:space="preserve">linked to top-down government reforms, education and recruitment, building of an evidence-base, and ethics of policing (Peelian principles). These elements are further entangled with new public management principles, highlighting the ways in which professionalism can be used as a technology of control to discipline </w:t>
      </w:r>
      <w:r w:rsidR="00EF22BC" w:rsidRPr="00382E9A">
        <w:rPr>
          <w:rFonts w:ascii="Arial" w:hAnsi="Arial" w:cs="Arial"/>
          <w:color w:val="000000" w:themeColor="text1"/>
          <w:shd w:val="clear" w:color="auto" w:fill="FFFFFF"/>
        </w:rPr>
        <w:t>workers. “</w:t>
      </w:r>
      <w:r w:rsidRPr="00382E9A">
        <w:rPr>
          <w:rFonts w:ascii="Arial" w:hAnsi="Arial" w:cs="Arial"/>
          <w:color w:val="000000" w:themeColor="text1"/>
          <w:shd w:val="clear" w:color="auto" w:fill="FFFFFF"/>
        </w:rPr>
        <w:t xml:space="preserve"> (Lumsden, 2017). Professionalisation is maintained within Policing as Police officers are constantly provided with training to keep up to date with the latest legal legislation and guidance that are updated. Officers are also trained to be upskilled constantly with the demand for an increase in new recruits requiring upskilling within the service as soon as possible, ensuring all officers are competent when carrying out their role. Professionalisation can also be where the Policing organisation as a while can use an incident that has occurred to learn from mistakes and provide Police officers with refresher/upskill training, so mistakes made during an incident are not repeated helping the organisation develop and provide as high quality a service as possible for its service users and increase the confidence withing communities. Due to Policing services </w:t>
      </w:r>
      <w:r w:rsidRPr="00382E9A">
        <w:rPr>
          <w:rFonts w:ascii="Arial" w:hAnsi="Arial" w:cs="Arial"/>
          <w:color w:val="000000" w:themeColor="text1"/>
          <w:shd w:val="clear" w:color="auto" w:fill="FFFFFF"/>
        </w:rPr>
        <w:lastRenderedPageBreak/>
        <w:t>expanding across all sectors ensuring that professionalisation is a key element and is required to be enforced throughout Policing as it is vital to constantly kept up to date with training and procedures, so Police officers are maintaining the professional standards set by the organisation.</w:t>
      </w:r>
    </w:p>
    <w:p w14:paraId="6387D6D0" w14:textId="648E7093" w:rsidR="00A84754" w:rsidRPr="00382E9A" w:rsidRDefault="00056042" w:rsidP="00450CF6">
      <w:pPr>
        <w:spacing w:line="480" w:lineRule="auto"/>
        <w:rPr>
          <w:rFonts w:ascii="Arial" w:hAnsi="Arial" w:cs="Arial"/>
          <w:color w:val="000000" w:themeColor="text1"/>
        </w:rPr>
      </w:pPr>
      <w:r w:rsidRPr="00382E9A">
        <w:rPr>
          <w:rFonts w:ascii="Arial" w:hAnsi="Arial" w:cs="Arial"/>
          <w:color w:val="000000" w:themeColor="text1"/>
        </w:rPr>
        <w:t>During the 1970’s there was a clear issue of serious corruption within Policing that needed to be addressed “Robert Mark, Commissioner of the Metropolitan Police, argued that the 1970’s was a decade of change from artisan to professional police status. Mark’s assertion was by no means the first claim of professional standing for the police.</w:t>
      </w:r>
      <w:r w:rsidR="00A84754" w:rsidRPr="00382E9A">
        <w:rPr>
          <w:rFonts w:ascii="Arial" w:hAnsi="Arial" w:cs="Arial"/>
          <w:color w:val="000000" w:themeColor="text1"/>
        </w:rPr>
        <w:t>”</w:t>
      </w:r>
      <w:r w:rsidRPr="00382E9A">
        <w:rPr>
          <w:rFonts w:ascii="Arial" w:hAnsi="Arial" w:cs="Arial"/>
          <w:color w:val="000000" w:themeColor="text1"/>
        </w:rPr>
        <w:t xml:space="preserve"> </w:t>
      </w:r>
      <w:r w:rsidR="00A84754" w:rsidRPr="00382E9A">
        <w:rPr>
          <w:rFonts w:ascii="Arial" w:hAnsi="Arial" w:cs="Arial"/>
          <w:color w:val="000000" w:themeColor="text1"/>
        </w:rPr>
        <w:t>(Holdaway, 2017). In the 1960’s “Crtichley described changes to policing during the 1960s as evidence of their professional standing and a return to fundamental, Peelian principles (Critchley, 1967: 267).” (Holdaway, 2017).</w:t>
      </w:r>
    </w:p>
    <w:p w14:paraId="1FA4A83E" w14:textId="3B5DE36D" w:rsidR="00A84754" w:rsidRPr="00382E9A" w:rsidRDefault="00A84754" w:rsidP="00450CF6">
      <w:pPr>
        <w:spacing w:line="480" w:lineRule="auto"/>
        <w:rPr>
          <w:rFonts w:ascii="Arial" w:hAnsi="Arial" w:cs="Arial"/>
          <w:color w:val="000000" w:themeColor="text1"/>
        </w:rPr>
      </w:pPr>
      <w:r w:rsidRPr="00382E9A">
        <w:rPr>
          <w:rFonts w:ascii="Arial" w:hAnsi="Arial" w:cs="Arial"/>
          <w:color w:val="000000" w:themeColor="text1"/>
        </w:rPr>
        <w:t>Re-professionalisation has been introduced within Policing as it “refers to periodic, authoritative, public claims that the police are a profession. Mark’s claim, first made in a 1973 televised lecture, challenged what he regarded as the uncontested corrupt, unethical behaviour of ‘professional’.” (Holdaway, 2017).</w:t>
      </w:r>
    </w:p>
    <w:p w14:paraId="4A91C228" w14:textId="7421FAF3" w:rsidR="00445443" w:rsidRPr="00382E9A" w:rsidRDefault="00A84754" w:rsidP="00445443">
      <w:pPr>
        <w:spacing w:line="480" w:lineRule="auto"/>
        <w:rPr>
          <w:rFonts w:ascii="Arial" w:hAnsi="Arial" w:cs="Arial"/>
          <w:color w:val="000000" w:themeColor="text1"/>
        </w:rPr>
      </w:pPr>
      <w:r w:rsidRPr="00382E9A">
        <w:rPr>
          <w:rFonts w:ascii="Arial" w:hAnsi="Arial" w:cs="Arial"/>
          <w:color w:val="000000" w:themeColor="text1"/>
        </w:rPr>
        <w:t xml:space="preserve">In 2010 a review was complete by Peter Neyroud whose reported stated that the Policing approach was designed in the 1940’s </w:t>
      </w:r>
      <w:r w:rsidR="00AE18F7" w:rsidRPr="00382E9A">
        <w:rPr>
          <w:rFonts w:ascii="Arial" w:hAnsi="Arial" w:cs="Arial"/>
          <w:color w:val="000000" w:themeColor="text1"/>
        </w:rPr>
        <w:t xml:space="preserve">which were designed around dealing with post world war Britain and stated that over the past 60 years since post world war Britain has evolved but the same model is still recognisable today. Peter Neyroud stated “the cornerstone of my report is the creation of a new Professional Body for policing, embracing the whole of the police service and responsible for leadership, learning and standards. It should be transparent, accountable and act as the public’s guardian of excellence in policing.” (Review of Police Leadership and Training Peter Neyroud QPM Chief Constable Volume One, n.d.). The report outlined a framework which would allow the introduction of a Police service aimed towards a culture of learning which would move the current Police service framework away from in house training programs and moving towards a higher education and “building towards the ‘teaching hospitals’ for policing linking learning with practice. A new professional </w:t>
      </w:r>
      <w:r w:rsidR="00AE18F7" w:rsidRPr="00382E9A">
        <w:rPr>
          <w:rFonts w:ascii="Arial" w:hAnsi="Arial" w:cs="Arial"/>
          <w:color w:val="000000" w:themeColor="text1"/>
        </w:rPr>
        <w:lastRenderedPageBreak/>
        <w:t xml:space="preserve">qualification framework will see managers and frontline officers developed and supported to keep their practice current and consistent with the best.” (Review of Police Leadership and Training Peter Neyroud QPM Chief Constable Volume One, n.d.). One of the reasons Peter Neyroud has incorporated the idea of higher education being introduced to Policing </w:t>
      </w:r>
      <w:r w:rsidR="00445443" w:rsidRPr="00382E9A">
        <w:rPr>
          <w:rFonts w:ascii="Arial" w:hAnsi="Arial" w:cs="Arial"/>
          <w:color w:val="000000" w:themeColor="text1"/>
        </w:rPr>
        <w:t>is driven by the requirements of the role of the Police officer and how this opens “opportunities to develop and demonstrate basic functional skills such as numeracy, literacy and use of technology.” (Review of Police Leadership and Training Peter Neyroud QPM Chief Constable Volume One, n.d.). This will give an understanding of the requirement of the role and how this gives potential recruits an opportunity to learn about the “community, read landscapes and analyse information from a range of sources. Continuing on from the work of Professors John Elliot and Saville Kushner (2003) their needs analysis should be updated and reassessed in the context of an opportunity for an enhanced approach to pre-entry learning.” (Review of Police Leadership and Training Peter Neyroud QPM Chief Constable Volume One, n.d.).</w:t>
      </w:r>
    </w:p>
    <w:p w14:paraId="53D1801B" w14:textId="0D444243" w:rsidR="00445443" w:rsidRPr="00382E9A" w:rsidRDefault="00445443" w:rsidP="00450CF6">
      <w:pPr>
        <w:spacing w:line="480" w:lineRule="auto"/>
        <w:rPr>
          <w:rFonts w:ascii="Arial" w:hAnsi="Arial" w:cs="Arial"/>
          <w:color w:val="000000" w:themeColor="text1"/>
        </w:rPr>
      </w:pPr>
      <w:r w:rsidRPr="00382E9A">
        <w:rPr>
          <w:rFonts w:ascii="Arial" w:hAnsi="Arial" w:cs="Arial"/>
          <w:color w:val="000000" w:themeColor="text1"/>
        </w:rPr>
        <w:t xml:space="preserve">The College of Policing was formed in December 2012 as a professional body which has been created to help in the development of </w:t>
      </w:r>
      <w:r w:rsidR="00873704" w:rsidRPr="00382E9A">
        <w:rPr>
          <w:rFonts w:ascii="Arial" w:hAnsi="Arial" w:cs="Arial"/>
          <w:color w:val="000000" w:themeColor="text1"/>
        </w:rPr>
        <w:t>“</w:t>
      </w:r>
      <w:r w:rsidRPr="00382E9A">
        <w:rPr>
          <w:rFonts w:ascii="Arial" w:hAnsi="Arial" w:cs="Arial"/>
          <w:color w:val="000000" w:themeColor="text1"/>
        </w:rPr>
        <w:t xml:space="preserve">knowledge, standards </w:t>
      </w:r>
      <w:r w:rsidR="00873704" w:rsidRPr="00382E9A">
        <w:rPr>
          <w:rFonts w:ascii="Arial" w:hAnsi="Arial" w:cs="Arial"/>
          <w:color w:val="000000" w:themeColor="text1"/>
        </w:rPr>
        <w:t xml:space="preserve">of conduct, leadership and professionalism required by police officers and police staff in England and Wales.” (College of Policing: three years on Fourth Report of Session 2016-17, n.d.). The College of policing has been used to take over a number of training and development roles that were previously held by the National Policing Improvement Agency. The College of Policing works closely with the home office but runs independently. By following the guidance of the College of Policing and by using the College of Policing to maintain some aspects of the refresher training and upskilling of Police officers this helps maintain and progress the professional standards that has been set by each Policing organisation and helps mentor Police officers. By using a service such as the College of Policing to maintain standards this ensure the service provided are </w:t>
      </w:r>
      <w:r w:rsidR="00873704" w:rsidRPr="00382E9A">
        <w:rPr>
          <w:rFonts w:ascii="Arial" w:eastAsia="Calibri" w:hAnsi="Arial" w:cs="Arial"/>
          <w:color w:val="000000" w:themeColor="text1"/>
        </w:rPr>
        <w:t>ethical and inclusive which help contribute to the professionalisation of the Police service.</w:t>
      </w:r>
    </w:p>
    <w:p w14:paraId="44359406" w14:textId="1D13E361" w:rsidR="00450CF6" w:rsidRPr="00382E9A" w:rsidRDefault="00450CF6" w:rsidP="00450CF6">
      <w:pPr>
        <w:spacing w:line="480" w:lineRule="auto"/>
        <w:rPr>
          <w:rFonts w:cstheme="minorHAnsi"/>
          <w:b/>
          <w:bCs/>
          <w:color w:val="000000" w:themeColor="text1"/>
        </w:rPr>
      </w:pPr>
      <w:r w:rsidRPr="00382E9A">
        <w:rPr>
          <w:rFonts w:cstheme="minorHAnsi"/>
          <w:b/>
          <w:bCs/>
          <w:color w:val="000000" w:themeColor="text1"/>
        </w:rPr>
        <w:lastRenderedPageBreak/>
        <w:t>References:</w:t>
      </w:r>
    </w:p>
    <w:p w14:paraId="07C825D3" w14:textId="77777777" w:rsidR="00873704" w:rsidRPr="00382E9A" w:rsidRDefault="00873704" w:rsidP="00EF22BC">
      <w:pPr>
        <w:pStyle w:val="NormalWeb"/>
        <w:numPr>
          <w:ilvl w:val="0"/>
          <w:numId w:val="12"/>
        </w:numPr>
        <w:spacing w:before="0" w:beforeAutospacing="0" w:after="0" w:afterAutospacing="0" w:line="480" w:lineRule="auto"/>
        <w:rPr>
          <w:rFonts w:ascii="Arial" w:hAnsi="Arial" w:cs="Arial"/>
          <w:color w:val="000000" w:themeColor="text1"/>
          <w:sz w:val="22"/>
          <w:szCs w:val="22"/>
        </w:rPr>
      </w:pPr>
      <w:r w:rsidRPr="00382E9A">
        <w:rPr>
          <w:rFonts w:ascii="Arial" w:hAnsi="Arial" w:cs="Arial"/>
          <w:color w:val="000000" w:themeColor="text1"/>
          <w:sz w:val="22"/>
          <w:szCs w:val="22"/>
        </w:rPr>
        <w:t>College of Policing: three years on Fourth Report of Session 2016-17. (n.d.). [online] Available at: https://publications.parliament.uk/pa/cm201617/cmselect/cmhaff/23/23.pdf.</w:t>
      </w:r>
    </w:p>
    <w:p w14:paraId="1F06CF41" w14:textId="77777777" w:rsidR="00873704" w:rsidRPr="00382E9A" w:rsidRDefault="00873704" w:rsidP="00EF22BC">
      <w:pPr>
        <w:spacing w:after="0" w:line="480" w:lineRule="auto"/>
        <w:rPr>
          <w:rFonts w:ascii="Arial" w:hAnsi="Arial" w:cs="Arial"/>
          <w:b/>
          <w:bCs/>
          <w:color w:val="000000" w:themeColor="text1"/>
        </w:rPr>
      </w:pPr>
    </w:p>
    <w:p w14:paraId="1D526B7E" w14:textId="79B5D8EA" w:rsidR="00A84754" w:rsidRPr="00382E9A" w:rsidRDefault="00A84754" w:rsidP="00EF22BC">
      <w:pPr>
        <w:pStyle w:val="NormalWeb"/>
        <w:numPr>
          <w:ilvl w:val="0"/>
          <w:numId w:val="12"/>
        </w:numPr>
        <w:spacing w:before="0" w:beforeAutospacing="0" w:after="0" w:afterAutospacing="0" w:line="480" w:lineRule="auto"/>
        <w:rPr>
          <w:rFonts w:ascii="Arial" w:hAnsi="Arial" w:cs="Arial"/>
          <w:color w:val="000000" w:themeColor="text1"/>
          <w:sz w:val="22"/>
          <w:szCs w:val="22"/>
        </w:rPr>
      </w:pPr>
      <w:r w:rsidRPr="00382E9A">
        <w:rPr>
          <w:rFonts w:ascii="Arial" w:hAnsi="Arial" w:cs="Arial"/>
          <w:color w:val="000000" w:themeColor="text1"/>
          <w:sz w:val="22"/>
          <w:szCs w:val="22"/>
        </w:rPr>
        <w:t xml:space="preserve">Holdaway, S. (2017). The re-professionalization of the police in England and Wales. </w:t>
      </w:r>
      <w:r w:rsidRPr="00382E9A">
        <w:rPr>
          <w:rFonts w:ascii="Arial" w:hAnsi="Arial" w:cs="Arial"/>
          <w:i/>
          <w:iCs/>
          <w:color w:val="000000" w:themeColor="text1"/>
          <w:sz w:val="22"/>
          <w:szCs w:val="22"/>
        </w:rPr>
        <w:t>Criminology &amp; Criminal Justice</w:t>
      </w:r>
      <w:r w:rsidRPr="00382E9A">
        <w:rPr>
          <w:rFonts w:ascii="Arial" w:hAnsi="Arial" w:cs="Arial"/>
          <w:color w:val="000000" w:themeColor="text1"/>
          <w:sz w:val="22"/>
          <w:szCs w:val="22"/>
        </w:rPr>
        <w:t>, 17(5), pp.588–604. doi:10.1177/1748895817690214.</w:t>
      </w:r>
    </w:p>
    <w:p w14:paraId="504F7BCC" w14:textId="77777777" w:rsidR="00873704" w:rsidRPr="00382E9A" w:rsidRDefault="00873704" w:rsidP="00EF22BC">
      <w:pPr>
        <w:pStyle w:val="NormalWeb"/>
        <w:spacing w:before="0" w:beforeAutospacing="0" w:after="0" w:afterAutospacing="0" w:line="480" w:lineRule="auto"/>
        <w:rPr>
          <w:rFonts w:ascii="Arial" w:hAnsi="Arial" w:cs="Arial"/>
          <w:color w:val="000000" w:themeColor="text1"/>
          <w:sz w:val="22"/>
          <w:szCs w:val="22"/>
        </w:rPr>
      </w:pPr>
    </w:p>
    <w:p w14:paraId="3136445D" w14:textId="5F0B40F4" w:rsidR="00056042" w:rsidRPr="00382E9A" w:rsidRDefault="00056042" w:rsidP="00EF22BC">
      <w:pPr>
        <w:pStyle w:val="NormalWeb"/>
        <w:numPr>
          <w:ilvl w:val="0"/>
          <w:numId w:val="12"/>
        </w:numPr>
        <w:spacing w:before="0" w:beforeAutospacing="0" w:after="0" w:afterAutospacing="0" w:line="480" w:lineRule="auto"/>
        <w:rPr>
          <w:rFonts w:ascii="Arial" w:hAnsi="Arial" w:cs="Arial"/>
          <w:color w:val="000000" w:themeColor="text1"/>
          <w:sz w:val="22"/>
          <w:szCs w:val="22"/>
        </w:rPr>
      </w:pPr>
      <w:r w:rsidRPr="00382E9A">
        <w:rPr>
          <w:rFonts w:ascii="Arial" w:hAnsi="Arial" w:cs="Arial"/>
          <w:color w:val="000000" w:themeColor="text1"/>
          <w:sz w:val="22"/>
          <w:szCs w:val="22"/>
        </w:rPr>
        <w:t xml:space="preserve">Lumsden, K. (2017). ‘It’s a Profession, it Isn’t a Job’: Police Officers’ Views on the Professionalisation of Policing in England. </w:t>
      </w:r>
      <w:r w:rsidRPr="00382E9A">
        <w:rPr>
          <w:rFonts w:ascii="Arial" w:hAnsi="Arial" w:cs="Arial"/>
          <w:i/>
          <w:iCs/>
          <w:color w:val="000000" w:themeColor="text1"/>
          <w:sz w:val="22"/>
          <w:szCs w:val="22"/>
        </w:rPr>
        <w:t>Sociological Research Online</w:t>
      </w:r>
      <w:r w:rsidRPr="00382E9A">
        <w:rPr>
          <w:rFonts w:ascii="Arial" w:hAnsi="Arial" w:cs="Arial"/>
          <w:color w:val="000000" w:themeColor="text1"/>
          <w:sz w:val="22"/>
          <w:szCs w:val="22"/>
        </w:rPr>
        <w:t>, 22(3), pp.4–20. doi:10.1177/1360780417724062.</w:t>
      </w:r>
    </w:p>
    <w:p w14:paraId="5091033D" w14:textId="77777777" w:rsidR="00AE18F7" w:rsidRPr="00382E9A" w:rsidRDefault="00AE18F7" w:rsidP="00EF22BC">
      <w:pPr>
        <w:pStyle w:val="NormalWeb"/>
        <w:spacing w:before="0" w:beforeAutospacing="0" w:after="0" w:afterAutospacing="0" w:line="480" w:lineRule="auto"/>
        <w:rPr>
          <w:rFonts w:ascii="Arial" w:hAnsi="Arial" w:cs="Arial"/>
          <w:color w:val="000000" w:themeColor="text1"/>
          <w:sz w:val="22"/>
          <w:szCs w:val="22"/>
        </w:rPr>
      </w:pPr>
    </w:p>
    <w:p w14:paraId="19BB2D80" w14:textId="51B2B9DC" w:rsidR="00AE18F7" w:rsidRPr="00382E9A" w:rsidRDefault="00AE18F7" w:rsidP="00EF22BC">
      <w:pPr>
        <w:pStyle w:val="NormalWeb"/>
        <w:numPr>
          <w:ilvl w:val="0"/>
          <w:numId w:val="12"/>
        </w:numPr>
        <w:spacing w:before="0" w:beforeAutospacing="0" w:after="0" w:afterAutospacing="0" w:line="480" w:lineRule="auto"/>
        <w:rPr>
          <w:rFonts w:ascii="Arial" w:hAnsi="Arial" w:cs="Arial"/>
          <w:color w:val="000000" w:themeColor="text1"/>
          <w:sz w:val="22"/>
          <w:szCs w:val="22"/>
        </w:rPr>
      </w:pPr>
      <w:r w:rsidRPr="00382E9A">
        <w:rPr>
          <w:rFonts w:ascii="Arial" w:hAnsi="Arial" w:cs="Arial"/>
          <w:color w:val="000000" w:themeColor="text1"/>
          <w:sz w:val="22"/>
          <w:szCs w:val="22"/>
        </w:rPr>
        <w:t>Review of Police Leadership and Training Peter Neyroud QPM Chief Constable Volume One. (n.d.). [online] Available at: https://assets.publishing.service.gov.uk/government/uploads/system/uploads/attachment_data/file/118222/report.pdf.</w:t>
      </w:r>
    </w:p>
    <w:p w14:paraId="06B10FAB" w14:textId="77777777" w:rsidR="00AE18F7" w:rsidRPr="00382E9A" w:rsidRDefault="00AE18F7" w:rsidP="00EF22BC">
      <w:pPr>
        <w:pStyle w:val="NormalWeb"/>
        <w:spacing w:before="0" w:beforeAutospacing="0" w:after="0" w:afterAutospacing="0" w:line="480" w:lineRule="auto"/>
        <w:rPr>
          <w:rFonts w:ascii="Arial" w:hAnsi="Arial" w:cs="Arial"/>
          <w:color w:val="000000" w:themeColor="text1"/>
          <w:sz w:val="22"/>
          <w:szCs w:val="22"/>
        </w:rPr>
      </w:pPr>
    </w:p>
    <w:p w14:paraId="1EE54B1B" w14:textId="79E9500E" w:rsidR="00450CF6" w:rsidRPr="00382E9A" w:rsidRDefault="00450CF6" w:rsidP="00EF22BC">
      <w:pPr>
        <w:pStyle w:val="NormalWeb"/>
        <w:numPr>
          <w:ilvl w:val="0"/>
          <w:numId w:val="12"/>
        </w:numPr>
        <w:spacing w:before="0" w:beforeAutospacing="0" w:after="0" w:afterAutospacing="0" w:line="480" w:lineRule="auto"/>
        <w:rPr>
          <w:rFonts w:ascii="Arial" w:hAnsi="Arial" w:cs="Arial"/>
          <w:color w:val="000000" w:themeColor="text1"/>
          <w:sz w:val="22"/>
          <w:szCs w:val="22"/>
        </w:rPr>
      </w:pPr>
      <w:r w:rsidRPr="00382E9A">
        <w:rPr>
          <w:rFonts w:ascii="Arial" w:hAnsi="Arial" w:cs="Arial"/>
          <w:color w:val="000000" w:themeColor="text1"/>
          <w:sz w:val="22"/>
          <w:szCs w:val="22"/>
        </w:rPr>
        <w:t xml:space="preserve">www.sciencedirect.com. (n.d.). </w:t>
      </w:r>
      <w:r w:rsidRPr="00382E9A">
        <w:rPr>
          <w:rFonts w:ascii="Arial" w:hAnsi="Arial" w:cs="Arial"/>
          <w:i/>
          <w:iCs/>
          <w:color w:val="000000" w:themeColor="text1"/>
          <w:sz w:val="22"/>
          <w:szCs w:val="22"/>
        </w:rPr>
        <w:t>Professionalization - an overview | ScienceDirect Topics</w:t>
      </w:r>
      <w:r w:rsidRPr="00382E9A">
        <w:rPr>
          <w:rFonts w:ascii="Arial" w:hAnsi="Arial" w:cs="Arial"/>
          <w:color w:val="000000" w:themeColor="text1"/>
          <w:sz w:val="22"/>
          <w:szCs w:val="22"/>
        </w:rPr>
        <w:t xml:space="preserve">. [online] Available at: </w:t>
      </w:r>
      <w:hyperlink r:id="rId7" w:history="1">
        <w:r w:rsidR="00056042" w:rsidRPr="00382E9A">
          <w:rPr>
            <w:rStyle w:val="Hyperlink"/>
            <w:rFonts w:ascii="Arial" w:hAnsi="Arial" w:cs="Arial"/>
            <w:color w:val="000000" w:themeColor="text1"/>
            <w:sz w:val="22"/>
            <w:szCs w:val="22"/>
          </w:rPr>
          <w:t>https://www.sciencedirect.com/topics/psychology/professionalization</w:t>
        </w:r>
      </w:hyperlink>
      <w:r w:rsidRPr="00382E9A">
        <w:rPr>
          <w:rFonts w:ascii="Arial" w:hAnsi="Arial" w:cs="Arial"/>
          <w:color w:val="000000" w:themeColor="text1"/>
          <w:sz w:val="22"/>
          <w:szCs w:val="22"/>
        </w:rPr>
        <w:t>.</w:t>
      </w:r>
    </w:p>
    <w:p w14:paraId="75F853B9" w14:textId="02294073" w:rsidR="00056042" w:rsidRPr="00382E9A" w:rsidRDefault="00056042" w:rsidP="00450CF6">
      <w:pPr>
        <w:pStyle w:val="NormalWeb"/>
        <w:spacing w:before="0" w:beforeAutospacing="0" w:after="240" w:afterAutospacing="0" w:line="360" w:lineRule="auto"/>
        <w:rPr>
          <w:color w:val="000000" w:themeColor="text1"/>
        </w:rPr>
      </w:pPr>
    </w:p>
    <w:p w14:paraId="039A4044" w14:textId="77777777" w:rsidR="00056042" w:rsidRPr="00382E9A" w:rsidRDefault="00056042" w:rsidP="00450CF6">
      <w:pPr>
        <w:pStyle w:val="NormalWeb"/>
        <w:spacing w:before="0" w:beforeAutospacing="0" w:after="240" w:afterAutospacing="0" w:line="360" w:lineRule="auto"/>
        <w:rPr>
          <w:color w:val="000000" w:themeColor="text1"/>
        </w:rPr>
      </w:pPr>
    </w:p>
    <w:p w14:paraId="43198EC4" w14:textId="0B5FDCA4" w:rsidR="00806F80" w:rsidRPr="00382E9A" w:rsidRDefault="00806F80">
      <w:pPr>
        <w:rPr>
          <w:b/>
          <w:bCs/>
          <w:color w:val="000000" w:themeColor="text1"/>
          <w:u w:val="single"/>
        </w:rPr>
      </w:pPr>
    </w:p>
    <w:p w14:paraId="77A03573" w14:textId="582F6D9E" w:rsidR="003548D1" w:rsidRPr="00382E9A" w:rsidRDefault="003548D1">
      <w:pPr>
        <w:rPr>
          <w:b/>
          <w:bCs/>
          <w:color w:val="000000" w:themeColor="text1"/>
          <w:u w:val="single"/>
        </w:rPr>
      </w:pPr>
    </w:p>
    <w:p w14:paraId="2E8D3585" w14:textId="7A4AF11A" w:rsidR="003548D1" w:rsidRPr="00382E9A" w:rsidRDefault="003548D1">
      <w:pPr>
        <w:rPr>
          <w:b/>
          <w:bCs/>
          <w:color w:val="000000" w:themeColor="text1"/>
          <w:u w:val="single"/>
        </w:rPr>
      </w:pPr>
    </w:p>
    <w:p w14:paraId="28105EB8" w14:textId="170E7E74" w:rsidR="003548D1" w:rsidRPr="00382E9A" w:rsidRDefault="003548D1">
      <w:pPr>
        <w:rPr>
          <w:b/>
          <w:bCs/>
          <w:color w:val="000000" w:themeColor="text1"/>
          <w:u w:val="single"/>
        </w:rPr>
      </w:pPr>
    </w:p>
    <w:p w14:paraId="6A18071A" w14:textId="77777777" w:rsidR="00F66C53" w:rsidRPr="00382E9A" w:rsidRDefault="00F66C53">
      <w:pPr>
        <w:rPr>
          <w:b/>
          <w:bCs/>
          <w:color w:val="000000" w:themeColor="text1"/>
          <w:u w:val="single"/>
        </w:rPr>
      </w:pPr>
    </w:p>
    <w:p w14:paraId="3DE9BD59" w14:textId="2DA9893A" w:rsidR="00806F80" w:rsidRPr="00382E9A" w:rsidRDefault="00806F80">
      <w:pPr>
        <w:rPr>
          <w:b/>
          <w:bCs/>
          <w:color w:val="000000" w:themeColor="text1"/>
          <w:u w:val="single"/>
        </w:rPr>
      </w:pPr>
      <w:r w:rsidRPr="00382E9A">
        <w:rPr>
          <w:b/>
          <w:bCs/>
          <w:color w:val="000000" w:themeColor="text1"/>
          <w:u w:val="single"/>
        </w:rPr>
        <w:lastRenderedPageBreak/>
        <w:t>Essay two</w:t>
      </w:r>
      <w:r w:rsidR="00FD782D">
        <w:rPr>
          <w:b/>
          <w:bCs/>
          <w:color w:val="000000" w:themeColor="text1"/>
          <w:u w:val="single"/>
        </w:rPr>
        <w:t xml:space="preserve"> (Response Policing)</w:t>
      </w:r>
      <w:r w:rsidRPr="00382E9A">
        <w:rPr>
          <w:b/>
          <w:bCs/>
          <w:color w:val="000000" w:themeColor="text1"/>
          <w:u w:val="single"/>
        </w:rPr>
        <w:t>:</w:t>
      </w:r>
    </w:p>
    <w:p w14:paraId="39D7DA52" w14:textId="766AEF2F" w:rsidR="00806F80" w:rsidRPr="00382E9A" w:rsidRDefault="0049620A" w:rsidP="00EF22BC">
      <w:pPr>
        <w:spacing w:after="0" w:line="720" w:lineRule="auto"/>
        <w:rPr>
          <w:rFonts w:ascii="Arial" w:hAnsi="Arial" w:cs="Arial"/>
          <w:color w:val="000000" w:themeColor="text1"/>
          <w:spacing w:val="3"/>
        </w:rPr>
      </w:pPr>
      <w:r w:rsidRPr="00382E9A">
        <w:rPr>
          <w:rFonts w:ascii="Arial" w:hAnsi="Arial" w:cs="Arial"/>
          <w:color w:val="000000" w:themeColor="text1"/>
        </w:rPr>
        <w:t>The term response policing is “</w:t>
      </w:r>
      <w:r w:rsidRPr="00382E9A">
        <w:rPr>
          <w:rFonts w:ascii="Arial" w:hAnsi="Arial" w:cs="Arial"/>
          <w:color w:val="000000" w:themeColor="text1"/>
          <w:spacing w:val="3"/>
        </w:rPr>
        <w:t xml:space="preserve">used to describe the teams of police officers that respond to emergency and non-emergency calls from members of the public.” (College of Policing, n.d.). A team of response Police officers is made up of constables and a shift sergeant and overseen by a dedicated inspector. Response Police officers, also known as uniformed Police </w:t>
      </w:r>
      <w:r w:rsidR="00DC3C8B" w:rsidRPr="00382E9A">
        <w:rPr>
          <w:rFonts w:ascii="Arial" w:hAnsi="Arial" w:cs="Arial"/>
          <w:color w:val="000000" w:themeColor="text1"/>
          <w:spacing w:val="3"/>
        </w:rPr>
        <w:t>officers,</w:t>
      </w:r>
      <w:r w:rsidRPr="00382E9A">
        <w:rPr>
          <w:rFonts w:ascii="Arial" w:hAnsi="Arial" w:cs="Arial"/>
          <w:color w:val="000000" w:themeColor="text1"/>
          <w:spacing w:val="3"/>
        </w:rPr>
        <w:t xml:space="preserve"> are often the first contact that many members of public will come into contact with when requiring the services of their local Police. The primary role of a response Police officer entails:</w:t>
      </w:r>
    </w:p>
    <w:p w14:paraId="6E40D1F8" w14:textId="77777777" w:rsidR="0049620A" w:rsidRPr="00382E9A" w:rsidRDefault="0049620A" w:rsidP="00382E9A">
      <w:pPr>
        <w:numPr>
          <w:ilvl w:val="0"/>
          <w:numId w:val="1"/>
        </w:numPr>
        <w:spacing w:before="100" w:beforeAutospacing="1" w:after="0" w:line="480" w:lineRule="auto"/>
        <w:ind w:left="357" w:firstLine="0"/>
        <w:rPr>
          <w:rFonts w:ascii="Arial" w:eastAsia="Times New Roman" w:hAnsi="Arial" w:cs="Arial"/>
          <w:color w:val="000000" w:themeColor="text1"/>
          <w:lang w:eastAsia="en-GB"/>
        </w:rPr>
      </w:pPr>
      <w:r w:rsidRPr="00382E9A">
        <w:rPr>
          <w:rFonts w:ascii="Arial" w:hAnsi="Arial" w:cs="Arial"/>
          <w:color w:val="000000" w:themeColor="text1"/>
          <w:spacing w:val="3"/>
        </w:rPr>
        <w:t>“</w:t>
      </w:r>
      <w:r w:rsidRPr="00382E9A">
        <w:rPr>
          <w:rFonts w:ascii="Arial" w:eastAsia="Times New Roman" w:hAnsi="Arial" w:cs="Arial"/>
          <w:color w:val="000000" w:themeColor="text1"/>
          <w:lang w:eastAsia="en-GB"/>
        </w:rPr>
        <w:t>protect the public</w:t>
      </w:r>
    </w:p>
    <w:p w14:paraId="47C414AC" w14:textId="77777777" w:rsidR="0049620A" w:rsidRPr="00382E9A" w:rsidRDefault="0049620A" w:rsidP="00382E9A">
      <w:pPr>
        <w:numPr>
          <w:ilvl w:val="0"/>
          <w:numId w:val="1"/>
        </w:numPr>
        <w:spacing w:before="100" w:beforeAutospacing="1" w:after="0" w:line="480" w:lineRule="auto"/>
        <w:ind w:left="357" w:firstLine="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proactively patrol their communities</w:t>
      </w:r>
    </w:p>
    <w:p w14:paraId="4859F4CF" w14:textId="77777777" w:rsidR="0049620A" w:rsidRPr="00382E9A" w:rsidRDefault="0049620A" w:rsidP="00382E9A">
      <w:pPr>
        <w:numPr>
          <w:ilvl w:val="0"/>
          <w:numId w:val="1"/>
        </w:numPr>
        <w:spacing w:before="100" w:beforeAutospacing="1" w:after="0" w:line="480" w:lineRule="auto"/>
        <w:ind w:left="357" w:firstLine="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manage critical incidents</w:t>
      </w:r>
    </w:p>
    <w:p w14:paraId="3E11795F" w14:textId="77777777" w:rsidR="0049620A" w:rsidRPr="00382E9A" w:rsidRDefault="0049620A" w:rsidP="00382E9A">
      <w:pPr>
        <w:numPr>
          <w:ilvl w:val="0"/>
          <w:numId w:val="1"/>
        </w:numPr>
        <w:spacing w:before="100" w:beforeAutospacing="1" w:after="0" w:line="480" w:lineRule="auto"/>
        <w:ind w:left="357" w:firstLine="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identify and obtain appropriate help and support for vulnerable people</w:t>
      </w:r>
    </w:p>
    <w:p w14:paraId="3F6A18FD" w14:textId="77777777" w:rsidR="0049620A" w:rsidRPr="00382E9A" w:rsidRDefault="0049620A" w:rsidP="00382E9A">
      <w:pPr>
        <w:numPr>
          <w:ilvl w:val="0"/>
          <w:numId w:val="1"/>
        </w:numPr>
        <w:spacing w:before="100" w:beforeAutospacing="1" w:after="0" w:line="480" w:lineRule="auto"/>
        <w:ind w:left="357" w:firstLine="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apply conflict management techniques</w:t>
      </w:r>
    </w:p>
    <w:p w14:paraId="52EC2511" w14:textId="14CC66B4" w:rsidR="0049620A" w:rsidRPr="00382E9A" w:rsidRDefault="0049620A" w:rsidP="00382E9A">
      <w:pPr>
        <w:numPr>
          <w:ilvl w:val="0"/>
          <w:numId w:val="1"/>
        </w:numPr>
        <w:spacing w:before="100" w:beforeAutospacing="1" w:after="0" w:line="480" w:lineRule="auto"/>
        <w:ind w:left="357" w:firstLine="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give emergency first aid.” </w:t>
      </w:r>
      <w:r w:rsidRPr="00382E9A">
        <w:rPr>
          <w:rFonts w:ascii="Arial" w:hAnsi="Arial" w:cs="Arial"/>
          <w:color w:val="000000" w:themeColor="text1"/>
          <w:spacing w:val="3"/>
        </w:rPr>
        <w:t>(College of Policing, n.d.).</w:t>
      </w:r>
    </w:p>
    <w:p w14:paraId="008CBBFF" w14:textId="3214C662" w:rsidR="0049620A" w:rsidRPr="00382E9A" w:rsidRDefault="0049620A" w:rsidP="00EF22BC">
      <w:pPr>
        <w:spacing w:before="100" w:beforeAutospacing="1" w:after="0" w:line="240" w:lineRule="auto"/>
        <w:rPr>
          <w:rFonts w:ascii="Arial" w:hAnsi="Arial" w:cs="Arial"/>
          <w:color w:val="000000" w:themeColor="text1"/>
          <w:spacing w:val="3"/>
        </w:rPr>
      </w:pPr>
    </w:p>
    <w:p w14:paraId="4FA939AD" w14:textId="77777777" w:rsidR="00EF22BC" w:rsidRPr="00382E9A" w:rsidRDefault="0049620A" w:rsidP="00EF22BC">
      <w:pPr>
        <w:spacing w:after="0" w:line="720" w:lineRule="auto"/>
        <w:rPr>
          <w:rFonts w:ascii="Arial" w:hAnsi="Arial" w:cs="Arial"/>
          <w:color w:val="000000" w:themeColor="text1"/>
        </w:rPr>
      </w:pPr>
      <w:r w:rsidRPr="00382E9A">
        <w:rPr>
          <w:rFonts w:ascii="Arial" w:hAnsi="Arial" w:cs="Arial"/>
          <w:color w:val="000000" w:themeColor="text1"/>
          <w:spacing w:val="3"/>
        </w:rPr>
        <w:t>To enable a response officer to be competent it is essential to be skilled in a number of areas and important to keep up to date with these skills and kept up to date with the changes made in law and in Policing.</w:t>
      </w:r>
      <w:r w:rsidR="00EC1F1D" w:rsidRPr="00382E9A">
        <w:rPr>
          <w:rFonts w:ascii="Arial" w:hAnsi="Arial" w:cs="Arial"/>
          <w:color w:val="000000" w:themeColor="text1"/>
          <w:spacing w:val="3"/>
        </w:rPr>
        <w:t xml:space="preserve"> The most important role of a response Police officer is to ensure what is known as golden hour principles are carried out at the beginning of an investigation to ensure best evidence is preserved as the response officer attending the incident will be the person responsible for “preserving life and evidence, as well as </w:t>
      </w:r>
      <w:r w:rsidR="00EC1F1D" w:rsidRPr="00382E9A">
        <w:rPr>
          <w:rFonts w:ascii="Arial" w:hAnsi="Arial" w:cs="Arial"/>
          <w:color w:val="000000" w:themeColor="text1"/>
          <w:spacing w:val="3"/>
        </w:rPr>
        <w:lastRenderedPageBreak/>
        <w:t xml:space="preserve">identifying the victims, suspects and witnesses.” (College of Policing, n.d.). Golden hour </w:t>
      </w:r>
      <w:r w:rsidR="00EC1F1D" w:rsidRPr="00382E9A">
        <w:rPr>
          <w:rFonts w:ascii="Arial" w:hAnsi="Arial" w:cs="Arial"/>
          <w:color w:val="000000" w:themeColor="text1"/>
        </w:rPr>
        <w:t>“is a term for the period immediately following the commission of an offence when material is abundant and readily available to the police.</w:t>
      </w:r>
    </w:p>
    <w:p w14:paraId="620B5F8A" w14:textId="5615AC26" w:rsidR="0049620A" w:rsidRPr="00382E9A" w:rsidRDefault="00EC1F1D" w:rsidP="00EF22BC">
      <w:pPr>
        <w:spacing w:after="0" w:line="720" w:lineRule="auto"/>
        <w:rPr>
          <w:rFonts w:ascii="Arial" w:hAnsi="Arial" w:cs="Arial"/>
          <w:color w:val="000000" w:themeColor="text1"/>
          <w:shd w:val="clear" w:color="auto" w:fill="FFFFFF"/>
        </w:rPr>
      </w:pPr>
      <w:r w:rsidRPr="00382E9A">
        <w:rPr>
          <w:rFonts w:ascii="Arial" w:hAnsi="Arial" w:cs="Arial"/>
          <w:color w:val="000000" w:themeColor="text1"/>
        </w:rPr>
        <w:t>Positive action in the period immediately following the report of a crime minimises the attrition of material and maximises the chance of securing the material that will be admissible in court.” (Deane, 2019). This does not mean that the period of investigation is only limited to one hour</w:t>
      </w:r>
      <w:r w:rsidR="00A559E6" w:rsidRPr="00382E9A">
        <w:rPr>
          <w:rFonts w:ascii="Arial" w:hAnsi="Arial" w:cs="Arial"/>
          <w:color w:val="000000" w:themeColor="text1"/>
        </w:rPr>
        <w:t xml:space="preserve">, an investigation can be conducted over a number of days or months if the investigation is serious. Some of the main enquiries carried out during an investigation include CCTV enquiries. This is where Police officers attended the area the incident has occurred </w:t>
      </w:r>
      <w:r w:rsidR="00697C1A" w:rsidRPr="00382E9A">
        <w:rPr>
          <w:rFonts w:ascii="Arial" w:hAnsi="Arial" w:cs="Arial"/>
          <w:color w:val="000000" w:themeColor="text1"/>
        </w:rPr>
        <w:t>in an attempt to locate any CCTV camera which include any residential cameras such as ring doorbell and local CCTV as well as any local authority CCTV which may be in the area. If this is the case, then officers will be required to submit a DPA (Data Protection Act) form which will be used to request permission to gain access to the footage. CCTV footage should only be requested for “</w:t>
      </w:r>
      <w:r w:rsidR="00697C1A" w:rsidRPr="00382E9A">
        <w:rPr>
          <w:rFonts w:ascii="Arial" w:hAnsi="Arial" w:cs="Arial"/>
          <w:color w:val="000000" w:themeColor="text1"/>
          <w:shd w:val="clear" w:color="auto" w:fill="FFFFFF"/>
        </w:rPr>
        <w:t xml:space="preserve">Personal data shall be obtained only for one or more specified and lawful </w:t>
      </w:r>
      <w:r w:rsidR="00DC3C8B" w:rsidRPr="00382E9A">
        <w:rPr>
          <w:rFonts w:ascii="Arial" w:hAnsi="Arial" w:cs="Arial"/>
          <w:color w:val="000000" w:themeColor="text1"/>
          <w:shd w:val="clear" w:color="auto" w:fill="FFFFFF"/>
        </w:rPr>
        <w:t>purposes and</w:t>
      </w:r>
      <w:r w:rsidR="00697C1A" w:rsidRPr="00382E9A">
        <w:rPr>
          <w:rFonts w:ascii="Arial" w:hAnsi="Arial" w:cs="Arial"/>
          <w:color w:val="000000" w:themeColor="text1"/>
          <w:shd w:val="clear" w:color="auto" w:fill="FFFFFF"/>
        </w:rPr>
        <w:t xml:space="preserve"> shall not be further processed in any manner incompatible with that purpose or those purposes.” (CCTV Information, n.d.). Other enquiries carried out include house to house investigations where the Police officer will attend addresses near to the location of the incident in an effort to identify any potential witnesses and gather any available information to put towards the investigation. Police officers will also be required to </w:t>
      </w:r>
      <w:r w:rsidR="00697C1A" w:rsidRPr="00382E9A">
        <w:rPr>
          <w:rFonts w:ascii="Arial" w:hAnsi="Arial" w:cs="Arial"/>
          <w:color w:val="000000" w:themeColor="text1"/>
          <w:shd w:val="clear" w:color="auto" w:fill="FFFFFF"/>
        </w:rPr>
        <w:lastRenderedPageBreak/>
        <w:t>obtain witness/victim statements if these have not been obtained at the time of the incident due to any reason which can vary from the witness/victim being unable to provide at the time due to having to leave the area or requiring medical attention. It can also be a case of Police officers being required to convey the subject to the nearest bridewell to ensure safeguarding is carried out as soon as possible meaning that statements are unable to be taken at the time of initial attendance.</w:t>
      </w:r>
    </w:p>
    <w:p w14:paraId="7224CC8E" w14:textId="77777777" w:rsidR="00DD70F7" w:rsidRPr="00382E9A" w:rsidRDefault="00DD70F7" w:rsidP="00EF22BC">
      <w:pPr>
        <w:pStyle w:val="NormalWeb"/>
        <w:spacing w:before="0" w:beforeAutospacing="0" w:after="0" w:afterAutospacing="0" w:line="720" w:lineRule="auto"/>
        <w:rPr>
          <w:rFonts w:ascii="Arial" w:hAnsi="Arial" w:cs="Arial"/>
          <w:color w:val="000000" w:themeColor="text1"/>
          <w:spacing w:val="3"/>
          <w:sz w:val="22"/>
          <w:szCs w:val="22"/>
        </w:rPr>
      </w:pPr>
      <w:r w:rsidRPr="00382E9A">
        <w:rPr>
          <w:rFonts w:ascii="Arial" w:hAnsi="Arial" w:cs="Arial"/>
          <w:color w:val="000000" w:themeColor="text1"/>
          <w:sz w:val="22"/>
          <w:szCs w:val="22"/>
          <w:shd w:val="clear" w:color="auto" w:fill="FFFFFF"/>
        </w:rPr>
        <w:t>Critical Incident Management abbreviation known as (CIM) which “i</w:t>
      </w:r>
      <w:r w:rsidRPr="00382E9A">
        <w:rPr>
          <w:rFonts w:ascii="Arial" w:hAnsi="Arial" w:cs="Arial"/>
          <w:color w:val="000000" w:themeColor="text1"/>
          <w:spacing w:val="3"/>
          <w:sz w:val="22"/>
          <w:szCs w:val="22"/>
        </w:rPr>
        <w:t>s intended to provide a response which satisfies the needs of the victim, their family and the community, but also provides an effective and proportionate outcome to an incident.” (College of Policing, 2013a). There are three stages to a critical incident, the first is preparing, the second managing and the third restoring public confidence. The preparation stage “requires chief officers to consider current management structures ensuring, where possible, that:</w:t>
      </w:r>
    </w:p>
    <w:p w14:paraId="08C86763" w14:textId="77777777" w:rsidR="00DD70F7" w:rsidRPr="00382E9A" w:rsidRDefault="00DD70F7" w:rsidP="00EF22BC">
      <w:pPr>
        <w:numPr>
          <w:ilvl w:val="0"/>
          <w:numId w:val="2"/>
        </w:numPr>
        <w:spacing w:after="0" w:line="72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staff are trained effectively</w:t>
      </w:r>
    </w:p>
    <w:p w14:paraId="0B3307ED" w14:textId="77777777" w:rsidR="00DD70F7" w:rsidRPr="00382E9A" w:rsidRDefault="00DD70F7" w:rsidP="00EF22BC">
      <w:pPr>
        <w:numPr>
          <w:ilvl w:val="0"/>
          <w:numId w:val="2"/>
        </w:numPr>
        <w:spacing w:after="0" w:line="72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resources are available</w:t>
      </w:r>
    </w:p>
    <w:p w14:paraId="3FC3C319" w14:textId="6C58A200" w:rsidR="00DD70F7" w:rsidRPr="00382E9A" w:rsidRDefault="00DD70F7" w:rsidP="00EF22BC">
      <w:pPr>
        <w:numPr>
          <w:ilvl w:val="0"/>
          <w:numId w:val="2"/>
        </w:numPr>
        <w:spacing w:after="0" w:line="72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the overall quality of the police response reflects a competent and accountable standard of incident management.”. (College of Policing, 2013a).</w:t>
      </w:r>
    </w:p>
    <w:p w14:paraId="1F4BDDA7" w14:textId="20394785" w:rsidR="00DD70F7" w:rsidRPr="00382E9A" w:rsidRDefault="00DD70F7" w:rsidP="00EF22BC">
      <w:pPr>
        <w:spacing w:after="0" w:line="72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The managing stage </w:t>
      </w:r>
      <w:r w:rsidR="0086038C" w:rsidRPr="00382E9A">
        <w:rPr>
          <w:rFonts w:ascii="Arial" w:eastAsia="Times New Roman" w:hAnsi="Arial" w:cs="Arial"/>
          <w:color w:val="000000" w:themeColor="text1"/>
          <w:lang w:eastAsia="en-GB"/>
        </w:rPr>
        <w:t>is “</w:t>
      </w:r>
      <w:r w:rsidR="0086038C" w:rsidRPr="00382E9A">
        <w:rPr>
          <w:rFonts w:ascii="Arial" w:hAnsi="Arial" w:cs="Arial"/>
          <w:color w:val="000000" w:themeColor="text1"/>
          <w:spacing w:val="3"/>
        </w:rPr>
        <w:t xml:space="preserve">how to identify critical incidents early on. It includes processes to ensure incidents are notified to the most appropriate person, and that they are managed effectively.” </w:t>
      </w:r>
      <w:r w:rsidR="0086038C" w:rsidRPr="00382E9A">
        <w:rPr>
          <w:rFonts w:ascii="Arial" w:eastAsia="Times New Roman" w:hAnsi="Arial" w:cs="Arial"/>
          <w:color w:val="000000" w:themeColor="text1"/>
          <w:lang w:eastAsia="en-GB"/>
        </w:rPr>
        <w:t xml:space="preserve">(College of Policing, 2013a). The restoring public confidence stage is where </w:t>
      </w:r>
      <w:r w:rsidR="0086038C" w:rsidRPr="00382E9A">
        <w:rPr>
          <w:rFonts w:ascii="Arial" w:eastAsia="Times New Roman" w:hAnsi="Arial" w:cs="Arial"/>
          <w:color w:val="000000" w:themeColor="text1"/>
          <w:lang w:eastAsia="en-GB"/>
        </w:rPr>
        <w:lastRenderedPageBreak/>
        <w:t>“</w:t>
      </w:r>
      <w:r w:rsidR="0086038C" w:rsidRPr="00382E9A">
        <w:rPr>
          <w:rFonts w:ascii="Arial" w:hAnsi="Arial" w:cs="Arial"/>
          <w:color w:val="000000" w:themeColor="text1"/>
          <w:spacing w:val="3"/>
        </w:rPr>
        <w:t xml:space="preserve">incidents that have had a significant impact on public confidence but were not identified when the incident was live, and how confidence may be rebuilt through community engagement, resolution or a public inquiry.” </w:t>
      </w:r>
      <w:r w:rsidR="0086038C" w:rsidRPr="00382E9A">
        <w:rPr>
          <w:rFonts w:ascii="Arial" w:eastAsia="Times New Roman" w:hAnsi="Arial" w:cs="Arial"/>
          <w:color w:val="000000" w:themeColor="text1"/>
          <w:lang w:eastAsia="en-GB"/>
        </w:rPr>
        <w:t>(College of Policing, 2013a).</w:t>
      </w:r>
    </w:p>
    <w:p w14:paraId="507972F0" w14:textId="54BCFFF2" w:rsidR="0086038C" w:rsidRPr="00382E9A" w:rsidRDefault="0086038C" w:rsidP="00EF22BC">
      <w:pPr>
        <w:spacing w:after="0" w:line="72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Some case studies and previous incidents prove that critical incidents have origins in a wide range of incidents. An example of this is the Fiona Pilkington case where original reports relate to harassment and ASB. Due to incidents being dealt with as isolated incidents there was no structured approach as identified by the Independent Police Complaints Commission (IPCC). Although this was one factor there were other issues “</w:t>
      </w:r>
      <w:r w:rsidRPr="00382E9A">
        <w:rPr>
          <w:rFonts w:ascii="Arial" w:hAnsi="Arial" w:cs="Arial"/>
          <w:color w:val="000000" w:themeColor="text1"/>
          <w:spacing w:val="3"/>
        </w:rPr>
        <w:t>such as not identifying the family as vulnerable, and not recognising the ASB and harassment as targeted hate crime, caused frustration. Fiona eventually took her own life and that of her disabled daughter, Francecca.”</w:t>
      </w:r>
      <w:r w:rsidR="007F541F" w:rsidRPr="00382E9A">
        <w:rPr>
          <w:rFonts w:ascii="Arial" w:hAnsi="Arial" w:cs="Arial"/>
          <w:color w:val="000000" w:themeColor="text1"/>
          <w:spacing w:val="3"/>
        </w:rPr>
        <w:t xml:space="preserve"> </w:t>
      </w:r>
      <w:r w:rsidR="007F541F" w:rsidRPr="00382E9A">
        <w:rPr>
          <w:rFonts w:ascii="Arial" w:eastAsia="Times New Roman" w:hAnsi="Arial" w:cs="Arial"/>
          <w:color w:val="000000" w:themeColor="text1"/>
          <w:lang w:eastAsia="en-GB"/>
        </w:rPr>
        <w:t>(College of Policing, 2013a).</w:t>
      </w:r>
    </w:p>
    <w:p w14:paraId="1719B8B7" w14:textId="3210B099" w:rsidR="007F541F" w:rsidRPr="00382E9A" w:rsidRDefault="007F541F" w:rsidP="00EF22BC">
      <w:pPr>
        <w:spacing w:after="0" w:line="720" w:lineRule="auto"/>
        <w:rPr>
          <w:rFonts w:ascii="Arial" w:hAnsi="Arial" w:cs="Arial"/>
          <w:color w:val="000000" w:themeColor="text1"/>
        </w:rPr>
      </w:pPr>
      <w:r w:rsidRPr="00382E9A">
        <w:rPr>
          <w:rFonts w:ascii="Arial" w:eastAsia="Times New Roman" w:hAnsi="Arial" w:cs="Arial"/>
          <w:color w:val="000000" w:themeColor="text1"/>
          <w:lang w:eastAsia="en-GB"/>
        </w:rPr>
        <w:t>To summarise a critical incident is defined as “</w:t>
      </w:r>
      <w:r w:rsidRPr="00382E9A">
        <w:rPr>
          <w:rFonts w:ascii="Arial" w:hAnsi="Arial" w:cs="Arial"/>
          <w:color w:val="000000" w:themeColor="text1"/>
        </w:rPr>
        <w:t>any incident where the effectiveness of the police response is likely to have a significant impact on the confidence of the victim, their family and/or the community”</w:t>
      </w:r>
      <w:r w:rsidR="00DB56FA" w:rsidRPr="00382E9A">
        <w:rPr>
          <w:rFonts w:ascii="Arial" w:hAnsi="Arial" w:cs="Arial"/>
          <w:color w:val="000000" w:themeColor="text1"/>
        </w:rPr>
        <w:t>. (NOT PROTECTIVELY MARKED NOT PROTECTIVELY MARKED Critical Incidents Policy Critical Incidents Policy, n.d.)</w:t>
      </w:r>
      <w:r w:rsidRPr="00382E9A">
        <w:rPr>
          <w:rFonts w:ascii="Arial" w:hAnsi="Arial" w:cs="Arial"/>
          <w:color w:val="000000" w:themeColor="text1"/>
        </w:rPr>
        <w:t xml:space="preserve">. A critical incident can be a range of incidents that have the potential to become a critical incident which includes anti-social behaviour, hate crime, pre-planned events or </w:t>
      </w:r>
      <w:r w:rsidR="00DB56FA" w:rsidRPr="00382E9A">
        <w:rPr>
          <w:rFonts w:ascii="Arial" w:hAnsi="Arial" w:cs="Arial"/>
          <w:color w:val="000000" w:themeColor="text1"/>
        </w:rPr>
        <w:t xml:space="preserve">any </w:t>
      </w:r>
      <w:r w:rsidRPr="00382E9A">
        <w:rPr>
          <w:rFonts w:ascii="Arial" w:hAnsi="Arial" w:cs="Arial"/>
          <w:color w:val="000000" w:themeColor="text1"/>
        </w:rPr>
        <w:t>internal incidents.</w:t>
      </w:r>
    </w:p>
    <w:p w14:paraId="66A32069" w14:textId="2C06ACA3" w:rsidR="007F541F" w:rsidRPr="00382E9A" w:rsidRDefault="007F541F" w:rsidP="00EF22BC">
      <w:pPr>
        <w:spacing w:after="0" w:line="72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Response Policing has a major role to play when a critical incident is declared by carrying out the required enquiries which could then later be picked up by a specialist department </w:t>
      </w:r>
      <w:r w:rsidRPr="00382E9A">
        <w:rPr>
          <w:rFonts w:ascii="Arial" w:eastAsia="Times New Roman" w:hAnsi="Arial" w:cs="Arial"/>
          <w:color w:val="000000" w:themeColor="text1"/>
          <w:lang w:eastAsia="en-GB"/>
        </w:rPr>
        <w:lastRenderedPageBreak/>
        <w:t xml:space="preserve">and progressed by the specialist department which would not be possible if not for the assistance of Response Police Officers conducting the initial investigation and doing the ground works to build a case against the subject in order to protect the victim and have the subject dealt with by appropriate means. </w:t>
      </w:r>
    </w:p>
    <w:p w14:paraId="2FA9B447" w14:textId="77777777" w:rsidR="003548D1" w:rsidRPr="00382E9A" w:rsidRDefault="003548D1" w:rsidP="0049620A">
      <w:pPr>
        <w:spacing w:after="0" w:line="720" w:lineRule="auto"/>
        <w:rPr>
          <w:rFonts w:ascii="Arial" w:hAnsi="Arial" w:cs="Arial"/>
          <w:b/>
          <w:bCs/>
          <w:color w:val="000000" w:themeColor="text1"/>
          <w:spacing w:val="3"/>
        </w:rPr>
      </w:pPr>
    </w:p>
    <w:p w14:paraId="715DD585" w14:textId="77777777" w:rsidR="003548D1" w:rsidRPr="00382E9A" w:rsidRDefault="003548D1" w:rsidP="0049620A">
      <w:pPr>
        <w:spacing w:after="0" w:line="720" w:lineRule="auto"/>
        <w:rPr>
          <w:rFonts w:ascii="Arial" w:hAnsi="Arial" w:cs="Arial"/>
          <w:b/>
          <w:bCs/>
          <w:color w:val="000000" w:themeColor="text1"/>
          <w:spacing w:val="3"/>
        </w:rPr>
      </w:pPr>
    </w:p>
    <w:p w14:paraId="0D4733D8" w14:textId="77777777" w:rsidR="003548D1" w:rsidRPr="00382E9A" w:rsidRDefault="003548D1" w:rsidP="0049620A">
      <w:pPr>
        <w:spacing w:after="0" w:line="720" w:lineRule="auto"/>
        <w:rPr>
          <w:rFonts w:ascii="Arial" w:hAnsi="Arial" w:cs="Arial"/>
          <w:b/>
          <w:bCs/>
          <w:color w:val="000000" w:themeColor="text1"/>
          <w:spacing w:val="3"/>
        </w:rPr>
      </w:pPr>
    </w:p>
    <w:p w14:paraId="349339DF" w14:textId="77777777" w:rsidR="003548D1" w:rsidRPr="00382E9A" w:rsidRDefault="003548D1" w:rsidP="0049620A">
      <w:pPr>
        <w:spacing w:after="0" w:line="720" w:lineRule="auto"/>
        <w:rPr>
          <w:rFonts w:ascii="Arial" w:hAnsi="Arial" w:cs="Arial"/>
          <w:b/>
          <w:bCs/>
          <w:color w:val="000000" w:themeColor="text1"/>
          <w:spacing w:val="3"/>
        </w:rPr>
      </w:pPr>
    </w:p>
    <w:p w14:paraId="59E064EF" w14:textId="77777777" w:rsidR="003548D1" w:rsidRPr="00382E9A" w:rsidRDefault="003548D1" w:rsidP="0049620A">
      <w:pPr>
        <w:spacing w:after="0" w:line="720" w:lineRule="auto"/>
        <w:rPr>
          <w:rFonts w:ascii="Arial" w:hAnsi="Arial" w:cs="Arial"/>
          <w:b/>
          <w:bCs/>
          <w:color w:val="000000" w:themeColor="text1"/>
          <w:spacing w:val="3"/>
        </w:rPr>
      </w:pPr>
    </w:p>
    <w:p w14:paraId="0D7CC123" w14:textId="77777777" w:rsidR="003548D1" w:rsidRPr="00382E9A" w:rsidRDefault="003548D1" w:rsidP="0049620A">
      <w:pPr>
        <w:spacing w:after="0" w:line="720" w:lineRule="auto"/>
        <w:rPr>
          <w:rFonts w:ascii="Arial" w:hAnsi="Arial" w:cs="Arial"/>
          <w:b/>
          <w:bCs/>
          <w:color w:val="000000" w:themeColor="text1"/>
          <w:spacing w:val="3"/>
        </w:rPr>
      </w:pPr>
    </w:p>
    <w:p w14:paraId="4D907E78" w14:textId="77777777" w:rsidR="003548D1" w:rsidRPr="00382E9A" w:rsidRDefault="003548D1" w:rsidP="0049620A">
      <w:pPr>
        <w:spacing w:after="0" w:line="720" w:lineRule="auto"/>
        <w:rPr>
          <w:rFonts w:ascii="Arial" w:hAnsi="Arial" w:cs="Arial"/>
          <w:b/>
          <w:bCs/>
          <w:color w:val="000000" w:themeColor="text1"/>
          <w:spacing w:val="3"/>
        </w:rPr>
      </w:pPr>
    </w:p>
    <w:p w14:paraId="1EC97E9A" w14:textId="77777777" w:rsidR="003548D1" w:rsidRPr="00382E9A" w:rsidRDefault="003548D1" w:rsidP="0049620A">
      <w:pPr>
        <w:spacing w:after="0" w:line="720" w:lineRule="auto"/>
        <w:rPr>
          <w:rFonts w:ascii="Arial" w:hAnsi="Arial" w:cs="Arial"/>
          <w:b/>
          <w:bCs/>
          <w:color w:val="000000" w:themeColor="text1"/>
          <w:spacing w:val="3"/>
        </w:rPr>
      </w:pPr>
    </w:p>
    <w:p w14:paraId="38CEA3AA" w14:textId="77777777" w:rsidR="003548D1" w:rsidRPr="00382E9A" w:rsidRDefault="003548D1" w:rsidP="0049620A">
      <w:pPr>
        <w:spacing w:after="0" w:line="720" w:lineRule="auto"/>
        <w:rPr>
          <w:rFonts w:ascii="Arial" w:hAnsi="Arial" w:cs="Arial"/>
          <w:b/>
          <w:bCs/>
          <w:color w:val="000000" w:themeColor="text1"/>
          <w:spacing w:val="3"/>
        </w:rPr>
      </w:pPr>
    </w:p>
    <w:p w14:paraId="6B284195" w14:textId="77777777" w:rsidR="003548D1" w:rsidRPr="00382E9A" w:rsidRDefault="003548D1" w:rsidP="0049620A">
      <w:pPr>
        <w:spacing w:after="0" w:line="720" w:lineRule="auto"/>
        <w:rPr>
          <w:rFonts w:ascii="Arial" w:hAnsi="Arial" w:cs="Arial"/>
          <w:b/>
          <w:bCs/>
          <w:color w:val="000000" w:themeColor="text1"/>
          <w:spacing w:val="3"/>
        </w:rPr>
      </w:pPr>
    </w:p>
    <w:p w14:paraId="0E1925FA" w14:textId="77777777" w:rsidR="003548D1" w:rsidRPr="00382E9A" w:rsidRDefault="003548D1" w:rsidP="0049620A">
      <w:pPr>
        <w:spacing w:after="0" w:line="720" w:lineRule="auto"/>
        <w:rPr>
          <w:rFonts w:ascii="Arial" w:hAnsi="Arial" w:cs="Arial"/>
          <w:b/>
          <w:bCs/>
          <w:color w:val="000000" w:themeColor="text1"/>
          <w:spacing w:val="3"/>
        </w:rPr>
      </w:pPr>
    </w:p>
    <w:p w14:paraId="2A40CAEF" w14:textId="77777777" w:rsidR="003548D1" w:rsidRPr="00382E9A" w:rsidRDefault="003548D1" w:rsidP="0049620A">
      <w:pPr>
        <w:spacing w:after="0" w:line="720" w:lineRule="auto"/>
        <w:rPr>
          <w:rFonts w:ascii="Arial" w:hAnsi="Arial" w:cs="Arial"/>
          <w:b/>
          <w:bCs/>
          <w:color w:val="000000" w:themeColor="text1"/>
          <w:spacing w:val="3"/>
        </w:rPr>
      </w:pPr>
    </w:p>
    <w:p w14:paraId="78F872C5" w14:textId="77777777" w:rsidR="00EF22BC" w:rsidRPr="00382E9A" w:rsidRDefault="00EF22BC" w:rsidP="0049620A">
      <w:pPr>
        <w:spacing w:after="0" w:line="720" w:lineRule="auto"/>
        <w:rPr>
          <w:rFonts w:ascii="Arial" w:hAnsi="Arial" w:cs="Arial"/>
          <w:b/>
          <w:bCs/>
          <w:color w:val="000000" w:themeColor="text1"/>
          <w:spacing w:val="3"/>
        </w:rPr>
      </w:pPr>
    </w:p>
    <w:p w14:paraId="3AA257D6" w14:textId="77777777" w:rsidR="00EF22BC" w:rsidRPr="00382E9A" w:rsidRDefault="00EF22BC" w:rsidP="0049620A">
      <w:pPr>
        <w:spacing w:after="0" w:line="720" w:lineRule="auto"/>
        <w:rPr>
          <w:rFonts w:ascii="Arial" w:hAnsi="Arial" w:cs="Arial"/>
          <w:b/>
          <w:bCs/>
          <w:color w:val="000000" w:themeColor="text1"/>
          <w:spacing w:val="3"/>
        </w:rPr>
      </w:pPr>
    </w:p>
    <w:p w14:paraId="71F0D4D5" w14:textId="77777777" w:rsidR="00EF22BC" w:rsidRPr="00382E9A" w:rsidRDefault="00EF22BC" w:rsidP="0049620A">
      <w:pPr>
        <w:spacing w:after="0" w:line="720" w:lineRule="auto"/>
        <w:rPr>
          <w:rFonts w:ascii="Arial" w:hAnsi="Arial" w:cs="Arial"/>
          <w:b/>
          <w:bCs/>
          <w:color w:val="000000" w:themeColor="text1"/>
          <w:spacing w:val="3"/>
        </w:rPr>
      </w:pPr>
    </w:p>
    <w:p w14:paraId="3AFA75E2" w14:textId="5C4B1726" w:rsidR="00697C1A" w:rsidRPr="00382E9A" w:rsidRDefault="00FD782D" w:rsidP="0049620A">
      <w:pPr>
        <w:spacing w:after="0" w:line="720" w:lineRule="auto"/>
        <w:rPr>
          <w:rFonts w:ascii="Arial" w:hAnsi="Arial" w:cs="Arial"/>
          <w:b/>
          <w:bCs/>
          <w:color w:val="000000" w:themeColor="text1"/>
        </w:rPr>
      </w:pPr>
      <w:r>
        <w:rPr>
          <w:rFonts w:ascii="Arial" w:hAnsi="Arial" w:cs="Arial"/>
          <w:b/>
          <w:bCs/>
          <w:color w:val="000000" w:themeColor="text1"/>
          <w:spacing w:val="3"/>
        </w:rPr>
        <w:lastRenderedPageBreak/>
        <w:t>R</w:t>
      </w:r>
      <w:r w:rsidR="0049620A" w:rsidRPr="00382E9A">
        <w:rPr>
          <w:rFonts w:ascii="Arial" w:hAnsi="Arial" w:cs="Arial"/>
          <w:b/>
          <w:bCs/>
          <w:color w:val="000000" w:themeColor="text1"/>
          <w:spacing w:val="3"/>
        </w:rPr>
        <w:t>eferences</w:t>
      </w:r>
      <w:r w:rsidR="0049620A" w:rsidRPr="00382E9A">
        <w:rPr>
          <w:rFonts w:ascii="Arial" w:hAnsi="Arial" w:cs="Arial"/>
          <w:b/>
          <w:bCs/>
          <w:color w:val="000000" w:themeColor="text1"/>
        </w:rPr>
        <w:t>:</w:t>
      </w:r>
    </w:p>
    <w:p w14:paraId="524259B1" w14:textId="77777777" w:rsidR="00697C1A" w:rsidRPr="00382E9A" w:rsidRDefault="00697C1A" w:rsidP="00EF22BC">
      <w:pPr>
        <w:pStyle w:val="ListParagraph"/>
        <w:numPr>
          <w:ilvl w:val="0"/>
          <w:numId w:val="5"/>
        </w:numPr>
        <w:spacing w:after="0" w:line="480" w:lineRule="auto"/>
        <w:contextualSpacing w:val="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CCTV Information. (n.d.). </w:t>
      </w:r>
      <w:r w:rsidRPr="00382E9A">
        <w:rPr>
          <w:rFonts w:ascii="Arial" w:eastAsia="Times New Roman" w:hAnsi="Arial" w:cs="Arial"/>
          <w:i/>
          <w:iCs/>
          <w:color w:val="000000" w:themeColor="text1"/>
          <w:lang w:eastAsia="en-GB"/>
        </w:rPr>
        <w:t>The Data Protection Act and CCTV</w:t>
      </w:r>
      <w:r w:rsidRPr="00382E9A">
        <w:rPr>
          <w:rFonts w:ascii="Arial" w:eastAsia="Times New Roman" w:hAnsi="Arial" w:cs="Arial"/>
          <w:color w:val="000000" w:themeColor="text1"/>
          <w:lang w:eastAsia="en-GB"/>
        </w:rPr>
        <w:t>. [online] Available at: https://www.cctv-information.co.uk/article/the-data-protection-act-and-cctv/.</w:t>
      </w:r>
    </w:p>
    <w:p w14:paraId="6DEF94FC" w14:textId="77777777" w:rsidR="00697C1A" w:rsidRPr="00382E9A" w:rsidRDefault="00697C1A" w:rsidP="00EF22BC">
      <w:pPr>
        <w:spacing w:after="0" w:line="480" w:lineRule="auto"/>
        <w:rPr>
          <w:rFonts w:ascii="Arial" w:hAnsi="Arial" w:cs="Arial"/>
          <w:b/>
          <w:bCs/>
          <w:color w:val="000000" w:themeColor="text1"/>
          <w:sz w:val="20"/>
          <w:szCs w:val="20"/>
        </w:rPr>
      </w:pPr>
    </w:p>
    <w:p w14:paraId="5D1B6B9E" w14:textId="77777777" w:rsidR="0049620A" w:rsidRPr="00382E9A" w:rsidRDefault="0049620A" w:rsidP="00EF22BC">
      <w:pPr>
        <w:pStyle w:val="ListParagraph"/>
        <w:numPr>
          <w:ilvl w:val="0"/>
          <w:numId w:val="5"/>
        </w:numPr>
        <w:spacing w:after="0" w:line="480" w:lineRule="auto"/>
        <w:contextualSpacing w:val="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College of Policing. (n.d.). </w:t>
      </w:r>
      <w:r w:rsidRPr="00382E9A">
        <w:rPr>
          <w:rFonts w:ascii="Arial" w:eastAsia="Times New Roman" w:hAnsi="Arial" w:cs="Arial"/>
          <w:i/>
          <w:iCs/>
          <w:color w:val="000000" w:themeColor="text1"/>
          <w:lang w:eastAsia="en-GB"/>
        </w:rPr>
        <w:t>Response policing career pathway</w:t>
      </w:r>
      <w:r w:rsidRPr="00382E9A">
        <w:rPr>
          <w:rFonts w:ascii="Arial" w:eastAsia="Times New Roman" w:hAnsi="Arial" w:cs="Arial"/>
          <w:color w:val="000000" w:themeColor="text1"/>
          <w:lang w:eastAsia="en-GB"/>
        </w:rPr>
        <w:t>. [online] Available at: https://www.college.police.uk/career-learning/career-development/career-pathways/response-policing#:~:text=Response%20policing%20is%20the%20term.</w:t>
      </w:r>
    </w:p>
    <w:p w14:paraId="13052F46" w14:textId="6B788761" w:rsidR="0049620A" w:rsidRPr="00382E9A" w:rsidRDefault="0049620A" w:rsidP="00EF22BC">
      <w:pPr>
        <w:spacing w:after="0" w:line="480" w:lineRule="auto"/>
        <w:rPr>
          <w:rFonts w:ascii="Arial" w:hAnsi="Arial" w:cs="Arial"/>
          <w:b/>
          <w:bCs/>
          <w:color w:val="000000" w:themeColor="text1"/>
          <w:sz w:val="20"/>
          <w:szCs w:val="20"/>
        </w:rPr>
      </w:pPr>
    </w:p>
    <w:p w14:paraId="26798043" w14:textId="77777777" w:rsidR="00DD70F7" w:rsidRPr="00382E9A" w:rsidRDefault="00DD70F7" w:rsidP="00EF22BC">
      <w:pPr>
        <w:pStyle w:val="ListParagraph"/>
        <w:numPr>
          <w:ilvl w:val="0"/>
          <w:numId w:val="5"/>
        </w:numPr>
        <w:spacing w:after="0" w:line="480" w:lineRule="auto"/>
        <w:contextualSpacing w:val="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College of Policing (2013a). </w:t>
      </w:r>
      <w:r w:rsidRPr="00382E9A">
        <w:rPr>
          <w:rFonts w:ascii="Arial" w:eastAsia="Times New Roman" w:hAnsi="Arial" w:cs="Arial"/>
          <w:i/>
          <w:iCs/>
          <w:color w:val="000000" w:themeColor="text1"/>
          <w:lang w:eastAsia="en-GB"/>
        </w:rPr>
        <w:t>Introduction and types of critical incidents</w:t>
      </w:r>
      <w:r w:rsidRPr="00382E9A">
        <w:rPr>
          <w:rFonts w:ascii="Arial" w:eastAsia="Times New Roman" w:hAnsi="Arial" w:cs="Arial"/>
          <w:color w:val="000000" w:themeColor="text1"/>
          <w:lang w:eastAsia="en-GB"/>
        </w:rPr>
        <w:t>. [online] College of Policing. Available at: https://www.college.police.uk/app/critical-incident-management/introduction-and-types-critical-incidents.</w:t>
      </w:r>
    </w:p>
    <w:p w14:paraId="3557B6F0" w14:textId="77777777" w:rsidR="00DB56FA" w:rsidRPr="00382E9A" w:rsidRDefault="00DB56FA" w:rsidP="00EF22BC">
      <w:pPr>
        <w:spacing w:after="0" w:line="480" w:lineRule="auto"/>
        <w:rPr>
          <w:rFonts w:ascii="Arial" w:hAnsi="Arial" w:cs="Arial"/>
          <w:b/>
          <w:bCs/>
          <w:color w:val="000000" w:themeColor="text1"/>
          <w:sz w:val="20"/>
          <w:szCs w:val="20"/>
        </w:rPr>
      </w:pPr>
    </w:p>
    <w:p w14:paraId="0F2DB14B" w14:textId="118D19EE" w:rsidR="00EC1F1D" w:rsidRPr="00382E9A" w:rsidRDefault="00EC1F1D" w:rsidP="00EF22BC">
      <w:pPr>
        <w:pStyle w:val="ListParagraph"/>
        <w:numPr>
          <w:ilvl w:val="0"/>
          <w:numId w:val="5"/>
        </w:numPr>
        <w:spacing w:after="0" w:line="480" w:lineRule="auto"/>
        <w:contextualSpacing w:val="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Deane, P. (2019). </w:t>
      </w:r>
      <w:r w:rsidRPr="00382E9A">
        <w:rPr>
          <w:rFonts w:ascii="Arial" w:eastAsia="Times New Roman" w:hAnsi="Arial" w:cs="Arial"/>
          <w:i/>
          <w:iCs/>
          <w:color w:val="000000" w:themeColor="text1"/>
          <w:lang w:eastAsia="en-GB"/>
        </w:rPr>
        <w:t>Back to Basics: Golden Hour Principles in Serious Collision Investigation | Harper Shaw</w:t>
      </w:r>
      <w:r w:rsidRPr="00382E9A">
        <w:rPr>
          <w:rFonts w:ascii="Arial" w:eastAsia="Times New Roman" w:hAnsi="Arial" w:cs="Arial"/>
          <w:color w:val="000000" w:themeColor="text1"/>
          <w:lang w:eastAsia="en-GB"/>
        </w:rPr>
        <w:t xml:space="preserve">. [online] Harper Shaw. Available at: </w:t>
      </w:r>
      <w:r w:rsidR="00DB56FA" w:rsidRPr="00382E9A">
        <w:rPr>
          <w:rFonts w:ascii="Arial" w:eastAsia="Times New Roman" w:hAnsi="Arial" w:cs="Arial"/>
          <w:color w:val="000000" w:themeColor="text1"/>
          <w:lang w:eastAsia="en-GB"/>
        </w:rPr>
        <w:t>https://harpershaw.co.uk/back-to-basics-golden-hour-principles-in-serious-collision-investigation/</w:t>
      </w:r>
      <w:r w:rsidRPr="00382E9A">
        <w:rPr>
          <w:rFonts w:ascii="Arial" w:eastAsia="Times New Roman" w:hAnsi="Arial" w:cs="Arial"/>
          <w:color w:val="000000" w:themeColor="text1"/>
          <w:lang w:eastAsia="en-GB"/>
        </w:rPr>
        <w:t>.</w:t>
      </w:r>
    </w:p>
    <w:p w14:paraId="01302DF5" w14:textId="77777777" w:rsidR="00A131E2" w:rsidRPr="00382E9A" w:rsidRDefault="00A131E2" w:rsidP="00EF22BC">
      <w:pPr>
        <w:pStyle w:val="NormalWeb"/>
        <w:spacing w:before="0" w:beforeAutospacing="0" w:after="0" w:afterAutospacing="0" w:line="480" w:lineRule="auto"/>
        <w:rPr>
          <w:rFonts w:ascii="Arial" w:hAnsi="Arial" w:cs="Arial"/>
          <w:color w:val="000000" w:themeColor="text1"/>
          <w:sz w:val="22"/>
          <w:szCs w:val="22"/>
        </w:rPr>
      </w:pPr>
    </w:p>
    <w:p w14:paraId="36D3E21C" w14:textId="0A61222E" w:rsidR="00DB56FA" w:rsidRPr="00382E9A" w:rsidRDefault="00DB56FA" w:rsidP="00EF22BC">
      <w:pPr>
        <w:pStyle w:val="NormalWeb"/>
        <w:numPr>
          <w:ilvl w:val="0"/>
          <w:numId w:val="5"/>
        </w:numPr>
        <w:spacing w:before="0" w:beforeAutospacing="0" w:after="0" w:afterAutospacing="0" w:line="480" w:lineRule="auto"/>
        <w:rPr>
          <w:rFonts w:ascii="Arial" w:hAnsi="Arial" w:cs="Arial"/>
          <w:color w:val="000000" w:themeColor="text1"/>
          <w:sz w:val="22"/>
          <w:szCs w:val="22"/>
        </w:rPr>
      </w:pPr>
      <w:r w:rsidRPr="00382E9A">
        <w:rPr>
          <w:rFonts w:ascii="Arial" w:hAnsi="Arial" w:cs="Arial"/>
          <w:color w:val="000000" w:themeColor="text1"/>
          <w:sz w:val="22"/>
          <w:szCs w:val="22"/>
        </w:rPr>
        <w:t>NOT PROTECTIVELY MARKED NOT PROTECTIVELY MARKED Critical Incidents Policy Critical Incidents Policy. (n.d.). [online] Available at: https://www.gloucestershire.police.uk/SysSiteAssets/foi-edia/gloucestershire/policies/critical-incident-policy.</w:t>
      </w:r>
    </w:p>
    <w:p w14:paraId="12CE42A2" w14:textId="3C6FAD7B" w:rsidR="00EC1F1D" w:rsidRPr="00382E9A" w:rsidRDefault="00EC1F1D" w:rsidP="0049620A">
      <w:pPr>
        <w:spacing w:after="0" w:line="720" w:lineRule="auto"/>
        <w:rPr>
          <w:rFonts w:ascii="Arial" w:hAnsi="Arial" w:cs="Arial"/>
          <w:b/>
          <w:bCs/>
          <w:color w:val="000000" w:themeColor="text1"/>
        </w:rPr>
      </w:pPr>
    </w:p>
    <w:p w14:paraId="235F1191" w14:textId="77777777" w:rsidR="00697C1A" w:rsidRPr="00382E9A" w:rsidRDefault="00697C1A" w:rsidP="0049620A">
      <w:pPr>
        <w:spacing w:after="0" w:line="720" w:lineRule="auto"/>
        <w:rPr>
          <w:rFonts w:ascii="Arial" w:hAnsi="Arial" w:cs="Arial"/>
          <w:b/>
          <w:bCs/>
          <w:color w:val="000000" w:themeColor="text1"/>
        </w:rPr>
      </w:pPr>
    </w:p>
    <w:p w14:paraId="6BA0B7FB" w14:textId="77777777" w:rsidR="003548D1" w:rsidRPr="00382E9A" w:rsidRDefault="003548D1">
      <w:pPr>
        <w:rPr>
          <w:b/>
          <w:bCs/>
          <w:color w:val="000000" w:themeColor="text1"/>
          <w:u w:val="single"/>
        </w:rPr>
      </w:pPr>
    </w:p>
    <w:p w14:paraId="49193742" w14:textId="77777777" w:rsidR="00DC3C8B" w:rsidRPr="00382E9A" w:rsidRDefault="00DC3C8B">
      <w:pPr>
        <w:rPr>
          <w:b/>
          <w:bCs/>
          <w:color w:val="000000" w:themeColor="text1"/>
          <w:u w:val="single"/>
        </w:rPr>
      </w:pPr>
    </w:p>
    <w:p w14:paraId="5FAA272A" w14:textId="77777777" w:rsidR="00DC3C8B" w:rsidRPr="00382E9A" w:rsidRDefault="00DC3C8B">
      <w:pPr>
        <w:rPr>
          <w:b/>
          <w:bCs/>
          <w:color w:val="000000" w:themeColor="text1"/>
          <w:u w:val="single"/>
        </w:rPr>
      </w:pPr>
    </w:p>
    <w:p w14:paraId="1CFD9FB9" w14:textId="77777777" w:rsidR="00DC3C8B" w:rsidRPr="00382E9A" w:rsidRDefault="00DC3C8B">
      <w:pPr>
        <w:rPr>
          <w:b/>
          <w:bCs/>
          <w:color w:val="000000" w:themeColor="text1"/>
          <w:u w:val="single"/>
        </w:rPr>
      </w:pPr>
    </w:p>
    <w:p w14:paraId="4205E117" w14:textId="1DAD50B3" w:rsidR="00806F80" w:rsidRPr="00382E9A" w:rsidRDefault="00806F80">
      <w:pPr>
        <w:rPr>
          <w:b/>
          <w:bCs/>
          <w:color w:val="000000" w:themeColor="text1"/>
          <w:u w:val="single"/>
        </w:rPr>
      </w:pPr>
      <w:r w:rsidRPr="00382E9A">
        <w:rPr>
          <w:b/>
          <w:bCs/>
          <w:color w:val="000000" w:themeColor="text1"/>
          <w:u w:val="single"/>
        </w:rPr>
        <w:lastRenderedPageBreak/>
        <w:t>Essay th</w:t>
      </w:r>
      <w:r w:rsidR="00A131E2" w:rsidRPr="00382E9A">
        <w:rPr>
          <w:b/>
          <w:bCs/>
          <w:color w:val="000000" w:themeColor="text1"/>
          <w:u w:val="single"/>
        </w:rPr>
        <w:t>r</w:t>
      </w:r>
      <w:r w:rsidRPr="00382E9A">
        <w:rPr>
          <w:b/>
          <w:bCs/>
          <w:color w:val="000000" w:themeColor="text1"/>
          <w:u w:val="single"/>
        </w:rPr>
        <w:t>ee:</w:t>
      </w:r>
    </w:p>
    <w:p w14:paraId="1310F19B" w14:textId="77777777" w:rsidR="00AD0DC2" w:rsidRPr="00382E9A" w:rsidRDefault="00A131E2" w:rsidP="00CC53C5">
      <w:pPr>
        <w:pStyle w:val="NormalWeb"/>
        <w:spacing w:before="0" w:beforeAutospacing="0" w:line="480" w:lineRule="auto"/>
        <w:rPr>
          <w:rFonts w:ascii="Arial" w:hAnsi="Arial" w:cs="Arial"/>
          <w:color w:val="000000" w:themeColor="text1"/>
          <w:spacing w:val="3"/>
          <w:sz w:val="22"/>
          <w:szCs w:val="22"/>
        </w:rPr>
      </w:pPr>
      <w:r w:rsidRPr="00382E9A">
        <w:rPr>
          <w:rFonts w:ascii="Arial" w:hAnsi="Arial" w:cs="Arial"/>
          <w:color w:val="000000" w:themeColor="text1"/>
          <w:sz w:val="22"/>
          <w:szCs w:val="22"/>
        </w:rPr>
        <w:t>The process of gathering Police intelligence is done through the collection, development and dissemination of the intelligence gathered which is used to help decide what should be prioritised and what tactical options are available. “</w:t>
      </w:r>
      <w:r w:rsidRPr="00382E9A">
        <w:rPr>
          <w:rFonts w:ascii="Arial" w:hAnsi="Arial" w:cs="Arial"/>
          <w:color w:val="000000" w:themeColor="text1"/>
          <w:spacing w:val="3"/>
          <w:sz w:val="22"/>
          <w:szCs w:val="22"/>
        </w:rPr>
        <w:t>Intelligence collection is a continuous process and there may be specific requirements for its recording and use.” (College of Policing, 2015).</w:t>
      </w:r>
      <w:r w:rsidR="00AD0DC2" w:rsidRPr="00382E9A">
        <w:rPr>
          <w:rFonts w:ascii="Arial" w:hAnsi="Arial" w:cs="Arial"/>
          <w:color w:val="000000" w:themeColor="text1"/>
          <w:spacing w:val="3"/>
          <w:sz w:val="22"/>
          <w:szCs w:val="22"/>
        </w:rPr>
        <w:t xml:space="preserve"> Information gathered by Police officers must have a legal basis as to why the information has been gathered and “for the collection, recording, evaluation, sharing and retention of information and may include one, or a combination, of the following:</w:t>
      </w:r>
    </w:p>
    <w:p w14:paraId="0C1173BF" w14:textId="77777777" w:rsidR="00AD0DC2" w:rsidRPr="00382E9A" w:rsidRDefault="00AD0DC2" w:rsidP="00CC53C5">
      <w:pPr>
        <w:numPr>
          <w:ilvl w:val="0"/>
          <w:numId w:val="3"/>
        </w:numPr>
        <w:spacing w:after="100" w:afterAutospacing="1"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protecting life and property</w:t>
      </w:r>
    </w:p>
    <w:p w14:paraId="14920EDA" w14:textId="77777777" w:rsidR="00AD0DC2" w:rsidRPr="00382E9A" w:rsidRDefault="00AD0DC2" w:rsidP="00CC53C5">
      <w:pPr>
        <w:numPr>
          <w:ilvl w:val="0"/>
          <w:numId w:val="3"/>
        </w:numPr>
        <w:spacing w:after="100" w:afterAutospacing="1"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preserving order</w:t>
      </w:r>
    </w:p>
    <w:p w14:paraId="425077F8" w14:textId="77777777" w:rsidR="00AD0DC2" w:rsidRPr="00382E9A" w:rsidRDefault="00AD0DC2" w:rsidP="00CC53C5">
      <w:pPr>
        <w:numPr>
          <w:ilvl w:val="0"/>
          <w:numId w:val="3"/>
        </w:numPr>
        <w:spacing w:after="100" w:afterAutospacing="1"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preventing the commission of offences</w:t>
      </w:r>
    </w:p>
    <w:p w14:paraId="24173678" w14:textId="77777777" w:rsidR="00AD0DC2" w:rsidRPr="00382E9A" w:rsidRDefault="00AD0DC2" w:rsidP="00CC53C5">
      <w:pPr>
        <w:numPr>
          <w:ilvl w:val="0"/>
          <w:numId w:val="3"/>
        </w:numPr>
        <w:spacing w:after="100" w:afterAutospacing="1"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bringing offenders to justice</w:t>
      </w:r>
    </w:p>
    <w:p w14:paraId="2991571D" w14:textId="4DE5C211" w:rsidR="00AD0DC2" w:rsidRPr="00382E9A" w:rsidRDefault="00AD0DC2" w:rsidP="00CC53C5">
      <w:pPr>
        <w:numPr>
          <w:ilvl w:val="0"/>
          <w:numId w:val="3"/>
        </w:numPr>
        <w:spacing w:after="100" w:afterAutospacing="1"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any duty or responsibility arising from common or statute law.” </w:t>
      </w:r>
      <w:r w:rsidRPr="00382E9A">
        <w:rPr>
          <w:rFonts w:ascii="Arial" w:hAnsi="Arial" w:cs="Arial"/>
          <w:color w:val="000000" w:themeColor="text1"/>
          <w:spacing w:val="3"/>
        </w:rPr>
        <w:t>(College of Policing, 2015).</w:t>
      </w:r>
    </w:p>
    <w:p w14:paraId="495F6266" w14:textId="71A3D32E" w:rsidR="00AD0DC2" w:rsidRPr="00382E9A" w:rsidRDefault="00AD0DC2" w:rsidP="00CC53C5">
      <w:pPr>
        <w:spacing w:after="100" w:afterAutospacing="1" w:line="480" w:lineRule="auto"/>
        <w:rPr>
          <w:rFonts w:ascii="Arial" w:hAnsi="Arial" w:cs="Arial"/>
          <w:color w:val="000000" w:themeColor="text1"/>
          <w:shd w:val="clear" w:color="auto" w:fill="FFFFFF"/>
        </w:rPr>
      </w:pPr>
      <w:r w:rsidRPr="00382E9A">
        <w:rPr>
          <w:rFonts w:ascii="Arial" w:hAnsi="Arial" w:cs="Arial"/>
          <w:color w:val="000000" w:themeColor="text1"/>
          <w:spacing w:val="3"/>
        </w:rPr>
        <w:t xml:space="preserve">There are three ways information is collected, these are by routine collection, tasked information and volunteered information. During this essay I will only be covering volunteered information relating to the gathering of intelligence, the volunteered intelligence approach consists of information being passed onto Police officers relating to any kind of offence being committed by a person or information as to where offences are being committed. Members of the public </w:t>
      </w:r>
      <w:r w:rsidR="000E40F2" w:rsidRPr="00382E9A">
        <w:rPr>
          <w:rFonts w:ascii="Arial" w:hAnsi="Arial" w:cs="Arial"/>
          <w:color w:val="000000" w:themeColor="text1"/>
          <w:spacing w:val="3"/>
        </w:rPr>
        <w:t xml:space="preserve">have been known to pass intelligence onto Police officers but not wanted to provide any personal details as they wish to remain anonymous. Information/intelligence can be received from a member of public in any format and at any time. Some of the ways information/intelligence can be passed to Police officers by organisations such as “Neighbourhood watch, crime stoppers, anti-terrorism hotline, social services.” (College of Policing, 2015). A group becoming more familiar with Policing is a paedophile </w:t>
      </w:r>
      <w:r w:rsidR="00364322" w:rsidRPr="00382E9A">
        <w:rPr>
          <w:rFonts w:ascii="Arial" w:hAnsi="Arial" w:cs="Arial"/>
          <w:color w:val="000000" w:themeColor="text1"/>
          <w:spacing w:val="3"/>
        </w:rPr>
        <w:t>hunters’</w:t>
      </w:r>
      <w:r w:rsidR="000E40F2" w:rsidRPr="00382E9A">
        <w:rPr>
          <w:rFonts w:ascii="Arial" w:hAnsi="Arial" w:cs="Arial"/>
          <w:color w:val="000000" w:themeColor="text1"/>
          <w:spacing w:val="3"/>
        </w:rPr>
        <w:t xml:space="preserve"> group where members of public have come together in an attempt to gather evidence relating to a person committing an offence of </w:t>
      </w:r>
      <w:r w:rsidR="000E40F2" w:rsidRPr="00382E9A">
        <w:rPr>
          <w:rFonts w:ascii="Arial" w:hAnsi="Arial" w:cs="Arial"/>
          <w:color w:val="000000" w:themeColor="text1"/>
          <w:spacing w:val="3"/>
        </w:rPr>
        <w:lastRenderedPageBreak/>
        <w:t xml:space="preserve">child sex offences. </w:t>
      </w:r>
      <w:r w:rsidR="0038397F" w:rsidRPr="00382E9A">
        <w:rPr>
          <w:rFonts w:ascii="Arial" w:hAnsi="Arial" w:cs="Arial"/>
          <w:color w:val="000000" w:themeColor="text1"/>
          <w:spacing w:val="3"/>
        </w:rPr>
        <w:t>“</w:t>
      </w:r>
      <w:r w:rsidR="0038397F" w:rsidRPr="00382E9A">
        <w:rPr>
          <w:rFonts w:ascii="Arial" w:hAnsi="Arial" w:cs="Arial"/>
          <w:color w:val="000000" w:themeColor="text1"/>
          <w:shd w:val="clear" w:color="auto" w:fill="FFFFFF"/>
        </w:rPr>
        <w:t>There are over 75 of these groups operating online. Well known examples are Predator Exposure, Letzgo Hunting, Dark Justice, Guardians of the North, and Soul Survivors.” (Richman, 2020). Police do not work alongside these types of groups but the evidence and information these groups gather are regularly used when suspected perpetrators are in court during a criminal trial.</w:t>
      </w:r>
    </w:p>
    <w:p w14:paraId="19E705DF" w14:textId="502B69E3" w:rsidR="0038397F" w:rsidRPr="00382E9A" w:rsidRDefault="0038397F" w:rsidP="00CC53C5">
      <w:pPr>
        <w:spacing w:after="100" w:afterAutospacing="1" w:line="480" w:lineRule="auto"/>
        <w:rPr>
          <w:rFonts w:ascii="Arial" w:hAnsi="Arial" w:cs="Arial"/>
          <w:color w:val="000000" w:themeColor="text1"/>
        </w:rPr>
      </w:pPr>
      <w:r w:rsidRPr="00382E9A">
        <w:rPr>
          <w:rFonts w:ascii="Arial" w:eastAsia="Times New Roman" w:hAnsi="Arial" w:cs="Arial"/>
          <w:color w:val="000000" w:themeColor="text1"/>
          <w:lang w:eastAsia="en-GB"/>
        </w:rPr>
        <w:t xml:space="preserve">A common term for a person who volunteers information/intelligence to Police officers can also be known as a CHIS </w:t>
      </w:r>
      <w:r w:rsidR="00364322" w:rsidRPr="00382E9A">
        <w:rPr>
          <w:rFonts w:ascii="Arial" w:eastAsia="Times New Roman" w:hAnsi="Arial" w:cs="Arial"/>
          <w:color w:val="000000" w:themeColor="text1"/>
          <w:lang w:eastAsia="en-GB"/>
        </w:rPr>
        <w:t xml:space="preserve">(Covert human intelligence sources) </w:t>
      </w:r>
      <w:r w:rsidRPr="00382E9A">
        <w:rPr>
          <w:rFonts w:ascii="Arial" w:eastAsia="Times New Roman" w:hAnsi="Arial" w:cs="Arial"/>
          <w:color w:val="000000" w:themeColor="text1"/>
          <w:lang w:eastAsia="en-GB"/>
        </w:rPr>
        <w:t>although there are members of public who “i</w:t>
      </w:r>
      <w:r w:rsidRPr="00382E9A">
        <w:rPr>
          <w:rFonts w:ascii="Arial" w:hAnsi="Arial" w:cs="Arial"/>
          <w:color w:val="000000" w:themeColor="text1"/>
        </w:rPr>
        <w:t>n many cases involving human sources, a relationship will not have been established or maintained for a covert purpose. Many sources merely volunteer or provide information that they have observed or acquired other than through a relationship, without being induced, asked, or tasked by a public authority.” (Home Office, 2018a). A person provided Police officers with information/intelligence will also not qualify as a CHIS</w:t>
      </w:r>
      <w:r w:rsidR="00364322" w:rsidRPr="00382E9A">
        <w:rPr>
          <w:rFonts w:ascii="Arial" w:hAnsi="Arial" w:cs="Arial"/>
          <w:color w:val="000000" w:themeColor="text1"/>
        </w:rPr>
        <w:t xml:space="preserve"> </w:t>
      </w:r>
      <w:r w:rsidR="00364322" w:rsidRPr="00382E9A">
        <w:rPr>
          <w:rFonts w:ascii="Arial" w:eastAsia="Times New Roman" w:hAnsi="Arial" w:cs="Arial"/>
          <w:color w:val="000000" w:themeColor="text1"/>
          <w:lang w:eastAsia="en-GB"/>
        </w:rPr>
        <w:t>(Covert human intelligence sources)</w:t>
      </w:r>
      <w:r w:rsidRPr="00382E9A">
        <w:rPr>
          <w:rFonts w:ascii="Arial" w:hAnsi="Arial" w:cs="Arial"/>
          <w:color w:val="000000" w:themeColor="text1"/>
        </w:rPr>
        <w:t xml:space="preserve"> if the person </w:t>
      </w:r>
      <w:r w:rsidR="006E1C1C" w:rsidRPr="00382E9A">
        <w:rPr>
          <w:rFonts w:ascii="Arial" w:hAnsi="Arial" w:cs="Arial"/>
          <w:color w:val="000000" w:themeColor="text1"/>
        </w:rPr>
        <w:t xml:space="preserve">“who discloses information out of professional or statutory </w:t>
      </w:r>
      <w:r w:rsidR="003548D1" w:rsidRPr="00382E9A">
        <w:rPr>
          <w:rFonts w:ascii="Arial" w:hAnsi="Arial" w:cs="Arial"/>
          <w:color w:val="000000" w:themeColor="text1"/>
        </w:rPr>
        <w:t>duty or</w:t>
      </w:r>
      <w:r w:rsidR="006E1C1C" w:rsidRPr="00382E9A">
        <w:rPr>
          <w:rFonts w:ascii="Arial" w:hAnsi="Arial" w:cs="Arial"/>
          <w:color w:val="000000" w:themeColor="text1"/>
        </w:rPr>
        <w:t xml:space="preserve"> has been tasked to obtain information other than by way of a covert relationship.” (Home Office, 2018a).</w:t>
      </w:r>
    </w:p>
    <w:p w14:paraId="5BFA8142" w14:textId="249FD5D9" w:rsidR="00A131E2" w:rsidRPr="00382E9A" w:rsidRDefault="003548D1" w:rsidP="00CC53C5">
      <w:pPr>
        <w:spacing w:after="100" w:afterAutospacing="1" w:line="480" w:lineRule="auto"/>
        <w:rPr>
          <w:rFonts w:ascii="Arial" w:hAnsi="Arial" w:cs="Arial"/>
          <w:color w:val="000000" w:themeColor="text1"/>
          <w:spacing w:val="3"/>
          <w:sz w:val="20"/>
          <w:szCs w:val="20"/>
        </w:rPr>
      </w:pPr>
      <w:r w:rsidRPr="00382E9A">
        <w:rPr>
          <w:rFonts w:ascii="Arial" w:hAnsi="Arial" w:cs="Arial"/>
          <w:color w:val="000000" w:themeColor="text1"/>
        </w:rPr>
        <w:t>“</w:t>
      </w:r>
      <w:r w:rsidRPr="00382E9A">
        <w:rPr>
          <w:rFonts w:ascii="Arial" w:hAnsi="Arial" w:cs="Arial"/>
          <w:color w:val="000000" w:themeColor="text1"/>
          <w:spacing w:val="3"/>
        </w:rPr>
        <w:t>Police information refers to all information obtained, recorded or processed for a policing purpose. It includes information which is processed (known as data, including personal data) and information which has been subject to a process of evaluation (known as </w:t>
      </w:r>
      <w:hyperlink r:id="rId8" w:history="1">
        <w:r w:rsidRPr="00382E9A">
          <w:rPr>
            <w:rStyle w:val="Hyperlink"/>
            <w:rFonts w:ascii="Arial" w:hAnsi="Arial" w:cs="Arial"/>
            <w:color w:val="000000" w:themeColor="text1"/>
            <w:spacing w:val="3"/>
            <w:u w:val="none"/>
          </w:rPr>
          <w:t>intelligence</w:t>
        </w:r>
      </w:hyperlink>
      <w:r w:rsidRPr="00382E9A">
        <w:rPr>
          <w:rFonts w:ascii="Arial" w:hAnsi="Arial" w:cs="Arial"/>
          <w:color w:val="000000" w:themeColor="text1"/>
          <w:spacing w:val="3"/>
        </w:rPr>
        <w:t xml:space="preserve">).” (College of Policing, n.d.). </w:t>
      </w:r>
      <w:r w:rsidR="00986876" w:rsidRPr="00382E9A">
        <w:rPr>
          <w:rFonts w:ascii="Arial" w:hAnsi="Arial" w:cs="Arial"/>
          <w:color w:val="000000" w:themeColor="text1"/>
          <w:spacing w:val="3"/>
        </w:rPr>
        <w:t>The new intelligence reporting guidance relates to the 3X5X2 which is an evaluation process used on intelligence gathered to determine how the intelligence will be graded, meaning how will the intelligence be used. When information/intelligence is gathered it should be “</w:t>
      </w:r>
      <w:r w:rsidR="00986876" w:rsidRPr="00382E9A">
        <w:rPr>
          <w:rFonts w:ascii="Arial" w:hAnsi="Arial" w:cs="Arial"/>
          <w:color w:val="000000" w:themeColor="text1"/>
        </w:rPr>
        <w:t xml:space="preserve">clear, concise and without abbreviations. The information must be of value and understood without the need to refer to other information sources.” (NAFN, n.d.). The first section of the 3X5X2 is the “Source” section and consists of Reliable, Untested and Not reliable. The reliable </w:t>
      </w:r>
      <w:r w:rsidR="0023633D" w:rsidRPr="00382E9A">
        <w:rPr>
          <w:rFonts w:ascii="Arial" w:hAnsi="Arial" w:cs="Arial"/>
          <w:color w:val="000000" w:themeColor="text1"/>
        </w:rPr>
        <w:t xml:space="preserve">is the “grading is used when the source is believed to be both competent and information received is generally </w:t>
      </w:r>
      <w:r w:rsidR="0023633D" w:rsidRPr="00382E9A">
        <w:rPr>
          <w:rFonts w:ascii="Arial" w:hAnsi="Arial" w:cs="Arial"/>
          <w:color w:val="000000" w:themeColor="text1"/>
        </w:rPr>
        <w:lastRenderedPageBreak/>
        <w:t>reliable.” (NAFN, n.d.). This information consists of information gathered from technical, human intelligence, forensic sources and scientific sources. This is where examples such as DNA, fingerprints and CCTV are used as information sources. The second phase is the Untested phase “relates to a source that has not previously provided information to the person receiving it or has provided information that has not been substantiated. The source may not necessarily be unreliable, but the information provided should be treated with caution.” (NAFN, n.d.). The sources of this members of the public and crime stoppers. The third and final phase is the Not reliable phase. “This should be used where there are reasonable grounds to doubt the reliability of the Source. These should be specified within the Intelligence Report risk assessment and may include concerns regarding the authenticity, trustworthiness, competence or motive of the Source or confidence in the technical equipment.” (NAFN, n.d.).</w:t>
      </w:r>
    </w:p>
    <w:p w14:paraId="1E920E91" w14:textId="5FC6AED0" w:rsidR="003548D1" w:rsidRPr="00382E9A" w:rsidRDefault="0023633D" w:rsidP="00CC53C5">
      <w:pPr>
        <w:spacing w:after="100" w:afterAutospacing="1" w:line="480" w:lineRule="auto"/>
        <w:rPr>
          <w:rFonts w:ascii="Arial" w:hAnsi="Arial" w:cs="Arial"/>
          <w:color w:val="000000" w:themeColor="text1"/>
          <w:spacing w:val="3"/>
        </w:rPr>
      </w:pPr>
      <w:r w:rsidRPr="00382E9A">
        <w:rPr>
          <w:rFonts w:ascii="Arial" w:hAnsi="Arial" w:cs="Arial"/>
          <w:color w:val="000000" w:themeColor="text1"/>
          <w:spacing w:val="3"/>
        </w:rPr>
        <w:t>The second stage which is the intelligence stage consists of five phases, these five phases are:</w:t>
      </w:r>
    </w:p>
    <w:p w14:paraId="47E96D6A" w14:textId="77777777" w:rsidR="0023633D" w:rsidRPr="00382E9A" w:rsidRDefault="0023633D" w:rsidP="00CC53C5">
      <w:pPr>
        <w:spacing w:after="100" w:afterAutospacing="1" w:line="480" w:lineRule="auto"/>
        <w:rPr>
          <w:rFonts w:ascii="Arial" w:hAnsi="Arial" w:cs="Arial"/>
          <w:color w:val="000000" w:themeColor="text1"/>
          <w:spacing w:val="3"/>
        </w:rPr>
      </w:pPr>
      <w:r w:rsidRPr="00382E9A">
        <w:rPr>
          <w:rFonts w:ascii="Arial" w:hAnsi="Arial" w:cs="Arial"/>
          <w:color w:val="000000" w:themeColor="text1"/>
          <w:spacing w:val="3"/>
        </w:rPr>
        <w:t>A = Known directly to the source which is information which is first hand through witnessing the incident take place or is able to produce live evidence.</w:t>
      </w:r>
    </w:p>
    <w:p w14:paraId="642D5553" w14:textId="06366677" w:rsidR="0023633D" w:rsidRPr="00382E9A" w:rsidRDefault="0023633D" w:rsidP="00CC53C5">
      <w:pPr>
        <w:spacing w:after="100" w:afterAutospacing="1" w:line="480" w:lineRule="auto"/>
        <w:rPr>
          <w:rFonts w:ascii="Arial" w:hAnsi="Arial" w:cs="Arial"/>
          <w:color w:val="000000" w:themeColor="text1"/>
          <w:spacing w:val="3"/>
        </w:rPr>
      </w:pPr>
      <w:r w:rsidRPr="00382E9A">
        <w:rPr>
          <w:rFonts w:ascii="Arial" w:hAnsi="Arial" w:cs="Arial"/>
          <w:color w:val="000000" w:themeColor="text1"/>
          <w:spacing w:val="3"/>
        </w:rPr>
        <w:t>B = Known indirectly to the source but corroborated</w:t>
      </w:r>
      <w:r w:rsidR="00CC53C5" w:rsidRPr="00382E9A">
        <w:rPr>
          <w:rFonts w:ascii="Arial" w:hAnsi="Arial" w:cs="Arial"/>
          <w:color w:val="000000" w:themeColor="text1"/>
          <w:spacing w:val="3"/>
        </w:rPr>
        <w:t xml:space="preserve"> “</w:t>
      </w:r>
      <w:r w:rsidR="00CC53C5" w:rsidRPr="00382E9A">
        <w:rPr>
          <w:rFonts w:ascii="Arial" w:hAnsi="Arial" w:cs="Arial"/>
          <w:color w:val="000000" w:themeColor="text1"/>
        </w:rPr>
        <w:t>Refers to information that the Source has not witnessed themselves, but the reliability of the information can be verified by separate information that carries the information/intelligence of assessment of A. This corroboration could come from technical sources, other intelligence, investigations or enquiries.</w:t>
      </w:r>
      <w:r w:rsidR="00CC53C5" w:rsidRPr="00382E9A">
        <w:rPr>
          <w:rFonts w:ascii="Arial" w:hAnsi="Arial" w:cs="Arial"/>
          <w:color w:val="000000" w:themeColor="text1"/>
          <w:spacing w:val="3"/>
        </w:rPr>
        <w:t xml:space="preserve"> </w:t>
      </w:r>
      <w:r w:rsidR="00CC53C5" w:rsidRPr="00382E9A">
        <w:rPr>
          <w:rFonts w:ascii="Arial" w:hAnsi="Arial" w:cs="Arial"/>
          <w:color w:val="000000" w:themeColor="text1"/>
        </w:rPr>
        <w:t>(NAFN, n.d.).</w:t>
      </w:r>
      <w:r w:rsidRPr="00382E9A">
        <w:rPr>
          <w:rFonts w:ascii="Arial" w:hAnsi="Arial" w:cs="Arial"/>
          <w:color w:val="000000" w:themeColor="text1"/>
          <w:spacing w:val="3"/>
        </w:rPr>
        <w:t xml:space="preserve"> </w:t>
      </w:r>
      <w:r w:rsidRPr="00382E9A">
        <w:rPr>
          <w:rFonts w:ascii="Arial" w:hAnsi="Arial" w:cs="Arial"/>
          <w:color w:val="000000" w:themeColor="text1"/>
          <w:spacing w:val="3"/>
        </w:rPr>
        <w:tab/>
      </w:r>
    </w:p>
    <w:p w14:paraId="700589E4" w14:textId="62F6E819" w:rsidR="00CC53C5" w:rsidRPr="00382E9A" w:rsidRDefault="00CC53C5" w:rsidP="00CC53C5">
      <w:pPr>
        <w:spacing w:after="100" w:afterAutospacing="1" w:line="480" w:lineRule="auto"/>
        <w:rPr>
          <w:rFonts w:ascii="Arial" w:hAnsi="Arial" w:cs="Arial"/>
          <w:color w:val="000000" w:themeColor="text1"/>
          <w:spacing w:val="3"/>
        </w:rPr>
      </w:pPr>
      <w:r w:rsidRPr="00382E9A">
        <w:rPr>
          <w:rFonts w:ascii="Arial" w:hAnsi="Arial" w:cs="Arial"/>
          <w:color w:val="000000" w:themeColor="text1"/>
          <w:spacing w:val="3"/>
        </w:rPr>
        <w:t>C = Known indirectly to the source which is where a person has been told this information by someone else meaning that the informant does not have first hand knowledge of what has happened as they have not witnessed the incident themselves.</w:t>
      </w:r>
    </w:p>
    <w:p w14:paraId="3532F1DB" w14:textId="62ABBB95" w:rsidR="00CC53C5" w:rsidRPr="00382E9A" w:rsidRDefault="00CC53C5" w:rsidP="00CC53C5">
      <w:pPr>
        <w:spacing w:after="100" w:afterAutospacing="1" w:line="480" w:lineRule="auto"/>
        <w:rPr>
          <w:rFonts w:ascii="Arial" w:hAnsi="Arial" w:cs="Arial"/>
          <w:color w:val="000000" w:themeColor="text1"/>
          <w:spacing w:val="3"/>
        </w:rPr>
      </w:pPr>
      <w:r w:rsidRPr="00382E9A">
        <w:rPr>
          <w:rFonts w:ascii="Arial" w:hAnsi="Arial" w:cs="Arial"/>
          <w:color w:val="000000" w:themeColor="text1"/>
          <w:spacing w:val="3"/>
        </w:rPr>
        <w:t>D = Not known which is where there is no way of assessing the information.</w:t>
      </w:r>
    </w:p>
    <w:p w14:paraId="71482429" w14:textId="209D6C7A" w:rsidR="00CC53C5" w:rsidRPr="00382E9A" w:rsidRDefault="00CC53C5" w:rsidP="00CC53C5">
      <w:pPr>
        <w:spacing w:after="100" w:afterAutospacing="1" w:line="480" w:lineRule="auto"/>
        <w:rPr>
          <w:rFonts w:ascii="Arial" w:hAnsi="Arial" w:cs="Arial"/>
          <w:color w:val="000000" w:themeColor="text1"/>
          <w:spacing w:val="3"/>
        </w:rPr>
      </w:pPr>
      <w:r w:rsidRPr="00382E9A">
        <w:rPr>
          <w:rFonts w:ascii="Arial" w:hAnsi="Arial" w:cs="Arial"/>
          <w:color w:val="000000" w:themeColor="text1"/>
          <w:spacing w:val="3"/>
        </w:rPr>
        <w:lastRenderedPageBreak/>
        <w:t>E = Suspected to be false which is where the information is believed to be false as the call may be considered malicious of the informant has been or previously been engaging in criminal activity.</w:t>
      </w:r>
    </w:p>
    <w:p w14:paraId="4FFA113F" w14:textId="44F6458A" w:rsidR="00CC53C5" w:rsidRPr="00382E9A" w:rsidRDefault="00CC53C5" w:rsidP="00CC53C5">
      <w:pPr>
        <w:spacing w:after="100" w:afterAutospacing="1" w:line="480" w:lineRule="auto"/>
        <w:rPr>
          <w:rFonts w:ascii="Arial" w:hAnsi="Arial" w:cs="Arial"/>
          <w:color w:val="000000" w:themeColor="text1"/>
          <w:spacing w:val="3"/>
        </w:rPr>
      </w:pPr>
      <w:r w:rsidRPr="00382E9A">
        <w:rPr>
          <w:rFonts w:ascii="Arial" w:hAnsi="Arial" w:cs="Arial"/>
          <w:color w:val="000000" w:themeColor="text1"/>
          <w:spacing w:val="3"/>
        </w:rPr>
        <w:t>The third and final stage of the 3x5x2 evaluation process consists of:</w:t>
      </w:r>
      <w:r w:rsidR="00A90302" w:rsidRPr="00382E9A">
        <w:rPr>
          <w:rFonts w:ascii="Arial" w:hAnsi="Arial" w:cs="Arial"/>
          <w:color w:val="000000" w:themeColor="text1"/>
          <w:spacing w:val="3"/>
        </w:rPr>
        <w:t xml:space="preserve"> </w:t>
      </w:r>
      <w:r w:rsidRPr="00382E9A">
        <w:rPr>
          <w:rFonts w:ascii="Arial" w:hAnsi="Arial" w:cs="Arial"/>
          <w:color w:val="000000" w:themeColor="text1"/>
          <w:spacing w:val="3"/>
        </w:rPr>
        <w:t>P Lawful sharing permitted “</w:t>
      </w:r>
      <w:r w:rsidRPr="00382E9A">
        <w:rPr>
          <w:rFonts w:ascii="Arial" w:hAnsi="Arial" w:cs="Arial"/>
          <w:color w:val="000000" w:themeColor="text1"/>
        </w:rPr>
        <w:t>If there are concerns around how widely the intelligence may be disseminated, Code C applies. It may not be appropriate to disseminate all of the intelligence and the merits of redaction should be considered.” (NAFN, n.d.).</w:t>
      </w:r>
      <w:r w:rsidRPr="00382E9A">
        <w:rPr>
          <w:rFonts w:ascii="Arial" w:hAnsi="Arial" w:cs="Arial"/>
          <w:color w:val="000000" w:themeColor="text1"/>
          <w:spacing w:val="3"/>
        </w:rPr>
        <w:t xml:space="preserve"> </w:t>
      </w:r>
      <w:r w:rsidRPr="00382E9A">
        <w:rPr>
          <w:rFonts w:ascii="Arial" w:hAnsi="Arial" w:cs="Arial"/>
          <w:color w:val="000000" w:themeColor="text1"/>
        </w:rPr>
        <w:t>The second phase is C Lawful sharing permitted with conditions. “This code permits dissemination but requires the receiving agency to observe conditions as specified. Application of this code means the originator has applied specific handling instructions in respect of this information.” (NAFN, n.d.).</w:t>
      </w:r>
    </w:p>
    <w:p w14:paraId="5A86D6DB" w14:textId="36D69620" w:rsidR="003548D1" w:rsidRPr="00382E9A" w:rsidRDefault="003548D1">
      <w:pPr>
        <w:rPr>
          <w:rFonts w:ascii="Arial" w:hAnsi="Arial" w:cs="Arial"/>
          <w:b/>
          <w:bCs/>
          <w:color w:val="000000" w:themeColor="text1"/>
          <w:spacing w:val="3"/>
          <w:sz w:val="20"/>
          <w:szCs w:val="20"/>
          <w:u w:val="single"/>
        </w:rPr>
      </w:pPr>
    </w:p>
    <w:p w14:paraId="614A1F0B" w14:textId="7395C588" w:rsidR="00A90302" w:rsidRPr="00382E9A" w:rsidRDefault="00A90302">
      <w:pPr>
        <w:rPr>
          <w:rFonts w:ascii="Arial" w:hAnsi="Arial" w:cs="Arial"/>
          <w:b/>
          <w:bCs/>
          <w:color w:val="000000" w:themeColor="text1"/>
          <w:spacing w:val="3"/>
          <w:sz w:val="20"/>
          <w:szCs w:val="20"/>
          <w:u w:val="single"/>
        </w:rPr>
      </w:pPr>
    </w:p>
    <w:p w14:paraId="53C7D8C2" w14:textId="34D3691D" w:rsidR="00A90302" w:rsidRPr="00382E9A" w:rsidRDefault="00A90302">
      <w:pPr>
        <w:rPr>
          <w:rFonts w:ascii="Arial" w:hAnsi="Arial" w:cs="Arial"/>
          <w:b/>
          <w:bCs/>
          <w:color w:val="000000" w:themeColor="text1"/>
          <w:spacing w:val="3"/>
          <w:sz w:val="20"/>
          <w:szCs w:val="20"/>
          <w:u w:val="single"/>
        </w:rPr>
      </w:pPr>
    </w:p>
    <w:p w14:paraId="2D7440D2" w14:textId="5FE79679" w:rsidR="00A90302" w:rsidRPr="00382E9A" w:rsidRDefault="00A90302">
      <w:pPr>
        <w:rPr>
          <w:rFonts w:ascii="Arial" w:hAnsi="Arial" w:cs="Arial"/>
          <w:b/>
          <w:bCs/>
          <w:color w:val="000000" w:themeColor="text1"/>
          <w:spacing w:val="3"/>
          <w:sz w:val="20"/>
          <w:szCs w:val="20"/>
          <w:u w:val="single"/>
        </w:rPr>
      </w:pPr>
    </w:p>
    <w:p w14:paraId="52848629" w14:textId="411BA371" w:rsidR="00A90302" w:rsidRPr="00382E9A" w:rsidRDefault="00A90302">
      <w:pPr>
        <w:rPr>
          <w:rFonts w:ascii="Arial" w:hAnsi="Arial" w:cs="Arial"/>
          <w:b/>
          <w:bCs/>
          <w:color w:val="000000" w:themeColor="text1"/>
          <w:spacing w:val="3"/>
          <w:sz w:val="20"/>
          <w:szCs w:val="20"/>
          <w:u w:val="single"/>
        </w:rPr>
      </w:pPr>
    </w:p>
    <w:p w14:paraId="5C5A0A01" w14:textId="053EAE0B" w:rsidR="00A90302" w:rsidRPr="00382E9A" w:rsidRDefault="00A90302">
      <w:pPr>
        <w:rPr>
          <w:rFonts w:ascii="Arial" w:hAnsi="Arial" w:cs="Arial"/>
          <w:b/>
          <w:bCs/>
          <w:color w:val="000000" w:themeColor="text1"/>
          <w:spacing w:val="3"/>
          <w:sz w:val="20"/>
          <w:szCs w:val="20"/>
          <w:u w:val="single"/>
        </w:rPr>
      </w:pPr>
    </w:p>
    <w:p w14:paraId="50A7A221" w14:textId="4A03A66D" w:rsidR="00A90302" w:rsidRPr="00382E9A" w:rsidRDefault="00A90302">
      <w:pPr>
        <w:rPr>
          <w:rFonts w:ascii="Arial" w:hAnsi="Arial" w:cs="Arial"/>
          <w:b/>
          <w:bCs/>
          <w:color w:val="000000" w:themeColor="text1"/>
          <w:spacing w:val="3"/>
          <w:sz w:val="20"/>
          <w:szCs w:val="20"/>
          <w:u w:val="single"/>
        </w:rPr>
      </w:pPr>
    </w:p>
    <w:p w14:paraId="091486A8" w14:textId="737E9373" w:rsidR="00A90302" w:rsidRPr="00382E9A" w:rsidRDefault="00A90302">
      <w:pPr>
        <w:rPr>
          <w:rFonts w:ascii="Arial" w:hAnsi="Arial" w:cs="Arial"/>
          <w:b/>
          <w:bCs/>
          <w:color w:val="000000" w:themeColor="text1"/>
          <w:spacing w:val="3"/>
          <w:sz w:val="20"/>
          <w:szCs w:val="20"/>
          <w:u w:val="single"/>
        </w:rPr>
      </w:pPr>
    </w:p>
    <w:p w14:paraId="59EB9A5D" w14:textId="3E8DB7BA" w:rsidR="00A90302" w:rsidRPr="00382E9A" w:rsidRDefault="00A90302">
      <w:pPr>
        <w:rPr>
          <w:rFonts w:ascii="Arial" w:hAnsi="Arial" w:cs="Arial"/>
          <w:b/>
          <w:bCs/>
          <w:color w:val="000000" w:themeColor="text1"/>
          <w:spacing w:val="3"/>
          <w:sz w:val="20"/>
          <w:szCs w:val="20"/>
          <w:u w:val="single"/>
        </w:rPr>
      </w:pPr>
    </w:p>
    <w:p w14:paraId="5DCE4185" w14:textId="4CB47B2F" w:rsidR="00A90302" w:rsidRPr="00382E9A" w:rsidRDefault="00A90302">
      <w:pPr>
        <w:rPr>
          <w:rFonts w:ascii="Arial" w:hAnsi="Arial" w:cs="Arial"/>
          <w:b/>
          <w:bCs/>
          <w:color w:val="000000" w:themeColor="text1"/>
          <w:spacing w:val="3"/>
          <w:sz w:val="20"/>
          <w:szCs w:val="20"/>
          <w:u w:val="single"/>
        </w:rPr>
      </w:pPr>
    </w:p>
    <w:p w14:paraId="42E69B2E" w14:textId="23DC1D23" w:rsidR="00A90302" w:rsidRPr="00382E9A" w:rsidRDefault="00A90302">
      <w:pPr>
        <w:rPr>
          <w:rFonts w:ascii="Arial" w:hAnsi="Arial" w:cs="Arial"/>
          <w:b/>
          <w:bCs/>
          <w:color w:val="000000" w:themeColor="text1"/>
          <w:spacing w:val="3"/>
          <w:sz w:val="20"/>
          <w:szCs w:val="20"/>
          <w:u w:val="single"/>
        </w:rPr>
      </w:pPr>
    </w:p>
    <w:p w14:paraId="4E5690FF" w14:textId="6A0552D6" w:rsidR="00A90302" w:rsidRPr="00382E9A" w:rsidRDefault="00A90302">
      <w:pPr>
        <w:rPr>
          <w:rFonts w:ascii="Arial" w:hAnsi="Arial" w:cs="Arial"/>
          <w:b/>
          <w:bCs/>
          <w:color w:val="000000" w:themeColor="text1"/>
          <w:spacing w:val="3"/>
          <w:sz w:val="20"/>
          <w:szCs w:val="20"/>
          <w:u w:val="single"/>
        </w:rPr>
      </w:pPr>
    </w:p>
    <w:p w14:paraId="6947D187" w14:textId="77777777" w:rsidR="00A90302" w:rsidRPr="00382E9A" w:rsidRDefault="00A90302">
      <w:pPr>
        <w:rPr>
          <w:rFonts w:ascii="Arial" w:hAnsi="Arial" w:cs="Arial"/>
          <w:b/>
          <w:bCs/>
          <w:color w:val="000000" w:themeColor="text1"/>
          <w:spacing w:val="3"/>
          <w:sz w:val="20"/>
          <w:szCs w:val="20"/>
          <w:u w:val="single"/>
        </w:rPr>
      </w:pPr>
    </w:p>
    <w:p w14:paraId="41E154B3" w14:textId="77777777" w:rsidR="00FD782D" w:rsidRDefault="00FD782D">
      <w:pPr>
        <w:rPr>
          <w:rFonts w:ascii="Arial" w:hAnsi="Arial" w:cs="Arial"/>
          <w:b/>
          <w:bCs/>
          <w:color w:val="000000" w:themeColor="text1"/>
          <w:spacing w:val="3"/>
          <w:sz w:val="20"/>
          <w:szCs w:val="20"/>
          <w:u w:val="single"/>
        </w:rPr>
      </w:pPr>
    </w:p>
    <w:p w14:paraId="1C848C88" w14:textId="77777777" w:rsidR="00FD782D" w:rsidRDefault="00FD782D">
      <w:pPr>
        <w:rPr>
          <w:rFonts w:ascii="Arial" w:hAnsi="Arial" w:cs="Arial"/>
          <w:b/>
          <w:bCs/>
          <w:color w:val="000000" w:themeColor="text1"/>
          <w:spacing w:val="3"/>
          <w:sz w:val="20"/>
          <w:szCs w:val="20"/>
          <w:u w:val="single"/>
        </w:rPr>
      </w:pPr>
    </w:p>
    <w:p w14:paraId="137355F3" w14:textId="77777777" w:rsidR="00FD782D" w:rsidRDefault="00FD782D">
      <w:pPr>
        <w:rPr>
          <w:rFonts w:ascii="Arial" w:hAnsi="Arial" w:cs="Arial"/>
          <w:b/>
          <w:bCs/>
          <w:color w:val="000000" w:themeColor="text1"/>
          <w:spacing w:val="3"/>
          <w:sz w:val="20"/>
          <w:szCs w:val="20"/>
          <w:u w:val="single"/>
        </w:rPr>
      </w:pPr>
    </w:p>
    <w:p w14:paraId="1B9B4F6D" w14:textId="77777777" w:rsidR="00FD782D" w:rsidRDefault="00FD782D">
      <w:pPr>
        <w:rPr>
          <w:rFonts w:ascii="Arial" w:hAnsi="Arial" w:cs="Arial"/>
          <w:b/>
          <w:bCs/>
          <w:color w:val="000000" w:themeColor="text1"/>
          <w:spacing w:val="3"/>
          <w:sz w:val="20"/>
          <w:szCs w:val="20"/>
          <w:u w:val="single"/>
        </w:rPr>
      </w:pPr>
    </w:p>
    <w:p w14:paraId="0EFBCB20" w14:textId="77777777" w:rsidR="00FD782D" w:rsidRDefault="00FD782D">
      <w:pPr>
        <w:rPr>
          <w:rFonts w:ascii="Arial" w:hAnsi="Arial" w:cs="Arial"/>
          <w:b/>
          <w:bCs/>
          <w:color w:val="000000" w:themeColor="text1"/>
          <w:spacing w:val="3"/>
          <w:sz w:val="20"/>
          <w:szCs w:val="20"/>
          <w:u w:val="single"/>
        </w:rPr>
      </w:pPr>
    </w:p>
    <w:p w14:paraId="263C041A" w14:textId="77777777" w:rsidR="00FD782D" w:rsidRDefault="00FD782D">
      <w:pPr>
        <w:rPr>
          <w:rFonts w:ascii="Arial" w:hAnsi="Arial" w:cs="Arial"/>
          <w:b/>
          <w:bCs/>
          <w:color w:val="000000" w:themeColor="text1"/>
          <w:spacing w:val="3"/>
          <w:sz w:val="20"/>
          <w:szCs w:val="20"/>
          <w:u w:val="single"/>
        </w:rPr>
      </w:pPr>
    </w:p>
    <w:p w14:paraId="38A9F330" w14:textId="6CAC3A0D" w:rsidR="00A131E2" w:rsidRPr="00382E9A" w:rsidRDefault="00A131E2">
      <w:pPr>
        <w:rPr>
          <w:rFonts w:ascii="Arial" w:hAnsi="Arial" w:cs="Arial"/>
          <w:b/>
          <w:bCs/>
          <w:color w:val="000000" w:themeColor="text1"/>
          <w:spacing w:val="3"/>
          <w:sz w:val="20"/>
          <w:szCs w:val="20"/>
          <w:u w:val="single"/>
        </w:rPr>
      </w:pPr>
      <w:r w:rsidRPr="00382E9A">
        <w:rPr>
          <w:rFonts w:ascii="Arial" w:hAnsi="Arial" w:cs="Arial"/>
          <w:b/>
          <w:bCs/>
          <w:color w:val="000000" w:themeColor="text1"/>
          <w:spacing w:val="3"/>
          <w:sz w:val="20"/>
          <w:szCs w:val="20"/>
          <w:u w:val="single"/>
        </w:rPr>
        <w:lastRenderedPageBreak/>
        <w:t>References:</w:t>
      </w:r>
    </w:p>
    <w:p w14:paraId="140DDB59" w14:textId="1B9B4117" w:rsidR="00A131E2" w:rsidRPr="00382E9A" w:rsidRDefault="00A131E2" w:rsidP="00382E9A">
      <w:pPr>
        <w:pStyle w:val="ListParagraph"/>
        <w:numPr>
          <w:ilvl w:val="0"/>
          <w:numId w:val="4"/>
        </w:numPr>
        <w:spacing w:after="0" w:line="480" w:lineRule="auto"/>
        <w:contextualSpacing w:val="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College of Policing (2015). </w:t>
      </w:r>
      <w:r w:rsidRPr="00382E9A">
        <w:rPr>
          <w:rFonts w:ascii="Arial" w:eastAsia="Times New Roman" w:hAnsi="Arial" w:cs="Arial"/>
          <w:i/>
          <w:iCs/>
          <w:color w:val="000000" w:themeColor="text1"/>
          <w:lang w:eastAsia="en-GB"/>
        </w:rPr>
        <w:t>Intelligence collection, development and dissemination</w:t>
      </w:r>
      <w:r w:rsidRPr="00382E9A">
        <w:rPr>
          <w:rFonts w:ascii="Arial" w:eastAsia="Times New Roman" w:hAnsi="Arial" w:cs="Arial"/>
          <w:color w:val="000000" w:themeColor="text1"/>
          <w:lang w:eastAsia="en-GB"/>
        </w:rPr>
        <w:t xml:space="preserve">. [online] College of Policing. Available at: </w:t>
      </w:r>
      <w:r w:rsidR="003548D1" w:rsidRPr="00382E9A">
        <w:rPr>
          <w:rFonts w:ascii="Arial" w:eastAsia="Times New Roman" w:hAnsi="Arial" w:cs="Arial"/>
          <w:color w:val="000000" w:themeColor="text1"/>
          <w:lang w:eastAsia="en-GB"/>
        </w:rPr>
        <w:t>https://www.college.police.uk/app/intelligence-management/intelligence-collection-development-and-dissemination</w:t>
      </w:r>
      <w:r w:rsidRPr="00382E9A">
        <w:rPr>
          <w:rFonts w:ascii="Arial" w:eastAsia="Times New Roman" w:hAnsi="Arial" w:cs="Arial"/>
          <w:color w:val="000000" w:themeColor="text1"/>
          <w:lang w:eastAsia="en-GB"/>
        </w:rPr>
        <w:t>.</w:t>
      </w:r>
    </w:p>
    <w:p w14:paraId="5CC2EE62" w14:textId="0624341F" w:rsidR="003548D1" w:rsidRPr="00382E9A" w:rsidRDefault="003548D1" w:rsidP="00382E9A">
      <w:pPr>
        <w:spacing w:after="0" w:line="480" w:lineRule="auto"/>
        <w:rPr>
          <w:rFonts w:ascii="Arial" w:eastAsia="Times New Roman" w:hAnsi="Arial" w:cs="Arial"/>
          <w:color w:val="000000" w:themeColor="text1"/>
          <w:lang w:eastAsia="en-GB"/>
        </w:rPr>
      </w:pPr>
    </w:p>
    <w:p w14:paraId="4F697100" w14:textId="77777777" w:rsidR="003548D1" w:rsidRPr="00382E9A" w:rsidRDefault="003548D1" w:rsidP="00382E9A">
      <w:pPr>
        <w:pStyle w:val="ListParagraph"/>
        <w:numPr>
          <w:ilvl w:val="0"/>
          <w:numId w:val="4"/>
        </w:numPr>
        <w:spacing w:after="0" w:line="480" w:lineRule="auto"/>
        <w:contextualSpacing w:val="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College of Policing. (n.d.). </w:t>
      </w:r>
      <w:r w:rsidRPr="00382E9A">
        <w:rPr>
          <w:rFonts w:ascii="Arial" w:eastAsia="Times New Roman" w:hAnsi="Arial" w:cs="Arial"/>
          <w:i/>
          <w:iCs/>
          <w:color w:val="000000" w:themeColor="text1"/>
          <w:lang w:eastAsia="en-GB"/>
        </w:rPr>
        <w:t>Information management</w:t>
      </w:r>
      <w:r w:rsidRPr="00382E9A">
        <w:rPr>
          <w:rFonts w:ascii="Arial" w:eastAsia="Times New Roman" w:hAnsi="Arial" w:cs="Arial"/>
          <w:color w:val="000000" w:themeColor="text1"/>
          <w:lang w:eastAsia="en-GB"/>
        </w:rPr>
        <w:t>. [online] Available at: https://www.college.police.uk/app/information-management.</w:t>
      </w:r>
    </w:p>
    <w:p w14:paraId="12FCA7E6" w14:textId="77777777" w:rsidR="00382E9A" w:rsidRPr="00382E9A" w:rsidRDefault="00382E9A" w:rsidP="00382E9A">
      <w:pPr>
        <w:pStyle w:val="ListParagraph"/>
        <w:spacing w:after="0" w:line="480" w:lineRule="auto"/>
        <w:contextualSpacing w:val="0"/>
        <w:rPr>
          <w:rFonts w:ascii="Arial" w:eastAsia="Times New Roman" w:hAnsi="Arial" w:cs="Arial"/>
          <w:color w:val="000000" w:themeColor="text1"/>
          <w:lang w:eastAsia="en-GB"/>
        </w:rPr>
      </w:pPr>
    </w:p>
    <w:p w14:paraId="3B15E593" w14:textId="0AA264AB" w:rsidR="00986876" w:rsidRPr="00382E9A" w:rsidRDefault="0038397F" w:rsidP="00382E9A">
      <w:pPr>
        <w:pStyle w:val="ListParagraph"/>
        <w:numPr>
          <w:ilvl w:val="0"/>
          <w:numId w:val="4"/>
        </w:numPr>
        <w:spacing w:after="0" w:line="480" w:lineRule="auto"/>
        <w:contextualSpacing w:val="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Home Office (2018a). </w:t>
      </w:r>
      <w:r w:rsidRPr="00382E9A">
        <w:rPr>
          <w:rFonts w:ascii="Arial" w:eastAsia="Times New Roman" w:hAnsi="Arial" w:cs="Arial"/>
          <w:i/>
          <w:iCs/>
          <w:color w:val="000000" w:themeColor="text1"/>
          <w:lang w:eastAsia="en-GB"/>
        </w:rPr>
        <w:t>Covert Human Intelligence Sources Revised Code of Practice</w:t>
      </w:r>
      <w:r w:rsidRPr="00382E9A">
        <w:rPr>
          <w:rFonts w:ascii="Arial" w:eastAsia="Times New Roman" w:hAnsi="Arial" w:cs="Arial"/>
          <w:color w:val="000000" w:themeColor="text1"/>
          <w:lang w:eastAsia="en-GB"/>
        </w:rPr>
        <w:t xml:space="preserve">. [online] Available at: </w:t>
      </w:r>
      <w:r w:rsidR="00986876" w:rsidRPr="00382E9A">
        <w:rPr>
          <w:rFonts w:ascii="Arial" w:eastAsia="Times New Roman" w:hAnsi="Arial" w:cs="Arial"/>
          <w:color w:val="000000" w:themeColor="text1"/>
          <w:lang w:eastAsia="en-GB"/>
        </w:rPr>
        <w:t>https://assets.publishing.service.gov.uk/government/uploads/system/uploads/attachment_data/file/742042/20180802_CHIS_code_.pdf</w:t>
      </w:r>
      <w:r w:rsidRPr="00382E9A">
        <w:rPr>
          <w:rFonts w:ascii="Arial" w:eastAsia="Times New Roman" w:hAnsi="Arial" w:cs="Arial"/>
          <w:color w:val="000000" w:themeColor="text1"/>
          <w:lang w:eastAsia="en-GB"/>
        </w:rPr>
        <w:t>.</w:t>
      </w:r>
    </w:p>
    <w:p w14:paraId="79466C6F" w14:textId="77777777" w:rsidR="00986876" w:rsidRPr="00382E9A" w:rsidRDefault="00986876" w:rsidP="00382E9A">
      <w:pPr>
        <w:spacing w:after="0" w:line="480" w:lineRule="auto"/>
        <w:rPr>
          <w:rFonts w:ascii="Arial" w:eastAsia="Times New Roman" w:hAnsi="Arial" w:cs="Arial"/>
          <w:color w:val="000000" w:themeColor="text1"/>
          <w:lang w:eastAsia="en-GB"/>
        </w:rPr>
      </w:pPr>
    </w:p>
    <w:p w14:paraId="0A7FF5C8" w14:textId="4CC7CF49" w:rsidR="00986876" w:rsidRPr="00382E9A" w:rsidRDefault="00986876" w:rsidP="00382E9A">
      <w:pPr>
        <w:pStyle w:val="ListParagraph"/>
        <w:numPr>
          <w:ilvl w:val="0"/>
          <w:numId w:val="4"/>
        </w:numPr>
        <w:spacing w:after="0" w:line="480" w:lineRule="auto"/>
        <w:contextualSpacing w:val="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NAFN (n.d.). </w:t>
      </w:r>
      <w:r w:rsidRPr="00382E9A">
        <w:rPr>
          <w:rFonts w:ascii="Arial" w:eastAsia="Times New Roman" w:hAnsi="Arial" w:cs="Arial"/>
          <w:i/>
          <w:iCs/>
          <w:color w:val="000000" w:themeColor="text1"/>
          <w:lang w:eastAsia="en-GB"/>
        </w:rPr>
        <w:t>Intelligence Management 3 x 5 x 2</w:t>
      </w:r>
      <w:r w:rsidRPr="00382E9A">
        <w:rPr>
          <w:rFonts w:ascii="Arial" w:eastAsia="Times New Roman" w:hAnsi="Arial" w:cs="Arial"/>
          <w:color w:val="000000" w:themeColor="text1"/>
          <w:lang w:eastAsia="en-GB"/>
        </w:rPr>
        <w:t>. [online] Available at: https://www.local.gov.uk/sites/default/files/documents/Intelligence%20Management%20Training.pdf.</w:t>
      </w:r>
    </w:p>
    <w:p w14:paraId="59B78236" w14:textId="52FF9EE2" w:rsidR="0038397F" w:rsidRPr="00382E9A" w:rsidRDefault="0038397F" w:rsidP="00382E9A">
      <w:pPr>
        <w:spacing w:after="0" w:line="480" w:lineRule="auto"/>
        <w:rPr>
          <w:rFonts w:ascii="Arial" w:eastAsia="Times New Roman" w:hAnsi="Arial" w:cs="Arial"/>
          <w:color w:val="000000" w:themeColor="text1"/>
          <w:lang w:eastAsia="en-GB"/>
        </w:rPr>
      </w:pPr>
    </w:p>
    <w:p w14:paraId="7441D075" w14:textId="77777777" w:rsidR="0038397F" w:rsidRPr="00382E9A" w:rsidRDefault="0038397F" w:rsidP="00382E9A">
      <w:pPr>
        <w:pStyle w:val="ListParagraph"/>
        <w:numPr>
          <w:ilvl w:val="0"/>
          <w:numId w:val="4"/>
        </w:numPr>
        <w:spacing w:after="0" w:line="480" w:lineRule="auto"/>
        <w:contextualSpacing w:val="0"/>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Richman, D. (2020). </w:t>
      </w:r>
      <w:r w:rsidRPr="00382E9A">
        <w:rPr>
          <w:rFonts w:ascii="Arial" w:eastAsia="Times New Roman" w:hAnsi="Arial" w:cs="Arial"/>
          <w:i/>
          <w:iCs/>
          <w:color w:val="000000" w:themeColor="text1"/>
          <w:lang w:eastAsia="en-GB"/>
        </w:rPr>
        <w:t>Paedophile Hunters and the Law</w:t>
      </w:r>
      <w:r w:rsidRPr="00382E9A">
        <w:rPr>
          <w:rFonts w:ascii="Arial" w:eastAsia="Times New Roman" w:hAnsi="Arial" w:cs="Arial"/>
          <w:color w:val="000000" w:themeColor="text1"/>
          <w:lang w:eastAsia="en-GB"/>
        </w:rPr>
        <w:t>. [online] Stuart Miller Solicitors. Available at: https://www.stuartmillersolicitors.co.uk/paedophile-hunters-and-the-law/#:~:text=They%20say%20that%20they%20feel [Accessed 17 Sep. 2022].</w:t>
      </w:r>
    </w:p>
    <w:p w14:paraId="337F3399" w14:textId="77777777" w:rsidR="0038397F" w:rsidRPr="00382E9A" w:rsidRDefault="0038397F" w:rsidP="00AD0DC2">
      <w:pPr>
        <w:spacing w:after="0" w:line="480" w:lineRule="auto"/>
        <w:rPr>
          <w:rFonts w:ascii="Arial" w:eastAsia="Times New Roman" w:hAnsi="Arial" w:cs="Arial"/>
          <w:color w:val="000000" w:themeColor="text1"/>
          <w:sz w:val="20"/>
          <w:szCs w:val="20"/>
          <w:lang w:eastAsia="en-GB"/>
        </w:rPr>
      </w:pPr>
    </w:p>
    <w:p w14:paraId="1D312807" w14:textId="03358E8A" w:rsidR="00806F80" w:rsidRPr="00382E9A" w:rsidRDefault="00A131E2">
      <w:pPr>
        <w:rPr>
          <w:color w:val="000000" w:themeColor="text1"/>
        </w:rPr>
      </w:pPr>
      <w:r w:rsidRPr="00382E9A">
        <w:rPr>
          <w:color w:val="000000" w:themeColor="text1"/>
        </w:rPr>
        <w:t xml:space="preserve"> </w:t>
      </w:r>
    </w:p>
    <w:p w14:paraId="6A2891DD" w14:textId="77777777" w:rsidR="00382E9A" w:rsidRPr="00382E9A" w:rsidRDefault="00382E9A">
      <w:pPr>
        <w:rPr>
          <w:b/>
          <w:bCs/>
          <w:color w:val="000000" w:themeColor="text1"/>
          <w:u w:val="single"/>
        </w:rPr>
      </w:pPr>
    </w:p>
    <w:p w14:paraId="4EAE726B" w14:textId="77777777" w:rsidR="00382E9A" w:rsidRPr="00382E9A" w:rsidRDefault="00382E9A">
      <w:pPr>
        <w:rPr>
          <w:b/>
          <w:bCs/>
          <w:color w:val="000000" w:themeColor="text1"/>
          <w:u w:val="single"/>
        </w:rPr>
      </w:pPr>
    </w:p>
    <w:p w14:paraId="5EC6831B" w14:textId="77777777" w:rsidR="00382E9A" w:rsidRPr="00382E9A" w:rsidRDefault="00382E9A">
      <w:pPr>
        <w:rPr>
          <w:b/>
          <w:bCs/>
          <w:color w:val="000000" w:themeColor="text1"/>
          <w:u w:val="single"/>
        </w:rPr>
      </w:pPr>
    </w:p>
    <w:p w14:paraId="289B5550" w14:textId="77777777" w:rsidR="00382E9A" w:rsidRPr="00382E9A" w:rsidRDefault="00382E9A">
      <w:pPr>
        <w:rPr>
          <w:b/>
          <w:bCs/>
          <w:color w:val="000000" w:themeColor="text1"/>
          <w:u w:val="single"/>
        </w:rPr>
      </w:pPr>
    </w:p>
    <w:p w14:paraId="1C7C63EF" w14:textId="77777777" w:rsidR="00382E9A" w:rsidRPr="00382E9A" w:rsidRDefault="00382E9A">
      <w:pPr>
        <w:rPr>
          <w:b/>
          <w:bCs/>
          <w:color w:val="000000" w:themeColor="text1"/>
          <w:u w:val="single"/>
        </w:rPr>
      </w:pPr>
    </w:p>
    <w:p w14:paraId="415D21F9" w14:textId="6A24AFE2" w:rsidR="00806F80" w:rsidRPr="00382E9A" w:rsidRDefault="00806F80">
      <w:pPr>
        <w:rPr>
          <w:b/>
          <w:bCs/>
          <w:color w:val="000000" w:themeColor="text1"/>
          <w:u w:val="single"/>
        </w:rPr>
      </w:pPr>
      <w:r w:rsidRPr="00382E9A">
        <w:rPr>
          <w:b/>
          <w:bCs/>
          <w:color w:val="000000" w:themeColor="text1"/>
          <w:u w:val="single"/>
        </w:rPr>
        <w:lastRenderedPageBreak/>
        <w:t>Essay four:</w:t>
      </w:r>
    </w:p>
    <w:p w14:paraId="03D3842E" w14:textId="29132FA5" w:rsidR="00806F80" w:rsidRPr="00382E9A" w:rsidRDefault="00A90302" w:rsidP="00EF22BC">
      <w:pPr>
        <w:spacing w:after="0" w:line="480" w:lineRule="auto"/>
        <w:rPr>
          <w:rFonts w:ascii="Arial" w:hAnsi="Arial" w:cs="Arial"/>
          <w:color w:val="000000" w:themeColor="text1"/>
        </w:rPr>
      </w:pPr>
      <w:r w:rsidRPr="00382E9A">
        <w:rPr>
          <w:rFonts w:ascii="Arial" w:hAnsi="Arial" w:cs="Arial"/>
          <w:color w:val="000000" w:themeColor="text1"/>
        </w:rPr>
        <w:t>This essay relates to Public Protection incidents and the strategies that Police use for dealing with such incidents. This essay will also take into consideration the impact Public Protection incidents can have on the victims. The definition of a Public Protection incident “</w:t>
      </w:r>
      <w:r w:rsidRPr="00382E9A">
        <w:rPr>
          <w:rFonts w:ascii="Arial" w:hAnsi="Arial" w:cs="Arial"/>
          <w:color w:val="000000" w:themeColor="text1"/>
          <w:shd w:val="clear" w:color="auto" w:fill="FFFFFF"/>
        </w:rPr>
        <w:t xml:space="preserve">is a process through which the police, probation and prison services work together with other agencies to manage the risks posed by violent and sexual offenders living in the community in order to protect the public.” </w:t>
      </w:r>
      <w:r w:rsidR="0022525F" w:rsidRPr="00382E9A">
        <w:rPr>
          <w:rFonts w:ascii="Arial" w:hAnsi="Arial" w:cs="Arial"/>
          <w:color w:val="000000" w:themeColor="text1"/>
          <w:shd w:val="clear" w:color="auto" w:fill="FFFFFF"/>
        </w:rPr>
        <w:t>(Ben.Emmens, 2016). Due to the risk to public, it is not possible to remove all dangerous persons whether they have been convicted or not it is the responsibility of authorities to make sure there are actions in place to make sure the risk is kept as minimal as possible. The risk of offenders is managed by the use of a multi agency public protection arrangements also known as MAPPA. Some of the persons considered to be a risk are sexual and violent offenders. “</w:t>
      </w:r>
      <w:r w:rsidR="0022525F" w:rsidRPr="00382E9A">
        <w:rPr>
          <w:rFonts w:ascii="Arial" w:hAnsi="Arial" w:cs="Arial"/>
          <w:color w:val="000000" w:themeColor="text1"/>
        </w:rPr>
        <w:t xml:space="preserve">The public has been well served by MAPPA operations in South Wales, with staff commitment ensuring MAPPA offenders are managed to the highest national standards. This consistent, </w:t>
      </w:r>
      <w:r w:rsidR="00DC3C8B" w:rsidRPr="00382E9A">
        <w:rPr>
          <w:rFonts w:ascii="Arial" w:hAnsi="Arial" w:cs="Arial"/>
          <w:color w:val="000000" w:themeColor="text1"/>
        </w:rPr>
        <w:t>high-quality</w:t>
      </w:r>
      <w:r w:rsidR="0022525F" w:rsidRPr="00382E9A">
        <w:rPr>
          <w:rFonts w:ascii="Arial" w:hAnsi="Arial" w:cs="Arial"/>
          <w:color w:val="000000" w:themeColor="text1"/>
        </w:rPr>
        <w:t xml:space="preserve"> management reduces the risk to victims, the public as a whole and also the offenders in the short, medium and long term.” (Dow, 2004). As well as managing sexual offenders and violent offenders’ public protection also relates to mental health. Police officers are able to assist healthcare </w:t>
      </w:r>
      <w:r w:rsidR="00E20883" w:rsidRPr="00382E9A">
        <w:rPr>
          <w:rFonts w:ascii="Arial" w:hAnsi="Arial" w:cs="Arial"/>
          <w:color w:val="000000" w:themeColor="text1"/>
        </w:rPr>
        <w:t xml:space="preserve">agencies when a person is suffering with their mental health. Police have certain powers that can be used. </w:t>
      </w:r>
    </w:p>
    <w:p w14:paraId="6FD145C4" w14:textId="77777777" w:rsidR="00E20883" w:rsidRPr="00382E9A" w:rsidRDefault="00E20883" w:rsidP="00EF22BC">
      <w:pPr>
        <w:spacing w:after="0" w:line="480" w:lineRule="auto"/>
        <w:rPr>
          <w:rFonts w:ascii="Arial" w:hAnsi="Arial" w:cs="Arial"/>
          <w:color w:val="000000" w:themeColor="text1"/>
        </w:rPr>
      </w:pPr>
    </w:p>
    <w:p w14:paraId="16D12CD9" w14:textId="71CFF638" w:rsidR="00E20883" w:rsidRPr="00382E9A" w:rsidRDefault="00E20883" w:rsidP="00EF22BC">
      <w:pPr>
        <w:spacing w:after="0" w:line="480" w:lineRule="auto"/>
        <w:rPr>
          <w:rFonts w:ascii="Arial" w:hAnsi="Arial" w:cs="Arial"/>
          <w:color w:val="000000" w:themeColor="text1"/>
        </w:rPr>
      </w:pPr>
      <w:r w:rsidRPr="00382E9A">
        <w:rPr>
          <w:rFonts w:ascii="Arial" w:hAnsi="Arial" w:cs="Arial"/>
          <w:color w:val="000000" w:themeColor="text1"/>
        </w:rPr>
        <w:t>A list of subject areas the public protection incidents cover as:</w:t>
      </w:r>
    </w:p>
    <w:p w14:paraId="63554D4A" w14:textId="3612CE7B"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“Adults at risk</w:t>
      </w:r>
    </w:p>
    <w:p w14:paraId="5A82FCE7" w14:textId="585C9A00"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Child abuse</w:t>
      </w:r>
    </w:p>
    <w:p w14:paraId="6E2D0EC5" w14:textId="7F6B7B1F"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Child sexual exploitation</w:t>
      </w:r>
    </w:p>
    <w:p w14:paraId="519C8823" w14:textId="399FA652"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Domestic abuse</w:t>
      </w:r>
    </w:p>
    <w:p w14:paraId="7D1F8831" w14:textId="261D8B1E"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Female genital mutilation</w:t>
      </w:r>
    </w:p>
    <w:p w14:paraId="3DB8CC11" w14:textId="7188CB2C"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Firearms licensing</w:t>
      </w:r>
    </w:p>
    <w:p w14:paraId="75798336" w14:textId="6D9BE5B3"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Forced marriage and honour-based violence</w:t>
      </w:r>
    </w:p>
    <w:p w14:paraId="51ABA30E" w14:textId="6500B5A0"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lastRenderedPageBreak/>
        <w:t>Gangs and youth violence</w:t>
      </w:r>
    </w:p>
    <w:p w14:paraId="409B346A" w14:textId="4D27B87F"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Gun crime</w:t>
      </w:r>
    </w:p>
    <w:p w14:paraId="1D36A8AB" w14:textId="61904DD8"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Hate crime</w:t>
      </w:r>
    </w:p>
    <w:p w14:paraId="54F159A6" w14:textId="46ED1605"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Homicide</w:t>
      </w:r>
    </w:p>
    <w:p w14:paraId="4A09119E" w14:textId="6DDB1F8E"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 xml:space="preserve">Kidnap and extortion </w:t>
      </w:r>
      <w:r w:rsidRPr="00382E9A">
        <w:rPr>
          <w:rStyle w:val="visually-hidden"/>
          <w:rFonts w:ascii="Arial" w:hAnsi="Arial" w:cs="Arial"/>
          <w:color w:val="000000" w:themeColor="text1"/>
        </w:rPr>
        <w:t>(opens an external website in the same tab)</w:t>
      </w:r>
    </w:p>
    <w:p w14:paraId="58F5ABD8" w14:textId="7039A0CF"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Knife crime</w:t>
      </w:r>
    </w:p>
    <w:p w14:paraId="63CE6851" w14:textId="32E99238"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Missing persons</w:t>
      </w:r>
    </w:p>
    <w:p w14:paraId="0084C605" w14:textId="713B6419"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Modern slavery</w:t>
      </w:r>
    </w:p>
    <w:p w14:paraId="00AD5216" w14:textId="45D4EDAF"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Sex work and prostitution</w:t>
      </w:r>
    </w:p>
    <w:p w14:paraId="1432C62D" w14:textId="1C9E6ED5"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Rape and sexual offences</w:t>
      </w:r>
    </w:p>
    <w:p w14:paraId="7AE96374" w14:textId="1E03A99E"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Stalking or harassment</w:t>
      </w:r>
    </w:p>
    <w:p w14:paraId="6699460C" w14:textId="77777777"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Vulnerability to Radicalisation (V2R) (content in development)</w:t>
      </w:r>
    </w:p>
    <w:p w14:paraId="212127FB" w14:textId="68560DE9" w:rsidR="00E20883" w:rsidRPr="00382E9A" w:rsidRDefault="00E20883" w:rsidP="00EF22BC">
      <w:pPr>
        <w:numPr>
          <w:ilvl w:val="0"/>
          <w:numId w:val="7"/>
        </w:numPr>
        <w:spacing w:before="100" w:beforeAutospacing="1" w:after="0" w:line="480" w:lineRule="auto"/>
        <w:rPr>
          <w:rFonts w:ascii="Arial" w:hAnsi="Arial" w:cs="Arial"/>
          <w:color w:val="000000" w:themeColor="text1"/>
        </w:rPr>
      </w:pPr>
      <w:r w:rsidRPr="00382E9A">
        <w:rPr>
          <w:rFonts w:ascii="Arial" w:hAnsi="Arial" w:cs="Arial"/>
          <w:color w:val="000000" w:themeColor="text1"/>
        </w:rPr>
        <w:t>Operation Hydrant”.</w:t>
      </w:r>
    </w:p>
    <w:p w14:paraId="006B320D" w14:textId="272D7D6E" w:rsidR="00806F80" w:rsidRPr="00382E9A" w:rsidRDefault="00806F80" w:rsidP="00EF22BC">
      <w:pPr>
        <w:spacing w:after="0" w:line="480" w:lineRule="auto"/>
        <w:rPr>
          <w:rFonts w:ascii="Arial" w:hAnsi="Arial" w:cs="Arial"/>
          <w:color w:val="000000" w:themeColor="text1"/>
        </w:rPr>
      </w:pPr>
    </w:p>
    <w:p w14:paraId="159FECDF" w14:textId="152B9402" w:rsidR="00BC7FB9" w:rsidRPr="00382E9A" w:rsidRDefault="002A0C68" w:rsidP="00EF22BC">
      <w:pPr>
        <w:spacing w:after="0" w:line="480" w:lineRule="auto"/>
        <w:rPr>
          <w:rFonts w:ascii="Arial" w:hAnsi="Arial" w:cs="Arial"/>
          <w:color w:val="000000" w:themeColor="text1"/>
        </w:rPr>
      </w:pPr>
      <w:r w:rsidRPr="00382E9A">
        <w:rPr>
          <w:rFonts w:ascii="Arial" w:hAnsi="Arial" w:cs="Arial"/>
          <w:color w:val="000000" w:themeColor="text1"/>
        </w:rPr>
        <w:t>There are three stages of Public Protection incidents which are risk identification, risk assessment and risk management. “</w:t>
      </w:r>
      <w:r w:rsidRPr="00382E9A">
        <w:rPr>
          <w:rFonts w:ascii="Arial" w:hAnsi="Arial" w:cs="Arial"/>
          <w:color w:val="000000" w:themeColor="text1"/>
          <w:spacing w:val="3"/>
        </w:rPr>
        <w:t xml:space="preserve">A police officer or member of police staff may come across a sexual or violent offender or a potentially dangerous person in their routine duties. It is important that effective action is taken to deal with apparent risk of harm. When an individual has been identified as a sexual offender, violent offender or PDP, that person should be assigned a named </w:t>
      </w:r>
      <w:r w:rsidR="00BC7FB9" w:rsidRPr="00382E9A">
        <w:rPr>
          <w:rFonts w:ascii="Arial" w:hAnsi="Arial" w:cs="Arial"/>
          <w:color w:val="000000" w:themeColor="text1"/>
          <w:spacing w:val="3"/>
        </w:rPr>
        <w:t>Management of Sexual or Violent Offenders (MOSOVO)</w:t>
      </w:r>
      <w:r w:rsidRPr="00382E9A">
        <w:rPr>
          <w:rFonts w:ascii="Arial" w:hAnsi="Arial" w:cs="Arial"/>
          <w:color w:val="000000" w:themeColor="text1"/>
          <w:spacing w:val="3"/>
        </w:rPr>
        <w:t xml:space="preserve"> officer for risk assessment and offender management purposes.”</w:t>
      </w:r>
      <w:r w:rsidR="00BC7FB9" w:rsidRPr="00382E9A">
        <w:rPr>
          <w:rFonts w:ascii="Arial" w:hAnsi="Arial" w:cs="Arial"/>
          <w:color w:val="000000" w:themeColor="text1"/>
          <w:spacing w:val="3"/>
        </w:rPr>
        <w:t xml:space="preserve"> (College of Policing, n.d.). It is important that the Management of Sexual or Violent Offenders (MOSOVO) officers are aware of information in relation to the offender and all intelligence reports relating to the person are created and put in place by the officer. Although these actions may not be implemented by a response officer these actions will require a Management of Sexual or Violent Offenders (MOSOVO) officer to implement the risks </w:t>
      </w:r>
      <w:r w:rsidR="00BC7FB9" w:rsidRPr="00382E9A">
        <w:rPr>
          <w:rFonts w:ascii="Arial" w:hAnsi="Arial" w:cs="Arial"/>
          <w:color w:val="000000" w:themeColor="text1"/>
        </w:rPr>
        <w:t xml:space="preserve">management plan as soon as possible. The role of a </w:t>
      </w:r>
      <w:r w:rsidR="0074273E" w:rsidRPr="00382E9A">
        <w:rPr>
          <w:rFonts w:ascii="Arial" w:hAnsi="Arial" w:cs="Arial"/>
          <w:color w:val="000000" w:themeColor="text1"/>
        </w:rPr>
        <w:t>Management of Sexual or Violent Offenders (MOSOVO) officer is where “</w:t>
      </w:r>
      <w:r w:rsidR="00BC7FB9" w:rsidRPr="00382E9A">
        <w:rPr>
          <w:rFonts w:ascii="Arial" w:hAnsi="Arial" w:cs="Arial"/>
          <w:color w:val="000000" w:themeColor="text1"/>
        </w:rPr>
        <w:t xml:space="preserve">The Sexual or Violent Offender Manager is specially </w:t>
      </w:r>
      <w:r w:rsidR="00BC7FB9" w:rsidRPr="00382E9A">
        <w:rPr>
          <w:rFonts w:ascii="Arial" w:hAnsi="Arial" w:cs="Arial"/>
          <w:color w:val="000000" w:themeColor="text1"/>
        </w:rPr>
        <w:lastRenderedPageBreak/>
        <w:t>trained in the response to and Management of Sexual or Violent Offenders (MOSOVO) and Active Risk Management (ARMS).</w:t>
      </w:r>
      <w:r w:rsidR="0074273E" w:rsidRPr="00382E9A">
        <w:rPr>
          <w:rFonts w:ascii="Arial" w:hAnsi="Arial" w:cs="Arial"/>
          <w:color w:val="000000" w:themeColor="text1"/>
        </w:rPr>
        <w:t xml:space="preserve">” (College of Policing, n.d.). The main attributes of a Management of Sexual or Violent Offenders (MOSOVO) officer is to collect and gather evidence and make a record of the information gathered to make sure it is evidentially admissible to support the investigative process. </w:t>
      </w:r>
    </w:p>
    <w:p w14:paraId="43D9CB8C" w14:textId="156283E4" w:rsidR="0074273E" w:rsidRPr="00382E9A" w:rsidRDefault="0074273E" w:rsidP="00EF22BC">
      <w:pPr>
        <w:spacing w:after="0" w:line="480" w:lineRule="auto"/>
        <w:rPr>
          <w:rFonts w:ascii="Arial" w:hAnsi="Arial" w:cs="Arial"/>
          <w:color w:val="000000" w:themeColor="text1"/>
        </w:rPr>
      </w:pPr>
    </w:p>
    <w:p w14:paraId="08E3B314" w14:textId="68D095B7" w:rsidR="0074273E" w:rsidRPr="00382E9A" w:rsidRDefault="0074273E" w:rsidP="00EF22BC">
      <w:pPr>
        <w:spacing w:after="0" w:line="480" w:lineRule="auto"/>
        <w:rPr>
          <w:rFonts w:ascii="Arial" w:eastAsia="Times New Roman" w:hAnsi="Arial" w:cs="Arial"/>
          <w:color w:val="000000" w:themeColor="text1"/>
          <w:spacing w:val="3"/>
          <w:lang w:eastAsia="en-GB"/>
        </w:rPr>
      </w:pPr>
      <w:r w:rsidRPr="00382E9A">
        <w:rPr>
          <w:rFonts w:ascii="Arial" w:eastAsia="Times New Roman" w:hAnsi="Arial" w:cs="Arial"/>
          <w:color w:val="000000" w:themeColor="text1"/>
          <w:spacing w:val="3"/>
          <w:lang w:eastAsia="en-GB"/>
        </w:rPr>
        <w:t xml:space="preserve">The first step in identifying risks in people who have intentions of causing serious harm is to establish </w:t>
      </w:r>
      <w:r w:rsidR="00C51667" w:rsidRPr="00382E9A">
        <w:rPr>
          <w:rFonts w:ascii="Arial" w:eastAsia="Times New Roman" w:hAnsi="Arial" w:cs="Arial"/>
          <w:color w:val="000000" w:themeColor="text1"/>
          <w:spacing w:val="3"/>
          <w:lang w:eastAsia="en-GB"/>
        </w:rPr>
        <w:t>what the</w:t>
      </w:r>
      <w:r w:rsidRPr="00382E9A">
        <w:rPr>
          <w:rFonts w:ascii="Arial" w:eastAsia="Times New Roman" w:hAnsi="Arial" w:cs="Arial"/>
          <w:color w:val="000000" w:themeColor="text1"/>
          <w:spacing w:val="3"/>
          <w:lang w:eastAsia="en-GB"/>
        </w:rPr>
        <w:t xml:space="preserve"> risk factors </w:t>
      </w:r>
      <w:r w:rsidR="00C51667" w:rsidRPr="00382E9A">
        <w:rPr>
          <w:rFonts w:ascii="Arial" w:eastAsia="Times New Roman" w:hAnsi="Arial" w:cs="Arial"/>
          <w:color w:val="000000" w:themeColor="text1"/>
          <w:spacing w:val="3"/>
          <w:lang w:eastAsia="en-GB"/>
        </w:rPr>
        <w:t>are that would</w:t>
      </w:r>
      <w:r w:rsidRPr="00382E9A">
        <w:rPr>
          <w:rFonts w:ascii="Arial" w:eastAsia="Times New Roman" w:hAnsi="Arial" w:cs="Arial"/>
          <w:color w:val="000000" w:themeColor="text1"/>
          <w:spacing w:val="3"/>
          <w:lang w:eastAsia="en-GB"/>
        </w:rPr>
        <w:t xml:space="preserve"> apply </w:t>
      </w:r>
      <w:r w:rsidR="00C51667" w:rsidRPr="00382E9A">
        <w:rPr>
          <w:rFonts w:ascii="Arial" w:eastAsia="Times New Roman" w:hAnsi="Arial" w:cs="Arial"/>
          <w:color w:val="000000" w:themeColor="text1"/>
          <w:spacing w:val="3"/>
          <w:lang w:eastAsia="en-GB"/>
        </w:rPr>
        <w:t>i</w:t>
      </w:r>
      <w:r w:rsidRPr="00382E9A">
        <w:rPr>
          <w:rFonts w:ascii="Arial" w:eastAsia="Times New Roman" w:hAnsi="Arial" w:cs="Arial"/>
          <w:color w:val="000000" w:themeColor="text1"/>
          <w:spacing w:val="3"/>
          <w:lang w:eastAsia="en-GB"/>
        </w:rPr>
        <w:t xml:space="preserve">ndividuals. </w:t>
      </w:r>
      <w:r w:rsidR="00C51667" w:rsidRPr="00382E9A">
        <w:rPr>
          <w:rFonts w:ascii="Arial" w:eastAsia="Times New Roman" w:hAnsi="Arial" w:cs="Arial"/>
          <w:color w:val="000000" w:themeColor="text1"/>
          <w:spacing w:val="3"/>
          <w:lang w:eastAsia="en-GB"/>
        </w:rPr>
        <w:t>“</w:t>
      </w:r>
      <w:r w:rsidRPr="00382E9A">
        <w:rPr>
          <w:rFonts w:ascii="Arial" w:eastAsia="Times New Roman" w:hAnsi="Arial" w:cs="Arial"/>
          <w:color w:val="000000" w:themeColor="text1"/>
          <w:spacing w:val="3"/>
          <w:lang w:eastAsia="en-GB"/>
        </w:rPr>
        <w:t>Thorough information gathering should be followed by analysis to identify harm and risk factors. This is a dynamic and continual process.</w:t>
      </w:r>
      <w:r w:rsidR="00C51667" w:rsidRPr="00382E9A">
        <w:rPr>
          <w:rFonts w:ascii="Arial" w:eastAsia="Times New Roman" w:hAnsi="Arial" w:cs="Arial"/>
          <w:color w:val="000000" w:themeColor="text1"/>
          <w:spacing w:val="3"/>
          <w:lang w:eastAsia="en-GB"/>
        </w:rPr>
        <w:t xml:space="preserve"> </w:t>
      </w:r>
      <w:r w:rsidRPr="00382E9A">
        <w:rPr>
          <w:rFonts w:ascii="Arial" w:eastAsia="Times New Roman" w:hAnsi="Arial" w:cs="Arial"/>
          <w:color w:val="000000" w:themeColor="text1"/>
          <w:spacing w:val="3"/>
          <w:lang w:eastAsia="en-GB"/>
        </w:rPr>
        <w:t>Risk identification requires information from a range of sources and is the responsibility of all staff.</w:t>
      </w:r>
      <w:r w:rsidR="00C51667" w:rsidRPr="00382E9A">
        <w:rPr>
          <w:rFonts w:ascii="Arial" w:eastAsia="Times New Roman" w:hAnsi="Arial" w:cs="Arial"/>
          <w:color w:val="000000" w:themeColor="text1"/>
          <w:spacing w:val="3"/>
          <w:lang w:eastAsia="en-GB"/>
        </w:rPr>
        <w:t>” (College of Policing, n.d.). When assessing the risk, it is important to make sure the below are followed:</w:t>
      </w:r>
    </w:p>
    <w:p w14:paraId="59F34288" w14:textId="6D746006" w:rsidR="00C51667" w:rsidRPr="00382E9A" w:rsidRDefault="00C51667" w:rsidP="00EF22BC">
      <w:pPr>
        <w:numPr>
          <w:ilvl w:val="0"/>
          <w:numId w:val="8"/>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“likelihood of a behaviour or event occurring</w:t>
      </w:r>
    </w:p>
    <w:p w14:paraId="644C4341" w14:textId="77777777" w:rsidR="00C51667" w:rsidRPr="00382E9A" w:rsidRDefault="00C51667" w:rsidP="00EF22BC">
      <w:pPr>
        <w:numPr>
          <w:ilvl w:val="0"/>
          <w:numId w:val="8"/>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frequency with which it may occur</w:t>
      </w:r>
    </w:p>
    <w:p w14:paraId="5CBD0B60" w14:textId="77777777" w:rsidR="00C51667" w:rsidRPr="00382E9A" w:rsidRDefault="00C51667" w:rsidP="00EF22BC">
      <w:pPr>
        <w:numPr>
          <w:ilvl w:val="0"/>
          <w:numId w:val="8"/>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whom it will or may affect</w:t>
      </w:r>
    </w:p>
    <w:p w14:paraId="5B6A37E4" w14:textId="4BEABAB6" w:rsidR="00C51667" w:rsidRPr="00382E9A" w:rsidRDefault="00C51667" w:rsidP="00EF22BC">
      <w:pPr>
        <w:numPr>
          <w:ilvl w:val="0"/>
          <w:numId w:val="8"/>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extent to which that behaviour will cause harm”. </w:t>
      </w:r>
      <w:r w:rsidRPr="00382E9A">
        <w:rPr>
          <w:rFonts w:ascii="Arial" w:eastAsia="Times New Roman" w:hAnsi="Arial" w:cs="Arial"/>
          <w:color w:val="000000" w:themeColor="text1"/>
          <w:spacing w:val="3"/>
          <w:lang w:eastAsia="en-GB"/>
        </w:rPr>
        <w:t>(College of Policing, n.d.).</w:t>
      </w:r>
    </w:p>
    <w:p w14:paraId="0709AF6A" w14:textId="361F4B94" w:rsidR="00C51667" w:rsidRPr="00382E9A" w:rsidRDefault="00C51667" w:rsidP="00EF22BC">
      <w:pPr>
        <w:spacing w:before="100" w:beforeAutospacing="1" w:after="0" w:line="480" w:lineRule="auto"/>
        <w:rPr>
          <w:rFonts w:ascii="Arial" w:hAnsi="Arial" w:cs="Arial"/>
          <w:color w:val="000000" w:themeColor="text1"/>
          <w:spacing w:val="3"/>
        </w:rPr>
      </w:pPr>
      <w:r w:rsidRPr="00382E9A">
        <w:rPr>
          <w:rFonts w:ascii="Arial" w:eastAsia="Times New Roman" w:hAnsi="Arial" w:cs="Arial"/>
          <w:color w:val="000000" w:themeColor="text1"/>
          <w:spacing w:val="3"/>
          <w:lang w:eastAsia="en-GB"/>
        </w:rPr>
        <w:t xml:space="preserve">The risk assessment will involve categorising each offender and what level of risk they possess which would be a low, medium, high or very high scale. There is no specific way for risks to be predicted but there are tools in place that can help predict what characteristics of individuals can cause harm, potentially re-offend or be reconvicted at particular rates. The tools used are </w:t>
      </w:r>
      <w:r w:rsidRPr="00382E9A">
        <w:rPr>
          <w:rFonts w:ascii="Arial" w:hAnsi="Arial" w:cs="Arial"/>
          <w:color w:val="000000" w:themeColor="text1"/>
          <w:spacing w:val="3"/>
        </w:rPr>
        <w:t>Risk Matrix 2000 and OSP Oasys sexual reoffending predictor), dynamic tools (ARMS) and professional judgement.</w:t>
      </w:r>
      <w:r w:rsidR="004F6F63" w:rsidRPr="00382E9A">
        <w:rPr>
          <w:rFonts w:ascii="Arial" w:hAnsi="Arial" w:cs="Arial"/>
          <w:color w:val="000000" w:themeColor="text1"/>
          <w:spacing w:val="3"/>
        </w:rPr>
        <w:t xml:space="preserve"> “</w:t>
      </w:r>
    </w:p>
    <w:p w14:paraId="45635B0C" w14:textId="77777777" w:rsidR="004F6F63" w:rsidRPr="00382E9A" w:rsidRDefault="004F6F63" w:rsidP="00EF22BC">
      <w:pPr>
        <w:spacing w:after="0" w:line="480" w:lineRule="auto"/>
        <w:rPr>
          <w:rFonts w:ascii="Arial" w:eastAsia="Times New Roman" w:hAnsi="Arial" w:cs="Arial"/>
          <w:color w:val="000000" w:themeColor="text1"/>
          <w:spacing w:val="3"/>
          <w:lang w:eastAsia="en-GB"/>
        </w:rPr>
      </w:pPr>
    </w:p>
    <w:p w14:paraId="246E58A2" w14:textId="0FA8BC8B" w:rsidR="004F6F63" w:rsidRPr="00382E9A" w:rsidRDefault="004F6F63" w:rsidP="00EF22BC">
      <w:pPr>
        <w:spacing w:after="0" w:line="480" w:lineRule="auto"/>
        <w:rPr>
          <w:rFonts w:ascii="Arial" w:eastAsia="Times New Roman" w:hAnsi="Arial" w:cs="Arial"/>
          <w:color w:val="000000" w:themeColor="text1"/>
          <w:spacing w:val="3"/>
          <w:lang w:eastAsia="en-GB"/>
        </w:rPr>
      </w:pPr>
      <w:r w:rsidRPr="00382E9A">
        <w:rPr>
          <w:rFonts w:ascii="Arial" w:eastAsia="Times New Roman" w:hAnsi="Arial" w:cs="Arial"/>
          <w:color w:val="000000" w:themeColor="text1"/>
          <w:spacing w:val="3"/>
          <w:lang w:eastAsia="en-GB"/>
        </w:rPr>
        <w:t xml:space="preserve">The professional judgement of police officers and others involved in risk assessment is the main aspect to public protection. Risk assessment tools are used by officers make a decision. sometimes the assessor will overturn the decision made with the assistance of </w:t>
      </w:r>
      <w:r w:rsidRPr="00382E9A">
        <w:rPr>
          <w:rFonts w:ascii="Arial" w:eastAsia="Times New Roman" w:hAnsi="Arial" w:cs="Arial"/>
          <w:color w:val="000000" w:themeColor="text1"/>
          <w:spacing w:val="3"/>
          <w:lang w:eastAsia="en-GB"/>
        </w:rPr>
        <w:lastRenderedPageBreak/>
        <w:t>an assessment tool. This is likely the objective judgement which will take into consideration training, experience and knowledge of the individual. If there are any risk assessment outcomes that are overturned by the assessor, then any changes should be documents and recorded. Any changes made should involve a rationale and a justification for why the decision has been made.</w:t>
      </w:r>
    </w:p>
    <w:p w14:paraId="5755EA86" w14:textId="16130234" w:rsidR="004F6F63" w:rsidRPr="00382E9A" w:rsidRDefault="004F6F63" w:rsidP="00EF22BC">
      <w:pPr>
        <w:spacing w:after="0" w:line="480" w:lineRule="auto"/>
        <w:rPr>
          <w:rFonts w:ascii="Arial" w:eastAsia="Times New Roman" w:hAnsi="Arial" w:cs="Arial"/>
          <w:color w:val="000000" w:themeColor="text1"/>
          <w:spacing w:val="3"/>
          <w:lang w:eastAsia="en-GB"/>
        </w:rPr>
      </w:pPr>
    </w:p>
    <w:p w14:paraId="72485177" w14:textId="31ADE098" w:rsidR="004F6F63" w:rsidRPr="00382E9A" w:rsidRDefault="004F6F63" w:rsidP="00EF22BC">
      <w:pPr>
        <w:spacing w:after="0" w:line="480" w:lineRule="auto"/>
        <w:rPr>
          <w:rFonts w:ascii="Arial" w:eastAsia="Times New Roman" w:hAnsi="Arial" w:cs="Arial"/>
          <w:color w:val="000000" w:themeColor="text1"/>
          <w:spacing w:val="3"/>
          <w:lang w:eastAsia="en-GB"/>
        </w:rPr>
      </w:pPr>
      <w:r w:rsidRPr="00382E9A">
        <w:rPr>
          <w:rFonts w:ascii="Arial" w:eastAsia="Times New Roman" w:hAnsi="Arial" w:cs="Arial"/>
          <w:color w:val="000000" w:themeColor="text1"/>
          <w:spacing w:val="3"/>
          <w:lang w:eastAsia="en-GB"/>
        </w:rPr>
        <w:t xml:space="preserve">Victims of any kind of public protection incident need to be reassured by the Police </w:t>
      </w:r>
      <w:r w:rsidR="009E1DA0" w:rsidRPr="00382E9A">
        <w:rPr>
          <w:rFonts w:ascii="Arial" w:eastAsia="Times New Roman" w:hAnsi="Arial" w:cs="Arial"/>
          <w:color w:val="000000" w:themeColor="text1"/>
          <w:spacing w:val="3"/>
          <w:lang w:eastAsia="en-GB"/>
        </w:rPr>
        <w:t>that no further incidents will occur causing the victim to become a repeat victim. Some of the times a victim should be contacted by Police officers during an investigation are:</w:t>
      </w:r>
    </w:p>
    <w:p w14:paraId="03D1871A" w14:textId="2D98B345" w:rsidR="009E1DA0" w:rsidRPr="00382E9A" w:rsidRDefault="009E1DA0" w:rsidP="00EF22BC">
      <w:pPr>
        <w:numPr>
          <w:ilvl w:val="0"/>
          <w:numId w:val="9"/>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“arrest</w:t>
      </w:r>
    </w:p>
    <w:p w14:paraId="1838A8DE" w14:textId="77777777" w:rsidR="009E1DA0" w:rsidRPr="00382E9A" w:rsidRDefault="009E1DA0" w:rsidP="00EF22BC">
      <w:pPr>
        <w:numPr>
          <w:ilvl w:val="0"/>
          <w:numId w:val="9"/>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interview under caution</w:t>
      </w:r>
    </w:p>
    <w:p w14:paraId="50B31DDF" w14:textId="77777777" w:rsidR="009E1DA0" w:rsidRPr="00382E9A" w:rsidRDefault="009E1DA0" w:rsidP="00EF22BC">
      <w:pPr>
        <w:numPr>
          <w:ilvl w:val="0"/>
          <w:numId w:val="9"/>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release without charge</w:t>
      </w:r>
    </w:p>
    <w:p w14:paraId="028DC9F5" w14:textId="77777777" w:rsidR="009E1DA0" w:rsidRPr="00382E9A" w:rsidRDefault="009E1DA0" w:rsidP="00EF22BC">
      <w:pPr>
        <w:numPr>
          <w:ilvl w:val="0"/>
          <w:numId w:val="9"/>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release on police bail, including any conditions, and any change to or cancellation of the conditions (this applies both pre- and post-charge)</w:t>
      </w:r>
    </w:p>
    <w:p w14:paraId="14897C98" w14:textId="77777777" w:rsidR="009E1DA0" w:rsidRPr="00382E9A" w:rsidRDefault="009E1DA0" w:rsidP="00EF22BC">
      <w:pPr>
        <w:numPr>
          <w:ilvl w:val="0"/>
          <w:numId w:val="9"/>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decision to prosecute</w:t>
      </w:r>
    </w:p>
    <w:p w14:paraId="797D9CB9" w14:textId="77777777" w:rsidR="009E1DA0" w:rsidRPr="00382E9A" w:rsidRDefault="009E1DA0" w:rsidP="00EF22BC">
      <w:pPr>
        <w:numPr>
          <w:ilvl w:val="0"/>
          <w:numId w:val="9"/>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decision to give an out-of-court disposal</w:t>
      </w:r>
    </w:p>
    <w:p w14:paraId="62F25D51" w14:textId="77777777" w:rsidR="009E1DA0" w:rsidRPr="00382E9A" w:rsidRDefault="009E1DA0" w:rsidP="00EF22BC">
      <w:pPr>
        <w:numPr>
          <w:ilvl w:val="0"/>
          <w:numId w:val="9"/>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police decision not to prosecute, giving reasons for the decision</w:t>
      </w:r>
    </w:p>
    <w:p w14:paraId="06F2CCDD" w14:textId="77777777" w:rsidR="009E1DA0" w:rsidRPr="00382E9A" w:rsidRDefault="009E1DA0" w:rsidP="00EF22BC">
      <w:pPr>
        <w:numPr>
          <w:ilvl w:val="0"/>
          <w:numId w:val="9"/>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CPS decision not to prosecute, where the decision is made during a charging consultation</w:t>
      </w:r>
    </w:p>
    <w:p w14:paraId="2BA9E4FF" w14:textId="07A4CEBC" w:rsidR="009E1DA0" w:rsidRPr="00382E9A" w:rsidRDefault="009E1DA0" w:rsidP="00EF22BC">
      <w:pPr>
        <w:numPr>
          <w:ilvl w:val="0"/>
          <w:numId w:val="9"/>
        </w:numPr>
        <w:spacing w:before="100" w:beforeAutospacing="1" w:after="0" w:line="480" w:lineRule="auto"/>
        <w:ind w:left="714" w:hanging="357"/>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date, time and location of first court hearing”. (College of Policing, n.d.)</w:t>
      </w:r>
    </w:p>
    <w:p w14:paraId="768DECF9" w14:textId="2AD2FB7F" w:rsidR="009E1DA0" w:rsidRPr="00382E9A" w:rsidRDefault="009E1DA0" w:rsidP="00EF22BC">
      <w:pPr>
        <w:spacing w:after="0" w:line="480" w:lineRule="auto"/>
        <w:rPr>
          <w:rFonts w:ascii="Arial" w:eastAsia="Times New Roman" w:hAnsi="Arial" w:cs="Arial"/>
          <w:color w:val="000000" w:themeColor="text1"/>
          <w:spacing w:val="3"/>
          <w:lang w:eastAsia="en-GB"/>
        </w:rPr>
      </w:pPr>
    </w:p>
    <w:p w14:paraId="7B06FD1E" w14:textId="17D1CD61" w:rsidR="009E1DA0" w:rsidRPr="00382E9A" w:rsidRDefault="009E1DA0" w:rsidP="00EF22BC">
      <w:pPr>
        <w:spacing w:after="0" w:line="480" w:lineRule="auto"/>
        <w:rPr>
          <w:rFonts w:ascii="Arial" w:eastAsia="Times New Roman" w:hAnsi="Arial" w:cs="Arial"/>
          <w:color w:val="000000" w:themeColor="text1"/>
          <w:spacing w:val="3"/>
          <w:lang w:eastAsia="en-GB"/>
        </w:rPr>
      </w:pPr>
      <w:r w:rsidRPr="00382E9A">
        <w:rPr>
          <w:rFonts w:ascii="Arial" w:eastAsia="Times New Roman" w:hAnsi="Arial" w:cs="Arial"/>
          <w:color w:val="000000" w:themeColor="text1"/>
          <w:spacing w:val="3"/>
          <w:lang w:eastAsia="en-GB"/>
        </w:rPr>
        <w:t xml:space="preserve">There is a code in place the Police use called the Victims Code which requires a victim to be update within one working day of any updates in relation to the investigation they have been a victim of. The most important time for a victim to be updated is when the suspect has been relieved from Police custody as this means the suspect will no longer be in Police custody and will most likely be released with conditions. If Police fail to safeguard a </w:t>
      </w:r>
      <w:r w:rsidR="00F94A25" w:rsidRPr="00382E9A">
        <w:rPr>
          <w:rFonts w:ascii="Arial" w:eastAsia="Times New Roman" w:hAnsi="Arial" w:cs="Arial"/>
          <w:color w:val="000000" w:themeColor="text1"/>
          <w:spacing w:val="3"/>
          <w:lang w:eastAsia="en-GB"/>
        </w:rPr>
        <w:t>victim,</w:t>
      </w:r>
      <w:r w:rsidRPr="00382E9A">
        <w:rPr>
          <w:rFonts w:ascii="Arial" w:eastAsia="Times New Roman" w:hAnsi="Arial" w:cs="Arial"/>
          <w:color w:val="000000" w:themeColor="text1"/>
          <w:spacing w:val="3"/>
          <w:lang w:eastAsia="en-GB"/>
        </w:rPr>
        <w:t xml:space="preserve"> then this can make the victim lose faith in the Police and feel that they have been </w:t>
      </w:r>
      <w:r w:rsidRPr="00382E9A">
        <w:rPr>
          <w:rFonts w:ascii="Arial" w:eastAsia="Times New Roman" w:hAnsi="Arial" w:cs="Arial"/>
          <w:color w:val="000000" w:themeColor="text1"/>
          <w:spacing w:val="3"/>
          <w:lang w:eastAsia="en-GB"/>
        </w:rPr>
        <w:lastRenderedPageBreak/>
        <w:t>let down by the system and will potentially live in fear that they may be targeted by the suspect again. This is why it is important to make sure bail conditions in place will safeguard the victim as best possible. It is important that the victim is made aware of the conditions so they can report any breaches to protect themselves and Police officers can deal with any breaches made by the suspect in a suitable way.</w:t>
      </w:r>
    </w:p>
    <w:p w14:paraId="69A34075" w14:textId="77777777" w:rsidR="004F6F63" w:rsidRPr="00382E9A" w:rsidRDefault="004F6F63" w:rsidP="00C51667">
      <w:pPr>
        <w:spacing w:before="100" w:beforeAutospacing="1" w:after="0" w:line="480" w:lineRule="auto"/>
        <w:rPr>
          <w:rFonts w:eastAsia="Times New Roman" w:cstheme="minorHAnsi"/>
          <w:color w:val="000000" w:themeColor="text1"/>
          <w:lang w:eastAsia="en-GB"/>
        </w:rPr>
      </w:pPr>
    </w:p>
    <w:p w14:paraId="65B1C00B" w14:textId="77777777" w:rsidR="00C51667" w:rsidRPr="00382E9A" w:rsidRDefault="00C51667" w:rsidP="00C51667">
      <w:pPr>
        <w:spacing w:after="0" w:line="480" w:lineRule="auto"/>
        <w:rPr>
          <w:rFonts w:eastAsia="Times New Roman" w:cstheme="minorHAnsi"/>
          <w:color w:val="000000" w:themeColor="text1"/>
          <w:spacing w:val="3"/>
          <w:lang w:eastAsia="en-GB"/>
        </w:rPr>
      </w:pPr>
    </w:p>
    <w:p w14:paraId="7F6A86FC" w14:textId="77777777" w:rsidR="0074273E" w:rsidRPr="00382E9A" w:rsidRDefault="0074273E" w:rsidP="0074273E">
      <w:pPr>
        <w:spacing w:after="0" w:line="480" w:lineRule="auto"/>
        <w:rPr>
          <w:color w:val="000000" w:themeColor="text1"/>
        </w:rPr>
      </w:pPr>
    </w:p>
    <w:p w14:paraId="4684EFCF" w14:textId="77777777" w:rsidR="00E20883" w:rsidRPr="00382E9A" w:rsidRDefault="00E20883">
      <w:pPr>
        <w:rPr>
          <w:b/>
          <w:bCs/>
          <w:color w:val="000000" w:themeColor="text1"/>
          <w:u w:val="single"/>
        </w:rPr>
      </w:pPr>
    </w:p>
    <w:p w14:paraId="279452A9" w14:textId="77777777" w:rsidR="00A90302" w:rsidRPr="00382E9A" w:rsidRDefault="00A90302">
      <w:pPr>
        <w:rPr>
          <w:b/>
          <w:bCs/>
          <w:color w:val="000000" w:themeColor="text1"/>
          <w:u w:val="single"/>
        </w:rPr>
      </w:pPr>
      <w:r w:rsidRPr="00382E9A">
        <w:rPr>
          <w:b/>
          <w:bCs/>
          <w:color w:val="000000" w:themeColor="text1"/>
          <w:u w:val="single"/>
        </w:rPr>
        <w:br w:type="page"/>
      </w:r>
    </w:p>
    <w:p w14:paraId="5664DC77" w14:textId="77777777" w:rsidR="00A90302" w:rsidRPr="00382E9A" w:rsidRDefault="00A90302">
      <w:pPr>
        <w:rPr>
          <w:b/>
          <w:bCs/>
          <w:color w:val="000000" w:themeColor="text1"/>
          <w:u w:val="single"/>
        </w:rPr>
      </w:pPr>
      <w:r w:rsidRPr="00382E9A">
        <w:rPr>
          <w:b/>
          <w:bCs/>
          <w:color w:val="000000" w:themeColor="text1"/>
          <w:u w:val="single"/>
        </w:rPr>
        <w:lastRenderedPageBreak/>
        <w:t xml:space="preserve">References </w:t>
      </w:r>
    </w:p>
    <w:p w14:paraId="0D0DF26B" w14:textId="78358FD3" w:rsidR="0074273E" w:rsidRPr="00382E9A" w:rsidRDefault="00A90302" w:rsidP="00382E9A">
      <w:pPr>
        <w:pStyle w:val="ListParagraph"/>
        <w:numPr>
          <w:ilvl w:val="0"/>
          <w:numId w:val="6"/>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Ben.Emmens (2016). </w:t>
      </w:r>
      <w:r w:rsidRPr="00382E9A">
        <w:rPr>
          <w:rFonts w:ascii="Arial" w:eastAsia="Times New Roman" w:hAnsi="Arial" w:cs="Arial"/>
          <w:i/>
          <w:iCs/>
          <w:color w:val="000000" w:themeColor="text1"/>
          <w:lang w:eastAsia="en-GB"/>
        </w:rPr>
        <w:t>Public Protection Department</w:t>
      </w:r>
      <w:r w:rsidRPr="00382E9A">
        <w:rPr>
          <w:rFonts w:ascii="Arial" w:eastAsia="Times New Roman" w:hAnsi="Arial" w:cs="Arial"/>
          <w:color w:val="000000" w:themeColor="text1"/>
          <w:lang w:eastAsia="en-GB"/>
        </w:rPr>
        <w:t xml:space="preserve">. [online] Suffolk Constabulary. Available at: </w:t>
      </w:r>
      <w:r w:rsidR="0022525F" w:rsidRPr="00382E9A">
        <w:rPr>
          <w:rFonts w:ascii="Arial" w:eastAsia="Times New Roman" w:hAnsi="Arial" w:cs="Arial"/>
          <w:color w:val="000000" w:themeColor="text1"/>
          <w:lang w:eastAsia="en-GB"/>
        </w:rPr>
        <w:t>https://www.suffolk.police.uk/about-us/our-organisation/our-departments/public-protection-department#:~:text=This%20is%20a%20process%20through</w:t>
      </w:r>
      <w:r w:rsidRPr="00382E9A">
        <w:rPr>
          <w:rFonts w:ascii="Arial" w:eastAsia="Times New Roman" w:hAnsi="Arial" w:cs="Arial"/>
          <w:color w:val="000000" w:themeColor="text1"/>
          <w:lang w:eastAsia="en-GB"/>
        </w:rPr>
        <w:t>.</w:t>
      </w:r>
    </w:p>
    <w:p w14:paraId="75A235E4" w14:textId="77777777" w:rsidR="00BC7FB9" w:rsidRPr="00382E9A" w:rsidRDefault="00BC7FB9" w:rsidP="00382E9A">
      <w:pPr>
        <w:pStyle w:val="ListParagraph"/>
        <w:spacing w:after="0" w:line="480" w:lineRule="auto"/>
        <w:rPr>
          <w:rFonts w:ascii="Arial" w:eastAsia="Times New Roman" w:hAnsi="Arial" w:cs="Arial"/>
          <w:color w:val="000000" w:themeColor="text1"/>
          <w:lang w:eastAsia="en-GB"/>
        </w:rPr>
      </w:pPr>
    </w:p>
    <w:p w14:paraId="4DE1372C" w14:textId="495B5750" w:rsidR="0074273E" w:rsidRPr="00382E9A" w:rsidRDefault="00BC7FB9" w:rsidP="00382E9A">
      <w:pPr>
        <w:pStyle w:val="ListParagraph"/>
        <w:numPr>
          <w:ilvl w:val="0"/>
          <w:numId w:val="6"/>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College of Policing. (n.d.). </w:t>
      </w:r>
      <w:r w:rsidRPr="00382E9A">
        <w:rPr>
          <w:rFonts w:ascii="Arial" w:eastAsia="Times New Roman" w:hAnsi="Arial" w:cs="Arial"/>
          <w:i/>
          <w:iCs/>
          <w:color w:val="000000" w:themeColor="text1"/>
          <w:lang w:eastAsia="en-GB"/>
        </w:rPr>
        <w:t>Identifying, assessing and managing risk</w:t>
      </w:r>
      <w:r w:rsidRPr="00382E9A">
        <w:rPr>
          <w:rFonts w:ascii="Arial" w:eastAsia="Times New Roman" w:hAnsi="Arial" w:cs="Arial"/>
          <w:color w:val="000000" w:themeColor="text1"/>
          <w:lang w:eastAsia="en-GB"/>
        </w:rPr>
        <w:t xml:space="preserve">. [online] Available at: </w:t>
      </w:r>
      <w:r w:rsidR="0074273E" w:rsidRPr="00382E9A">
        <w:rPr>
          <w:rFonts w:ascii="Arial" w:eastAsia="Times New Roman" w:hAnsi="Arial" w:cs="Arial"/>
          <w:color w:val="000000" w:themeColor="text1"/>
          <w:lang w:eastAsia="en-GB"/>
        </w:rPr>
        <w:t>https://www.college.police.uk/app/major-investigation-and-public-protection/managing-sexual-offenders-and-violent-offenders/identifying-assessing-and-managing-risk</w:t>
      </w:r>
      <w:r w:rsidRPr="00382E9A">
        <w:rPr>
          <w:rFonts w:ascii="Arial" w:eastAsia="Times New Roman" w:hAnsi="Arial" w:cs="Arial"/>
          <w:color w:val="000000" w:themeColor="text1"/>
          <w:lang w:eastAsia="en-GB"/>
        </w:rPr>
        <w:t>.</w:t>
      </w:r>
    </w:p>
    <w:p w14:paraId="6B1091AC" w14:textId="77777777" w:rsidR="0074273E" w:rsidRPr="00382E9A" w:rsidRDefault="0074273E" w:rsidP="00382E9A">
      <w:pPr>
        <w:pStyle w:val="ListParagraph"/>
        <w:spacing w:after="0" w:line="480" w:lineRule="auto"/>
        <w:rPr>
          <w:rFonts w:ascii="Arial" w:eastAsia="Times New Roman" w:hAnsi="Arial" w:cs="Arial"/>
          <w:color w:val="000000" w:themeColor="text1"/>
          <w:lang w:eastAsia="en-GB"/>
        </w:rPr>
      </w:pPr>
    </w:p>
    <w:p w14:paraId="31B8220B" w14:textId="5E26EBA4" w:rsidR="009E1DA0" w:rsidRPr="00382E9A" w:rsidRDefault="0074273E" w:rsidP="00382E9A">
      <w:pPr>
        <w:pStyle w:val="ListParagraph"/>
        <w:numPr>
          <w:ilvl w:val="0"/>
          <w:numId w:val="6"/>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College of Policing. (n.d.). </w:t>
      </w:r>
      <w:r w:rsidRPr="00382E9A">
        <w:rPr>
          <w:rFonts w:ascii="Arial" w:eastAsia="Times New Roman" w:hAnsi="Arial" w:cs="Arial"/>
          <w:i/>
          <w:iCs/>
          <w:color w:val="000000" w:themeColor="text1"/>
          <w:lang w:eastAsia="en-GB"/>
        </w:rPr>
        <w:t>Sexual or Violent Offender Manager (MOSOVO)</w:t>
      </w:r>
      <w:r w:rsidRPr="00382E9A">
        <w:rPr>
          <w:rFonts w:ascii="Arial" w:eastAsia="Times New Roman" w:hAnsi="Arial" w:cs="Arial"/>
          <w:color w:val="000000" w:themeColor="text1"/>
          <w:lang w:eastAsia="en-GB"/>
        </w:rPr>
        <w:t xml:space="preserve">. [online] Available at: </w:t>
      </w:r>
      <w:r w:rsidR="009E1DA0" w:rsidRPr="00382E9A">
        <w:rPr>
          <w:rFonts w:ascii="Arial" w:eastAsia="Times New Roman" w:hAnsi="Arial" w:cs="Arial"/>
          <w:color w:val="000000" w:themeColor="text1"/>
          <w:lang w:eastAsia="en-GB"/>
        </w:rPr>
        <w:t>https://profdev.college.police.uk/professional-profile/sexual-or-violent-offender-manager-mosovo/</w:t>
      </w:r>
      <w:r w:rsidRPr="00382E9A">
        <w:rPr>
          <w:rFonts w:ascii="Arial" w:eastAsia="Times New Roman" w:hAnsi="Arial" w:cs="Arial"/>
          <w:color w:val="000000" w:themeColor="text1"/>
          <w:lang w:eastAsia="en-GB"/>
        </w:rPr>
        <w:t>.</w:t>
      </w:r>
    </w:p>
    <w:p w14:paraId="38AAE026" w14:textId="77777777" w:rsidR="009E1DA0" w:rsidRPr="00382E9A" w:rsidRDefault="009E1DA0" w:rsidP="00382E9A">
      <w:pPr>
        <w:pStyle w:val="ListParagraph"/>
        <w:spacing w:after="0" w:line="480" w:lineRule="auto"/>
        <w:rPr>
          <w:rFonts w:ascii="Arial" w:eastAsia="Times New Roman" w:hAnsi="Arial" w:cs="Arial"/>
          <w:color w:val="000000" w:themeColor="text1"/>
          <w:lang w:eastAsia="en-GB"/>
        </w:rPr>
      </w:pPr>
    </w:p>
    <w:p w14:paraId="688ADF3F" w14:textId="3EB46D54" w:rsidR="009E1DA0" w:rsidRPr="00382E9A" w:rsidRDefault="009E1DA0" w:rsidP="00382E9A">
      <w:pPr>
        <w:pStyle w:val="ListParagraph"/>
        <w:numPr>
          <w:ilvl w:val="0"/>
          <w:numId w:val="6"/>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College of Policing. (n.d.). </w:t>
      </w:r>
      <w:r w:rsidRPr="00382E9A">
        <w:rPr>
          <w:rFonts w:ascii="Arial" w:eastAsia="Times New Roman" w:hAnsi="Arial" w:cs="Arial"/>
          <w:i/>
          <w:iCs/>
          <w:color w:val="000000" w:themeColor="text1"/>
          <w:lang w:eastAsia="en-GB"/>
        </w:rPr>
        <w:t>Victim safety and support</w:t>
      </w:r>
      <w:r w:rsidRPr="00382E9A">
        <w:rPr>
          <w:rFonts w:ascii="Arial" w:eastAsia="Times New Roman" w:hAnsi="Arial" w:cs="Arial"/>
          <w:color w:val="000000" w:themeColor="text1"/>
          <w:lang w:eastAsia="en-GB"/>
        </w:rPr>
        <w:t>. [online] Available at: https://www.college.police.uk/app/major-investigation-and-public-protection/domestic-abuse/victim-safety-and-support.</w:t>
      </w:r>
    </w:p>
    <w:p w14:paraId="0661D666" w14:textId="77777777" w:rsidR="0022525F" w:rsidRPr="00382E9A" w:rsidRDefault="0022525F" w:rsidP="00382E9A">
      <w:pPr>
        <w:pStyle w:val="ListParagraph"/>
        <w:spacing w:after="0" w:line="480" w:lineRule="auto"/>
        <w:rPr>
          <w:rFonts w:ascii="Arial" w:eastAsia="Times New Roman" w:hAnsi="Arial" w:cs="Arial"/>
          <w:color w:val="000000" w:themeColor="text1"/>
          <w:lang w:eastAsia="en-GB"/>
        </w:rPr>
      </w:pPr>
    </w:p>
    <w:p w14:paraId="38E5582F" w14:textId="77777777" w:rsidR="0022525F" w:rsidRPr="00382E9A" w:rsidRDefault="0022525F" w:rsidP="00382E9A">
      <w:pPr>
        <w:pStyle w:val="ListParagraph"/>
        <w:numPr>
          <w:ilvl w:val="0"/>
          <w:numId w:val="6"/>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Dow, J. (2004). Multi</w:t>
      </w:r>
      <w:r w:rsidRPr="00382E9A">
        <w:rPr>
          <w:rFonts w:ascii="Cambria Math" w:eastAsia="Times New Roman" w:hAnsi="Cambria Math" w:cs="Cambria Math"/>
          <w:color w:val="000000" w:themeColor="text1"/>
          <w:lang w:eastAsia="en-GB"/>
        </w:rPr>
        <w:t>‐</w:t>
      </w:r>
      <w:r w:rsidRPr="00382E9A">
        <w:rPr>
          <w:rFonts w:ascii="Arial" w:eastAsia="Times New Roman" w:hAnsi="Arial" w:cs="Arial"/>
          <w:color w:val="000000" w:themeColor="text1"/>
          <w:lang w:eastAsia="en-GB"/>
        </w:rPr>
        <w:t xml:space="preserve">Agency Public Protection Arrangements. </w:t>
      </w:r>
      <w:r w:rsidRPr="00382E9A">
        <w:rPr>
          <w:rFonts w:ascii="Arial" w:eastAsia="Times New Roman" w:hAnsi="Arial" w:cs="Arial"/>
          <w:i/>
          <w:iCs/>
          <w:color w:val="000000" w:themeColor="text1"/>
          <w:lang w:eastAsia="en-GB"/>
        </w:rPr>
        <w:t>Journal of Integrated Care</w:t>
      </w:r>
      <w:r w:rsidRPr="00382E9A">
        <w:rPr>
          <w:rFonts w:ascii="Arial" w:eastAsia="Times New Roman" w:hAnsi="Arial" w:cs="Arial"/>
          <w:color w:val="000000" w:themeColor="text1"/>
          <w:lang w:eastAsia="en-GB"/>
        </w:rPr>
        <w:t>, 12(3), pp.27–29. doi:10.1108/14769018200400020.</w:t>
      </w:r>
    </w:p>
    <w:p w14:paraId="6B068EF6" w14:textId="77777777" w:rsidR="0022525F" w:rsidRPr="00382E9A" w:rsidRDefault="0022525F" w:rsidP="0022525F">
      <w:pPr>
        <w:spacing w:after="240" w:line="360" w:lineRule="auto"/>
        <w:rPr>
          <w:rFonts w:ascii="Times New Roman" w:eastAsia="Times New Roman" w:hAnsi="Times New Roman" w:cs="Times New Roman"/>
          <w:color w:val="000000" w:themeColor="text1"/>
          <w:sz w:val="24"/>
          <w:szCs w:val="24"/>
          <w:lang w:eastAsia="en-GB"/>
        </w:rPr>
      </w:pPr>
    </w:p>
    <w:p w14:paraId="52C00504" w14:textId="62F81AEA" w:rsidR="00A90302" w:rsidRPr="00382E9A" w:rsidRDefault="00A90302">
      <w:pPr>
        <w:rPr>
          <w:b/>
          <w:bCs/>
          <w:color w:val="000000" w:themeColor="text1"/>
          <w:u w:val="single"/>
        </w:rPr>
      </w:pPr>
      <w:r w:rsidRPr="00382E9A">
        <w:rPr>
          <w:b/>
          <w:bCs/>
          <w:color w:val="000000" w:themeColor="text1"/>
          <w:u w:val="single"/>
        </w:rPr>
        <w:br w:type="page"/>
      </w:r>
    </w:p>
    <w:p w14:paraId="62EB1D04" w14:textId="48E534A1" w:rsidR="00806F80" w:rsidRPr="00382E9A" w:rsidRDefault="00806F80">
      <w:pPr>
        <w:rPr>
          <w:b/>
          <w:bCs/>
          <w:color w:val="000000" w:themeColor="text1"/>
          <w:u w:val="single"/>
        </w:rPr>
      </w:pPr>
      <w:r w:rsidRPr="00382E9A">
        <w:rPr>
          <w:b/>
          <w:bCs/>
          <w:color w:val="000000" w:themeColor="text1"/>
          <w:u w:val="single"/>
        </w:rPr>
        <w:lastRenderedPageBreak/>
        <w:t>Essay five:</w:t>
      </w:r>
    </w:p>
    <w:p w14:paraId="067F8998" w14:textId="2D0E315D" w:rsidR="004B6187" w:rsidRPr="00382E9A" w:rsidRDefault="00DC3C8B" w:rsidP="00EF22BC">
      <w:pPr>
        <w:spacing w:after="0" w:line="480" w:lineRule="auto"/>
        <w:rPr>
          <w:rFonts w:ascii="Arial" w:hAnsi="Arial" w:cs="Arial"/>
          <w:color w:val="000000" w:themeColor="text1"/>
        </w:rPr>
      </w:pPr>
      <w:r w:rsidRPr="00382E9A">
        <w:rPr>
          <w:rFonts w:ascii="Arial" w:hAnsi="Arial" w:cs="Arial"/>
          <w:color w:val="000000" w:themeColor="text1"/>
        </w:rPr>
        <w:t xml:space="preserve">This essay will analyse evidence based policing policies and what is working within policing by evaluating crime prevention theories and strategies along with the options that are available to reduce re-offending. The area that will be covered during this essay is how </w:t>
      </w:r>
      <w:r w:rsidR="000420BD" w:rsidRPr="00382E9A">
        <w:rPr>
          <w:rFonts w:ascii="Arial" w:hAnsi="Arial" w:cs="Arial"/>
          <w:color w:val="000000" w:themeColor="text1"/>
        </w:rPr>
        <w:t>evidence-based</w:t>
      </w:r>
      <w:r w:rsidRPr="00382E9A">
        <w:rPr>
          <w:rFonts w:ascii="Arial" w:hAnsi="Arial" w:cs="Arial"/>
          <w:color w:val="000000" w:themeColor="text1"/>
        </w:rPr>
        <w:t xml:space="preserve"> policing has helped in the ar</w:t>
      </w:r>
      <w:bookmarkStart w:id="0" w:name="_GoBack"/>
      <w:bookmarkEnd w:id="0"/>
      <w:r w:rsidRPr="00382E9A">
        <w:rPr>
          <w:rFonts w:ascii="Arial" w:hAnsi="Arial" w:cs="Arial"/>
          <w:color w:val="000000" w:themeColor="text1"/>
        </w:rPr>
        <w:t>ea of Anti-Social Behaviour.</w:t>
      </w:r>
      <w:r w:rsidR="000420BD" w:rsidRPr="00382E9A">
        <w:rPr>
          <w:rFonts w:ascii="Arial" w:hAnsi="Arial" w:cs="Arial"/>
          <w:color w:val="000000" w:themeColor="text1"/>
        </w:rPr>
        <w:t xml:space="preserve"> The definition for Anti-Social Behaviour is “b</w:t>
      </w:r>
      <w:r w:rsidR="000420BD" w:rsidRPr="00382E9A">
        <w:rPr>
          <w:rFonts w:ascii="Arial" w:hAnsi="Arial" w:cs="Arial"/>
          <w:color w:val="000000" w:themeColor="text1"/>
          <w:shd w:val="clear" w:color="auto" w:fill="FFFFFF"/>
        </w:rPr>
        <w:t>ehaviour by a person which causes, or is likely to cause, harassment, alarm or distress to persons not of the same household as the person</w:t>
      </w:r>
      <w:r w:rsidR="000420BD" w:rsidRPr="00382E9A">
        <w:rPr>
          <w:rFonts w:ascii="Arial" w:hAnsi="Arial" w:cs="Arial"/>
          <w:color w:val="000000" w:themeColor="text1"/>
        </w:rPr>
        <w:t>”. (Metropolitan Police, n.d.). There are three main categories which outlines how people can be affected by Anti-Social Behaviour.</w:t>
      </w:r>
      <w:r w:rsidR="004B6187" w:rsidRPr="00382E9A">
        <w:rPr>
          <w:rFonts w:ascii="Arial" w:hAnsi="Arial" w:cs="Arial"/>
          <w:color w:val="000000" w:themeColor="text1"/>
        </w:rPr>
        <w:t xml:space="preserve"> These are Personal Anti-Social Behaviour, Nuisance Anti-Social Behaviour and Environmental Anti-Social Behaviour.</w:t>
      </w:r>
      <w:r w:rsidR="00F94A25" w:rsidRPr="00382E9A">
        <w:rPr>
          <w:rFonts w:ascii="Arial" w:hAnsi="Arial" w:cs="Arial"/>
          <w:color w:val="000000" w:themeColor="text1"/>
        </w:rPr>
        <w:t xml:space="preserve"> </w:t>
      </w:r>
      <w:r w:rsidR="004B6187" w:rsidRPr="00382E9A">
        <w:rPr>
          <w:rFonts w:ascii="Arial" w:hAnsi="Arial" w:cs="Arial"/>
          <w:color w:val="000000" w:themeColor="text1"/>
        </w:rPr>
        <w:t>Personal Anti-Social Behaviour is defined as “</w:t>
      </w:r>
      <w:r w:rsidR="004B6187" w:rsidRPr="00382E9A">
        <w:rPr>
          <w:rFonts w:ascii="Arial" w:hAnsi="Arial" w:cs="Arial"/>
          <w:color w:val="000000" w:themeColor="text1"/>
          <w:shd w:val="clear" w:color="auto" w:fill="FFFFFF"/>
        </w:rPr>
        <w:t>deliberately targeted at an individual or group, or which has an impact on an individual or group rather than the community at large.” (Wales Safer Communities, n.d.)</w:t>
      </w:r>
      <w:r w:rsidR="00387F3C" w:rsidRPr="00382E9A">
        <w:rPr>
          <w:rFonts w:ascii="Arial" w:hAnsi="Arial" w:cs="Arial"/>
          <w:color w:val="000000" w:themeColor="text1"/>
          <w:shd w:val="clear" w:color="auto" w:fill="FFFFFF"/>
        </w:rPr>
        <w:t>.</w:t>
      </w:r>
      <w:r w:rsidR="00386231" w:rsidRPr="00382E9A">
        <w:rPr>
          <w:rFonts w:ascii="Arial" w:hAnsi="Arial" w:cs="Arial"/>
          <w:color w:val="000000" w:themeColor="text1"/>
          <w:shd w:val="clear" w:color="auto" w:fill="FFFFFF"/>
        </w:rPr>
        <w:t xml:space="preserve"> Nuisance Anti-Social Behaviour “is when a person causes trouble, annoyance or suffering to a community</w:t>
      </w:r>
      <w:r w:rsidR="00CE6A43" w:rsidRPr="00382E9A">
        <w:rPr>
          <w:rFonts w:ascii="Arial" w:hAnsi="Arial" w:cs="Arial"/>
          <w:color w:val="000000" w:themeColor="text1"/>
          <w:shd w:val="clear" w:color="auto" w:fill="FFFFFF"/>
        </w:rPr>
        <w:t>.</w:t>
      </w:r>
      <w:r w:rsidR="00386231" w:rsidRPr="00382E9A">
        <w:rPr>
          <w:rFonts w:ascii="Arial" w:hAnsi="Arial" w:cs="Arial"/>
          <w:color w:val="000000" w:themeColor="text1"/>
          <w:shd w:val="clear" w:color="auto" w:fill="FFFFFF"/>
        </w:rPr>
        <w:t xml:space="preserve"> Environmental Anti-Social Behaviour is when a person’s actions affect the wider environment, such as public spaces or buildings”.</w:t>
      </w:r>
      <w:r w:rsidR="00CE6A43" w:rsidRPr="00382E9A">
        <w:rPr>
          <w:rFonts w:ascii="Arial" w:hAnsi="Arial" w:cs="Arial"/>
          <w:color w:val="000000" w:themeColor="text1"/>
          <w:shd w:val="clear" w:color="auto" w:fill="FFFFFF"/>
        </w:rPr>
        <w:t xml:space="preserve"> </w:t>
      </w:r>
      <w:r w:rsidR="00CE6A43" w:rsidRPr="00382E9A">
        <w:rPr>
          <w:rFonts w:ascii="Arial" w:hAnsi="Arial" w:cs="Arial"/>
          <w:color w:val="000000" w:themeColor="text1"/>
        </w:rPr>
        <w:t>(Metropolitan Police, n.d.).</w:t>
      </w:r>
      <w:r w:rsidR="00F94A25" w:rsidRPr="00382E9A">
        <w:rPr>
          <w:rFonts w:ascii="Arial" w:hAnsi="Arial" w:cs="Arial"/>
          <w:color w:val="000000" w:themeColor="text1"/>
        </w:rPr>
        <w:t xml:space="preserve"> </w:t>
      </w:r>
    </w:p>
    <w:p w14:paraId="148886BE" w14:textId="77777777" w:rsidR="00645590" w:rsidRPr="00382E9A" w:rsidRDefault="00645590" w:rsidP="00EF22BC">
      <w:pPr>
        <w:spacing w:after="0" w:line="480" w:lineRule="auto"/>
        <w:rPr>
          <w:rFonts w:ascii="Arial" w:hAnsi="Arial" w:cs="Arial"/>
          <w:color w:val="000000" w:themeColor="text1"/>
          <w:shd w:val="clear" w:color="auto" w:fill="FFFFFF"/>
        </w:rPr>
      </w:pPr>
    </w:p>
    <w:p w14:paraId="424F217F" w14:textId="79939027" w:rsidR="00387F3C" w:rsidRPr="00382E9A" w:rsidRDefault="00645590" w:rsidP="00EF22BC">
      <w:pPr>
        <w:spacing w:after="0" w:line="480" w:lineRule="auto"/>
        <w:rPr>
          <w:rFonts w:ascii="Arial" w:hAnsi="Arial" w:cs="Arial"/>
          <w:color w:val="000000" w:themeColor="text1"/>
        </w:rPr>
      </w:pPr>
      <w:r w:rsidRPr="00382E9A">
        <w:rPr>
          <w:rFonts w:ascii="Arial" w:hAnsi="Arial" w:cs="Arial"/>
          <w:color w:val="000000" w:themeColor="text1"/>
        </w:rPr>
        <w:t xml:space="preserve">During the COVID-19 </w:t>
      </w:r>
      <w:r w:rsidRPr="00382E9A">
        <w:rPr>
          <w:rFonts w:ascii="Arial" w:hAnsi="Arial" w:cs="Arial"/>
          <w:color w:val="000000" w:themeColor="text1"/>
        </w:rPr>
        <w:tab/>
        <w:t>pandemic an increase in Anti-Social Behaviour reports, specifically during the lockdown period have increased which has been identified by the National Police Chiefs Council. The factors where growth of Anti-Social Behaviour increased is around noise nuisance, neighbour disputes as well has households not adhering to the social distancing rules. Due to this study being incomplete as this is still an on-going investigation into why this increase has occurred. I believe that due to the lack of activities and/or resources available to youths in local communities to keep them engaged such as sports clubs and other out of school’s activities this would have led to youths having little to do and have bridged their boredom by other means which could have resulted in the increase of Anti-Social Behaviour in areas, particularly the more deprived areas of communities.</w:t>
      </w:r>
    </w:p>
    <w:p w14:paraId="084E3BB5" w14:textId="23901430" w:rsidR="00E804B3" w:rsidRPr="00382E9A" w:rsidRDefault="00645590" w:rsidP="00EF22BC">
      <w:pPr>
        <w:pStyle w:val="legclearfix"/>
        <w:shd w:val="clear" w:color="auto" w:fill="FFFFFF"/>
        <w:spacing w:before="0" w:beforeAutospacing="0" w:after="0" w:afterAutospacing="0" w:line="480" w:lineRule="auto"/>
        <w:rPr>
          <w:rFonts w:ascii="Arial" w:hAnsi="Arial" w:cs="Arial"/>
          <w:color w:val="000000" w:themeColor="text1"/>
          <w:sz w:val="22"/>
          <w:szCs w:val="22"/>
        </w:rPr>
      </w:pPr>
      <w:r w:rsidRPr="00382E9A">
        <w:rPr>
          <w:rStyle w:val="js-justclicked"/>
          <w:rFonts w:ascii="Arial" w:hAnsi="Arial" w:cs="Arial"/>
          <w:color w:val="000000" w:themeColor="text1"/>
          <w:sz w:val="22"/>
          <w:szCs w:val="22"/>
          <w:shd w:val="clear" w:color="auto" w:fill="FFFFFF"/>
        </w:rPr>
        <w:lastRenderedPageBreak/>
        <w:t xml:space="preserve">“ASB is often downplayed as a petty, ‘low-level’ crime. But put yourself in their shoes – to suffer from ASB is an ordeal that causes misery, disturbs sleep, anxiety, </w:t>
      </w:r>
      <w:r w:rsidR="00485873" w:rsidRPr="00382E9A">
        <w:rPr>
          <w:rStyle w:val="js-justclicked"/>
          <w:rFonts w:ascii="Arial" w:hAnsi="Arial" w:cs="Arial"/>
          <w:color w:val="000000" w:themeColor="text1"/>
          <w:sz w:val="22"/>
          <w:szCs w:val="22"/>
          <w:shd w:val="clear" w:color="auto" w:fill="FFFFFF"/>
        </w:rPr>
        <w:t>work,</w:t>
      </w:r>
      <w:r w:rsidRPr="00382E9A">
        <w:rPr>
          <w:rStyle w:val="js-justclicked"/>
          <w:rFonts w:ascii="Arial" w:hAnsi="Arial" w:cs="Arial"/>
          <w:color w:val="000000" w:themeColor="text1"/>
          <w:sz w:val="22"/>
          <w:szCs w:val="22"/>
          <w:shd w:val="clear" w:color="auto" w:fill="FFFFFF"/>
        </w:rPr>
        <w:t xml:space="preserve"> and relationships – leaving victims feeling unsafe and afraid in their own homes. It can feel like you are living a nightmare.” (www.local.gov.uk, n.d.). </w:t>
      </w:r>
      <w:r w:rsidR="00CA7D5D" w:rsidRPr="00382E9A">
        <w:rPr>
          <w:rStyle w:val="js-justclicked"/>
          <w:rFonts w:ascii="Arial" w:hAnsi="Arial" w:cs="Arial"/>
          <w:color w:val="000000" w:themeColor="text1"/>
          <w:sz w:val="22"/>
          <w:szCs w:val="22"/>
          <w:shd w:val="clear" w:color="auto" w:fill="FFFFFF"/>
        </w:rPr>
        <w:t>Some of the powers Police officers have which can help with an on-going Anti-Social Behaviour incident include Section 50 of the Police Reform Act 2002</w:t>
      </w:r>
      <w:r w:rsidR="004478E8" w:rsidRPr="00382E9A">
        <w:rPr>
          <w:rStyle w:val="js-justclicked"/>
          <w:rFonts w:ascii="Arial" w:hAnsi="Arial" w:cs="Arial"/>
          <w:color w:val="000000" w:themeColor="text1"/>
          <w:sz w:val="22"/>
          <w:szCs w:val="22"/>
          <w:shd w:val="clear" w:color="auto" w:fill="FFFFFF"/>
        </w:rPr>
        <w:t xml:space="preserve">. This allows a “constable </w:t>
      </w:r>
      <w:r w:rsidR="004478E8" w:rsidRPr="00382E9A">
        <w:rPr>
          <w:rFonts w:ascii="Arial" w:hAnsi="Arial" w:cs="Arial"/>
          <w:color w:val="000000" w:themeColor="text1"/>
          <w:sz w:val="22"/>
          <w:szCs w:val="22"/>
          <w:shd w:val="clear" w:color="auto" w:fill="FFFFFF"/>
        </w:rPr>
        <w:t xml:space="preserve">n uniform has reason to believe that a person has been acting, or is acting, in an anti-social manner (within the meaning of section 1 of the Crime and Disorder Act 1998 (anti-social behaviour orders)), he may require that person to give his name and address to the constable.” (Anonymous, 2013). If a person does not provide personal details the person is eligible for arrest for failing to provide their personal details. If there is an offence relating to </w:t>
      </w:r>
      <w:r w:rsidR="00E804B3" w:rsidRPr="00382E9A">
        <w:rPr>
          <w:rFonts w:ascii="Arial" w:hAnsi="Arial" w:cs="Arial"/>
          <w:color w:val="000000" w:themeColor="text1"/>
          <w:sz w:val="22"/>
          <w:szCs w:val="22"/>
          <w:shd w:val="clear" w:color="auto" w:fill="FFFFFF"/>
        </w:rPr>
        <w:t>a vehicle causing alarm, distress or annoyance the vehicle and driver of the vehicle can be issued with a section 59 of the Police reform act 2002 which states “</w:t>
      </w:r>
      <w:r w:rsidR="00E804B3" w:rsidRPr="00382E9A">
        <w:rPr>
          <w:rStyle w:val="legds"/>
          <w:rFonts w:ascii="Arial" w:hAnsi="Arial" w:cs="Arial"/>
          <w:color w:val="000000" w:themeColor="text1"/>
          <w:sz w:val="22"/>
          <w:szCs w:val="22"/>
        </w:rPr>
        <w:t>a constable in uniform has reasonable grounds for believing that a motor vehicle is being used on any occasion in a manner which—</w:t>
      </w:r>
    </w:p>
    <w:p w14:paraId="3C554E98" w14:textId="77777777" w:rsidR="00E804B3" w:rsidRPr="00382E9A" w:rsidRDefault="00E804B3" w:rsidP="00EF22BC">
      <w:pPr>
        <w:pStyle w:val="legclearfix"/>
        <w:shd w:val="clear" w:color="auto" w:fill="FFFFFF"/>
        <w:spacing w:before="0" w:beforeAutospacing="0" w:after="0" w:afterAutospacing="0" w:line="480" w:lineRule="auto"/>
        <w:rPr>
          <w:rFonts w:ascii="Arial" w:hAnsi="Arial" w:cs="Arial"/>
          <w:color w:val="000000" w:themeColor="text1"/>
          <w:sz w:val="22"/>
          <w:szCs w:val="22"/>
        </w:rPr>
      </w:pPr>
      <w:r w:rsidRPr="00382E9A">
        <w:rPr>
          <w:rStyle w:val="legds"/>
          <w:rFonts w:ascii="Arial" w:hAnsi="Arial" w:cs="Arial"/>
          <w:color w:val="000000" w:themeColor="text1"/>
          <w:sz w:val="22"/>
          <w:szCs w:val="22"/>
        </w:rPr>
        <w:t>(a)contravenes section 3 or 34 of the Road Traffic Act 1988 (c. 52) (careless and inconsiderate driving and prohibition of off-road driving), and</w:t>
      </w:r>
    </w:p>
    <w:p w14:paraId="173BC25B" w14:textId="02EB462C" w:rsidR="00AF53A2" w:rsidRPr="00382E9A" w:rsidRDefault="00E804B3" w:rsidP="00EF22BC">
      <w:pPr>
        <w:pStyle w:val="NormalWeb"/>
        <w:shd w:val="clear" w:color="auto" w:fill="FFFFFF"/>
        <w:spacing w:before="0" w:beforeAutospacing="0" w:after="0" w:afterAutospacing="0" w:line="480" w:lineRule="auto"/>
        <w:rPr>
          <w:rFonts w:ascii="Arial" w:hAnsi="Arial" w:cs="Arial"/>
          <w:color w:val="000000" w:themeColor="text1"/>
          <w:sz w:val="22"/>
          <w:szCs w:val="22"/>
        </w:rPr>
      </w:pPr>
      <w:r w:rsidRPr="00382E9A">
        <w:rPr>
          <w:rStyle w:val="legds"/>
          <w:rFonts w:ascii="Arial" w:hAnsi="Arial" w:cs="Arial"/>
          <w:color w:val="000000" w:themeColor="text1"/>
          <w:sz w:val="22"/>
          <w:szCs w:val="22"/>
        </w:rPr>
        <w:t>(b)is causing, or is likely to cause, alarm, distress or annoyance to members of the public,” (GOV.UK, 2020b)</w:t>
      </w:r>
      <w:r w:rsidR="006D6F1F" w:rsidRPr="00382E9A">
        <w:rPr>
          <w:rStyle w:val="legds"/>
          <w:rFonts w:ascii="Arial" w:hAnsi="Arial" w:cs="Arial"/>
          <w:color w:val="000000" w:themeColor="text1"/>
          <w:sz w:val="22"/>
          <w:szCs w:val="22"/>
        </w:rPr>
        <w:t>.</w:t>
      </w:r>
      <w:r w:rsidR="00455887" w:rsidRPr="00382E9A">
        <w:rPr>
          <w:rStyle w:val="legds"/>
          <w:rFonts w:ascii="Arial" w:hAnsi="Arial" w:cs="Arial"/>
          <w:color w:val="000000" w:themeColor="text1"/>
          <w:sz w:val="22"/>
          <w:szCs w:val="22"/>
        </w:rPr>
        <w:t xml:space="preserve"> Some of the ways officers can help reduce the risk of offenders re-offending is by issuing perpetrators of Anti-Social Behaviour incidents with ASB (Anti-Social Behaviour) referrals. These referrals can be issued to any person committing </w:t>
      </w:r>
      <w:r w:rsidR="00AF53A2" w:rsidRPr="00382E9A">
        <w:rPr>
          <w:rStyle w:val="legds"/>
          <w:rFonts w:ascii="Arial" w:hAnsi="Arial" w:cs="Arial"/>
          <w:color w:val="000000" w:themeColor="text1"/>
          <w:sz w:val="22"/>
          <w:szCs w:val="22"/>
        </w:rPr>
        <w:t>an offence relating to Anti-Social Behaviour. A person renting property from a landlord can be evicted from their premises by reports being made to the landlord of any “</w:t>
      </w:r>
      <w:r w:rsidR="00AF53A2" w:rsidRPr="00382E9A">
        <w:rPr>
          <w:rFonts w:ascii="Arial" w:hAnsi="Arial" w:cs="Arial"/>
          <w:color w:val="000000" w:themeColor="text1"/>
          <w:sz w:val="22"/>
          <w:szCs w:val="22"/>
        </w:rPr>
        <w:t>behaviour if it causes 'nuisance and annoyance'. This could be, for example, if they:</w:t>
      </w:r>
    </w:p>
    <w:p w14:paraId="6A9BE6F9" w14:textId="77777777" w:rsidR="00AF53A2" w:rsidRPr="00382E9A" w:rsidRDefault="00AF53A2" w:rsidP="00EF22BC">
      <w:pPr>
        <w:numPr>
          <w:ilvl w:val="0"/>
          <w:numId w:val="11"/>
        </w:numPr>
        <w:shd w:val="clear" w:color="auto" w:fill="FFFFFF"/>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make a lot of noise</w:t>
      </w:r>
    </w:p>
    <w:p w14:paraId="79F8D2B4" w14:textId="77777777" w:rsidR="00AF53A2" w:rsidRPr="00382E9A" w:rsidRDefault="00AF53A2" w:rsidP="00EF22BC">
      <w:pPr>
        <w:numPr>
          <w:ilvl w:val="0"/>
          <w:numId w:val="11"/>
        </w:numPr>
        <w:shd w:val="clear" w:color="auto" w:fill="FFFFFF"/>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dump rubbish</w:t>
      </w:r>
    </w:p>
    <w:p w14:paraId="59B84FA8" w14:textId="77777777" w:rsidR="00AF53A2" w:rsidRPr="00382E9A" w:rsidRDefault="00AF53A2" w:rsidP="00EF22BC">
      <w:pPr>
        <w:numPr>
          <w:ilvl w:val="0"/>
          <w:numId w:val="11"/>
        </w:numPr>
        <w:shd w:val="clear" w:color="auto" w:fill="FFFFFF"/>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write graffiti</w:t>
      </w:r>
    </w:p>
    <w:p w14:paraId="0ED4BB13" w14:textId="77777777" w:rsidR="00AF53A2" w:rsidRPr="00382E9A" w:rsidRDefault="00AF53A2" w:rsidP="00EF22BC">
      <w:pPr>
        <w:numPr>
          <w:ilvl w:val="0"/>
          <w:numId w:val="11"/>
        </w:numPr>
        <w:shd w:val="clear" w:color="auto" w:fill="FFFFFF"/>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have a dog that barks a lot or causes trouble</w:t>
      </w:r>
    </w:p>
    <w:p w14:paraId="1A1CBECC" w14:textId="0D15B5B1" w:rsidR="00645590" w:rsidRPr="00382E9A" w:rsidRDefault="00AF53A2" w:rsidP="00EF22BC">
      <w:pPr>
        <w:numPr>
          <w:ilvl w:val="0"/>
          <w:numId w:val="11"/>
        </w:numPr>
        <w:shd w:val="clear" w:color="auto" w:fill="FFFFFF"/>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use your garden without permission</w:t>
      </w:r>
      <w:r w:rsidR="003B4256" w:rsidRPr="00382E9A">
        <w:rPr>
          <w:rFonts w:ascii="Arial" w:eastAsia="Times New Roman" w:hAnsi="Arial" w:cs="Arial"/>
          <w:color w:val="000000" w:themeColor="text1"/>
          <w:lang w:eastAsia="en-GB"/>
        </w:rPr>
        <w:t xml:space="preserve">”. </w:t>
      </w:r>
      <w:r w:rsidRPr="00382E9A">
        <w:rPr>
          <w:rFonts w:ascii="Arial" w:eastAsia="Times New Roman" w:hAnsi="Arial" w:cs="Arial"/>
          <w:color w:val="000000" w:themeColor="text1"/>
          <w:lang w:eastAsia="en-GB"/>
        </w:rPr>
        <w:t>(Citizensadvice.org.uk, 2019)</w:t>
      </w:r>
      <w:r w:rsidR="003B4256" w:rsidRPr="00382E9A">
        <w:rPr>
          <w:rFonts w:ascii="Arial" w:eastAsia="Times New Roman" w:hAnsi="Arial" w:cs="Arial"/>
          <w:color w:val="000000" w:themeColor="text1"/>
          <w:lang w:eastAsia="en-GB"/>
        </w:rPr>
        <w:t xml:space="preserve">. </w:t>
      </w:r>
    </w:p>
    <w:p w14:paraId="3A595FAB" w14:textId="6EA4C0A7" w:rsidR="000420BD" w:rsidRPr="00382E9A" w:rsidRDefault="0058558A" w:rsidP="00EF22BC">
      <w:pPr>
        <w:spacing w:after="0" w:line="480" w:lineRule="auto"/>
        <w:rPr>
          <w:rFonts w:ascii="Arial" w:hAnsi="Arial" w:cs="Arial"/>
          <w:color w:val="000000" w:themeColor="text1"/>
        </w:rPr>
      </w:pPr>
      <w:r w:rsidRPr="00382E9A">
        <w:rPr>
          <w:rFonts w:ascii="Arial" w:hAnsi="Arial" w:cs="Arial"/>
          <w:color w:val="000000" w:themeColor="text1"/>
        </w:rPr>
        <w:lastRenderedPageBreak/>
        <w:t xml:space="preserve">The most well-known Anti-Social Behaviour actions that can be imposed on an individual are </w:t>
      </w:r>
    </w:p>
    <w:p w14:paraId="09F7B001" w14:textId="0091EB99" w:rsidR="00F254BE" w:rsidRPr="00F254BE" w:rsidRDefault="0058558A" w:rsidP="00F254BE">
      <w:pPr>
        <w:spacing w:after="0" w:line="480" w:lineRule="auto"/>
        <w:textAlignment w:val="baseline"/>
        <w:rPr>
          <w:rFonts w:ascii="Arial" w:eastAsia="Times New Roman" w:hAnsi="Arial" w:cs="Arial"/>
          <w:color w:val="000000"/>
          <w:lang w:eastAsia="en-GB"/>
        </w:rPr>
      </w:pPr>
      <w:r w:rsidRPr="00F254BE">
        <w:rPr>
          <w:rFonts w:ascii="Arial" w:hAnsi="Arial" w:cs="Arial"/>
          <w:color w:val="000000" w:themeColor="text1"/>
        </w:rPr>
        <w:t xml:space="preserve">ASBO’s (Anti-Social Behaviour Order) and ABC’s (Acceptable Behaviour Contract). “The ABC is an informal procedure, though not, as will be made clear, without legal significance. Both types of intervention are aimed at stopping the problem behaviour, rather than punishing the offender. Because the ABC is a voluntary contract, it has greater flexibility, while the ASBO, because of its more formal status, offers advantages in terms of enforcement”. (A Guide to Anti-Social Behaviour Orders and Acceptable Behaviour Contracts, n.d.). </w:t>
      </w:r>
      <w:r w:rsidR="00EF22BC" w:rsidRPr="00F254BE">
        <w:rPr>
          <w:rFonts w:ascii="Arial" w:hAnsi="Arial" w:cs="Arial"/>
          <w:color w:val="000000" w:themeColor="text1"/>
        </w:rPr>
        <w:t xml:space="preserve">There area number of other disposals Police can make use of to help in the prevention/ reduction of Anti-Social Behaviour within the community. Some of these disposals </w:t>
      </w:r>
      <w:r w:rsidR="00382E9A" w:rsidRPr="00F254BE">
        <w:rPr>
          <w:rFonts w:ascii="Arial" w:hAnsi="Arial" w:cs="Arial"/>
          <w:color w:val="000000" w:themeColor="text1"/>
        </w:rPr>
        <w:t>include</w:t>
      </w:r>
      <w:r w:rsidR="00DD3F6B" w:rsidRPr="00F254BE">
        <w:rPr>
          <w:rFonts w:ascii="Arial" w:hAnsi="Arial" w:cs="Arial"/>
          <w:color w:val="000000" w:themeColor="text1"/>
        </w:rPr>
        <w:t xml:space="preserve"> </w:t>
      </w:r>
      <w:r w:rsidR="00EF22BC" w:rsidRPr="00F254BE">
        <w:rPr>
          <w:rFonts w:ascii="Arial" w:hAnsi="Arial" w:cs="Arial"/>
          <w:color w:val="000000" w:themeColor="text1"/>
        </w:rPr>
        <w:t>Criminal Behaviour Orders (CBOs)</w:t>
      </w:r>
      <w:r w:rsidR="00382E9A" w:rsidRPr="00F254BE">
        <w:rPr>
          <w:rFonts w:ascii="Arial" w:hAnsi="Arial" w:cs="Arial"/>
          <w:color w:val="000000" w:themeColor="text1"/>
        </w:rPr>
        <w:t>,</w:t>
      </w:r>
      <w:r w:rsidR="00DD3F6B" w:rsidRPr="00F254BE">
        <w:rPr>
          <w:rFonts w:ascii="Arial" w:eastAsia="Times New Roman" w:hAnsi="Arial" w:cs="Arial"/>
          <w:color w:val="000000" w:themeColor="text1"/>
          <w:lang w:eastAsia="en-GB"/>
        </w:rPr>
        <w:t xml:space="preserve"> </w:t>
      </w:r>
      <w:r w:rsidR="00EF22BC" w:rsidRPr="00F254BE">
        <w:rPr>
          <w:rFonts w:ascii="Arial" w:eastAsia="Times New Roman" w:hAnsi="Arial" w:cs="Arial"/>
          <w:color w:val="000000" w:themeColor="text1"/>
          <w:lang w:eastAsia="en-GB"/>
        </w:rPr>
        <w:t>Closure Powers</w:t>
      </w:r>
      <w:r w:rsidR="00382E9A" w:rsidRPr="00F254BE">
        <w:rPr>
          <w:rFonts w:ascii="Arial" w:eastAsia="Times New Roman" w:hAnsi="Arial" w:cs="Arial"/>
          <w:color w:val="000000" w:themeColor="text1"/>
          <w:lang w:eastAsia="en-GB"/>
        </w:rPr>
        <w:t xml:space="preserve">, </w:t>
      </w:r>
      <w:r w:rsidR="00EF22BC" w:rsidRPr="00F254BE">
        <w:rPr>
          <w:rFonts w:ascii="Arial" w:eastAsia="Times New Roman" w:hAnsi="Arial" w:cs="Arial"/>
          <w:color w:val="000000" w:themeColor="text1"/>
          <w:lang w:eastAsia="en-GB"/>
        </w:rPr>
        <w:t>Breaching a Closure</w:t>
      </w:r>
      <w:r w:rsidR="00382E9A" w:rsidRPr="00F254BE">
        <w:rPr>
          <w:rFonts w:ascii="Arial" w:eastAsia="Times New Roman" w:hAnsi="Arial" w:cs="Arial"/>
          <w:color w:val="000000" w:themeColor="text1"/>
          <w:lang w:eastAsia="en-GB"/>
        </w:rPr>
        <w:t xml:space="preserve">, </w:t>
      </w:r>
      <w:r w:rsidR="00EF22BC" w:rsidRPr="00F254BE">
        <w:rPr>
          <w:rFonts w:ascii="Arial" w:eastAsia="Times New Roman" w:hAnsi="Arial" w:cs="Arial"/>
          <w:color w:val="000000" w:themeColor="text1"/>
          <w:lang w:eastAsia="en-GB"/>
        </w:rPr>
        <w:t>Public Space Protection</w:t>
      </w:r>
      <w:r w:rsidR="00382E9A" w:rsidRPr="00F254BE">
        <w:rPr>
          <w:rFonts w:ascii="Arial" w:eastAsia="Times New Roman" w:hAnsi="Arial" w:cs="Arial"/>
          <w:color w:val="000000" w:themeColor="text1"/>
          <w:lang w:eastAsia="en-GB"/>
        </w:rPr>
        <w:t xml:space="preserve">, </w:t>
      </w:r>
      <w:r w:rsidR="00EF22BC" w:rsidRPr="00F254BE">
        <w:rPr>
          <w:rFonts w:ascii="Arial" w:eastAsia="Times New Roman" w:hAnsi="Arial" w:cs="Arial"/>
          <w:color w:val="000000" w:themeColor="text1"/>
          <w:lang w:eastAsia="en-GB"/>
        </w:rPr>
        <w:t>Dispersal Orders</w:t>
      </w:r>
      <w:r w:rsidR="00382E9A" w:rsidRPr="00F254BE">
        <w:rPr>
          <w:rFonts w:ascii="Arial" w:eastAsia="Times New Roman" w:hAnsi="Arial" w:cs="Arial"/>
          <w:color w:val="000000" w:themeColor="text1"/>
          <w:lang w:eastAsia="en-GB"/>
        </w:rPr>
        <w:t xml:space="preserve"> and</w:t>
      </w:r>
      <w:r w:rsidR="00DD3F6B" w:rsidRPr="00F254BE">
        <w:rPr>
          <w:rFonts w:ascii="Arial" w:eastAsia="Times New Roman" w:hAnsi="Arial" w:cs="Arial"/>
          <w:color w:val="000000" w:themeColor="text1"/>
          <w:lang w:eastAsia="en-GB"/>
        </w:rPr>
        <w:t xml:space="preserve"> </w:t>
      </w:r>
      <w:r w:rsidR="00EF22BC" w:rsidRPr="00F254BE">
        <w:rPr>
          <w:rFonts w:ascii="Arial" w:eastAsia="Times New Roman" w:hAnsi="Arial" w:cs="Arial"/>
          <w:color w:val="000000" w:themeColor="text1"/>
          <w:lang w:eastAsia="en-GB"/>
        </w:rPr>
        <w:t>Community Protection Notices (CPNs)</w:t>
      </w:r>
      <w:r w:rsidR="00382E9A" w:rsidRPr="00F254BE">
        <w:rPr>
          <w:rFonts w:ascii="Arial" w:eastAsia="Times New Roman" w:hAnsi="Arial" w:cs="Arial"/>
          <w:color w:val="000000" w:themeColor="text1"/>
          <w:lang w:eastAsia="en-GB"/>
        </w:rPr>
        <w:t>. With the options at the disposal of Police and courts this can help reduce the chances of re-offending being committed by offenders as each time an offender does re-offend the action taken against them can be upgraded to a more serious outcome. The</w:t>
      </w:r>
      <w:r w:rsidR="00F254BE" w:rsidRPr="00F254BE">
        <w:rPr>
          <w:rFonts w:ascii="Arial" w:eastAsia="Times New Roman" w:hAnsi="Arial" w:cs="Arial"/>
          <w:color w:val="000000" w:themeColor="text1"/>
          <w:lang w:eastAsia="en-GB"/>
        </w:rPr>
        <w:t xml:space="preserve"> steps involve at first a warning letter being sent out which informs the person to put a stop to their behaviour. The second will include another letter and a home visit. </w:t>
      </w:r>
      <w:r w:rsidR="00F254BE">
        <w:rPr>
          <w:rFonts w:ascii="Arial" w:eastAsia="Times New Roman" w:hAnsi="Arial" w:cs="Arial"/>
          <w:color w:val="000000" w:themeColor="text1"/>
          <w:lang w:eastAsia="en-GB"/>
        </w:rPr>
        <w:t>“</w:t>
      </w:r>
      <w:r w:rsidR="00F254BE" w:rsidRPr="00F254BE">
        <w:rPr>
          <w:rFonts w:ascii="Arial" w:eastAsia="Times New Roman" w:hAnsi="Arial" w:cs="Arial"/>
          <w:color w:val="000000"/>
          <w:lang w:eastAsia="en-GB"/>
        </w:rPr>
        <w:t>Step three will occur if a third referral is received, and the individual has not engaged with the process. A case conference drawing together all the relevant agencies is called to work with the individual to try to find a way forward. This may result in an acceptable behaviour contract being drawn up, which the individual will be required to sign, along with parents if necessary.</w:t>
      </w:r>
    </w:p>
    <w:p w14:paraId="57C7EDD0" w14:textId="77777777" w:rsidR="00F254BE" w:rsidRDefault="00F254BE" w:rsidP="00F254BE">
      <w:pPr>
        <w:spacing w:after="0" w:line="480" w:lineRule="auto"/>
        <w:textAlignment w:val="baseline"/>
        <w:rPr>
          <w:rFonts w:ascii="Arial" w:eastAsia="Times New Roman" w:hAnsi="Arial" w:cs="Arial"/>
          <w:color w:val="000000"/>
          <w:lang w:eastAsia="en-GB"/>
        </w:rPr>
      </w:pPr>
      <w:r w:rsidRPr="00F254BE">
        <w:rPr>
          <w:rFonts w:ascii="Arial" w:eastAsia="Times New Roman" w:hAnsi="Arial" w:cs="Arial"/>
          <w:color w:val="000000"/>
          <w:lang w:eastAsia="en-GB"/>
        </w:rPr>
        <w:t>Step four may be an approach to the magistrates' court for a civil injunction.</w:t>
      </w:r>
      <w:r>
        <w:rPr>
          <w:rFonts w:ascii="Arial" w:eastAsia="Times New Roman" w:hAnsi="Arial" w:cs="Arial"/>
          <w:color w:val="000000"/>
          <w:lang w:eastAsia="en-GB"/>
        </w:rPr>
        <w:t xml:space="preserve">” </w:t>
      </w:r>
      <w:r w:rsidRPr="00F254BE">
        <w:rPr>
          <w:rFonts w:ascii="Arial" w:eastAsia="Times New Roman" w:hAnsi="Arial" w:cs="Arial"/>
          <w:color w:val="000000"/>
          <w:lang w:eastAsia="en-GB"/>
        </w:rPr>
        <w:t>(Swansea, n.d.)</w:t>
      </w:r>
      <w:r>
        <w:rPr>
          <w:rFonts w:ascii="Arial" w:eastAsia="Times New Roman" w:hAnsi="Arial" w:cs="Arial"/>
          <w:color w:val="000000"/>
          <w:lang w:eastAsia="en-GB"/>
        </w:rPr>
        <w:t xml:space="preserve">. </w:t>
      </w:r>
    </w:p>
    <w:p w14:paraId="7E27DAC5" w14:textId="7526636C" w:rsidR="00F254BE" w:rsidRPr="00F254BE" w:rsidRDefault="00F254BE" w:rsidP="00F254BE">
      <w:pPr>
        <w:spacing w:after="0" w:line="48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To summarise the way Anti-Social Behaviour (ASB) is being dealt with through the use of ASB referrals and the use of neighbour hood police teams to stop ASB offences re-occurring has made a difference within the community and a lot of communities will have and will notice the impact being made. Also the local meetings that take place between PCSO’s and neighbour hood patrol teams engaging with the community to help report and raise issues that may arise from Anti-Social Behaviour and allowing the attending PCSO’s and neighbour </w:t>
      </w:r>
      <w:r>
        <w:rPr>
          <w:rFonts w:ascii="Arial" w:eastAsia="Times New Roman" w:hAnsi="Arial" w:cs="Arial"/>
          <w:color w:val="000000"/>
          <w:lang w:eastAsia="en-GB"/>
        </w:rPr>
        <w:lastRenderedPageBreak/>
        <w:t>hood team patrols to re-assure the community and public their concerns are being addressed and that the Police are taking pro-active steps to reduce the amount of Anti-Social Behaviour that takes place.</w:t>
      </w:r>
    </w:p>
    <w:p w14:paraId="1D3F7EBD" w14:textId="5A00B18C" w:rsidR="00EF22BC" w:rsidRPr="00382E9A" w:rsidRDefault="00EF22BC" w:rsidP="00EF22BC">
      <w:pPr>
        <w:spacing w:after="0" w:line="480" w:lineRule="auto"/>
        <w:rPr>
          <w:rFonts w:ascii="Arial" w:eastAsia="Times New Roman" w:hAnsi="Arial" w:cs="Arial"/>
          <w:color w:val="000000" w:themeColor="text1"/>
          <w:lang w:eastAsia="en-GB"/>
        </w:rPr>
      </w:pPr>
    </w:p>
    <w:p w14:paraId="73B9A9F8" w14:textId="34BA954B" w:rsidR="000420BD" w:rsidRPr="00382E9A" w:rsidRDefault="000420BD">
      <w:pPr>
        <w:rPr>
          <w:rFonts w:ascii="Arial" w:hAnsi="Arial" w:cs="Arial"/>
          <w:color w:val="000000" w:themeColor="text1"/>
        </w:rPr>
      </w:pPr>
    </w:p>
    <w:p w14:paraId="7D5E6410" w14:textId="77777777" w:rsidR="00386231" w:rsidRPr="00382E9A" w:rsidRDefault="00386231">
      <w:pPr>
        <w:rPr>
          <w:rFonts w:ascii="Arial" w:hAnsi="Arial" w:cs="Arial"/>
          <w:b/>
          <w:bCs/>
          <w:color w:val="000000" w:themeColor="text1"/>
          <w:u w:val="single"/>
        </w:rPr>
      </w:pPr>
      <w:r w:rsidRPr="00382E9A">
        <w:rPr>
          <w:rFonts w:ascii="Arial" w:hAnsi="Arial" w:cs="Arial"/>
          <w:b/>
          <w:bCs/>
          <w:color w:val="000000" w:themeColor="text1"/>
          <w:u w:val="single"/>
        </w:rPr>
        <w:br w:type="page"/>
      </w:r>
    </w:p>
    <w:p w14:paraId="74FE1E02" w14:textId="5AC61D49" w:rsidR="000420BD" w:rsidRPr="00382E9A" w:rsidRDefault="000420BD">
      <w:pPr>
        <w:rPr>
          <w:rFonts w:ascii="Arial" w:hAnsi="Arial" w:cs="Arial"/>
          <w:b/>
          <w:bCs/>
          <w:color w:val="000000" w:themeColor="text1"/>
          <w:u w:val="single"/>
        </w:rPr>
      </w:pPr>
      <w:r w:rsidRPr="00382E9A">
        <w:rPr>
          <w:rFonts w:ascii="Arial" w:hAnsi="Arial" w:cs="Arial"/>
          <w:b/>
          <w:bCs/>
          <w:color w:val="000000" w:themeColor="text1"/>
          <w:u w:val="single"/>
        </w:rPr>
        <w:lastRenderedPageBreak/>
        <w:t>References</w:t>
      </w:r>
    </w:p>
    <w:p w14:paraId="02210345" w14:textId="77777777" w:rsidR="0058558A" w:rsidRPr="00382E9A" w:rsidRDefault="0058558A" w:rsidP="00DD3F6B">
      <w:pPr>
        <w:pStyle w:val="ListParagraph"/>
        <w:numPr>
          <w:ilvl w:val="0"/>
          <w:numId w:val="10"/>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A Guide to Anti-Social Behaviour Orders and Acceptable Behaviour Contracts. (n.d.). [online] Available at: https://assets.publishing.service.gov.uk/government/uploads/system/uploads/attachment_data/file/219663/asbos9.pdf.</w:t>
      </w:r>
    </w:p>
    <w:p w14:paraId="1C827582" w14:textId="77777777" w:rsidR="0058558A" w:rsidRPr="00382E9A" w:rsidRDefault="0058558A" w:rsidP="00DD3F6B">
      <w:pPr>
        <w:pStyle w:val="ListParagraph"/>
        <w:spacing w:after="0" w:line="480" w:lineRule="auto"/>
        <w:rPr>
          <w:rFonts w:ascii="Arial" w:eastAsia="Times New Roman" w:hAnsi="Arial" w:cs="Arial"/>
          <w:color w:val="000000" w:themeColor="text1"/>
          <w:lang w:eastAsia="en-GB"/>
        </w:rPr>
      </w:pPr>
    </w:p>
    <w:p w14:paraId="04C13315" w14:textId="760442C5" w:rsidR="004478E8" w:rsidRPr="00382E9A" w:rsidRDefault="004478E8" w:rsidP="00DD3F6B">
      <w:pPr>
        <w:pStyle w:val="ListParagraph"/>
        <w:numPr>
          <w:ilvl w:val="0"/>
          <w:numId w:val="10"/>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Anonymous (2013). </w:t>
      </w:r>
      <w:r w:rsidRPr="00382E9A">
        <w:rPr>
          <w:rFonts w:ascii="Arial" w:eastAsia="Times New Roman" w:hAnsi="Arial" w:cs="Arial"/>
          <w:i/>
          <w:iCs/>
          <w:color w:val="000000" w:themeColor="text1"/>
          <w:lang w:eastAsia="en-GB"/>
        </w:rPr>
        <w:t>Section 50 Police Reform Act 2002 (1)</w:t>
      </w:r>
      <w:r w:rsidRPr="00382E9A">
        <w:rPr>
          <w:rFonts w:ascii="Arial" w:eastAsia="Times New Roman" w:hAnsi="Arial" w:cs="Arial"/>
          <w:color w:val="000000" w:themeColor="text1"/>
          <w:lang w:eastAsia="en-GB"/>
        </w:rPr>
        <w:t>. [online] Mayor’s Question Time. Available at: https://www.london.gov.uk/questions/2013/1104 [Accessed 22 Oct. 2022].</w:t>
      </w:r>
    </w:p>
    <w:p w14:paraId="5D613B4A" w14:textId="77777777" w:rsidR="00AF53A2" w:rsidRPr="00382E9A" w:rsidRDefault="00AF53A2" w:rsidP="00DD3F6B">
      <w:pPr>
        <w:pStyle w:val="ListParagraph"/>
        <w:spacing w:after="0" w:line="480" w:lineRule="auto"/>
        <w:rPr>
          <w:rFonts w:ascii="Arial" w:eastAsia="Times New Roman" w:hAnsi="Arial" w:cs="Arial"/>
          <w:color w:val="000000" w:themeColor="text1"/>
          <w:lang w:eastAsia="en-GB"/>
        </w:rPr>
      </w:pPr>
    </w:p>
    <w:p w14:paraId="53993665" w14:textId="77777777" w:rsidR="00AF53A2" w:rsidRPr="00382E9A" w:rsidRDefault="00AF53A2" w:rsidP="00DD3F6B">
      <w:pPr>
        <w:pStyle w:val="ListParagraph"/>
        <w:numPr>
          <w:ilvl w:val="0"/>
          <w:numId w:val="10"/>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Citizensadvice.org.uk. (2019). </w:t>
      </w:r>
      <w:r w:rsidRPr="00382E9A">
        <w:rPr>
          <w:rFonts w:ascii="Arial" w:eastAsia="Times New Roman" w:hAnsi="Arial" w:cs="Arial"/>
          <w:i/>
          <w:iCs/>
          <w:color w:val="000000" w:themeColor="text1"/>
          <w:lang w:eastAsia="en-GB"/>
        </w:rPr>
        <w:t>Complaining about your neighbour</w:t>
      </w:r>
      <w:r w:rsidRPr="00382E9A">
        <w:rPr>
          <w:rFonts w:ascii="Arial" w:eastAsia="Times New Roman" w:hAnsi="Arial" w:cs="Arial"/>
          <w:color w:val="000000" w:themeColor="text1"/>
          <w:lang w:eastAsia="en-GB"/>
        </w:rPr>
        <w:t>. [online] Available at: https://www.citizensadvice.org.uk/housing/problems-where-you-live/complaining-about-your-neighbour/.</w:t>
      </w:r>
    </w:p>
    <w:p w14:paraId="22D0E3AB" w14:textId="77777777" w:rsidR="00E804B3" w:rsidRPr="00382E9A" w:rsidRDefault="00E804B3" w:rsidP="00DD3F6B">
      <w:pPr>
        <w:pStyle w:val="ListParagraph"/>
        <w:spacing w:after="0" w:line="480" w:lineRule="auto"/>
        <w:rPr>
          <w:rFonts w:ascii="Arial" w:eastAsia="Times New Roman" w:hAnsi="Arial" w:cs="Arial"/>
          <w:color w:val="000000" w:themeColor="text1"/>
          <w:lang w:eastAsia="en-GB"/>
        </w:rPr>
      </w:pPr>
    </w:p>
    <w:p w14:paraId="14A3A026" w14:textId="3E031E82" w:rsidR="00E804B3" w:rsidRPr="00382E9A" w:rsidRDefault="00E804B3" w:rsidP="00DD3F6B">
      <w:pPr>
        <w:pStyle w:val="ListParagraph"/>
        <w:numPr>
          <w:ilvl w:val="0"/>
          <w:numId w:val="10"/>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GOV.UK (2020b). </w:t>
      </w:r>
      <w:r w:rsidRPr="00382E9A">
        <w:rPr>
          <w:rFonts w:ascii="Arial" w:eastAsia="Times New Roman" w:hAnsi="Arial" w:cs="Arial"/>
          <w:i/>
          <w:iCs/>
          <w:color w:val="000000" w:themeColor="text1"/>
          <w:lang w:eastAsia="en-GB"/>
        </w:rPr>
        <w:t>Police Reform Act 2002</w:t>
      </w:r>
      <w:r w:rsidRPr="00382E9A">
        <w:rPr>
          <w:rFonts w:ascii="Arial" w:eastAsia="Times New Roman" w:hAnsi="Arial" w:cs="Arial"/>
          <w:color w:val="000000" w:themeColor="text1"/>
          <w:lang w:eastAsia="en-GB"/>
        </w:rPr>
        <w:t>. [online] Legislation.gov.uk. Available at: https://www.legislation.gov.uk/ukpga/2002/30/section/59.</w:t>
      </w:r>
    </w:p>
    <w:p w14:paraId="44E778B9" w14:textId="77777777" w:rsidR="004478E8" w:rsidRPr="00382E9A" w:rsidRDefault="004478E8" w:rsidP="00DD3F6B">
      <w:pPr>
        <w:pStyle w:val="ListParagraph"/>
        <w:spacing w:after="0" w:line="480" w:lineRule="auto"/>
        <w:rPr>
          <w:rFonts w:ascii="Arial" w:eastAsia="Times New Roman" w:hAnsi="Arial" w:cs="Arial"/>
          <w:color w:val="000000" w:themeColor="text1"/>
          <w:lang w:eastAsia="en-GB"/>
        </w:rPr>
      </w:pPr>
    </w:p>
    <w:p w14:paraId="76A23DA3" w14:textId="50970C05" w:rsidR="000420BD" w:rsidRDefault="000420BD" w:rsidP="00DD3F6B">
      <w:pPr>
        <w:pStyle w:val="ListParagraph"/>
        <w:numPr>
          <w:ilvl w:val="0"/>
          <w:numId w:val="10"/>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Metropolitan Police (n.d.). </w:t>
      </w:r>
      <w:r w:rsidRPr="00382E9A">
        <w:rPr>
          <w:rFonts w:ascii="Arial" w:eastAsia="Times New Roman" w:hAnsi="Arial" w:cs="Arial"/>
          <w:i/>
          <w:iCs/>
          <w:color w:val="000000" w:themeColor="text1"/>
          <w:lang w:eastAsia="en-GB"/>
        </w:rPr>
        <w:t>What Is Antisocial behaviour?</w:t>
      </w:r>
      <w:r w:rsidRPr="00382E9A">
        <w:rPr>
          <w:rFonts w:ascii="Arial" w:eastAsia="Times New Roman" w:hAnsi="Arial" w:cs="Arial"/>
          <w:color w:val="000000" w:themeColor="text1"/>
          <w:lang w:eastAsia="en-GB"/>
        </w:rPr>
        <w:t xml:space="preserve"> [online] www.met.police.uk. Available at: </w:t>
      </w:r>
      <w:r w:rsidR="00F254BE" w:rsidRPr="00F254BE">
        <w:rPr>
          <w:rFonts w:ascii="Arial" w:eastAsia="Times New Roman" w:hAnsi="Arial" w:cs="Arial"/>
          <w:color w:val="000000" w:themeColor="text1"/>
          <w:lang w:eastAsia="en-GB"/>
        </w:rPr>
        <w:t>https://www.met.police.uk/advice/advice-and-information/asb/asb/antisocial-behaviour/what-is-antisocial-behaviour/#:~:text=Antisocial%20behaviour%20is%20defined%20as</w:t>
      </w:r>
      <w:r w:rsidRPr="00382E9A">
        <w:rPr>
          <w:rFonts w:ascii="Arial" w:eastAsia="Times New Roman" w:hAnsi="Arial" w:cs="Arial"/>
          <w:color w:val="000000" w:themeColor="text1"/>
          <w:lang w:eastAsia="en-GB"/>
        </w:rPr>
        <w:t>.</w:t>
      </w:r>
    </w:p>
    <w:p w14:paraId="3AA34AFE" w14:textId="77777777" w:rsidR="00F254BE" w:rsidRPr="00F254BE" w:rsidRDefault="00F254BE" w:rsidP="00F254BE">
      <w:pPr>
        <w:pStyle w:val="ListParagraph"/>
        <w:rPr>
          <w:rFonts w:ascii="Arial" w:eastAsia="Times New Roman" w:hAnsi="Arial" w:cs="Arial"/>
          <w:color w:val="000000" w:themeColor="text1"/>
          <w:lang w:eastAsia="en-GB"/>
        </w:rPr>
      </w:pPr>
    </w:p>
    <w:p w14:paraId="34E389E9" w14:textId="753835D6" w:rsidR="00F254BE" w:rsidRPr="00F254BE" w:rsidRDefault="00F254BE" w:rsidP="00F254BE">
      <w:pPr>
        <w:pStyle w:val="ListParagraph"/>
        <w:numPr>
          <w:ilvl w:val="0"/>
          <w:numId w:val="10"/>
        </w:numPr>
        <w:spacing w:after="240" w:line="360" w:lineRule="auto"/>
        <w:rPr>
          <w:rFonts w:ascii="Arial" w:eastAsia="Times New Roman" w:hAnsi="Arial" w:cs="Arial"/>
          <w:lang w:eastAsia="en-GB"/>
        </w:rPr>
      </w:pPr>
      <w:r w:rsidRPr="00F254BE">
        <w:rPr>
          <w:rFonts w:ascii="Arial" w:eastAsia="Times New Roman" w:hAnsi="Arial" w:cs="Arial"/>
          <w:lang w:eastAsia="en-GB"/>
        </w:rPr>
        <w:t xml:space="preserve">Swansea. (n.d.). </w:t>
      </w:r>
      <w:r w:rsidRPr="00F254BE">
        <w:rPr>
          <w:rFonts w:ascii="Arial" w:eastAsia="Times New Roman" w:hAnsi="Arial" w:cs="Arial"/>
          <w:i/>
          <w:iCs/>
          <w:lang w:eastAsia="en-GB"/>
        </w:rPr>
        <w:t>What is being done about anti-social behaviour?</w:t>
      </w:r>
      <w:r w:rsidRPr="00F254BE">
        <w:rPr>
          <w:rFonts w:ascii="Arial" w:eastAsia="Times New Roman" w:hAnsi="Arial" w:cs="Arial"/>
          <w:lang w:eastAsia="en-GB"/>
        </w:rPr>
        <w:t xml:space="preserve"> [online] Available at: https://www.swansea.gov.uk/antisocialbehaviouraction?lang=en [Accessed 24 Oct. 2022].</w:t>
      </w:r>
    </w:p>
    <w:p w14:paraId="65D0033A" w14:textId="77777777" w:rsidR="004B6187" w:rsidRPr="00382E9A" w:rsidRDefault="004B6187" w:rsidP="00DD3F6B">
      <w:pPr>
        <w:pStyle w:val="ListParagraph"/>
        <w:spacing w:after="0" w:line="480" w:lineRule="auto"/>
        <w:rPr>
          <w:rFonts w:ascii="Arial" w:eastAsia="Times New Roman" w:hAnsi="Arial" w:cs="Arial"/>
          <w:color w:val="000000" w:themeColor="text1"/>
          <w:lang w:eastAsia="en-GB"/>
        </w:rPr>
      </w:pPr>
    </w:p>
    <w:p w14:paraId="0A0564C5" w14:textId="536E9AD9" w:rsidR="004B6187" w:rsidRPr="00382E9A" w:rsidRDefault="004B6187" w:rsidP="00DD3F6B">
      <w:pPr>
        <w:pStyle w:val="ListParagraph"/>
        <w:numPr>
          <w:ilvl w:val="0"/>
          <w:numId w:val="10"/>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Wales Safer Communities. (n.d.). </w:t>
      </w:r>
      <w:r w:rsidRPr="00382E9A">
        <w:rPr>
          <w:rFonts w:ascii="Arial" w:eastAsia="Times New Roman" w:hAnsi="Arial" w:cs="Arial"/>
          <w:i/>
          <w:iCs/>
          <w:color w:val="000000" w:themeColor="text1"/>
          <w:lang w:eastAsia="en-GB"/>
        </w:rPr>
        <w:t>Personal Anti-Social Behaviour</w:t>
      </w:r>
      <w:r w:rsidRPr="00382E9A">
        <w:rPr>
          <w:rFonts w:ascii="Arial" w:eastAsia="Times New Roman" w:hAnsi="Arial" w:cs="Arial"/>
          <w:color w:val="000000" w:themeColor="text1"/>
          <w:lang w:eastAsia="en-GB"/>
        </w:rPr>
        <w:t>. [online] Available at: https://safercommunities.wales/anti-social-behaviour-disorder/personal-anti-social-behaviour/ [Accessed 21 Oct. 2022].</w:t>
      </w:r>
    </w:p>
    <w:p w14:paraId="46C560A8" w14:textId="77777777" w:rsidR="006D6F1F" w:rsidRPr="00382E9A" w:rsidRDefault="006D6F1F" w:rsidP="00DD3F6B">
      <w:pPr>
        <w:pStyle w:val="ListParagraph"/>
        <w:spacing w:after="0" w:line="480" w:lineRule="auto"/>
        <w:rPr>
          <w:rFonts w:ascii="Arial" w:eastAsia="Times New Roman" w:hAnsi="Arial" w:cs="Arial"/>
          <w:color w:val="000000" w:themeColor="text1"/>
          <w:lang w:eastAsia="en-GB"/>
        </w:rPr>
      </w:pPr>
    </w:p>
    <w:p w14:paraId="4CEC0D0E" w14:textId="73DFAE95" w:rsidR="006D6F1F" w:rsidRPr="00382E9A" w:rsidRDefault="006D6F1F" w:rsidP="00DD3F6B">
      <w:pPr>
        <w:pStyle w:val="ListParagraph"/>
        <w:numPr>
          <w:ilvl w:val="0"/>
          <w:numId w:val="10"/>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www.local.gov.uk. (n.d.). </w:t>
      </w:r>
      <w:r w:rsidRPr="00382E9A">
        <w:rPr>
          <w:rFonts w:ascii="Arial" w:eastAsia="Times New Roman" w:hAnsi="Arial" w:cs="Arial"/>
          <w:i/>
          <w:iCs/>
          <w:color w:val="000000" w:themeColor="text1"/>
          <w:lang w:eastAsia="en-GB"/>
        </w:rPr>
        <w:t>Tackling anti-social behaviour: case studies | Local Government Association</w:t>
      </w:r>
      <w:r w:rsidRPr="00382E9A">
        <w:rPr>
          <w:rFonts w:ascii="Arial" w:eastAsia="Times New Roman" w:hAnsi="Arial" w:cs="Arial"/>
          <w:color w:val="000000" w:themeColor="text1"/>
          <w:lang w:eastAsia="en-GB"/>
        </w:rPr>
        <w:t xml:space="preserve">. [online] Available at: </w:t>
      </w:r>
      <w:r w:rsidR="00DD3F6B" w:rsidRPr="00382E9A">
        <w:rPr>
          <w:rFonts w:ascii="Arial" w:eastAsia="Times New Roman" w:hAnsi="Arial" w:cs="Arial"/>
          <w:color w:val="000000" w:themeColor="text1"/>
          <w:lang w:eastAsia="en-GB"/>
        </w:rPr>
        <w:t>https://www.local.gov.uk/tackling-anti-social-behaviour-case-studies</w:t>
      </w:r>
      <w:r w:rsidRPr="00382E9A">
        <w:rPr>
          <w:rFonts w:ascii="Arial" w:eastAsia="Times New Roman" w:hAnsi="Arial" w:cs="Arial"/>
          <w:color w:val="000000" w:themeColor="text1"/>
          <w:lang w:eastAsia="en-GB"/>
        </w:rPr>
        <w:t>.</w:t>
      </w:r>
    </w:p>
    <w:p w14:paraId="3BC2ACBB" w14:textId="77777777" w:rsidR="00DD3F6B" w:rsidRPr="00382E9A" w:rsidRDefault="00DD3F6B" w:rsidP="00DD3F6B">
      <w:pPr>
        <w:pStyle w:val="ListParagraph"/>
        <w:spacing w:after="0" w:line="480" w:lineRule="auto"/>
        <w:rPr>
          <w:rFonts w:ascii="Arial" w:eastAsia="Times New Roman" w:hAnsi="Arial" w:cs="Arial"/>
          <w:color w:val="000000" w:themeColor="text1"/>
          <w:lang w:eastAsia="en-GB"/>
        </w:rPr>
      </w:pPr>
    </w:p>
    <w:p w14:paraId="16F5E74E" w14:textId="2E16926E" w:rsidR="00DD3F6B" w:rsidRPr="00382E9A" w:rsidRDefault="00DD3F6B" w:rsidP="00DD3F6B">
      <w:pPr>
        <w:pStyle w:val="ListParagraph"/>
        <w:numPr>
          <w:ilvl w:val="0"/>
          <w:numId w:val="10"/>
        </w:numPr>
        <w:spacing w:after="0" w:line="480" w:lineRule="auto"/>
        <w:rPr>
          <w:rFonts w:ascii="Arial" w:eastAsia="Times New Roman" w:hAnsi="Arial" w:cs="Arial"/>
          <w:color w:val="000000" w:themeColor="text1"/>
          <w:lang w:eastAsia="en-GB"/>
        </w:rPr>
      </w:pPr>
      <w:r w:rsidRPr="00382E9A">
        <w:rPr>
          <w:rFonts w:ascii="Arial" w:eastAsia="Times New Roman" w:hAnsi="Arial" w:cs="Arial"/>
          <w:color w:val="000000" w:themeColor="text1"/>
          <w:lang w:eastAsia="en-GB"/>
        </w:rPr>
        <w:t xml:space="preserve">www.westyorkshire.police.uk. (n.d.). </w:t>
      </w:r>
      <w:r w:rsidRPr="00382E9A">
        <w:rPr>
          <w:rFonts w:ascii="Arial" w:eastAsia="Times New Roman" w:hAnsi="Arial" w:cs="Arial"/>
          <w:i/>
          <w:iCs/>
          <w:color w:val="000000" w:themeColor="text1"/>
          <w:lang w:eastAsia="en-GB"/>
        </w:rPr>
        <w:t>How we can tackle anti-social behaviour | West Yorkshire Police</w:t>
      </w:r>
      <w:r w:rsidRPr="00382E9A">
        <w:rPr>
          <w:rFonts w:ascii="Arial" w:eastAsia="Times New Roman" w:hAnsi="Arial" w:cs="Arial"/>
          <w:color w:val="000000" w:themeColor="text1"/>
          <w:lang w:eastAsia="en-GB"/>
        </w:rPr>
        <w:t>. [online] Available at: https://www.westyorkshire.police.uk/advice/abuse-anti-social-behaviour/anti-social-behaviour/anti-social-behaviour/how-we-can-tackle-anti-social-behaviour.</w:t>
      </w:r>
    </w:p>
    <w:p w14:paraId="55375504" w14:textId="77777777" w:rsidR="006D6F1F" w:rsidRPr="00382E9A" w:rsidRDefault="006D6F1F" w:rsidP="006D6F1F">
      <w:pPr>
        <w:pStyle w:val="ListParagraph"/>
        <w:spacing w:after="240" w:line="360" w:lineRule="auto"/>
        <w:rPr>
          <w:rFonts w:ascii="Arial" w:eastAsia="Times New Roman" w:hAnsi="Arial" w:cs="Arial"/>
          <w:color w:val="000000" w:themeColor="text1"/>
          <w:lang w:eastAsia="en-GB"/>
        </w:rPr>
      </w:pPr>
    </w:p>
    <w:p w14:paraId="0901546D" w14:textId="77777777" w:rsidR="004B6187" w:rsidRPr="00382E9A" w:rsidRDefault="004B6187" w:rsidP="004B6187">
      <w:pPr>
        <w:pStyle w:val="ListParagraph"/>
        <w:spacing w:after="0" w:line="480" w:lineRule="auto"/>
        <w:rPr>
          <w:rFonts w:ascii="Times New Roman" w:eastAsia="Times New Roman" w:hAnsi="Times New Roman" w:cs="Times New Roman"/>
          <w:color w:val="000000" w:themeColor="text1"/>
          <w:sz w:val="24"/>
          <w:szCs w:val="24"/>
          <w:lang w:eastAsia="en-GB"/>
        </w:rPr>
      </w:pPr>
    </w:p>
    <w:p w14:paraId="1A070A51" w14:textId="77777777" w:rsidR="000420BD" w:rsidRPr="00382E9A" w:rsidRDefault="000420BD">
      <w:pPr>
        <w:rPr>
          <w:rFonts w:ascii="Arial" w:hAnsi="Arial" w:cs="Arial"/>
          <w:b/>
          <w:bCs/>
          <w:color w:val="000000" w:themeColor="text1"/>
          <w:u w:val="single"/>
        </w:rPr>
      </w:pPr>
    </w:p>
    <w:sectPr w:rsidR="000420BD" w:rsidRPr="00382E9A" w:rsidSect="00FD782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E61C1B" w14:textId="77777777" w:rsidR="00806F80" w:rsidRDefault="00806F80" w:rsidP="00806F80">
      <w:pPr>
        <w:spacing w:after="0" w:line="240" w:lineRule="auto"/>
      </w:pPr>
      <w:r>
        <w:separator/>
      </w:r>
    </w:p>
  </w:endnote>
  <w:endnote w:type="continuationSeparator" w:id="0">
    <w:p w14:paraId="6832F5E7" w14:textId="77777777" w:rsidR="00806F80" w:rsidRDefault="00806F80" w:rsidP="00806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F38FD" w14:textId="51BE4AF1" w:rsidR="006E1C1C" w:rsidRDefault="00FD782D" w:rsidP="00FD782D">
    <w:pPr>
      <w:pStyle w:val="Footer"/>
      <w:rPr>
        <w:color w:val="000000"/>
        <w:sz w:val="17"/>
      </w:rPr>
    </w:pPr>
    <w:bookmarkStart w:id="3" w:name="TITUS1FooterEvenPages"/>
    <w:r w:rsidRPr="00FD782D">
      <w:rPr>
        <w:color w:val="000000"/>
        <w:sz w:val="17"/>
      </w:rPr>
      <w:t> </w:t>
    </w:r>
  </w:p>
  <w:bookmarkEnd w:id="3"/>
  <w:p w14:paraId="7F4DF76D" w14:textId="77777777" w:rsidR="00FD782D" w:rsidRDefault="00FD78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4C6DE" w14:textId="502F319D" w:rsidR="006E1C1C" w:rsidRDefault="00FD782D" w:rsidP="00FD782D">
    <w:pPr>
      <w:pStyle w:val="Footer"/>
      <w:rPr>
        <w:color w:val="000000"/>
        <w:sz w:val="17"/>
      </w:rPr>
    </w:pPr>
    <w:bookmarkStart w:id="4" w:name="TITUS1FooterPrimary"/>
    <w:r w:rsidRPr="00FD782D">
      <w:rPr>
        <w:color w:val="000000"/>
        <w:sz w:val="17"/>
      </w:rPr>
      <w:t> </w:t>
    </w:r>
  </w:p>
  <w:bookmarkEnd w:id="4"/>
  <w:p w14:paraId="11EC5222" w14:textId="77777777" w:rsidR="00FD782D" w:rsidRDefault="00FD78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FF792" w14:textId="0E4B9B32" w:rsidR="006E1C1C" w:rsidRDefault="00FD782D" w:rsidP="00FD782D">
    <w:pPr>
      <w:pStyle w:val="Footer"/>
      <w:rPr>
        <w:color w:val="000000"/>
        <w:sz w:val="17"/>
      </w:rPr>
    </w:pPr>
    <w:bookmarkStart w:id="6" w:name="TITUS1FooterFirstPage"/>
    <w:r w:rsidRPr="00FD782D">
      <w:rPr>
        <w:color w:val="000000"/>
        <w:sz w:val="17"/>
      </w:rPr>
      <w:t> </w:t>
    </w:r>
  </w:p>
  <w:bookmarkEnd w:id="6"/>
  <w:p w14:paraId="1B82001E" w14:textId="77777777" w:rsidR="00FD782D" w:rsidRDefault="00FD7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18E8B6" w14:textId="77777777" w:rsidR="00806F80" w:rsidRDefault="00806F80" w:rsidP="00806F80">
      <w:pPr>
        <w:spacing w:after="0" w:line="240" w:lineRule="auto"/>
      </w:pPr>
      <w:r>
        <w:separator/>
      </w:r>
    </w:p>
  </w:footnote>
  <w:footnote w:type="continuationSeparator" w:id="0">
    <w:p w14:paraId="0336BDF3" w14:textId="77777777" w:rsidR="00806F80" w:rsidRDefault="00806F80" w:rsidP="00806F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DC8A5" w14:textId="6EB8A6EC" w:rsidR="00FD782D" w:rsidRDefault="00FD782D" w:rsidP="00FD782D">
    <w:pPr>
      <w:pStyle w:val="Header"/>
      <w:rPr>
        <w:color w:val="000000"/>
        <w:sz w:val="17"/>
      </w:rPr>
    </w:pPr>
    <w:bookmarkStart w:id="1" w:name="TITUS1HeaderEvenPages"/>
    <w:r w:rsidRPr="00FD782D">
      <w:rPr>
        <w:color w:val="000000"/>
        <w:sz w:val="17"/>
      </w:rPr>
      <w:t> </w:t>
    </w:r>
  </w:p>
  <w:bookmarkEnd w:id="1"/>
  <w:p w14:paraId="7882855B" w14:textId="4242DCCF" w:rsidR="00FD782D" w:rsidRDefault="00FD782D" w:rsidP="00FD782D">
    <w:pPr>
      <w:pStyle w:val="Header"/>
    </w:pPr>
    <w:r>
      <w:t>Jonathan Gareth Lewis - 2029461</w:t>
    </w:r>
  </w:p>
  <w:p w14:paraId="4EAA7610" w14:textId="77777777" w:rsidR="006E1C1C" w:rsidRDefault="006E1C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D2C0D" w14:textId="3B3E8433" w:rsidR="00FD782D" w:rsidRDefault="00FD782D" w:rsidP="00FD782D">
    <w:pPr>
      <w:pStyle w:val="Header"/>
      <w:rPr>
        <w:color w:val="000000"/>
        <w:sz w:val="17"/>
      </w:rPr>
    </w:pPr>
    <w:bookmarkStart w:id="2" w:name="TITUS1HeaderPrimary"/>
    <w:r w:rsidRPr="00FD782D">
      <w:rPr>
        <w:color w:val="000000"/>
        <w:sz w:val="17"/>
      </w:rPr>
      <w:t> </w:t>
    </w:r>
  </w:p>
  <w:bookmarkEnd w:id="2"/>
  <w:p w14:paraId="52AC03DA" w14:textId="0715FC50" w:rsidR="00806F80" w:rsidRDefault="00806F80">
    <w:pPr>
      <w:pStyle w:val="Header"/>
    </w:pPr>
    <w:r>
      <w:t>Jonathan Gareth Lewis - 2029461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81D3A" w14:textId="4ECF283D" w:rsidR="00FD782D" w:rsidRDefault="00FD782D" w:rsidP="00FD782D">
    <w:pPr>
      <w:pStyle w:val="Header"/>
      <w:rPr>
        <w:color w:val="000000"/>
        <w:sz w:val="17"/>
      </w:rPr>
    </w:pPr>
    <w:bookmarkStart w:id="5" w:name="TITUS1HeaderFirstPage"/>
    <w:r w:rsidRPr="00FD782D">
      <w:rPr>
        <w:color w:val="000000"/>
        <w:sz w:val="17"/>
      </w:rPr>
      <w:t> </w:t>
    </w:r>
  </w:p>
  <w:bookmarkEnd w:id="5"/>
  <w:p w14:paraId="0CDE1B0D" w14:textId="03A71472" w:rsidR="00FD782D" w:rsidRDefault="00FD782D" w:rsidP="00FD782D">
    <w:pPr>
      <w:pStyle w:val="Header"/>
    </w:pPr>
    <w:r>
      <w:t>Jonathan Gareth Lewis - 2029461</w:t>
    </w:r>
  </w:p>
  <w:p w14:paraId="2ED338D8" w14:textId="6E445F65" w:rsidR="00806F80" w:rsidRDefault="00806F80" w:rsidP="00806F80">
    <w:pPr>
      <w:pStyle w:val="Header"/>
      <w:tabs>
        <w:tab w:val="clear" w:pos="4513"/>
        <w:tab w:val="clear" w:pos="9026"/>
        <w:tab w:val="left" w:pos="242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011FF"/>
    <w:multiLevelType w:val="hybridMultilevel"/>
    <w:tmpl w:val="2A2AF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6502A"/>
    <w:multiLevelType w:val="hybridMultilevel"/>
    <w:tmpl w:val="4F725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248B5"/>
    <w:multiLevelType w:val="hybridMultilevel"/>
    <w:tmpl w:val="3884A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D6629D"/>
    <w:multiLevelType w:val="hybridMultilevel"/>
    <w:tmpl w:val="E6828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A2D2D"/>
    <w:multiLevelType w:val="multilevel"/>
    <w:tmpl w:val="9698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0C6BFE"/>
    <w:multiLevelType w:val="multilevel"/>
    <w:tmpl w:val="5E60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C77ACB"/>
    <w:multiLevelType w:val="multilevel"/>
    <w:tmpl w:val="2A2C2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FF0424"/>
    <w:multiLevelType w:val="multilevel"/>
    <w:tmpl w:val="FB94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F209F7"/>
    <w:multiLevelType w:val="multilevel"/>
    <w:tmpl w:val="FDF0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ED0BC4"/>
    <w:multiLevelType w:val="hybridMultilevel"/>
    <w:tmpl w:val="0144F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5F3F44"/>
    <w:multiLevelType w:val="multilevel"/>
    <w:tmpl w:val="BAA2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3342D4"/>
    <w:multiLevelType w:val="multilevel"/>
    <w:tmpl w:val="E7820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AE29CC"/>
    <w:multiLevelType w:val="multilevel"/>
    <w:tmpl w:val="86AE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1B371A"/>
    <w:multiLevelType w:val="multilevel"/>
    <w:tmpl w:val="2690C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
  </w:num>
  <w:num w:numId="3">
    <w:abstractNumId w:val="12"/>
  </w:num>
  <w:num w:numId="4">
    <w:abstractNumId w:val="1"/>
  </w:num>
  <w:num w:numId="5">
    <w:abstractNumId w:val="0"/>
  </w:num>
  <w:num w:numId="6">
    <w:abstractNumId w:val="9"/>
  </w:num>
  <w:num w:numId="7">
    <w:abstractNumId w:val="13"/>
  </w:num>
  <w:num w:numId="8">
    <w:abstractNumId w:val="5"/>
  </w:num>
  <w:num w:numId="9">
    <w:abstractNumId w:val="7"/>
  </w:num>
  <w:num w:numId="10">
    <w:abstractNumId w:val="2"/>
  </w:num>
  <w:num w:numId="11">
    <w:abstractNumId w:val="10"/>
  </w:num>
  <w:num w:numId="12">
    <w:abstractNumId w:val="3"/>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F80"/>
    <w:rsid w:val="000420BD"/>
    <w:rsid w:val="00056042"/>
    <w:rsid w:val="000B4CFC"/>
    <w:rsid w:val="000E40F2"/>
    <w:rsid w:val="0022525F"/>
    <w:rsid w:val="0023633D"/>
    <w:rsid w:val="002A0C68"/>
    <w:rsid w:val="003548D1"/>
    <w:rsid w:val="00364322"/>
    <w:rsid w:val="00382E9A"/>
    <w:rsid w:val="0038397F"/>
    <w:rsid w:val="00386231"/>
    <w:rsid w:val="00387F3C"/>
    <w:rsid w:val="003B4256"/>
    <w:rsid w:val="00445443"/>
    <w:rsid w:val="004478E8"/>
    <w:rsid w:val="00450CF6"/>
    <w:rsid w:val="00455887"/>
    <w:rsid w:val="00485873"/>
    <w:rsid w:val="0049620A"/>
    <w:rsid w:val="004B6187"/>
    <w:rsid w:val="004E28F2"/>
    <w:rsid w:val="004F6F63"/>
    <w:rsid w:val="00505192"/>
    <w:rsid w:val="0058558A"/>
    <w:rsid w:val="005F60FF"/>
    <w:rsid w:val="00645590"/>
    <w:rsid w:val="00697C1A"/>
    <w:rsid w:val="006D6F1F"/>
    <w:rsid w:val="006E1C1C"/>
    <w:rsid w:val="0074273E"/>
    <w:rsid w:val="00745BC1"/>
    <w:rsid w:val="007F541F"/>
    <w:rsid w:val="00806F80"/>
    <w:rsid w:val="00810AC2"/>
    <w:rsid w:val="0086038C"/>
    <w:rsid w:val="00873704"/>
    <w:rsid w:val="00986876"/>
    <w:rsid w:val="009E1DA0"/>
    <w:rsid w:val="00A131E2"/>
    <w:rsid w:val="00A559E6"/>
    <w:rsid w:val="00A84754"/>
    <w:rsid w:val="00A90302"/>
    <w:rsid w:val="00AD0DC2"/>
    <w:rsid w:val="00AE18F7"/>
    <w:rsid w:val="00AF53A2"/>
    <w:rsid w:val="00B913BC"/>
    <w:rsid w:val="00BC7FB9"/>
    <w:rsid w:val="00C51667"/>
    <w:rsid w:val="00C648B4"/>
    <w:rsid w:val="00CA7D5D"/>
    <w:rsid w:val="00CB1126"/>
    <w:rsid w:val="00CC53C5"/>
    <w:rsid w:val="00CC7A82"/>
    <w:rsid w:val="00CE6A43"/>
    <w:rsid w:val="00DB56FA"/>
    <w:rsid w:val="00DC3C8B"/>
    <w:rsid w:val="00DD3F6B"/>
    <w:rsid w:val="00DD70F7"/>
    <w:rsid w:val="00E01E1A"/>
    <w:rsid w:val="00E20883"/>
    <w:rsid w:val="00E804B3"/>
    <w:rsid w:val="00EC1F1D"/>
    <w:rsid w:val="00EF22BC"/>
    <w:rsid w:val="00F254BE"/>
    <w:rsid w:val="00F66C53"/>
    <w:rsid w:val="00F94A25"/>
    <w:rsid w:val="00FD7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5A85B"/>
  <w15:chartTrackingRefBased/>
  <w15:docId w15:val="{DB56F5F7-0AC8-4095-8F57-53BAF11FD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F80"/>
  </w:style>
  <w:style w:type="paragraph" w:styleId="Footer">
    <w:name w:val="footer"/>
    <w:basedOn w:val="Normal"/>
    <w:link w:val="FooterChar"/>
    <w:uiPriority w:val="99"/>
    <w:unhideWhenUsed/>
    <w:rsid w:val="00806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F80"/>
  </w:style>
  <w:style w:type="paragraph" w:styleId="NormalWeb">
    <w:name w:val="Normal (Web)"/>
    <w:basedOn w:val="Normal"/>
    <w:uiPriority w:val="99"/>
    <w:unhideWhenUsed/>
    <w:rsid w:val="00450C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56042"/>
    <w:rPr>
      <w:color w:val="0563C1" w:themeColor="hyperlink"/>
      <w:u w:val="single"/>
    </w:rPr>
  </w:style>
  <w:style w:type="character" w:customStyle="1" w:styleId="UnresolvedMention">
    <w:name w:val="Unresolved Mention"/>
    <w:basedOn w:val="DefaultParagraphFont"/>
    <w:uiPriority w:val="99"/>
    <w:semiHidden/>
    <w:unhideWhenUsed/>
    <w:rsid w:val="00056042"/>
    <w:rPr>
      <w:color w:val="605E5C"/>
      <w:shd w:val="clear" w:color="auto" w:fill="E1DFDD"/>
    </w:rPr>
  </w:style>
  <w:style w:type="character" w:styleId="Emphasis">
    <w:name w:val="Emphasis"/>
    <w:basedOn w:val="DefaultParagraphFont"/>
    <w:uiPriority w:val="20"/>
    <w:qFormat/>
    <w:rsid w:val="00EC1F1D"/>
    <w:rPr>
      <w:i/>
      <w:iCs/>
    </w:rPr>
  </w:style>
  <w:style w:type="paragraph" w:styleId="ListParagraph">
    <w:name w:val="List Paragraph"/>
    <w:basedOn w:val="Normal"/>
    <w:uiPriority w:val="34"/>
    <w:qFormat/>
    <w:rsid w:val="003548D1"/>
    <w:pPr>
      <w:ind w:left="720"/>
      <w:contextualSpacing/>
    </w:pPr>
  </w:style>
  <w:style w:type="character" w:customStyle="1" w:styleId="visually-hidden">
    <w:name w:val="visually-hidden"/>
    <w:basedOn w:val="DefaultParagraphFont"/>
    <w:rsid w:val="00E20883"/>
  </w:style>
  <w:style w:type="character" w:styleId="Strong">
    <w:name w:val="Strong"/>
    <w:basedOn w:val="DefaultParagraphFont"/>
    <w:uiPriority w:val="22"/>
    <w:qFormat/>
    <w:rsid w:val="0074273E"/>
    <w:rPr>
      <w:b/>
      <w:bCs/>
    </w:rPr>
  </w:style>
  <w:style w:type="character" w:customStyle="1" w:styleId="js-justclicked">
    <w:name w:val="js-justclicked"/>
    <w:basedOn w:val="DefaultParagraphFont"/>
    <w:rsid w:val="00645590"/>
  </w:style>
  <w:style w:type="paragraph" w:customStyle="1" w:styleId="legclearfix">
    <w:name w:val="legclearfix"/>
    <w:basedOn w:val="Normal"/>
    <w:rsid w:val="00E804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E804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9044">
      <w:bodyDiv w:val="1"/>
      <w:marLeft w:val="0"/>
      <w:marRight w:val="0"/>
      <w:marTop w:val="0"/>
      <w:marBottom w:val="0"/>
      <w:divBdr>
        <w:top w:val="none" w:sz="0" w:space="0" w:color="auto"/>
        <w:left w:val="none" w:sz="0" w:space="0" w:color="auto"/>
        <w:bottom w:val="none" w:sz="0" w:space="0" w:color="auto"/>
        <w:right w:val="none" w:sz="0" w:space="0" w:color="auto"/>
      </w:divBdr>
      <w:divsChild>
        <w:div w:id="223302502">
          <w:marLeft w:val="0"/>
          <w:marRight w:val="0"/>
          <w:marTop w:val="0"/>
          <w:marBottom w:val="0"/>
          <w:divBdr>
            <w:top w:val="none" w:sz="0" w:space="0" w:color="auto"/>
            <w:left w:val="none" w:sz="0" w:space="0" w:color="auto"/>
            <w:bottom w:val="none" w:sz="0" w:space="0" w:color="auto"/>
            <w:right w:val="none" w:sz="0" w:space="0" w:color="auto"/>
          </w:divBdr>
        </w:div>
      </w:divsChild>
    </w:div>
    <w:div w:id="81797961">
      <w:bodyDiv w:val="1"/>
      <w:marLeft w:val="0"/>
      <w:marRight w:val="0"/>
      <w:marTop w:val="0"/>
      <w:marBottom w:val="0"/>
      <w:divBdr>
        <w:top w:val="none" w:sz="0" w:space="0" w:color="auto"/>
        <w:left w:val="none" w:sz="0" w:space="0" w:color="auto"/>
        <w:bottom w:val="none" w:sz="0" w:space="0" w:color="auto"/>
        <w:right w:val="none" w:sz="0" w:space="0" w:color="auto"/>
      </w:divBdr>
      <w:divsChild>
        <w:div w:id="360672590">
          <w:marLeft w:val="0"/>
          <w:marRight w:val="0"/>
          <w:marTop w:val="0"/>
          <w:marBottom w:val="0"/>
          <w:divBdr>
            <w:top w:val="none" w:sz="0" w:space="0" w:color="auto"/>
            <w:left w:val="none" w:sz="0" w:space="0" w:color="auto"/>
            <w:bottom w:val="none" w:sz="0" w:space="0" w:color="auto"/>
            <w:right w:val="none" w:sz="0" w:space="0" w:color="auto"/>
          </w:divBdr>
        </w:div>
      </w:divsChild>
    </w:div>
    <w:div w:id="83185591">
      <w:bodyDiv w:val="1"/>
      <w:marLeft w:val="0"/>
      <w:marRight w:val="0"/>
      <w:marTop w:val="0"/>
      <w:marBottom w:val="0"/>
      <w:divBdr>
        <w:top w:val="none" w:sz="0" w:space="0" w:color="auto"/>
        <w:left w:val="none" w:sz="0" w:space="0" w:color="auto"/>
        <w:bottom w:val="none" w:sz="0" w:space="0" w:color="auto"/>
        <w:right w:val="none" w:sz="0" w:space="0" w:color="auto"/>
      </w:divBdr>
      <w:divsChild>
        <w:div w:id="2142141025">
          <w:marLeft w:val="0"/>
          <w:marRight w:val="0"/>
          <w:marTop w:val="0"/>
          <w:marBottom w:val="0"/>
          <w:divBdr>
            <w:top w:val="none" w:sz="0" w:space="0" w:color="auto"/>
            <w:left w:val="none" w:sz="0" w:space="0" w:color="auto"/>
            <w:bottom w:val="none" w:sz="0" w:space="0" w:color="auto"/>
            <w:right w:val="none" w:sz="0" w:space="0" w:color="auto"/>
          </w:divBdr>
        </w:div>
      </w:divsChild>
    </w:div>
    <w:div w:id="97218878">
      <w:bodyDiv w:val="1"/>
      <w:marLeft w:val="0"/>
      <w:marRight w:val="0"/>
      <w:marTop w:val="0"/>
      <w:marBottom w:val="0"/>
      <w:divBdr>
        <w:top w:val="none" w:sz="0" w:space="0" w:color="auto"/>
        <w:left w:val="none" w:sz="0" w:space="0" w:color="auto"/>
        <w:bottom w:val="none" w:sz="0" w:space="0" w:color="auto"/>
        <w:right w:val="none" w:sz="0" w:space="0" w:color="auto"/>
      </w:divBdr>
      <w:divsChild>
        <w:div w:id="680621962">
          <w:marLeft w:val="0"/>
          <w:marRight w:val="0"/>
          <w:marTop w:val="0"/>
          <w:marBottom w:val="0"/>
          <w:divBdr>
            <w:top w:val="none" w:sz="0" w:space="0" w:color="auto"/>
            <w:left w:val="none" w:sz="0" w:space="0" w:color="auto"/>
            <w:bottom w:val="none" w:sz="0" w:space="0" w:color="auto"/>
            <w:right w:val="none" w:sz="0" w:space="0" w:color="auto"/>
          </w:divBdr>
        </w:div>
      </w:divsChild>
    </w:div>
    <w:div w:id="172912952">
      <w:bodyDiv w:val="1"/>
      <w:marLeft w:val="0"/>
      <w:marRight w:val="0"/>
      <w:marTop w:val="0"/>
      <w:marBottom w:val="0"/>
      <w:divBdr>
        <w:top w:val="none" w:sz="0" w:space="0" w:color="auto"/>
        <w:left w:val="none" w:sz="0" w:space="0" w:color="auto"/>
        <w:bottom w:val="none" w:sz="0" w:space="0" w:color="auto"/>
        <w:right w:val="none" w:sz="0" w:space="0" w:color="auto"/>
      </w:divBdr>
    </w:div>
    <w:div w:id="185218484">
      <w:bodyDiv w:val="1"/>
      <w:marLeft w:val="0"/>
      <w:marRight w:val="0"/>
      <w:marTop w:val="0"/>
      <w:marBottom w:val="0"/>
      <w:divBdr>
        <w:top w:val="none" w:sz="0" w:space="0" w:color="auto"/>
        <w:left w:val="none" w:sz="0" w:space="0" w:color="auto"/>
        <w:bottom w:val="none" w:sz="0" w:space="0" w:color="auto"/>
        <w:right w:val="none" w:sz="0" w:space="0" w:color="auto"/>
      </w:divBdr>
      <w:divsChild>
        <w:div w:id="70010728">
          <w:marLeft w:val="0"/>
          <w:marRight w:val="0"/>
          <w:marTop w:val="0"/>
          <w:marBottom w:val="0"/>
          <w:divBdr>
            <w:top w:val="none" w:sz="0" w:space="0" w:color="auto"/>
            <w:left w:val="none" w:sz="0" w:space="0" w:color="auto"/>
            <w:bottom w:val="none" w:sz="0" w:space="0" w:color="auto"/>
            <w:right w:val="none" w:sz="0" w:space="0" w:color="auto"/>
          </w:divBdr>
        </w:div>
      </w:divsChild>
    </w:div>
    <w:div w:id="188764911">
      <w:bodyDiv w:val="1"/>
      <w:marLeft w:val="0"/>
      <w:marRight w:val="0"/>
      <w:marTop w:val="0"/>
      <w:marBottom w:val="0"/>
      <w:divBdr>
        <w:top w:val="none" w:sz="0" w:space="0" w:color="auto"/>
        <w:left w:val="none" w:sz="0" w:space="0" w:color="auto"/>
        <w:bottom w:val="none" w:sz="0" w:space="0" w:color="auto"/>
        <w:right w:val="none" w:sz="0" w:space="0" w:color="auto"/>
      </w:divBdr>
      <w:divsChild>
        <w:div w:id="1917322224">
          <w:marLeft w:val="0"/>
          <w:marRight w:val="0"/>
          <w:marTop w:val="0"/>
          <w:marBottom w:val="0"/>
          <w:divBdr>
            <w:top w:val="none" w:sz="0" w:space="0" w:color="auto"/>
            <w:left w:val="none" w:sz="0" w:space="0" w:color="auto"/>
            <w:bottom w:val="none" w:sz="0" w:space="0" w:color="auto"/>
            <w:right w:val="none" w:sz="0" w:space="0" w:color="auto"/>
          </w:divBdr>
        </w:div>
      </w:divsChild>
    </w:div>
    <w:div w:id="222713660">
      <w:bodyDiv w:val="1"/>
      <w:marLeft w:val="0"/>
      <w:marRight w:val="0"/>
      <w:marTop w:val="0"/>
      <w:marBottom w:val="0"/>
      <w:divBdr>
        <w:top w:val="none" w:sz="0" w:space="0" w:color="auto"/>
        <w:left w:val="none" w:sz="0" w:space="0" w:color="auto"/>
        <w:bottom w:val="none" w:sz="0" w:space="0" w:color="auto"/>
        <w:right w:val="none" w:sz="0" w:space="0" w:color="auto"/>
      </w:divBdr>
    </w:div>
    <w:div w:id="245699571">
      <w:bodyDiv w:val="1"/>
      <w:marLeft w:val="0"/>
      <w:marRight w:val="0"/>
      <w:marTop w:val="0"/>
      <w:marBottom w:val="0"/>
      <w:divBdr>
        <w:top w:val="none" w:sz="0" w:space="0" w:color="auto"/>
        <w:left w:val="none" w:sz="0" w:space="0" w:color="auto"/>
        <w:bottom w:val="none" w:sz="0" w:space="0" w:color="auto"/>
        <w:right w:val="none" w:sz="0" w:space="0" w:color="auto"/>
      </w:divBdr>
      <w:divsChild>
        <w:div w:id="144587917">
          <w:marLeft w:val="0"/>
          <w:marRight w:val="0"/>
          <w:marTop w:val="0"/>
          <w:marBottom w:val="0"/>
          <w:divBdr>
            <w:top w:val="none" w:sz="0" w:space="0" w:color="auto"/>
            <w:left w:val="none" w:sz="0" w:space="0" w:color="auto"/>
            <w:bottom w:val="none" w:sz="0" w:space="0" w:color="auto"/>
            <w:right w:val="none" w:sz="0" w:space="0" w:color="auto"/>
          </w:divBdr>
        </w:div>
      </w:divsChild>
    </w:div>
    <w:div w:id="326786631">
      <w:bodyDiv w:val="1"/>
      <w:marLeft w:val="0"/>
      <w:marRight w:val="0"/>
      <w:marTop w:val="0"/>
      <w:marBottom w:val="0"/>
      <w:divBdr>
        <w:top w:val="none" w:sz="0" w:space="0" w:color="auto"/>
        <w:left w:val="none" w:sz="0" w:space="0" w:color="auto"/>
        <w:bottom w:val="none" w:sz="0" w:space="0" w:color="auto"/>
        <w:right w:val="none" w:sz="0" w:space="0" w:color="auto"/>
      </w:divBdr>
    </w:div>
    <w:div w:id="396978464">
      <w:bodyDiv w:val="1"/>
      <w:marLeft w:val="0"/>
      <w:marRight w:val="0"/>
      <w:marTop w:val="0"/>
      <w:marBottom w:val="0"/>
      <w:divBdr>
        <w:top w:val="none" w:sz="0" w:space="0" w:color="auto"/>
        <w:left w:val="none" w:sz="0" w:space="0" w:color="auto"/>
        <w:bottom w:val="none" w:sz="0" w:space="0" w:color="auto"/>
        <w:right w:val="none" w:sz="0" w:space="0" w:color="auto"/>
      </w:divBdr>
      <w:divsChild>
        <w:div w:id="1070497685">
          <w:marLeft w:val="0"/>
          <w:marRight w:val="0"/>
          <w:marTop w:val="0"/>
          <w:marBottom w:val="0"/>
          <w:divBdr>
            <w:top w:val="none" w:sz="0" w:space="0" w:color="auto"/>
            <w:left w:val="none" w:sz="0" w:space="0" w:color="auto"/>
            <w:bottom w:val="none" w:sz="0" w:space="0" w:color="auto"/>
            <w:right w:val="none" w:sz="0" w:space="0" w:color="auto"/>
          </w:divBdr>
        </w:div>
      </w:divsChild>
    </w:div>
    <w:div w:id="465201400">
      <w:bodyDiv w:val="1"/>
      <w:marLeft w:val="0"/>
      <w:marRight w:val="0"/>
      <w:marTop w:val="0"/>
      <w:marBottom w:val="0"/>
      <w:divBdr>
        <w:top w:val="none" w:sz="0" w:space="0" w:color="auto"/>
        <w:left w:val="none" w:sz="0" w:space="0" w:color="auto"/>
        <w:bottom w:val="none" w:sz="0" w:space="0" w:color="auto"/>
        <w:right w:val="none" w:sz="0" w:space="0" w:color="auto"/>
      </w:divBdr>
      <w:divsChild>
        <w:div w:id="670641780">
          <w:marLeft w:val="0"/>
          <w:marRight w:val="0"/>
          <w:marTop w:val="0"/>
          <w:marBottom w:val="0"/>
          <w:divBdr>
            <w:top w:val="none" w:sz="0" w:space="0" w:color="auto"/>
            <w:left w:val="none" w:sz="0" w:space="0" w:color="auto"/>
            <w:bottom w:val="none" w:sz="0" w:space="0" w:color="auto"/>
            <w:right w:val="none" w:sz="0" w:space="0" w:color="auto"/>
          </w:divBdr>
        </w:div>
      </w:divsChild>
    </w:div>
    <w:div w:id="591860839">
      <w:bodyDiv w:val="1"/>
      <w:marLeft w:val="0"/>
      <w:marRight w:val="0"/>
      <w:marTop w:val="0"/>
      <w:marBottom w:val="0"/>
      <w:divBdr>
        <w:top w:val="none" w:sz="0" w:space="0" w:color="auto"/>
        <w:left w:val="none" w:sz="0" w:space="0" w:color="auto"/>
        <w:bottom w:val="none" w:sz="0" w:space="0" w:color="auto"/>
        <w:right w:val="none" w:sz="0" w:space="0" w:color="auto"/>
      </w:divBdr>
      <w:divsChild>
        <w:div w:id="1635254800">
          <w:marLeft w:val="0"/>
          <w:marRight w:val="0"/>
          <w:marTop w:val="0"/>
          <w:marBottom w:val="0"/>
          <w:divBdr>
            <w:top w:val="none" w:sz="0" w:space="0" w:color="auto"/>
            <w:left w:val="none" w:sz="0" w:space="0" w:color="auto"/>
            <w:bottom w:val="none" w:sz="0" w:space="0" w:color="auto"/>
            <w:right w:val="none" w:sz="0" w:space="0" w:color="auto"/>
          </w:divBdr>
        </w:div>
      </w:divsChild>
    </w:div>
    <w:div w:id="643656465">
      <w:bodyDiv w:val="1"/>
      <w:marLeft w:val="0"/>
      <w:marRight w:val="0"/>
      <w:marTop w:val="0"/>
      <w:marBottom w:val="0"/>
      <w:divBdr>
        <w:top w:val="none" w:sz="0" w:space="0" w:color="auto"/>
        <w:left w:val="none" w:sz="0" w:space="0" w:color="auto"/>
        <w:bottom w:val="none" w:sz="0" w:space="0" w:color="auto"/>
        <w:right w:val="none" w:sz="0" w:space="0" w:color="auto"/>
      </w:divBdr>
    </w:div>
    <w:div w:id="651719199">
      <w:bodyDiv w:val="1"/>
      <w:marLeft w:val="0"/>
      <w:marRight w:val="0"/>
      <w:marTop w:val="0"/>
      <w:marBottom w:val="0"/>
      <w:divBdr>
        <w:top w:val="none" w:sz="0" w:space="0" w:color="auto"/>
        <w:left w:val="none" w:sz="0" w:space="0" w:color="auto"/>
        <w:bottom w:val="none" w:sz="0" w:space="0" w:color="auto"/>
        <w:right w:val="none" w:sz="0" w:space="0" w:color="auto"/>
      </w:divBdr>
    </w:div>
    <w:div w:id="684595272">
      <w:bodyDiv w:val="1"/>
      <w:marLeft w:val="0"/>
      <w:marRight w:val="0"/>
      <w:marTop w:val="0"/>
      <w:marBottom w:val="0"/>
      <w:divBdr>
        <w:top w:val="none" w:sz="0" w:space="0" w:color="auto"/>
        <w:left w:val="none" w:sz="0" w:space="0" w:color="auto"/>
        <w:bottom w:val="none" w:sz="0" w:space="0" w:color="auto"/>
        <w:right w:val="none" w:sz="0" w:space="0" w:color="auto"/>
      </w:divBdr>
      <w:divsChild>
        <w:div w:id="698509704">
          <w:marLeft w:val="0"/>
          <w:marRight w:val="0"/>
          <w:marTop w:val="0"/>
          <w:marBottom w:val="0"/>
          <w:divBdr>
            <w:top w:val="none" w:sz="0" w:space="0" w:color="auto"/>
            <w:left w:val="none" w:sz="0" w:space="0" w:color="auto"/>
            <w:bottom w:val="none" w:sz="0" w:space="0" w:color="auto"/>
            <w:right w:val="none" w:sz="0" w:space="0" w:color="auto"/>
          </w:divBdr>
        </w:div>
      </w:divsChild>
    </w:div>
    <w:div w:id="690182390">
      <w:bodyDiv w:val="1"/>
      <w:marLeft w:val="0"/>
      <w:marRight w:val="0"/>
      <w:marTop w:val="0"/>
      <w:marBottom w:val="0"/>
      <w:divBdr>
        <w:top w:val="none" w:sz="0" w:space="0" w:color="auto"/>
        <w:left w:val="none" w:sz="0" w:space="0" w:color="auto"/>
        <w:bottom w:val="none" w:sz="0" w:space="0" w:color="auto"/>
        <w:right w:val="none" w:sz="0" w:space="0" w:color="auto"/>
      </w:divBdr>
      <w:divsChild>
        <w:div w:id="1247307484">
          <w:marLeft w:val="0"/>
          <w:marRight w:val="0"/>
          <w:marTop w:val="0"/>
          <w:marBottom w:val="0"/>
          <w:divBdr>
            <w:top w:val="none" w:sz="0" w:space="0" w:color="auto"/>
            <w:left w:val="none" w:sz="0" w:space="0" w:color="auto"/>
            <w:bottom w:val="none" w:sz="0" w:space="0" w:color="auto"/>
            <w:right w:val="none" w:sz="0" w:space="0" w:color="auto"/>
          </w:divBdr>
        </w:div>
      </w:divsChild>
    </w:div>
    <w:div w:id="694812684">
      <w:bodyDiv w:val="1"/>
      <w:marLeft w:val="0"/>
      <w:marRight w:val="0"/>
      <w:marTop w:val="0"/>
      <w:marBottom w:val="0"/>
      <w:divBdr>
        <w:top w:val="none" w:sz="0" w:space="0" w:color="auto"/>
        <w:left w:val="none" w:sz="0" w:space="0" w:color="auto"/>
        <w:bottom w:val="none" w:sz="0" w:space="0" w:color="auto"/>
        <w:right w:val="none" w:sz="0" w:space="0" w:color="auto"/>
      </w:divBdr>
      <w:divsChild>
        <w:div w:id="1235967424">
          <w:marLeft w:val="0"/>
          <w:marRight w:val="0"/>
          <w:marTop w:val="0"/>
          <w:marBottom w:val="0"/>
          <w:divBdr>
            <w:top w:val="none" w:sz="0" w:space="0" w:color="auto"/>
            <w:left w:val="none" w:sz="0" w:space="0" w:color="auto"/>
            <w:bottom w:val="none" w:sz="0" w:space="0" w:color="auto"/>
            <w:right w:val="none" w:sz="0" w:space="0" w:color="auto"/>
          </w:divBdr>
        </w:div>
      </w:divsChild>
    </w:div>
    <w:div w:id="708799951">
      <w:bodyDiv w:val="1"/>
      <w:marLeft w:val="0"/>
      <w:marRight w:val="0"/>
      <w:marTop w:val="0"/>
      <w:marBottom w:val="0"/>
      <w:divBdr>
        <w:top w:val="none" w:sz="0" w:space="0" w:color="auto"/>
        <w:left w:val="none" w:sz="0" w:space="0" w:color="auto"/>
        <w:bottom w:val="none" w:sz="0" w:space="0" w:color="auto"/>
        <w:right w:val="none" w:sz="0" w:space="0" w:color="auto"/>
      </w:divBdr>
      <w:divsChild>
        <w:div w:id="1499272415">
          <w:marLeft w:val="0"/>
          <w:marRight w:val="0"/>
          <w:marTop w:val="0"/>
          <w:marBottom w:val="0"/>
          <w:divBdr>
            <w:top w:val="none" w:sz="0" w:space="0" w:color="auto"/>
            <w:left w:val="none" w:sz="0" w:space="0" w:color="auto"/>
            <w:bottom w:val="none" w:sz="0" w:space="0" w:color="auto"/>
            <w:right w:val="none" w:sz="0" w:space="0" w:color="auto"/>
          </w:divBdr>
        </w:div>
      </w:divsChild>
    </w:div>
    <w:div w:id="709232691">
      <w:bodyDiv w:val="1"/>
      <w:marLeft w:val="0"/>
      <w:marRight w:val="0"/>
      <w:marTop w:val="0"/>
      <w:marBottom w:val="0"/>
      <w:divBdr>
        <w:top w:val="none" w:sz="0" w:space="0" w:color="auto"/>
        <w:left w:val="none" w:sz="0" w:space="0" w:color="auto"/>
        <w:bottom w:val="none" w:sz="0" w:space="0" w:color="auto"/>
        <w:right w:val="none" w:sz="0" w:space="0" w:color="auto"/>
      </w:divBdr>
      <w:divsChild>
        <w:div w:id="1507138139">
          <w:marLeft w:val="0"/>
          <w:marRight w:val="0"/>
          <w:marTop w:val="0"/>
          <w:marBottom w:val="0"/>
          <w:divBdr>
            <w:top w:val="none" w:sz="0" w:space="0" w:color="auto"/>
            <w:left w:val="none" w:sz="0" w:space="0" w:color="auto"/>
            <w:bottom w:val="none" w:sz="0" w:space="0" w:color="auto"/>
            <w:right w:val="none" w:sz="0" w:space="0" w:color="auto"/>
          </w:divBdr>
        </w:div>
      </w:divsChild>
    </w:div>
    <w:div w:id="813564864">
      <w:bodyDiv w:val="1"/>
      <w:marLeft w:val="0"/>
      <w:marRight w:val="0"/>
      <w:marTop w:val="0"/>
      <w:marBottom w:val="0"/>
      <w:divBdr>
        <w:top w:val="none" w:sz="0" w:space="0" w:color="auto"/>
        <w:left w:val="none" w:sz="0" w:space="0" w:color="auto"/>
        <w:bottom w:val="none" w:sz="0" w:space="0" w:color="auto"/>
        <w:right w:val="none" w:sz="0" w:space="0" w:color="auto"/>
      </w:divBdr>
      <w:divsChild>
        <w:div w:id="1053237498">
          <w:marLeft w:val="0"/>
          <w:marRight w:val="0"/>
          <w:marTop w:val="0"/>
          <w:marBottom w:val="0"/>
          <w:divBdr>
            <w:top w:val="none" w:sz="0" w:space="0" w:color="auto"/>
            <w:left w:val="none" w:sz="0" w:space="0" w:color="auto"/>
            <w:bottom w:val="none" w:sz="0" w:space="0" w:color="auto"/>
            <w:right w:val="none" w:sz="0" w:space="0" w:color="auto"/>
          </w:divBdr>
        </w:div>
      </w:divsChild>
    </w:div>
    <w:div w:id="908930266">
      <w:bodyDiv w:val="1"/>
      <w:marLeft w:val="0"/>
      <w:marRight w:val="0"/>
      <w:marTop w:val="0"/>
      <w:marBottom w:val="0"/>
      <w:divBdr>
        <w:top w:val="none" w:sz="0" w:space="0" w:color="auto"/>
        <w:left w:val="none" w:sz="0" w:space="0" w:color="auto"/>
        <w:bottom w:val="none" w:sz="0" w:space="0" w:color="auto"/>
        <w:right w:val="none" w:sz="0" w:space="0" w:color="auto"/>
      </w:divBdr>
      <w:divsChild>
        <w:div w:id="128322162">
          <w:marLeft w:val="0"/>
          <w:marRight w:val="0"/>
          <w:marTop w:val="0"/>
          <w:marBottom w:val="0"/>
          <w:divBdr>
            <w:top w:val="none" w:sz="0" w:space="0" w:color="auto"/>
            <w:left w:val="none" w:sz="0" w:space="0" w:color="auto"/>
            <w:bottom w:val="none" w:sz="0" w:space="0" w:color="auto"/>
            <w:right w:val="none" w:sz="0" w:space="0" w:color="auto"/>
          </w:divBdr>
        </w:div>
      </w:divsChild>
    </w:div>
    <w:div w:id="914314715">
      <w:bodyDiv w:val="1"/>
      <w:marLeft w:val="0"/>
      <w:marRight w:val="0"/>
      <w:marTop w:val="0"/>
      <w:marBottom w:val="0"/>
      <w:divBdr>
        <w:top w:val="none" w:sz="0" w:space="0" w:color="auto"/>
        <w:left w:val="none" w:sz="0" w:space="0" w:color="auto"/>
        <w:bottom w:val="none" w:sz="0" w:space="0" w:color="auto"/>
        <w:right w:val="none" w:sz="0" w:space="0" w:color="auto"/>
      </w:divBdr>
    </w:div>
    <w:div w:id="919632720">
      <w:bodyDiv w:val="1"/>
      <w:marLeft w:val="0"/>
      <w:marRight w:val="0"/>
      <w:marTop w:val="0"/>
      <w:marBottom w:val="0"/>
      <w:divBdr>
        <w:top w:val="none" w:sz="0" w:space="0" w:color="auto"/>
        <w:left w:val="none" w:sz="0" w:space="0" w:color="auto"/>
        <w:bottom w:val="none" w:sz="0" w:space="0" w:color="auto"/>
        <w:right w:val="none" w:sz="0" w:space="0" w:color="auto"/>
      </w:divBdr>
      <w:divsChild>
        <w:div w:id="546532364">
          <w:marLeft w:val="0"/>
          <w:marRight w:val="0"/>
          <w:marTop w:val="0"/>
          <w:marBottom w:val="0"/>
          <w:divBdr>
            <w:top w:val="none" w:sz="0" w:space="0" w:color="auto"/>
            <w:left w:val="none" w:sz="0" w:space="0" w:color="auto"/>
            <w:bottom w:val="none" w:sz="0" w:space="0" w:color="auto"/>
            <w:right w:val="none" w:sz="0" w:space="0" w:color="auto"/>
          </w:divBdr>
        </w:div>
      </w:divsChild>
    </w:div>
    <w:div w:id="927271484">
      <w:bodyDiv w:val="1"/>
      <w:marLeft w:val="0"/>
      <w:marRight w:val="0"/>
      <w:marTop w:val="0"/>
      <w:marBottom w:val="0"/>
      <w:divBdr>
        <w:top w:val="none" w:sz="0" w:space="0" w:color="auto"/>
        <w:left w:val="none" w:sz="0" w:space="0" w:color="auto"/>
        <w:bottom w:val="none" w:sz="0" w:space="0" w:color="auto"/>
        <w:right w:val="none" w:sz="0" w:space="0" w:color="auto"/>
      </w:divBdr>
    </w:div>
    <w:div w:id="962613107">
      <w:bodyDiv w:val="1"/>
      <w:marLeft w:val="0"/>
      <w:marRight w:val="0"/>
      <w:marTop w:val="0"/>
      <w:marBottom w:val="0"/>
      <w:divBdr>
        <w:top w:val="none" w:sz="0" w:space="0" w:color="auto"/>
        <w:left w:val="none" w:sz="0" w:space="0" w:color="auto"/>
        <w:bottom w:val="none" w:sz="0" w:space="0" w:color="auto"/>
        <w:right w:val="none" w:sz="0" w:space="0" w:color="auto"/>
      </w:divBdr>
      <w:divsChild>
        <w:div w:id="1082947801">
          <w:marLeft w:val="0"/>
          <w:marRight w:val="0"/>
          <w:marTop w:val="0"/>
          <w:marBottom w:val="0"/>
          <w:divBdr>
            <w:top w:val="none" w:sz="0" w:space="0" w:color="auto"/>
            <w:left w:val="none" w:sz="0" w:space="0" w:color="auto"/>
            <w:bottom w:val="none" w:sz="0" w:space="0" w:color="auto"/>
            <w:right w:val="none" w:sz="0" w:space="0" w:color="auto"/>
          </w:divBdr>
        </w:div>
      </w:divsChild>
    </w:div>
    <w:div w:id="967854601">
      <w:bodyDiv w:val="1"/>
      <w:marLeft w:val="0"/>
      <w:marRight w:val="0"/>
      <w:marTop w:val="0"/>
      <w:marBottom w:val="0"/>
      <w:divBdr>
        <w:top w:val="none" w:sz="0" w:space="0" w:color="auto"/>
        <w:left w:val="none" w:sz="0" w:space="0" w:color="auto"/>
        <w:bottom w:val="none" w:sz="0" w:space="0" w:color="auto"/>
        <w:right w:val="none" w:sz="0" w:space="0" w:color="auto"/>
      </w:divBdr>
      <w:divsChild>
        <w:div w:id="576745341">
          <w:marLeft w:val="0"/>
          <w:marRight w:val="0"/>
          <w:marTop w:val="0"/>
          <w:marBottom w:val="0"/>
          <w:divBdr>
            <w:top w:val="none" w:sz="0" w:space="0" w:color="auto"/>
            <w:left w:val="none" w:sz="0" w:space="0" w:color="auto"/>
            <w:bottom w:val="none" w:sz="0" w:space="0" w:color="auto"/>
            <w:right w:val="none" w:sz="0" w:space="0" w:color="auto"/>
          </w:divBdr>
        </w:div>
      </w:divsChild>
    </w:div>
    <w:div w:id="979921219">
      <w:bodyDiv w:val="1"/>
      <w:marLeft w:val="0"/>
      <w:marRight w:val="0"/>
      <w:marTop w:val="0"/>
      <w:marBottom w:val="0"/>
      <w:divBdr>
        <w:top w:val="none" w:sz="0" w:space="0" w:color="auto"/>
        <w:left w:val="none" w:sz="0" w:space="0" w:color="auto"/>
        <w:bottom w:val="none" w:sz="0" w:space="0" w:color="auto"/>
        <w:right w:val="none" w:sz="0" w:space="0" w:color="auto"/>
      </w:divBdr>
      <w:divsChild>
        <w:div w:id="1271548958">
          <w:marLeft w:val="0"/>
          <w:marRight w:val="0"/>
          <w:marTop w:val="0"/>
          <w:marBottom w:val="0"/>
          <w:divBdr>
            <w:top w:val="none" w:sz="0" w:space="0" w:color="auto"/>
            <w:left w:val="none" w:sz="0" w:space="0" w:color="auto"/>
            <w:bottom w:val="none" w:sz="0" w:space="0" w:color="auto"/>
            <w:right w:val="none" w:sz="0" w:space="0" w:color="auto"/>
          </w:divBdr>
        </w:div>
      </w:divsChild>
    </w:div>
    <w:div w:id="1013531894">
      <w:bodyDiv w:val="1"/>
      <w:marLeft w:val="0"/>
      <w:marRight w:val="0"/>
      <w:marTop w:val="0"/>
      <w:marBottom w:val="0"/>
      <w:divBdr>
        <w:top w:val="none" w:sz="0" w:space="0" w:color="auto"/>
        <w:left w:val="none" w:sz="0" w:space="0" w:color="auto"/>
        <w:bottom w:val="none" w:sz="0" w:space="0" w:color="auto"/>
        <w:right w:val="none" w:sz="0" w:space="0" w:color="auto"/>
      </w:divBdr>
    </w:div>
    <w:div w:id="1014457687">
      <w:bodyDiv w:val="1"/>
      <w:marLeft w:val="0"/>
      <w:marRight w:val="0"/>
      <w:marTop w:val="0"/>
      <w:marBottom w:val="0"/>
      <w:divBdr>
        <w:top w:val="none" w:sz="0" w:space="0" w:color="auto"/>
        <w:left w:val="none" w:sz="0" w:space="0" w:color="auto"/>
        <w:bottom w:val="none" w:sz="0" w:space="0" w:color="auto"/>
        <w:right w:val="none" w:sz="0" w:space="0" w:color="auto"/>
      </w:divBdr>
      <w:divsChild>
        <w:div w:id="1871189392">
          <w:marLeft w:val="0"/>
          <w:marRight w:val="0"/>
          <w:marTop w:val="0"/>
          <w:marBottom w:val="0"/>
          <w:divBdr>
            <w:top w:val="none" w:sz="0" w:space="0" w:color="auto"/>
            <w:left w:val="none" w:sz="0" w:space="0" w:color="auto"/>
            <w:bottom w:val="none" w:sz="0" w:space="0" w:color="auto"/>
            <w:right w:val="none" w:sz="0" w:space="0" w:color="auto"/>
          </w:divBdr>
        </w:div>
      </w:divsChild>
    </w:div>
    <w:div w:id="1025403755">
      <w:bodyDiv w:val="1"/>
      <w:marLeft w:val="0"/>
      <w:marRight w:val="0"/>
      <w:marTop w:val="0"/>
      <w:marBottom w:val="0"/>
      <w:divBdr>
        <w:top w:val="none" w:sz="0" w:space="0" w:color="auto"/>
        <w:left w:val="none" w:sz="0" w:space="0" w:color="auto"/>
        <w:bottom w:val="none" w:sz="0" w:space="0" w:color="auto"/>
        <w:right w:val="none" w:sz="0" w:space="0" w:color="auto"/>
      </w:divBdr>
    </w:div>
    <w:div w:id="1070422541">
      <w:bodyDiv w:val="1"/>
      <w:marLeft w:val="0"/>
      <w:marRight w:val="0"/>
      <w:marTop w:val="0"/>
      <w:marBottom w:val="0"/>
      <w:divBdr>
        <w:top w:val="none" w:sz="0" w:space="0" w:color="auto"/>
        <w:left w:val="none" w:sz="0" w:space="0" w:color="auto"/>
        <w:bottom w:val="none" w:sz="0" w:space="0" w:color="auto"/>
        <w:right w:val="none" w:sz="0" w:space="0" w:color="auto"/>
      </w:divBdr>
      <w:divsChild>
        <w:div w:id="1633705625">
          <w:marLeft w:val="0"/>
          <w:marRight w:val="0"/>
          <w:marTop w:val="0"/>
          <w:marBottom w:val="0"/>
          <w:divBdr>
            <w:top w:val="none" w:sz="0" w:space="0" w:color="auto"/>
            <w:left w:val="none" w:sz="0" w:space="0" w:color="auto"/>
            <w:bottom w:val="none" w:sz="0" w:space="0" w:color="auto"/>
            <w:right w:val="none" w:sz="0" w:space="0" w:color="auto"/>
          </w:divBdr>
        </w:div>
      </w:divsChild>
    </w:div>
    <w:div w:id="1100376403">
      <w:bodyDiv w:val="1"/>
      <w:marLeft w:val="0"/>
      <w:marRight w:val="0"/>
      <w:marTop w:val="0"/>
      <w:marBottom w:val="0"/>
      <w:divBdr>
        <w:top w:val="none" w:sz="0" w:space="0" w:color="auto"/>
        <w:left w:val="none" w:sz="0" w:space="0" w:color="auto"/>
        <w:bottom w:val="none" w:sz="0" w:space="0" w:color="auto"/>
        <w:right w:val="none" w:sz="0" w:space="0" w:color="auto"/>
      </w:divBdr>
      <w:divsChild>
        <w:div w:id="594824719">
          <w:marLeft w:val="0"/>
          <w:marRight w:val="0"/>
          <w:marTop w:val="0"/>
          <w:marBottom w:val="0"/>
          <w:divBdr>
            <w:top w:val="none" w:sz="0" w:space="0" w:color="auto"/>
            <w:left w:val="none" w:sz="0" w:space="0" w:color="auto"/>
            <w:bottom w:val="none" w:sz="0" w:space="0" w:color="auto"/>
            <w:right w:val="none" w:sz="0" w:space="0" w:color="auto"/>
          </w:divBdr>
        </w:div>
      </w:divsChild>
    </w:div>
    <w:div w:id="1106844826">
      <w:bodyDiv w:val="1"/>
      <w:marLeft w:val="0"/>
      <w:marRight w:val="0"/>
      <w:marTop w:val="0"/>
      <w:marBottom w:val="0"/>
      <w:divBdr>
        <w:top w:val="none" w:sz="0" w:space="0" w:color="auto"/>
        <w:left w:val="none" w:sz="0" w:space="0" w:color="auto"/>
        <w:bottom w:val="none" w:sz="0" w:space="0" w:color="auto"/>
        <w:right w:val="none" w:sz="0" w:space="0" w:color="auto"/>
      </w:divBdr>
    </w:div>
    <w:div w:id="1131635405">
      <w:bodyDiv w:val="1"/>
      <w:marLeft w:val="0"/>
      <w:marRight w:val="0"/>
      <w:marTop w:val="0"/>
      <w:marBottom w:val="0"/>
      <w:divBdr>
        <w:top w:val="none" w:sz="0" w:space="0" w:color="auto"/>
        <w:left w:val="none" w:sz="0" w:space="0" w:color="auto"/>
        <w:bottom w:val="none" w:sz="0" w:space="0" w:color="auto"/>
        <w:right w:val="none" w:sz="0" w:space="0" w:color="auto"/>
      </w:divBdr>
    </w:div>
    <w:div w:id="1166364156">
      <w:bodyDiv w:val="1"/>
      <w:marLeft w:val="0"/>
      <w:marRight w:val="0"/>
      <w:marTop w:val="0"/>
      <w:marBottom w:val="0"/>
      <w:divBdr>
        <w:top w:val="none" w:sz="0" w:space="0" w:color="auto"/>
        <w:left w:val="none" w:sz="0" w:space="0" w:color="auto"/>
        <w:bottom w:val="none" w:sz="0" w:space="0" w:color="auto"/>
        <w:right w:val="none" w:sz="0" w:space="0" w:color="auto"/>
      </w:divBdr>
      <w:divsChild>
        <w:div w:id="1043945520">
          <w:marLeft w:val="0"/>
          <w:marRight w:val="0"/>
          <w:marTop w:val="0"/>
          <w:marBottom w:val="0"/>
          <w:divBdr>
            <w:top w:val="none" w:sz="0" w:space="0" w:color="auto"/>
            <w:left w:val="none" w:sz="0" w:space="0" w:color="auto"/>
            <w:bottom w:val="none" w:sz="0" w:space="0" w:color="auto"/>
            <w:right w:val="none" w:sz="0" w:space="0" w:color="auto"/>
          </w:divBdr>
        </w:div>
      </w:divsChild>
    </w:div>
    <w:div w:id="1172064642">
      <w:bodyDiv w:val="1"/>
      <w:marLeft w:val="0"/>
      <w:marRight w:val="0"/>
      <w:marTop w:val="0"/>
      <w:marBottom w:val="0"/>
      <w:divBdr>
        <w:top w:val="none" w:sz="0" w:space="0" w:color="auto"/>
        <w:left w:val="none" w:sz="0" w:space="0" w:color="auto"/>
        <w:bottom w:val="none" w:sz="0" w:space="0" w:color="auto"/>
        <w:right w:val="none" w:sz="0" w:space="0" w:color="auto"/>
      </w:divBdr>
      <w:divsChild>
        <w:div w:id="1570186594">
          <w:marLeft w:val="0"/>
          <w:marRight w:val="0"/>
          <w:marTop w:val="0"/>
          <w:marBottom w:val="0"/>
          <w:divBdr>
            <w:top w:val="none" w:sz="0" w:space="0" w:color="auto"/>
            <w:left w:val="none" w:sz="0" w:space="0" w:color="auto"/>
            <w:bottom w:val="none" w:sz="0" w:space="0" w:color="auto"/>
            <w:right w:val="none" w:sz="0" w:space="0" w:color="auto"/>
          </w:divBdr>
        </w:div>
      </w:divsChild>
    </w:div>
    <w:div w:id="1275207539">
      <w:bodyDiv w:val="1"/>
      <w:marLeft w:val="0"/>
      <w:marRight w:val="0"/>
      <w:marTop w:val="0"/>
      <w:marBottom w:val="0"/>
      <w:divBdr>
        <w:top w:val="none" w:sz="0" w:space="0" w:color="auto"/>
        <w:left w:val="none" w:sz="0" w:space="0" w:color="auto"/>
        <w:bottom w:val="none" w:sz="0" w:space="0" w:color="auto"/>
        <w:right w:val="none" w:sz="0" w:space="0" w:color="auto"/>
      </w:divBdr>
    </w:div>
    <w:div w:id="1311445219">
      <w:bodyDiv w:val="1"/>
      <w:marLeft w:val="0"/>
      <w:marRight w:val="0"/>
      <w:marTop w:val="0"/>
      <w:marBottom w:val="0"/>
      <w:divBdr>
        <w:top w:val="none" w:sz="0" w:space="0" w:color="auto"/>
        <w:left w:val="none" w:sz="0" w:space="0" w:color="auto"/>
        <w:bottom w:val="none" w:sz="0" w:space="0" w:color="auto"/>
        <w:right w:val="none" w:sz="0" w:space="0" w:color="auto"/>
      </w:divBdr>
      <w:divsChild>
        <w:div w:id="285281680">
          <w:marLeft w:val="0"/>
          <w:marRight w:val="0"/>
          <w:marTop w:val="0"/>
          <w:marBottom w:val="0"/>
          <w:divBdr>
            <w:top w:val="none" w:sz="0" w:space="0" w:color="auto"/>
            <w:left w:val="none" w:sz="0" w:space="0" w:color="auto"/>
            <w:bottom w:val="none" w:sz="0" w:space="0" w:color="auto"/>
            <w:right w:val="none" w:sz="0" w:space="0" w:color="auto"/>
          </w:divBdr>
        </w:div>
      </w:divsChild>
    </w:div>
    <w:div w:id="1365909814">
      <w:bodyDiv w:val="1"/>
      <w:marLeft w:val="0"/>
      <w:marRight w:val="0"/>
      <w:marTop w:val="0"/>
      <w:marBottom w:val="0"/>
      <w:divBdr>
        <w:top w:val="none" w:sz="0" w:space="0" w:color="auto"/>
        <w:left w:val="none" w:sz="0" w:space="0" w:color="auto"/>
        <w:bottom w:val="none" w:sz="0" w:space="0" w:color="auto"/>
        <w:right w:val="none" w:sz="0" w:space="0" w:color="auto"/>
      </w:divBdr>
      <w:divsChild>
        <w:div w:id="2089962997">
          <w:marLeft w:val="0"/>
          <w:marRight w:val="0"/>
          <w:marTop w:val="0"/>
          <w:marBottom w:val="0"/>
          <w:divBdr>
            <w:top w:val="none" w:sz="0" w:space="0" w:color="auto"/>
            <w:left w:val="none" w:sz="0" w:space="0" w:color="auto"/>
            <w:bottom w:val="none" w:sz="0" w:space="0" w:color="auto"/>
            <w:right w:val="none" w:sz="0" w:space="0" w:color="auto"/>
          </w:divBdr>
        </w:div>
      </w:divsChild>
    </w:div>
    <w:div w:id="1402557522">
      <w:bodyDiv w:val="1"/>
      <w:marLeft w:val="0"/>
      <w:marRight w:val="0"/>
      <w:marTop w:val="0"/>
      <w:marBottom w:val="0"/>
      <w:divBdr>
        <w:top w:val="none" w:sz="0" w:space="0" w:color="auto"/>
        <w:left w:val="none" w:sz="0" w:space="0" w:color="auto"/>
        <w:bottom w:val="none" w:sz="0" w:space="0" w:color="auto"/>
        <w:right w:val="none" w:sz="0" w:space="0" w:color="auto"/>
      </w:divBdr>
    </w:div>
    <w:div w:id="1454902569">
      <w:bodyDiv w:val="1"/>
      <w:marLeft w:val="0"/>
      <w:marRight w:val="0"/>
      <w:marTop w:val="0"/>
      <w:marBottom w:val="0"/>
      <w:divBdr>
        <w:top w:val="none" w:sz="0" w:space="0" w:color="auto"/>
        <w:left w:val="none" w:sz="0" w:space="0" w:color="auto"/>
        <w:bottom w:val="none" w:sz="0" w:space="0" w:color="auto"/>
        <w:right w:val="none" w:sz="0" w:space="0" w:color="auto"/>
      </w:divBdr>
      <w:divsChild>
        <w:div w:id="1619023076">
          <w:marLeft w:val="0"/>
          <w:marRight w:val="0"/>
          <w:marTop w:val="0"/>
          <w:marBottom w:val="0"/>
          <w:divBdr>
            <w:top w:val="none" w:sz="0" w:space="0" w:color="auto"/>
            <w:left w:val="none" w:sz="0" w:space="0" w:color="auto"/>
            <w:bottom w:val="none" w:sz="0" w:space="0" w:color="auto"/>
            <w:right w:val="none" w:sz="0" w:space="0" w:color="auto"/>
          </w:divBdr>
        </w:div>
      </w:divsChild>
    </w:div>
    <w:div w:id="1458256086">
      <w:bodyDiv w:val="1"/>
      <w:marLeft w:val="0"/>
      <w:marRight w:val="0"/>
      <w:marTop w:val="0"/>
      <w:marBottom w:val="0"/>
      <w:divBdr>
        <w:top w:val="none" w:sz="0" w:space="0" w:color="auto"/>
        <w:left w:val="none" w:sz="0" w:space="0" w:color="auto"/>
        <w:bottom w:val="none" w:sz="0" w:space="0" w:color="auto"/>
        <w:right w:val="none" w:sz="0" w:space="0" w:color="auto"/>
      </w:divBdr>
      <w:divsChild>
        <w:div w:id="1118372476">
          <w:marLeft w:val="0"/>
          <w:marRight w:val="0"/>
          <w:marTop w:val="0"/>
          <w:marBottom w:val="0"/>
          <w:divBdr>
            <w:top w:val="none" w:sz="0" w:space="0" w:color="auto"/>
            <w:left w:val="none" w:sz="0" w:space="0" w:color="auto"/>
            <w:bottom w:val="none" w:sz="0" w:space="0" w:color="auto"/>
            <w:right w:val="none" w:sz="0" w:space="0" w:color="auto"/>
          </w:divBdr>
        </w:div>
      </w:divsChild>
    </w:div>
    <w:div w:id="1557469541">
      <w:bodyDiv w:val="1"/>
      <w:marLeft w:val="0"/>
      <w:marRight w:val="0"/>
      <w:marTop w:val="0"/>
      <w:marBottom w:val="0"/>
      <w:divBdr>
        <w:top w:val="none" w:sz="0" w:space="0" w:color="auto"/>
        <w:left w:val="none" w:sz="0" w:space="0" w:color="auto"/>
        <w:bottom w:val="none" w:sz="0" w:space="0" w:color="auto"/>
        <w:right w:val="none" w:sz="0" w:space="0" w:color="auto"/>
      </w:divBdr>
    </w:div>
    <w:div w:id="1619989764">
      <w:bodyDiv w:val="1"/>
      <w:marLeft w:val="0"/>
      <w:marRight w:val="0"/>
      <w:marTop w:val="0"/>
      <w:marBottom w:val="0"/>
      <w:divBdr>
        <w:top w:val="none" w:sz="0" w:space="0" w:color="auto"/>
        <w:left w:val="none" w:sz="0" w:space="0" w:color="auto"/>
        <w:bottom w:val="none" w:sz="0" w:space="0" w:color="auto"/>
        <w:right w:val="none" w:sz="0" w:space="0" w:color="auto"/>
      </w:divBdr>
    </w:div>
    <w:div w:id="1650212788">
      <w:bodyDiv w:val="1"/>
      <w:marLeft w:val="0"/>
      <w:marRight w:val="0"/>
      <w:marTop w:val="0"/>
      <w:marBottom w:val="0"/>
      <w:divBdr>
        <w:top w:val="none" w:sz="0" w:space="0" w:color="auto"/>
        <w:left w:val="none" w:sz="0" w:space="0" w:color="auto"/>
        <w:bottom w:val="none" w:sz="0" w:space="0" w:color="auto"/>
        <w:right w:val="none" w:sz="0" w:space="0" w:color="auto"/>
      </w:divBdr>
      <w:divsChild>
        <w:div w:id="1224295948">
          <w:marLeft w:val="0"/>
          <w:marRight w:val="0"/>
          <w:marTop w:val="0"/>
          <w:marBottom w:val="0"/>
          <w:divBdr>
            <w:top w:val="none" w:sz="0" w:space="0" w:color="auto"/>
            <w:left w:val="none" w:sz="0" w:space="0" w:color="auto"/>
            <w:bottom w:val="none" w:sz="0" w:space="0" w:color="auto"/>
            <w:right w:val="none" w:sz="0" w:space="0" w:color="auto"/>
          </w:divBdr>
        </w:div>
      </w:divsChild>
    </w:div>
    <w:div w:id="1876234293">
      <w:bodyDiv w:val="1"/>
      <w:marLeft w:val="0"/>
      <w:marRight w:val="0"/>
      <w:marTop w:val="0"/>
      <w:marBottom w:val="0"/>
      <w:divBdr>
        <w:top w:val="none" w:sz="0" w:space="0" w:color="auto"/>
        <w:left w:val="none" w:sz="0" w:space="0" w:color="auto"/>
        <w:bottom w:val="none" w:sz="0" w:space="0" w:color="auto"/>
        <w:right w:val="none" w:sz="0" w:space="0" w:color="auto"/>
      </w:divBdr>
    </w:div>
    <w:div w:id="1883706428">
      <w:bodyDiv w:val="1"/>
      <w:marLeft w:val="0"/>
      <w:marRight w:val="0"/>
      <w:marTop w:val="0"/>
      <w:marBottom w:val="0"/>
      <w:divBdr>
        <w:top w:val="none" w:sz="0" w:space="0" w:color="auto"/>
        <w:left w:val="none" w:sz="0" w:space="0" w:color="auto"/>
        <w:bottom w:val="none" w:sz="0" w:space="0" w:color="auto"/>
        <w:right w:val="none" w:sz="0" w:space="0" w:color="auto"/>
      </w:divBdr>
      <w:divsChild>
        <w:div w:id="229924597">
          <w:marLeft w:val="0"/>
          <w:marRight w:val="0"/>
          <w:marTop w:val="0"/>
          <w:marBottom w:val="0"/>
          <w:divBdr>
            <w:top w:val="none" w:sz="0" w:space="0" w:color="auto"/>
            <w:left w:val="none" w:sz="0" w:space="0" w:color="auto"/>
            <w:bottom w:val="none" w:sz="0" w:space="0" w:color="auto"/>
            <w:right w:val="none" w:sz="0" w:space="0" w:color="auto"/>
          </w:divBdr>
        </w:div>
      </w:divsChild>
    </w:div>
    <w:div w:id="1895042580">
      <w:bodyDiv w:val="1"/>
      <w:marLeft w:val="0"/>
      <w:marRight w:val="0"/>
      <w:marTop w:val="0"/>
      <w:marBottom w:val="0"/>
      <w:divBdr>
        <w:top w:val="none" w:sz="0" w:space="0" w:color="auto"/>
        <w:left w:val="none" w:sz="0" w:space="0" w:color="auto"/>
        <w:bottom w:val="none" w:sz="0" w:space="0" w:color="auto"/>
        <w:right w:val="none" w:sz="0" w:space="0" w:color="auto"/>
      </w:divBdr>
      <w:divsChild>
        <w:div w:id="17851789">
          <w:marLeft w:val="0"/>
          <w:marRight w:val="0"/>
          <w:marTop w:val="0"/>
          <w:marBottom w:val="0"/>
          <w:divBdr>
            <w:top w:val="none" w:sz="0" w:space="0" w:color="auto"/>
            <w:left w:val="none" w:sz="0" w:space="0" w:color="auto"/>
            <w:bottom w:val="none" w:sz="0" w:space="0" w:color="auto"/>
            <w:right w:val="none" w:sz="0" w:space="0" w:color="auto"/>
          </w:divBdr>
        </w:div>
      </w:divsChild>
    </w:div>
    <w:div w:id="1931544379">
      <w:bodyDiv w:val="1"/>
      <w:marLeft w:val="0"/>
      <w:marRight w:val="0"/>
      <w:marTop w:val="0"/>
      <w:marBottom w:val="0"/>
      <w:divBdr>
        <w:top w:val="none" w:sz="0" w:space="0" w:color="auto"/>
        <w:left w:val="none" w:sz="0" w:space="0" w:color="auto"/>
        <w:bottom w:val="none" w:sz="0" w:space="0" w:color="auto"/>
        <w:right w:val="none" w:sz="0" w:space="0" w:color="auto"/>
      </w:divBdr>
      <w:divsChild>
        <w:div w:id="2036495454">
          <w:marLeft w:val="0"/>
          <w:marRight w:val="0"/>
          <w:marTop w:val="0"/>
          <w:marBottom w:val="0"/>
          <w:divBdr>
            <w:top w:val="none" w:sz="0" w:space="0" w:color="auto"/>
            <w:left w:val="none" w:sz="0" w:space="0" w:color="auto"/>
            <w:bottom w:val="none" w:sz="0" w:space="0" w:color="auto"/>
            <w:right w:val="none" w:sz="0" w:space="0" w:color="auto"/>
          </w:divBdr>
        </w:div>
      </w:divsChild>
    </w:div>
    <w:div w:id="1992098555">
      <w:bodyDiv w:val="1"/>
      <w:marLeft w:val="0"/>
      <w:marRight w:val="0"/>
      <w:marTop w:val="0"/>
      <w:marBottom w:val="0"/>
      <w:divBdr>
        <w:top w:val="none" w:sz="0" w:space="0" w:color="auto"/>
        <w:left w:val="none" w:sz="0" w:space="0" w:color="auto"/>
        <w:bottom w:val="none" w:sz="0" w:space="0" w:color="auto"/>
        <w:right w:val="none" w:sz="0" w:space="0" w:color="auto"/>
      </w:divBdr>
      <w:divsChild>
        <w:div w:id="187527686">
          <w:marLeft w:val="0"/>
          <w:marRight w:val="0"/>
          <w:marTop w:val="0"/>
          <w:marBottom w:val="0"/>
          <w:divBdr>
            <w:top w:val="none" w:sz="0" w:space="0" w:color="auto"/>
            <w:left w:val="none" w:sz="0" w:space="0" w:color="auto"/>
            <w:bottom w:val="none" w:sz="0" w:space="0" w:color="auto"/>
            <w:right w:val="none" w:sz="0" w:space="0" w:color="auto"/>
          </w:divBdr>
        </w:div>
      </w:divsChild>
    </w:div>
    <w:div w:id="206772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intelligence-management/?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sciencedirect.com/topics/psychology/professionalization"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785</TotalTime>
  <Pages>27</Pages>
  <Words>6079</Words>
  <Characters>34656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Lewis,Jonathan swp6951</dc:creator>
  <cp:keywords/>
  <dc:description/>
  <cp:lastModifiedBy>Lewis,Jonathan swp6951</cp:lastModifiedBy>
  <cp:revision>20</cp:revision>
  <dcterms:created xsi:type="dcterms:W3CDTF">2022-09-03T16:52:00Z</dcterms:created>
  <dcterms:modified xsi:type="dcterms:W3CDTF">2022-11-27T13:33:00Z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2022-09-03T16:56:43Z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ad5aa220-b212-4dbe-bcf1-be01e65077da</vt:lpwstr>
  </property>
  <property fmtid="{D5CDD505-2E9C-101B-9397-08002B2CF9AE}" pid="8" name="MSIP_Label_66cf8fe5-b7b7-4df7-b38d-1c61ac2f6639_ContentBits">
    <vt:lpwstr>0</vt:lpwstr>
  </property>
  <property fmtid="{D5CDD505-2E9C-101B-9397-08002B2CF9AE}" pid="9" name="TitusGUID">
    <vt:lpwstr>be062ab9-ecb0-4ddd-b9e8-d142e887de9b</vt:lpwstr>
  </property>
  <property fmtid="{D5CDD505-2E9C-101B-9397-08002B2CF9AE}" pid="10" name="Classification">
    <vt:lpwstr>OFFICIAL</vt:lpwstr>
  </property>
  <property fmtid="{D5CDD505-2E9C-101B-9397-08002B2CF9AE}" pid="11" name="Visibility">
    <vt:lpwstr>NOT VISIBLE</vt:lpwstr>
  </property>
</Properties>
</file>