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356751" w14:textId="77777777" w:rsidR="00E0542E" w:rsidRDefault="00E0542E" w:rsidP="00E0542E">
      <w:pPr>
        <w:rPr>
          <w:rFonts w:ascii="Arial" w:hAnsi="Arial" w:cs="Arial"/>
          <w:b/>
          <w:bCs/>
          <w:sz w:val="22"/>
          <w:szCs w:val="22"/>
        </w:rPr>
      </w:pPr>
      <w:r w:rsidRPr="00E0542E">
        <w:rPr>
          <w:rFonts w:ascii="Arial" w:hAnsi="Arial" w:cs="Arial"/>
          <w:b/>
          <w:bCs/>
          <w:sz w:val="22"/>
          <w:szCs w:val="22"/>
        </w:rPr>
        <w:t xml:space="preserve">MODULE CODE: </w:t>
      </w:r>
      <w:r>
        <w:rPr>
          <w:rFonts w:ascii="Arial" w:hAnsi="Arial" w:cs="Arial"/>
          <w:b/>
          <w:bCs/>
          <w:sz w:val="22"/>
          <w:szCs w:val="22"/>
        </w:rPr>
        <w:t>TRDL7074</w:t>
      </w:r>
    </w:p>
    <w:p w14:paraId="61C98496" w14:textId="77777777" w:rsidR="00E0542E" w:rsidRDefault="00E0542E" w:rsidP="00E0542E">
      <w:pPr>
        <w:rPr>
          <w:rFonts w:ascii="Arial" w:hAnsi="Arial" w:cs="Arial"/>
          <w:b/>
          <w:bCs/>
          <w:sz w:val="22"/>
          <w:szCs w:val="22"/>
        </w:rPr>
      </w:pPr>
    </w:p>
    <w:p w14:paraId="0AF05991" w14:textId="77777777" w:rsidR="00E0542E" w:rsidRDefault="00E0542E" w:rsidP="00E0542E">
      <w:pPr>
        <w:rPr>
          <w:rFonts w:ascii="Arial" w:hAnsi="Arial" w:cs="Arial"/>
          <w:b/>
          <w:bCs/>
          <w:sz w:val="22"/>
          <w:szCs w:val="22"/>
        </w:rPr>
      </w:pPr>
      <w:r w:rsidRPr="00E0542E">
        <w:rPr>
          <w:rFonts w:ascii="Arial" w:hAnsi="Arial" w:cs="Arial"/>
          <w:b/>
          <w:bCs/>
          <w:sz w:val="22"/>
          <w:szCs w:val="22"/>
        </w:rPr>
        <w:t>TITLE:</w:t>
      </w:r>
      <w:r>
        <w:rPr>
          <w:rFonts w:ascii="Arial" w:hAnsi="Arial" w:cs="Arial"/>
          <w:b/>
          <w:bCs/>
          <w:sz w:val="22"/>
          <w:szCs w:val="22"/>
        </w:rPr>
        <w:t xml:space="preserve"> PAUL AND HIS LETTERS</w:t>
      </w:r>
    </w:p>
    <w:p w14:paraId="41A8D8CE" w14:textId="77777777" w:rsidR="00E0542E" w:rsidRDefault="00E0542E" w:rsidP="00E0542E">
      <w:pPr>
        <w:rPr>
          <w:rFonts w:ascii="Arial" w:hAnsi="Arial" w:cs="Arial"/>
          <w:b/>
          <w:bCs/>
          <w:sz w:val="22"/>
          <w:szCs w:val="22"/>
        </w:rPr>
      </w:pPr>
      <w:r w:rsidRPr="00E0542E">
        <w:rPr>
          <w:rFonts w:ascii="Arial" w:hAnsi="Arial" w:cs="Arial"/>
          <w:b/>
          <w:bCs/>
          <w:sz w:val="22"/>
          <w:szCs w:val="22"/>
        </w:rPr>
        <w:br/>
        <w:t>DATED:</w:t>
      </w:r>
      <w:r>
        <w:rPr>
          <w:rFonts w:ascii="Arial" w:hAnsi="Arial" w:cs="Arial"/>
          <w:b/>
          <w:bCs/>
          <w:sz w:val="22"/>
          <w:szCs w:val="22"/>
        </w:rPr>
        <w:t xml:space="preserve"> 17/11/17</w:t>
      </w:r>
    </w:p>
    <w:p w14:paraId="05923B78" w14:textId="77777777" w:rsidR="00E0542E" w:rsidRPr="00E0542E" w:rsidRDefault="00E0542E" w:rsidP="00E0542E">
      <w:pPr>
        <w:rPr>
          <w:rFonts w:ascii="Arial" w:hAnsi="Arial" w:cs="Arial"/>
          <w:b/>
          <w:bCs/>
          <w:sz w:val="22"/>
          <w:szCs w:val="22"/>
        </w:rPr>
      </w:pPr>
    </w:p>
    <w:p w14:paraId="56001BE5" w14:textId="77777777" w:rsidR="00E0542E" w:rsidRDefault="00E0542E" w:rsidP="00E0542E">
      <w:pPr>
        <w:rPr>
          <w:rFonts w:ascii="Arial" w:hAnsi="Arial" w:cs="Arial"/>
          <w:b/>
          <w:bCs/>
          <w:sz w:val="22"/>
          <w:szCs w:val="22"/>
        </w:rPr>
      </w:pPr>
      <w:r w:rsidRPr="00E0542E">
        <w:rPr>
          <w:rFonts w:ascii="Arial" w:hAnsi="Arial" w:cs="Arial"/>
          <w:b/>
          <w:bCs/>
          <w:sz w:val="22"/>
          <w:szCs w:val="22"/>
        </w:rPr>
        <w:t xml:space="preserve">LEVEL: </w:t>
      </w:r>
      <w:r>
        <w:rPr>
          <w:rFonts w:ascii="Arial" w:hAnsi="Arial" w:cs="Arial"/>
          <w:b/>
          <w:bCs/>
          <w:sz w:val="22"/>
          <w:szCs w:val="22"/>
        </w:rPr>
        <w:t>7</w:t>
      </w:r>
    </w:p>
    <w:p w14:paraId="5D3B0DF6" w14:textId="77777777" w:rsidR="00E0542E" w:rsidRDefault="00E0542E" w:rsidP="00E0542E">
      <w:pPr>
        <w:rPr>
          <w:rFonts w:ascii="Arial" w:hAnsi="Arial" w:cs="Arial"/>
          <w:b/>
          <w:bCs/>
          <w:sz w:val="22"/>
          <w:szCs w:val="22"/>
        </w:rPr>
      </w:pPr>
    </w:p>
    <w:p w14:paraId="3D93742E" w14:textId="77777777" w:rsidR="00E0542E" w:rsidRDefault="00E0542E" w:rsidP="00E0542E">
      <w:pPr>
        <w:rPr>
          <w:rFonts w:ascii="Arial" w:hAnsi="Arial" w:cs="Arial"/>
          <w:b/>
          <w:bCs/>
          <w:sz w:val="22"/>
          <w:szCs w:val="22"/>
        </w:rPr>
      </w:pPr>
      <w:r>
        <w:rPr>
          <w:rFonts w:ascii="Arial" w:hAnsi="Arial" w:cs="Arial"/>
          <w:b/>
          <w:bCs/>
          <w:sz w:val="22"/>
          <w:szCs w:val="22"/>
        </w:rPr>
        <w:t>C</w:t>
      </w:r>
      <w:r w:rsidRPr="00E0542E">
        <w:rPr>
          <w:rFonts w:ascii="Arial" w:hAnsi="Arial" w:cs="Arial"/>
          <w:b/>
          <w:bCs/>
          <w:sz w:val="22"/>
          <w:szCs w:val="22"/>
        </w:rPr>
        <w:t>REDITS:</w:t>
      </w:r>
      <w:r>
        <w:rPr>
          <w:rFonts w:ascii="Arial" w:hAnsi="Arial" w:cs="Arial"/>
          <w:b/>
          <w:bCs/>
          <w:sz w:val="22"/>
          <w:szCs w:val="22"/>
        </w:rPr>
        <w:t xml:space="preserve"> 20</w:t>
      </w:r>
    </w:p>
    <w:p w14:paraId="5CDCCC12" w14:textId="77777777" w:rsidR="00E0542E" w:rsidRPr="00E0542E" w:rsidRDefault="00E0542E" w:rsidP="00E0542E">
      <w:pPr>
        <w:rPr>
          <w:rFonts w:ascii="Times" w:hAnsi="Times" w:cs="Times New Roman"/>
          <w:sz w:val="20"/>
          <w:szCs w:val="20"/>
        </w:rPr>
      </w:pPr>
    </w:p>
    <w:p w14:paraId="1D8DB3B2" w14:textId="77777777" w:rsidR="00E0542E" w:rsidRDefault="00E0542E" w:rsidP="00E0542E">
      <w:pPr>
        <w:rPr>
          <w:rFonts w:ascii="Arial" w:hAnsi="Arial" w:cs="Arial"/>
          <w:b/>
          <w:bCs/>
          <w:sz w:val="22"/>
          <w:szCs w:val="22"/>
        </w:rPr>
      </w:pPr>
      <w:r w:rsidRPr="00E0542E">
        <w:rPr>
          <w:rFonts w:ascii="Arial" w:hAnsi="Arial" w:cs="Arial"/>
          <w:b/>
          <w:bCs/>
          <w:sz w:val="22"/>
          <w:szCs w:val="22"/>
        </w:rPr>
        <w:t xml:space="preserve">JACS CODE: V610 </w:t>
      </w:r>
    </w:p>
    <w:p w14:paraId="60336F61" w14:textId="77777777" w:rsidR="00E0542E" w:rsidRDefault="00E0542E" w:rsidP="00E0542E">
      <w:pPr>
        <w:rPr>
          <w:rFonts w:ascii="Arial" w:hAnsi="Arial" w:cs="Arial"/>
          <w:b/>
          <w:bCs/>
          <w:sz w:val="22"/>
          <w:szCs w:val="22"/>
        </w:rPr>
      </w:pPr>
      <w:r>
        <w:rPr>
          <w:rFonts w:ascii="Arial" w:hAnsi="Arial" w:cs="Arial"/>
          <w:b/>
          <w:bCs/>
          <w:sz w:val="22"/>
          <w:szCs w:val="22"/>
        </w:rPr>
        <w:t>___________________________________________________________________</w:t>
      </w:r>
    </w:p>
    <w:p w14:paraId="3044D387"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b/>
          <w:bCs/>
          <w:sz w:val="22"/>
          <w:szCs w:val="22"/>
        </w:rPr>
        <w:t>AIMS</w:t>
      </w:r>
    </w:p>
    <w:p w14:paraId="5B739C1C" w14:textId="77777777" w:rsidR="00E0542E" w:rsidRPr="00E0542E" w:rsidRDefault="00E0542E" w:rsidP="00E0542E">
      <w:pPr>
        <w:numPr>
          <w:ilvl w:val="0"/>
          <w:numId w:val="1"/>
        </w:numPr>
        <w:spacing w:before="100" w:beforeAutospacing="1" w:after="100" w:afterAutospacing="1"/>
        <w:jc w:val="both"/>
        <w:rPr>
          <w:rFonts w:ascii="Times" w:hAnsi="Times" w:cs="Times New Roman"/>
          <w:sz w:val="20"/>
          <w:szCs w:val="20"/>
        </w:rPr>
      </w:pPr>
      <w:r w:rsidRPr="00E0542E">
        <w:rPr>
          <w:rFonts w:ascii="Arial" w:hAnsi="Arial" w:cs="Arial"/>
          <w:sz w:val="22"/>
          <w:szCs w:val="22"/>
        </w:rPr>
        <w:t xml:space="preserve">To provide a guide to understanding Paul and his letters in their socio-historical context. </w:t>
      </w:r>
    </w:p>
    <w:p w14:paraId="7D38D59B" w14:textId="77777777" w:rsidR="00E0542E" w:rsidRPr="00E0542E" w:rsidRDefault="00E0542E" w:rsidP="00E0542E">
      <w:pPr>
        <w:numPr>
          <w:ilvl w:val="0"/>
          <w:numId w:val="1"/>
        </w:numPr>
        <w:spacing w:before="100" w:beforeAutospacing="1" w:after="100" w:afterAutospacing="1"/>
        <w:jc w:val="both"/>
        <w:rPr>
          <w:rFonts w:ascii="Times" w:hAnsi="Times" w:cs="Times New Roman"/>
          <w:sz w:val="20"/>
          <w:szCs w:val="20"/>
        </w:rPr>
      </w:pPr>
      <w:r w:rsidRPr="00E0542E">
        <w:rPr>
          <w:rFonts w:ascii="Arial" w:hAnsi="Arial" w:cs="Arial"/>
          <w:sz w:val="22"/>
          <w:szCs w:val="22"/>
        </w:rPr>
        <w:t xml:space="preserve">To assess critically how the present reading of Paul is influenced by the history of New Testament interpretation. </w:t>
      </w:r>
    </w:p>
    <w:p w14:paraId="086789AF" w14:textId="77777777" w:rsidR="00E0542E" w:rsidRPr="00E0542E" w:rsidRDefault="00E0542E" w:rsidP="00E0542E">
      <w:pPr>
        <w:spacing w:before="100" w:beforeAutospacing="1" w:after="100" w:afterAutospacing="1"/>
        <w:jc w:val="both"/>
        <w:rPr>
          <w:rFonts w:ascii="Times" w:hAnsi="Times" w:cs="Times New Roman"/>
          <w:sz w:val="20"/>
          <w:szCs w:val="20"/>
        </w:rPr>
      </w:pPr>
      <w:r w:rsidRPr="00E0542E">
        <w:rPr>
          <w:rFonts w:ascii="Arial" w:hAnsi="Arial" w:cs="Arial"/>
          <w:b/>
          <w:bCs/>
          <w:sz w:val="22"/>
          <w:szCs w:val="22"/>
        </w:rPr>
        <w:t xml:space="preserve">LEARNING OUTCOMES </w:t>
      </w:r>
      <w:bookmarkStart w:id="0" w:name="_GoBack"/>
      <w:bookmarkEnd w:id="0"/>
    </w:p>
    <w:p w14:paraId="0719A11F" w14:textId="77777777" w:rsidR="00E0542E" w:rsidRDefault="00E0542E" w:rsidP="00E0542E">
      <w:pPr>
        <w:ind w:left="720"/>
        <w:jc w:val="both"/>
        <w:rPr>
          <w:rFonts w:ascii="Arial" w:hAnsi="Arial" w:cs="Arial"/>
          <w:sz w:val="22"/>
          <w:szCs w:val="22"/>
        </w:rPr>
      </w:pPr>
      <w:r w:rsidRPr="00E0542E">
        <w:rPr>
          <w:rFonts w:ascii="Arial" w:hAnsi="Arial" w:cs="Arial"/>
          <w:sz w:val="22"/>
          <w:szCs w:val="22"/>
        </w:rPr>
        <w:t xml:space="preserve">By the end of this module students should be able to: </w:t>
      </w:r>
    </w:p>
    <w:p w14:paraId="7D46CB9E" w14:textId="77777777" w:rsidR="00E0542E" w:rsidRPr="00E0542E" w:rsidRDefault="00E0542E" w:rsidP="00E0542E">
      <w:pPr>
        <w:ind w:left="720"/>
        <w:jc w:val="both"/>
        <w:rPr>
          <w:rFonts w:ascii="Times" w:hAnsi="Times" w:cs="Times New Roman"/>
          <w:sz w:val="20"/>
          <w:szCs w:val="20"/>
        </w:rPr>
      </w:pPr>
    </w:p>
    <w:p w14:paraId="1FFE76CB" w14:textId="77777777" w:rsidR="00E0542E" w:rsidRPr="00E0542E" w:rsidRDefault="00E0542E" w:rsidP="00E0542E">
      <w:pPr>
        <w:numPr>
          <w:ilvl w:val="0"/>
          <w:numId w:val="2"/>
        </w:numPr>
        <w:jc w:val="both"/>
        <w:rPr>
          <w:rFonts w:ascii="Times" w:hAnsi="Times" w:cs="Times New Roman"/>
          <w:sz w:val="20"/>
          <w:szCs w:val="20"/>
        </w:rPr>
      </w:pPr>
      <w:r w:rsidRPr="00E0542E">
        <w:rPr>
          <w:rFonts w:ascii="Arial" w:hAnsi="Arial" w:cs="Arial"/>
          <w:sz w:val="22"/>
          <w:szCs w:val="22"/>
        </w:rPr>
        <w:t xml:space="preserve">analyse the primary texts and deploy secondary literature critically and appropriately; </w:t>
      </w:r>
    </w:p>
    <w:p w14:paraId="0020101C" w14:textId="77777777" w:rsidR="00E0542E" w:rsidRPr="00E0542E" w:rsidRDefault="00E0542E" w:rsidP="00E0542E">
      <w:pPr>
        <w:numPr>
          <w:ilvl w:val="0"/>
          <w:numId w:val="2"/>
        </w:numPr>
        <w:jc w:val="both"/>
        <w:rPr>
          <w:rFonts w:ascii="Times" w:hAnsi="Times" w:cs="Times New Roman"/>
          <w:sz w:val="20"/>
          <w:szCs w:val="20"/>
        </w:rPr>
      </w:pPr>
      <w:r w:rsidRPr="00E0542E">
        <w:rPr>
          <w:rFonts w:ascii="Arial" w:hAnsi="Arial" w:cs="Arial"/>
          <w:sz w:val="22"/>
          <w:szCs w:val="22"/>
        </w:rPr>
        <w:t xml:space="preserve">discuss the significance of the context and contingency of Paul's letters as means of communication to his communities related to a specific situation at a particular period in time; </w:t>
      </w:r>
    </w:p>
    <w:p w14:paraId="6916A4C9" w14:textId="77777777" w:rsidR="00E0542E" w:rsidRPr="00E0542E" w:rsidRDefault="00E0542E" w:rsidP="00E0542E">
      <w:pPr>
        <w:numPr>
          <w:ilvl w:val="0"/>
          <w:numId w:val="2"/>
        </w:numPr>
        <w:jc w:val="both"/>
        <w:rPr>
          <w:rFonts w:ascii="Times" w:hAnsi="Times" w:cs="Times New Roman"/>
          <w:sz w:val="20"/>
          <w:szCs w:val="20"/>
        </w:rPr>
      </w:pPr>
      <w:r w:rsidRPr="00E0542E">
        <w:rPr>
          <w:rFonts w:ascii="Arial" w:hAnsi="Arial" w:cs="Arial"/>
          <w:sz w:val="22"/>
          <w:szCs w:val="22"/>
        </w:rPr>
        <w:t xml:space="preserve">evaluate the process of Paul’s theologizing and including the relationship between experience and theological reflection; </w:t>
      </w:r>
    </w:p>
    <w:p w14:paraId="24BCB014" w14:textId="77777777" w:rsidR="00E0542E" w:rsidRPr="00E0542E" w:rsidRDefault="00E0542E" w:rsidP="00E0542E">
      <w:pPr>
        <w:numPr>
          <w:ilvl w:val="0"/>
          <w:numId w:val="2"/>
        </w:numPr>
        <w:spacing w:before="100" w:beforeAutospacing="1" w:after="100" w:afterAutospacing="1"/>
        <w:jc w:val="both"/>
        <w:rPr>
          <w:rFonts w:ascii="Times" w:hAnsi="Times" w:cs="Times New Roman"/>
          <w:sz w:val="20"/>
          <w:szCs w:val="20"/>
        </w:rPr>
      </w:pPr>
      <w:r w:rsidRPr="00E0542E">
        <w:rPr>
          <w:rFonts w:ascii="Arial" w:hAnsi="Arial" w:cs="Arial"/>
          <w:sz w:val="22"/>
          <w:szCs w:val="22"/>
        </w:rPr>
        <w:t xml:space="preserve">demonstrate an informed knowledge of the history of the interpretation of Paul's letters and of the differing perspectives of interpreters including their interpretive frames. </w:t>
      </w:r>
    </w:p>
    <w:p w14:paraId="75BBB732"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b/>
          <w:bCs/>
          <w:sz w:val="22"/>
          <w:szCs w:val="22"/>
        </w:rPr>
        <w:t xml:space="preserve">INDICATIVE CONTENT </w:t>
      </w:r>
    </w:p>
    <w:p w14:paraId="3D6FE164"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Pr>
          <w:rFonts w:ascii="Arial" w:hAnsi="Arial" w:cs="Arial"/>
          <w:sz w:val="22"/>
          <w:szCs w:val="22"/>
        </w:rPr>
        <w:t xml:space="preserve">Paul </w:t>
      </w:r>
      <w:r w:rsidRPr="00E0542E">
        <w:rPr>
          <w:rFonts w:ascii="Arial" w:hAnsi="Arial" w:cs="Arial"/>
          <w:sz w:val="22"/>
          <w:szCs w:val="22"/>
        </w:rPr>
        <w:t xml:space="preserve">and His Jewish Heritage </w:t>
      </w:r>
    </w:p>
    <w:p w14:paraId="08268649"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Particularity and Contextuality of the Pauline Letters </w:t>
      </w:r>
    </w:p>
    <w:p w14:paraId="48FA4089"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Paulinism – the Traditional View of Paul </w:t>
      </w:r>
    </w:p>
    <w:p w14:paraId="438AB371"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Paul, Call or Conversion? </w:t>
      </w:r>
    </w:p>
    <w:p w14:paraId="3B12D091"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The Critique of Anti-Judaism in Paul </w:t>
      </w:r>
    </w:p>
    <w:p w14:paraId="5BD80E56"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The New Perspective on Paul and its Critical Evaluation </w:t>
      </w:r>
    </w:p>
    <w:p w14:paraId="0AAAD3E9"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Paul and Issues of Empire </w:t>
      </w:r>
    </w:p>
    <w:p w14:paraId="56903CE1" w14:textId="77777777" w:rsidR="00E0542E" w:rsidRP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Feminist Interpretations of Paul </w:t>
      </w:r>
    </w:p>
    <w:p w14:paraId="767C5628" w14:textId="77777777" w:rsidR="00E0542E" w:rsidRDefault="00E0542E" w:rsidP="00E0542E">
      <w:pPr>
        <w:numPr>
          <w:ilvl w:val="0"/>
          <w:numId w:val="3"/>
        </w:numPr>
        <w:spacing w:before="100" w:beforeAutospacing="1" w:after="100" w:afterAutospacing="1"/>
        <w:rPr>
          <w:rFonts w:ascii="Times" w:hAnsi="Times" w:cs="Times New Roman"/>
          <w:sz w:val="20"/>
          <w:szCs w:val="20"/>
        </w:rPr>
      </w:pPr>
      <w:r w:rsidRPr="00E0542E">
        <w:rPr>
          <w:rFonts w:ascii="Arial" w:hAnsi="Arial" w:cs="Arial"/>
          <w:sz w:val="22"/>
          <w:szCs w:val="22"/>
        </w:rPr>
        <w:t xml:space="preserve">Identity Issues in the Pauline Letter </w:t>
      </w:r>
    </w:p>
    <w:p w14:paraId="1B02353E"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b/>
          <w:bCs/>
          <w:sz w:val="22"/>
          <w:szCs w:val="22"/>
        </w:rPr>
        <w:t xml:space="preserve">LEARNING AND TEACHING STRATEGY </w:t>
      </w:r>
    </w:p>
    <w:p w14:paraId="3EC156FA" w14:textId="77777777" w:rsidR="00E0542E" w:rsidRPr="00E0542E" w:rsidRDefault="00E0542E" w:rsidP="00E0542E">
      <w:pPr>
        <w:spacing w:before="100" w:beforeAutospacing="1" w:after="100" w:afterAutospacing="1"/>
        <w:jc w:val="both"/>
        <w:rPr>
          <w:rFonts w:ascii="Times" w:hAnsi="Times" w:cs="Times New Roman"/>
          <w:sz w:val="20"/>
          <w:szCs w:val="20"/>
        </w:rPr>
      </w:pPr>
      <w:r w:rsidRPr="00E0542E">
        <w:rPr>
          <w:rFonts w:ascii="Arial" w:hAnsi="Arial" w:cs="Arial"/>
          <w:b/>
          <w:bCs/>
          <w:sz w:val="22"/>
          <w:szCs w:val="22"/>
        </w:rPr>
        <w:t xml:space="preserve">Moodle Units </w:t>
      </w:r>
      <w:r w:rsidRPr="00E0542E">
        <w:rPr>
          <w:rFonts w:ascii="Arial" w:hAnsi="Arial" w:cs="Arial"/>
          <w:sz w:val="22"/>
          <w:szCs w:val="22"/>
        </w:rPr>
        <w:t xml:space="preserve">will introduce the students to the concepts, principles and practices of the topics studied for the module. Case studies may be used to provide examples and will be used to develop further understanding of what has been learned. Alongside written material, Units might also include links to relevant websites and e-resources, scanned chapters from books and journals (in accordance with copyright </w:t>
      </w:r>
      <w:r w:rsidRPr="00E0542E">
        <w:rPr>
          <w:rFonts w:ascii="Arial" w:hAnsi="Arial" w:cs="Arial"/>
          <w:sz w:val="22"/>
          <w:szCs w:val="22"/>
        </w:rPr>
        <w:lastRenderedPageBreak/>
        <w:t xml:space="preserve">law) as well as suggestions for further reading. Each Unit will contain clear instructions about the order in which students should consult the material as well as offering reasons for the inclusion of each item of material. Unit information will be geared towards the student achieving the module learning outcomes. </w:t>
      </w:r>
    </w:p>
    <w:p w14:paraId="1A328B4A" w14:textId="77777777" w:rsidR="00E0542E" w:rsidRPr="00E0542E" w:rsidRDefault="00E0542E" w:rsidP="00E0542E">
      <w:pPr>
        <w:spacing w:before="100" w:beforeAutospacing="1" w:after="100" w:afterAutospacing="1"/>
        <w:jc w:val="both"/>
        <w:rPr>
          <w:rFonts w:ascii="Times" w:hAnsi="Times" w:cs="Times New Roman"/>
          <w:sz w:val="20"/>
          <w:szCs w:val="20"/>
        </w:rPr>
      </w:pPr>
      <w:r w:rsidRPr="00E0542E">
        <w:rPr>
          <w:rFonts w:ascii="Arial" w:hAnsi="Arial" w:cs="Arial"/>
          <w:b/>
          <w:bCs/>
          <w:sz w:val="22"/>
          <w:szCs w:val="22"/>
        </w:rPr>
        <w:t xml:space="preserve">Tutorials and webinars </w:t>
      </w:r>
      <w:r w:rsidRPr="00E0542E">
        <w:rPr>
          <w:rFonts w:ascii="Arial" w:hAnsi="Arial" w:cs="Arial"/>
          <w:sz w:val="22"/>
          <w:szCs w:val="22"/>
        </w:rPr>
        <w:t xml:space="preserve">may be used in order to support discussion and critical evaluation of what has been learned as well as enabling students to pursue their own questions. Module information may be supported by student chatrooms and webinars to explore more fully the concepts, principles and practices of each topic, to explore aspects of the set reading for the Unit, or to enable clarification where confusion might have arisen. In addition, tutorial support is available through email, telephone or </w:t>
      </w:r>
      <w:r>
        <w:rPr>
          <w:rFonts w:ascii="Arial" w:hAnsi="Arial" w:cs="Arial"/>
          <w:sz w:val="22"/>
          <w:szCs w:val="22"/>
        </w:rPr>
        <w:t>S</w:t>
      </w:r>
      <w:r w:rsidRPr="00E0542E">
        <w:rPr>
          <w:rFonts w:ascii="Arial" w:hAnsi="Arial" w:cs="Arial"/>
          <w:sz w:val="22"/>
          <w:szCs w:val="22"/>
        </w:rPr>
        <w:t xml:space="preserve">kype conference with module tutors and the programme director. </w:t>
      </w:r>
    </w:p>
    <w:p w14:paraId="201660E3" w14:textId="77777777" w:rsidR="00E0542E" w:rsidRDefault="00E0542E" w:rsidP="00E0542E">
      <w:pPr>
        <w:spacing w:before="100" w:beforeAutospacing="1" w:after="100" w:afterAutospacing="1"/>
        <w:jc w:val="both"/>
        <w:rPr>
          <w:rFonts w:ascii="Arial" w:hAnsi="Arial" w:cs="Arial"/>
          <w:sz w:val="22"/>
          <w:szCs w:val="22"/>
        </w:rPr>
      </w:pPr>
      <w:r w:rsidRPr="00E0542E">
        <w:rPr>
          <w:rFonts w:ascii="Arial" w:hAnsi="Arial" w:cs="Arial"/>
          <w:b/>
          <w:bCs/>
          <w:sz w:val="22"/>
          <w:szCs w:val="22"/>
        </w:rPr>
        <w:t xml:space="preserve">Guided independent study </w:t>
      </w:r>
      <w:r w:rsidRPr="00E0542E">
        <w:rPr>
          <w:rFonts w:ascii="Arial" w:hAnsi="Arial" w:cs="Arial"/>
          <w:sz w:val="22"/>
          <w:szCs w:val="22"/>
        </w:rPr>
        <w:t xml:space="preserve">allows students to further their independent learning skills with appropriate support provided by the module tutor(s). Much of this is included in the material contained in each Unit, though further guidance is available from module tutors and programme directors through email, telephone and </w:t>
      </w:r>
      <w:r>
        <w:rPr>
          <w:rFonts w:ascii="Arial" w:hAnsi="Arial" w:cs="Arial"/>
          <w:sz w:val="22"/>
          <w:szCs w:val="22"/>
        </w:rPr>
        <w:t>S</w:t>
      </w:r>
      <w:r w:rsidRPr="00E0542E">
        <w:rPr>
          <w:rFonts w:ascii="Arial" w:hAnsi="Arial" w:cs="Arial"/>
          <w:sz w:val="22"/>
          <w:szCs w:val="22"/>
        </w:rPr>
        <w:t xml:space="preserve">kype conference. </w:t>
      </w:r>
    </w:p>
    <w:p w14:paraId="158FB77D" w14:textId="77777777" w:rsidR="00E0542E" w:rsidRDefault="00E0542E" w:rsidP="00E0542E">
      <w:pPr>
        <w:spacing w:before="100" w:beforeAutospacing="1" w:after="100" w:afterAutospacing="1"/>
        <w:jc w:val="both"/>
        <w:rPr>
          <w:rFonts w:ascii="Arial" w:hAnsi="Arial" w:cs="Arial"/>
          <w:sz w:val="22"/>
          <w:szCs w:val="22"/>
        </w:rPr>
      </w:pPr>
      <w:r>
        <w:rPr>
          <w:rFonts w:ascii="Arial" w:hAnsi="Arial" w:cs="Arial"/>
          <w:sz w:val="22"/>
          <w:szCs w:val="22"/>
        </w:rPr>
        <w:t xml:space="preserve">The allocation of teaching to deliver the module is: </w:t>
      </w:r>
    </w:p>
    <w:tbl>
      <w:tblPr>
        <w:tblStyle w:val="TableGrid"/>
        <w:tblW w:w="0" w:type="auto"/>
        <w:tblLook w:val="04A0" w:firstRow="1" w:lastRow="0" w:firstColumn="1" w:lastColumn="0" w:noHBand="0" w:noVBand="1"/>
      </w:tblPr>
      <w:tblGrid>
        <w:gridCol w:w="2838"/>
        <w:gridCol w:w="2839"/>
        <w:gridCol w:w="2839"/>
      </w:tblGrid>
      <w:tr w:rsidR="00E0542E" w:rsidRPr="00E0542E" w14:paraId="75D37FCC" w14:textId="77777777" w:rsidTr="00E0542E">
        <w:tc>
          <w:tcPr>
            <w:tcW w:w="2838" w:type="dxa"/>
          </w:tcPr>
          <w:p w14:paraId="457EF3C7" w14:textId="77777777" w:rsidR="00E0542E" w:rsidRPr="00E0542E" w:rsidRDefault="00E0542E" w:rsidP="00E0542E">
            <w:pPr>
              <w:spacing w:before="100" w:beforeAutospacing="1" w:after="100" w:afterAutospacing="1"/>
              <w:jc w:val="both"/>
              <w:rPr>
                <w:rFonts w:ascii="Arial" w:hAnsi="Arial" w:cs="Arial"/>
                <w:b/>
                <w:sz w:val="20"/>
                <w:szCs w:val="20"/>
              </w:rPr>
            </w:pPr>
            <w:r w:rsidRPr="00E0542E">
              <w:rPr>
                <w:rFonts w:ascii="Arial" w:hAnsi="Arial" w:cs="Arial"/>
                <w:b/>
                <w:sz w:val="20"/>
                <w:szCs w:val="20"/>
              </w:rPr>
              <w:t>Activity Type</w:t>
            </w:r>
          </w:p>
        </w:tc>
        <w:tc>
          <w:tcPr>
            <w:tcW w:w="2839" w:type="dxa"/>
          </w:tcPr>
          <w:p w14:paraId="325AEA11"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Hours</w:t>
            </w:r>
          </w:p>
        </w:tc>
        <w:tc>
          <w:tcPr>
            <w:tcW w:w="2839" w:type="dxa"/>
          </w:tcPr>
          <w:p w14:paraId="64D260AB"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Percentage</w:t>
            </w:r>
          </w:p>
        </w:tc>
      </w:tr>
      <w:tr w:rsidR="00E0542E" w:rsidRPr="00E0542E" w14:paraId="2661FDC5" w14:textId="77777777" w:rsidTr="00E0542E">
        <w:tc>
          <w:tcPr>
            <w:tcW w:w="2838" w:type="dxa"/>
          </w:tcPr>
          <w:p w14:paraId="4DDAA2BB"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Scheduled learning</w:t>
            </w:r>
          </w:p>
        </w:tc>
        <w:tc>
          <w:tcPr>
            <w:tcW w:w="2839" w:type="dxa"/>
          </w:tcPr>
          <w:p w14:paraId="57A1AFE2"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20</w:t>
            </w:r>
          </w:p>
        </w:tc>
        <w:tc>
          <w:tcPr>
            <w:tcW w:w="2839" w:type="dxa"/>
          </w:tcPr>
          <w:p w14:paraId="70E543AB"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10</w:t>
            </w:r>
          </w:p>
        </w:tc>
      </w:tr>
      <w:tr w:rsidR="00E0542E" w:rsidRPr="00E0542E" w14:paraId="7A064878" w14:textId="77777777" w:rsidTr="00E0542E">
        <w:tc>
          <w:tcPr>
            <w:tcW w:w="2838" w:type="dxa"/>
          </w:tcPr>
          <w:p w14:paraId="185131C8"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Independent learning</w:t>
            </w:r>
          </w:p>
        </w:tc>
        <w:tc>
          <w:tcPr>
            <w:tcW w:w="2839" w:type="dxa"/>
          </w:tcPr>
          <w:p w14:paraId="7DEF7682"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180</w:t>
            </w:r>
          </w:p>
        </w:tc>
        <w:tc>
          <w:tcPr>
            <w:tcW w:w="2839" w:type="dxa"/>
          </w:tcPr>
          <w:p w14:paraId="66A2438C"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90</w:t>
            </w:r>
          </w:p>
        </w:tc>
      </w:tr>
      <w:tr w:rsidR="00E0542E" w:rsidRPr="00E0542E" w14:paraId="20A2E250" w14:textId="77777777" w:rsidTr="00E0542E">
        <w:tc>
          <w:tcPr>
            <w:tcW w:w="2838" w:type="dxa"/>
          </w:tcPr>
          <w:p w14:paraId="5E171209"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Placement learning</w:t>
            </w:r>
          </w:p>
        </w:tc>
        <w:tc>
          <w:tcPr>
            <w:tcW w:w="2839" w:type="dxa"/>
          </w:tcPr>
          <w:p w14:paraId="361BD995" w14:textId="77777777" w:rsidR="00E0542E" w:rsidRPr="00E0542E" w:rsidRDefault="00E0542E" w:rsidP="00E0542E">
            <w:pPr>
              <w:spacing w:before="100" w:beforeAutospacing="1" w:after="100" w:afterAutospacing="1"/>
              <w:jc w:val="both"/>
              <w:rPr>
                <w:rFonts w:ascii="Arial" w:hAnsi="Arial" w:cs="Arial"/>
                <w:sz w:val="20"/>
                <w:szCs w:val="20"/>
              </w:rPr>
            </w:pPr>
          </w:p>
        </w:tc>
        <w:tc>
          <w:tcPr>
            <w:tcW w:w="2839" w:type="dxa"/>
          </w:tcPr>
          <w:p w14:paraId="6576FBB3" w14:textId="77777777" w:rsidR="00E0542E" w:rsidRPr="00E0542E" w:rsidRDefault="00E0542E" w:rsidP="00E0542E">
            <w:pPr>
              <w:spacing w:before="100" w:beforeAutospacing="1" w:after="100" w:afterAutospacing="1"/>
              <w:jc w:val="both"/>
              <w:rPr>
                <w:rFonts w:ascii="Arial" w:hAnsi="Arial" w:cs="Arial"/>
                <w:sz w:val="20"/>
                <w:szCs w:val="20"/>
              </w:rPr>
            </w:pPr>
          </w:p>
        </w:tc>
      </w:tr>
      <w:tr w:rsidR="00E0542E" w:rsidRPr="00E0542E" w14:paraId="40887AAD" w14:textId="77777777" w:rsidTr="00E0542E">
        <w:tc>
          <w:tcPr>
            <w:tcW w:w="2838" w:type="dxa"/>
          </w:tcPr>
          <w:p w14:paraId="23D0DA33"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TOTAL</w:t>
            </w:r>
          </w:p>
        </w:tc>
        <w:tc>
          <w:tcPr>
            <w:tcW w:w="2839" w:type="dxa"/>
          </w:tcPr>
          <w:p w14:paraId="1E4FA6C7"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200</w:t>
            </w:r>
          </w:p>
        </w:tc>
        <w:tc>
          <w:tcPr>
            <w:tcW w:w="2839" w:type="dxa"/>
          </w:tcPr>
          <w:p w14:paraId="70BDE85F" w14:textId="77777777" w:rsidR="00E0542E" w:rsidRPr="00E0542E" w:rsidRDefault="00E0542E" w:rsidP="00E0542E">
            <w:pPr>
              <w:spacing w:before="100" w:beforeAutospacing="1" w:after="100" w:afterAutospacing="1"/>
              <w:jc w:val="both"/>
              <w:rPr>
                <w:rFonts w:ascii="Arial" w:hAnsi="Arial" w:cs="Arial"/>
                <w:sz w:val="20"/>
                <w:szCs w:val="20"/>
              </w:rPr>
            </w:pPr>
            <w:r w:rsidRPr="00E0542E">
              <w:rPr>
                <w:rFonts w:ascii="Arial" w:hAnsi="Arial" w:cs="Arial"/>
                <w:sz w:val="20"/>
                <w:szCs w:val="20"/>
              </w:rPr>
              <w:t>100</w:t>
            </w:r>
          </w:p>
        </w:tc>
      </w:tr>
    </w:tbl>
    <w:p w14:paraId="4ED7038E" w14:textId="77777777" w:rsidR="00E0542E" w:rsidRDefault="00E0542E" w:rsidP="00E0542E">
      <w:pPr>
        <w:rPr>
          <w:rFonts w:ascii="Times" w:hAnsi="Times" w:cs="Times New Roman"/>
          <w:sz w:val="20"/>
          <w:szCs w:val="20"/>
        </w:rPr>
      </w:pPr>
    </w:p>
    <w:p w14:paraId="29B04E15" w14:textId="77777777" w:rsidR="00E0542E" w:rsidRDefault="00E0542E" w:rsidP="00E0542E">
      <w:pPr>
        <w:rPr>
          <w:rFonts w:ascii="Times" w:hAnsi="Times" w:cs="Times New Roman"/>
          <w:sz w:val="20"/>
          <w:szCs w:val="20"/>
        </w:rPr>
      </w:pPr>
    </w:p>
    <w:p w14:paraId="6BB039E4" w14:textId="77777777" w:rsidR="00E0542E" w:rsidRDefault="00E0542E" w:rsidP="00E0542E">
      <w:pPr>
        <w:rPr>
          <w:rFonts w:ascii="Arial" w:hAnsi="Arial" w:cs="Arial"/>
          <w:b/>
          <w:bCs/>
          <w:sz w:val="22"/>
          <w:szCs w:val="22"/>
        </w:rPr>
      </w:pPr>
      <w:r>
        <w:rPr>
          <w:rFonts w:ascii="Arial" w:hAnsi="Arial" w:cs="Arial"/>
          <w:b/>
          <w:bCs/>
          <w:sz w:val="22"/>
          <w:szCs w:val="22"/>
        </w:rPr>
        <w:t>ASSESSMENT</w:t>
      </w:r>
    </w:p>
    <w:p w14:paraId="62A9DDDB" w14:textId="77777777" w:rsidR="00E0542E" w:rsidRDefault="00E0542E" w:rsidP="00E0542E">
      <w:pPr>
        <w:rPr>
          <w:rFonts w:ascii="Arial" w:hAnsi="Arial" w:cs="Arial"/>
          <w:b/>
          <w:bCs/>
          <w:sz w:val="22"/>
          <w:szCs w:val="22"/>
        </w:rPr>
      </w:pPr>
    </w:p>
    <w:p w14:paraId="29B1087B" w14:textId="77777777" w:rsidR="00E0542E" w:rsidRDefault="00E0542E" w:rsidP="00E0542E">
      <w:pPr>
        <w:rPr>
          <w:rFonts w:ascii="Times" w:hAnsi="Times" w:cs="Times New Roman"/>
          <w:sz w:val="20"/>
          <w:szCs w:val="20"/>
        </w:rPr>
      </w:pPr>
      <w:r w:rsidRPr="00E0542E">
        <w:rPr>
          <w:rFonts w:ascii="Arial" w:hAnsi="Arial" w:cs="Arial"/>
          <w:b/>
          <w:bCs/>
          <w:sz w:val="22"/>
          <w:szCs w:val="22"/>
        </w:rPr>
        <w:t xml:space="preserve">Assessment Component 1 – 50% </w:t>
      </w:r>
    </w:p>
    <w:p w14:paraId="079F1C12" w14:textId="77777777" w:rsidR="00E0542E" w:rsidRDefault="00E0542E" w:rsidP="00E0542E">
      <w:pPr>
        <w:rPr>
          <w:rFonts w:ascii="Arial" w:hAnsi="Arial" w:cs="Arial"/>
          <w:sz w:val="22"/>
          <w:szCs w:val="22"/>
        </w:rPr>
      </w:pPr>
      <w:r>
        <w:rPr>
          <w:rFonts w:ascii="Arial" w:hAnsi="Arial" w:cs="Arial"/>
          <w:sz w:val="22"/>
          <w:szCs w:val="22"/>
        </w:rPr>
        <w:t>One essay</w:t>
      </w:r>
      <w:r w:rsidRPr="00E0542E">
        <w:rPr>
          <w:rFonts w:ascii="Arial" w:hAnsi="Arial" w:cs="Arial"/>
          <w:sz w:val="22"/>
          <w:szCs w:val="22"/>
        </w:rPr>
        <w:t xml:space="preserve"> of 2,500 words </w:t>
      </w:r>
    </w:p>
    <w:p w14:paraId="7E0499A7" w14:textId="77777777" w:rsidR="00E0542E" w:rsidRPr="00E0542E" w:rsidRDefault="00E0542E" w:rsidP="00E0542E">
      <w:pPr>
        <w:rPr>
          <w:rFonts w:ascii="Times" w:hAnsi="Times" w:cs="Times New Roman"/>
          <w:sz w:val="20"/>
          <w:szCs w:val="20"/>
        </w:rPr>
      </w:pPr>
    </w:p>
    <w:p w14:paraId="1187A7F0" w14:textId="77777777" w:rsidR="00E0542E" w:rsidRPr="00E0542E" w:rsidRDefault="00E0542E" w:rsidP="00E0542E">
      <w:pPr>
        <w:rPr>
          <w:rFonts w:ascii="Times" w:hAnsi="Times" w:cs="Times New Roman"/>
          <w:sz w:val="20"/>
          <w:szCs w:val="20"/>
        </w:rPr>
      </w:pPr>
      <w:r w:rsidRPr="00E0542E">
        <w:rPr>
          <w:rFonts w:ascii="Arial" w:hAnsi="Arial" w:cs="Arial"/>
          <w:b/>
          <w:bCs/>
          <w:sz w:val="22"/>
          <w:szCs w:val="22"/>
        </w:rPr>
        <w:t xml:space="preserve">Assessment Component 1 – 50% </w:t>
      </w:r>
    </w:p>
    <w:p w14:paraId="1C4256DD" w14:textId="77777777" w:rsidR="00E0542E" w:rsidRDefault="00E0542E" w:rsidP="00E0542E">
      <w:pPr>
        <w:rPr>
          <w:rFonts w:ascii="Arial" w:hAnsi="Arial" w:cs="Arial"/>
          <w:sz w:val="22"/>
          <w:szCs w:val="22"/>
        </w:rPr>
      </w:pPr>
      <w:r>
        <w:rPr>
          <w:rFonts w:ascii="Arial" w:hAnsi="Arial" w:cs="Arial"/>
          <w:sz w:val="22"/>
          <w:szCs w:val="22"/>
        </w:rPr>
        <w:t>One essay</w:t>
      </w:r>
      <w:r w:rsidRPr="00E0542E">
        <w:rPr>
          <w:rFonts w:ascii="Arial" w:hAnsi="Arial" w:cs="Arial"/>
          <w:sz w:val="22"/>
          <w:szCs w:val="22"/>
        </w:rPr>
        <w:t xml:space="preserve"> of 2,500 words </w:t>
      </w:r>
    </w:p>
    <w:p w14:paraId="380B2A5C" w14:textId="77777777" w:rsidR="00E0542E" w:rsidRPr="00E0542E" w:rsidRDefault="00E0542E" w:rsidP="00E0542E">
      <w:pPr>
        <w:rPr>
          <w:rFonts w:ascii="Times" w:hAnsi="Times" w:cs="Times New Roman"/>
          <w:sz w:val="20"/>
          <w:szCs w:val="20"/>
        </w:rPr>
      </w:pPr>
    </w:p>
    <w:p w14:paraId="1F64EF9A" w14:textId="77777777" w:rsidR="00E0542E" w:rsidRPr="00E0542E" w:rsidRDefault="00E0542E" w:rsidP="00E0542E">
      <w:pPr>
        <w:rPr>
          <w:rFonts w:ascii="Times" w:hAnsi="Times" w:cs="Times New Roman"/>
          <w:sz w:val="20"/>
          <w:szCs w:val="20"/>
        </w:rPr>
      </w:pPr>
      <w:r w:rsidRPr="00E0542E">
        <w:rPr>
          <w:rFonts w:ascii="Arial" w:hAnsi="Arial" w:cs="Arial"/>
          <w:b/>
          <w:bCs/>
          <w:sz w:val="22"/>
          <w:szCs w:val="22"/>
        </w:rPr>
        <w:t xml:space="preserve">Example </w:t>
      </w:r>
    </w:p>
    <w:p w14:paraId="7E48BB29" w14:textId="77777777" w:rsidR="00E0542E" w:rsidRPr="00E0542E" w:rsidRDefault="00E0542E" w:rsidP="00E0542E">
      <w:pPr>
        <w:rPr>
          <w:rFonts w:ascii="Times" w:hAnsi="Times" w:cs="Times New Roman"/>
          <w:sz w:val="20"/>
          <w:szCs w:val="20"/>
        </w:rPr>
      </w:pPr>
      <w:r w:rsidRPr="00E0542E">
        <w:rPr>
          <w:rFonts w:ascii="Arial" w:hAnsi="Arial" w:cs="Arial"/>
          <w:sz w:val="22"/>
          <w:szCs w:val="22"/>
        </w:rPr>
        <w:t xml:space="preserve">What is problematic in the tendency to interpret Paul in antithesis to Judaism? </w:t>
      </w:r>
    </w:p>
    <w:p w14:paraId="47411A64" w14:textId="77777777" w:rsidR="00E0542E" w:rsidRDefault="00E0542E" w:rsidP="00E0542E">
      <w:pPr>
        <w:spacing w:before="100" w:beforeAutospacing="1" w:after="100" w:afterAutospacing="1"/>
        <w:rPr>
          <w:rFonts w:ascii="Arial" w:hAnsi="Arial" w:cs="Arial"/>
          <w:b/>
          <w:bCs/>
          <w:sz w:val="22"/>
          <w:szCs w:val="22"/>
        </w:rPr>
      </w:pPr>
    </w:p>
    <w:p w14:paraId="279E49F8" w14:textId="77777777" w:rsidR="00E0542E" w:rsidRDefault="00E0542E" w:rsidP="00E0542E">
      <w:pPr>
        <w:spacing w:before="100" w:beforeAutospacing="1" w:after="100" w:afterAutospacing="1"/>
        <w:rPr>
          <w:rFonts w:ascii="Arial" w:hAnsi="Arial" w:cs="Arial"/>
          <w:b/>
          <w:bCs/>
          <w:sz w:val="22"/>
          <w:szCs w:val="22"/>
        </w:rPr>
      </w:pPr>
      <w:r w:rsidRPr="00E0542E">
        <w:rPr>
          <w:rFonts w:ascii="Arial" w:hAnsi="Arial" w:cs="Arial"/>
          <w:b/>
          <w:bCs/>
          <w:sz w:val="22"/>
          <w:szCs w:val="22"/>
        </w:rPr>
        <w:t xml:space="preserve">Assessment Summary </w:t>
      </w:r>
    </w:p>
    <w:tbl>
      <w:tblPr>
        <w:tblStyle w:val="TableGrid"/>
        <w:tblW w:w="0" w:type="auto"/>
        <w:tblLook w:val="04A0" w:firstRow="1" w:lastRow="0" w:firstColumn="1" w:lastColumn="0" w:noHBand="0" w:noVBand="1"/>
      </w:tblPr>
      <w:tblGrid>
        <w:gridCol w:w="2838"/>
        <w:gridCol w:w="2839"/>
      </w:tblGrid>
      <w:tr w:rsidR="00E0542E" w:rsidRPr="00E0542E" w14:paraId="133EC162" w14:textId="77777777" w:rsidTr="00A871C7">
        <w:tc>
          <w:tcPr>
            <w:tcW w:w="2838" w:type="dxa"/>
          </w:tcPr>
          <w:p w14:paraId="7E886830" w14:textId="77777777" w:rsidR="00E0542E" w:rsidRPr="00E0542E" w:rsidRDefault="00E0542E" w:rsidP="00A871C7">
            <w:pPr>
              <w:spacing w:before="100" w:beforeAutospacing="1" w:after="100" w:afterAutospacing="1"/>
              <w:jc w:val="both"/>
              <w:rPr>
                <w:rFonts w:ascii="Arial" w:hAnsi="Arial" w:cs="Arial"/>
                <w:b/>
                <w:sz w:val="20"/>
                <w:szCs w:val="20"/>
              </w:rPr>
            </w:pPr>
            <w:r w:rsidRPr="00E0542E">
              <w:rPr>
                <w:rFonts w:ascii="Arial" w:hAnsi="Arial" w:cs="Arial"/>
                <w:b/>
                <w:sz w:val="20"/>
                <w:szCs w:val="20"/>
              </w:rPr>
              <w:t>Activity Type</w:t>
            </w:r>
          </w:p>
        </w:tc>
        <w:tc>
          <w:tcPr>
            <w:tcW w:w="2839" w:type="dxa"/>
          </w:tcPr>
          <w:p w14:paraId="5211E303" w14:textId="77777777" w:rsidR="00E0542E" w:rsidRPr="00E0542E" w:rsidRDefault="00E0542E" w:rsidP="00A871C7">
            <w:pPr>
              <w:spacing w:before="100" w:beforeAutospacing="1" w:after="100" w:afterAutospacing="1"/>
              <w:jc w:val="both"/>
              <w:rPr>
                <w:rFonts w:ascii="Arial" w:hAnsi="Arial" w:cs="Arial"/>
                <w:b/>
                <w:sz w:val="20"/>
                <w:szCs w:val="20"/>
              </w:rPr>
            </w:pPr>
            <w:r w:rsidRPr="00E0542E">
              <w:rPr>
                <w:rFonts w:ascii="Arial" w:hAnsi="Arial" w:cs="Arial"/>
                <w:b/>
                <w:sz w:val="20"/>
                <w:szCs w:val="20"/>
              </w:rPr>
              <w:t>Percentage</w:t>
            </w:r>
          </w:p>
        </w:tc>
      </w:tr>
      <w:tr w:rsidR="00E0542E" w:rsidRPr="00E0542E" w14:paraId="7480585A" w14:textId="77777777" w:rsidTr="00A871C7">
        <w:tc>
          <w:tcPr>
            <w:tcW w:w="2838" w:type="dxa"/>
          </w:tcPr>
          <w:p w14:paraId="698D9787" w14:textId="77777777" w:rsidR="00E0542E" w:rsidRPr="00E0542E" w:rsidRDefault="00E0542E" w:rsidP="00A871C7">
            <w:pPr>
              <w:spacing w:before="100" w:beforeAutospacing="1" w:after="100" w:afterAutospacing="1"/>
              <w:jc w:val="both"/>
              <w:rPr>
                <w:rFonts w:ascii="Arial" w:hAnsi="Arial" w:cs="Arial"/>
                <w:sz w:val="20"/>
                <w:szCs w:val="20"/>
              </w:rPr>
            </w:pPr>
            <w:r>
              <w:rPr>
                <w:rFonts w:ascii="Arial" w:hAnsi="Arial" w:cs="Arial"/>
                <w:sz w:val="20"/>
                <w:szCs w:val="20"/>
              </w:rPr>
              <w:t>Written exam</w:t>
            </w:r>
          </w:p>
        </w:tc>
        <w:tc>
          <w:tcPr>
            <w:tcW w:w="2839" w:type="dxa"/>
          </w:tcPr>
          <w:p w14:paraId="77FB0875" w14:textId="77777777" w:rsidR="00E0542E" w:rsidRPr="00E0542E" w:rsidRDefault="00E0542E" w:rsidP="00A871C7">
            <w:pPr>
              <w:spacing w:before="100" w:beforeAutospacing="1" w:after="100" w:afterAutospacing="1"/>
              <w:jc w:val="both"/>
              <w:rPr>
                <w:rFonts w:ascii="Arial" w:hAnsi="Arial" w:cs="Arial"/>
                <w:sz w:val="20"/>
                <w:szCs w:val="20"/>
              </w:rPr>
            </w:pPr>
          </w:p>
        </w:tc>
      </w:tr>
      <w:tr w:rsidR="00E0542E" w:rsidRPr="00E0542E" w14:paraId="0299B8F8" w14:textId="77777777" w:rsidTr="00A871C7">
        <w:tc>
          <w:tcPr>
            <w:tcW w:w="2838" w:type="dxa"/>
          </w:tcPr>
          <w:p w14:paraId="7ACA6B9A" w14:textId="77777777" w:rsidR="00E0542E" w:rsidRPr="00E0542E" w:rsidRDefault="00E0542E" w:rsidP="00A871C7">
            <w:pPr>
              <w:spacing w:before="100" w:beforeAutospacing="1" w:after="100" w:afterAutospacing="1"/>
              <w:jc w:val="both"/>
              <w:rPr>
                <w:rFonts w:ascii="Arial" w:hAnsi="Arial" w:cs="Arial"/>
                <w:sz w:val="20"/>
                <w:szCs w:val="20"/>
              </w:rPr>
            </w:pPr>
            <w:r>
              <w:rPr>
                <w:rFonts w:ascii="Arial" w:hAnsi="Arial" w:cs="Arial"/>
                <w:sz w:val="20"/>
                <w:szCs w:val="20"/>
              </w:rPr>
              <w:t>Coursework</w:t>
            </w:r>
          </w:p>
        </w:tc>
        <w:tc>
          <w:tcPr>
            <w:tcW w:w="2839" w:type="dxa"/>
          </w:tcPr>
          <w:p w14:paraId="428EFD57" w14:textId="77777777" w:rsidR="00E0542E" w:rsidRPr="00E0542E" w:rsidRDefault="00E0542E" w:rsidP="00E0542E">
            <w:pPr>
              <w:spacing w:before="100" w:beforeAutospacing="1" w:after="100" w:afterAutospacing="1"/>
              <w:jc w:val="both"/>
              <w:rPr>
                <w:rFonts w:ascii="Arial" w:hAnsi="Arial" w:cs="Arial"/>
                <w:sz w:val="20"/>
                <w:szCs w:val="20"/>
              </w:rPr>
            </w:pPr>
            <w:r>
              <w:rPr>
                <w:rFonts w:ascii="Arial" w:hAnsi="Arial" w:cs="Arial"/>
                <w:sz w:val="20"/>
                <w:szCs w:val="20"/>
              </w:rPr>
              <w:t>100%</w:t>
            </w:r>
          </w:p>
        </w:tc>
      </w:tr>
      <w:tr w:rsidR="00E0542E" w:rsidRPr="00E0542E" w14:paraId="0B5BEC1D" w14:textId="77777777" w:rsidTr="00A871C7">
        <w:tc>
          <w:tcPr>
            <w:tcW w:w="2838" w:type="dxa"/>
          </w:tcPr>
          <w:p w14:paraId="5E59A4B6" w14:textId="77777777" w:rsidR="00E0542E" w:rsidRPr="00E0542E" w:rsidRDefault="00E0542E" w:rsidP="00A871C7">
            <w:pPr>
              <w:spacing w:before="100" w:beforeAutospacing="1" w:after="100" w:afterAutospacing="1"/>
              <w:jc w:val="both"/>
              <w:rPr>
                <w:rFonts w:ascii="Arial" w:hAnsi="Arial" w:cs="Arial"/>
                <w:sz w:val="20"/>
                <w:szCs w:val="20"/>
              </w:rPr>
            </w:pPr>
            <w:r>
              <w:rPr>
                <w:rFonts w:ascii="Arial" w:hAnsi="Arial" w:cs="Arial"/>
                <w:sz w:val="20"/>
                <w:szCs w:val="20"/>
              </w:rPr>
              <w:t xml:space="preserve">Practical </w:t>
            </w:r>
          </w:p>
        </w:tc>
        <w:tc>
          <w:tcPr>
            <w:tcW w:w="2839" w:type="dxa"/>
          </w:tcPr>
          <w:p w14:paraId="3010B0D0" w14:textId="77777777" w:rsidR="00E0542E" w:rsidRPr="00E0542E" w:rsidRDefault="00E0542E" w:rsidP="00A871C7">
            <w:pPr>
              <w:spacing w:before="100" w:beforeAutospacing="1" w:after="100" w:afterAutospacing="1"/>
              <w:jc w:val="both"/>
              <w:rPr>
                <w:rFonts w:ascii="Arial" w:hAnsi="Arial" w:cs="Arial"/>
                <w:sz w:val="20"/>
                <w:szCs w:val="20"/>
              </w:rPr>
            </w:pPr>
          </w:p>
        </w:tc>
      </w:tr>
      <w:tr w:rsidR="00E0542E" w:rsidRPr="00E0542E" w14:paraId="659FA578" w14:textId="77777777" w:rsidTr="00A871C7">
        <w:tc>
          <w:tcPr>
            <w:tcW w:w="2838" w:type="dxa"/>
          </w:tcPr>
          <w:p w14:paraId="607DD220" w14:textId="77777777" w:rsidR="00E0542E" w:rsidRPr="00E0542E" w:rsidRDefault="00E0542E" w:rsidP="00A871C7">
            <w:pPr>
              <w:spacing w:before="100" w:beforeAutospacing="1" w:after="100" w:afterAutospacing="1"/>
              <w:jc w:val="both"/>
              <w:rPr>
                <w:rFonts w:ascii="Arial" w:hAnsi="Arial" w:cs="Arial"/>
                <w:b/>
                <w:sz w:val="20"/>
                <w:szCs w:val="20"/>
              </w:rPr>
            </w:pPr>
            <w:r w:rsidRPr="00E0542E">
              <w:rPr>
                <w:rFonts w:ascii="Arial" w:hAnsi="Arial" w:cs="Arial"/>
                <w:b/>
                <w:sz w:val="20"/>
                <w:szCs w:val="20"/>
              </w:rPr>
              <w:t>TOTAL</w:t>
            </w:r>
          </w:p>
        </w:tc>
        <w:tc>
          <w:tcPr>
            <w:tcW w:w="2839" w:type="dxa"/>
          </w:tcPr>
          <w:p w14:paraId="55F2FB4D" w14:textId="77777777" w:rsidR="00E0542E" w:rsidRPr="00E0542E" w:rsidRDefault="00E0542E" w:rsidP="00A871C7">
            <w:pPr>
              <w:spacing w:before="100" w:beforeAutospacing="1" w:after="100" w:afterAutospacing="1"/>
              <w:jc w:val="both"/>
              <w:rPr>
                <w:rFonts w:ascii="Arial" w:hAnsi="Arial" w:cs="Arial"/>
                <w:b/>
                <w:sz w:val="20"/>
                <w:szCs w:val="20"/>
              </w:rPr>
            </w:pPr>
            <w:r w:rsidRPr="00E0542E">
              <w:rPr>
                <w:rFonts w:ascii="Arial" w:hAnsi="Arial" w:cs="Arial"/>
                <w:b/>
                <w:sz w:val="20"/>
                <w:szCs w:val="20"/>
              </w:rPr>
              <w:t>100%</w:t>
            </w:r>
          </w:p>
        </w:tc>
      </w:tr>
    </w:tbl>
    <w:p w14:paraId="389BC708" w14:textId="77777777" w:rsidR="00E0542E" w:rsidRPr="00E0542E" w:rsidRDefault="00E0542E" w:rsidP="00E0542E">
      <w:pPr>
        <w:spacing w:before="100" w:beforeAutospacing="1" w:after="100" w:afterAutospacing="1"/>
        <w:rPr>
          <w:rFonts w:ascii="Times" w:hAnsi="Times" w:cs="Times New Roman"/>
          <w:sz w:val="20"/>
          <w:szCs w:val="20"/>
        </w:rPr>
      </w:pPr>
    </w:p>
    <w:p w14:paraId="4B2F60F6" w14:textId="77777777" w:rsidR="00E0542E" w:rsidRDefault="00E0542E" w:rsidP="00E0542E">
      <w:pPr>
        <w:spacing w:before="100" w:beforeAutospacing="1" w:after="100" w:afterAutospacing="1"/>
        <w:rPr>
          <w:rFonts w:ascii="Arial" w:hAnsi="Arial" w:cs="Arial"/>
          <w:b/>
          <w:bCs/>
          <w:sz w:val="22"/>
          <w:szCs w:val="22"/>
        </w:rPr>
      </w:pPr>
    </w:p>
    <w:p w14:paraId="73A79C26" w14:textId="77777777" w:rsidR="00E0542E" w:rsidRDefault="00E0542E" w:rsidP="00E0542E">
      <w:pPr>
        <w:spacing w:before="100" w:beforeAutospacing="1" w:after="100" w:afterAutospacing="1"/>
        <w:rPr>
          <w:rFonts w:ascii="Arial" w:hAnsi="Arial" w:cs="Arial"/>
          <w:b/>
          <w:bCs/>
          <w:sz w:val="22"/>
          <w:szCs w:val="22"/>
        </w:rPr>
      </w:pPr>
    </w:p>
    <w:p w14:paraId="001E5565"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b/>
          <w:bCs/>
          <w:sz w:val="22"/>
          <w:szCs w:val="22"/>
        </w:rPr>
        <w:t xml:space="preserve">EDUCATION FOR SUSTAINABLE DEVELOPMENT (ESD) </w:t>
      </w:r>
    </w:p>
    <w:p w14:paraId="26BEB346" w14:textId="77777777" w:rsidR="00E0542E" w:rsidRPr="00E0542E" w:rsidRDefault="00E0542E" w:rsidP="00E0542E">
      <w:pPr>
        <w:rPr>
          <w:rFonts w:ascii="Times" w:eastAsia="Times New Roman" w:hAnsi="Times" w:cs="Times New Roman"/>
          <w:vanish/>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7246"/>
        <w:gridCol w:w="1084"/>
      </w:tblGrid>
      <w:tr w:rsidR="00E0542E" w:rsidRPr="00E0542E" w14:paraId="6A190423" w14:textId="77777777" w:rsidTr="00E0542E">
        <w:tc>
          <w:tcPr>
            <w:tcW w:w="0" w:type="auto"/>
            <w:vMerge w:val="restart"/>
            <w:tcBorders>
              <w:top w:val="single" w:sz="4" w:space="0" w:color="000000"/>
              <w:left w:val="single" w:sz="4" w:space="0" w:color="000000"/>
              <w:bottom w:val="single" w:sz="4" w:space="0" w:color="000000"/>
              <w:right w:val="single" w:sz="4" w:space="0" w:color="000000"/>
            </w:tcBorders>
            <w:vAlign w:val="center"/>
            <w:hideMark/>
          </w:tcPr>
          <w:p w14:paraId="7CF04504"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sz w:val="22"/>
                <w:szCs w:val="22"/>
              </w:rPr>
              <w:t xml:space="preserve">Does the module contribute to ESD?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894A8B6"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b/>
                <w:bCs/>
                <w:sz w:val="22"/>
                <w:szCs w:val="22"/>
              </w:rPr>
              <w:t xml:space="preserve">Yes </w:t>
            </w:r>
          </w:p>
        </w:tc>
      </w:tr>
      <w:tr w:rsidR="00E0542E" w:rsidRPr="00E0542E" w14:paraId="5253AA76" w14:textId="77777777" w:rsidTr="00E0542E">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CC0B17E" w14:textId="77777777" w:rsidR="00E0542E" w:rsidRPr="00E0542E" w:rsidRDefault="00E0542E" w:rsidP="00E0542E">
            <w:pPr>
              <w:rPr>
                <w:rFonts w:ascii="Times" w:hAnsi="Times" w:cs="Times New Roman"/>
                <w:sz w:val="20"/>
                <w:szCs w:val="20"/>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766157F" w14:textId="77777777" w:rsidR="00E0542E" w:rsidRPr="00E0542E" w:rsidRDefault="00E0542E" w:rsidP="00E0542E">
            <w:pPr>
              <w:rPr>
                <w:rFonts w:ascii="Times" w:eastAsia="Times New Roman" w:hAnsi="Times" w:cs="Times New Roman"/>
                <w:sz w:val="20"/>
                <w:szCs w:val="20"/>
              </w:rPr>
            </w:pPr>
          </w:p>
        </w:tc>
      </w:tr>
      <w:tr w:rsidR="00E0542E" w:rsidRPr="00E0542E" w14:paraId="3E92F18B" w14:textId="77777777" w:rsidTr="00E0542E">
        <w:tc>
          <w:tcPr>
            <w:tcW w:w="0" w:type="auto"/>
            <w:gridSpan w:val="2"/>
            <w:tcBorders>
              <w:top w:val="single" w:sz="4" w:space="0" w:color="000000"/>
              <w:left w:val="single" w:sz="4" w:space="0" w:color="000000"/>
              <w:bottom w:val="single" w:sz="4" w:space="0" w:color="000000"/>
              <w:right w:val="single" w:sz="4" w:space="0" w:color="000000"/>
            </w:tcBorders>
            <w:vAlign w:val="center"/>
            <w:hideMark/>
          </w:tcPr>
          <w:p w14:paraId="6EBF5E56" w14:textId="77777777" w:rsidR="00E0542E" w:rsidRPr="00E0542E" w:rsidRDefault="00E0542E" w:rsidP="00E0542E">
            <w:pPr>
              <w:spacing w:before="100" w:beforeAutospacing="1" w:after="100" w:afterAutospacing="1"/>
              <w:jc w:val="both"/>
              <w:rPr>
                <w:rFonts w:ascii="Times" w:hAnsi="Times" w:cs="Times New Roman"/>
                <w:sz w:val="20"/>
                <w:szCs w:val="20"/>
              </w:rPr>
            </w:pPr>
            <w:r w:rsidRPr="00E0542E">
              <w:rPr>
                <w:rFonts w:ascii="Arial" w:hAnsi="Arial" w:cs="Arial"/>
                <w:sz w:val="22"/>
                <w:szCs w:val="22"/>
              </w:rPr>
              <w:t>If yes please provide brief details (no more than 100 words):</w:t>
            </w:r>
            <w:r w:rsidRPr="00E0542E">
              <w:rPr>
                <w:rFonts w:ascii="Arial" w:hAnsi="Arial" w:cs="Arial"/>
                <w:sz w:val="22"/>
                <w:szCs w:val="22"/>
              </w:rPr>
              <w:br/>
              <w:t xml:space="preserve">The module contributes to the sustainability agenda in its broadest sense by encouraging students to think about the skills they require to solve their academic problems. These are transferrable skills and assist in nurturing critical and creative thinking. As such the module is focused on meeting the immediate needs of the students while also equipping them to think critically and solve problems in an unknown future. </w:t>
            </w:r>
          </w:p>
        </w:tc>
      </w:tr>
    </w:tbl>
    <w:p w14:paraId="26493558" w14:textId="77777777" w:rsidR="00E0542E" w:rsidRDefault="00E0542E" w:rsidP="00E0542E">
      <w:pPr>
        <w:spacing w:before="100" w:beforeAutospacing="1" w:after="100" w:afterAutospacing="1"/>
        <w:rPr>
          <w:rFonts w:ascii="Arial" w:hAnsi="Arial" w:cs="Arial"/>
          <w:b/>
          <w:bCs/>
          <w:sz w:val="22"/>
          <w:szCs w:val="22"/>
        </w:rPr>
      </w:pPr>
    </w:p>
    <w:p w14:paraId="61902E42" w14:textId="77777777" w:rsidR="00E0542E" w:rsidRDefault="00E0542E" w:rsidP="00E0542E">
      <w:pPr>
        <w:spacing w:before="100" w:beforeAutospacing="1" w:after="100" w:afterAutospacing="1"/>
        <w:rPr>
          <w:rFonts w:ascii="Arial" w:hAnsi="Arial" w:cs="Arial"/>
          <w:b/>
          <w:bCs/>
          <w:sz w:val="22"/>
          <w:szCs w:val="22"/>
        </w:rPr>
      </w:pPr>
      <w:r w:rsidRPr="00E0542E">
        <w:rPr>
          <w:rFonts w:ascii="Arial" w:hAnsi="Arial" w:cs="Arial"/>
          <w:b/>
          <w:bCs/>
          <w:sz w:val="22"/>
          <w:szCs w:val="22"/>
        </w:rPr>
        <w:t xml:space="preserve">BIBLIOGRAPHY </w:t>
      </w:r>
    </w:p>
    <w:p w14:paraId="734B8A24"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b/>
          <w:bCs/>
          <w:sz w:val="22"/>
          <w:szCs w:val="22"/>
        </w:rPr>
        <w:t xml:space="preserve">Essential </w:t>
      </w:r>
    </w:p>
    <w:p w14:paraId="33FF840F" w14:textId="77777777" w:rsidR="00E0542E" w:rsidRDefault="00E0542E" w:rsidP="00E0542E">
      <w:pPr>
        <w:spacing w:line="240" w:lineRule="exact"/>
        <w:rPr>
          <w:rFonts w:ascii="Times" w:hAnsi="Times" w:cs="Times New Roman"/>
          <w:sz w:val="20"/>
          <w:szCs w:val="20"/>
        </w:rPr>
      </w:pPr>
      <w:r w:rsidRPr="00E0542E">
        <w:rPr>
          <w:rFonts w:ascii="Arial" w:hAnsi="Arial" w:cs="Arial"/>
          <w:sz w:val="22"/>
          <w:szCs w:val="22"/>
        </w:rPr>
        <w:t>Adams, E. and D.G. Horrell (eds</w:t>
      </w:r>
      <w:r>
        <w:rPr>
          <w:rFonts w:ascii="Arial" w:hAnsi="Arial" w:cs="Arial"/>
          <w:sz w:val="22"/>
          <w:szCs w:val="22"/>
        </w:rPr>
        <w:t>.</w:t>
      </w:r>
      <w:r w:rsidRPr="00E0542E">
        <w:rPr>
          <w:rFonts w:ascii="Arial" w:hAnsi="Arial" w:cs="Arial"/>
          <w:sz w:val="22"/>
          <w:szCs w:val="22"/>
        </w:rPr>
        <w:t xml:space="preserve">), </w:t>
      </w:r>
      <w:r w:rsidRPr="00E0542E">
        <w:rPr>
          <w:rFonts w:ascii="Arial" w:hAnsi="Arial" w:cs="Arial"/>
          <w:i/>
          <w:iCs/>
          <w:sz w:val="22"/>
          <w:szCs w:val="22"/>
        </w:rPr>
        <w:t xml:space="preserve">Christianity at Corinth: The Quest for the Pauline Church </w:t>
      </w:r>
      <w:r w:rsidRPr="00E0542E">
        <w:rPr>
          <w:rFonts w:ascii="Arial" w:hAnsi="Arial" w:cs="Arial"/>
          <w:sz w:val="22"/>
          <w:szCs w:val="22"/>
        </w:rPr>
        <w:t>(Louisville,KY: Westminster/John Knox, 2004).</w:t>
      </w:r>
      <w:r w:rsidRPr="00E0542E">
        <w:rPr>
          <w:rFonts w:ascii="Arial" w:hAnsi="Arial" w:cs="Arial"/>
          <w:sz w:val="22"/>
          <w:szCs w:val="22"/>
        </w:rPr>
        <w:br/>
        <w:t xml:space="preserve">Campbell, W.S., </w:t>
      </w:r>
      <w:r w:rsidRPr="00E0542E">
        <w:rPr>
          <w:rFonts w:ascii="Arial" w:hAnsi="Arial" w:cs="Arial"/>
          <w:i/>
          <w:iCs/>
          <w:sz w:val="22"/>
          <w:szCs w:val="22"/>
        </w:rPr>
        <w:t xml:space="preserve">Paul and the Creation of Christian Identity </w:t>
      </w:r>
      <w:r w:rsidRPr="00E0542E">
        <w:rPr>
          <w:rFonts w:ascii="Arial" w:hAnsi="Arial" w:cs="Arial"/>
          <w:sz w:val="22"/>
          <w:szCs w:val="22"/>
        </w:rPr>
        <w:t xml:space="preserve">(London, New York: T&amp;T Clark, 2006). </w:t>
      </w:r>
    </w:p>
    <w:p w14:paraId="6C7A0C63" w14:textId="77777777" w:rsidR="00E0542E" w:rsidRPr="00E0542E" w:rsidRDefault="00E0542E" w:rsidP="00E0542E">
      <w:pPr>
        <w:spacing w:line="240" w:lineRule="exact"/>
        <w:rPr>
          <w:rFonts w:ascii="Times" w:hAnsi="Times" w:cs="Times New Roman"/>
          <w:sz w:val="20"/>
          <w:szCs w:val="20"/>
        </w:rPr>
      </w:pPr>
      <w:r w:rsidRPr="00E0542E">
        <w:rPr>
          <w:rFonts w:ascii="Arial" w:hAnsi="Arial" w:cs="Arial"/>
          <w:sz w:val="22"/>
          <w:szCs w:val="22"/>
        </w:rPr>
        <w:t>Ehrensperger, K.,</w:t>
      </w:r>
      <w:r w:rsidRPr="00E0542E">
        <w:rPr>
          <w:rFonts w:ascii="Arial" w:hAnsi="Arial" w:cs="Arial"/>
          <w:i/>
          <w:iCs/>
          <w:sz w:val="22"/>
          <w:szCs w:val="22"/>
        </w:rPr>
        <w:t xml:space="preserve">That We May Be Mutually Encouraged: Feminism and the New Perspective on Paul </w:t>
      </w:r>
      <w:r w:rsidRPr="00E0542E">
        <w:rPr>
          <w:rFonts w:ascii="Arial" w:hAnsi="Arial" w:cs="Arial"/>
          <w:sz w:val="22"/>
          <w:szCs w:val="22"/>
        </w:rPr>
        <w:t>(London, New York: T&amp;T Clark, 2004).</w:t>
      </w:r>
      <w:r w:rsidRPr="00E0542E">
        <w:rPr>
          <w:rFonts w:ascii="Arial" w:hAnsi="Arial" w:cs="Arial"/>
          <w:sz w:val="22"/>
          <w:szCs w:val="22"/>
        </w:rPr>
        <w:br/>
        <w:t>Elliott, N.,</w:t>
      </w:r>
      <w:r w:rsidRPr="00E0542E">
        <w:rPr>
          <w:rFonts w:ascii="Arial" w:hAnsi="Arial" w:cs="Arial"/>
          <w:i/>
          <w:iCs/>
          <w:sz w:val="22"/>
          <w:szCs w:val="22"/>
        </w:rPr>
        <w:t xml:space="preserve">The Arrogance of Nations: Reading Romans in the Shadow of Empire </w:t>
      </w:r>
      <w:r w:rsidRPr="00E0542E">
        <w:rPr>
          <w:rFonts w:ascii="Arial" w:hAnsi="Arial" w:cs="Arial"/>
          <w:sz w:val="22"/>
          <w:szCs w:val="22"/>
        </w:rPr>
        <w:t xml:space="preserve">(Minneapolis,MN: Fortress Press, 2008). </w:t>
      </w:r>
    </w:p>
    <w:p w14:paraId="213A231C" w14:textId="77777777" w:rsidR="00E0542E" w:rsidRPr="00E0542E" w:rsidRDefault="00E0542E" w:rsidP="00E0542E">
      <w:pPr>
        <w:spacing w:line="240" w:lineRule="exact"/>
        <w:rPr>
          <w:rFonts w:ascii="Times" w:hAnsi="Times" w:cs="Times New Roman"/>
          <w:sz w:val="20"/>
          <w:szCs w:val="20"/>
        </w:rPr>
      </w:pPr>
      <w:r w:rsidRPr="00E0542E">
        <w:rPr>
          <w:rFonts w:ascii="Arial" w:hAnsi="Arial" w:cs="Arial"/>
          <w:sz w:val="22"/>
          <w:szCs w:val="22"/>
        </w:rPr>
        <w:t xml:space="preserve">Esler, P., </w:t>
      </w:r>
      <w:r w:rsidRPr="00E0542E">
        <w:rPr>
          <w:rFonts w:ascii="Arial" w:hAnsi="Arial" w:cs="Arial"/>
          <w:i/>
          <w:iCs/>
          <w:sz w:val="22"/>
          <w:szCs w:val="22"/>
        </w:rPr>
        <w:t xml:space="preserve">Conflict and Identity in Romans: The Social Setting of Paul’s Letters </w:t>
      </w:r>
      <w:r w:rsidRPr="00E0542E">
        <w:rPr>
          <w:rFonts w:ascii="Arial" w:hAnsi="Arial" w:cs="Arial"/>
          <w:sz w:val="22"/>
          <w:szCs w:val="22"/>
        </w:rPr>
        <w:t>(Minneapolis: Fortress Press 2003).</w:t>
      </w:r>
      <w:r w:rsidRPr="00E0542E">
        <w:rPr>
          <w:rFonts w:ascii="Arial" w:hAnsi="Arial" w:cs="Arial"/>
          <w:sz w:val="22"/>
          <w:szCs w:val="22"/>
        </w:rPr>
        <w:br/>
        <w:t xml:space="preserve">Zetterholm, M., </w:t>
      </w:r>
      <w:r w:rsidRPr="00E0542E">
        <w:rPr>
          <w:rFonts w:ascii="Arial" w:hAnsi="Arial" w:cs="Arial"/>
          <w:i/>
          <w:iCs/>
          <w:sz w:val="22"/>
          <w:szCs w:val="22"/>
        </w:rPr>
        <w:t xml:space="preserve">Approaches to Paul: A Student’s Guide to Recent Scholarship </w:t>
      </w:r>
      <w:r w:rsidRPr="00E0542E">
        <w:rPr>
          <w:rFonts w:ascii="Arial" w:hAnsi="Arial" w:cs="Arial"/>
          <w:sz w:val="22"/>
          <w:szCs w:val="22"/>
        </w:rPr>
        <w:t xml:space="preserve">(Minneapolis: Fortress Press, 2009). </w:t>
      </w:r>
    </w:p>
    <w:p w14:paraId="4E61A770" w14:textId="77777777" w:rsidR="00E0542E" w:rsidRPr="00E0542E" w:rsidRDefault="00E0542E" w:rsidP="00E0542E">
      <w:pPr>
        <w:spacing w:before="100" w:beforeAutospacing="1" w:after="100" w:afterAutospacing="1"/>
        <w:rPr>
          <w:rFonts w:ascii="Times" w:hAnsi="Times" w:cs="Times New Roman"/>
          <w:sz w:val="20"/>
          <w:szCs w:val="20"/>
        </w:rPr>
      </w:pPr>
      <w:r w:rsidRPr="00E0542E">
        <w:rPr>
          <w:rFonts w:ascii="Arial" w:hAnsi="Arial" w:cs="Arial"/>
          <w:b/>
          <w:bCs/>
          <w:sz w:val="22"/>
          <w:szCs w:val="22"/>
        </w:rPr>
        <w:t xml:space="preserve">Recommended </w:t>
      </w:r>
    </w:p>
    <w:p w14:paraId="13614B5B" w14:textId="77777777" w:rsidR="00E0542E" w:rsidRPr="00E0542E" w:rsidRDefault="00E0542E" w:rsidP="00E0542E">
      <w:pPr>
        <w:rPr>
          <w:rFonts w:ascii="Times" w:hAnsi="Times" w:cs="Times New Roman"/>
          <w:sz w:val="20"/>
          <w:szCs w:val="20"/>
        </w:rPr>
      </w:pPr>
      <w:r w:rsidRPr="00E0542E">
        <w:rPr>
          <w:rFonts w:ascii="Arial" w:hAnsi="Arial" w:cs="Arial"/>
          <w:sz w:val="22"/>
          <w:szCs w:val="22"/>
        </w:rPr>
        <w:t xml:space="preserve">Aasgaard, R., </w:t>
      </w:r>
      <w:r w:rsidRPr="00E0542E">
        <w:rPr>
          <w:rFonts w:ascii="Arial" w:hAnsi="Arial" w:cs="Arial"/>
          <w:i/>
          <w:iCs/>
          <w:sz w:val="22"/>
          <w:szCs w:val="22"/>
        </w:rPr>
        <w:t xml:space="preserve">My Beloved Brothers and Sisters!’: Christian Siblingship in Paul </w:t>
      </w:r>
      <w:r w:rsidRPr="00E0542E">
        <w:rPr>
          <w:rFonts w:ascii="Arial" w:hAnsi="Arial" w:cs="Arial"/>
          <w:sz w:val="22"/>
          <w:szCs w:val="22"/>
        </w:rPr>
        <w:t>(London, New York: T&amp;T Clark International, 2004).</w:t>
      </w:r>
      <w:r w:rsidRPr="00E0542E">
        <w:rPr>
          <w:rFonts w:ascii="Arial" w:hAnsi="Arial" w:cs="Arial"/>
          <w:sz w:val="22"/>
          <w:szCs w:val="22"/>
        </w:rPr>
        <w:br/>
        <w:t xml:space="preserve">Campbell, W.S., </w:t>
      </w:r>
      <w:r w:rsidRPr="00E0542E">
        <w:rPr>
          <w:rFonts w:ascii="Arial" w:hAnsi="Arial" w:cs="Arial"/>
          <w:i/>
          <w:iCs/>
          <w:sz w:val="22"/>
          <w:szCs w:val="22"/>
        </w:rPr>
        <w:t>Paul's Gospel in an Intercultural Context: Jew and Gentile in the Letter to the Romans.</w:t>
      </w:r>
      <w:r w:rsidRPr="00E0542E">
        <w:rPr>
          <w:rFonts w:ascii="Arial" w:hAnsi="Arial" w:cs="Arial"/>
          <w:sz w:val="22"/>
          <w:szCs w:val="22"/>
        </w:rPr>
        <w:t xml:space="preserve">(Frankfurt: Peter Lang, 1992). </w:t>
      </w:r>
    </w:p>
    <w:p w14:paraId="1694A978" w14:textId="77777777" w:rsidR="00E0542E" w:rsidRPr="00E0542E" w:rsidRDefault="00E0542E" w:rsidP="00E0542E">
      <w:pPr>
        <w:rPr>
          <w:rFonts w:ascii="Times" w:hAnsi="Times" w:cs="Times New Roman"/>
          <w:sz w:val="20"/>
          <w:szCs w:val="20"/>
        </w:rPr>
      </w:pPr>
      <w:r w:rsidRPr="00E0542E">
        <w:rPr>
          <w:rFonts w:ascii="Arial" w:hAnsi="Arial" w:cs="Arial"/>
          <w:sz w:val="22"/>
          <w:szCs w:val="22"/>
        </w:rPr>
        <w:t xml:space="preserve">Donaldson,T.L., </w:t>
      </w:r>
      <w:r w:rsidRPr="00E0542E">
        <w:rPr>
          <w:rFonts w:ascii="Arial" w:hAnsi="Arial" w:cs="Arial"/>
          <w:i/>
          <w:iCs/>
          <w:sz w:val="22"/>
          <w:szCs w:val="22"/>
        </w:rPr>
        <w:t xml:space="preserve">Paul and the Gentiles: Remapping the Apostles Convictional World </w:t>
      </w:r>
      <w:r w:rsidRPr="00E0542E">
        <w:rPr>
          <w:rFonts w:ascii="Arial" w:hAnsi="Arial" w:cs="Arial"/>
          <w:sz w:val="22"/>
          <w:szCs w:val="22"/>
        </w:rPr>
        <w:t>(Minneapolis: Fortress Press, 1997).</w:t>
      </w:r>
      <w:r w:rsidRPr="00E0542E">
        <w:rPr>
          <w:rFonts w:ascii="Arial" w:hAnsi="Arial" w:cs="Arial"/>
          <w:sz w:val="22"/>
          <w:szCs w:val="22"/>
        </w:rPr>
        <w:br/>
        <w:t xml:space="preserve">Donfried, K. </w:t>
      </w:r>
      <w:r w:rsidRPr="00E0542E">
        <w:rPr>
          <w:rFonts w:ascii="Arial" w:hAnsi="Arial" w:cs="Arial"/>
          <w:i/>
          <w:iCs/>
          <w:sz w:val="22"/>
          <w:szCs w:val="22"/>
        </w:rPr>
        <w:t xml:space="preserve">The Romans Debate </w:t>
      </w:r>
      <w:r w:rsidRPr="00E0542E">
        <w:rPr>
          <w:rFonts w:ascii="Arial" w:hAnsi="Arial" w:cs="Arial"/>
          <w:sz w:val="22"/>
          <w:szCs w:val="22"/>
        </w:rPr>
        <w:t>(Peabody MA: Hendrickson, 1991).</w:t>
      </w:r>
      <w:r w:rsidRPr="00E0542E">
        <w:rPr>
          <w:rFonts w:ascii="Arial" w:hAnsi="Arial" w:cs="Arial"/>
          <w:sz w:val="22"/>
          <w:szCs w:val="22"/>
        </w:rPr>
        <w:br/>
        <w:t xml:space="preserve">Dunn, J.D., </w:t>
      </w:r>
      <w:r w:rsidRPr="00E0542E">
        <w:rPr>
          <w:rFonts w:ascii="Arial" w:hAnsi="Arial" w:cs="Arial"/>
          <w:i/>
          <w:iCs/>
          <w:sz w:val="22"/>
          <w:szCs w:val="22"/>
        </w:rPr>
        <w:t xml:space="preserve">The Theology of Paul the Apostle, </w:t>
      </w:r>
      <w:r w:rsidRPr="00E0542E">
        <w:rPr>
          <w:rFonts w:ascii="Arial" w:hAnsi="Arial" w:cs="Arial"/>
          <w:sz w:val="22"/>
          <w:szCs w:val="22"/>
        </w:rPr>
        <w:t xml:space="preserve">(Grand Rapids: Eerdmans, 1998). Ehrensperger K.and J. Tucker (eds), </w:t>
      </w:r>
      <w:r w:rsidRPr="00E0542E">
        <w:rPr>
          <w:rFonts w:ascii="Arial" w:hAnsi="Arial" w:cs="Arial"/>
          <w:i/>
          <w:iCs/>
          <w:sz w:val="22"/>
          <w:szCs w:val="22"/>
        </w:rPr>
        <w:t xml:space="preserve">Reading Paul in Context: Explorations in Identity Formation : Essays in Honour of William S. Campbell </w:t>
      </w:r>
      <w:r w:rsidRPr="00E0542E">
        <w:rPr>
          <w:rFonts w:ascii="Arial" w:hAnsi="Arial" w:cs="Arial"/>
          <w:sz w:val="22"/>
          <w:szCs w:val="22"/>
        </w:rPr>
        <w:t xml:space="preserve">(London, New York: T&amp;T Clark, 2010). </w:t>
      </w:r>
    </w:p>
    <w:p w14:paraId="6036180A" w14:textId="77777777" w:rsidR="00E0542E" w:rsidRPr="00E0542E" w:rsidRDefault="00E0542E" w:rsidP="00E0542E">
      <w:pPr>
        <w:rPr>
          <w:rFonts w:ascii="Times" w:hAnsi="Times" w:cs="Times New Roman"/>
          <w:sz w:val="20"/>
          <w:szCs w:val="20"/>
        </w:rPr>
      </w:pPr>
      <w:r w:rsidRPr="00E0542E">
        <w:rPr>
          <w:rFonts w:ascii="Arial" w:hAnsi="Arial" w:cs="Arial"/>
          <w:sz w:val="22"/>
          <w:szCs w:val="22"/>
        </w:rPr>
        <w:t>Ehrensperger, K.,</w:t>
      </w:r>
      <w:r w:rsidRPr="00E0542E">
        <w:rPr>
          <w:rFonts w:ascii="Arial" w:hAnsi="Arial" w:cs="Arial"/>
          <w:i/>
          <w:iCs/>
          <w:sz w:val="22"/>
          <w:szCs w:val="22"/>
        </w:rPr>
        <w:t xml:space="preserve">Paul and the Dynamics of Power: Communication and Interaction in the Early Christ-Movement </w:t>
      </w:r>
      <w:r w:rsidRPr="00E0542E">
        <w:rPr>
          <w:rFonts w:ascii="Arial" w:hAnsi="Arial" w:cs="Arial"/>
          <w:sz w:val="22"/>
          <w:szCs w:val="22"/>
        </w:rPr>
        <w:t>(London, New York: T&amp;T Clark, 2007).</w:t>
      </w:r>
      <w:r w:rsidRPr="00E0542E">
        <w:rPr>
          <w:rFonts w:ascii="Arial" w:hAnsi="Arial" w:cs="Arial"/>
          <w:sz w:val="22"/>
          <w:szCs w:val="22"/>
        </w:rPr>
        <w:br/>
        <w:t>Jewett, R.,</w:t>
      </w:r>
      <w:r w:rsidRPr="00E0542E">
        <w:rPr>
          <w:rFonts w:ascii="Arial" w:hAnsi="Arial" w:cs="Arial"/>
          <w:i/>
          <w:iCs/>
          <w:sz w:val="22"/>
          <w:szCs w:val="22"/>
        </w:rPr>
        <w:t>A Chronology of Paul’s Life</w:t>
      </w:r>
      <w:r w:rsidRPr="00E0542E">
        <w:rPr>
          <w:rFonts w:ascii="Arial" w:hAnsi="Arial" w:cs="Arial"/>
          <w:sz w:val="22"/>
          <w:szCs w:val="22"/>
        </w:rPr>
        <w:t>, (Philadelphia: Fortress Press, 1979)</w:t>
      </w:r>
      <w:r w:rsidRPr="00E0542E">
        <w:rPr>
          <w:rFonts w:ascii="Arial" w:hAnsi="Arial" w:cs="Arial"/>
          <w:sz w:val="22"/>
          <w:szCs w:val="22"/>
        </w:rPr>
        <w:br/>
        <w:t>Kahl, B.,</w:t>
      </w:r>
      <w:r w:rsidRPr="00E0542E">
        <w:rPr>
          <w:rFonts w:ascii="Arial" w:hAnsi="Arial" w:cs="Arial"/>
          <w:i/>
          <w:iCs/>
          <w:sz w:val="22"/>
          <w:szCs w:val="22"/>
        </w:rPr>
        <w:t xml:space="preserve">Galatians Re-Imagined: Reading with the Eyes of the Vanquished </w:t>
      </w:r>
      <w:r w:rsidRPr="00E0542E">
        <w:rPr>
          <w:rFonts w:ascii="Arial" w:hAnsi="Arial" w:cs="Arial"/>
          <w:sz w:val="22"/>
          <w:szCs w:val="22"/>
        </w:rPr>
        <w:t xml:space="preserve">(Minneapolis,MN: Fortress Press, 2009). </w:t>
      </w:r>
    </w:p>
    <w:p w14:paraId="1645215C" w14:textId="77777777" w:rsidR="00E0542E" w:rsidRPr="00E0542E" w:rsidRDefault="00E0542E" w:rsidP="00E0542E">
      <w:pPr>
        <w:rPr>
          <w:rFonts w:ascii="Times" w:hAnsi="Times" w:cs="Times New Roman"/>
          <w:sz w:val="20"/>
          <w:szCs w:val="20"/>
        </w:rPr>
      </w:pPr>
      <w:r w:rsidRPr="00E0542E">
        <w:rPr>
          <w:rFonts w:ascii="Arial" w:hAnsi="Arial" w:cs="Arial"/>
          <w:sz w:val="22"/>
          <w:szCs w:val="22"/>
        </w:rPr>
        <w:t>Käsemann, E.,</w:t>
      </w:r>
      <w:r w:rsidRPr="00E0542E">
        <w:rPr>
          <w:rFonts w:ascii="Arial" w:hAnsi="Arial" w:cs="Arial"/>
          <w:i/>
          <w:iCs/>
          <w:sz w:val="22"/>
          <w:szCs w:val="22"/>
        </w:rPr>
        <w:t xml:space="preserve">Perspectives on Paul </w:t>
      </w:r>
      <w:r w:rsidRPr="00E0542E">
        <w:rPr>
          <w:rFonts w:ascii="Arial" w:hAnsi="Arial" w:cs="Arial"/>
          <w:sz w:val="22"/>
          <w:szCs w:val="22"/>
        </w:rPr>
        <w:t>(London: SCM, 1969).</w:t>
      </w:r>
      <w:r w:rsidRPr="00E0542E">
        <w:rPr>
          <w:rFonts w:ascii="Arial" w:hAnsi="Arial" w:cs="Arial"/>
          <w:sz w:val="22"/>
          <w:szCs w:val="22"/>
        </w:rPr>
        <w:br/>
        <w:t xml:space="preserve">Meeks, W., </w:t>
      </w:r>
      <w:r w:rsidRPr="00E0542E">
        <w:rPr>
          <w:rFonts w:ascii="Arial" w:hAnsi="Arial" w:cs="Arial"/>
          <w:i/>
          <w:iCs/>
          <w:sz w:val="22"/>
          <w:szCs w:val="22"/>
        </w:rPr>
        <w:t xml:space="preserve">The First Urban Christians: The Social World of the Apostle Paul </w:t>
      </w:r>
      <w:r w:rsidRPr="00E0542E">
        <w:rPr>
          <w:rFonts w:ascii="Arial" w:hAnsi="Arial" w:cs="Arial"/>
          <w:sz w:val="22"/>
          <w:szCs w:val="22"/>
        </w:rPr>
        <w:t>(New Haven &amp; London: Yale University, 1983).</w:t>
      </w:r>
      <w:r w:rsidRPr="00E0542E">
        <w:rPr>
          <w:rFonts w:ascii="Arial" w:hAnsi="Arial" w:cs="Arial"/>
          <w:sz w:val="22"/>
          <w:szCs w:val="22"/>
        </w:rPr>
        <w:br/>
        <w:t>Sanders, E.P.,</w:t>
      </w:r>
      <w:r w:rsidRPr="00E0542E">
        <w:rPr>
          <w:rFonts w:ascii="Arial" w:hAnsi="Arial" w:cs="Arial"/>
          <w:i/>
          <w:iCs/>
          <w:sz w:val="22"/>
          <w:szCs w:val="22"/>
        </w:rPr>
        <w:t xml:space="preserve">Paul, the Law and the Jewish People </w:t>
      </w:r>
      <w:r w:rsidRPr="00E0542E">
        <w:rPr>
          <w:rFonts w:ascii="Arial" w:hAnsi="Arial" w:cs="Arial"/>
          <w:sz w:val="22"/>
          <w:szCs w:val="22"/>
        </w:rPr>
        <w:t>(Philadelphia: Fortress Press, 1983)</w:t>
      </w:r>
      <w:r w:rsidRPr="00E0542E">
        <w:rPr>
          <w:rFonts w:ascii="Arial" w:hAnsi="Arial" w:cs="Arial"/>
          <w:sz w:val="22"/>
          <w:szCs w:val="22"/>
        </w:rPr>
        <w:br/>
        <w:t xml:space="preserve">Segal, A., </w:t>
      </w:r>
      <w:r w:rsidRPr="00E0542E">
        <w:rPr>
          <w:rFonts w:ascii="Arial" w:hAnsi="Arial" w:cs="Arial"/>
          <w:i/>
          <w:iCs/>
          <w:sz w:val="22"/>
          <w:szCs w:val="22"/>
        </w:rPr>
        <w:t xml:space="preserve">Paul the Convert: the Apostolate and Apostasy of Saul the Pharisee </w:t>
      </w:r>
      <w:r w:rsidRPr="00E0542E">
        <w:rPr>
          <w:rFonts w:ascii="Arial" w:hAnsi="Arial" w:cs="Arial"/>
          <w:sz w:val="22"/>
          <w:szCs w:val="22"/>
        </w:rPr>
        <w:t>(New Haven: Yale University Press, 1990).</w:t>
      </w:r>
      <w:r w:rsidRPr="00E0542E">
        <w:rPr>
          <w:rFonts w:ascii="Arial" w:hAnsi="Arial" w:cs="Arial"/>
          <w:sz w:val="22"/>
          <w:szCs w:val="22"/>
        </w:rPr>
        <w:br/>
        <w:t xml:space="preserve">Stanley, C., and Stanley Porter (eds), </w:t>
      </w:r>
      <w:r w:rsidRPr="00E0542E">
        <w:rPr>
          <w:rFonts w:ascii="Arial" w:hAnsi="Arial" w:cs="Arial"/>
          <w:i/>
          <w:iCs/>
          <w:sz w:val="22"/>
          <w:szCs w:val="22"/>
        </w:rPr>
        <w:t xml:space="preserve">As It Is Written: Studying Paul’s Use of Scripture </w:t>
      </w:r>
      <w:r w:rsidRPr="00E0542E">
        <w:rPr>
          <w:rFonts w:ascii="Arial" w:hAnsi="Arial" w:cs="Arial"/>
          <w:sz w:val="22"/>
          <w:szCs w:val="22"/>
        </w:rPr>
        <w:t>(Atlanta, GA: Society of Biblical Literature, 2008).</w:t>
      </w:r>
      <w:r w:rsidRPr="00E0542E">
        <w:rPr>
          <w:rFonts w:ascii="Arial" w:hAnsi="Arial" w:cs="Arial"/>
          <w:sz w:val="22"/>
          <w:szCs w:val="22"/>
        </w:rPr>
        <w:br/>
        <w:t>Stendahl, K.,</w:t>
      </w:r>
      <w:r w:rsidRPr="00E0542E">
        <w:rPr>
          <w:rFonts w:ascii="Arial" w:hAnsi="Arial" w:cs="Arial"/>
          <w:i/>
          <w:iCs/>
          <w:sz w:val="22"/>
          <w:szCs w:val="22"/>
        </w:rPr>
        <w:t xml:space="preserve">Paul Among Jews and Gentiles </w:t>
      </w:r>
      <w:r w:rsidRPr="00E0542E">
        <w:rPr>
          <w:rFonts w:ascii="Arial" w:hAnsi="Arial" w:cs="Arial"/>
          <w:sz w:val="22"/>
          <w:szCs w:val="22"/>
        </w:rPr>
        <w:t>(London: SCM, 1977).</w:t>
      </w:r>
      <w:r w:rsidRPr="00E0542E">
        <w:rPr>
          <w:rFonts w:ascii="Arial" w:hAnsi="Arial" w:cs="Arial"/>
          <w:sz w:val="22"/>
          <w:szCs w:val="22"/>
        </w:rPr>
        <w:br/>
        <w:t xml:space="preserve">Thomson, P., </w:t>
      </w:r>
      <w:r w:rsidRPr="00E0542E">
        <w:rPr>
          <w:rFonts w:ascii="Arial" w:hAnsi="Arial" w:cs="Arial"/>
          <w:i/>
          <w:iCs/>
          <w:sz w:val="22"/>
          <w:szCs w:val="22"/>
        </w:rPr>
        <w:t xml:space="preserve">Paul and the Jewish Law: Halakha in the Letters of the Apostle to the Gentiles </w:t>
      </w:r>
      <w:r w:rsidRPr="00E0542E">
        <w:rPr>
          <w:rFonts w:ascii="Arial" w:hAnsi="Arial" w:cs="Arial"/>
          <w:sz w:val="22"/>
          <w:szCs w:val="22"/>
        </w:rPr>
        <w:t xml:space="preserve">(Minneapolis: Fortress Press, 1990). </w:t>
      </w:r>
    </w:p>
    <w:p w14:paraId="751D8535" w14:textId="77777777" w:rsidR="00436C2D" w:rsidRDefault="00436C2D"/>
    <w:sectPr w:rsidR="00436C2D" w:rsidSect="00FE59FD">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C7E02" w14:textId="77777777" w:rsidR="00A871C7" w:rsidRDefault="00A871C7" w:rsidP="00A871C7">
      <w:r>
        <w:separator/>
      </w:r>
    </w:p>
  </w:endnote>
  <w:endnote w:type="continuationSeparator" w:id="0">
    <w:p w14:paraId="659E6991" w14:textId="77777777" w:rsidR="00A871C7" w:rsidRDefault="00A871C7" w:rsidP="00A87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AB2B1" w14:textId="77777777" w:rsidR="00A871C7" w:rsidRDefault="00A871C7" w:rsidP="00A871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2A601E5" w14:textId="77777777" w:rsidR="00A871C7" w:rsidRDefault="00A871C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49972B" w14:textId="77777777" w:rsidR="00A871C7" w:rsidRDefault="00A871C7" w:rsidP="00A871C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632F4">
      <w:rPr>
        <w:rStyle w:val="PageNumber"/>
        <w:noProof/>
      </w:rPr>
      <w:t>1</w:t>
    </w:r>
    <w:r>
      <w:rPr>
        <w:rStyle w:val="PageNumber"/>
      </w:rPr>
      <w:fldChar w:fldCharType="end"/>
    </w:r>
  </w:p>
  <w:p w14:paraId="1C391800" w14:textId="77777777" w:rsidR="00A871C7" w:rsidRDefault="00A871C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8C4AB4" w14:textId="77777777" w:rsidR="00A871C7" w:rsidRDefault="00A871C7" w:rsidP="00A871C7">
      <w:r>
        <w:separator/>
      </w:r>
    </w:p>
  </w:footnote>
  <w:footnote w:type="continuationSeparator" w:id="0">
    <w:p w14:paraId="59947B94" w14:textId="77777777" w:rsidR="00A871C7" w:rsidRDefault="00A871C7" w:rsidP="00A871C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C054C"/>
    <w:multiLevelType w:val="multilevel"/>
    <w:tmpl w:val="B42A5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8C1531"/>
    <w:multiLevelType w:val="multilevel"/>
    <w:tmpl w:val="41EC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13C6737"/>
    <w:multiLevelType w:val="multilevel"/>
    <w:tmpl w:val="E63AC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542E"/>
    <w:rsid w:val="00436C2D"/>
    <w:rsid w:val="00A871C7"/>
    <w:rsid w:val="00E0542E"/>
    <w:rsid w:val="00E632F4"/>
    <w:rsid w:val="00FE59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F3D0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542E"/>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E054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A871C7"/>
    <w:pPr>
      <w:tabs>
        <w:tab w:val="center" w:pos="4320"/>
        <w:tab w:val="right" w:pos="8640"/>
      </w:tabs>
    </w:pPr>
  </w:style>
  <w:style w:type="character" w:customStyle="1" w:styleId="FooterChar">
    <w:name w:val="Footer Char"/>
    <w:basedOn w:val="DefaultParagraphFont"/>
    <w:link w:val="Footer"/>
    <w:uiPriority w:val="99"/>
    <w:rsid w:val="00A871C7"/>
  </w:style>
  <w:style w:type="character" w:styleId="PageNumber">
    <w:name w:val="page number"/>
    <w:basedOn w:val="DefaultParagraphFont"/>
    <w:uiPriority w:val="99"/>
    <w:semiHidden/>
    <w:unhideWhenUsed/>
    <w:rsid w:val="00A871C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542E"/>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E054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A871C7"/>
    <w:pPr>
      <w:tabs>
        <w:tab w:val="center" w:pos="4320"/>
        <w:tab w:val="right" w:pos="8640"/>
      </w:tabs>
    </w:pPr>
  </w:style>
  <w:style w:type="character" w:customStyle="1" w:styleId="FooterChar">
    <w:name w:val="Footer Char"/>
    <w:basedOn w:val="DefaultParagraphFont"/>
    <w:link w:val="Footer"/>
    <w:uiPriority w:val="99"/>
    <w:rsid w:val="00A871C7"/>
  </w:style>
  <w:style w:type="character" w:styleId="PageNumber">
    <w:name w:val="page number"/>
    <w:basedOn w:val="DefaultParagraphFont"/>
    <w:uiPriority w:val="99"/>
    <w:semiHidden/>
    <w:unhideWhenUsed/>
    <w:rsid w:val="00A871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827006">
      <w:bodyDiv w:val="1"/>
      <w:marLeft w:val="0"/>
      <w:marRight w:val="0"/>
      <w:marTop w:val="0"/>
      <w:marBottom w:val="0"/>
      <w:divBdr>
        <w:top w:val="none" w:sz="0" w:space="0" w:color="auto"/>
        <w:left w:val="none" w:sz="0" w:space="0" w:color="auto"/>
        <w:bottom w:val="none" w:sz="0" w:space="0" w:color="auto"/>
        <w:right w:val="none" w:sz="0" w:space="0" w:color="auto"/>
      </w:divBdr>
      <w:divsChild>
        <w:div w:id="341321121">
          <w:marLeft w:val="0"/>
          <w:marRight w:val="0"/>
          <w:marTop w:val="0"/>
          <w:marBottom w:val="0"/>
          <w:divBdr>
            <w:top w:val="none" w:sz="0" w:space="0" w:color="auto"/>
            <w:left w:val="none" w:sz="0" w:space="0" w:color="auto"/>
            <w:bottom w:val="none" w:sz="0" w:space="0" w:color="auto"/>
            <w:right w:val="none" w:sz="0" w:space="0" w:color="auto"/>
          </w:divBdr>
          <w:divsChild>
            <w:div w:id="694765923">
              <w:marLeft w:val="0"/>
              <w:marRight w:val="0"/>
              <w:marTop w:val="0"/>
              <w:marBottom w:val="0"/>
              <w:divBdr>
                <w:top w:val="none" w:sz="0" w:space="0" w:color="auto"/>
                <w:left w:val="none" w:sz="0" w:space="0" w:color="auto"/>
                <w:bottom w:val="none" w:sz="0" w:space="0" w:color="auto"/>
                <w:right w:val="none" w:sz="0" w:space="0" w:color="auto"/>
              </w:divBdr>
              <w:divsChild>
                <w:div w:id="204371292">
                  <w:marLeft w:val="0"/>
                  <w:marRight w:val="0"/>
                  <w:marTop w:val="0"/>
                  <w:marBottom w:val="0"/>
                  <w:divBdr>
                    <w:top w:val="none" w:sz="0" w:space="0" w:color="auto"/>
                    <w:left w:val="none" w:sz="0" w:space="0" w:color="auto"/>
                    <w:bottom w:val="none" w:sz="0" w:space="0" w:color="auto"/>
                    <w:right w:val="none" w:sz="0" w:space="0" w:color="auto"/>
                  </w:divBdr>
                </w:div>
                <w:div w:id="21638452">
                  <w:marLeft w:val="0"/>
                  <w:marRight w:val="0"/>
                  <w:marTop w:val="0"/>
                  <w:marBottom w:val="0"/>
                  <w:divBdr>
                    <w:top w:val="none" w:sz="0" w:space="0" w:color="auto"/>
                    <w:left w:val="none" w:sz="0" w:space="0" w:color="auto"/>
                    <w:bottom w:val="none" w:sz="0" w:space="0" w:color="auto"/>
                    <w:right w:val="none" w:sz="0" w:space="0" w:color="auto"/>
                  </w:divBdr>
                </w:div>
              </w:divsChild>
            </w:div>
            <w:div w:id="974141180">
              <w:marLeft w:val="0"/>
              <w:marRight w:val="0"/>
              <w:marTop w:val="0"/>
              <w:marBottom w:val="0"/>
              <w:divBdr>
                <w:top w:val="none" w:sz="0" w:space="0" w:color="auto"/>
                <w:left w:val="none" w:sz="0" w:space="0" w:color="auto"/>
                <w:bottom w:val="none" w:sz="0" w:space="0" w:color="auto"/>
                <w:right w:val="none" w:sz="0" w:space="0" w:color="auto"/>
              </w:divBdr>
              <w:divsChild>
                <w:div w:id="1223372491">
                  <w:marLeft w:val="0"/>
                  <w:marRight w:val="0"/>
                  <w:marTop w:val="0"/>
                  <w:marBottom w:val="0"/>
                  <w:divBdr>
                    <w:top w:val="none" w:sz="0" w:space="0" w:color="auto"/>
                    <w:left w:val="none" w:sz="0" w:space="0" w:color="auto"/>
                    <w:bottom w:val="none" w:sz="0" w:space="0" w:color="auto"/>
                    <w:right w:val="none" w:sz="0" w:space="0" w:color="auto"/>
                  </w:divBdr>
                </w:div>
              </w:divsChild>
            </w:div>
            <w:div w:id="1489127646">
              <w:marLeft w:val="0"/>
              <w:marRight w:val="0"/>
              <w:marTop w:val="0"/>
              <w:marBottom w:val="0"/>
              <w:divBdr>
                <w:top w:val="none" w:sz="0" w:space="0" w:color="auto"/>
                <w:left w:val="none" w:sz="0" w:space="0" w:color="auto"/>
                <w:bottom w:val="none" w:sz="0" w:space="0" w:color="auto"/>
                <w:right w:val="none" w:sz="0" w:space="0" w:color="auto"/>
              </w:divBdr>
              <w:divsChild>
                <w:div w:id="204814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146721">
          <w:marLeft w:val="0"/>
          <w:marRight w:val="0"/>
          <w:marTop w:val="0"/>
          <w:marBottom w:val="0"/>
          <w:divBdr>
            <w:top w:val="none" w:sz="0" w:space="0" w:color="auto"/>
            <w:left w:val="none" w:sz="0" w:space="0" w:color="auto"/>
            <w:bottom w:val="none" w:sz="0" w:space="0" w:color="auto"/>
            <w:right w:val="none" w:sz="0" w:space="0" w:color="auto"/>
          </w:divBdr>
          <w:divsChild>
            <w:div w:id="612785448">
              <w:marLeft w:val="0"/>
              <w:marRight w:val="0"/>
              <w:marTop w:val="0"/>
              <w:marBottom w:val="0"/>
              <w:divBdr>
                <w:top w:val="none" w:sz="0" w:space="0" w:color="auto"/>
                <w:left w:val="none" w:sz="0" w:space="0" w:color="auto"/>
                <w:bottom w:val="none" w:sz="0" w:space="0" w:color="auto"/>
                <w:right w:val="none" w:sz="0" w:space="0" w:color="auto"/>
              </w:divBdr>
              <w:divsChild>
                <w:div w:id="295962432">
                  <w:marLeft w:val="0"/>
                  <w:marRight w:val="0"/>
                  <w:marTop w:val="0"/>
                  <w:marBottom w:val="0"/>
                  <w:divBdr>
                    <w:top w:val="none" w:sz="0" w:space="0" w:color="auto"/>
                    <w:left w:val="none" w:sz="0" w:space="0" w:color="auto"/>
                    <w:bottom w:val="none" w:sz="0" w:space="0" w:color="auto"/>
                    <w:right w:val="none" w:sz="0" w:space="0" w:color="auto"/>
                  </w:divBdr>
                </w:div>
              </w:divsChild>
            </w:div>
            <w:div w:id="1771117408">
              <w:marLeft w:val="0"/>
              <w:marRight w:val="0"/>
              <w:marTop w:val="0"/>
              <w:marBottom w:val="0"/>
              <w:divBdr>
                <w:top w:val="none" w:sz="0" w:space="0" w:color="auto"/>
                <w:left w:val="none" w:sz="0" w:space="0" w:color="auto"/>
                <w:bottom w:val="none" w:sz="0" w:space="0" w:color="auto"/>
                <w:right w:val="none" w:sz="0" w:space="0" w:color="auto"/>
              </w:divBdr>
              <w:divsChild>
                <w:div w:id="2108965148">
                  <w:marLeft w:val="0"/>
                  <w:marRight w:val="0"/>
                  <w:marTop w:val="0"/>
                  <w:marBottom w:val="0"/>
                  <w:divBdr>
                    <w:top w:val="none" w:sz="0" w:space="0" w:color="auto"/>
                    <w:left w:val="none" w:sz="0" w:space="0" w:color="auto"/>
                    <w:bottom w:val="none" w:sz="0" w:space="0" w:color="auto"/>
                    <w:right w:val="none" w:sz="0" w:space="0" w:color="auto"/>
                  </w:divBdr>
                </w:div>
              </w:divsChild>
            </w:div>
            <w:div w:id="1815440208">
              <w:marLeft w:val="0"/>
              <w:marRight w:val="0"/>
              <w:marTop w:val="0"/>
              <w:marBottom w:val="0"/>
              <w:divBdr>
                <w:top w:val="none" w:sz="0" w:space="0" w:color="auto"/>
                <w:left w:val="none" w:sz="0" w:space="0" w:color="auto"/>
                <w:bottom w:val="none" w:sz="0" w:space="0" w:color="auto"/>
                <w:right w:val="none" w:sz="0" w:space="0" w:color="auto"/>
              </w:divBdr>
              <w:divsChild>
                <w:div w:id="1040394459">
                  <w:marLeft w:val="0"/>
                  <w:marRight w:val="0"/>
                  <w:marTop w:val="0"/>
                  <w:marBottom w:val="0"/>
                  <w:divBdr>
                    <w:top w:val="none" w:sz="0" w:space="0" w:color="auto"/>
                    <w:left w:val="none" w:sz="0" w:space="0" w:color="auto"/>
                    <w:bottom w:val="none" w:sz="0" w:space="0" w:color="auto"/>
                    <w:right w:val="none" w:sz="0" w:space="0" w:color="auto"/>
                  </w:divBdr>
                </w:div>
              </w:divsChild>
            </w:div>
            <w:div w:id="1793743834">
              <w:marLeft w:val="0"/>
              <w:marRight w:val="0"/>
              <w:marTop w:val="0"/>
              <w:marBottom w:val="0"/>
              <w:divBdr>
                <w:top w:val="none" w:sz="0" w:space="0" w:color="auto"/>
                <w:left w:val="none" w:sz="0" w:space="0" w:color="auto"/>
                <w:bottom w:val="none" w:sz="0" w:space="0" w:color="auto"/>
                <w:right w:val="none" w:sz="0" w:space="0" w:color="auto"/>
              </w:divBdr>
              <w:divsChild>
                <w:div w:id="271595747">
                  <w:marLeft w:val="0"/>
                  <w:marRight w:val="0"/>
                  <w:marTop w:val="0"/>
                  <w:marBottom w:val="0"/>
                  <w:divBdr>
                    <w:top w:val="none" w:sz="0" w:space="0" w:color="auto"/>
                    <w:left w:val="none" w:sz="0" w:space="0" w:color="auto"/>
                    <w:bottom w:val="none" w:sz="0" w:space="0" w:color="auto"/>
                    <w:right w:val="none" w:sz="0" w:space="0" w:color="auto"/>
                  </w:divBdr>
                </w:div>
              </w:divsChild>
            </w:div>
            <w:div w:id="857425334">
              <w:marLeft w:val="0"/>
              <w:marRight w:val="0"/>
              <w:marTop w:val="0"/>
              <w:marBottom w:val="0"/>
              <w:divBdr>
                <w:top w:val="none" w:sz="0" w:space="0" w:color="auto"/>
                <w:left w:val="none" w:sz="0" w:space="0" w:color="auto"/>
                <w:bottom w:val="none" w:sz="0" w:space="0" w:color="auto"/>
                <w:right w:val="none" w:sz="0" w:space="0" w:color="auto"/>
              </w:divBdr>
              <w:divsChild>
                <w:div w:id="1583638503">
                  <w:marLeft w:val="0"/>
                  <w:marRight w:val="0"/>
                  <w:marTop w:val="0"/>
                  <w:marBottom w:val="0"/>
                  <w:divBdr>
                    <w:top w:val="none" w:sz="0" w:space="0" w:color="auto"/>
                    <w:left w:val="none" w:sz="0" w:space="0" w:color="auto"/>
                    <w:bottom w:val="none" w:sz="0" w:space="0" w:color="auto"/>
                    <w:right w:val="none" w:sz="0" w:space="0" w:color="auto"/>
                  </w:divBdr>
                </w:div>
              </w:divsChild>
            </w:div>
            <w:div w:id="1918443834">
              <w:marLeft w:val="0"/>
              <w:marRight w:val="0"/>
              <w:marTop w:val="0"/>
              <w:marBottom w:val="0"/>
              <w:divBdr>
                <w:top w:val="none" w:sz="0" w:space="0" w:color="auto"/>
                <w:left w:val="none" w:sz="0" w:space="0" w:color="auto"/>
                <w:bottom w:val="none" w:sz="0" w:space="0" w:color="auto"/>
                <w:right w:val="none" w:sz="0" w:space="0" w:color="auto"/>
              </w:divBdr>
              <w:divsChild>
                <w:div w:id="2113476803">
                  <w:marLeft w:val="0"/>
                  <w:marRight w:val="0"/>
                  <w:marTop w:val="0"/>
                  <w:marBottom w:val="0"/>
                  <w:divBdr>
                    <w:top w:val="none" w:sz="0" w:space="0" w:color="auto"/>
                    <w:left w:val="none" w:sz="0" w:space="0" w:color="auto"/>
                    <w:bottom w:val="none" w:sz="0" w:space="0" w:color="auto"/>
                    <w:right w:val="none" w:sz="0" w:space="0" w:color="auto"/>
                  </w:divBdr>
                </w:div>
              </w:divsChild>
            </w:div>
            <w:div w:id="461076755">
              <w:marLeft w:val="0"/>
              <w:marRight w:val="0"/>
              <w:marTop w:val="0"/>
              <w:marBottom w:val="0"/>
              <w:divBdr>
                <w:top w:val="none" w:sz="0" w:space="0" w:color="auto"/>
                <w:left w:val="none" w:sz="0" w:space="0" w:color="auto"/>
                <w:bottom w:val="none" w:sz="0" w:space="0" w:color="auto"/>
                <w:right w:val="none" w:sz="0" w:space="0" w:color="auto"/>
              </w:divBdr>
              <w:divsChild>
                <w:div w:id="1390112846">
                  <w:marLeft w:val="0"/>
                  <w:marRight w:val="0"/>
                  <w:marTop w:val="0"/>
                  <w:marBottom w:val="0"/>
                  <w:divBdr>
                    <w:top w:val="none" w:sz="0" w:space="0" w:color="auto"/>
                    <w:left w:val="none" w:sz="0" w:space="0" w:color="auto"/>
                    <w:bottom w:val="none" w:sz="0" w:space="0" w:color="auto"/>
                    <w:right w:val="none" w:sz="0" w:space="0" w:color="auto"/>
                  </w:divBdr>
                </w:div>
              </w:divsChild>
            </w:div>
            <w:div w:id="1542352937">
              <w:marLeft w:val="0"/>
              <w:marRight w:val="0"/>
              <w:marTop w:val="0"/>
              <w:marBottom w:val="0"/>
              <w:divBdr>
                <w:top w:val="none" w:sz="0" w:space="0" w:color="auto"/>
                <w:left w:val="none" w:sz="0" w:space="0" w:color="auto"/>
                <w:bottom w:val="none" w:sz="0" w:space="0" w:color="auto"/>
                <w:right w:val="none" w:sz="0" w:space="0" w:color="auto"/>
              </w:divBdr>
              <w:divsChild>
                <w:div w:id="1844853880">
                  <w:marLeft w:val="0"/>
                  <w:marRight w:val="0"/>
                  <w:marTop w:val="0"/>
                  <w:marBottom w:val="0"/>
                  <w:divBdr>
                    <w:top w:val="none" w:sz="0" w:space="0" w:color="auto"/>
                    <w:left w:val="none" w:sz="0" w:space="0" w:color="auto"/>
                    <w:bottom w:val="none" w:sz="0" w:space="0" w:color="auto"/>
                    <w:right w:val="none" w:sz="0" w:space="0" w:color="auto"/>
                  </w:divBdr>
                </w:div>
              </w:divsChild>
            </w:div>
            <w:div w:id="58752761">
              <w:marLeft w:val="0"/>
              <w:marRight w:val="0"/>
              <w:marTop w:val="0"/>
              <w:marBottom w:val="0"/>
              <w:divBdr>
                <w:top w:val="none" w:sz="0" w:space="0" w:color="auto"/>
                <w:left w:val="none" w:sz="0" w:space="0" w:color="auto"/>
                <w:bottom w:val="none" w:sz="0" w:space="0" w:color="auto"/>
                <w:right w:val="none" w:sz="0" w:space="0" w:color="auto"/>
              </w:divBdr>
              <w:divsChild>
                <w:div w:id="280768759">
                  <w:marLeft w:val="0"/>
                  <w:marRight w:val="0"/>
                  <w:marTop w:val="0"/>
                  <w:marBottom w:val="0"/>
                  <w:divBdr>
                    <w:top w:val="none" w:sz="0" w:space="0" w:color="auto"/>
                    <w:left w:val="none" w:sz="0" w:space="0" w:color="auto"/>
                    <w:bottom w:val="none" w:sz="0" w:space="0" w:color="auto"/>
                    <w:right w:val="none" w:sz="0" w:space="0" w:color="auto"/>
                  </w:divBdr>
                </w:div>
              </w:divsChild>
            </w:div>
            <w:div w:id="1059354886">
              <w:marLeft w:val="0"/>
              <w:marRight w:val="0"/>
              <w:marTop w:val="0"/>
              <w:marBottom w:val="0"/>
              <w:divBdr>
                <w:top w:val="none" w:sz="0" w:space="0" w:color="auto"/>
                <w:left w:val="none" w:sz="0" w:space="0" w:color="auto"/>
                <w:bottom w:val="none" w:sz="0" w:space="0" w:color="auto"/>
                <w:right w:val="none" w:sz="0" w:space="0" w:color="auto"/>
              </w:divBdr>
              <w:divsChild>
                <w:div w:id="1019544037">
                  <w:marLeft w:val="0"/>
                  <w:marRight w:val="0"/>
                  <w:marTop w:val="0"/>
                  <w:marBottom w:val="0"/>
                  <w:divBdr>
                    <w:top w:val="none" w:sz="0" w:space="0" w:color="auto"/>
                    <w:left w:val="none" w:sz="0" w:space="0" w:color="auto"/>
                    <w:bottom w:val="none" w:sz="0" w:space="0" w:color="auto"/>
                    <w:right w:val="none" w:sz="0" w:space="0" w:color="auto"/>
                  </w:divBdr>
                </w:div>
              </w:divsChild>
            </w:div>
            <w:div w:id="2063207860">
              <w:marLeft w:val="0"/>
              <w:marRight w:val="0"/>
              <w:marTop w:val="0"/>
              <w:marBottom w:val="0"/>
              <w:divBdr>
                <w:top w:val="none" w:sz="0" w:space="0" w:color="auto"/>
                <w:left w:val="none" w:sz="0" w:space="0" w:color="auto"/>
                <w:bottom w:val="none" w:sz="0" w:space="0" w:color="auto"/>
                <w:right w:val="none" w:sz="0" w:space="0" w:color="auto"/>
              </w:divBdr>
              <w:divsChild>
                <w:div w:id="271523738">
                  <w:marLeft w:val="0"/>
                  <w:marRight w:val="0"/>
                  <w:marTop w:val="0"/>
                  <w:marBottom w:val="0"/>
                  <w:divBdr>
                    <w:top w:val="none" w:sz="0" w:space="0" w:color="auto"/>
                    <w:left w:val="none" w:sz="0" w:space="0" w:color="auto"/>
                    <w:bottom w:val="none" w:sz="0" w:space="0" w:color="auto"/>
                    <w:right w:val="none" w:sz="0" w:space="0" w:color="auto"/>
                  </w:divBdr>
                </w:div>
              </w:divsChild>
            </w:div>
            <w:div w:id="651837429">
              <w:marLeft w:val="0"/>
              <w:marRight w:val="0"/>
              <w:marTop w:val="0"/>
              <w:marBottom w:val="0"/>
              <w:divBdr>
                <w:top w:val="none" w:sz="0" w:space="0" w:color="auto"/>
                <w:left w:val="none" w:sz="0" w:space="0" w:color="auto"/>
                <w:bottom w:val="none" w:sz="0" w:space="0" w:color="auto"/>
                <w:right w:val="none" w:sz="0" w:space="0" w:color="auto"/>
              </w:divBdr>
              <w:divsChild>
                <w:div w:id="1165710773">
                  <w:marLeft w:val="0"/>
                  <w:marRight w:val="0"/>
                  <w:marTop w:val="0"/>
                  <w:marBottom w:val="0"/>
                  <w:divBdr>
                    <w:top w:val="none" w:sz="0" w:space="0" w:color="auto"/>
                    <w:left w:val="none" w:sz="0" w:space="0" w:color="auto"/>
                    <w:bottom w:val="none" w:sz="0" w:space="0" w:color="auto"/>
                    <w:right w:val="none" w:sz="0" w:space="0" w:color="auto"/>
                  </w:divBdr>
                </w:div>
              </w:divsChild>
            </w:div>
            <w:div w:id="1003165171">
              <w:marLeft w:val="0"/>
              <w:marRight w:val="0"/>
              <w:marTop w:val="0"/>
              <w:marBottom w:val="0"/>
              <w:divBdr>
                <w:top w:val="none" w:sz="0" w:space="0" w:color="auto"/>
                <w:left w:val="none" w:sz="0" w:space="0" w:color="auto"/>
                <w:bottom w:val="none" w:sz="0" w:space="0" w:color="auto"/>
                <w:right w:val="none" w:sz="0" w:space="0" w:color="auto"/>
              </w:divBdr>
              <w:divsChild>
                <w:div w:id="910385644">
                  <w:marLeft w:val="0"/>
                  <w:marRight w:val="0"/>
                  <w:marTop w:val="0"/>
                  <w:marBottom w:val="0"/>
                  <w:divBdr>
                    <w:top w:val="none" w:sz="0" w:space="0" w:color="auto"/>
                    <w:left w:val="none" w:sz="0" w:space="0" w:color="auto"/>
                    <w:bottom w:val="none" w:sz="0" w:space="0" w:color="auto"/>
                    <w:right w:val="none" w:sz="0" w:space="0" w:color="auto"/>
                  </w:divBdr>
                </w:div>
              </w:divsChild>
            </w:div>
            <w:div w:id="568342856">
              <w:marLeft w:val="0"/>
              <w:marRight w:val="0"/>
              <w:marTop w:val="0"/>
              <w:marBottom w:val="0"/>
              <w:divBdr>
                <w:top w:val="none" w:sz="0" w:space="0" w:color="auto"/>
                <w:left w:val="none" w:sz="0" w:space="0" w:color="auto"/>
                <w:bottom w:val="none" w:sz="0" w:space="0" w:color="auto"/>
                <w:right w:val="none" w:sz="0" w:space="0" w:color="auto"/>
              </w:divBdr>
              <w:divsChild>
                <w:div w:id="376315897">
                  <w:marLeft w:val="0"/>
                  <w:marRight w:val="0"/>
                  <w:marTop w:val="0"/>
                  <w:marBottom w:val="0"/>
                  <w:divBdr>
                    <w:top w:val="none" w:sz="0" w:space="0" w:color="auto"/>
                    <w:left w:val="none" w:sz="0" w:space="0" w:color="auto"/>
                    <w:bottom w:val="none" w:sz="0" w:space="0" w:color="auto"/>
                    <w:right w:val="none" w:sz="0" w:space="0" w:color="auto"/>
                  </w:divBdr>
                </w:div>
              </w:divsChild>
            </w:div>
            <w:div w:id="2097283321">
              <w:marLeft w:val="0"/>
              <w:marRight w:val="0"/>
              <w:marTop w:val="0"/>
              <w:marBottom w:val="0"/>
              <w:divBdr>
                <w:top w:val="none" w:sz="0" w:space="0" w:color="auto"/>
                <w:left w:val="none" w:sz="0" w:space="0" w:color="auto"/>
                <w:bottom w:val="none" w:sz="0" w:space="0" w:color="auto"/>
                <w:right w:val="none" w:sz="0" w:space="0" w:color="auto"/>
              </w:divBdr>
              <w:divsChild>
                <w:div w:id="831484475">
                  <w:marLeft w:val="0"/>
                  <w:marRight w:val="0"/>
                  <w:marTop w:val="0"/>
                  <w:marBottom w:val="0"/>
                  <w:divBdr>
                    <w:top w:val="none" w:sz="0" w:space="0" w:color="auto"/>
                    <w:left w:val="none" w:sz="0" w:space="0" w:color="auto"/>
                    <w:bottom w:val="none" w:sz="0" w:space="0" w:color="auto"/>
                    <w:right w:val="none" w:sz="0" w:space="0" w:color="auto"/>
                  </w:divBdr>
                </w:div>
              </w:divsChild>
            </w:div>
            <w:div w:id="2014382133">
              <w:marLeft w:val="0"/>
              <w:marRight w:val="0"/>
              <w:marTop w:val="0"/>
              <w:marBottom w:val="0"/>
              <w:divBdr>
                <w:top w:val="none" w:sz="0" w:space="0" w:color="auto"/>
                <w:left w:val="none" w:sz="0" w:space="0" w:color="auto"/>
                <w:bottom w:val="none" w:sz="0" w:space="0" w:color="auto"/>
                <w:right w:val="none" w:sz="0" w:space="0" w:color="auto"/>
              </w:divBdr>
              <w:divsChild>
                <w:div w:id="1679962665">
                  <w:marLeft w:val="0"/>
                  <w:marRight w:val="0"/>
                  <w:marTop w:val="0"/>
                  <w:marBottom w:val="0"/>
                  <w:divBdr>
                    <w:top w:val="none" w:sz="0" w:space="0" w:color="auto"/>
                    <w:left w:val="none" w:sz="0" w:space="0" w:color="auto"/>
                    <w:bottom w:val="none" w:sz="0" w:space="0" w:color="auto"/>
                    <w:right w:val="none" w:sz="0" w:space="0" w:color="auto"/>
                  </w:divBdr>
                </w:div>
              </w:divsChild>
            </w:div>
            <w:div w:id="1371296590">
              <w:marLeft w:val="0"/>
              <w:marRight w:val="0"/>
              <w:marTop w:val="0"/>
              <w:marBottom w:val="0"/>
              <w:divBdr>
                <w:top w:val="none" w:sz="0" w:space="0" w:color="auto"/>
                <w:left w:val="none" w:sz="0" w:space="0" w:color="auto"/>
                <w:bottom w:val="none" w:sz="0" w:space="0" w:color="auto"/>
                <w:right w:val="none" w:sz="0" w:space="0" w:color="auto"/>
              </w:divBdr>
              <w:divsChild>
                <w:div w:id="1617447399">
                  <w:marLeft w:val="0"/>
                  <w:marRight w:val="0"/>
                  <w:marTop w:val="0"/>
                  <w:marBottom w:val="0"/>
                  <w:divBdr>
                    <w:top w:val="none" w:sz="0" w:space="0" w:color="auto"/>
                    <w:left w:val="none" w:sz="0" w:space="0" w:color="auto"/>
                    <w:bottom w:val="none" w:sz="0" w:space="0" w:color="auto"/>
                    <w:right w:val="none" w:sz="0" w:space="0" w:color="auto"/>
                  </w:divBdr>
                </w:div>
              </w:divsChild>
            </w:div>
            <w:div w:id="913664965">
              <w:marLeft w:val="0"/>
              <w:marRight w:val="0"/>
              <w:marTop w:val="0"/>
              <w:marBottom w:val="0"/>
              <w:divBdr>
                <w:top w:val="none" w:sz="0" w:space="0" w:color="auto"/>
                <w:left w:val="none" w:sz="0" w:space="0" w:color="auto"/>
                <w:bottom w:val="none" w:sz="0" w:space="0" w:color="auto"/>
                <w:right w:val="none" w:sz="0" w:space="0" w:color="auto"/>
              </w:divBdr>
              <w:divsChild>
                <w:div w:id="1715541865">
                  <w:marLeft w:val="0"/>
                  <w:marRight w:val="0"/>
                  <w:marTop w:val="0"/>
                  <w:marBottom w:val="0"/>
                  <w:divBdr>
                    <w:top w:val="none" w:sz="0" w:space="0" w:color="auto"/>
                    <w:left w:val="none" w:sz="0" w:space="0" w:color="auto"/>
                    <w:bottom w:val="none" w:sz="0" w:space="0" w:color="auto"/>
                    <w:right w:val="none" w:sz="0" w:space="0" w:color="auto"/>
                  </w:divBdr>
                </w:div>
              </w:divsChild>
            </w:div>
            <w:div w:id="1110583758">
              <w:marLeft w:val="0"/>
              <w:marRight w:val="0"/>
              <w:marTop w:val="0"/>
              <w:marBottom w:val="0"/>
              <w:divBdr>
                <w:top w:val="none" w:sz="0" w:space="0" w:color="auto"/>
                <w:left w:val="none" w:sz="0" w:space="0" w:color="auto"/>
                <w:bottom w:val="none" w:sz="0" w:space="0" w:color="auto"/>
                <w:right w:val="none" w:sz="0" w:space="0" w:color="auto"/>
              </w:divBdr>
              <w:divsChild>
                <w:div w:id="91825837">
                  <w:marLeft w:val="0"/>
                  <w:marRight w:val="0"/>
                  <w:marTop w:val="0"/>
                  <w:marBottom w:val="0"/>
                  <w:divBdr>
                    <w:top w:val="none" w:sz="0" w:space="0" w:color="auto"/>
                    <w:left w:val="none" w:sz="0" w:space="0" w:color="auto"/>
                    <w:bottom w:val="none" w:sz="0" w:space="0" w:color="auto"/>
                    <w:right w:val="none" w:sz="0" w:space="0" w:color="auto"/>
                  </w:divBdr>
                </w:div>
              </w:divsChild>
            </w:div>
            <w:div w:id="1309019616">
              <w:marLeft w:val="0"/>
              <w:marRight w:val="0"/>
              <w:marTop w:val="0"/>
              <w:marBottom w:val="0"/>
              <w:divBdr>
                <w:top w:val="none" w:sz="0" w:space="0" w:color="auto"/>
                <w:left w:val="none" w:sz="0" w:space="0" w:color="auto"/>
                <w:bottom w:val="none" w:sz="0" w:space="0" w:color="auto"/>
                <w:right w:val="none" w:sz="0" w:space="0" w:color="auto"/>
              </w:divBdr>
              <w:divsChild>
                <w:div w:id="1522352391">
                  <w:marLeft w:val="0"/>
                  <w:marRight w:val="0"/>
                  <w:marTop w:val="0"/>
                  <w:marBottom w:val="0"/>
                  <w:divBdr>
                    <w:top w:val="none" w:sz="0" w:space="0" w:color="auto"/>
                    <w:left w:val="none" w:sz="0" w:space="0" w:color="auto"/>
                    <w:bottom w:val="none" w:sz="0" w:space="0" w:color="auto"/>
                    <w:right w:val="none" w:sz="0" w:space="0" w:color="auto"/>
                  </w:divBdr>
                </w:div>
              </w:divsChild>
            </w:div>
            <w:div w:id="1521581795">
              <w:marLeft w:val="0"/>
              <w:marRight w:val="0"/>
              <w:marTop w:val="0"/>
              <w:marBottom w:val="0"/>
              <w:divBdr>
                <w:top w:val="none" w:sz="0" w:space="0" w:color="auto"/>
                <w:left w:val="none" w:sz="0" w:space="0" w:color="auto"/>
                <w:bottom w:val="none" w:sz="0" w:space="0" w:color="auto"/>
                <w:right w:val="none" w:sz="0" w:space="0" w:color="auto"/>
              </w:divBdr>
              <w:divsChild>
                <w:div w:id="1364793988">
                  <w:marLeft w:val="0"/>
                  <w:marRight w:val="0"/>
                  <w:marTop w:val="0"/>
                  <w:marBottom w:val="0"/>
                  <w:divBdr>
                    <w:top w:val="none" w:sz="0" w:space="0" w:color="auto"/>
                    <w:left w:val="none" w:sz="0" w:space="0" w:color="auto"/>
                    <w:bottom w:val="none" w:sz="0" w:space="0" w:color="auto"/>
                    <w:right w:val="none" w:sz="0" w:space="0" w:color="auto"/>
                  </w:divBdr>
                </w:div>
              </w:divsChild>
            </w:div>
            <w:div w:id="207843599">
              <w:marLeft w:val="0"/>
              <w:marRight w:val="0"/>
              <w:marTop w:val="0"/>
              <w:marBottom w:val="0"/>
              <w:divBdr>
                <w:top w:val="none" w:sz="0" w:space="0" w:color="auto"/>
                <w:left w:val="none" w:sz="0" w:space="0" w:color="auto"/>
                <w:bottom w:val="none" w:sz="0" w:space="0" w:color="auto"/>
                <w:right w:val="none" w:sz="0" w:space="0" w:color="auto"/>
              </w:divBdr>
              <w:divsChild>
                <w:div w:id="186330542">
                  <w:marLeft w:val="0"/>
                  <w:marRight w:val="0"/>
                  <w:marTop w:val="0"/>
                  <w:marBottom w:val="0"/>
                  <w:divBdr>
                    <w:top w:val="none" w:sz="0" w:space="0" w:color="auto"/>
                    <w:left w:val="none" w:sz="0" w:space="0" w:color="auto"/>
                    <w:bottom w:val="none" w:sz="0" w:space="0" w:color="auto"/>
                    <w:right w:val="none" w:sz="0" w:space="0" w:color="auto"/>
                  </w:divBdr>
                </w:div>
              </w:divsChild>
            </w:div>
            <w:div w:id="1863087211">
              <w:marLeft w:val="0"/>
              <w:marRight w:val="0"/>
              <w:marTop w:val="0"/>
              <w:marBottom w:val="0"/>
              <w:divBdr>
                <w:top w:val="none" w:sz="0" w:space="0" w:color="auto"/>
                <w:left w:val="none" w:sz="0" w:space="0" w:color="auto"/>
                <w:bottom w:val="none" w:sz="0" w:space="0" w:color="auto"/>
                <w:right w:val="none" w:sz="0" w:space="0" w:color="auto"/>
              </w:divBdr>
              <w:divsChild>
                <w:div w:id="1829704932">
                  <w:marLeft w:val="0"/>
                  <w:marRight w:val="0"/>
                  <w:marTop w:val="0"/>
                  <w:marBottom w:val="0"/>
                  <w:divBdr>
                    <w:top w:val="none" w:sz="0" w:space="0" w:color="auto"/>
                    <w:left w:val="none" w:sz="0" w:space="0" w:color="auto"/>
                    <w:bottom w:val="none" w:sz="0" w:space="0" w:color="auto"/>
                    <w:right w:val="none" w:sz="0" w:space="0" w:color="auto"/>
                  </w:divBdr>
                </w:div>
              </w:divsChild>
            </w:div>
            <w:div w:id="417481977">
              <w:marLeft w:val="0"/>
              <w:marRight w:val="0"/>
              <w:marTop w:val="0"/>
              <w:marBottom w:val="0"/>
              <w:divBdr>
                <w:top w:val="none" w:sz="0" w:space="0" w:color="auto"/>
                <w:left w:val="none" w:sz="0" w:space="0" w:color="auto"/>
                <w:bottom w:val="none" w:sz="0" w:space="0" w:color="auto"/>
                <w:right w:val="none" w:sz="0" w:space="0" w:color="auto"/>
              </w:divBdr>
              <w:divsChild>
                <w:div w:id="1763144759">
                  <w:marLeft w:val="0"/>
                  <w:marRight w:val="0"/>
                  <w:marTop w:val="0"/>
                  <w:marBottom w:val="0"/>
                  <w:divBdr>
                    <w:top w:val="none" w:sz="0" w:space="0" w:color="auto"/>
                    <w:left w:val="none" w:sz="0" w:space="0" w:color="auto"/>
                    <w:bottom w:val="none" w:sz="0" w:space="0" w:color="auto"/>
                    <w:right w:val="none" w:sz="0" w:space="0" w:color="auto"/>
                  </w:divBdr>
                </w:div>
              </w:divsChild>
            </w:div>
            <w:div w:id="1098254405">
              <w:marLeft w:val="0"/>
              <w:marRight w:val="0"/>
              <w:marTop w:val="0"/>
              <w:marBottom w:val="0"/>
              <w:divBdr>
                <w:top w:val="none" w:sz="0" w:space="0" w:color="auto"/>
                <w:left w:val="none" w:sz="0" w:space="0" w:color="auto"/>
                <w:bottom w:val="none" w:sz="0" w:space="0" w:color="auto"/>
                <w:right w:val="none" w:sz="0" w:space="0" w:color="auto"/>
              </w:divBdr>
              <w:divsChild>
                <w:div w:id="259410030">
                  <w:marLeft w:val="0"/>
                  <w:marRight w:val="0"/>
                  <w:marTop w:val="0"/>
                  <w:marBottom w:val="0"/>
                  <w:divBdr>
                    <w:top w:val="none" w:sz="0" w:space="0" w:color="auto"/>
                    <w:left w:val="none" w:sz="0" w:space="0" w:color="auto"/>
                    <w:bottom w:val="none" w:sz="0" w:space="0" w:color="auto"/>
                    <w:right w:val="none" w:sz="0" w:space="0" w:color="auto"/>
                  </w:divBdr>
                </w:div>
              </w:divsChild>
            </w:div>
            <w:div w:id="28991493">
              <w:marLeft w:val="0"/>
              <w:marRight w:val="0"/>
              <w:marTop w:val="0"/>
              <w:marBottom w:val="0"/>
              <w:divBdr>
                <w:top w:val="none" w:sz="0" w:space="0" w:color="auto"/>
                <w:left w:val="none" w:sz="0" w:space="0" w:color="auto"/>
                <w:bottom w:val="none" w:sz="0" w:space="0" w:color="auto"/>
                <w:right w:val="none" w:sz="0" w:space="0" w:color="auto"/>
              </w:divBdr>
              <w:divsChild>
                <w:div w:id="267125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45058">
          <w:marLeft w:val="0"/>
          <w:marRight w:val="0"/>
          <w:marTop w:val="0"/>
          <w:marBottom w:val="0"/>
          <w:divBdr>
            <w:top w:val="none" w:sz="0" w:space="0" w:color="auto"/>
            <w:left w:val="none" w:sz="0" w:space="0" w:color="auto"/>
            <w:bottom w:val="none" w:sz="0" w:space="0" w:color="auto"/>
            <w:right w:val="none" w:sz="0" w:space="0" w:color="auto"/>
          </w:divBdr>
          <w:divsChild>
            <w:div w:id="44183561">
              <w:marLeft w:val="0"/>
              <w:marRight w:val="0"/>
              <w:marTop w:val="0"/>
              <w:marBottom w:val="0"/>
              <w:divBdr>
                <w:top w:val="none" w:sz="0" w:space="0" w:color="auto"/>
                <w:left w:val="none" w:sz="0" w:space="0" w:color="auto"/>
                <w:bottom w:val="none" w:sz="0" w:space="0" w:color="auto"/>
                <w:right w:val="none" w:sz="0" w:space="0" w:color="auto"/>
              </w:divBdr>
              <w:divsChild>
                <w:div w:id="1348100640">
                  <w:marLeft w:val="0"/>
                  <w:marRight w:val="0"/>
                  <w:marTop w:val="0"/>
                  <w:marBottom w:val="0"/>
                  <w:divBdr>
                    <w:top w:val="none" w:sz="0" w:space="0" w:color="auto"/>
                    <w:left w:val="none" w:sz="0" w:space="0" w:color="auto"/>
                    <w:bottom w:val="none" w:sz="0" w:space="0" w:color="auto"/>
                    <w:right w:val="none" w:sz="0" w:space="0" w:color="auto"/>
                  </w:divBdr>
                </w:div>
              </w:divsChild>
            </w:div>
            <w:div w:id="2072195645">
              <w:marLeft w:val="0"/>
              <w:marRight w:val="0"/>
              <w:marTop w:val="0"/>
              <w:marBottom w:val="0"/>
              <w:divBdr>
                <w:top w:val="none" w:sz="0" w:space="0" w:color="auto"/>
                <w:left w:val="none" w:sz="0" w:space="0" w:color="auto"/>
                <w:bottom w:val="none" w:sz="0" w:space="0" w:color="auto"/>
                <w:right w:val="none" w:sz="0" w:space="0" w:color="auto"/>
              </w:divBdr>
              <w:divsChild>
                <w:div w:id="143104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995</Words>
  <Characters>5675</Characters>
  <Application>Microsoft Macintosh Word</Application>
  <DocSecurity>0</DocSecurity>
  <Lines>47</Lines>
  <Paragraphs>13</Paragraphs>
  <ScaleCrop>false</ScaleCrop>
  <Company>University of Wales Trinity Sanit David</Company>
  <LinksUpToDate>false</LinksUpToDate>
  <CharactersWithSpaces>6657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Haf Williams</dc:creator>
  <cp:keywords/>
  <dc:description/>
  <cp:lastModifiedBy>Catrin Haf Williams</cp:lastModifiedBy>
  <cp:revision>2</cp:revision>
  <dcterms:created xsi:type="dcterms:W3CDTF">2019-02-14T10:28:00Z</dcterms:created>
  <dcterms:modified xsi:type="dcterms:W3CDTF">2019-02-14T10:50:00Z</dcterms:modified>
</cp:coreProperties>
</file>