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EE4E3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u w:val="single"/>
        </w:rPr>
      </w:pPr>
      <w:r w:rsidRPr="00395DB4">
        <w:rPr>
          <w:rFonts w:asciiTheme="minorHAnsi" w:eastAsiaTheme="minorEastAsia" w:hAnsi="Calibri" w:cstheme="minorBidi"/>
          <w:color w:val="000000" w:themeColor="text1"/>
          <w:kern w:val="24"/>
          <w:u w:val="single"/>
        </w:rPr>
        <w:t>References</w:t>
      </w:r>
    </w:p>
    <w:p w14:paraId="328F9293" w14:textId="77777777" w:rsidR="00395DB4" w:rsidRDefault="00395DB4" w:rsidP="00395DB4">
      <w:pPr>
        <w:pStyle w:val="NormalWeb"/>
        <w:spacing w:before="0" w:beforeAutospacing="0" w:after="0" w:afterAutospacing="0"/>
      </w:pPr>
    </w:p>
    <w:p w14:paraId="488FB59A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eastAsia="Calibri" w:hAnsiTheme="minorHAnsi" w:cstheme="minorHAnsi"/>
          <w:color w:val="0000FF"/>
          <w:kern w:val="24"/>
          <w:u w:val="single"/>
        </w:rPr>
      </w:pPr>
      <w:r w:rsidRPr="00395DB4">
        <w:rPr>
          <w:rFonts w:asciiTheme="minorHAnsi" w:eastAsia="Calibri" w:hAnsiTheme="minorHAnsi" w:cstheme="minorHAnsi"/>
          <w:color w:val="222222"/>
          <w:kern w:val="24"/>
        </w:rPr>
        <w:t xml:space="preserve">BERA Ethical Guidelines (2018) </w:t>
      </w:r>
      <w:hyperlink r:id="rId4" w:history="1">
        <w:r w:rsidRPr="00395DB4">
          <w:rPr>
            <w:rStyle w:val="Hyperlink"/>
            <w:rFonts w:asciiTheme="minorHAnsi" w:eastAsia="Calibri" w:hAnsiTheme="minorHAnsi" w:cstheme="minorHAnsi"/>
            <w:kern w:val="24"/>
          </w:rPr>
          <w:t>Ethical Guidelines for Educational Research, fourth edition (2018) | BERA</w:t>
        </w:r>
      </w:hyperlink>
    </w:p>
    <w:p w14:paraId="396561DC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0EFCECAC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222222"/>
          <w:kern w:val="24"/>
        </w:rPr>
      </w:pPr>
      <w:r w:rsidRPr="00395DB4">
        <w:rPr>
          <w:rFonts w:asciiTheme="minorHAnsi" w:eastAsiaTheme="minorEastAsia" w:hAnsiTheme="minorHAnsi" w:cstheme="minorHAnsi"/>
          <w:color w:val="222222"/>
          <w:kern w:val="24"/>
        </w:rPr>
        <w:t>Bronfenbrenner, U., 1995. Developmental ecology through space and time: A future perspective</w:t>
      </w:r>
    </w:p>
    <w:p w14:paraId="4C36A651" w14:textId="016807B9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95DB4">
        <w:rPr>
          <w:rFonts w:asciiTheme="minorHAnsi" w:eastAsiaTheme="minorEastAsia" w:hAnsiTheme="minorHAnsi" w:cstheme="minorHAnsi"/>
          <w:color w:val="222222"/>
          <w:kern w:val="24"/>
        </w:rPr>
        <w:t>.</w:t>
      </w:r>
    </w:p>
    <w:p w14:paraId="6797554E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222222"/>
          <w:kern w:val="24"/>
        </w:rPr>
      </w:pPr>
      <w:r w:rsidRPr="00395DB4">
        <w:rPr>
          <w:rFonts w:asciiTheme="minorHAnsi" w:eastAsiaTheme="minorEastAsia" w:hAnsiTheme="minorHAnsi" w:cstheme="minorHAnsi"/>
          <w:color w:val="222222"/>
          <w:kern w:val="24"/>
        </w:rPr>
        <w:t>Donaldson, G., 2015. </w:t>
      </w:r>
      <w:r w:rsidRPr="00395DB4">
        <w:rPr>
          <w:rFonts w:asciiTheme="minorHAnsi" w:eastAsiaTheme="minorEastAsia" w:hAnsiTheme="minorHAnsi" w:cstheme="minorHAnsi"/>
          <w:i/>
          <w:iCs/>
          <w:color w:val="222222"/>
          <w:kern w:val="24"/>
        </w:rPr>
        <w:t>Successful futures: Independent review of curriculum and assessment arrangements in Wales</w:t>
      </w:r>
      <w:r w:rsidRPr="00395DB4">
        <w:rPr>
          <w:rFonts w:asciiTheme="minorHAnsi" w:eastAsiaTheme="minorEastAsia" w:hAnsiTheme="minorHAnsi" w:cstheme="minorHAnsi"/>
          <w:color w:val="222222"/>
          <w:kern w:val="24"/>
        </w:rPr>
        <w:t>. Welsh Government.</w:t>
      </w:r>
    </w:p>
    <w:p w14:paraId="417175DA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33B0700C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395DB4">
        <w:rPr>
          <w:rFonts w:asciiTheme="minorHAnsi" w:eastAsiaTheme="minorEastAsia" w:hAnsiTheme="minorHAnsi" w:cstheme="minorHAnsi"/>
          <w:color w:val="000000" w:themeColor="text1"/>
          <w:kern w:val="24"/>
        </w:rPr>
        <w:t>Estyn (….) Effective practice in tackling poverty and disadvantage in schools, retrieved from ….</w:t>
      </w:r>
    </w:p>
    <w:p w14:paraId="2ABEC095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12C7469E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395DB4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Gillespie, M &amp; O’Loughlin, B (2009) Precarious citizenship: media and insecurity in multicultural Britain, in </w:t>
      </w:r>
      <w:proofErr w:type="spellStart"/>
      <w:r w:rsidRPr="00395DB4">
        <w:rPr>
          <w:rFonts w:asciiTheme="minorHAnsi" w:eastAsiaTheme="minorEastAsia" w:hAnsiTheme="minorHAnsi" w:cstheme="minorHAnsi"/>
          <w:color w:val="000000" w:themeColor="text1"/>
          <w:kern w:val="24"/>
        </w:rPr>
        <w:t>Noxolo</w:t>
      </w:r>
      <w:proofErr w:type="spellEnd"/>
      <w:r w:rsidRPr="00395DB4">
        <w:rPr>
          <w:rFonts w:asciiTheme="minorHAnsi" w:eastAsiaTheme="minorEastAsia" w:hAnsiTheme="minorHAnsi" w:cstheme="minorHAnsi"/>
          <w:color w:val="000000" w:themeColor="text1"/>
          <w:kern w:val="24"/>
        </w:rPr>
        <w:t>, P. &amp; Huysmans, J. (eds) Introduction, Community citizenship and the war on terror: Security and Insecurity, New York, MacMillan.</w:t>
      </w:r>
    </w:p>
    <w:p w14:paraId="515A69B7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01ECCF1A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222222"/>
          <w:kern w:val="24"/>
        </w:rPr>
      </w:pPr>
      <w:proofErr w:type="spellStart"/>
      <w:r w:rsidRPr="00395DB4">
        <w:rPr>
          <w:rFonts w:asciiTheme="minorHAnsi" w:eastAsiaTheme="minorEastAsia" w:hAnsiTheme="minorHAnsi" w:cstheme="minorHAnsi"/>
          <w:color w:val="222222"/>
          <w:kern w:val="24"/>
        </w:rPr>
        <w:t>Mcleod</w:t>
      </w:r>
      <w:proofErr w:type="spellEnd"/>
      <w:r w:rsidRPr="00395DB4">
        <w:rPr>
          <w:rFonts w:asciiTheme="minorHAnsi" w:eastAsiaTheme="minorEastAsia" w:hAnsiTheme="minorHAnsi" w:cstheme="minorHAnsi"/>
          <w:color w:val="222222"/>
          <w:kern w:val="24"/>
        </w:rPr>
        <w:t>, S., (2018) Bronfenbrenner’s Ecological Systems Theory.</w:t>
      </w:r>
    </w:p>
    <w:p w14:paraId="6BDEE098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74D1D8A8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222222"/>
          <w:kern w:val="24"/>
        </w:rPr>
      </w:pPr>
      <w:r w:rsidRPr="00395DB4">
        <w:rPr>
          <w:rFonts w:asciiTheme="minorHAnsi" w:eastAsiaTheme="minorEastAsia" w:hAnsiTheme="minorHAnsi" w:cstheme="minorHAnsi"/>
          <w:color w:val="222222"/>
          <w:kern w:val="24"/>
        </w:rPr>
        <w:t>Paat, Y.F., 2013. Working with immigrant children and their families: An application of Bronfenbrenner's ecological systems theory. </w:t>
      </w:r>
      <w:r w:rsidRPr="00395DB4">
        <w:rPr>
          <w:rFonts w:asciiTheme="minorHAnsi" w:eastAsiaTheme="minorEastAsia" w:hAnsiTheme="minorHAnsi" w:cstheme="minorHAnsi"/>
          <w:i/>
          <w:iCs/>
          <w:color w:val="222222"/>
          <w:kern w:val="24"/>
        </w:rPr>
        <w:t xml:space="preserve">Journal of Human </w:t>
      </w:r>
      <w:proofErr w:type="spellStart"/>
      <w:r w:rsidRPr="00395DB4">
        <w:rPr>
          <w:rFonts w:asciiTheme="minorHAnsi" w:eastAsiaTheme="minorEastAsia" w:hAnsiTheme="minorHAnsi" w:cstheme="minorHAnsi"/>
          <w:i/>
          <w:iCs/>
          <w:color w:val="222222"/>
          <w:kern w:val="24"/>
        </w:rPr>
        <w:t>Behavior</w:t>
      </w:r>
      <w:proofErr w:type="spellEnd"/>
      <w:r w:rsidRPr="00395DB4">
        <w:rPr>
          <w:rFonts w:asciiTheme="minorHAnsi" w:eastAsiaTheme="minorEastAsia" w:hAnsiTheme="minorHAnsi" w:cstheme="minorHAnsi"/>
          <w:i/>
          <w:iCs/>
          <w:color w:val="222222"/>
          <w:kern w:val="24"/>
        </w:rPr>
        <w:t xml:space="preserve"> in the Social Environment</w:t>
      </w:r>
      <w:r w:rsidRPr="00395DB4">
        <w:rPr>
          <w:rFonts w:asciiTheme="minorHAnsi" w:eastAsiaTheme="minorEastAsia" w:hAnsiTheme="minorHAnsi" w:cstheme="minorHAnsi"/>
          <w:color w:val="222222"/>
          <w:kern w:val="24"/>
        </w:rPr>
        <w:t>, </w:t>
      </w:r>
      <w:r w:rsidRPr="00395DB4">
        <w:rPr>
          <w:rFonts w:asciiTheme="minorHAnsi" w:eastAsiaTheme="minorEastAsia" w:hAnsiTheme="minorHAnsi" w:cstheme="minorHAnsi"/>
          <w:i/>
          <w:iCs/>
          <w:color w:val="222222"/>
          <w:kern w:val="24"/>
        </w:rPr>
        <w:t>23</w:t>
      </w:r>
      <w:r w:rsidRPr="00395DB4">
        <w:rPr>
          <w:rFonts w:asciiTheme="minorHAnsi" w:eastAsiaTheme="minorEastAsia" w:hAnsiTheme="minorHAnsi" w:cstheme="minorHAnsi"/>
          <w:color w:val="222222"/>
          <w:kern w:val="24"/>
        </w:rPr>
        <w:t>(8), pp.954-966.</w:t>
      </w:r>
    </w:p>
    <w:p w14:paraId="212A0CD5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3171986D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395DB4">
        <w:rPr>
          <w:rFonts w:asciiTheme="minorHAnsi" w:eastAsiaTheme="minorEastAsia" w:hAnsiTheme="minorHAnsi" w:cstheme="minorHAnsi"/>
          <w:color w:val="000000" w:themeColor="text1"/>
          <w:kern w:val="24"/>
        </w:rPr>
        <w:t>Park, R.E. (1928), Human Migration and the marginal man, American Journal of Sociology, 33: 881-893</w:t>
      </w:r>
    </w:p>
    <w:p w14:paraId="25543719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6DF14DA9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222222"/>
          <w:kern w:val="24"/>
        </w:rPr>
      </w:pPr>
      <w:r w:rsidRPr="00395DB4">
        <w:rPr>
          <w:rFonts w:asciiTheme="minorHAnsi" w:eastAsiaTheme="minorEastAsia" w:hAnsiTheme="minorHAnsi" w:cstheme="minorHAnsi"/>
          <w:color w:val="222222"/>
          <w:kern w:val="24"/>
        </w:rPr>
        <w:t>Smith, E., 2018. Key issues in education and social justice. </w:t>
      </w:r>
      <w:r w:rsidRPr="00395DB4">
        <w:rPr>
          <w:rFonts w:asciiTheme="minorHAnsi" w:eastAsiaTheme="minorEastAsia" w:hAnsiTheme="minorHAnsi" w:cstheme="minorHAnsi"/>
          <w:i/>
          <w:iCs/>
          <w:color w:val="222222"/>
          <w:kern w:val="24"/>
        </w:rPr>
        <w:t>Key Issues in Education and Social Justice</w:t>
      </w:r>
      <w:r w:rsidRPr="00395DB4">
        <w:rPr>
          <w:rFonts w:asciiTheme="minorHAnsi" w:eastAsiaTheme="minorEastAsia" w:hAnsiTheme="minorHAnsi" w:cstheme="minorHAnsi"/>
          <w:color w:val="222222"/>
          <w:kern w:val="24"/>
        </w:rPr>
        <w:t>, pp.1-264.</w:t>
      </w:r>
    </w:p>
    <w:p w14:paraId="6B45391F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5D3D31D9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395DB4">
        <w:rPr>
          <w:rFonts w:asciiTheme="minorHAnsi" w:eastAsiaTheme="minorEastAsia" w:hAnsiTheme="minorHAnsi" w:cstheme="minorHAnsi"/>
          <w:color w:val="222222"/>
          <w:kern w:val="24"/>
        </w:rPr>
        <w:t xml:space="preserve">Welsh Government, 2017 Education in Wales Action Plan, 2017 – 2021, retrieved from: </w:t>
      </w:r>
      <w:hyperlink r:id="rId5" w:history="1">
        <w:r w:rsidRPr="00395DB4">
          <w:rPr>
            <w:rStyle w:val="Hyperlink"/>
            <w:rFonts w:asciiTheme="minorHAnsi" w:eastAsiaTheme="minorEastAsia" w:hAnsiTheme="minorHAnsi" w:cstheme="minorHAnsi"/>
            <w:color w:val="000000" w:themeColor="text1"/>
            <w:kern w:val="24"/>
          </w:rPr>
          <w:t>Welsh in education: action plan 2017 to 2021 | GOV.WALES</w:t>
        </w:r>
      </w:hyperlink>
    </w:p>
    <w:p w14:paraId="661BEAF3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0FAE2994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  <w:r w:rsidRPr="00395DB4">
        <w:rPr>
          <w:rFonts w:asciiTheme="minorHAnsi" w:eastAsiaTheme="minorEastAsia" w:hAnsiTheme="minorHAnsi" w:cstheme="minorHAnsi"/>
          <w:color w:val="222222"/>
          <w:kern w:val="24"/>
        </w:rPr>
        <w:t xml:space="preserve">Welsh , 2020 Education in Wales, Our National Mission, update October 2020, retrieved from </w:t>
      </w:r>
      <w:hyperlink r:id="rId6" w:history="1">
        <w:r w:rsidRPr="00395DB4">
          <w:rPr>
            <w:rStyle w:val="Hyperlink"/>
            <w:rFonts w:asciiTheme="minorHAnsi" w:eastAsiaTheme="minorEastAsia" w:hAnsiTheme="minorHAnsi" w:cstheme="minorHAnsi"/>
            <w:color w:val="000000" w:themeColor="text1"/>
            <w:kern w:val="24"/>
          </w:rPr>
          <w:t>Education in Wales - Our national mission: update October 2020 [HTML] | GOV.WALES</w:t>
        </w:r>
      </w:hyperlink>
    </w:p>
    <w:p w14:paraId="2CF4B975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277DBAC7" w14:textId="77777777" w:rsidR="00395DB4" w:rsidRPr="00395DB4" w:rsidRDefault="00395DB4" w:rsidP="00395DB4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95DB4">
        <w:rPr>
          <w:rFonts w:asciiTheme="minorHAnsi" w:eastAsiaTheme="minorEastAsia" w:hAnsiTheme="minorHAnsi" w:cstheme="minorHAnsi"/>
          <w:color w:val="222222"/>
          <w:kern w:val="24"/>
        </w:rPr>
        <w:t xml:space="preserve">Welsh Government, 2021, Well Being, equity and inclusion, retrieved from </w:t>
      </w:r>
      <w:hyperlink r:id="rId7" w:history="1">
        <w:r w:rsidRPr="00395DB4">
          <w:rPr>
            <w:rStyle w:val="Hyperlink"/>
            <w:rFonts w:asciiTheme="minorHAnsi" w:eastAsiaTheme="minorEastAsia" w:hAnsiTheme="minorHAnsi" w:cstheme="minorHAnsi"/>
            <w:color w:val="000000" w:themeColor="text1"/>
            <w:kern w:val="24"/>
          </w:rPr>
          <w:t>Well-being, equity and inclusion - Hwb (</w:t>
        </w:r>
        <w:proofErr w:type="spellStart"/>
      </w:hyperlink>
      <w:hyperlink r:id="rId8" w:history="1">
        <w:r w:rsidRPr="00395DB4">
          <w:rPr>
            <w:rStyle w:val="Hyperlink"/>
            <w:rFonts w:asciiTheme="minorHAnsi" w:eastAsiaTheme="minorEastAsia" w:hAnsiTheme="minorHAnsi" w:cstheme="minorHAnsi"/>
            <w:color w:val="000000" w:themeColor="text1"/>
            <w:kern w:val="24"/>
          </w:rPr>
          <w:t>gov.wales</w:t>
        </w:r>
        <w:proofErr w:type="spellEnd"/>
      </w:hyperlink>
      <w:hyperlink r:id="rId9" w:history="1">
        <w:r w:rsidRPr="00395DB4">
          <w:rPr>
            <w:rStyle w:val="Hyperlink"/>
            <w:rFonts w:asciiTheme="minorHAnsi" w:eastAsiaTheme="minorEastAsia" w:hAnsiTheme="minorHAnsi" w:cstheme="minorHAnsi"/>
            <w:color w:val="000000" w:themeColor="text1"/>
            <w:kern w:val="24"/>
          </w:rPr>
          <w:t>)</w:t>
        </w:r>
      </w:hyperlink>
    </w:p>
    <w:p w14:paraId="0DBCA158" w14:textId="77777777" w:rsidR="00B375D9" w:rsidRDefault="00B375D9"/>
    <w:sectPr w:rsidR="00B375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DB4"/>
    <w:rsid w:val="00395DB4"/>
    <w:rsid w:val="00B375D9"/>
    <w:rsid w:val="00D76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87A69"/>
  <w15:chartTrackingRefBased/>
  <w15:docId w15:val="{910B5427-8501-4B35-80B7-EB764F852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95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395D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54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evaluation-improvement-and-accountability/the-national-resource-evaluation-and-improvement/what-is-the-national-resource/well-being-equity-and-inclusion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hwb.gov.wales/evaluation-improvement-and-accountability/the-national-resource-evaluation-and-improvement/what-is-the-national-resource/well-being-equity-and-inclusio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wales/education-wales-our-national-mission-update-october-2020-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wales/welsh-education-action-plan-2017-2021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bera.ac.uk/publication/ethical-guidelines-for-educational-research-2018-online" TargetMode="External"/><Relationship Id="rId9" Type="http://schemas.openxmlformats.org/officeDocument/2006/relationships/hyperlink" Target="https://hwb.gov.wales/evaluation-improvement-and-accountability/the-national-resource-evaluation-and-improvement/what-is-the-national-resource/well-being-equity-and-inclus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Lucan Heffernan</dc:creator>
  <cp:keywords/>
  <dc:description/>
  <cp:lastModifiedBy>John Lucan Heffernan</cp:lastModifiedBy>
  <cp:revision>1</cp:revision>
  <dcterms:created xsi:type="dcterms:W3CDTF">2023-04-16T16:12:00Z</dcterms:created>
  <dcterms:modified xsi:type="dcterms:W3CDTF">2023-04-16T16:14:00Z</dcterms:modified>
</cp:coreProperties>
</file>