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6507C" w14:textId="2782A1E4" w:rsidR="00835C99" w:rsidRDefault="009D6B3A" w:rsidP="00835C99">
      <w:pPr>
        <w:pStyle w:val="visionneusedetailslegend"/>
        <w:keepNext/>
        <w:spacing w:before="0" w:beforeAutospacing="0" w:after="0" w:afterAutospacing="0"/>
      </w:pPr>
      <w:r>
        <w:rPr>
          <w:noProof/>
        </w:rPr>
        <w:drawing>
          <wp:anchor distT="0" distB="0" distL="114300" distR="114300" simplePos="0" relativeHeight="251658240" behindDoc="1" locked="0" layoutInCell="1" allowOverlap="1" wp14:anchorId="6E6D79A7" wp14:editId="7159A72C">
            <wp:simplePos x="0" y="0"/>
            <wp:positionH relativeFrom="column">
              <wp:posOffset>2529530</wp:posOffset>
            </wp:positionH>
            <wp:positionV relativeFrom="paragraph">
              <wp:posOffset>0</wp:posOffset>
            </wp:positionV>
            <wp:extent cx="3434715" cy="2428240"/>
            <wp:effectExtent l="0" t="0" r="0" b="0"/>
            <wp:wrapTight wrapText="bothSides">
              <wp:wrapPolygon edited="0">
                <wp:start x="0" y="0"/>
                <wp:lineTo x="0" y="21351"/>
                <wp:lineTo x="21444" y="21351"/>
                <wp:lineTo x="21444" y="0"/>
                <wp:lineTo x="0" y="0"/>
              </wp:wrapPolygon>
            </wp:wrapTight>
            <wp:docPr id="17" name="Picture 17" descr="A drawing of a scul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drawing of a sculptur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34715" cy="2428240"/>
                    </a:xfrm>
                    <a:prstGeom prst="rect">
                      <a:avLst/>
                    </a:prstGeom>
                    <a:noFill/>
                    <a:ln>
                      <a:noFill/>
                    </a:ln>
                  </pic:spPr>
                </pic:pic>
              </a:graphicData>
            </a:graphic>
          </wp:anchor>
        </w:drawing>
      </w:r>
      <w:r w:rsidR="00766E95" w:rsidRPr="00766E95">
        <w:rPr>
          <w:rFonts w:cstheme="minorHAnsi"/>
          <w:color w:val="000000" w:themeColor="text1"/>
        </w:rPr>
        <w:t xml:space="preserve"> </w:t>
      </w:r>
    </w:p>
    <w:p w14:paraId="1E4C3D60" w14:textId="1C5F48B6" w:rsidR="004D0772" w:rsidRPr="00835C99" w:rsidRDefault="00835C99" w:rsidP="00835C99">
      <w:pPr>
        <w:pStyle w:val="Caption"/>
        <w:rPr>
          <w:rFonts w:cstheme="minorHAnsi"/>
          <w:color w:val="000000" w:themeColor="text1"/>
        </w:rPr>
      </w:pPr>
      <w:r>
        <w:t xml:space="preserve">Figure </w:t>
      </w:r>
      <w:fldSimple w:instr=" SEQ Figure \* ARABIC ">
        <w:r w:rsidR="00303DDD">
          <w:rPr>
            <w:noProof/>
          </w:rPr>
          <w:t>1</w:t>
        </w:r>
      </w:fldSimple>
      <w:r w:rsidR="002322CE">
        <w:t xml:space="preserve"> - </w:t>
      </w:r>
      <w:r w:rsidRPr="00AE0791">
        <w:t xml:space="preserve">‘Provenance unknown. Red slip terracotta. Louvre Museum, Paris (adapted from </w:t>
      </w:r>
      <w:proofErr w:type="spellStart"/>
      <w:r w:rsidRPr="00AE0791">
        <w:t>Caubet</w:t>
      </w:r>
      <w:proofErr w:type="spellEnd"/>
      <w:r w:rsidRPr="00AE0791">
        <w:t xml:space="preserve"> et al. 1992: 34-35; drawn by Giulia </w:t>
      </w:r>
      <w:proofErr w:type="spellStart"/>
      <w:r w:rsidRPr="00AE0791">
        <w:t>Albertazzi</w:t>
      </w:r>
      <w:proofErr w:type="spellEnd"/>
      <w:r w:rsidRPr="00AE0791">
        <w:t>).’</w:t>
      </w:r>
      <w:r w:rsidR="007D6F33" w:rsidRPr="00835C99">
        <w:rPr>
          <w:rStyle w:val="FootnoteReference"/>
          <w:rFonts w:cstheme="minorHAnsi"/>
          <w:color w:val="000000"/>
          <w:spacing w:val="30"/>
        </w:rPr>
        <w:footnoteReference w:id="1"/>
      </w:r>
    </w:p>
    <w:p w14:paraId="262FE1FF" w14:textId="6941CCEB" w:rsidR="0045414B" w:rsidRDefault="0045414B" w:rsidP="0045414B">
      <w:pPr>
        <w:pStyle w:val="visionneusedetailslegend"/>
        <w:keepNext/>
        <w:spacing w:before="0" w:beforeAutospacing="0" w:after="0" w:afterAutospacing="0"/>
      </w:pPr>
      <w:r w:rsidRPr="00B73936">
        <w:rPr>
          <w:rFonts w:cstheme="minorHAnsi"/>
          <w:noProof/>
          <w:color w:val="000000" w:themeColor="text1"/>
        </w:rPr>
        <w:drawing>
          <wp:anchor distT="0" distB="0" distL="114300" distR="114300" simplePos="0" relativeHeight="251659264" behindDoc="1" locked="0" layoutInCell="1" allowOverlap="1" wp14:anchorId="7737EBB9" wp14:editId="412BB825">
            <wp:simplePos x="0" y="0"/>
            <wp:positionH relativeFrom="margin">
              <wp:align>right</wp:align>
            </wp:positionH>
            <wp:positionV relativeFrom="paragraph">
              <wp:posOffset>1973366</wp:posOffset>
            </wp:positionV>
            <wp:extent cx="2710696" cy="1968192"/>
            <wp:effectExtent l="0" t="0" r="0" b="0"/>
            <wp:wrapTight wrapText="bothSides">
              <wp:wrapPolygon edited="0">
                <wp:start x="0" y="0"/>
                <wp:lineTo x="0" y="21328"/>
                <wp:lineTo x="21408" y="21328"/>
                <wp:lineTo x="21408" y="0"/>
                <wp:lineTo x="0" y="0"/>
              </wp:wrapPolygon>
            </wp:wrapTight>
            <wp:docPr id="3" name="Picture 3" descr="A close-up of a scul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sculpture&#10;&#10;Description automatically generated"/>
                    <pic:cNvPicPr/>
                  </pic:nvPicPr>
                  <pic:blipFill rotWithShape="1">
                    <a:blip r:embed="rId8">
                      <a:extLst>
                        <a:ext uri="{28A0092B-C50C-407E-A947-70E740481C1C}">
                          <a14:useLocalDpi xmlns:a14="http://schemas.microsoft.com/office/drawing/2010/main" val="0"/>
                        </a:ext>
                      </a:extLst>
                    </a:blip>
                    <a:srcRect r="3397"/>
                    <a:stretch/>
                  </pic:blipFill>
                  <pic:spPr bwMode="auto">
                    <a:xfrm>
                      <a:off x="0" y="0"/>
                      <a:ext cx="2710696" cy="1968192"/>
                    </a:xfrm>
                    <a:prstGeom prst="rect">
                      <a:avLst/>
                    </a:prstGeom>
                    <a:ln>
                      <a:noFill/>
                    </a:ln>
                    <a:extLst>
                      <a:ext uri="{53640926-AAD7-44D8-BBD7-CCE9431645EC}">
                        <a14:shadowObscured xmlns:a14="http://schemas.microsoft.com/office/drawing/2010/main"/>
                      </a:ext>
                    </a:extLst>
                  </pic:spPr>
                </pic:pic>
              </a:graphicData>
            </a:graphic>
          </wp:anchor>
        </w:drawing>
      </w:r>
      <w:r w:rsidR="000E593D" w:rsidRPr="009D1ED1">
        <w:rPr>
          <w:rFonts w:cstheme="minorHAnsi"/>
          <w:noProof/>
          <w:color w:val="000000" w:themeColor="text1"/>
        </w:rPr>
        <w:drawing>
          <wp:inline distT="0" distB="0" distL="0" distR="0" wp14:anchorId="73C98F74" wp14:editId="3C3073BF">
            <wp:extent cx="2885813" cy="19707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053" t="16539" r="12448" b="10009"/>
                    <a:stretch/>
                  </pic:blipFill>
                  <pic:spPr bwMode="auto">
                    <a:xfrm>
                      <a:off x="0" y="0"/>
                      <a:ext cx="2885813" cy="1970767"/>
                    </a:xfrm>
                    <a:prstGeom prst="rect">
                      <a:avLst/>
                    </a:prstGeom>
                    <a:ln>
                      <a:noFill/>
                    </a:ln>
                    <a:extLst>
                      <a:ext uri="{53640926-AAD7-44D8-BBD7-CCE9431645EC}">
                        <a14:shadowObscured xmlns:a14="http://schemas.microsoft.com/office/drawing/2010/main"/>
                      </a:ext>
                    </a:extLst>
                  </pic:spPr>
                </pic:pic>
              </a:graphicData>
            </a:graphic>
          </wp:inline>
        </w:drawing>
      </w:r>
    </w:p>
    <w:p w14:paraId="1ACCE60A" w14:textId="5ADF9513" w:rsidR="00FA24C2" w:rsidRPr="001878BB" w:rsidRDefault="0045414B" w:rsidP="001878BB">
      <w:pPr>
        <w:pStyle w:val="Caption"/>
        <w:rPr>
          <w:rStyle w:val="Hyperlink"/>
          <w:color w:val="44546A" w:themeColor="text2"/>
          <w:u w:val="none"/>
        </w:rPr>
      </w:pPr>
      <w:r>
        <w:t xml:space="preserve">Figure </w:t>
      </w:r>
      <w:fldSimple w:instr=" SEQ Figure \* ARABIC ">
        <w:r w:rsidR="00303DDD">
          <w:rPr>
            <w:noProof/>
          </w:rPr>
          <w:t>2</w:t>
        </w:r>
      </w:fldSimple>
      <w:r>
        <w:t xml:space="preserve"> </w:t>
      </w:r>
      <w:r w:rsidR="002322CE">
        <w:t>–</w:t>
      </w:r>
      <w:r>
        <w:t xml:space="preserve"> 2010 RMN-Grand Palais (</w:t>
      </w:r>
      <w:proofErr w:type="spellStart"/>
      <w:r w:rsidRPr="002A7F3C">
        <w:rPr>
          <w:color w:val="595959" w:themeColor="text1" w:themeTint="A6"/>
        </w:rPr>
        <w:t>mus</w:t>
      </w:r>
      <w:r w:rsidR="002A7F3C" w:rsidRPr="002A7F3C">
        <w:rPr>
          <w:rFonts w:cstheme="minorHAnsi"/>
          <w:color w:val="595959" w:themeColor="text1" w:themeTint="A6"/>
        </w:rPr>
        <w:t>ée</w:t>
      </w:r>
      <w:proofErr w:type="spellEnd"/>
      <w:r w:rsidRPr="002A7F3C">
        <w:rPr>
          <w:rFonts w:cstheme="minorHAnsi"/>
          <w:color w:val="595959" w:themeColor="text1" w:themeTint="A6"/>
        </w:rPr>
        <w:t xml:space="preserve"> </w:t>
      </w:r>
      <w:r>
        <w:t xml:space="preserve">du Louvre)/Franck </w:t>
      </w:r>
      <w:proofErr w:type="spellStart"/>
      <w:r>
        <w:t>Raux</w:t>
      </w:r>
      <w:proofErr w:type="spellEnd"/>
    </w:p>
    <w:p w14:paraId="4F05F1FB" w14:textId="6CB2EFB2" w:rsidR="00205229" w:rsidRDefault="00205229" w:rsidP="00D33669">
      <w:pPr>
        <w:pStyle w:val="visionneusedetailslegend"/>
        <w:spacing w:before="0" w:beforeAutospacing="0" w:after="0" w:afterAutospacing="0"/>
        <w:rPr>
          <w:rFonts w:cstheme="minorHAnsi"/>
          <w:color w:val="000000" w:themeColor="text1"/>
        </w:rPr>
      </w:pPr>
    </w:p>
    <w:p w14:paraId="772EB379" w14:textId="1931856E" w:rsidR="00E96763" w:rsidRPr="00EE4F96" w:rsidRDefault="00205229" w:rsidP="00EE4F96">
      <w:pPr>
        <w:pStyle w:val="visionneusedetailslegend"/>
        <w:spacing w:before="0" w:beforeAutospacing="0" w:after="0" w:afterAutospacing="0" w:line="360" w:lineRule="auto"/>
        <w:ind w:firstLine="720"/>
        <w:rPr>
          <w:rFonts w:asciiTheme="minorHAnsi" w:hAnsiTheme="minorHAnsi" w:cstheme="minorHAnsi"/>
        </w:rPr>
      </w:pPr>
      <w:r w:rsidRPr="00EE4F96">
        <w:rPr>
          <w:rFonts w:asciiTheme="minorHAnsi" w:hAnsiTheme="minorHAnsi" w:cstheme="minorHAnsi"/>
        </w:rPr>
        <w:t xml:space="preserve">The above </w:t>
      </w:r>
      <w:r w:rsidR="00224C84" w:rsidRPr="00EE4F96">
        <w:rPr>
          <w:rFonts w:asciiTheme="minorHAnsi" w:hAnsiTheme="minorHAnsi" w:cstheme="minorHAnsi"/>
        </w:rPr>
        <w:t xml:space="preserve">images </w:t>
      </w:r>
      <w:r w:rsidR="001D58E7" w:rsidRPr="00EE4F96">
        <w:rPr>
          <w:rFonts w:asciiTheme="minorHAnsi" w:hAnsiTheme="minorHAnsi" w:cstheme="minorHAnsi"/>
        </w:rPr>
        <w:t>depict</w:t>
      </w:r>
      <w:r w:rsidR="00140B7E" w:rsidRPr="00EE4F96">
        <w:rPr>
          <w:rFonts w:asciiTheme="minorHAnsi" w:hAnsiTheme="minorHAnsi" w:cstheme="minorHAnsi"/>
        </w:rPr>
        <w:t xml:space="preserve"> </w:t>
      </w:r>
      <w:r w:rsidR="007E51CB" w:rsidRPr="00EE4F96">
        <w:rPr>
          <w:rFonts w:asciiTheme="minorHAnsi" w:hAnsiTheme="minorHAnsi" w:cstheme="minorHAnsi"/>
        </w:rPr>
        <w:t>the</w:t>
      </w:r>
      <w:r w:rsidR="00E531AD" w:rsidRPr="00EE4F96">
        <w:rPr>
          <w:rFonts w:asciiTheme="minorHAnsi" w:hAnsiTheme="minorHAnsi" w:cstheme="minorHAnsi"/>
        </w:rPr>
        <w:t xml:space="preserve"> artefact termed</w:t>
      </w:r>
      <w:r w:rsidR="00140B7E" w:rsidRPr="00EE4F96">
        <w:rPr>
          <w:rFonts w:asciiTheme="minorHAnsi" w:hAnsiTheme="minorHAnsi" w:cstheme="minorHAnsi"/>
        </w:rPr>
        <w:t xml:space="preserve"> </w:t>
      </w:r>
      <w:r w:rsidR="00B4059C" w:rsidRPr="00EE4F96">
        <w:rPr>
          <w:rFonts w:asciiTheme="minorHAnsi" w:hAnsiTheme="minorHAnsi" w:cstheme="minorHAnsi"/>
        </w:rPr>
        <w:t>‘</w:t>
      </w:r>
      <w:r w:rsidR="00E531AD" w:rsidRPr="00EE4F96">
        <w:rPr>
          <w:rFonts w:asciiTheme="minorHAnsi" w:hAnsiTheme="minorHAnsi" w:cstheme="minorHAnsi"/>
        </w:rPr>
        <w:t xml:space="preserve">The </w:t>
      </w:r>
      <w:r w:rsidR="00B4059C" w:rsidRPr="00EE4F96">
        <w:rPr>
          <w:rFonts w:asciiTheme="minorHAnsi" w:hAnsiTheme="minorHAnsi" w:cstheme="minorHAnsi"/>
        </w:rPr>
        <w:t>Louvre Model’, or ‘Louvre Trough’</w:t>
      </w:r>
      <w:r w:rsidR="00E531AD" w:rsidRPr="00EE4F96">
        <w:rPr>
          <w:rFonts w:asciiTheme="minorHAnsi" w:hAnsiTheme="minorHAnsi" w:cstheme="minorHAnsi"/>
        </w:rPr>
        <w:t xml:space="preserve">. </w:t>
      </w:r>
      <w:r w:rsidR="00C76737" w:rsidRPr="00EE4F96">
        <w:rPr>
          <w:rFonts w:asciiTheme="minorHAnsi" w:hAnsiTheme="minorHAnsi" w:cstheme="minorHAnsi"/>
        </w:rPr>
        <w:t>The</w:t>
      </w:r>
      <w:r w:rsidR="00EE2273" w:rsidRPr="00EE4F96">
        <w:rPr>
          <w:rFonts w:asciiTheme="minorHAnsi" w:hAnsiTheme="minorHAnsi" w:cstheme="minorHAnsi"/>
        </w:rPr>
        <w:t xml:space="preserve"> Louvre Trough is a</w:t>
      </w:r>
      <w:r w:rsidR="00C76737" w:rsidRPr="00EE4F96">
        <w:rPr>
          <w:rFonts w:asciiTheme="minorHAnsi" w:hAnsiTheme="minorHAnsi" w:cstheme="minorHAnsi"/>
        </w:rPr>
        <w:t xml:space="preserve"> handmade piece of red </w:t>
      </w:r>
      <w:r w:rsidR="005606FF" w:rsidRPr="00EE4F96">
        <w:rPr>
          <w:rFonts w:asciiTheme="minorHAnsi" w:hAnsiTheme="minorHAnsi" w:cstheme="minorHAnsi"/>
        </w:rPr>
        <w:t xml:space="preserve">slip </w:t>
      </w:r>
      <w:r w:rsidR="00A26CD9" w:rsidRPr="00EE4F96">
        <w:rPr>
          <w:rFonts w:asciiTheme="minorHAnsi" w:hAnsiTheme="minorHAnsi" w:cstheme="minorHAnsi"/>
        </w:rPr>
        <w:t>terracotta</w:t>
      </w:r>
      <w:r w:rsidR="00E96763" w:rsidRPr="00EE4F96">
        <w:rPr>
          <w:rFonts w:asciiTheme="minorHAnsi" w:hAnsiTheme="minorHAnsi" w:cstheme="minorHAnsi"/>
        </w:rPr>
        <w:t xml:space="preserve"> dated, according to the </w:t>
      </w:r>
      <w:r w:rsidR="00940B67" w:rsidRPr="00EE4F96">
        <w:rPr>
          <w:rFonts w:asciiTheme="minorHAnsi" w:hAnsiTheme="minorHAnsi" w:cstheme="minorHAnsi"/>
        </w:rPr>
        <w:t>Louvre Museum</w:t>
      </w:r>
      <w:r w:rsidR="00E96763" w:rsidRPr="00EE4F96">
        <w:rPr>
          <w:rFonts w:asciiTheme="minorHAnsi" w:hAnsiTheme="minorHAnsi" w:cstheme="minorHAnsi"/>
        </w:rPr>
        <w:t xml:space="preserve">, to the Middle Cypriot period, which they categorise as </w:t>
      </w:r>
      <w:r w:rsidR="00E96763" w:rsidRPr="00EE4F96">
        <w:rPr>
          <w:rStyle w:val="Hyperlink"/>
          <w:rFonts w:asciiTheme="minorHAnsi" w:hAnsiTheme="minorHAnsi" w:cstheme="minorHAnsi"/>
          <w:color w:val="auto"/>
          <w:u w:val="none"/>
          <w:bdr w:val="none" w:sz="0" w:space="0" w:color="auto" w:frame="1"/>
        </w:rPr>
        <w:t>‘</w:t>
      </w:r>
      <w:r w:rsidR="00E96763" w:rsidRPr="00EE4F96">
        <w:rPr>
          <w:rFonts w:asciiTheme="minorHAnsi" w:hAnsiTheme="minorHAnsi" w:cstheme="minorHAnsi"/>
          <w:bdr w:val="none" w:sz="0" w:space="0" w:color="auto" w:frame="1"/>
        </w:rPr>
        <w:t>-2000 / -1600’</w:t>
      </w:r>
      <w:r w:rsidR="00E96763" w:rsidRPr="00EE4F96">
        <w:rPr>
          <w:rStyle w:val="FootnoteReference"/>
          <w:rFonts w:asciiTheme="minorHAnsi" w:hAnsiTheme="minorHAnsi" w:cstheme="minorHAnsi"/>
          <w:bdr w:val="none" w:sz="0" w:space="0" w:color="auto" w:frame="1"/>
        </w:rPr>
        <w:footnoteReference w:id="2"/>
      </w:r>
      <w:r w:rsidR="004D754B" w:rsidRPr="00EE4F96">
        <w:rPr>
          <w:rFonts w:asciiTheme="minorHAnsi" w:hAnsiTheme="minorHAnsi" w:cstheme="minorHAnsi"/>
          <w:bdr w:val="none" w:sz="0" w:space="0" w:color="auto" w:frame="1"/>
        </w:rPr>
        <w:t xml:space="preserve"> BC</w:t>
      </w:r>
      <w:r w:rsidR="00E96763" w:rsidRPr="00EE4F96">
        <w:rPr>
          <w:rFonts w:asciiTheme="minorHAnsi" w:hAnsiTheme="minorHAnsi" w:cstheme="minorHAnsi"/>
          <w:bdr w:val="none" w:sz="0" w:space="0" w:color="auto" w:frame="1"/>
        </w:rPr>
        <w:t>.</w:t>
      </w:r>
      <w:r w:rsidR="00564EB9" w:rsidRPr="00EE4F96">
        <w:rPr>
          <w:rFonts w:asciiTheme="minorHAnsi" w:hAnsiTheme="minorHAnsi" w:cstheme="minorHAnsi"/>
          <w:bdr w:val="none" w:sz="0" w:space="0" w:color="auto" w:frame="1"/>
        </w:rPr>
        <w:t xml:space="preserve"> The </w:t>
      </w:r>
      <w:r w:rsidR="009A0A4C" w:rsidRPr="00EE4F96">
        <w:rPr>
          <w:rFonts w:asciiTheme="minorHAnsi" w:hAnsiTheme="minorHAnsi" w:cstheme="minorHAnsi"/>
          <w:bdr w:val="none" w:sz="0" w:space="0" w:color="auto" w:frame="1"/>
        </w:rPr>
        <w:t>material</w:t>
      </w:r>
      <w:r w:rsidR="00564EB9" w:rsidRPr="00EE4F96">
        <w:rPr>
          <w:rFonts w:asciiTheme="minorHAnsi" w:hAnsiTheme="minorHAnsi" w:cstheme="minorHAnsi"/>
          <w:bdr w:val="none" w:sz="0" w:space="0" w:color="auto" w:frame="1"/>
        </w:rPr>
        <w:t xml:space="preserve"> has been</w:t>
      </w:r>
      <w:r w:rsidR="00564EB9" w:rsidRPr="00EE4F96">
        <w:rPr>
          <w:rFonts w:asciiTheme="minorHAnsi" w:hAnsiTheme="minorHAnsi" w:cstheme="minorHAnsi"/>
        </w:rPr>
        <w:t xml:space="preserve"> </w:t>
      </w:r>
      <w:r w:rsidR="00EE2273" w:rsidRPr="00EE4F96">
        <w:rPr>
          <w:rFonts w:asciiTheme="minorHAnsi" w:hAnsiTheme="minorHAnsi" w:cstheme="minorHAnsi"/>
        </w:rPr>
        <w:t xml:space="preserve">fashioned into a communal scene in which </w:t>
      </w:r>
      <w:r w:rsidR="00CE3D91" w:rsidRPr="00EE4F96">
        <w:rPr>
          <w:rFonts w:asciiTheme="minorHAnsi" w:hAnsiTheme="minorHAnsi" w:cstheme="minorHAnsi"/>
        </w:rPr>
        <w:t>eight figures, including a held child figure, are posit</w:t>
      </w:r>
      <w:r w:rsidR="00783B50" w:rsidRPr="00EE4F96">
        <w:rPr>
          <w:rFonts w:asciiTheme="minorHAnsi" w:hAnsiTheme="minorHAnsi" w:cstheme="minorHAnsi"/>
        </w:rPr>
        <w:t xml:space="preserve">ioned around some form of </w:t>
      </w:r>
      <w:r w:rsidR="00030BD6" w:rsidRPr="00EE4F96">
        <w:rPr>
          <w:rFonts w:asciiTheme="minorHAnsi" w:hAnsiTheme="minorHAnsi" w:cstheme="minorHAnsi"/>
        </w:rPr>
        <w:t>workstation</w:t>
      </w:r>
      <w:r w:rsidR="00537933" w:rsidRPr="00EE4F96">
        <w:rPr>
          <w:rFonts w:asciiTheme="minorHAnsi" w:hAnsiTheme="minorHAnsi" w:cstheme="minorHAnsi"/>
        </w:rPr>
        <w:t>. F</w:t>
      </w:r>
      <w:r w:rsidR="00982A14" w:rsidRPr="00EE4F96">
        <w:rPr>
          <w:rFonts w:asciiTheme="minorHAnsi" w:hAnsiTheme="minorHAnsi" w:cstheme="minorHAnsi"/>
        </w:rPr>
        <w:t xml:space="preserve">ive of the figures </w:t>
      </w:r>
      <w:r w:rsidR="00537933" w:rsidRPr="00EE4F96">
        <w:rPr>
          <w:rFonts w:asciiTheme="minorHAnsi" w:hAnsiTheme="minorHAnsi" w:cstheme="minorHAnsi"/>
        </w:rPr>
        <w:t xml:space="preserve">are </w:t>
      </w:r>
      <w:r w:rsidR="00030BD6" w:rsidRPr="00EE4F96">
        <w:rPr>
          <w:rFonts w:asciiTheme="minorHAnsi" w:hAnsiTheme="minorHAnsi" w:cstheme="minorHAnsi"/>
        </w:rPr>
        <w:t>shown pressing</w:t>
      </w:r>
      <w:r w:rsidR="00982A14" w:rsidRPr="00EE4F96">
        <w:rPr>
          <w:rFonts w:asciiTheme="minorHAnsi" w:hAnsiTheme="minorHAnsi" w:cstheme="minorHAnsi"/>
        </w:rPr>
        <w:t xml:space="preserve"> their hands</w:t>
      </w:r>
      <w:r w:rsidR="00030BD6" w:rsidRPr="00EE4F96">
        <w:rPr>
          <w:rFonts w:asciiTheme="minorHAnsi" w:hAnsiTheme="minorHAnsi" w:cstheme="minorHAnsi"/>
        </w:rPr>
        <w:t xml:space="preserve"> </w:t>
      </w:r>
      <w:r w:rsidR="00982A14" w:rsidRPr="00EE4F96">
        <w:rPr>
          <w:rFonts w:asciiTheme="minorHAnsi" w:hAnsiTheme="minorHAnsi" w:cstheme="minorHAnsi"/>
        </w:rPr>
        <w:t>downwards into</w:t>
      </w:r>
      <w:r w:rsidR="005928CF" w:rsidRPr="00EE4F96">
        <w:rPr>
          <w:rFonts w:asciiTheme="minorHAnsi" w:hAnsiTheme="minorHAnsi" w:cstheme="minorHAnsi"/>
        </w:rPr>
        <w:t xml:space="preserve"> </w:t>
      </w:r>
      <w:r w:rsidR="00D13696" w:rsidRPr="00EE4F96">
        <w:rPr>
          <w:rFonts w:asciiTheme="minorHAnsi" w:hAnsiTheme="minorHAnsi" w:cstheme="minorHAnsi"/>
        </w:rPr>
        <w:t xml:space="preserve">a substance visible in figure </w:t>
      </w:r>
      <w:r w:rsidR="00AB7B62" w:rsidRPr="00EE4F96">
        <w:rPr>
          <w:rFonts w:asciiTheme="minorHAnsi" w:hAnsiTheme="minorHAnsi" w:cstheme="minorHAnsi"/>
        </w:rPr>
        <w:t>one</w:t>
      </w:r>
      <w:r w:rsidR="00F34FE0" w:rsidRPr="00EE4F96">
        <w:rPr>
          <w:rFonts w:asciiTheme="minorHAnsi" w:hAnsiTheme="minorHAnsi" w:cstheme="minorHAnsi"/>
        </w:rPr>
        <w:t xml:space="preserve">, contained within </w:t>
      </w:r>
      <w:r w:rsidR="005928CF" w:rsidRPr="00EE4F96">
        <w:rPr>
          <w:rFonts w:asciiTheme="minorHAnsi" w:hAnsiTheme="minorHAnsi" w:cstheme="minorHAnsi"/>
        </w:rPr>
        <w:t xml:space="preserve">a trough, marked by a long groove </w:t>
      </w:r>
      <w:r w:rsidR="0075017E" w:rsidRPr="00EE4F96">
        <w:rPr>
          <w:rFonts w:asciiTheme="minorHAnsi" w:hAnsiTheme="minorHAnsi" w:cstheme="minorHAnsi"/>
        </w:rPr>
        <w:t>along</w:t>
      </w:r>
      <w:r w:rsidR="005928CF" w:rsidRPr="00EE4F96">
        <w:rPr>
          <w:rFonts w:asciiTheme="minorHAnsi" w:hAnsiTheme="minorHAnsi" w:cstheme="minorHAnsi"/>
        </w:rPr>
        <w:t xml:space="preserve"> the edge of the </w:t>
      </w:r>
      <w:r w:rsidR="000C05C0" w:rsidRPr="00EE4F96">
        <w:rPr>
          <w:rFonts w:asciiTheme="minorHAnsi" w:hAnsiTheme="minorHAnsi" w:cstheme="minorHAnsi"/>
        </w:rPr>
        <w:t>model, travel</w:t>
      </w:r>
      <w:r w:rsidR="0075017E" w:rsidRPr="00EE4F96">
        <w:rPr>
          <w:rFonts w:asciiTheme="minorHAnsi" w:hAnsiTheme="minorHAnsi" w:cstheme="minorHAnsi"/>
        </w:rPr>
        <w:t>ling</w:t>
      </w:r>
      <w:r w:rsidR="000C05C0" w:rsidRPr="00EE4F96">
        <w:rPr>
          <w:rFonts w:asciiTheme="minorHAnsi" w:hAnsiTheme="minorHAnsi" w:cstheme="minorHAnsi"/>
        </w:rPr>
        <w:t xml:space="preserve"> the length of one side.</w:t>
      </w:r>
      <w:r w:rsidR="001E57E8" w:rsidRPr="00EE4F96">
        <w:rPr>
          <w:rFonts w:asciiTheme="minorHAnsi" w:hAnsiTheme="minorHAnsi" w:cstheme="minorHAnsi"/>
        </w:rPr>
        <w:t xml:space="preserve"> The posing of these figures has </w:t>
      </w:r>
      <w:r w:rsidR="00806123" w:rsidRPr="00EE4F96">
        <w:rPr>
          <w:rFonts w:asciiTheme="minorHAnsi" w:hAnsiTheme="minorHAnsi" w:cstheme="minorHAnsi"/>
        </w:rPr>
        <w:t>led</w:t>
      </w:r>
      <w:r w:rsidR="001E57E8" w:rsidRPr="00EE4F96">
        <w:rPr>
          <w:rFonts w:asciiTheme="minorHAnsi" w:hAnsiTheme="minorHAnsi" w:cstheme="minorHAnsi"/>
        </w:rPr>
        <w:t xml:space="preserve"> the Louvre to label the activity taking place as</w:t>
      </w:r>
      <w:r w:rsidR="00C14EB2" w:rsidRPr="00EE4F96">
        <w:rPr>
          <w:rFonts w:asciiTheme="minorHAnsi" w:hAnsiTheme="minorHAnsi" w:cstheme="minorHAnsi"/>
        </w:rPr>
        <w:t xml:space="preserve"> </w:t>
      </w:r>
      <w:r w:rsidR="00266C03" w:rsidRPr="00EE4F96">
        <w:rPr>
          <w:rFonts w:asciiTheme="minorHAnsi" w:hAnsiTheme="minorHAnsi" w:cstheme="minorHAnsi"/>
        </w:rPr>
        <w:t xml:space="preserve">a </w:t>
      </w:r>
      <w:r w:rsidR="00C14EB2" w:rsidRPr="00EE4F96">
        <w:rPr>
          <w:rFonts w:asciiTheme="minorHAnsi" w:hAnsiTheme="minorHAnsi" w:cstheme="minorHAnsi"/>
        </w:rPr>
        <w:t>‘Group of people around a trough: making bread or beer’</w:t>
      </w:r>
      <w:r w:rsidR="004D7DD5" w:rsidRPr="00EE4F96">
        <w:rPr>
          <w:rStyle w:val="FootnoteReference"/>
          <w:rFonts w:asciiTheme="minorHAnsi" w:hAnsiTheme="minorHAnsi" w:cstheme="minorHAnsi"/>
        </w:rPr>
        <w:footnoteReference w:id="3"/>
      </w:r>
      <w:r w:rsidR="00C14EB2" w:rsidRPr="00EE4F96">
        <w:rPr>
          <w:rFonts w:asciiTheme="minorHAnsi" w:hAnsiTheme="minorHAnsi" w:cstheme="minorHAnsi"/>
        </w:rPr>
        <w:t xml:space="preserve">, as </w:t>
      </w:r>
      <w:r w:rsidR="00186780" w:rsidRPr="00EE4F96">
        <w:rPr>
          <w:rFonts w:asciiTheme="minorHAnsi" w:hAnsiTheme="minorHAnsi" w:cstheme="minorHAnsi"/>
        </w:rPr>
        <w:t>the specifics of the task are ambiguous</w:t>
      </w:r>
      <w:r w:rsidR="00013E7B" w:rsidRPr="00EE4F96">
        <w:rPr>
          <w:rFonts w:asciiTheme="minorHAnsi" w:hAnsiTheme="minorHAnsi" w:cstheme="minorHAnsi"/>
        </w:rPr>
        <w:t>, yet it is evident the group are cooperating to produce such a substance</w:t>
      </w:r>
      <w:r w:rsidR="00186780" w:rsidRPr="00EE4F96">
        <w:rPr>
          <w:rFonts w:asciiTheme="minorHAnsi" w:hAnsiTheme="minorHAnsi" w:cstheme="minorHAnsi"/>
        </w:rPr>
        <w:t>.</w:t>
      </w:r>
      <w:r w:rsidR="00FB52CD" w:rsidRPr="00EE4F96">
        <w:rPr>
          <w:rFonts w:asciiTheme="minorHAnsi" w:hAnsiTheme="minorHAnsi" w:cstheme="minorHAnsi"/>
        </w:rPr>
        <w:t xml:space="preserve"> </w:t>
      </w:r>
      <w:r w:rsidR="00701971" w:rsidRPr="00EE4F96">
        <w:rPr>
          <w:rFonts w:asciiTheme="minorHAnsi" w:hAnsiTheme="minorHAnsi" w:cstheme="minorHAnsi"/>
        </w:rPr>
        <w:lastRenderedPageBreak/>
        <w:t>Other sources</w:t>
      </w:r>
      <w:r w:rsidR="00DA5579" w:rsidRPr="00EE4F96">
        <w:rPr>
          <w:rFonts w:asciiTheme="minorHAnsi" w:hAnsiTheme="minorHAnsi" w:cstheme="minorHAnsi"/>
        </w:rPr>
        <w:t xml:space="preserve">, </w:t>
      </w:r>
      <w:r w:rsidR="00013E7B" w:rsidRPr="00EE4F96">
        <w:rPr>
          <w:rFonts w:asciiTheme="minorHAnsi" w:hAnsiTheme="minorHAnsi" w:cstheme="minorHAnsi"/>
        </w:rPr>
        <w:t xml:space="preserve">such as </w:t>
      </w:r>
      <w:r w:rsidR="00073FF1" w:rsidRPr="00EE4F96">
        <w:rPr>
          <w:rFonts w:asciiTheme="minorHAnsi" w:hAnsiTheme="minorHAnsi" w:cstheme="minorHAnsi"/>
        </w:rPr>
        <w:t xml:space="preserve">Luca Bombardieri, </w:t>
      </w:r>
      <w:r w:rsidR="00A56EA2" w:rsidRPr="00EE4F96">
        <w:rPr>
          <w:rFonts w:asciiTheme="minorHAnsi" w:hAnsiTheme="minorHAnsi" w:cstheme="minorHAnsi"/>
        </w:rPr>
        <w:t xml:space="preserve">who refers to </w:t>
      </w:r>
      <w:r w:rsidR="002B1C24" w:rsidRPr="00EE4F96">
        <w:rPr>
          <w:rFonts w:asciiTheme="minorHAnsi" w:hAnsiTheme="minorHAnsi" w:cstheme="minorHAnsi"/>
        </w:rPr>
        <w:t xml:space="preserve">the </w:t>
      </w:r>
      <w:r w:rsidR="00287141" w:rsidRPr="00EE4F96">
        <w:rPr>
          <w:rFonts w:asciiTheme="minorHAnsi" w:hAnsiTheme="minorHAnsi" w:cstheme="minorHAnsi"/>
        </w:rPr>
        <w:t>t</w:t>
      </w:r>
      <w:r w:rsidR="002B1C24" w:rsidRPr="00EE4F96">
        <w:rPr>
          <w:rFonts w:asciiTheme="minorHAnsi" w:hAnsiTheme="minorHAnsi" w:cstheme="minorHAnsi"/>
        </w:rPr>
        <w:t xml:space="preserve">rough’s depiction of </w:t>
      </w:r>
      <w:r w:rsidR="00A56EA2" w:rsidRPr="00EE4F96">
        <w:rPr>
          <w:rFonts w:asciiTheme="minorHAnsi" w:hAnsiTheme="minorHAnsi" w:cstheme="minorHAnsi"/>
        </w:rPr>
        <w:t>‘several grinders working together’</w:t>
      </w:r>
      <w:r w:rsidR="00A56EA2" w:rsidRPr="00EE4F96">
        <w:rPr>
          <w:rStyle w:val="FootnoteReference"/>
          <w:rFonts w:asciiTheme="minorHAnsi" w:hAnsiTheme="minorHAnsi" w:cstheme="minorHAnsi"/>
        </w:rPr>
        <w:footnoteReference w:id="4"/>
      </w:r>
      <w:r w:rsidR="00A90A07" w:rsidRPr="00EE4F96">
        <w:rPr>
          <w:rFonts w:asciiTheme="minorHAnsi" w:hAnsiTheme="minorHAnsi" w:cstheme="minorHAnsi"/>
        </w:rPr>
        <w:t>,</w:t>
      </w:r>
      <w:r w:rsidR="00526C95" w:rsidRPr="00EE4F96">
        <w:rPr>
          <w:rFonts w:asciiTheme="minorHAnsi" w:hAnsiTheme="minorHAnsi" w:cstheme="minorHAnsi"/>
        </w:rPr>
        <w:t xml:space="preserve"> have landed on one </w:t>
      </w:r>
      <w:proofErr w:type="gramStart"/>
      <w:r w:rsidR="00526C95" w:rsidRPr="00EE4F96">
        <w:rPr>
          <w:rFonts w:asciiTheme="minorHAnsi" w:hAnsiTheme="minorHAnsi" w:cstheme="minorHAnsi"/>
        </w:rPr>
        <w:t>particular interpretation</w:t>
      </w:r>
      <w:proofErr w:type="gramEnd"/>
      <w:r w:rsidR="00526C95" w:rsidRPr="00EE4F96">
        <w:rPr>
          <w:rFonts w:asciiTheme="minorHAnsi" w:hAnsiTheme="minorHAnsi" w:cstheme="minorHAnsi"/>
        </w:rPr>
        <w:t xml:space="preserve">, without much debate – likely as </w:t>
      </w:r>
      <w:r w:rsidR="005608C0" w:rsidRPr="00EE4F96">
        <w:rPr>
          <w:rFonts w:asciiTheme="minorHAnsi" w:hAnsiTheme="minorHAnsi" w:cstheme="minorHAnsi"/>
        </w:rPr>
        <w:t>the activities</w:t>
      </w:r>
      <w:r w:rsidR="00391F09" w:rsidRPr="00EE4F96">
        <w:rPr>
          <w:rFonts w:asciiTheme="minorHAnsi" w:hAnsiTheme="minorHAnsi" w:cstheme="minorHAnsi"/>
        </w:rPr>
        <w:t xml:space="preserve"> could look so alike in this form that it is almost inconsequential, it seems, to the writers</w:t>
      </w:r>
      <w:r w:rsidR="006D10DC" w:rsidRPr="00EE4F96">
        <w:rPr>
          <w:rFonts w:asciiTheme="minorHAnsi" w:hAnsiTheme="minorHAnsi" w:cstheme="minorHAnsi"/>
        </w:rPr>
        <w:t>, and the focus is instead on its existence as a social space.</w:t>
      </w:r>
    </w:p>
    <w:p w14:paraId="0E532E6A" w14:textId="08A82432" w:rsidR="00306EA7" w:rsidRPr="00EE4F96" w:rsidRDefault="001A38F6" w:rsidP="00EE4F96">
      <w:pPr>
        <w:spacing w:line="360" w:lineRule="auto"/>
        <w:ind w:firstLine="720"/>
        <w:rPr>
          <w:rFonts w:cstheme="minorHAnsi"/>
          <w:sz w:val="24"/>
          <w:szCs w:val="24"/>
        </w:rPr>
      </w:pPr>
      <w:r w:rsidRPr="00EE4F96">
        <w:rPr>
          <w:rFonts w:cstheme="minorHAnsi"/>
          <w:sz w:val="24"/>
          <w:szCs w:val="24"/>
        </w:rPr>
        <w:t xml:space="preserve">According to Richard Wilk and William </w:t>
      </w:r>
      <w:proofErr w:type="spellStart"/>
      <w:r w:rsidRPr="00EE4F96">
        <w:rPr>
          <w:rFonts w:cstheme="minorHAnsi"/>
          <w:sz w:val="24"/>
          <w:szCs w:val="24"/>
        </w:rPr>
        <w:t>Rathje</w:t>
      </w:r>
      <w:proofErr w:type="spellEnd"/>
      <w:r w:rsidRPr="00EE4F96">
        <w:rPr>
          <w:rFonts w:cstheme="minorHAnsi"/>
          <w:sz w:val="24"/>
          <w:szCs w:val="24"/>
        </w:rPr>
        <w:t>, the household is ‘the most common social component of subsistence, the smallest and most abundant activity group’</w:t>
      </w:r>
      <w:r w:rsidRPr="00EE4F96">
        <w:rPr>
          <w:rStyle w:val="FootnoteReference"/>
          <w:rFonts w:cstheme="minorHAnsi"/>
          <w:sz w:val="24"/>
          <w:szCs w:val="24"/>
        </w:rPr>
        <w:footnoteReference w:id="5"/>
      </w:r>
      <w:r w:rsidRPr="00EE4F96">
        <w:rPr>
          <w:rFonts w:cstheme="minorHAnsi"/>
          <w:sz w:val="24"/>
          <w:szCs w:val="24"/>
        </w:rPr>
        <w:t xml:space="preserve">.  And </w:t>
      </w:r>
      <w:r w:rsidR="006071CE" w:rsidRPr="00EE4F96">
        <w:rPr>
          <w:rFonts w:cstheme="minorHAnsi"/>
          <w:sz w:val="24"/>
          <w:szCs w:val="24"/>
        </w:rPr>
        <w:t>regardless of the specifics</w:t>
      </w:r>
      <w:r w:rsidRPr="00EE4F96">
        <w:rPr>
          <w:rFonts w:cstheme="minorHAnsi"/>
          <w:sz w:val="24"/>
          <w:szCs w:val="24"/>
        </w:rPr>
        <w:t xml:space="preserve"> of The Louvre Trough, </w:t>
      </w:r>
      <w:r w:rsidR="00ED4B3F" w:rsidRPr="00EE4F96">
        <w:rPr>
          <w:rFonts w:cstheme="minorHAnsi"/>
          <w:sz w:val="24"/>
          <w:szCs w:val="24"/>
        </w:rPr>
        <w:t>it irrefutably depicts such an ‘activity group’</w:t>
      </w:r>
      <w:r w:rsidR="00414D81" w:rsidRPr="00EE4F96">
        <w:rPr>
          <w:rFonts w:cstheme="minorHAnsi"/>
          <w:sz w:val="24"/>
          <w:szCs w:val="24"/>
        </w:rPr>
        <w:t xml:space="preserve">, </w:t>
      </w:r>
      <w:r w:rsidR="00B52914" w:rsidRPr="00EE4F96">
        <w:rPr>
          <w:rFonts w:cstheme="minorHAnsi"/>
          <w:sz w:val="24"/>
          <w:szCs w:val="24"/>
        </w:rPr>
        <w:t>with the ‘social component’ of communal work</w:t>
      </w:r>
      <w:r w:rsidR="00A561C6" w:rsidRPr="00EE4F96">
        <w:rPr>
          <w:rFonts w:cstheme="minorHAnsi"/>
          <w:sz w:val="24"/>
          <w:szCs w:val="24"/>
        </w:rPr>
        <w:t>, including observers, such as the adult and child figures</w:t>
      </w:r>
      <w:r w:rsidR="00A5685C" w:rsidRPr="00EE4F96">
        <w:rPr>
          <w:rFonts w:cstheme="minorHAnsi"/>
          <w:sz w:val="24"/>
          <w:szCs w:val="24"/>
        </w:rPr>
        <w:t xml:space="preserve">, </w:t>
      </w:r>
      <w:r w:rsidR="008B45E1" w:rsidRPr="00EE4F96">
        <w:rPr>
          <w:rFonts w:cstheme="minorHAnsi"/>
          <w:sz w:val="24"/>
          <w:szCs w:val="24"/>
        </w:rPr>
        <w:t xml:space="preserve">present, yet </w:t>
      </w:r>
      <w:r w:rsidR="00A5685C" w:rsidRPr="00EE4F96">
        <w:rPr>
          <w:rFonts w:cstheme="minorHAnsi"/>
          <w:sz w:val="24"/>
          <w:szCs w:val="24"/>
        </w:rPr>
        <w:t>not engaging in what</w:t>
      </w:r>
      <w:r w:rsidR="00304FB0" w:rsidRPr="00EE4F96">
        <w:rPr>
          <w:rFonts w:cstheme="minorHAnsi"/>
          <w:sz w:val="24"/>
          <w:szCs w:val="24"/>
        </w:rPr>
        <w:t xml:space="preserve"> may be grinding grain,</w:t>
      </w:r>
      <w:r w:rsidR="00BB4E62" w:rsidRPr="00EE4F96">
        <w:rPr>
          <w:rFonts w:cstheme="minorHAnsi"/>
          <w:sz w:val="24"/>
          <w:szCs w:val="24"/>
        </w:rPr>
        <w:t xml:space="preserve"> therefore</w:t>
      </w:r>
      <w:r w:rsidR="00304FB0" w:rsidRPr="00EE4F96">
        <w:rPr>
          <w:rFonts w:cstheme="minorHAnsi"/>
          <w:sz w:val="24"/>
          <w:szCs w:val="24"/>
        </w:rPr>
        <w:t xml:space="preserve"> </w:t>
      </w:r>
      <w:r w:rsidR="00A561C6" w:rsidRPr="00EE4F96">
        <w:rPr>
          <w:rFonts w:cstheme="minorHAnsi"/>
          <w:sz w:val="24"/>
          <w:szCs w:val="24"/>
        </w:rPr>
        <w:t>impl</w:t>
      </w:r>
      <w:r w:rsidR="00304FB0" w:rsidRPr="00EE4F96">
        <w:rPr>
          <w:rFonts w:cstheme="minorHAnsi"/>
          <w:sz w:val="24"/>
          <w:szCs w:val="24"/>
        </w:rPr>
        <w:t>ying</w:t>
      </w:r>
      <w:r w:rsidR="00A561C6" w:rsidRPr="00EE4F96">
        <w:rPr>
          <w:rFonts w:cstheme="minorHAnsi"/>
          <w:sz w:val="24"/>
          <w:szCs w:val="24"/>
        </w:rPr>
        <w:t xml:space="preserve"> this scene’s place in a wider social network</w:t>
      </w:r>
      <w:r w:rsidR="00304FB0" w:rsidRPr="00EE4F96">
        <w:rPr>
          <w:rFonts w:cstheme="minorHAnsi"/>
          <w:sz w:val="24"/>
          <w:szCs w:val="24"/>
        </w:rPr>
        <w:t>.</w:t>
      </w:r>
    </w:p>
    <w:p w14:paraId="7CA068CC" w14:textId="1D48804D" w:rsidR="00BA3F12" w:rsidRPr="00EE4F96" w:rsidRDefault="00306EA7" w:rsidP="00EE4F96">
      <w:pPr>
        <w:pStyle w:val="visionneusedetailslegend"/>
        <w:spacing w:before="0" w:beforeAutospacing="0" w:after="0" w:afterAutospacing="0" w:line="360" w:lineRule="auto"/>
        <w:ind w:firstLine="720"/>
        <w:rPr>
          <w:rFonts w:asciiTheme="minorHAnsi" w:hAnsiTheme="minorHAnsi" w:cstheme="minorHAnsi"/>
        </w:rPr>
      </w:pPr>
      <w:r w:rsidRPr="00EE4F96">
        <w:rPr>
          <w:rFonts w:asciiTheme="minorHAnsi" w:hAnsiTheme="minorHAnsi" w:cstheme="minorHAnsi"/>
        </w:rPr>
        <w:t xml:space="preserve">Bourdieu’s theory of practice is dependent on this idea. He felt, too, that the household is </w:t>
      </w:r>
      <w:r w:rsidR="00E27ECD" w:rsidRPr="00EE4F96">
        <w:rPr>
          <w:rFonts w:asciiTheme="minorHAnsi" w:hAnsiTheme="minorHAnsi" w:cstheme="minorHAnsi"/>
        </w:rPr>
        <w:t>rife with social activity that is instrumental in the shaping of individuals</w:t>
      </w:r>
      <w:r w:rsidR="002F3CE9" w:rsidRPr="00EE4F96">
        <w:rPr>
          <w:rFonts w:asciiTheme="minorHAnsi" w:hAnsiTheme="minorHAnsi" w:cstheme="minorHAnsi"/>
        </w:rPr>
        <w:t>.</w:t>
      </w:r>
      <w:r w:rsidR="000E0015" w:rsidRPr="00EE4F96">
        <w:rPr>
          <w:rFonts w:asciiTheme="minorHAnsi" w:hAnsiTheme="minorHAnsi" w:cstheme="minorHAnsi"/>
          <w:shd w:val="clear" w:color="auto" w:fill="FFFFFF"/>
        </w:rPr>
        <w:t xml:space="preserve"> A</w:t>
      </w:r>
      <w:r w:rsidR="00055E75" w:rsidRPr="00EE4F96">
        <w:rPr>
          <w:rFonts w:asciiTheme="minorHAnsi" w:hAnsiTheme="minorHAnsi" w:cstheme="minorHAnsi"/>
          <w:shd w:val="clear" w:color="auto" w:fill="FFFFFF"/>
        </w:rPr>
        <w:t>ccording to the Institute for Social Capital, ‘Bourdieu was concerned with the nature of culture, how it is reproduced and transformed, how it connects to social stratification and the reproduction and exercise of power’</w:t>
      </w:r>
      <w:r w:rsidR="00055E75" w:rsidRPr="00EE4F96">
        <w:rPr>
          <w:rStyle w:val="FootnoteReference"/>
          <w:rFonts w:asciiTheme="minorHAnsi" w:hAnsiTheme="minorHAnsi" w:cstheme="minorHAnsi"/>
          <w:shd w:val="clear" w:color="auto" w:fill="FFFFFF"/>
        </w:rPr>
        <w:footnoteReference w:id="6"/>
      </w:r>
      <w:r w:rsidR="002726E3" w:rsidRPr="00EE4F96">
        <w:rPr>
          <w:rFonts w:asciiTheme="minorHAnsi" w:hAnsiTheme="minorHAnsi" w:cstheme="minorHAnsi"/>
          <w:shd w:val="clear" w:color="auto" w:fill="FFFFFF"/>
        </w:rPr>
        <w:t>,</w:t>
      </w:r>
      <w:r w:rsidR="00A355F1" w:rsidRPr="00EE4F96">
        <w:rPr>
          <w:rFonts w:asciiTheme="minorHAnsi" w:hAnsiTheme="minorHAnsi" w:cstheme="minorHAnsi"/>
          <w:shd w:val="clear" w:color="auto" w:fill="FFFFFF"/>
        </w:rPr>
        <w:t xml:space="preserve"> an approach which was ‘based on his wider sociological theories of </w:t>
      </w:r>
      <w:r w:rsidR="00A355F1" w:rsidRPr="00EE4F96">
        <w:rPr>
          <w:rStyle w:val="Emphasis"/>
          <w:rFonts w:asciiTheme="minorHAnsi" w:hAnsiTheme="minorHAnsi" w:cstheme="minorHAnsi"/>
          <w:shd w:val="clear" w:color="auto" w:fill="FFFFFF"/>
        </w:rPr>
        <w:t>habitus</w:t>
      </w:r>
      <w:r w:rsidR="00A355F1" w:rsidRPr="00EE4F96">
        <w:rPr>
          <w:rFonts w:asciiTheme="minorHAnsi" w:hAnsiTheme="minorHAnsi" w:cstheme="minorHAnsi"/>
          <w:shd w:val="clear" w:color="auto" w:fill="FFFFFF"/>
        </w:rPr>
        <w:t> and </w:t>
      </w:r>
      <w:r w:rsidR="00A355F1" w:rsidRPr="00EE4F96">
        <w:rPr>
          <w:rStyle w:val="Emphasis"/>
          <w:rFonts w:asciiTheme="minorHAnsi" w:hAnsiTheme="minorHAnsi" w:cstheme="minorHAnsi"/>
          <w:shd w:val="clear" w:color="auto" w:fill="FFFFFF"/>
        </w:rPr>
        <w:t>fields</w:t>
      </w:r>
      <w:r w:rsidR="00A355F1" w:rsidRPr="00EE4F96">
        <w:rPr>
          <w:rFonts w:asciiTheme="minorHAnsi" w:hAnsiTheme="minorHAnsi" w:cstheme="minorHAnsi"/>
          <w:shd w:val="clear" w:color="auto" w:fill="FFFFFF"/>
        </w:rPr>
        <w:t> of practice’.</w:t>
      </w:r>
      <w:r w:rsidR="007F5B80" w:rsidRPr="00EE4F96">
        <w:rPr>
          <w:rFonts w:asciiTheme="minorHAnsi" w:hAnsiTheme="minorHAnsi" w:cstheme="minorHAnsi"/>
          <w:shd w:val="clear" w:color="auto" w:fill="FFFFFF"/>
        </w:rPr>
        <w:t xml:space="preserve"> </w:t>
      </w:r>
      <w:r w:rsidR="00C934B4" w:rsidRPr="00EE4F96">
        <w:rPr>
          <w:rFonts w:asciiTheme="minorHAnsi" w:hAnsiTheme="minorHAnsi" w:cstheme="minorHAnsi"/>
          <w:shd w:val="clear" w:color="auto" w:fill="FFFFFF"/>
        </w:rPr>
        <w:t xml:space="preserve">Bourdieu </w:t>
      </w:r>
      <w:r w:rsidR="007F5B80" w:rsidRPr="00EE4F96">
        <w:rPr>
          <w:rFonts w:asciiTheme="minorHAnsi" w:hAnsiTheme="minorHAnsi" w:cstheme="minorHAnsi"/>
          <w:shd w:val="clear" w:color="auto" w:fill="FFFFFF"/>
        </w:rPr>
        <w:t xml:space="preserve">argues that there is an unconscious background of socialisation within every individual that </w:t>
      </w:r>
      <w:r w:rsidR="009657C4" w:rsidRPr="00EE4F96">
        <w:rPr>
          <w:rFonts w:asciiTheme="minorHAnsi" w:hAnsiTheme="minorHAnsi" w:cstheme="minorHAnsi"/>
          <w:shd w:val="clear" w:color="auto" w:fill="FFFFFF"/>
        </w:rPr>
        <w:t xml:space="preserve">strongly </w:t>
      </w:r>
      <w:r w:rsidR="007F5B80" w:rsidRPr="00EE4F96">
        <w:rPr>
          <w:rFonts w:asciiTheme="minorHAnsi" w:hAnsiTheme="minorHAnsi" w:cstheme="minorHAnsi"/>
          <w:shd w:val="clear" w:color="auto" w:fill="FFFFFF"/>
        </w:rPr>
        <w:t>influence</w:t>
      </w:r>
      <w:r w:rsidR="009657C4" w:rsidRPr="00EE4F96">
        <w:rPr>
          <w:rFonts w:asciiTheme="minorHAnsi" w:hAnsiTheme="minorHAnsi" w:cstheme="minorHAnsi"/>
          <w:shd w:val="clear" w:color="auto" w:fill="FFFFFF"/>
        </w:rPr>
        <w:t>s</w:t>
      </w:r>
      <w:r w:rsidR="007F5B80" w:rsidRPr="00EE4F96">
        <w:rPr>
          <w:rFonts w:asciiTheme="minorHAnsi" w:hAnsiTheme="minorHAnsi" w:cstheme="minorHAnsi"/>
          <w:shd w:val="clear" w:color="auto" w:fill="FFFFFF"/>
        </w:rPr>
        <w:t xml:space="preserve"> them</w:t>
      </w:r>
      <w:r w:rsidR="00B86676" w:rsidRPr="00EE4F96">
        <w:rPr>
          <w:rFonts w:asciiTheme="minorHAnsi" w:hAnsiTheme="minorHAnsi" w:cstheme="minorHAnsi"/>
          <w:shd w:val="clear" w:color="auto" w:fill="FFFFFF"/>
        </w:rPr>
        <w:t xml:space="preserve">, which has been learnt </w:t>
      </w:r>
      <w:r w:rsidR="009C7868" w:rsidRPr="00EE4F96">
        <w:rPr>
          <w:rFonts w:asciiTheme="minorHAnsi" w:hAnsiTheme="minorHAnsi" w:cstheme="minorHAnsi"/>
          <w:shd w:val="clear" w:color="auto" w:fill="FFFFFF"/>
        </w:rPr>
        <w:t xml:space="preserve">and absorbed </w:t>
      </w:r>
      <w:r w:rsidR="00B86676" w:rsidRPr="00EE4F96">
        <w:rPr>
          <w:rFonts w:asciiTheme="minorHAnsi" w:hAnsiTheme="minorHAnsi" w:cstheme="minorHAnsi"/>
          <w:shd w:val="clear" w:color="auto" w:fill="FFFFFF"/>
        </w:rPr>
        <w:t xml:space="preserve">gradually through those around </w:t>
      </w:r>
      <w:proofErr w:type="gramStart"/>
      <w:r w:rsidR="00B86676" w:rsidRPr="00EE4F96">
        <w:rPr>
          <w:rFonts w:asciiTheme="minorHAnsi" w:hAnsiTheme="minorHAnsi" w:cstheme="minorHAnsi"/>
          <w:shd w:val="clear" w:color="auto" w:fill="FFFFFF"/>
        </w:rPr>
        <w:t>the</w:t>
      </w:r>
      <w:r w:rsidR="00991FCA" w:rsidRPr="00EE4F96">
        <w:rPr>
          <w:rFonts w:asciiTheme="minorHAnsi" w:hAnsiTheme="minorHAnsi" w:cstheme="minorHAnsi"/>
          <w:shd w:val="clear" w:color="auto" w:fill="FFFFFF"/>
        </w:rPr>
        <w:t>m</w:t>
      </w:r>
      <w:r w:rsidR="00B86676" w:rsidRPr="00EE4F96">
        <w:rPr>
          <w:rFonts w:asciiTheme="minorHAnsi" w:hAnsiTheme="minorHAnsi" w:cstheme="minorHAnsi"/>
          <w:shd w:val="clear" w:color="auto" w:fill="FFFFFF"/>
        </w:rPr>
        <w:t xml:space="preserve">, </w:t>
      </w:r>
      <w:r w:rsidR="003108F0" w:rsidRPr="00EE4F96">
        <w:rPr>
          <w:rFonts w:asciiTheme="minorHAnsi" w:hAnsiTheme="minorHAnsi" w:cstheme="minorHAnsi"/>
          <w:shd w:val="clear" w:color="auto" w:fill="FFFFFF"/>
        </w:rPr>
        <w:t>and</w:t>
      </w:r>
      <w:proofErr w:type="gramEnd"/>
      <w:r w:rsidR="00B86676" w:rsidRPr="00EE4F96">
        <w:rPr>
          <w:rFonts w:asciiTheme="minorHAnsi" w:hAnsiTheme="minorHAnsi" w:cstheme="minorHAnsi"/>
          <w:shd w:val="clear" w:color="auto" w:fill="FFFFFF"/>
        </w:rPr>
        <w:t xml:space="preserve"> helps them to act according to </w:t>
      </w:r>
      <w:r w:rsidR="0059204F" w:rsidRPr="00EE4F96">
        <w:rPr>
          <w:rFonts w:asciiTheme="minorHAnsi" w:hAnsiTheme="minorHAnsi" w:cstheme="minorHAnsi"/>
          <w:shd w:val="clear" w:color="auto" w:fill="FFFFFF"/>
        </w:rPr>
        <w:t>the correct social norms.</w:t>
      </w:r>
      <w:r w:rsidR="00991FCA" w:rsidRPr="00EE4F96">
        <w:rPr>
          <w:rFonts w:asciiTheme="minorHAnsi" w:hAnsiTheme="minorHAnsi" w:cstheme="minorHAnsi"/>
          <w:shd w:val="clear" w:color="auto" w:fill="FFFFFF"/>
        </w:rPr>
        <w:t xml:space="preserve"> This is the concept of habitus</w:t>
      </w:r>
      <w:r w:rsidR="00102CC0" w:rsidRPr="00EE4F96">
        <w:rPr>
          <w:rFonts w:asciiTheme="minorHAnsi" w:hAnsiTheme="minorHAnsi" w:cstheme="minorHAnsi"/>
          <w:shd w:val="clear" w:color="auto" w:fill="FFFFFF"/>
        </w:rPr>
        <w:t xml:space="preserve">, </w:t>
      </w:r>
      <w:r w:rsidR="00102CC0" w:rsidRPr="00EE4F96">
        <w:rPr>
          <w:rFonts w:asciiTheme="minorHAnsi" w:hAnsiTheme="minorHAnsi" w:cstheme="minorHAnsi"/>
        </w:rPr>
        <w:t>‘an individually unique schema of unconsciously internalized dispositions</w:t>
      </w:r>
      <w:r w:rsidR="00102CC0" w:rsidRPr="00EE4F96">
        <w:rPr>
          <w:rFonts w:asciiTheme="minorHAnsi" w:hAnsiTheme="minorHAnsi" w:cstheme="minorHAnsi"/>
          <w:b/>
          <w:bCs/>
        </w:rPr>
        <w:t>’</w:t>
      </w:r>
      <w:r w:rsidR="00102CC0" w:rsidRPr="00EE4F96">
        <w:rPr>
          <w:rStyle w:val="FootnoteReference"/>
          <w:rFonts w:asciiTheme="minorHAnsi" w:hAnsiTheme="minorHAnsi" w:cstheme="minorHAnsi"/>
          <w:b/>
          <w:bCs/>
        </w:rPr>
        <w:footnoteReference w:id="7"/>
      </w:r>
      <w:r w:rsidR="00991FCA" w:rsidRPr="00EE4F96">
        <w:rPr>
          <w:rFonts w:asciiTheme="minorHAnsi" w:hAnsiTheme="minorHAnsi" w:cstheme="minorHAnsi"/>
          <w:shd w:val="clear" w:color="auto" w:fill="FFFFFF"/>
        </w:rPr>
        <w:t>.</w:t>
      </w:r>
      <w:r w:rsidR="00C934B4" w:rsidRPr="00EE4F96">
        <w:rPr>
          <w:rFonts w:asciiTheme="minorHAnsi" w:hAnsiTheme="minorHAnsi" w:cstheme="minorHAnsi"/>
          <w:shd w:val="clear" w:color="auto" w:fill="FFFFFF"/>
        </w:rPr>
        <w:t xml:space="preserve"> </w:t>
      </w:r>
      <w:r w:rsidR="00991FCA" w:rsidRPr="00EE4F96">
        <w:rPr>
          <w:rFonts w:asciiTheme="minorHAnsi" w:hAnsiTheme="minorHAnsi" w:cstheme="minorHAnsi"/>
          <w:shd w:val="clear" w:color="auto" w:fill="FFFFFF"/>
        </w:rPr>
        <w:t>According to</w:t>
      </w:r>
      <w:r w:rsidR="002A0DD4" w:rsidRPr="00EE4F96">
        <w:rPr>
          <w:rFonts w:asciiTheme="minorHAnsi" w:hAnsiTheme="minorHAnsi" w:cstheme="minorHAnsi"/>
          <w:shd w:val="clear" w:color="auto" w:fill="FFFFFF"/>
        </w:rPr>
        <w:t xml:space="preserve"> Bourdieu’s theory of practice, our habitus is what organises us and makes us more predictable, </w:t>
      </w:r>
      <w:r w:rsidR="0030491D" w:rsidRPr="00EE4F96">
        <w:rPr>
          <w:rFonts w:asciiTheme="minorHAnsi" w:hAnsiTheme="minorHAnsi" w:cstheme="minorHAnsi"/>
          <w:shd w:val="clear" w:color="auto" w:fill="FFFFFF"/>
        </w:rPr>
        <w:t>making us more inclined towards certain actions, and less towards others,</w:t>
      </w:r>
      <w:r w:rsidR="00110FE7" w:rsidRPr="00EE4F96">
        <w:rPr>
          <w:rFonts w:asciiTheme="minorHAnsi" w:hAnsiTheme="minorHAnsi" w:cstheme="minorHAnsi"/>
          <w:shd w:val="clear" w:color="auto" w:fill="FFFFFF"/>
        </w:rPr>
        <w:t xml:space="preserve"> in a way which corresponds to</w:t>
      </w:r>
      <w:r w:rsidR="0030491D" w:rsidRPr="00EE4F96">
        <w:rPr>
          <w:rFonts w:asciiTheme="minorHAnsi" w:hAnsiTheme="minorHAnsi" w:cstheme="minorHAnsi"/>
          <w:shd w:val="clear" w:color="auto" w:fill="FFFFFF"/>
        </w:rPr>
        <w:t xml:space="preserve"> what has been modelled to us in our societal </w:t>
      </w:r>
      <w:r w:rsidR="009A7A64" w:rsidRPr="00EE4F96">
        <w:rPr>
          <w:rFonts w:asciiTheme="minorHAnsi" w:hAnsiTheme="minorHAnsi" w:cstheme="minorHAnsi"/>
          <w:shd w:val="clear" w:color="auto" w:fill="FFFFFF"/>
        </w:rPr>
        <w:t>surroundings.</w:t>
      </w:r>
      <w:r w:rsidR="00765465" w:rsidRPr="00EE4F96">
        <w:rPr>
          <w:rFonts w:asciiTheme="minorHAnsi" w:hAnsiTheme="minorHAnsi" w:cstheme="minorHAnsi"/>
          <w:shd w:val="clear" w:color="auto" w:fill="FFFFFF"/>
        </w:rPr>
        <w:t xml:space="preserve"> For instance, </w:t>
      </w:r>
      <w:r w:rsidR="009D6FE1" w:rsidRPr="00EE4F96">
        <w:rPr>
          <w:rFonts w:asciiTheme="minorHAnsi" w:hAnsiTheme="minorHAnsi" w:cstheme="minorHAnsi"/>
        </w:rPr>
        <w:t>Jennifer Webb (2016) discusses the distinguishing factors of northern versus southern Cypriot pottery, based on the differing values that lay behind them.</w:t>
      </w:r>
      <w:r w:rsidR="00626C1B" w:rsidRPr="00EE4F96">
        <w:rPr>
          <w:rFonts w:asciiTheme="minorHAnsi" w:hAnsiTheme="minorHAnsi" w:cstheme="minorHAnsi"/>
        </w:rPr>
        <w:t xml:space="preserve"> Unfortunately, the Louvre Trough</w:t>
      </w:r>
      <w:r w:rsidR="00B80A38" w:rsidRPr="00EE4F96">
        <w:rPr>
          <w:rFonts w:asciiTheme="minorHAnsi" w:hAnsiTheme="minorHAnsi" w:cstheme="minorHAnsi"/>
        </w:rPr>
        <w:t>’s place of origin is unknown, so Webb’s observations cannot helpfully be applied here</w:t>
      </w:r>
      <w:r w:rsidR="00B77355" w:rsidRPr="00EE4F96">
        <w:rPr>
          <w:rFonts w:asciiTheme="minorHAnsi" w:hAnsiTheme="minorHAnsi" w:cstheme="minorHAnsi"/>
        </w:rPr>
        <w:t xml:space="preserve">, but the principle is relevant – whoever created the Louvre Trough, according </w:t>
      </w:r>
      <w:r w:rsidR="00B77355" w:rsidRPr="00EE4F96">
        <w:rPr>
          <w:rFonts w:asciiTheme="minorHAnsi" w:hAnsiTheme="minorHAnsi" w:cstheme="minorHAnsi"/>
        </w:rPr>
        <w:lastRenderedPageBreak/>
        <w:t xml:space="preserve">to Bourdieu, </w:t>
      </w:r>
      <w:r w:rsidR="006243F8" w:rsidRPr="00EE4F96">
        <w:rPr>
          <w:rFonts w:asciiTheme="minorHAnsi" w:hAnsiTheme="minorHAnsi" w:cstheme="minorHAnsi"/>
        </w:rPr>
        <w:t xml:space="preserve">was influenced to do so in a particular way which aligns with and affirms their habitus, </w:t>
      </w:r>
      <w:r w:rsidR="002C3FE7" w:rsidRPr="00EE4F96">
        <w:rPr>
          <w:rFonts w:asciiTheme="minorHAnsi" w:hAnsiTheme="minorHAnsi" w:cstheme="minorHAnsi"/>
        </w:rPr>
        <w:t xml:space="preserve">their </w:t>
      </w:r>
      <w:proofErr w:type="gramStart"/>
      <w:r w:rsidR="002C3FE7" w:rsidRPr="00EE4F96">
        <w:rPr>
          <w:rFonts w:asciiTheme="minorHAnsi" w:hAnsiTheme="minorHAnsi" w:cstheme="minorHAnsi"/>
        </w:rPr>
        <w:t>values</w:t>
      </w:r>
      <w:proofErr w:type="gramEnd"/>
      <w:r w:rsidR="002C3FE7" w:rsidRPr="00EE4F96">
        <w:rPr>
          <w:rFonts w:asciiTheme="minorHAnsi" w:hAnsiTheme="minorHAnsi" w:cstheme="minorHAnsi"/>
        </w:rPr>
        <w:t xml:space="preserve"> and experiences.</w:t>
      </w:r>
      <w:r w:rsidR="004D71C4" w:rsidRPr="00EE4F96">
        <w:rPr>
          <w:rFonts w:asciiTheme="minorHAnsi" w:hAnsiTheme="minorHAnsi" w:cstheme="minorHAnsi"/>
        </w:rPr>
        <w:t xml:space="preserve"> </w:t>
      </w:r>
      <w:r w:rsidR="00E0679D" w:rsidRPr="00EE4F96">
        <w:rPr>
          <w:rFonts w:asciiTheme="minorHAnsi" w:hAnsiTheme="minorHAnsi" w:cstheme="minorHAnsi"/>
        </w:rPr>
        <w:t>A more general example of habitus is how</w:t>
      </w:r>
      <w:r w:rsidR="004D71C4" w:rsidRPr="00EE4F96">
        <w:rPr>
          <w:rFonts w:asciiTheme="minorHAnsi" w:hAnsiTheme="minorHAnsi" w:cstheme="minorHAnsi"/>
        </w:rPr>
        <w:t xml:space="preserve"> </w:t>
      </w:r>
      <w:r w:rsidR="00D90D07" w:rsidRPr="00EE4F96">
        <w:rPr>
          <w:rFonts w:asciiTheme="minorHAnsi" w:hAnsiTheme="minorHAnsi" w:cstheme="minorHAnsi"/>
          <w:shd w:val="clear" w:color="auto" w:fill="FFFFFF"/>
        </w:rPr>
        <w:t>a person’s word choice when speaking</w:t>
      </w:r>
      <w:r w:rsidR="00765465" w:rsidRPr="00EE4F96">
        <w:rPr>
          <w:rFonts w:asciiTheme="minorHAnsi" w:hAnsiTheme="minorHAnsi" w:cstheme="minorHAnsi"/>
          <w:shd w:val="clear" w:color="auto" w:fill="FFFFFF"/>
        </w:rPr>
        <w:t xml:space="preserve"> may alter when living somewhere else</w:t>
      </w:r>
      <w:r w:rsidR="00C54C90" w:rsidRPr="00EE4F96">
        <w:rPr>
          <w:rFonts w:asciiTheme="minorHAnsi" w:hAnsiTheme="minorHAnsi" w:cstheme="minorHAnsi"/>
          <w:shd w:val="clear" w:color="auto" w:fill="FFFFFF"/>
        </w:rPr>
        <w:t>,</w:t>
      </w:r>
      <w:r w:rsidR="00D90D07" w:rsidRPr="00EE4F96">
        <w:rPr>
          <w:rFonts w:asciiTheme="minorHAnsi" w:hAnsiTheme="minorHAnsi" w:cstheme="minorHAnsi"/>
          <w:shd w:val="clear" w:color="auto" w:fill="FFFFFF"/>
        </w:rPr>
        <w:t xml:space="preserve"> or amongst a different dynamic,</w:t>
      </w:r>
      <w:r w:rsidR="00C54C90" w:rsidRPr="00EE4F96">
        <w:rPr>
          <w:rFonts w:asciiTheme="minorHAnsi" w:hAnsiTheme="minorHAnsi" w:cstheme="minorHAnsi"/>
          <w:shd w:val="clear" w:color="auto" w:fill="FFFFFF"/>
        </w:rPr>
        <w:t xml:space="preserve"> based on what’s around them</w:t>
      </w:r>
      <w:r w:rsidR="00765465" w:rsidRPr="00EE4F96">
        <w:rPr>
          <w:rFonts w:asciiTheme="minorHAnsi" w:hAnsiTheme="minorHAnsi" w:cstheme="minorHAnsi"/>
          <w:shd w:val="clear" w:color="auto" w:fill="FFFFFF"/>
        </w:rPr>
        <w:t xml:space="preserve">, and then default back to normal when removed from </w:t>
      </w:r>
      <w:r w:rsidR="00C54C90" w:rsidRPr="00EE4F96">
        <w:rPr>
          <w:rFonts w:asciiTheme="minorHAnsi" w:hAnsiTheme="minorHAnsi" w:cstheme="minorHAnsi"/>
          <w:shd w:val="clear" w:color="auto" w:fill="FFFFFF"/>
        </w:rPr>
        <w:t>the situation, suggesting</w:t>
      </w:r>
      <w:r w:rsidR="00614022" w:rsidRPr="00EE4F96">
        <w:rPr>
          <w:rFonts w:asciiTheme="minorHAnsi" w:hAnsiTheme="minorHAnsi" w:cstheme="minorHAnsi"/>
          <w:shd w:val="clear" w:color="auto" w:fill="FFFFFF"/>
        </w:rPr>
        <w:t xml:space="preserve"> that</w:t>
      </w:r>
      <w:r w:rsidR="00765465" w:rsidRPr="00EE4F96">
        <w:rPr>
          <w:rFonts w:asciiTheme="minorHAnsi" w:hAnsiTheme="minorHAnsi" w:cstheme="minorHAnsi"/>
          <w:shd w:val="clear" w:color="auto" w:fill="FFFFFF"/>
        </w:rPr>
        <w:t xml:space="preserve"> the influence of the present is often </w:t>
      </w:r>
      <w:r w:rsidR="000B4D34" w:rsidRPr="00EE4F96">
        <w:rPr>
          <w:rFonts w:asciiTheme="minorHAnsi" w:hAnsiTheme="minorHAnsi" w:cstheme="minorHAnsi"/>
          <w:shd w:val="clear" w:color="auto" w:fill="FFFFFF"/>
        </w:rPr>
        <w:t xml:space="preserve">holds limited power </w:t>
      </w:r>
      <w:r w:rsidR="00765465" w:rsidRPr="00EE4F96">
        <w:rPr>
          <w:rFonts w:asciiTheme="minorHAnsi" w:hAnsiTheme="minorHAnsi" w:cstheme="minorHAnsi"/>
          <w:shd w:val="clear" w:color="auto" w:fill="FFFFFF"/>
        </w:rPr>
        <w:t>and capab</w:t>
      </w:r>
      <w:r w:rsidR="000B4D34" w:rsidRPr="00EE4F96">
        <w:rPr>
          <w:rFonts w:asciiTheme="minorHAnsi" w:hAnsiTheme="minorHAnsi" w:cstheme="minorHAnsi"/>
          <w:shd w:val="clear" w:color="auto" w:fill="FFFFFF"/>
        </w:rPr>
        <w:t>ility</w:t>
      </w:r>
      <w:r w:rsidR="00765465" w:rsidRPr="00EE4F96">
        <w:rPr>
          <w:rFonts w:asciiTheme="minorHAnsi" w:hAnsiTheme="minorHAnsi" w:cstheme="minorHAnsi"/>
          <w:shd w:val="clear" w:color="auto" w:fill="FFFFFF"/>
        </w:rPr>
        <w:t xml:space="preserve"> </w:t>
      </w:r>
      <w:r w:rsidR="000B4D34" w:rsidRPr="00EE4F96">
        <w:rPr>
          <w:rFonts w:asciiTheme="minorHAnsi" w:hAnsiTheme="minorHAnsi" w:cstheme="minorHAnsi"/>
          <w:shd w:val="clear" w:color="auto" w:fill="FFFFFF"/>
        </w:rPr>
        <w:t>for</w:t>
      </w:r>
      <w:r w:rsidR="00765465" w:rsidRPr="00EE4F96">
        <w:rPr>
          <w:rFonts w:asciiTheme="minorHAnsi" w:hAnsiTheme="minorHAnsi" w:cstheme="minorHAnsi"/>
          <w:shd w:val="clear" w:color="auto" w:fill="FFFFFF"/>
        </w:rPr>
        <w:t xml:space="preserve"> permanent change in the face of the </w:t>
      </w:r>
      <w:r w:rsidR="006226F7" w:rsidRPr="00EE4F96">
        <w:rPr>
          <w:rFonts w:asciiTheme="minorHAnsi" w:hAnsiTheme="minorHAnsi" w:cstheme="minorHAnsi"/>
          <w:shd w:val="clear" w:color="auto" w:fill="FFFFFF"/>
        </w:rPr>
        <w:t xml:space="preserve">long, </w:t>
      </w:r>
      <w:r w:rsidR="00356BE1" w:rsidRPr="00EE4F96">
        <w:rPr>
          <w:rFonts w:asciiTheme="minorHAnsi" w:hAnsiTheme="minorHAnsi" w:cstheme="minorHAnsi"/>
          <w:shd w:val="clear" w:color="auto" w:fill="FFFFFF"/>
        </w:rPr>
        <w:t xml:space="preserve">storied </w:t>
      </w:r>
      <w:r w:rsidR="00765465" w:rsidRPr="00EE4F96">
        <w:rPr>
          <w:rFonts w:asciiTheme="minorHAnsi" w:hAnsiTheme="minorHAnsi" w:cstheme="minorHAnsi"/>
          <w:shd w:val="clear" w:color="auto" w:fill="FFFFFF"/>
        </w:rPr>
        <w:t>influence of the past.</w:t>
      </w:r>
    </w:p>
    <w:p w14:paraId="540A30DC" w14:textId="0D3F9F06" w:rsidR="00E276C7" w:rsidRPr="00EE4F96" w:rsidRDefault="005E2BDA" w:rsidP="00EE4F96">
      <w:pPr>
        <w:pStyle w:val="Heading4"/>
        <w:spacing w:line="360" w:lineRule="auto"/>
        <w:ind w:firstLine="720"/>
        <w:rPr>
          <w:rFonts w:asciiTheme="minorHAnsi" w:hAnsiTheme="minorHAnsi" w:cstheme="minorHAnsi"/>
          <w:b w:val="0"/>
          <w:bCs w:val="0"/>
          <w:shd w:val="clear" w:color="auto" w:fill="FFFFFF"/>
        </w:rPr>
      </w:pPr>
      <w:r w:rsidRPr="00EE4F96">
        <w:rPr>
          <w:rFonts w:asciiTheme="minorHAnsi" w:hAnsiTheme="minorHAnsi" w:cstheme="minorHAnsi"/>
          <w:b w:val="0"/>
          <w:bCs w:val="0"/>
          <w:shd w:val="clear" w:color="auto" w:fill="FFFFFF"/>
        </w:rPr>
        <w:t xml:space="preserve">Jennifer </w:t>
      </w:r>
      <w:r w:rsidR="003E2DC4" w:rsidRPr="00EE4F96">
        <w:rPr>
          <w:rFonts w:asciiTheme="minorHAnsi" w:hAnsiTheme="minorHAnsi" w:cstheme="minorHAnsi"/>
          <w:b w:val="0"/>
          <w:bCs w:val="0"/>
          <w:shd w:val="clear" w:color="auto" w:fill="FFFFFF"/>
        </w:rPr>
        <w:t>Dornan discusses the dichotomy of individual agency and habitus</w:t>
      </w:r>
      <w:r w:rsidR="008C7A0D" w:rsidRPr="00EE4F96">
        <w:rPr>
          <w:rFonts w:asciiTheme="minorHAnsi" w:hAnsiTheme="minorHAnsi" w:cstheme="minorHAnsi"/>
          <w:b w:val="0"/>
          <w:bCs w:val="0"/>
          <w:shd w:val="clear" w:color="auto" w:fill="FFFFFF"/>
        </w:rPr>
        <w:t xml:space="preserve">, </w:t>
      </w:r>
      <w:r w:rsidR="00B14804" w:rsidRPr="00EE4F96">
        <w:rPr>
          <w:rFonts w:asciiTheme="minorHAnsi" w:hAnsiTheme="minorHAnsi" w:cstheme="minorHAnsi"/>
          <w:b w:val="0"/>
          <w:bCs w:val="0"/>
          <w:shd w:val="clear" w:color="auto" w:fill="FFFFFF"/>
        </w:rPr>
        <w:t xml:space="preserve">and the value of Bourdieu in this discussion. </w:t>
      </w:r>
      <w:r w:rsidR="00EB5C9F" w:rsidRPr="00EE4F96">
        <w:rPr>
          <w:rFonts w:asciiTheme="minorHAnsi" w:hAnsiTheme="minorHAnsi" w:cstheme="minorHAnsi"/>
          <w:b w:val="0"/>
          <w:bCs w:val="0"/>
        </w:rPr>
        <w:t>Anthony Giddens argues that the individual is more influential than their past socialisation</w:t>
      </w:r>
      <w:r w:rsidR="00B74749" w:rsidRPr="00EE4F96">
        <w:rPr>
          <w:rFonts w:asciiTheme="minorHAnsi" w:hAnsiTheme="minorHAnsi" w:cstheme="minorHAnsi"/>
          <w:b w:val="0"/>
          <w:bCs w:val="0"/>
        </w:rPr>
        <w:t>, as a means of portraying agency</w:t>
      </w:r>
      <w:r w:rsidR="00EB5C9F" w:rsidRPr="00EE4F96">
        <w:rPr>
          <w:rFonts w:asciiTheme="minorHAnsi" w:hAnsiTheme="minorHAnsi" w:cstheme="minorHAnsi"/>
          <w:b w:val="0"/>
          <w:bCs w:val="0"/>
        </w:rPr>
        <w:t xml:space="preserve">: ‘that instead of a </w:t>
      </w:r>
      <w:proofErr w:type="spellStart"/>
      <w:r w:rsidR="00EB5C9F" w:rsidRPr="00EE4F96">
        <w:rPr>
          <w:rFonts w:asciiTheme="minorHAnsi" w:hAnsiTheme="minorHAnsi" w:cstheme="minorHAnsi"/>
          <w:b w:val="0"/>
          <w:bCs w:val="0"/>
        </w:rPr>
        <w:t>conductorless</w:t>
      </w:r>
      <w:proofErr w:type="spellEnd"/>
      <w:r w:rsidR="00EB5C9F" w:rsidRPr="00EE4F96">
        <w:rPr>
          <w:rFonts w:asciiTheme="minorHAnsi" w:hAnsiTheme="minorHAnsi" w:cstheme="minorHAnsi"/>
          <w:b w:val="0"/>
          <w:bCs w:val="0"/>
        </w:rPr>
        <w:t xml:space="preserve"> orchestration of human practice, every individual knows how to act based on a “practical consciousness”’</w:t>
      </w:r>
      <w:r w:rsidR="00EB5C9F" w:rsidRPr="00EE4F96">
        <w:rPr>
          <w:rStyle w:val="FootnoteReference"/>
          <w:rFonts w:asciiTheme="minorHAnsi" w:hAnsiTheme="minorHAnsi" w:cstheme="minorHAnsi"/>
          <w:b w:val="0"/>
          <w:bCs w:val="0"/>
        </w:rPr>
        <w:footnoteReference w:id="8"/>
      </w:r>
      <w:r w:rsidR="00EB5C9F" w:rsidRPr="00EE4F96">
        <w:rPr>
          <w:rFonts w:asciiTheme="minorHAnsi" w:hAnsiTheme="minorHAnsi" w:cstheme="minorHAnsi"/>
          <w:b w:val="0"/>
          <w:bCs w:val="0"/>
        </w:rPr>
        <w:t>.</w:t>
      </w:r>
      <w:r w:rsidR="00EB5C9F" w:rsidRPr="00EE4F96">
        <w:rPr>
          <w:rFonts w:asciiTheme="minorHAnsi" w:hAnsiTheme="minorHAnsi" w:cstheme="minorHAnsi"/>
          <w:b w:val="0"/>
          <w:bCs w:val="0"/>
          <w:shd w:val="clear" w:color="auto" w:fill="FFFFFF"/>
        </w:rPr>
        <w:t xml:space="preserve"> </w:t>
      </w:r>
      <w:r w:rsidR="00B74749" w:rsidRPr="00EE4F96">
        <w:rPr>
          <w:rFonts w:asciiTheme="minorHAnsi" w:hAnsiTheme="minorHAnsi" w:cstheme="minorHAnsi"/>
          <w:b w:val="0"/>
          <w:bCs w:val="0"/>
          <w:shd w:val="clear" w:color="auto" w:fill="FFFFFF"/>
        </w:rPr>
        <w:t xml:space="preserve">However, </w:t>
      </w:r>
      <w:r w:rsidR="00EB5C9F" w:rsidRPr="00EE4F96">
        <w:rPr>
          <w:rFonts w:asciiTheme="minorHAnsi" w:hAnsiTheme="minorHAnsi" w:cstheme="minorHAnsi"/>
          <w:b w:val="0"/>
          <w:bCs w:val="0"/>
          <w:shd w:val="clear" w:color="auto" w:fill="FFFFFF"/>
        </w:rPr>
        <w:t>Dornan</w:t>
      </w:r>
      <w:r w:rsidR="00B74749" w:rsidRPr="00EE4F96">
        <w:rPr>
          <w:rFonts w:asciiTheme="minorHAnsi" w:hAnsiTheme="minorHAnsi" w:cstheme="minorHAnsi"/>
          <w:b w:val="0"/>
          <w:bCs w:val="0"/>
          <w:shd w:val="clear" w:color="auto" w:fill="FFFFFF"/>
        </w:rPr>
        <w:t xml:space="preserve"> notes</w:t>
      </w:r>
      <w:r w:rsidR="002647D9" w:rsidRPr="00EE4F96">
        <w:rPr>
          <w:rFonts w:asciiTheme="minorHAnsi" w:hAnsiTheme="minorHAnsi" w:cstheme="minorHAnsi"/>
          <w:b w:val="0"/>
          <w:bCs w:val="0"/>
          <w:shd w:val="clear" w:color="auto" w:fill="FFFFFF"/>
        </w:rPr>
        <w:t xml:space="preserve"> </w:t>
      </w:r>
      <w:r w:rsidR="00472BD7" w:rsidRPr="00EE4F96">
        <w:rPr>
          <w:rFonts w:asciiTheme="minorHAnsi" w:hAnsiTheme="minorHAnsi" w:cstheme="minorHAnsi"/>
          <w:b w:val="0"/>
          <w:bCs w:val="0"/>
          <w:shd w:val="clear" w:color="auto" w:fill="FFFFFF"/>
        </w:rPr>
        <w:t>how</w:t>
      </w:r>
      <w:r w:rsidR="008C7A0D" w:rsidRPr="00EE4F96">
        <w:rPr>
          <w:rFonts w:asciiTheme="minorHAnsi" w:hAnsiTheme="minorHAnsi" w:cstheme="minorHAnsi"/>
          <w:b w:val="0"/>
          <w:bCs w:val="0"/>
          <w:shd w:val="clear" w:color="auto" w:fill="FFFFFF"/>
        </w:rPr>
        <w:t xml:space="preserve"> </w:t>
      </w:r>
      <w:r w:rsidR="000367ED" w:rsidRPr="00EE4F96">
        <w:rPr>
          <w:rFonts w:asciiTheme="minorHAnsi" w:hAnsiTheme="minorHAnsi" w:cstheme="minorHAnsi"/>
          <w:b w:val="0"/>
          <w:bCs w:val="0"/>
        </w:rPr>
        <w:t>‘it is often argued that Bourdieu inserted the individual back into what were otherwise overly deterministic accounts of human practice</w:t>
      </w:r>
      <w:r w:rsidR="00D432C3" w:rsidRPr="00EE4F96">
        <w:rPr>
          <w:rFonts w:asciiTheme="minorHAnsi" w:hAnsiTheme="minorHAnsi" w:cstheme="minorHAnsi"/>
          <w:b w:val="0"/>
          <w:bCs w:val="0"/>
        </w:rPr>
        <w:t>’</w:t>
      </w:r>
      <w:r w:rsidR="00D432C3" w:rsidRPr="00EE4F96">
        <w:rPr>
          <w:rStyle w:val="FootnoteReference"/>
          <w:rFonts w:asciiTheme="minorHAnsi" w:hAnsiTheme="minorHAnsi" w:cstheme="minorHAnsi"/>
          <w:b w:val="0"/>
          <w:bCs w:val="0"/>
        </w:rPr>
        <w:footnoteReference w:id="9"/>
      </w:r>
      <w:r w:rsidR="00D432C3" w:rsidRPr="00EE4F96">
        <w:rPr>
          <w:rFonts w:asciiTheme="minorHAnsi" w:hAnsiTheme="minorHAnsi" w:cstheme="minorHAnsi"/>
          <w:b w:val="0"/>
          <w:bCs w:val="0"/>
        </w:rPr>
        <w:t xml:space="preserve">, </w:t>
      </w:r>
      <w:r w:rsidR="000367ED" w:rsidRPr="00EE4F96">
        <w:rPr>
          <w:rFonts w:asciiTheme="minorHAnsi" w:hAnsiTheme="minorHAnsi" w:cstheme="minorHAnsi"/>
          <w:b w:val="0"/>
          <w:bCs w:val="0"/>
        </w:rPr>
        <w:t xml:space="preserve">as </w:t>
      </w:r>
      <w:r w:rsidR="00072B1B" w:rsidRPr="00EE4F96">
        <w:rPr>
          <w:rFonts w:asciiTheme="minorHAnsi" w:hAnsiTheme="minorHAnsi" w:cstheme="minorHAnsi"/>
          <w:b w:val="0"/>
          <w:bCs w:val="0"/>
        </w:rPr>
        <w:t>Bourdieu</w:t>
      </w:r>
      <w:r w:rsidR="001439BF" w:rsidRPr="00EE4F96">
        <w:rPr>
          <w:rFonts w:asciiTheme="minorHAnsi" w:hAnsiTheme="minorHAnsi" w:cstheme="minorHAnsi"/>
          <w:b w:val="0"/>
          <w:bCs w:val="0"/>
        </w:rPr>
        <w:t xml:space="preserve"> argues people constantly </w:t>
      </w:r>
      <w:r w:rsidR="00B7619A" w:rsidRPr="00EE4F96">
        <w:rPr>
          <w:rFonts w:asciiTheme="minorHAnsi" w:hAnsiTheme="minorHAnsi" w:cstheme="minorHAnsi"/>
          <w:b w:val="0"/>
          <w:bCs w:val="0"/>
        </w:rPr>
        <w:t>‘play a role in the formation of the social realities in which they participate’</w:t>
      </w:r>
      <w:r w:rsidR="004009E7" w:rsidRPr="00EE4F96">
        <w:rPr>
          <w:rFonts w:asciiTheme="minorHAnsi" w:hAnsiTheme="minorHAnsi" w:cstheme="minorHAnsi"/>
          <w:b w:val="0"/>
          <w:bCs w:val="0"/>
        </w:rPr>
        <w:t>,</w:t>
      </w:r>
      <w:r w:rsidR="00B7619A" w:rsidRPr="00EE4F96">
        <w:rPr>
          <w:rFonts w:asciiTheme="minorHAnsi" w:hAnsiTheme="minorHAnsi" w:cstheme="minorHAnsi"/>
          <w:b w:val="0"/>
          <w:bCs w:val="0"/>
        </w:rPr>
        <w:t xml:space="preserve"> rather than </w:t>
      </w:r>
      <w:r w:rsidR="00072B1B" w:rsidRPr="00EE4F96">
        <w:rPr>
          <w:rFonts w:asciiTheme="minorHAnsi" w:hAnsiTheme="minorHAnsi" w:cstheme="minorHAnsi"/>
          <w:b w:val="0"/>
          <w:bCs w:val="0"/>
        </w:rPr>
        <w:t xml:space="preserve">acting as </w:t>
      </w:r>
      <w:r w:rsidR="00B7619A" w:rsidRPr="00EE4F96">
        <w:rPr>
          <w:rFonts w:asciiTheme="minorHAnsi" w:hAnsiTheme="minorHAnsi" w:cstheme="minorHAnsi"/>
          <w:b w:val="0"/>
          <w:bCs w:val="0"/>
        </w:rPr>
        <w:t>‘</w:t>
      </w:r>
      <w:r w:rsidR="00F84C3A" w:rsidRPr="00EE4F96">
        <w:rPr>
          <w:rFonts w:asciiTheme="minorHAnsi" w:hAnsiTheme="minorHAnsi" w:cstheme="minorHAnsi"/>
          <w:b w:val="0"/>
          <w:bCs w:val="0"/>
        </w:rPr>
        <w:t>uniform automatons, merely reacting to changes in the external world</w:t>
      </w:r>
      <w:r w:rsidR="004009E7" w:rsidRPr="00EE4F96">
        <w:rPr>
          <w:rFonts w:asciiTheme="minorHAnsi" w:hAnsiTheme="minorHAnsi" w:cstheme="minorHAnsi"/>
          <w:b w:val="0"/>
          <w:bCs w:val="0"/>
        </w:rPr>
        <w:t>’</w:t>
      </w:r>
      <w:r w:rsidR="004009E7" w:rsidRPr="00EE4F96">
        <w:rPr>
          <w:rStyle w:val="FootnoteReference"/>
          <w:rFonts w:asciiTheme="minorHAnsi" w:hAnsiTheme="minorHAnsi" w:cstheme="minorHAnsi"/>
          <w:b w:val="0"/>
          <w:bCs w:val="0"/>
        </w:rPr>
        <w:footnoteReference w:id="10"/>
      </w:r>
      <w:r w:rsidR="00A96EDE" w:rsidRPr="00EE4F96">
        <w:rPr>
          <w:rFonts w:asciiTheme="minorHAnsi" w:hAnsiTheme="minorHAnsi" w:cstheme="minorHAnsi"/>
          <w:b w:val="0"/>
          <w:bCs w:val="0"/>
        </w:rPr>
        <w:t xml:space="preserve">, unconsciously building rather than consciously reaction and remaining static. </w:t>
      </w:r>
      <w:r w:rsidR="00E20ECF" w:rsidRPr="00EE4F96">
        <w:rPr>
          <w:rFonts w:asciiTheme="minorHAnsi" w:hAnsiTheme="minorHAnsi" w:cstheme="minorHAnsi"/>
          <w:b w:val="0"/>
          <w:bCs w:val="0"/>
        </w:rPr>
        <w:t>This approach to socialisation draws our attention to how even what i</w:t>
      </w:r>
      <w:r w:rsidR="00685BAC" w:rsidRPr="00EE4F96">
        <w:rPr>
          <w:rFonts w:asciiTheme="minorHAnsi" w:hAnsiTheme="minorHAnsi" w:cstheme="minorHAnsi"/>
          <w:b w:val="0"/>
          <w:bCs w:val="0"/>
        </w:rPr>
        <w:t xml:space="preserve">s assumed to be an everyday scene, such as depicted by The Louvre Trough, is </w:t>
      </w:r>
      <w:r w:rsidR="00B0162D" w:rsidRPr="00EE4F96">
        <w:rPr>
          <w:rFonts w:asciiTheme="minorHAnsi" w:hAnsiTheme="minorHAnsi" w:cstheme="minorHAnsi"/>
          <w:b w:val="0"/>
          <w:bCs w:val="0"/>
        </w:rPr>
        <w:t>significant in the formation of a society and how it is upheld.</w:t>
      </w:r>
    </w:p>
    <w:p w14:paraId="60766C57" w14:textId="2A4F93DE" w:rsidR="00A90AC2" w:rsidRPr="00EE4F96" w:rsidRDefault="00AE5AC2" w:rsidP="00EE4F96">
      <w:pPr>
        <w:pStyle w:val="visionneusedetailslegend"/>
        <w:spacing w:before="0" w:beforeAutospacing="0" w:after="0" w:afterAutospacing="0" w:line="360" w:lineRule="auto"/>
        <w:ind w:firstLine="720"/>
        <w:rPr>
          <w:rFonts w:asciiTheme="minorHAnsi" w:hAnsiTheme="minorHAnsi" w:cstheme="minorHAnsi"/>
        </w:rPr>
      </w:pPr>
      <w:r w:rsidRPr="00EE4F96">
        <w:rPr>
          <w:rFonts w:asciiTheme="minorHAnsi" w:hAnsiTheme="minorHAnsi" w:cstheme="minorHAnsi"/>
        </w:rPr>
        <w:t xml:space="preserve">Several aspects of this </w:t>
      </w:r>
      <w:r w:rsidR="00A55F3C" w:rsidRPr="00EE4F96">
        <w:rPr>
          <w:rFonts w:asciiTheme="minorHAnsi" w:hAnsiTheme="minorHAnsi" w:cstheme="minorHAnsi"/>
        </w:rPr>
        <w:t xml:space="preserve">socialized </w:t>
      </w:r>
      <w:r w:rsidRPr="00EE4F96">
        <w:rPr>
          <w:rFonts w:asciiTheme="minorHAnsi" w:hAnsiTheme="minorHAnsi" w:cstheme="minorHAnsi"/>
        </w:rPr>
        <w:t xml:space="preserve">can be identified </w:t>
      </w:r>
      <w:r w:rsidR="00F8015C" w:rsidRPr="00EE4F96">
        <w:rPr>
          <w:rFonts w:asciiTheme="minorHAnsi" w:hAnsiTheme="minorHAnsi" w:cstheme="minorHAnsi"/>
        </w:rPr>
        <w:t xml:space="preserve">in </w:t>
      </w:r>
      <w:r w:rsidR="00FD713B" w:rsidRPr="00EE4F96">
        <w:rPr>
          <w:rFonts w:asciiTheme="minorHAnsi" w:hAnsiTheme="minorHAnsi" w:cstheme="minorHAnsi"/>
        </w:rPr>
        <w:t>The Louvre Trough.</w:t>
      </w:r>
      <w:r w:rsidR="00A55F3C" w:rsidRPr="00EE4F96">
        <w:rPr>
          <w:rFonts w:asciiTheme="minorHAnsi" w:hAnsiTheme="minorHAnsi" w:cstheme="minorHAnsi"/>
        </w:rPr>
        <w:t xml:space="preserve"> The most obvious is the communal activity. </w:t>
      </w:r>
      <w:r w:rsidR="001F036E" w:rsidRPr="00EE4F96">
        <w:rPr>
          <w:rFonts w:asciiTheme="minorHAnsi" w:hAnsiTheme="minorHAnsi" w:cstheme="minorHAnsi"/>
        </w:rPr>
        <w:t xml:space="preserve">According to Bourdieu, time spent with our social group informs how we will behave and think in the future, giving a framework </w:t>
      </w:r>
      <w:r w:rsidR="000F02A9" w:rsidRPr="00EE4F96">
        <w:rPr>
          <w:rFonts w:asciiTheme="minorHAnsi" w:hAnsiTheme="minorHAnsi" w:cstheme="minorHAnsi"/>
        </w:rPr>
        <w:t xml:space="preserve">to help us navigate social situations appropriately. The people depicted on the Louvre Trough could be argued to be learning, indeed, having already learnt, </w:t>
      </w:r>
      <w:r w:rsidR="00AD682E" w:rsidRPr="00EE4F96">
        <w:rPr>
          <w:rFonts w:asciiTheme="minorHAnsi" w:hAnsiTheme="minorHAnsi" w:cstheme="minorHAnsi"/>
        </w:rPr>
        <w:t xml:space="preserve">values of community and </w:t>
      </w:r>
      <w:r w:rsidR="00BA0CA3" w:rsidRPr="00EE4F96">
        <w:rPr>
          <w:rFonts w:asciiTheme="minorHAnsi" w:hAnsiTheme="minorHAnsi" w:cstheme="minorHAnsi"/>
        </w:rPr>
        <w:t>participation not just for individual gain</w:t>
      </w:r>
      <w:r w:rsidR="00507C24" w:rsidRPr="00EE4F96">
        <w:rPr>
          <w:rFonts w:asciiTheme="minorHAnsi" w:hAnsiTheme="minorHAnsi" w:cstheme="minorHAnsi"/>
        </w:rPr>
        <w:t>. T</w:t>
      </w:r>
      <w:r w:rsidR="00BA0CA3" w:rsidRPr="00EE4F96">
        <w:rPr>
          <w:rFonts w:asciiTheme="minorHAnsi" w:hAnsiTheme="minorHAnsi" w:cstheme="minorHAnsi"/>
        </w:rPr>
        <w:t>he presence of a gro</w:t>
      </w:r>
      <w:r w:rsidR="00507C24" w:rsidRPr="00EE4F96">
        <w:rPr>
          <w:rFonts w:asciiTheme="minorHAnsi" w:hAnsiTheme="minorHAnsi" w:cstheme="minorHAnsi"/>
        </w:rPr>
        <w:t>up</w:t>
      </w:r>
      <w:r w:rsidR="00BA0CA3" w:rsidRPr="00EE4F96">
        <w:rPr>
          <w:rFonts w:asciiTheme="minorHAnsi" w:hAnsiTheme="minorHAnsi" w:cstheme="minorHAnsi"/>
        </w:rPr>
        <w:t xml:space="preserve"> working to produce what is possibl</w:t>
      </w:r>
      <w:r w:rsidR="00507C24" w:rsidRPr="00EE4F96">
        <w:rPr>
          <w:rFonts w:asciiTheme="minorHAnsi" w:hAnsiTheme="minorHAnsi" w:cstheme="minorHAnsi"/>
        </w:rPr>
        <w:t>y</w:t>
      </w:r>
      <w:r w:rsidR="00BA0CA3" w:rsidRPr="00EE4F96">
        <w:rPr>
          <w:rFonts w:asciiTheme="minorHAnsi" w:hAnsiTheme="minorHAnsi" w:cstheme="minorHAnsi"/>
        </w:rPr>
        <w:t xml:space="preserve"> foodstuff</w:t>
      </w:r>
      <w:r w:rsidR="00507C24" w:rsidRPr="00EE4F96">
        <w:rPr>
          <w:rFonts w:asciiTheme="minorHAnsi" w:hAnsiTheme="minorHAnsi" w:cstheme="minorHAnsi"/>
        </w:rPr>
        <w:t>,</w:t>
      </w:r>
      <w:r w:rsidR="00466461" w:rsidRPr="00EE4F96">
        <w:rPr>
          <w:rFonts w:asciiTheme="minorHAnsi" w:hAnsiTheme="minorHAnsi" w:cstheme="minorHAnsi"/>
        </w:rPr>
        <w:t xml:space="preserve"> </w:t>
      </w:r>
      <w:r w:rsidR="008D5CBD" w:rsidRPr="00EE4F96">
        <w:rPr>
          <w:rFonts w:asciiTheme="minorHAnsi" w:hAnsiTheme="minorHAnsi" w:cstheme="minorHAnsi"/>
        </w:rPr>
        <w:t xml:space="preserve">and likely within what </w:t>
      </w:r>
      <w:r w:rsidR="009078DD" w:rsidRPr="00EE4F96">
        <w:rPr>
          <w:rFonts w:asciiTheme="minorHAnsi" w:hAnsiTheme="minorHAnsi" w:cstheme="minorHAnsi"/>
        </w:rPr>
        <w:t xml:space="preserve">Webb describes as a </w:t>
      </w:r>
      <w:r w:rsidR="008D5CBD" w:rsidRPr="00EE4F96">
        <w:rPr>
          <w:rFonts w:asciiTheme="minorHAnsi" w:hAnsiTheme="minorHAnsi" w:cstheme="minorHAnsi"/>
        </w:rPr>
        <w:t>‘southern room, which has several benches and a “grinding-place”, as a storage and work room’, separate from a northern room, a ‘cooking, eating, sleeping and work room’</w:t>
      </w:r>
      <w:r w:rsidR="008D5CBD" w:rsidRPr="00EE4F96">
        <w:rPr>
          <w:rStyle w:val="FootnoteReference"/>
          <w:rFonts w:asciiTheme="minorHAnsi" w:hAnsiTheme="minorHAnsi" w:cstheme="minorHAnsi"/>
        </w:rPr>
        <w:footnoteReference w:id="11"/>
      </w:r>
      <w:r w:rsidR="009078DD" w:rsidRPr="00EE4F96">
        <w:rPr>
          <w:rFonts w:asciiTheme="minorHAnsi" w:hAnsiTheme="minorHAnsi" w:cstheme="minorHAnsi"/>
        </w:rPr>
        <w:t xml:space="preserve"> </w:t>
      </w:r>
      <w:r w:rsidR="00466461" w:rsidRPr="00EE4F96">
        <w:rPr>
          <w:rFonts w:asciiTheme="minorHAnsi" w:hAnsiTheme="minorHAnsi" w:cstheme="minorHAnsi"/>
        </w:rPr>
        <w:t xml:space="preserve">indicates a mentality that </w:t>
      </w:r>
      <w:r w:rsidR="00B2325F" w:rsidRPr="00EE4F96">
        <w:rPr>
          <w:rFonts w:asciiTheme="minorHAnsi" w:hAnsiTheme="minorHAnsi" w:cstheme="minorHAnsi"/>
        </w:rPr>
        <w:t xml:space="preserve">production is not to be carried </w:t>
      </w:r>
      <w:r w:rsidR="00B2325F" w:rsidRPr="00EE4F96">
        <w:rPr>
          <w:rFonts w:asciiTheme="minorHAnsi" w:hAnsiTheme="minorHAnsi" w:cstheme="minorHAnsi"/>
        </w:rPr>
        <w:lastRenderedPageBreak/>
        <w:t>out in isolation</w:t>
      </w:r>
      <w:r w:rsidR="000E0C1F" w:rsidRPr="00EE4F96">
        <w:rPr>
          <w:rFonts w:asciiTheme="minorHAnsi" w:hAnsiTheme="minorHAnsi" w:cstheme="minorHAnsi"/>
        </w:rPr>
        <w:t xml:space="preserve">, and that communal working was a significant </w:t>
      </w:r>
      <w:r w:rsidR="00540B9C" w:rsidRPr="00EE4F96">
        <w:rPr>
          <w:rFonts w:asciiTheme="minorHAnsi" w:hAnsiTheme="minorHAnsi" w:cstheme="minorHAnsi"/>
        </w:rPr>
        <w:t>enough practice that it was worthwhile to have a separate room dedicated to it</w:t>
      </w:r>
      <w:r w:rsidR="009078DD" w:rsidRPr="00EE4F96">
        <w:rPr>
          <w:rFonts w:asciiTheme="minorHAnsi" w:hAnsiTheme="minorHAnsi" w:cstheme="minorHAnsi"/>
        </w:rPr>
        <w:t>. A</w:t>
      </w:r>
      <w:r w:rsidR="00B2325F" w:rsidRPr="00EE4F96">
        <w:rPr>
          <w:rFonts w:asciiTheme="minorHAnsi" w:hAnsiTheme="minorHAnsi" w:cstheme="minorHAnsi"/>
        </w:rPr>
        <w:t>s a result,</w:t>
      </w:r>
      <w:r w:rsidR="00FC400C" w:rsidRPr="00EE4F96">
        <w:rPr>
          <w:rFonts w:asciiTheme="minorHAnsi" w:hAnsiTheme="minorHAnsi" w:cstheme="minorHAnsi"/>
        </w:rPr>
        <w:t xml:space="preserve"> the scene shown</w:t>
      </w:r>
      <w:r w:rsidR="00B2325F" w:rsidRPr="00EE4F96">
        <w:rPr>
          <w:rFonts w:asciiTheme="minorHAnsi" w:hAnsiTheme="minorHAnsi" w:cstheme="minorHAnsi"/>
        </w:rPr>
        <w:t xml:space="preserve"> is likely a means of pooling skills, </w:t>
      </w:r>
      <w:proofErr w:type="gramStart"/>
      <w:r w:rsidR="00B2325F" w:rsidRPr="00EE4F96">
        <w:rPr>
          <w:rFonts w:asciiTheme="minorHAnsi" w:hAnsiTheme="minorHAnsi" w:cstheme="minorHAnsi"/>
        </w:rPr>
        <w:t>time</w:t>
      </w:r>
      <w:proofErr w:type="gramEnd"/>
      <w:r w:rsidR="00B2325F" w:rsidRPr="00EE4F96">
        <w:rPr>
          <w:rFonts w:asciiTheme="minorHAnsi" w:hAnsiTheme="minorHAnsi" w:cstheme="minorHAnsi"/>
        </w:rPr>
        <w:t xml:space="preserve"> and energy, to work together </w:t>
      </w:r>
      <w:r w:rsidR="00540B9C" w:rsidRPr="00EE4F96">
        <w:rPr>
          <w:rFonts w:asciiTheme="minorHAnsi" w:hAnsiTheme="minorHAnsi" w:cstheme="minorHAnsi"/>
        </w:rPr>
        <w:t>on this significant task, to</w:t>
      </w:r>
      <w:r w:rsidR="00B2325F" w:rsidRPr="00EE4F96">
        <w:rPr>
          <w:rFonts w:asciiTheme="minorHAnsi" w:hAnsiTheme="minorHAnsi" w:cstheme="minorHAnsi"/>
        </w:rPr>
        <w:t xml:space="preserve"> provide for a group, be that a family, or a larger community.</w:t>
      </w:r>
      <w:r w:rsidR="00A90AC2" w:rsidRPr="00EE4F96">
        <w:rPr>
          <w:rFonts w:asciiTheme="minorHAnsi" w:hAnsiTheme="minorHAnsi" w:cstheme="minorHAnsi"/>
        </w:rPr>
        <w:t xml:space="preserve"> The idea that the figures at the trough are working </w:t>
      </w:r>
      <w:r w:rsidR="00BA79F5" w:rsidRPr="00EE4F96">
        <w:rPr>
          <w:rFonts w:asciiTheme="minorHAnsi" w:hAnsiTheme="minorHAnsi" w:cstheme="minorHAnsi"/>
        </w:rPr>
        <w:t>to provide for the people around them,</w:t>
      </w:r>
      <w:r w:rsidR="006768CA" w:rsidRPr="00EE4F96">
        <w:rPr>
          <w:rFonts w:asciiTheme="minorHAnsi" w:hAnsiTheme="minorHAnsi" w:cstheme="minorHAnsi"/>
        </w:rPr>
        <w:t xml:space="preserve"> likely including the onlooker figures (parent and child) a</w:t>
      </w:r>
      <w:r w:rsidR="007A7554" w:rsidRPr="00EE4F96">
        <w:rPr>
          <w:rFonts w:asciiTheme="minorHAnsi" w:hAnsiTheme="minorHAnsi" w:cstheme="minorHAnsi"/>
        </w:rPr>
        <w:t>ligns with the values of middle bronze age Cypriot society</w:t>
      </w:r>
      <w:r w:rsidR="006768CA" w:rsidRPr="00EE4F96">
        <w:rPr>
          <w:rFonts w:asciiTheme="minorHAnsi" w:hAnsiTheme="minorHAnsi" w:cstheme="minorHAnsi"/>
        </w:rPr>
        <w:t xml:space="preserve"> as discussed by </w:t>
      </w:r>
      <w:r w:rsidR="00E11C0B" w:rsidRPr="00EE4F96">
        <w:rPr>
          <w:rFonts w:asciiTheme="minorHAnsi" w:hAnsiTheme="minorHAnsi" w:cstheme="minorHAnsi"/>
        </w:rPr>
        <w:t>Kevin</w:t>
      </w:r>
      <w:r w:rsidR="00A90AC2" w:rsidRPr="00EE4F96">
        <w:rPr>
          <w:rFonts w:asciiTheme="minorHAnsi" w:hAnsiTheme="minorHAnsi" w:cstheme="minorHAnsi"/>
        </w:rPr>
        <w:t xml:space="preserve"> Fisher</w:t>
      </w:r>
      <w:r w:rsidR="00F93AC9" w:rsidRPr="00EE4F96">
        <w:rPr>
          <w:rFonts w:asciiTheme="minorHAnsi" w:hAnsiTheme="minorHAnsi" w:cstheme="minorHAnsi"/>
        </w:rPr>
        <w:t>. Fisher</w:t>
      </w:r>
      <w:r w:rsidR="00A90AC2" w:rsidRPr="00EE4F96">
        <w:rPr>
          <w:rFonts w:asciiTheme="minorHAnsi" w:hAnsiTheme="minorHAnsi" w:cstheme="minorHAnsi"/>
        </w:rPr>
        <w:t xml:space="preserve"> referred to the </w:t>
      </w:r>
      <w:r w:rsidR="00E11C0B" w:rsidRPr="00EE4F96">
        <w:rPr>
          <w:rFonts w:asciiTheme="minorHAnsi" w:hAnsiTheme="minorHAnsi" w:cstheme="minorHAnsi"/>
        </w:rPr>
        <w:t xml:space="preserve">early and middle bronze age </w:t>
      </w:r>
      <w:r w:rsidR="00A90AC2" w:rsidRPr="00EE4F96">
        <w:rPr>
          <w:rFonts w:asciiTheme="minorHAnsi" w:hAnsiTheme="minorHAnsi" w:cstheme="minorHAnsi"/>
        </w:rPr>
        <w:t>periods, to which this artefact belongs, as being a ‘largely egalitarian and inward looking</w:t>
      </w:r>
      <w:r w:rsidR="007D1B3A" w:rsidRPr="00EE4F96">
        <w:rPr>
          <w:rFonts w:asciiTheme="minorHAnsi" w:hAnsiTheme="minorHAnsi" w:cstheme="minorHAnsi"/>
        </w:rPr>
        <w:t xml:space="preserve"> </w:t>
      </w:r>
      <w:r w:rsidR="00A90AC2" w:rsidRPr="00EE4F96">
        <w:rPr>
          <w:rFonts w:asciiTheme="minorHAnsi" w:hAnsiTheme="minorHAnsi" w:cstheme="minorHAnsi"/>
        </w:rPr>
        <w:t>[…] insular, village-based society’</w:t>
      </w:r>
      <w:r w:rsidR="00BA79F5" w:rsidRPr="00EE4F96">
        <w:rPr>
          <w:rStyle w:val="FootnoteReference"/>
          <w:rFonts w:asciiTheme="minorHAnsi" w:hAnsiTheme="minorHAnsi" w:cstheme="minorHAnsi"/>
        </w:rPr>
        <w:footnoteReference w:id="12"/>
      </w:r>
      <w:r w:rsidR="00376FF9" w:rsidRPr="00EE4F96">
        <w:rPr>
          <w:rFonts w:asciiTheme="minorHAnsi" w:hAnsiTheme="minorHAnsi" w:cstheme="minorHAnsi"/>
        </w:rPr>
        <w:t>.</w:t>
      </w:r>
      <w:r w:rsidR="007D1B3A" w:rsidRPr="00EE4F96">
        <w:rPr>
          <w:rFonts w:asciiTheme="minorHAnsi" w:hAnsiTheme="minorHAnsi" w:cstheme="minorHAnsi"/>
        </w:rPr>
        <w:t xml:space="preserve"> </w:t>
      </w:r>
      <w:r w:rsidR="00376FF9" w:rsidRPr="00EE4F96">
        <w:rPr>
          <w:rFonts w:asciiTheme="minorHAnsi" w:hAnsiTheme="minorHAnsi" w:cstheme="minorHAnsi"/>
        </w:rPr>
        <w:t>T</w:t>
      </w:r>
      <w:r w:rsidR="007D1B3A" w:rsidRPr="00EE4F96">
        <w:rPr>
          <w:rFonts w:asciiTheme="minorHAnsi" w:hAnsiTheme="minorHAnsi" w:cstheme="minorHAnsi"/>
        </w:rPr>
        <w:t xml:space="preserve">herefore, according to Bourdieu’s theory of practice, the </w:t>
      </w:r>
      <w:r w:rsidR="00376FF9" w:rsidRPr="00EE4F96">
        <w:rPr>
          <w:rFonts w:asciiTheme="minorHAnsi" w:hAnsiTheme="minorHAnsi" w:cstheme="minorHAnsi"/>
        </w:rPr>
        <w:t xml:space="preserve">values observed, and consequently </w:t>
      </w:r>
      <w:r w:rsidR="00C30236" w:rsidRPr="00EE4F96">
        <w:rPr>
          <w:rFonts w:asciiTheme="minorHAnsi" w:hAnsiTheme="minorHAnsi" w:cstheme="minorHAnsi"/>
        </w:rPr>
        <w:t>replicated, by the figures depicted in the Louvre Trough</w:t>
      </w:r>
      <w:r w:rsidR="00031DC4" w:rsidRPr="00EE4F96">
        <w:rPr>
          <w:rFonts w:asciiTheme="minorHAnsi" w:hAnsiTheme="minorHAnsi" w:cstheme="minorHAnsi"/>
        </w:rPr>
        <w:t>, would have these values at play in their lives, as part of their habitus.</w:t>
      </w:r>
      <w:r w:rsidR="00DB3BB8" w:rsidRPr="00EE4F96">
        <w:rPr>
          <w:rFonts w:asciiTheme="minorHAnsi" w:hAnsiTheme="minorHAnsi" w:cstheme="minorHAnsi"/>
        </w:rPr>
        <w:t xml:space="preserve"> </w:t>
      </w:r>
    </w:p>
    <w:p w14:paraId="1E3E0EA4" w14:textId="46541684" w:rsidR="0057053D" w:rsidRPr="00EE4F96" w:rsidRDefault="00451774" w:rsidP="00EE4F96">
      <w:pPr>
        <w:spacing w:line="360" w:lineRule="auto"/>
        <w:ind w:firstLine="720"/>
        <w:rPr>
          <w:rFonts w:cstheme="minorHAnsi"/>
          <w:sz w:val="24"/>
          <w:szCs w:val="24"/>
        </w:rPr>
      </w:pPr>
      <w:r w:rsidRPr="00EE4F96">
        <w:rPr>
          <w:rFonts w:cstheme="minorHAnsi"/>
          <w:sz w:val="24"/>
          <w:szCs w:val="24"/>
        </w:rPr>
        <w:t>A</w:t>
      </w:r>
      <w:r w:rsidR="009617FE" w:rsidRPr="00EE4F96">
        <w:rPr>
          <w:rFonts w:cstheme="minorHAnsi"/>
          <w:sz w:val="24"/>
          <w:szCs w:val="24"/>
        </w:rPr>
        <w:t>n</w:t>
      </w:r>
      <w:r w:rsidR="00167C90" w:rsidRPr="00EE4F96">
        <w:rPr>
          <w:rFonts w:cstheme="minorHAnsi"/>
          <w:sz w:val="24"/>
          <w:szCs w:val="24"/>
        </w:rPr>
        <w:t>other</w:t>
      </w:r>
      <w:r w:rsidR="009617FE" w:rsidRPr="00EE4F96">
        <w:rPr>
          <w:rFonts w:cstheme="minorHAnsi"/>
          <w:sz w:val="24"/>
          <w:szCs w:val="24"/>
        </w:rPr>
        <w:t xml:space="preserve"> element of socialisation</w:t>
      </w:r>
      <w:r w:rsidR="005F6314" w:rsidRPr="00EE4F96">
        <w:rPr>
          <w:rFonts w:cstheme="minorHAnsi"/>
          <w:sz w:val="24"/>
          <w:szCs w:val="24"/>
        </w:rPr>
        <w:t xml:space="preserve"> portrayed by the model, </w:t>
      </w:r>
      <w:r w:rsidR="009617FE" w:rsidRPr="00EE4F96">
        <w:rPr>
          <w:rFonts w:cstheme="minorHAnsi"/>
          <w:sz w:val="24"/>
          <w:szCs w:val="24"/>
        </w:rPr>
        <w:t>which Bourdieu</w:t>
      </w:r>
      <w:r w:rsidR="00C34F80" w:rsidRPr="00EE4F96">
        <w:rPr>
          <w:rFonts w:cstheme="minorHAnsi"/>
          <w:sz w:val="24"/>
          <w:szCs w:val="24"/>
        </w:rPr>
        <w:t>’s theory</w:t>
      </w:r>
      <w:r w:rsidR="009617FE" w:rsidRPr="00EE4F96">
        <w:rPr>
          <w:rFonts w:cstheme="minorHAnsi"/>
          <w:sz w:val="24"/>
          <w:szCs w:val="24"/>
        </w:rPr>
        <w:t xml:space="preserve"> argues w</w:t>
      </w:r>
      <w:r w:rsidR="00E87850" w:rsidRPr="00EE4F96">
        <w:rPr>
          <w:rFonts w:cstheme="minorHAnsi"/>
          <w:sz w:val="24"/>
          <w:szCs w:val="24"/>
        </w:rPr>
        <w:t xml:space="preserve">ould </w:t>
      </w:r>
      <w:r w:rsidR="00167C90" w:rsidRPr="00EE4F96">
        <w:rPr>
          <w:rFonts w:cstheme="minorHAnsi"/>
          <w:sz w:val="24"/>
          <w:szCs w:val="24"/>
        </w:rPr>
        <w:t xml:space="preserve">aid </w:t>
      </w:r>
      <w:r w:rsidR="009617FE" w:rsidRPr="00EE4F96">
        <w:rPr>
          <w:rFonts w:cstheme="minorHAnsi"/>
          <w:sz w:val="24"/>
          <w:szCs w:val="24"/>
        </w:rPr>
        <w:t xml:space="preserve">the development of </w:t>
      </w:r>
      <w:r w:rsidR="00E87850" w:rsidRPr="00EE4F96">
        <w:rPr>
          <w:rFonts w:cstheme="minorHAnsi"/>
          <w:sz w:val="24"/>
          <w:szCs w:val="24"/>
        </w:rPr>
        <w:t xml:space="preserve">the figures’ </w:t>
      </w:r>
      <w:r w:rsidR="009617FE" w:rsidRPr="00EE4F96">
        <w:rPr>
          <w:rFonts w:cstheme="minorHAnsi"/>
          <w:sz w:val="24"/>
          <w:szCs w:val="24"/>
        </w:rPr>
        <w:t>habitus</w:t>
      </w:r>
      <w:r w:rsidR="005F6314" w:rsidRPr="00EE4F96">
        <w:rPr>
          <w:rFonts w:cstheme="minorHAnsi"/>
          <w:sz w:val="24"/>
          <w:szCs w:val="24"/>
        </w:rPr>
        <w:t>,</w:t>
      </w:r>
      <w:r w:rsidR="00056B07" w:rsidRPr="00EE4F96">
        <w:rPr>
          <w:rFonts w:cstheme="minorHAnsi"/>
          <w:sz w:val="24"/>
          <w:szCs w:val="24"/>
        </w:rPr>
        <w:t xml:space="preserve"> hinges on the presence of the parent and child figures. T</w:t>
      </w:r>
      <w:r w:rsidR="009617FE" w:rsidRPr="00EE4F96">
        <w:rPr>
          <w:rFonts w:cstheme="minorHAnsi"/>
          <w:sz w:val="24"/>
          <w:szCs w:val="24"/>
        </w:rPr>
        <w:t>he potter has chosen to depict a child in an adult’s arms</w:t>
      </w:r>
      <w:r w:rsidR="00056B07" w:rsidRPr="00EE4F96">
        <w:rPr>
          <w:rFonts w:cstheme="minorHAnsi"/>
          <w:sz w:val="24"/>
          <w:szCs w:val="24"/>
        </w:rPr>
        <w:t xml:space="preserve">, </w:t>
      </w:r>
      <w:r w:rsidR="00451CB1" w:rsidRPr="00EE4F96">
        <w:rPr>
          <w:rFonts w:cstheme="minorHAnsi"/>
          <w:sz w:val="24"/>
          <w:szCs w:val="24"/>
        </w:rPr>
        <w:t>at the end of the bench</w:t>
      </w:r>
      <w:r w:rsidR="0092291B" w:rsidRPr="00EE4F96">
        <w:rPr>
          <w:rFonts w:cstheme="minorHAnsi"/>
          <w:sz w:val="24"/>
          <w:szCs w:val="24"/>
        </w:rPr>
        <w:t>. Noticeably, th</w:t>
      </w:r>
      <w:r w:rsidR="00E87850" w:rsidRPr="00EE4F96">
        <w:rPr>
          <w:rFonts w:cstheme="minorHAnsi"/>
          <w:sz w:val="24"/>
          <w:szCs w:val="24"/>
        </w:rPr>
        <w:t>is</w:t>
      </w:r>
      <w:r w:rsidR="0092291B" w:rsidRPr="00EE4F96">
        <w:rPr>
          <w:rFonts w:cstheme="minorHAnsi"/>
          <w:sz w:val="24"/>
          <w:szCs w:val="24"/>
        </w:rPr>
        <w:t xml:space="preserve"> adult figure stands out against the workers</w:t>
      </w:r>
      <w:r w:rsidR="00F644F7" w:rsidRPr="00EE4F96">
        <w:rPr>
          <w:rFonts w:cstheme="minorHAnsi"/>
          <w:sz w:val="24"/>
          <w:szCs w:val="24"/>
        </w:rPr>
        <w:t>, particularly due to their prominent</w:t>
      </w:r>
      <w:r w:rsidR="002C56A1" w:rsidRPr="00EE4F96">
        <w:rPr>
          <w:rFonts w:cstheme="minorHAnsi"/>
          <w:sz w:val="24"/>
          <w:szCs w:val="24"/>
        </w:rPr>
        <w:t xml:space="preserve"> ears, which bear indentat</w:t>
      </w:r>
      <w:r w:rsidR="0082043E" w:rsidRPr="00EE4F96">
        <w:rPr>
          <w:rFonts w:cstheme="minorHAnsi"/>
          <w:sz w:val="24"/>
          <w:szCs w:val="24"/>
        </w:rPr>
        <w:t xml:space="preserve">ions suggesting piercings. </w:t>
      </w:r>
      <w:r w:rsidR="00347B52" w:rsidRPr="00EE4F96">
        <w:rPr>
          <w:rFonts w:cstheme="minorHAnsi"/>
          <w:sz w:val="24"/>
          <w:szCs w:val="24"/>
        </w:rPr>
        <w:t xml:space="preserve">This </w:t>
      </w:r>
      <w:r w:rsidR="00ED1D3D" w:rsidRPr="00EE4F96">
        <w:rPr>
          <w:rFonts w:cstheme="minorHAnsi"/>
          <w:sz w:val="24"/>
          <w:szCs w:val="24"/>
        </w:rPr>
        <w:t>depiction</w:t>
      </w:r>
      <w:r w:rsidR="00347B52" w:rsidRPr="00EE4F96">
        <w:rPr>
          <w:rFonts w:cstheme="minorHAnsi"/>
          <w:sz w:val="24"/>
          <w:szCs w:val="24"/>
        </w:rPr>
        <w:t xml:space="preserve"> bears similarit</w:t>
      </w:r>
      <w:r w:rsidR="002C6D4F" w:rsidRPr="00EE4F96">
        <w:rPr>
          <w:rFonts w:cstheme="minorHAnsi"/>
          <w:sz w:val="24"/>
          <w:szCs w:val="24"/>
        </w:rPr>
        <w:t>ies</w:t>
      </w:r>
      <w:r w:rsidR="00347B52" w:rsidRPr="00EE4F96">
        <w:rPr>
          <w:rFonts w:cstheme="minorHAnsi"/>
          <w:sz w:val="24"/>
          <w:szCs w:val="24"/>
        </w:rPr>
        <w:t xml:space="preserve"> to</w:t>
      </w:r>
      <w:r w:rsidR="00303DDD" w:rsidRPr="00EE4F96">
        <w:rPr>
          <w:rFonts w:cstheme="minorHAnsi"/>
          <w:noProof/>
          <w:sz w:val="24"/>
          <w:szCs w:val="24"/>
        </w:rPr>
        <mc:AlternateContent>
          <mc:Choice Requires="wps">
            <w:drawing>
              <wp:anchor distT="0" distB="0" distL="114300" distR="114300" simplePos="0" relativeHeight="251663360" behindDoc="1" locked="0" layoutInCell="1" allowOverlap="1" wp14:anchorId="6CFA1D2C" wp14:editId="2BD907C5">
                <wp:simplePos x="0" y="0"/>
                <wp:positionH relativeFrom="column">
                  <wp:posOffset>4759960</wp:posOffset>
                </wp:positionH>
                <wp:positionV relativeFrom="paragraph">
                  <wp:posOffset>1828165</wp:posOffset>
                </wp:positionV>
                <wp:extent cx="96520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965200" cy="635"/>
                        </a:xfrm>
                        <a:prstGeom prst="rect">
                          <a:avLst/>
                        </a:prstGeom>
                        <a:solidFill>
                          <a:prstClr val="white"/>
                        </a:solidFill>
                        <a:ln>
                          <a:noFill/>
                        </a:ln>
                      </wps:spPr>
                      <wps:txbx>
                        <w:txbxContent>
                          <w:p w14:paraId="658B97A5" w14:textId="06B5406A" w:rsidR="00303DDD" w:rsidRPr="00303DDD" w:rsidRDefault="00303DDD" w:rsidP="00303DDD">
                            <w:pPr>
                              <w:pStyle w:val="Caption"/>
                              <w:rPr>
                                <w:rFonts w:cstheme="minorHAnsi"/>
                                <w:color w:val="000000" w:themeColor="text1"/>
                                <w:sz w:val="24"/>
                                <w:szCs w:val="24"/>
                              </w:rPr>
                            </w:pPr>
                            <w:r w:rsidRPr="00303DDD">
                              <w:t xml:space="preserve">Figure </w:t>
                            </w:r>
                            <w:fldSimple w:instr=" SEQ Figure \* ARABIC ">
                              <w:r w:rsidRPr="00303DDD">
                                <w:rPr>
                                  <w:noProof/>
                                </w:rPr>
                                <w:t>3</w:t>
                              </w:r>
                            </w:fldSimple>
                            <w:r w:rsidRPr="00303DDD">
                              <w:t xml:space="preserve"> - </w:t>
                            </w:r>
                            <w:proofErr w:type="spellStart"/>
                            <w:r w:rsidRPr="00303DDD">
                              <w:t>Budin</w:t>
                            </w:r>
                            <w:proofErr w:type="spellEnd"/>
                            <w:r w:rsidRPr="00303DDD">
                              <w:t>, 2009, p.77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CFA1D2C" id="_x0000_t202" coordsize="21600,21600" o:spt="202" path="m,l,21600r21600,l21600,xe">
                <v:stroke joinstyle="miter"/>
                <v:path gradientshapeok="t" o:connecttype="rect"/>
              </v:shapetype>
              <v:shape id="Text Box 1" o:spid="_x0000_s1026" type="#_x0000_t202" style="position:absolute;left:0;text-align:left;margin-left:374.8pt;margin-top:143.95pt;width:76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" stroked="f">
                <v:textbox style="mso-fit-shape-to-text:t" inset="0,0,0,0">
                  <w:txbxContent>
                    <w:p w14:paraId="658B97A5" w14:textId="06B5406A" w:rsidR="00303DDD" w:rsidRPr="00303DDD" w:rsidRDefault="00303DDD" w:rsidP="00303DDD">
                      <w:pPr>
                        <w:pStyle w:val="Caption"/>
                        <w:rPr>
                          <w:rFonts w:cstheme="minorHAnsi"/>
                          <w:color w:val="000000" w:themeColor="text1"/>
                          <w:sz w:val="24"/>
                          <w:szCs w:val="24"/>
                        </w:rPr>
                      </w:pPr>
                      <w:r w:rsidRPr="00303DDD">
                        <w:t xml:space="preserve">Figure </w:t>
                      </w:r>
                      <w:fldSimple w:instr=" SEQ Figure \* ARABIC ">
                        <w:r w:rsidRPr="00303DDD">
                          <w:rPr>
                            <w:noProof/>
                          </w:rPr>
                          <w:t>3</w:t>
                        </w:r>
                      </w:fldSimple>
                      <w:r w:rsidRPr="00303DDD">
                        <w:t xml:space="preserve"> - </w:t>
                      </w:r>
                      <w:proofErr w:type="spellStart"/>
                      <w:r w:rsidRPr="00303DDD">
                        <w:t>Budin</w:t>
                      </w:r>
                      <w:proofErr w:type="spellEnd"/>
                      <w:r w:rsidRPr="00303DDD">
                        <w:t>, 2009, p.77</w:t>
                      </w:r>
                    </w:p>
                  </w:txbxContent>
                </v:textbox>
                <w10:wrap type="tight"/>
              </v:shape>
            </w:pict>
          </mc:Fallback>
        </mc:AlternateContent>
      </w:r>
      <w:r w:rsidR="00347B52" w:rsidRPr="00EE4F96">
        <w:rPr>
          <w:rFonts w:cstheme="minorHAnsi"/>
          <w:noProof/>
          <w:sz w:val="24"/>
          <w:szCs w:val="24"/>
        </w:rPr>
        <w:drawing>
          <wp:anchor distT="0" distB="0" distL="114300" distR="114300" simplePos="0" relativeHeight="251661312" behindDoc="1" locked="0" layoutInCell="1" allowOverlap="1" wp14:anchorId="23722BC2" wp14:editId="6E056D0B">
            <wp:simplePos x="0" y="0"/>
            <wp:positionH relativeFrom="margin">
              <wp:align>right</wp:align>
            </wp:positionH>
            <wp:positionV relativeFrom="paragraph">
              <wp:posOffset>203151</wp:posOffset>
            </wp:positionV>
            <wp:extent cx="965200" cy="1568450"/>
            <wp:effectExtent l="0" t="0" r="6350" b="0"/>
            <wp:wrapTight wrapText="bothSides">
              <wp:wrapPolygon edited="0">
                <wp:start x="0" y="0"/>
                <wp:lineTo x="0" y="21250"/>
                <wp:lineTo x="21316" y="21250"/>
                <wp:lineTo x="21316" y="0"/>
                <wp:lineTo x="0" y="0"/>
              </wp:wrapPolygon>
            </wp:wrapTight>
            <wp:docPr id="19" name="Picture 19" descr="A statue of a cre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tatue of a creatur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965200" cy="1568450"/>
                    </a:xfrm>
                    <a:prstGeom prst="rect">
                      <a:avLst/>
                    </a:prstGeom>
                  </pic:spPr>
                </pic:pic>
              </a:graphicData>
            </a:graphic>
          </wp:anchor>
        </w:drawing>
      </w:r>
      <w:r w:rsidR="00347B52" w:rsidRPr="00EE4F96">
        <w:rPr>
          <w:rFonts w:cstheme="minorHAnsi"/>
          <w:sz w:val="24"/>
          <w:szCs w:val="24"/>
        </w:rPr>
        <w:t xml:space="preserve"> ‘ECIII plank figurines, especially in the multiply perforate “ears” and the rudimentary (if existent at all) limbs’</w:t>
      </w:r>
      <w:r w:rsidR="00ED1D3D" w:rsidRPr="00EE4F96">
        <w:rPr>
          <w:rStyle w:val="FootnoteReference"/>
          <w:rFonts w:cstheme="minorHAnsi"/>
          <w:sz w:val="24"/>
          <w:szCs w:val="24"/>
        </w:rPr>
        <w:footnoteReference w:id="13"/>
      </w:r>
      <w:r w:rsidR="00303DDD" w:rsidRPr="00EE4F96">
        <w:rPr>
          <w:rFonts w:cstheme="minorHAnsi"/>
          <w:sz w:val="24"/>
          <w:szCs w:val="24"/>
        </w:rPr>
        <w:t xml:space="preserve">, </w:t>
      </w:r>
      <w:r w:rsidR="00BD4938" w:rsidRPr="00EE4F96">
        <w:rPr>
          <w:rFonts w:cstheme="minorHAnsi"/>
          <w:sz w:val="24"/>
          <w:szCs w:val="24"/>
        </w:rPr>
        <w:t xml:space="preserve">such as </w:t>
      </w:r>
      <w:r w:rsidR="00AD1172" w:rsidRPr="00EE4F96">
        <w:rPr>
          <w:rFonts w:cstheme="minorHAnsi"/>
          <w:sz w:val="24"/>
          <w:szCs w:val="24"/>
        </w:rPr>
        <w:t xml:space="preserve">in </w:t>
      </w:r>
      <w:r w:rsidR="00661C1F" w:rsidRPr="00EE4F96">
        <w:rPr>
          <w:rFonts w:cstheme="minorHAnsi"/>
          <w:sz w:val="24"/>
          <w:szCs w:val="24"/>
        </w:rPr>
        <w:t>figure 3</w:t>
      </w:r>
      <w:r w:rsidR="00AD1172" w:rsidRPr="00EE4F96">
        <w:rPr>
          <w:rFonts w:cstheme="minorHAnsi"/>
          <w:sz w:val="24"/>
          <w:szCs w:val="24"/>
        </w:rPr>
        <w:t>.</w:t>
      </w:r>
      <w:r w:rsidR="007918F3" w:rsidRPr="00EE4F96">
        <w:rPr>
          <w:rFonts w:cstheme="minorHAnsi"/>
          <w:sz w:val="24"/>
          <w:szCs w:val="24"/>
        </w:rPr>
        <w:t xml:space="preserve"> </w:t>
      </w:r>
      <w:proofErr w:type="spellStart"/>
      <w:r w:rsidR="007918F3" w:rsidRPr="00EE4F96">
        <w:rPr>
          <w:rFonts w:cstheme="minorHAnsi"/>
          <w:sz w:val="24"/>
          <w:szCs w:val="24"/>
        </w:rPr>
        <w:t>Budin</w:t>
      </w:r>
      <w:proofErr w:type="spellEnd"/>
      <w:r w:rsidR="007918F3" w:rsidRPr="00EE4F96">
        <w:rPr>
          <w:rFonts w:cstheme="minorHAnsi"/>
          <w:sz w:val="24"/>
          <w:szCs w:val="24"/>
        </w:rPr>
        <w:t xml:space="preserve"> argues this as a consistent feature of plank figures, which she concludes are often at least maternal, if not explicitly female</w:t>
      </w:r>
      <w:r w:rsidR="001147FD" w:rsidRPr="00EE4F96">
        <w:rPr>
          <w:rFonts w:cstheme="minorHAnsi"/>
          <w:sz w:val="24"/>
          <w:szCs w:val="24"/>
        </w:rPr>
        <w:t>.</w:t>
      </w:r>
      <w:r w:rsidR="00484F24" w:rsidRPr="00EE4F96">
        <w:rPr>
          <w:rFonts w:cstheme="minorHAnsi"/>
          <w:sz w:val="24"/>
          <w:szCs w:val="24"/>
        </w:rPr>
        <w:t xml:space="preserve"> </w:t>
      </w:r>
      <w:r w:rsidR="0082043E" w:rsidRPr="00EE4F96">
        <w:rPr>
          <w:rFonts w:cstheme="minorHAnsi"/>
          <w:sz w:val="24"/>
          <w:szCs w:val="24"/>
        </w:rPr>
        <w:t xml:space="preserve">The rest of the figures present have no represented ears at </w:t>
      </w:r>
      <w:r w:rsidR="001147FD" w:rsidRPr="00EE4F96">
        <w:rPr>
          <w:rFonts w:cstheme="minorHAnsi"/>
          <w:sz w:val="24"/>
          <w:szCs w:val="24"/>
        </w:rPr>
        <w:t>all and</w:t>
      </w:r>
      <w:r w:rsidR="0082043E" w:rsidRPr="00EE4F96">
        <w:rPr>
          <w:rFonts w:cstheme="minorHAnsi"/>
          <w:sz w:val="24"/>
          <w:szCs w:val="24"/>
        </w:rPr>
        <w:t xml:space="preserve"> </w:t>
      </w:r>
      <w:r w:rsidR="003D3AEC" w:rsidRPr="00EE4F96">
        <w:rPr>
          <w:rFonts w:cstheme="minorHAnsi"/>
          <w:sz w:val="24"/>
          <w:szCs w:val="24"/>
        </w:rPr>
        <w:t xml:space="preserve">appear notably less ornamented than the </w:t>
      </w:r>
      <w:r w:rsidR="008547E6" w:rsidRPr="00EE4F96">
        <w:rPr>
          <w:rFonts w:cstheme="minorHAnsi"/>
          <w:sz w:val="24"/>
          <w:szCs w:val="24"/>
        </w:rPr>
        <w:t>parent and child, on whom the potter seems to have spent more time</w:t>
      </w:r>
      <w:r w:rsidR="00CB2E30" w:rsidRPr="00EE4F96">
        <w:rPr>
          <w:rFonts w:cstheme="minorHAnsi"/>
          <w:sz w:val="24"/>
          <w:szCs w:val="24"/>
        </w:rPr>
        <w:t>,</w:t>
      </w:r>
      <w:r w:rsidR="008547E6" w:rsidRPr="00EE4F96">
        <w:rPr>
          <w:rFonts w:cstheme="minorHAnsi"/>
          <w:sz w:val="24"/>
          <w:szCs w:val="24"/>
        </w:rPr>
        <w:t xml:space="preserve"> making </w:t>
      </w:r>
      <w:r w:rsidR="00495880" w:rsidRPr="00EE4F96">
        <w:rPr>
          <w:rFonts w:cstheme="minorHAnsi"/>
          <w:sz w:val="24"/>
          <w:szCs w:val="24"/>
        </w:rPr>
        <w:t xml:space="preserve">dotted </w:t>
      </w:r>
      <w:r w:rsidR="00BC1694" w:rsidRPr="00EE4F96">
        <w:rPr>
          <w:rFonts w:cstheme="minorHAnsi"/>
          <w:sz w:val="24"/>
          <w:szCs w:val="24"/>
        </w:rPr>
        <w:t>decorations</w:t>
      </w:r>
      <w:r w:rsidR="008547E6" w:rsidRPr="00EE4F96">
        <w:rPr>
          <w:rFonts w:cstheme="minorHAnsi"/>
          <w:sz w:val="24"/>
          <w:szCs w:val="24"/>
        </w:rPr>
        <w:t xml:space="preserve"> </w:t>
      </w:r>
      <w:r w:rsidR="00495880" w:rsidRPr="00EE4F96">
        <w:rPr>
          <w:rFonts w:cstheme="minorHAnsi"/>
          <w:sz w:val="24"/>
          <w:szCs w:val="24"/>
        </w:rPr>
        <w:t xml:space="preserve">along the neck and forehead, where the workers have much plainer attire. This, along with the possible representation of </w:t>
      </w:r>
      <w:r w:rsidR="00C460AB" w:rsidRPr="00EE4F96">
        <w:rPr>
          <w:rFonts w:cstheme="minorHAnsi"/>
          <w:sz w:val="24"/>
          <w:szCs w:val="24"/>
        </w:rPr>
        <w:t xml:space="preserve">small breasts </w:t>
      </w:r>
      <w:r w:rsidR="00495880" w:rsidRPr="00EE4F96">
        <w:rPr>
          <w:rFonts w:cstheme="minorHAnsi"/>
          <w:sz w:val="24"/>
          <w:szCs w:val="24"/>
        </w:rPr>
        <w:t xml:space="preserve">on the </w:t>
      </w:r>
      <w:r w:rsidR="00BC1694" w:rsidRPr="00EE4F96">
        <w:rPr>
          <w:rFonts w:cstheme="minorHAnsi"/>
          <w:sz w:val="24"/>
          <w:szCs w:val="24"/>
        </w:rPr>
        <w:t>parent figure</w:t>
      </w:r>
      <w:r w:rsidR="00CB2E30" w:rsidRPr="00EE4F96">
        <w:rPr>
          <w:rFonts w:cstheme="minorHAnsi"/>
          <w:sz w:val="24"/>
          <w:szCs w:val="24"/>
        </w:rPr>
        <w:t>, also like the above ECIII figure</w:t>
      </w:r>
      <w:r w:rsidR="00BC1694" w:rsidRPr="00EE4F96">
        <w:rPr>
          <w:rFonts w:cstheme="minorHAnsi"/>
          <w:sz w:val="24"/>
          <w:szCs w:val="24"/>
        </w:rPr>
        <w:t>, may</w:t>
      </w:r>
      <w:r w:rsidR="00B42261" w:rsidRPr="00EE4F96">
        <w:rPr>
          <w:rFonts w:cstheme="minorHAnsi"/>
          <w:sz w:val="24"/>
          <w:szCs w:val="24"/>
        </w:rPr>
        <w:t xml:space="preserve"> possibly</w:t>
      </w:r>
      <w:r w:rsidR="00BC1694" w:rsidRPr="00EE4F96">
        <w:rPr>
          <w:rFonts w:cstheme="minorHAnsi"/>
          <w:sz w:val="24"/>
          <w:szCs w:val="24"/>
        </w:rPr>
        <w:t xml:space="preserve"> sug</w:t>
      </w:r>
      <w:r w:rsidR="00413349" w:rsidRPr="00EE4F96">
        <w:rPr>
          <w:rFonts w:cstheme="minorHAnsi"/>
          <w:sz w:val="24"/>
          <w:szCs w:val="24"/>
        </w:rPr>
        <w:t>gest</w:t>
      </w:r>
      <w:r w:rsidR="00B42261" w:rsidRPr="00EE4F96">
        <w:rPr>
          <w:rFonts w:cstheme="minorHAnsi"/>
          <w:sz w:val="24"/>
          <w:szCs w:val="24"/>
        </w:rPr>
        <w:t xml:space="preserve"> an element of</w:t>
      </w:r>
      <w:r w:rsidR="00413349" w:rsidRPr="00EE4F96">
        <w:rPr>
          <w:rFonts w:cstheme="minorHAnsi"/>
          <w:sz w:val="24"/>
          <w:szCs w:val="24"/>
        </w:rPr>
        <w:t xml:space="preserve"> distinct gender presentation</w:t>
      </w:r>
      <w:r w:rsidR="009A7BC1" w:rsidRPr="00EE4F96">
        <w:rPr>
          <w:rFonts w:cstheme="minorHAnsi"/>
          <w:sz w:val="24"/>
          <w:szCs w:val="24"/>
        </w:rPr>
        <w:t>. These features could imply that th</w:t>
      </w:r>
      <w:r w:rsidR="00ED00E3" w:rsidRPr="00EE4F96">
        <w:rPr>
          <w:rFonts w:cstheme="minorHAnsi"/>
          <w:sz w:val="24"/>
          <w:szCs w:val="24"/>
        </w:rPr>
        <w:t>is figure is the child’s</w:t>
      </w:r>
      <w:r w:rsidR="009A7BC1" w:rsidRPr="00EE4F96">
        <w:rPr>
          <w:rFonts w:cstheme="minorHAnsi"/>
          <w:sz w:val="24"/>
          <w:szCs w:val="24"/>
        </w:rPr>
        <w:t xml:space="preserve"> mother, or, at least, someone of a differing gender to the group</w:t>
      </w:r>
      <w:r w:rsidR="00ED00E3" w:rsidRPr="00EE4F96">
        <w:rPr>
          <w:rFonts w:cstheme="minorHAnsi"/>
          <w:sz w:val="24"/>
          <w:szCs w:val="24"/>
        </w:rPr>
        <w:t>.</w:t>
      </w:r>
      <w:r w:rsidR="009A7BC1" w:rsidRPr="00EE4F96">
        <w:rPr>
          <w:rFonts w:cstheme="minorHAnsi"/>
          <w:sz w:val="24"/>
          <w:szCs w:val="24"/>
        </w:rPr>
        <w:t xml:space="preserve"> potential for gendered activities, thus establishing gender roles, and demonstrating them to their children.</w:t>
      </w:r>
      <w:r w:rsidR="007A1F9C" w:rsidRPr="00EE4F96">
        <w:rPr>
          <w:rFonts w:cstheme="minorHAnsi"/>
          <w:sz w:val="24"/>
          <w:szCs w:val="24"/>
        </w:rPr>
        <w:t xml:space="preserve"> </w:t>
      </w:r>
      <w:r w:rsidR="00ED00E3" w:rsidRPr="00EE4F96">
        <w:rPr>
          <w:rFonts w:cstheme="minorHAnsi"/>
          <w:sz w:val="24"/>
          <w:szCs w:val="24"/>
        </w:rPr>
        <w:t>If correctly interpreted, th</w:t>
      </w:r>
      <w:r w:rsidR="00C7479A" w:rsidRPr="00EE4F96">
        <w:rPr>
          <w:rFonts w:cstheme="minorHAnsi"/>
          <w:sz w:val="24"/>
          <w:szCs w:val="24"/>
        </w:rPr>
        <w:t xml:space="preserve">is </w:t>
      </w:r>
      <w:r w:rsidR="00A657ED" w:rsidRPr="00EE4F96">
        <w:rPr>
          <w:rFonts w:cstheme="minorHAnsi"/>
          <w:sz w:val="24"/>
          <w:szCs w:val="24"/>
        </w:rPr>
        <w:t xml:space="preserve">would likely be </w:t>
      </w:r>
      <w:r w:rsidR="001A2261" w:rsidRPr="00EE4F96">
        <w:rPr>
          <w:rFonts w:cstheme="minorHAnsi"/>
          <w:sz w:val="24"/>
          <w:szCs w:val="24"/>
        </w:rPr>
        <w:t xml:space="preserve">an aspect of the MBA society that </w:t>
      </w:r>
      <w:r w:rsidR="001A2261" w:rsidRPr="00EE4F96">
        <w:rPr>
          <w:rFonts w:cstheme="minorHAnsi"/>
          <w:sz w:val="24"/>
          <w:szCs w:val="24"/>
        </w:rPr>
        <w:lastRenderedPageBreak/>
        <w:t xml:space="preserve">would be </w:t>
      </w:r>
      <w:r w:rsidR="00A657ED" w:rsidRPr="00EE4F96">
        <w:rPr>
          <w:rFonts w:cstheme="minorHAnsi"/>
          <w:sz w:val="24"/>
          <w:szCs w:val="24"/>
        </w:rPr>
        <w:t xml:space="preserve">internalised by the child </w:t>
      </w:r>
      <w:r w:rsidR="00C2258C" w:rsidRPr="00EE4F96">
        <w:rPr>
          <w:rFonts w:cstheme="minorHAnsi"/>
          <w:sz w:val="24"/>
          <w:szCs w:val="24"/>
        </w:rPr>
        <w:t xml:space="preserve">in the scene, </w:t>
      </w:r>
      <w:r w:rsidR="00FD517A" w:rsidRPr="00EE4F96">
        <w:rPr>
          <w:rFonts w:cstheme="minorHAnsi"/>
          <w:sz w:val="24"/>
          <w:szCs w:val="24"/>
        </w:rPr>
        <w:t xml:space="preserve">witnessing these distinctions, </w:t>
      </w:r>
      <w:r w:rsidR="00FF7ABA" w:rsidRPr="00EE4F96">
        <w:rPr>
          <w:rFonts w:cstheme="minorHAnsi"/>
          <w:sz w:val="24"/>
          <w:szCs w:val="24"/>
        </w:rPr>
        <w:t xml:space="preserve">which they would then </w:t>
      </w:r>
      <w:r w:rsidR="00FD517A" w:rsidRPr="00EE4F96">
        <w:rPr>
          <w:rFonts w:cstheme="minorHAnsi"/>
          <w:sz w:val="24"/>
          <w:szCs w:val="24"/>
        </w:rPr>
        <w:t>accep</w:t>
      </w:r>
      <w:r w:rsidR="00FF7ABA" w:rsidRPr="00EE4F96">
        <w:rPr>
          <w:rFonts w:cstheme="minorHAnsi"/>
          <w:sz w:val="24"/>
          <w:szCs w:val="24"/>
        </w:rPr>
        <w:t>t</w:t>
      </w:r>
      <w:r w:rsidR="00FD517A" w:rsidRPr="00EE4F96">
        <w:rPr>
          <w:rFonts w:cstheme="minorHAnsi"/>
          <w:sz w:val="24"/>
          <w:szCs w:val="24"/>
        </w:rPr>
        <w:t xml:space="preserve"> as</w:t>
      </w:r>
      <w:r w:rsidR="00FF7ABA" w:rsidRPr="00EE4F96">
        <w:rPr>
          <w:rFonts w:cstheme="minorHAnsi"/>
          <w:sz w:val="24"/>
          <w:szCs w:val="24"/>
        </w:rPr>
        <w:t xml:space="preserve"> the</w:t>
      </w:r>
      <w:r w:rsidR="00FD517A" w:rsidRPr="00EE4F96">
        <w:rPr>
          <w:rFonts w:cstheme="minorHAnsi"/>
          <w:sz w:val="24"/>
          <w:szCs w:val="24"/>
        </w:rPr>
        <w:t xml:space="preserve"> societal</w:t>
      </w:r>
      <w:r w:rsidR="00FF7ABA" w:rsidRPr="00EE4F96">
        <w:rPr>
          <w:rFonts w:cstheme="minorHAnsi"/>
          <w:sz w:val="24"/>
          <w:szCs w:val="24"/>
        </w:rPr>
        <w:t xml:space="preserve"> norm</w:t>
      </w:r>
      <w:r w:rsidR="00FD517A" w:rsidRPr="00EE4F96">
        <w:rPr>
          <w:rFonts w:cstheme="minorHAnsi"/>
          <w:sz w:val="24"/>
          <w:szCs w:val="24"/>
        </w:rPr>
        <w:t xml:space="preserve">, </w:t>
      </w:r>
      <w:r w:rsidR="00B42261" w:rsidRPr="00EE4F96">
        <w:rPr>
          <w:rFonts w:cstheme="minorHAnsi"/>
          <w:sz w:val="24"/>
          <w:szCs w:val="24"/>
        </w:rPr>
        <w:t>l</w:t>
      </w:r>
      <w:r w:rsidR="00FF7ABA" w:rsidRPr="00EE4F96">
        <w:rPr>
          <w:rFonts w:cstheme="minorHAnsi"/>
          <w:sz w:val="24"/>
          <w:szCs w:val="24"/>
        </w:rPr>
        <w:t>ater</w:t>
      </w:r>
      <w:r w:rsidR="00347B52" w:rsidRPr="00EE4F96">
        <w:rPr>
          <w:rFonts w:cstheme="minorHAnsi"/>
          <w:sz w:val="24"/>
          <w:szCs w:val="24"/>
        </w:rPr>
        <w:t xml:space="preserve"> </w:t>
      </w:r>
      <w:r w:rsidR="00FF7ABA" w:rsidRPr="00EE4F96">
        <w:rPr>
          <w:rFonts w:cstheme="minorHAnsi"/>
          <w:sz w:val="24"/>
          <w:szCs w:val="24"/>
        </w:rPr>
        <w:t xml:space="preserve">key </w:t>
      </w:r>
      <w:r w:rsidR="00347B52" w:rsidRPr="00EE4F96">
        <w:rPr>
          <w:rFonts w:cstheme="minorHAnsi"/>
          <w:sz w:val="24"/>
          <w:szCs w:val="24"/>
        </w:rPr>
        <w:t>to shaping their own presentation.</w:t>
      </w:r>
    </w:p>
    <w:p w14:paraId="7F042D27" w14:textId="601E8E8E" w:rsidR="005D2795" w:rsidRPr="00EE4F96" w:rsidRDefault="000E1230" w:rsidP="00EE4F96">
      <w:pPr>
        <w:pStyle w:val="visionneusedetailslegend"/>
        <w:spacing w:before="0" w:beforeAutospacing="0" w:after="0" w:afterAutospacing="0" w:line="360" w:lineRule="auto"/>
        <w:ind w:firstLine="720"/>
        <w:rPr>
          <w:rFonts w:asciiTheme="minorHAnsi" w:hAnsiTheme="minorHAnsi" w:cstheme="minorHAnsi"/>
        </w:rPr>
      </w:pPr>
      <w:r w:rsidRPr="00EE4F96">
        <w:rPr>
          <w:rFonts w:asciiTheme="minorHAnsi" w:hAnsiTheme="minorHAnsi" w:cstheme="minorHAnsi"/>
        </w:rPr>
        <w:t xml:space="preserve">Despite physical differences, there are physical similarities, too. All figures are rendered </w:t>
      </w:r>
      <w:r w:rsidR="00C83A9A" w:rsidRPr="00EE4F96">
        <w:rPr>
          <w:rFonts w:asciiTheme="minorHAnsi" w:hAnsiTheme="minorHAnsi" w:cstheme="minorHAnsi"/>
        </w:rPr>
        <w:t xml:space="preserve">with two or three rings about their neck, </w:t>
      </w:r>
      <w:r w:rsidR="00A2349B" w:rsidRPr="00EE4F96">
        <w:rPr>
          <w:rFonts w:asciiTheme="minorHAnsi" w:hAnsiTheme="minorHAnsi" w:cstheme="minorHAnsi"/>
        </w:rPr>
        <w:t xml:space="preserve">suggesting necklaces, and bands at their heads, </w:t>
      </w:r>
      <w:r w:rsidR="008F6F1F" w:rsidRPr="00EE4F96">
        <w:rPr>
          <w:rFonts w:asciiTheme="minorHAnsi" w:hAnsiTheme="minorHAnsi" w:cstheme="minorHAnsi"/>
        </w:rPr>
        <w:t xml:space="preserve">suggesting some other form of personal adornment. The consistency in these may serve as a physical manifestation of </w:t>
      </w:r>
      <w:r w:rsidR="00DC3A6D" w:rsidRPr="00EE4F96">
        <w:rPr>
          <w:rFonts w:asciiTheme="minorHAnsi" w:hAnsiTheme="minorHAnsi" w:cstheme="minorHAnsi"/>
        </w:rPr>
        <w:t>collective identity, which, in the theory of practice, will make an impact on the child figure watching as they grow,</w:t>
      </w:r>
      <w:r w:rsidR="00A46DEE" w:rsidRPr="00EE4F96">
        <w:rPr>
          <w:rFonts w:asciiTheme="minorHAnsi" w:hAnsiTheme="minorHAnsi" w:cstheme="minorHAnsi"/>
        </w:rPr>
        <w:t xml:space="preserve"> who will infer from the adults in their life</w:t>
      </w:r>
      <w:r w:rsidR="00BB3410" w:rsidRPr="00EE4F96">
        <w:rPr>
          <w:rFonts w:asciiTheme="minorHAnsi" w:hAnsiTheme="minorHAnsi" w:cstheme="minorHAnsi"/>
        </w:rPr>
        <w:t xml:space="preserve"> how</w:t>
      </w:r>
      <w:r w:rsidR="00084F6A" w:rsidRPr="00EE4F96">
        <w:rPr>
          <w:rFonts w:asciiTheme="minorHAnsi" w:hAnsiTheme="minorHAnsi" w:cstheme="minorHAnsi"/>
        </w:rPr>
        <w:t xml:space="preserve"> people in</w:t>
      </w:r>
      <w:r w:rsidR="00BB3410" w:rsidRPr="00EE4F96">
        <w:rPr>
          <w:rFonts w:asciiTheme="minorHAnsi" w:hAnsiTheme="minorHAnsi" w:cstheme="minorHAnsi"/>
        </w:rPr>
        <w:t xml:space="preserve"> their society dress</w:t>
      </w:r>
      <w:r w:rsidR="0087394E" w:rsidRPr="00EE4F96">
        <w:rPr>
          <w:rFonts w:asciiTheme="minorHAnsi" w:hAnsiTheme="minorHAnsi" w:cstheme="minorHAnsi"/>
        </w:rPr>
        <w:t xml:space="preserve">; </w:t>
      </w:r>
      <w:r w:rsidR="001812CA" w:rsidRPr="00EE4F96">
        <w:rPr>
          <w:rFonts w:asciiTheme="minorHAnsi" w:hAnsiTheme="minorHAnsi" w:cstheme="minorHAnsi"/>
        </w:rPr>
        <w:t>what is and isn’t an appropriate way to present themselves, as an adult.</w:t>
      </w:r>
      <w:r w:rsidR="00904B7B" w:rsidRPr="00EE4F96">
        <w:rPr>
          <w:rFonts w:asciiTheme="minorHAnsi" w:hAnsiTheme="minorHAnsi" w:cstheme="minorHAnsi"/>
        </w:rPr>
        <w:t xml:space="preserve"> The fact that the potential mother figure has brought the child to watch the </w:t>
      </w:r>
      <w:r w:rsidR="00EA5AE2" w:rsidRPr="00EE4F96">
        <w:rPr>
          <w:rFonts w:asciiTheme="minorHAnsi" w:hAnsiTheme="minorHAnsi" w:cstheme="minorHAnsi"/>
        </w:rPr>
        <w:t xml:space="preserve">other figures at work suggests that </w:t>
      </w:r>
      <w:r w:rsidR="00F65D44" w:rsidRPr="00EE4F96">
        <w:rPr>
          <w:rFonts w:asciiTheme="minorHAnsi" w:hAnsiTheme="minorHAnsi" w:cstheme="minorHAnsi"/>
        </w:rPr>
        <w:t xml:space="preserve">social circles – for instance, familial circles, and tasks associated with child-rearing, and </w:t>
      </w:r>
      <w:r w:rsidR="00A62B41" w:rsidRPr="00EE4F96">
        <w:rPr>
          <w:rFonts w:asciiTheme="minorHAnsi" w:hAnsiTheme="minorHAnsi" w:cstheme="minorHAnsi"/>
        </w:rPr>
        <w:t xml:space="preserve">the “work-place” as we consider it now – were not </w:t>
      </w:r>
      <w:r w:rsidR="004D488F" w:rsidRPr="00EE4F96">
        <w:rPr>
          <w:rFonts w:asciiTheme="minorHAnsi" w:hAnsiTheme="minorHAnsi" w:cstheme="minorHAnsi"/>
        </w:rPr>
        <w:t>kept separate</w:t>
      </w:r>
      <w:r w:rsidR="007A305F" w:rsidRPr="00EE4F96">
        <w:rPr>
          <w:rFonts w:asciiTheme="minorHAnsi" w:hAnsiTheme="minorHAnsi" w:cstheme="minorHAnsi"/>
        </w:rPr>
        <w:t xml:space="preserve"> </w:t>
      </w:r>
      <w:r w:rsidR="004D488F" w:rsidRPr="00EE4F96">
        <w:rPr>
          <w:rFonts w:asciiTheme="minorHAnsi" w:hAnsiTheme="minorHAnsi" w:cstheme="minorHAnsi"/>
        </w:rPr>
        <w:t>or restricted from interaction.</w:t>
      </w:r>
      <w:r w:rsidR="00EC4AAF" w:rsidRPr="00EE4F96">
        <w:rPr>
          <w:rFonts w:asciiTheme="minorHAnsi" w:hAnsiTheme="minorHAnsi" w:cstheme="minorHAnsi"/>
        </w:rPr>
        <w:t xml:space="preserve"> </w:t>
      </w:r>
      <w:r w:rsidR="00141D2D" w:rsidRPr="00EE4F96">
        <w:rPr>
          <w:rFonts w:asciiTheme="minorHAnsi" w:hAnsiTheme="minorHAnsi" w:cstheme="minorHAnsi"/>
        </w:rPr>
        <w:t>Fisher defines the house ‘</w:t>
      </w:r>
      <w:r w:rsidR="00EC4AAF" w:rsidRPr="00EE4F96">
        <w:rPr>
          <w:rFonts w:asciiTheme="minorHAnsi" w:hAnsiTheme="minorHAnsi" w:cstheme="minorHAnsi"/>
        </w:rPr>
        <w:t>as a place that materialized social boundaries and structured social interaction among household members, and between residents and visitors in the course of daily practice’</w:t>
      </w:r>
      <w:r w:rsidR="00EC4AAF" w:rsidRPr="00EE4F96">
        <w:rPr>
          <w:rStyle w:val="FootnoteReference"/>
          <w:rFonts w:asciiTheme="minorHAnsi" w:hAnsiTheme="minorHAnsi" w:cstheme="minorHAnsi"/>
        </w:rPr>
        <w:footnoteReference w:id="14"/>
      </w:r>
      <w:r w:rsidR="00141D2D" w:rsidRPr="00EE4F96">
        <w:rPr>
          <w:rFonts w:asciiTheme="minorHAnsi" w:hAnsiTheme="minorHAnsi" w:cstheme="minorHAnsi"/>
        </w:rPr>
        <w:t xml:space="preserve">, therefore vital for helping develop an understanding of social boundaries, </w:t>
      </w:r>
      <w:r w:rsidR="0003604B" w:rsidRPr="00EE4F96">
        <w:rPr>
          <w:rFonts w:asciiTheme="minorHAnsi" w:hAnsiTheme="minorHAnsi" w:cstheme="minorHAnsi"/>
        </w:rPr>
        <w:t>and how interaction varies according to familiarity.</w:t>
      </w:r>
      <w:r w:rsidR="004D488F" w:rsidRPr="00EE4F96">
        <w:rPr>
          <w:rFonts w:asciiTheme="minorHAnsi" w:hAnsiTheme="minorHAnsi" w:cstheme="minorHAnsi"/>
        </w:rPr>
        <w:t xml:space="preserve"> </w:t>
      </w:r>
      <w:r w:rsidR="007A305F" w:rsidRPr="00EE4F96">
        <w:rPr>
          <w:rFonts w:asciiTheme="minorHAnsi" w:hAnsiTheme="minorHAnsi" w:cstheme="minorHAnsi"/>
        </w:rPr>
        <w:t>Th</w:t>
      </w:r>
      <w:r w:rsidR="0003604B" w:rsidRPr="00EE4F96">
        <w:rPr>
          <w:rFonts w:asciiTheme="minorHAnsi" w:hAnsiTheme="minorHAnsi" w:cstheme="minorHAnsi"/>
        </w:rPr>
        <w:t>e</w:t>
      </w:r>
      <w:r w:rsidR="007A305F" w:rsidRPr="00EE4F96">
        <w:rPr>
          <w:rFonts w:asciiTheme="minorHAnsi" w:hAnsiTheme="minorHAnsi" w:cstheme="minorHAnsi"/>
        </w:rPr>
        <w:t xml:space="preserve"> overlap</w:t>
      </w:r>
      <w:r w:rsidR="0003604B" w:rsidRPr="00EE4F96">
        <w:rPr>
          <w:rFonts w:asciiTheme="minorHAnsi" w:hAnsiTheme="minorHAnsi" w:cstheme="minorHAnsi"/>
        </w:rPr>
        <w:t xml:space="preserve"> of social circles (a child </w:t>
      </w:r>
      <w:r w:rsidR="00C434CB" w:rsidRPr="00EE4F96">
        <w:rPr>
          <w:rFonts w:asciiTheme="minorHAnsi" w:hAnsiTheme="minorHAnsi" w:cstheme="minorHAnsi"/>
        </w:rPr>
        <w:t>being allowed into adult circles)</w:t>
      </w:r>
      <w:r w:rsidR="007A305F" w:rsidRPr="00EE4F96">
        <w:rPr>
          <w:rFonts w:asciiTheme="minorHAnsi" w:hAnsiTheme="minorHAnsi" w:cstheme="minorHAnsi"/>
        </w:rPr>
        <w:t xml:space="preserve"> witne</w:t>
      </w:r>
      <w:r w:rsidR="00EC4AAF" w:rsidRPr="00EE4F96">
        <w:rPr>
          <w:rFonts w:asciiTheme="minorHAnsi" w:hAnsiTheme="minorHAnsi" w:cstheme="minorHAnsi"/>
        </w:rPr>
        <w:t>s</w:t>
      </w:r>
      <w:r w:rsidR="007A305F" w:rsidRPr="00EE4F96">
        <w:rPr>
          <w:rFonts w:asciiTheme="minorHAnsi" w:hAnsiTheme="minorHAnsi" w:cstheme="minorHAnsi"/>
        </w:rPr>
        <w:t xml:space="preserve">sed in the Louvre Trough could </w:t>
      </w:r>
      <w:r w:rsidR="00C434CB" w:rsidRPr="00EE4F96">
        <w:rPr>
          <w:rFonts w:asciiTheme="minorHAnsi" w:hAnsiTheme="minorHAnsi" w:cstheme="minorHAnsi"/>
        </w:rPr>
        <w:t>also be</w:t>
      </w:r>
      <w:r w:rsidR="007A305F" w:rsidRPr="00EE4F96">
        <w:rPr>
          <w:rFonts w:asciiTheme="minorHAnsi" w:hAnsiTheme="minorHAnsi" w:cstheme="minorHAnsi"/>
        </w:rPr>
        <w:t xml:space="preserve"> argued to aid the development of Bourdieu’s habitus, </w:t>
      </w:r>
      <w:r w:rsidR="00566127" w:rsidRPr="00EE4F96">
        <w:rPr>
          <w:rFonts w:asciiTheme="minorHAnsi" w:hAnsiTheme="minorHAnsi" w:cstheme="minorHAnsi"/>
        </w:rPr>
        <w:t xml:space="preserve">as the child is not being limited to only being around other </w:t>
      </w:r>
      <w:r w:rsidR="00DA7F92" w:rsidRPr="00EE4F96">
        <w:rPr>
          <w:rFonts w:asciiTheme="minorHAnsi" w:hAnsiTheme="minorHAnsi" w:cstheme="minorHAnsi"/>
        </w:rPr>
        <w:t>children</w:t>
      </w:r>
      <w:r w:rsidR="00C434CB" w:rsidRPr="00EE4F96">
        <w:rPr>
          <w:rFonts w:asciiTheme="minorHAnsi" w:hAnsiTheme="minorHAnsi" w:cstheme="minorHAnsi"/>
        </w:rPr>
        <w:t xml:space="preserve"> and their carers</w:t>
      </w:r>
      <w:r w:rsidR="008840FF" w:rsidRPr="00EE4F96">
        <w:rPr>
          <w:rFonts w:asciiTheme="minorHAnsi" w:hAnsiTheme="minorHAnsi" w:cstheme="minorHAnsi"/>
        </w:rPr>
        <w:t>, which would perhaps limit the usefulness of their early social knowledge to those circles. A child being</w:t>
      </w:r>
      <w:r w:rsidR="00566127" w:rsidRPr="00EE4F96">
        <w:rPr>
          <w:rFonts w:asciiTheme="minorHAnsi" w:hAnsiTheme="minorHAnsi" w:cstheme="minorHAnsi"/>
        </w:rPr>
        <w:t xml:space="preserve"> </w:t>
      </w:r>
      <w:r w:rsidR="006E3C3D" w:rsidRPr="00EE4F96">
        <w:rPr>
          <w:rFonts w:asciiTheme="minorHAnsi" w:hAnsiTheme="minorHAnsi" w:cstheme="minorHAnsi"/>
        </w:rPr>
        <w:t>allowed access to</w:t>
      </w:r>
      <w:r w:rsidR="008840FF" w:rsidRPr="00EE4F96">
        <w:rPr>
          <w:rFonts w:asciiTheme="minorHAnsi" w:hAnsiTheme="minorHAnsi" w:cstheme="minorHAnsi"/>
        </w:rPr>
        <w:t>,</w:t>
      </w:r>
      <w:r w:rsidR="006E3C3D" w:rsidRPr="00EE4F96">
        <w:rPr>
          <w:rFonts w:asciiTheme="minorHAnsi" w:hAnsiTheme="minorHAnsi" w:cstheme="minorHAnsi"/>
        </w:rPr>
        <w:t xml:space="preserve"> </w:t>
      </w:r>
      <w:r w:rsidR="008840FF" w:rsidRPr="00EE4F96">
        <w:rPr>
          <w:rFonts w:asciiTheme="minorHAnsi" w:hAnsiTheme="minorHAnsi" w:cstheme="minorHAnsi"/>
        </w:rPr>
        <w:t xml:space="preserve">and present in, </w:t>
      </w:r>
      <w:r w:rsidR="006E3C3D" w:rsidRPr="00EE4F96">
        <w:rPr>
          <w:rFonts w:asciiTheme="minorHAnsi" w:hAnsiTheme="minorHAnsi" w:cstheme="minorHAnsi"/>
        </w:rPr>
        <w:t>different circles of social reproduction</w:t>
      </w:r>
      <w:r w:rsidR="00745375" w:rsidRPr="00EE4F96">
        <w:rPr>
          <w:rFonts w:asciiTheme="minorHAnsi" w:hAnsiTheme="minorHAnsi" w:cstheme="minorHAnsi"/>
        </w:rPr>
        <w:t>, therefore encourag</w:t>
      </w:r>
      <w:r w:rsidR="008840FF" w:rsidRPr="00EE4F96">
        <w:rPr>
          <w:rFonts w:asciiTheme="minorHAnsi" w:hAnsiTheme="minorHAnsi" w:cstheme="minorHAnsi"/>
        </w:rPr>
        <w:t>es</w:t>
      </w:r>
      <w:r w:rsidR="00745375" w:rsidRPr="00EE4F96">
        <w:rPr>
          <w:rFonts w:asciiTheme="minorHAnsi" w:hAnsiTheme="minorHAnsi" w:cstheme="minorHAnsi"/>
        </w:rPr>
        <w:t xml:space="preserve"> a comprehensive understanding of the way things are done </w:t>
      </w:r>
      <w:r w:rsidR="00550282" w:rsidRPr="00EE4F96">
        <w:rPr>
          <w:rFonts w:asciiTheme="minorHAnsi" w:hAnsiTheme="minorHAnsi" w:cstheme="minorHAnsi"/>
        </w:rPr>
        <w:t>according to a wider social influence, not just the home.</w:t>
      </w:r>
    </w:p>
    <w:p w14:paraId="2BB3FB94" w14:textId="42454654" w:rsidR="00F6169B" w:rsidRPr="00EE4F96" w:rsidRDefault="00F6577A" w:rsidP="00EE4F96">
      <w:pPr>
        <w:pStyle w:val="NormalWeb"/>
        <w:shd w:val="clear" w:color="auto" w:fill="FFFFFF"/>
        <w:spacing w:before="0" w:beforeAutospacing="0" w:after="300" w:afterAutospacing="0" w:line="360" w:lineRule="auto"/>
        <w:ind w:firstLine="720"/>
        <w:textAlignment w:val="baseline"/>
        <w:rPr>
          <w:rFonts w:asciiTheme="minorHAnsi" w:hAnsiTheme="minorHAnsi" w:cstheme="minorHAnsi"/>
          <w:shd w:val="clear" w:color="auto" w:fill="FFFFFF"/>
        </w:rPr>
      </w:pPr>
      <w:r w:rsidRPr="00EE4F96">
        <w:rPr>
          <w:rFonts w:asciiTheme="minorHAnsi" w:hAnsiTheme="minorHAnsi" w:cstheme="minorHAnsi"/>
        </w:rPr>
        <w:t>All the figures in the Louvre Trough have visible ‘o</w:t>
      </w:r>
      <w:r w:rsidR="007E29CC" w:rsidRPr="00EE4F96">
        <w:rPr>
          <w:rFonts w:asciiTheme="minorHAnsi" w:hAnsiTheme="minorHAnsi" w:cstheme="minorHAnsi"/>
        </w:rPr>
        <w:t>’-shaped mouths indented into their faces, much like their eyes</w:t>
      </w:r>
      <w:r w:rsidR="00630CD9" w:rsidRPr="00EE4F96">
        <w:rPr>
          <w:rFonts w:asciiTheme="minorHAnsi" w:hAnsiTheme="minorHAnsi" w:cstheme="minorHAnsi"/>
        </w:rPr>
        <w:t>, beneath their noses</w:t>
      </w:r>
      <w:r w:rsidR="007E29CC" w:rsidRPr="00EE4F96">
        <w:rPr>
          <w:rFonts w:asciiTheme="minorHAnsi" w:hAnsiTheme="minorHAnsi" w:cstheme="minorHAnsi"/>
        </w:rPr>
        <w:t xml:space="preserve">. This is possibly simply a stylistic choice, made by the artist. However, it </w:t>
      </w:r>
      <w:r w:rsidR="00630CD9" w:rsidRPr="00EE4F96">
        <w:rPr>
          <w:rFonts w:asciiTheme="minorHAnsi" w:hAnsiTheme="minorHAnsi" w:cstheme="minorHAnsi"/>
        </w:rPr>
        <w:t>could</w:t>
      </w:r>
      <w:r w:rsidR="00BC0011" w:rsidRPr="00EE4F96">
        <w:rPr>
          <w:rFonts w:asciiTheme="minorHAnsi" w:hAnsiTheme="minorHAnsi" w:cstheme="minorHAnsi"/>
        </w:rPr>
        <w:t xml:space="preserve"> also be worth exploring the idea that this choice indicates another element of socialisation</w:t>
      </w:r>
      <w:r w:rsidR="003C53D4" w:rsidRPr="00EE4F96">
        <w:rPr>
          <w:rFonts w:asciiTheme="minorHAnsi" w:hAnsiTheme="minorHAnsi" w:cstheme="minorHAnsi"/>
        </w:rPr>
        <w:t xml:space="preserve"> occurring in the scenes</w:t>
      </w:r>
      <w:r w:rsidR="0074730C" w:rsidRPr="00EE4F96">
        <w:rPr>
          <w:rFonts w:asciiTheme="minorHAnsi" w:hAnsiTheme="minorHAnsi" w:cstheme="minorHAnsi"/>
        </w:rPr>
        <w:t xml:space="preserve">, </w:t>
      </w:r>
      <w:r w:rsidR="003C53D4" w:rsidRPr="00EE4F96">
        <w:rPr>
          <w:rFonts w:asciiTheme="minorHAnsi" w:hAnsiTheme="minorHAnsi" w:cstheme="minorHAnsi"/>
        </w:rPr>
        <w:t xml:space="preserve">through </w:t>
      </w:r>
      <w:r w:rsidR="0074730C" w:rsidRPr="00EE4F96">
        <w:rPr>
          <w:rFonts w:asciiTheme="minorHAnsi" w:hAnsiTheme="minorHAnsi" w:cstheme="minorHAnsi"/>
        </w:rPr>
        <w:t xml:space="preserve">work songs. </w:t>
      </w:r>
      <w:r w:rsidR="003C53D4" w:rsidRPr="00EE4F96">
        <w:rPr>
          <w:rFonts w:asciiTheme="minorHAnsi" w:hAnsiTheme="minorHAnsi" w:cstheme="minorHAnsi"/>
        </w:rPr>
        <w:t xml:space="preserve">Historically, work songs have been used to keep </w:t>
      </w:r>
      <w:r w:rsidR="00123AD8" w:rsidRPr="00EE4F96">
        <w:rPr>
          <w:rFonts w:asciiTheme="minorHAnsi" w:hAnsiTheme="minorHAnsi" w:cstheme="minorHAnsi"/>
        </w:rPr>
        <w:t>rhythm and a sense of camaraderie going while carrying out a repetitive task in a group</w:t>
      </w:r>
      <w:r w:rsidR="009F1E4F" w:rsidRPr="00EE4F96">
        <w:rPr>
          <w:rFonts w:asciiTheme="minorHAnsi" w:hAnsiTheme="minorHAnsi" w:cstheme="minorHAnsi"/>
        </w:rPr>
        <w:t>. They also help to keep the workers entertained, often containing some element of narrative</w:t>
      </w:r>
      <w:r w:rsidR="00450ED1" w:rsidRPr="00EE4F96">
        <w:rPr>
          <w:rFonts w:asciiTheme="minorHAnsi" w:hAnsiTheme="minorHAnsi" w:cstheme="minorHAnsi"/>
        </w:rPr>
        <w:t xml:space="preserve">, which runs throughout the song, with repetitive motifs, or lines, to help keep the singing coherently together, and working </w:t>
      </w:r>
      <w:r w:rsidR="00450ED1" w:rsidRPr="00EE4F96">
        <w:rPr>
          <w:rFonts w:asciiTheme="minorHAnsi" w:hAnsiTheme="minorHAnsi" w:cstheme="minorHAnsi"/>
        </w:rPr>
        <w:lastRenderedPageBreak/>
        <w:t xml:space="preserve">effectively to </w:t>
      </w:r>
      <w:r w:rsidR="00641E10" w:rsidRPr="00EE4F96">
        <w:rPr>
          <w:rFonts w:asciiTheme="minorHAnsi" w:hAnsiTheme="minorHAnsi" w:cstheme="minorHAnsi"/>
        </w:rPr>
        <w:t xml:space="preserve">keep rhythm. </w:t>
      </w:r>
      <w:r w:rsidR="0074730C" w:rsidRPr="00EE4F96">
        <w:rPr>
          <w:rFonts w:asciiTheme="minorHAnsi" w:hAnsiTheme="minorHAnsi" w:cstheme="minorHAnsi"/>
        </w:rPr>
        <w:t>Bombardieri</w:t>
      </w:r>
      <w:r w:rsidR="008739C9" w:rsidRPr="00EE4F96">
        <w:rPr>
          <w:rFonts w:asciiTheme="minorHAnsi" w:hAnsiTheme="minorHAnsi" w:cstheme="minorHAnsi"/>
        </w:rPr>
        <w:t>, having identified the activity taking place in the Louvre Trough as grinding grain with a quern, states that</w:t>
      </w:r>
      <w:r w:rsidR="00C6524F" w:rsidRPr="00EE4F96">
        <w:rPr>
          <w:rFonts w:asciiTheme="minorHAnsi" w:hAnsiTheme="minorHAnsi" w:cstheme="minorHAnsi"/>
        </w:rPr>
        <w:t xml:space="preserve"> </w:t>
      </w:r>
      <w:r w:rsidR="000016F5" w:rsidRPr="00EE4F96">
        <w:rPr>
          <w:rFonts w:asciiTheme="minorHAnsi" w:hAnsiTheme="minorHAnsi" w:cstheme="minorHAnsi"/>
          <w:shd w:val="clear" w:color="auto" w:fill="FFFFFF"/>
        </w:rPr>
        <w:t>‘grinding was an activity in which two spheres of cultural activity could be combined: food preparation and singing</w:t>
      </w:r>
      <w:r w:rsidR="00235F55" w:rsidRPr="00EE4F96">
        <w:rPr>
          <w:rFonts w:asciiTheme="minorHAnsi" w:hAnsiTheme="minorHAnsi" w:cstheme="minorHAnsi"/>
          <w:shd w:val="clear" w:color="auto" w:fill="FFFFFF"/>
        </w:rPr>
        <w:t>’</w:t>
      </w:r>
      <w:r w:rsidR="00C8036E" w:rsidRPr="00EE4F96">
        <w:rPr>
          <w:rStyle w:val="FootnoteReference"/>
          <w:rFonts w:asciiTheme="minorHAnsi" w:hAnsiTheme="minorHAnsi" w:cstheme="minorHAnsi"/>
          <w:shd w:val="clear" w:color="auto" w:fill="FFFFFF"/>
        </w:rPr>
        <w:footnoteReference w:id="15"/>
      </w:r>
      <w:r w:rsidR="001B2495" w:rsidRPr="00EE4F96">
        <w:rPr>
          <w:rFonts w:asciiTheme="minorHAnsi" w:hAnsiTheme="minorHAnsi" w:cstheme="minorHAnsi"/>
          <w:shd w:val="clear" w:color="auto" w:fill="FFFFFF"/>
        </w:rPr>
        <w:t>. He argues that</w:t>
      </w:r>
      <w:r w:rsidR="00525A3A" w:rsidRPr="00EE4F96">
        <w:rPr>
          <w:rFonts w:asciiTheme="minorHAnsi" w:hAnsiTheme="minorHAnsi" w:cstheme="minorHAnsi"/>
          <w:shd w:val="clear" w:color="auto" w:fill="FFFFFF"/>
        </w:rPr>
        <w:t xml:space="preserve"> work songs could be complex, therefore, intellectually engaging, and that </w:t>
      </w:r>
      <w:r w:rsidR="00F6169B" w:rsidRPr="00EE4F96">
        <w:rPr>
          <w:rFonts w:asciiTheme="minorHAnsi" w:hAnsiTheme="minorHAnsi" w:cstheme="minorHAnsi"/>
          <w:shd w:val="clear" w:color="auto" w:fill="FFFFFF"/>
        </w:rPr>
        <w:t>‘</w:t>
      </w:r>
      <w:r w:rsidR="00F6169B" w:rsidRPr="00EE4F96">
        <w:rPr>
          <w:rFonts w:asciiTheme="minorHAnsi" w:hAnsiTheme="minorHAnsi" w:cstheme="minorHAnsi"/>
          <w:shd w:val="clear" w:color="auto" w:fill="FFFFFF"/>
        </w:rPr>
        <w:t>t</w:t>
      </w:r>
      <w:r w:rsidR="00F6169B" w:rsidRPr="00EE4F96">
        <w:rPr>
          <w:rFonts w:asciiTheme="minorHAnsi" w:hAnsiTheme="minorHAnsi" w:cstheme="minorHAnsi"/>
          <w:shd w:val="clear" w:color="auto" w:fill="FFFFFF"/>
        </w:rPr>
        <w:t>here was a meaningful relation between grinding and rhythm, indicating a possible specific working soundscape where the complex rhythmical action of multiple individuals grinding was associated with music’</w:t>
      </w:r>
      <w:r w:rsidR="00DA6591" w:rsidRPr="00EE4F96">
        <w:rPr>
          <w:rStyle w:val="FootnoteReference"/>
          <w:rFonts w:asciiTheme="minorHAnsi" w:hAnsiTheme="minorHAnsi" w:cstheme="minorHAnsi"/>
          <w:shd w:val="clear" w:color="auto" w:fill="FFFFFF"/>
        </w:rPr>
        <w:footnoteReference w:id="16"/>
      </w:r>
      <w:r w:rsidR="00C42718" w:rsidRPr="00EE4F96">
        <w:rPr>
          <w:rFonts w:asciiTheme="minorHAnsi" w:hAnsiTheme="minorHAnsi" w:cstheme="minorHAnsi"/>
          <w:shd w:val="clear" w:color="auto" w:fill="FFFFFF"/>
        </w:rPr>
        <w:t xml:space="preserve">. Pairing grinding grain with work songs would help create a deep sense of cultural identity, </w:t>
      </w:r>
      <w:r w:rsidR="000F3B3E" w:rsidRPr="00EE4F96">
        <w:rPr>
          <w:rFonts w:asciiTheme="minorHAnsi" w:hAnsiTheme="minorHAnsi" w:cstheme="minorHAnsi"/>
          <w:shd w:val="clear" w:color="auto" w:fill="FFFFFF"/>
        </w:rPr>
        <w:t xml:space="preserve">strengthening an individual’s sense of belonging, as they participate in both the work and the song, thus furthering their habitus, </w:t>
      </w:r>
      <w:r w:rsidR="00B641B2" w:rsidRPr="00EE4F96">
        <w:rPr>
          <w:rFonts w:asciiTheme="minorHAnsi" w:hAnsiTheme="minorHAnsi" w:cstheme="minorHAnsi"/>
          <w:shd w:val="clear" w:color="auto" w:fill="FFFFFF"/>
        </w:rPr>
        <w:t>strengthening biases towards, for instance, certain rhythms, or narrative structures, or ways of grinding grain</w:t>
      </w:r>
      <w:r w:rsidR="00C60063" w:rsidRPr="00EE4F96">
        <w:rPr>
          <w:rFonts w:asciiTheme="minorHAnsi" w:hAnsiTheme="minorHAnsi" w:cstheme="minorHAnsi"/>
          <w:shd w:val="clear" w:color="auto" w:fill="FFFFFF"/>
        </w:rPr>
        <w:t>. A collective rhythm would also help in demonstrating at what speed</w:t>
      </w:r>
      <w:r w:rsidR="00385B9C" w:rsidRPr="00EE4F96">
        <w:rPr>
          <w:rFonts w:asciiTheme="minorHAnsi" w:hAnsiTheme="minorHAnsi" w:cstheme="minorHAnsi"/>
          <w:shd w:val="clear" w:color="auto" w:fill="FFFFFF"/>
        </w:rPr>
        <w:t xml:space="preserve"> and with what technique the grinding should be done, allowing individuals to learn from the consistent observation of </w:t>
      </w:r>
      <w:r w:rsidR="002B57B3" w:rsidRPr="00EE4F96">
        <w:rPr>
          <w:rFonts w:asciiTheme="minorHAnsi" w:hAnsiTheme="minorHAnsi" w:cstheme="minorHAnsi"/>
          <w:shd w:val="clear" w:color="auto" w:fill="FFFFFF"/>
        </w:rPr>
        <w:t>consistent action.</w:t>
      </w:r>
    </w:p>
    <w:p w14:paraId="75F3C729" w14:textId="1B2BB34E" w:rsidR="00202326" w:rsidRPr="00EE4F96" w:rsidRDefault="00C52098" w:rsidP="00EE4F96">
      <w:pPr>
        <w:pStyle w:val="NormalWeb"/>
        <w:shd w:val="clear" w:color="auto" w:fill="FFFFFF"/>
        <w:spacing w:before="0" w:beforeAutospacing="0" w:after="300" w:afterAutospacing="0" w:line="360" w:lineRule="auto"/>
        <w:ind w:firstLine="720"/>
        <w:textAlignment w:val="baseline"/>
        <w:rPr>
          <w:rFonts w:asciiTheme="minorHAnsi" w:hAnsiTheme="minorHAnsi" w:cstheme="minorHAnsi"/>
        </w:rPr>
      </w:pPr>
      <w:r w:rsidRPr="00EE4F96">
        <w:rPr>
          <w:rFonts w:asciiTheme="minorHAnsi" w:hAnsiTheme="minorHAnsi" w:cstheme="minorHAnsi"/>
          <w:shd w:val="clear" w:color="auto" w:fill="FFFFFF"/>
        </w:rPr>
        <w:t>Bombardieri</w:t>
      </w:r>
      <w:r w:rsidR="005B4C59" w:rsidRPr="00EE4F96">
        <w:rPr>
          <w:rFonts w:asciiTheme="minorHAnsi" w:hAnsiTheme="minorHAnsi" w:cstheme="minorHAnsi"/>
          <w:shd w:val="clear" w:color="auto" w:fill="FFFFFF"/>
        </w:rPr>
        <w:t xml:space="preserve"> </w:t>
      </w:r>
      <w:r w:rsidR="004D539C" w:rsidRPr="00EE4F96">
        <w:rPr>
          <w:rFonts w:asciiTheme="minorHAnsi" w:hAnsiTheme="minorHAnsi" w:cstheme="minorHAnsi"/>
          <w:shd w:val="clear" w:color="auto" w:fill="FFFFFF"/>
        </w:rPr>
        <w:t xml:space="preserve">emphasises how sound can create a sense of home, and that </w:t>
      </w:r>
      <w:r w:rsidR="009822BF" w:rsidRPr="00EE4F96">
        <w:rPr>
          <w:rFonts w:asciiTheme="minorHAnsi" w:hAnsiTheme="minorHAnsi" w:cstheme="minorHAnsi"/>
          <w:shd w:val="clear" w:color="auto" w:fill="FFFFFF"/>
        </w:rPr>
        <w:t>songs and sounds we re</w:t>
      </w:r>
      <w:r w:rsidR="00385D58" w:rsidRPr="00EE4F96">
        <w:rPr>
          <w:rFonts w:asciiTheme="minorHAnsi" w:hAnsiTheme="minorHAnsi" w:cstheme="minorHAnsi"/>
          <w:shd w:val="clear" w:color="auto" w:fill="FFFFFF"/>
        </w:rPr>
        <w:t>cognise can be deeply meaningful and encouraging. He</w:t>
      </w:r>
      <w:r w:rsidR="00164B1D" w:rsidRPr="00EE4F96">
        <w:rPr>
          <w:rFonts w:asciiTheme="minorHAnsi" w:hAnsiTheme="minorHAnsi" w:cstheme="minorHAnsi"/>
          <w:shd w:val="clear" w:color="auto" w:fill="FFFFFF"/>
        </w:rPr>
        <w:t xml:space="preserve"> states that</w:t>
      </w:r>
      <w:r w:rsidRPr="00EE4F96">
        <w:rPr>
          <w:rFonts w:asciiTheme="minorHAnsi" w:hAnsiTheme="minorHAnsi" w:cstheme="minorHAnsi"/>
          <w:shd w:val="clear" w:color="auto" w:fill="FFFFFF"/>
        </w:rPr>
        <w:t xml:space="preserve"> </w:t>
      </w:r>
      <w:r w:rsidR="000016F5" w:rsidRPr="00EE4F96">
        <w:rPr>
          <w:rFonts w:asciiTheme="minorHAnsi" w:hAnsiTheme="minorHAnsi" w:cstheme="minorHAnsi"/>
          <w:shd w:val="clear" w:color="auto" w:fill="FFFFFF"/>
        </w:rPr>
        <w:t>‘</w:t>
      </w:r>
      <w:r w:rsidR="00164B1D" w:rsidRPr="00EE4F96">
        <w:rPr>
          <w:rFonts w:asciiTheme="minorHAnsi" w:hAnsiTheme="minorHAnsi" w:cstheme="minorHAnsi"/>
          <w:shd w:val="clear" w:color="auto" w:fill="FFFFFF"/>
        </w:rPr>
        <w:t>r</w:t>
      </w:r>
      <w:r w:rsidR="000016F5" w:rsidRPr="00EE4F96">
        <w:rPr>
          <w:rFonts w:asciiTheme="minorHAnsi" w:hAnsiTheme="minorHAnsi" w:cstheme="minorHAnsi"/>
          <w:shd w:val="clear" w:color="auto" w:fill="FFFFFF"/>
        </w:rPr>
        <w:t>hythm and even noise have been comfortingly social since the most distant human past: what can appear to us as noise may create a characteristic and evocative soundscape’</w:t>
      </w:r>
      <w:r w:rsidR="00DA6591" w:rsidRPr="00EE4F96">
        <w:rPr>
          <w:rStyle w:val="FootnoteReference"/>
          <w:rFonts w:asciiTheme="minorHAnsi" w:hAnsiTheme="minorHAnsi" w:cstheme="minorHAnsi"/>
          <w:shd w:val="clear" w:color="auto" w:fill="FFFFFF"/>
        </w:rPr>
        <w:footnoteReference w:id="17"/>
      </w:r>
      <w:r w:rsidR="00B04A6F" w:rsidRPr="00EE4F96">
        <w:rPr>
          <w:rFonts w:asciiTheme="minorHAnsi" w:hAnsiTheme="minorHAnsi" w:cstheme="minorHAnsi"/>
          <w:shd w:val="clear" w:color="auto" w:fill="FFFFFF"/>
        </w:rPr>
        <w:t>. His description of “meaningful noise” exposes</w:t>
      </w:r>
      <w:r w:rsidR="001B58D7" w:rsidRPr="00EE4F96">
        <w:rPr>
          <w:rFonts w:asciiTheme="minorHAnsi" w:hAnsiTheme="minorHAnsi" w:cstheme="minorHAnsi"/>
          <w:shd w:val="clear" w:color="auto" w:fill="FFFFFF"/>
        </w:rPr>
        <w:t xml:space="preserve"> what Bourdieu would see as a bias of habitus, that noise to another person can be ‘a characteristic and evocative soundscape’ to another, </w:t>
      </w:r>
      <w:r w:rsidR="001530F2" w:rsidRPr="00EE4F96">
        <w:rPr>
          <w:rFonts w:asciiTheme="minorHAnsi" w:hAnsiTheme="minorHAnsi" w:cstheme="minorHAnsi"/>
          <w:shd w:val="clear" w:color="auto" w:fill="FFFFFF"/>
        </w:rPr>
        <w:t xml:space="preserve">particularly when a sound holds </w:t>
      </w:r>
      <w:r w:rsidR="00477849" w:rsidRPr="00EE4F96">
        <w:rPr>
          <w:rFonts w:asciiTheme="minorHAnsi" w:hAnsiTheme="minorHAnsi" w:cstheme="minorHAnsi"/>
          <w:shd w:val="clear" w:color="auto" w:fill="FFFFFF"/>
        </w:rPr>
        <w:t>familial or cultural associations, as any singing being carried out in the model would do, to those depicted in it.</w:t>
      </w:r>
    </w:p>
    <w:p w14:paraId="26044E27" w14:textId="33189EB6" w:rsidR="00BB0F03" w:rsidRPr="00EE4F96" w:rsidRDefault="00B110EB" w:rsidP="00EE4F96">
      <w:pPr>
        <w:pStyle w:val="visionneusedetailslegend"/>
        <w:spacing w:before="0" w:beforeAutospacing="0" w:after="0" w:afterAutospacing="0" w:line="360" w:lineRule="auto"/>
        <w:ind w:firstLine="720"/>
        <w:rPr>
          <w:rFonts w:asciiTheme="minorHAnsi" w:hAnsiTheme="minorHAnsi" w:cstheme="minorHAnsi"/>
        </w:rPr>
      </w:pPr>
      <w:r w:rsidRPr="00EE4F96">
        <w:rPr>
          <w:rFonts w:asciiTheme="minorHAnsi" w:hAnsiTheme="minorHAnsi" w:cstheme="minorHAnsi"/>
        </w:rPr>
        <w:t xml:space="preserve">Overall, the </w:t>
      </w:r>
      <w:r w:rsidR="000016F5" w:rsidRPr="00EE4F96">
        <w:rPr>
          <w:rFonts w:asciiTheme="minorHAnsi" w:hAnsiTheme="minorHAnsi" w:cstheme="minorHAnsi"/>
        </w:rPr>
        <w:t>Louvre trough se</w:t>
      </w:r>
      <w:r w:rsidRPr="00EE4F96">
        <w:rPr>
          <w:rFonts w:asciiTheme="minorHAnsi" w:hAnsiTheme="minorHAnsi" w:cstheme="minorHAnsi"/>
        </w:rPr>
        <w:t>rves as</w:t>
      </w:r>
      <w:r w:rsidR="000016F5" w:rsidRPr="00EE4F96">
        <w:rPr>
          <w:rFonts w:asciiTheme="minorHAnsi" w:hAnsiTheme="minorHAnsi" w:cstheme="minorHAnsi"/>
        </w:rPr>
        <w:t xml:space="preserve"> evidence </w:t>
      </w:r>
      <w:r w:rsidRPr="00EE4F96">
        <w:rPr>
          <w:rFonts w:asciiTheme="minorHAnsi" w:hAnsiTheme="minorHAnsi" w:cstheme="minorHAnsi"/>
        </w:rPr>
        <w:t xml:space="preserve">for </w:t>
      </w:r>
      <w:r w:rsidR="000016F5" w:rsidRPr="00EE4F96">
        <w:rPr>
          <w:rFonts w:asciiTheme="minorHAnsi" w:hAnsiTheme="minorHAnsi" w:cstheme="minorHAnsi"/>
        </w:rPr>
        <w:t>people working in groups, possibly producing wine</w:t>
      </w:r>
      <w:r w:rsidRPr="00EE4F96">
        <w:rPr>
          <w:rFonts w:asciiTheme="minorHAnsi" w:hAnsiTheme="minorHAnsi" w:cstheme="minorHAnsi"/>
        </w:rPr>
        <w:t xml:space="preserve"> or beer</w:t>
      </w:r>
      <w:r w:rsidR="000016F5" w:rsidRPr="00EE4F96">
        <w:rPr>
          <w:rFonts w:asciiTheme="minorHAnsi" w:hAnsiTheme="minorHAnsi" w:cstheme="minorHAnsi"/>
        </w:rPr>
        <w:t>, or processing fo</w:t>
      </w:r>
      <w:r w:rsidRPr="00EE4F96">
        <w:rPr>
          <w:rFonts w:asciiTheme="minorHAnsi" w:hAnsiTheme="minorHAnsi" w:cstheme="minorHAnsi"/>
        </w:rPr>
        <w:t>od</w:t>
      </w:r>
      <w:r w:rsidR="00C90691" w:rsidRPr="00EE4F96">
        <w:rPr>
          <w:rFonts w:asciiTheme="minorHAnsi" w:hAnsiTheme="minorHAnsi" w:cstheme="minorHAnsi"/>
        </w:rPr>
        <w:t xml:space="preserve">, in the presence of their community, engaging in collective activities that serve as social reproduction and cement themselves within their culture, kin group, or </w:t>
      </w:r>
      <w:r w:rsidR="007F5802" w:rsidRPr="00EE4F96">
        <w:rPr>
          <w:rFonts w:asciiTheme="minorHAnsi" w:hAnsiTheme="minorHAnsi" w:cstheme="minorHAnsi"/>
        </w:rPr>
        <w:t xml:space="preserve">village, through repeated engagement with distinguishing mannerisms, ways of dress, </w:t>
      </w:r>
      <w:r w:rsidR="00D433F3" w:rsidRPr="00EE4F96">
        <w:rPr>
          <w:rFonts w:asciiTheme="minorHAnsi" w:hAnsiTheme="minorHAnsi" w:cstheme="minorHAnsi"/>
        </w:rPr>
        <w:t>techniques of production, and songs.</w:t>
      </w:r>
      <w:r w:rsidR="00EA2B8E" w:rsidRPr="00EE4F96">
        <w:rPr>
          <w:rFonts w:asciiTheme="minorHAnsi" w:hAnsiTheme="minorHAnsi" w:cstheme="minorHAnsi"/>
        </w:rPr>
        <w:t xml:space="preserve"> </w:t>
      </w:r>
      <w:r w:rsidR="00ED6FD0" w:rsidRPr="00EE4F96">
        <w:rPr>
          <w:rFonts w:asciiTheme="minorHAnsi" w:hAnsiTheme="minorHAnsi" w:cstheme="minorHAnsi"/>
        </w:rPr>
        <w:t xml:space="preserve">The Louvre trough </w:t>
      </w:r>
      <w:r w:rsidR="00D433F3" w:rsidRPr="00EE4F96">
        <w:rPr>
          <w:rFonts w:asciiTheme="minorHAnsi" w:hAnsiTheme="minorHAnsi" w:cstheme="minorHAnsi"/>
        </w:rPr>
        <w:t>gives a helpful example</w:t>
      </w:r>
      <w:r w:rsidR="002E4518" w:rsidRPr="00EE4F96">
        <w:rPr>
          <w:rFonts w:asciiTheme="minorHAnsi" w:hAnsiTheme="minorHAnsi" w:cstheme="minorHAnsi"/>
        </w:rPr>
        <w:t xml:space="preserve"> of social reproduction</w:t>
      </w:r>
      <w:r w:rsidR="00D433F3" w:rsidRPr="00EE4F96">
        <w:rPr>
          <w:rFonts w:asciiTheme="minorHAnsi" w:hAnsiTheme="minorHAnsi" w:cstheme="minorHAnsi"/>
        </w:rPr>
        <w:t xml:space="preserve"> from the </w:t>
      </w:r>
      <w:r w:rsidR="002A55F2" w:rsidRPr="00EE4F96">
        <w:rPr>
          <w:rFonts w:asciiTheme="minorHAnsi" w:hAnsiTheme="minorHAnsi" w:cstheme="minorHAnsi"/>
        </w:rPr>
        <w:t xml:space="preserve">middle Cypriot period, </w:t>
      </w:r>
      <w:r w:rsidR="00D433F3" w:rsidRPr="00EE4F96">
        <w:rPr>
          <w:rFonts w:asciiTheme="minorHAnsi" w:hAnsiTheme="minorHAnsi" w:cstheme="minorHAnsi"/>
        </w:rPr>
        <w:t>playing a</w:t>
      </w:r>
      <w:r w:rsidR="00086D8C" w:rsidRPr="00EE4F96">
        <w:rPr>
          <w:rFonts w:asciiTheme="minorHAnsi" w:hAnsiTheme="minorHAnsi" w:cstheme="minorHAnsi"/>
        </w:rPr>
        <w:t xml:space="preserve"> role in wider social relations, including familial relationships</w:t>
      </w:r>
      <w:r w:rsidR="00EA2B8E" w:rsidRPr="00EE4F96">
        <w:rPr>
          <w:rFonts w:asciiTheme="minorHAnsi" w:hAnsiTheme="minorHAnsi" w:cstheme="minorHAnsi"/>
        </w:rPr>
        <w:t>, thanks to the</w:t>
      </w:r>
      <w:r w:rsidR="00086D8C" w:rsidRPr="00EE4F96">
        <w:rPr>
          <w:rFonts w:asciiTheme="minorHAnsi" w:hAnsiTheme="minorHAnsi" w:cstheme="minorHAnsi"/>
        </w:rPr>
        <w:t xml:space="preserve"> child presence in the </w:t>
      </w:r>
      <w:r w:rsidR="00086D8C" w:rsidRPr="00EE4F96">
        <w:rPr>
          <w:rFonts w:asciiTheme="minorHAnsi" w:hAnsiTheme="minorHAnsi" w:cstheme="minorHAnsi"/>
        </w:rPr>
        <w:lastRenderedPageBreak/>
        <w:t>model</w:t>
      </w:r>
      <w:r w:rsidR="00452358" w:rsidRPr="00EE4F96">
        <w:rPr>
          <w:rFonts w:asciiTheme="minorHAnsi" w:hAnsiTheme="minorHAnsi" w:cstheme="minorHAnsi"/>
        </w:rPr>
        <w:t xml:space="preserve"> – but also</w:t>
      </w:r>
      <w:r w:rsidR="00EE4F96" w:rsidRPr="00EE4F96">
        <w:rPr>
          <w:rFonts w:asciiTheme="minorHAnsi" w:hAnsiTheme="minorHAnsi" w:cstheme="minorHAnsi"/>
        </w:rPr>
        <w:t>,</w:t>
      </w:r>
      <w:r w:rsidR="00452358" w:rsidRPr="00EE4F96">
        <w:rPr>
          <w:rFonts w:asciiTheme="minorHAnsi" w:hAnsiTheme="minorHAnsi" w:cstheme="minorHAnsi"/>
        </w:rPr>
        <w:t xml:space="preserve"> being a contributing member of the wider community, able to work together to provide for the group.</w:t>
      </w:r>
    </w:p>
    <w:p w14:paraId="56CAB9FB" w14:textId="77777777" w:rsidR="00B05D99" w:rsidRDefault="00B05D99" w:rsidP="005F3794">
      <w:pPr>
        <w:pStyle w:val="visionneusedetailslegend"/>
        <w:spacing w:before="0" w:beforeAutospacing="0" w:after="0" w:afterAutospacing="0"/>
        <w:rPr>
          <w:rFonts w:cstheme="minorHAnsi"/>
          <w:color w:val="000000" w:themeColor="text1"/>
        </w:rPr>
      </w:pPr>
    </w:p>
    <w:p w14:paraId="1EBFA4CF" w14:textId="77777777" w:rsidR="00EE4F96" w:rsidRDefault="00EE4F96" w:rsidP="005F3794">
      <w:pPr>
        <w:pStyle w:val="visionneusedetailslegend"/>
        <w:spacing w:before="0" w:beforeAutospacing="0" w:after="0" w:afterAutospacing="0"/>
        <w:rPr>
          <w:rFonts w:cstheme="minorHAnsi"/>
          <w:color w:val="000000" w:themeColor="text1"/>
        </w:rPr>
      </w:pPr>
    </w:p>
    <w:p w14:paraId="77E0CC9B" w14:textId="77777777" w:rsidR="00EE4F96" w:rsidRDefault="00EE4F96" w:rsidP="005F3794">
      <w:pPr>
        <w:pStyle w:val="visionneusedetailslegend"/>
        <w:spacing w:before="0" w:beforeAutospacing="0" w:after="0" w:afterAutospacing="0"/>
        <w:rPr>
          <w:rFonts w:cstheme="minorHAnsi"/>
          <w:color w:val="000000" w:themeColor="text1"/>
        </w:rPr>
      </w:pPr>
    </w:p>
    <w:p w14:paraId="212A1AF7" w14:textId="77777777" w:rsidR="00EE4F96" w:rsidRDefault="00EE4F96" w:rsidP="005F3794">
      <w:pPr>
        <w:pStyle w:val="visionneusedetailslegend"/>
        <w:spacing w:before="0" w:beforeAutospacing="0" w:after="0" w:afterAutospacing="0"/>
        <w:rPr>
          <w:rFonts w:cstheme="minorHAnsi"/>
          <w:color w:val="000000" w:themeColor="text1"/>
        </w:rPr>
      </w:pPr>
    </w:p>
    <w:p w14:paraId="62D0C4F3" w14:textId="77777777" w:rsidR="00EE4F96" w:rsidRDefault="00EE4F96" w:rsidP="005F3794">
      <w:pPr>
        <w:pStyle w:val="visionneusedetailslegend"/>
        <w:spacing w:before="0" w:beforeAutospacing="0" w:after="0" w:afterAutospacing="0"/>
        <w:rPr>
          <w:rFonts w:cstheme="minorHAnsi"/>
          <w:color w:val="000000" w:themeColor="text1"/>
        </w:rPr>
      </w:pPr>
    </w:p>
    <w:p w14:paraId="41A6A64D" w14:textId="77777777" w:rsidR="00EE4F96" w:rsidRDefault="00EE4F96" w:rsidP="005F3794">
      <w:pPr>
        <w:pStyle w:val="visionneusedetailslegend"/>
        <w:spacing w:before="0" w:beforeAutospacing="0" w:after="0" w:afterAutospacing="0"/>
        <w:rPr>
          <w:rFonts w:cstheme="minorHAnsi"/>
          <w:color w:val="000000" w:themeColor="text1"/>
        </w:rPr>
      </w:pPr>
    </w:p>
    <w:p w14:paraId="7D62E9C9" w14:textId="77777777" w:rsidR="00EE4F96" w:rsidRDefault="00EE4F96" w:rsidP="005F3794">
      <w:pPr>
        <w:pStyle w:val="visionneusedetailslegend"/>
        <w:spacing w:before="0" w:beforeAutospacing="0" w:after="0" w:afterAutospacing="0"/>
        <w:rPr>
          <w:rFonts w:cstheme="minorHAnsi"/>
          <w:color w:val="000000" w:themeColor="text1"/>
        </w:rPr>
      </w:pPr>
    </w:p>
    <w:p w14:paraId="312CC344" w14:textId="77777777" w:rsidR="00EE4F96" w:rsidRDefault="00EE4F96" w:rsidP="005F3794">
      <w:pPr>
        <w:pStyle w:val="visionneusedetailslegend"/>
        <w:spacing w:before="0" w:beforeAutospacing="0" w:after="0" w:afterAutospacing="0"/>
        <w:rPr>
          <w:rFonts w:cstheme="minorHAnsi"/>
          <w:color w:val="000000" w:themeColor="text1"/>
        </w:rPr>
      </w:pPr>
    </w:p>
    <w:p w14:paraId="7E91F748" w14:textId="77777777" w:rsidR="00EE4F96" w:rsidRDefault="00EE4F96" w:rsidP="005F3794">
      <w:pPr>
        <w:pStyle w:val="visionneusedetailslegend"/>
        <w:spacing w:before="0" w:beforeAutospacing="0" w:after="0" w:afterAutospacing="0"/>
        <w:rPr>
          <w:rFonts w:cstheme="minorHAnsi"/>
          <w:color w:val="000000" w:themeColor="text1"/>
        </w:rPr>
      </w:pPr>
    </w:p>
    <w:p w14:paraId="694BF9BF" w14:textId="77777777" w:rsidR="00EE4F96" w:rsidRDefault="00EE4F96" w:rsidP="005F3794">
      <w:pPr>
        <w:pStyle w:val="visionneusedetailslegend"/>
        <w:spacing w:before="0" w:beforeAutospacing="0" w:after="0" w:afterAutospacing="0"/>
        <w:rPr>
          <w:rFonts w:cstheme="minorHAnsi"/>
          <w:color w:val="000000" w:themeColor="text1"/>
        </w:rPr>
      </w:pPr>
    </w:p>
    <w:p w14:paraId="3149572D" w14:textId="77777777" w:rsidR="00EE4F96" w:rsidRDefault="00EE4F96" w:rsidP="005F3794">
      <w:pPr>
        <w:pStyle w:val="visionneusedetailslegend"/>
        <w:spacing w:before="0" w:beforeAutospacing="0" w:after="0" w:afterAutospacing="0"/>
        <w:rPr>
          <w:rFonts w:cstheme="minorHAnsi"/>
          <w:color w:val="000000" w:themeColor="text1"/>
        </w:rPr>
      </w:pPr>
    </w:p>
    <w:p w14:paraId="17D8098A" w14:textId="77777777" w:rsidR="00EE4F96" w:rsidRDefault="00EE4F96" w:rsidP="005F3794">
      <w:pPr>
        <w:pStyle w:val="visionneusedetailslegend"/>
        <w:spacing w:before="0" w:beforeAutospacing="0" w:after="0" w:afterAutospacing="0"/>
        <w:rPr>
          <w:rFonts w:cstheme="minorHAnsi"/>
          <w:color w:val="000000" w:themeColor="text1"/>
        </w:rPr>
      </w:pPr>
    </w:p>
    <w:p w14:paraId="59759A44" w14:textId="77777777" w:rsidR="00EE4F96" w:rsidRDefault="00EE4F96" w:rsidP="005F3794">
      <w:pPr>
        <w:pStyle w:val="visionneusedetailslegend"/>
        <w:spacing w:before="0" w:beforeAutospacing="0" w:after="0" w:afterAutospacing="0"/>
        <w:rPr>
          <w:rFonts w:cstheme="minorHAnsi"/>
          <w:color w:val="000000" w:themeColor="text1"/>
        </w:rPr>
      </w:pPr>
    </w:p>
    <w:p w14:paraId="53AB162D" w14:textId="77777777" w:rsidR="00EE4F96" w:rsidRDefault="00EE4F96" w:rsidP="005F3794">
      <w:pPr>
        <w:pStyle w:val="visionneusedetailslegend"/>
        <w:spacing w:before="0" w:beforeAutospacing="0" w:after="0" w:afterAutospacing="0"/>
        <w:rPr>
          <w:rFonts w:cstheme="minorHAnsi"/>
          <w:color w:val="000000" w:themeColor="text1"/>
        </w:rPr>
      </w:pPr>
    </w:p>
    <w:p w14:paraId="46290C07" w14:textId="77777777" w:rsidR="00EE4F96" w:rsidRDefault="00EE4F96" w:rsidP="005F3794">
      <w:pPr>
        <w:pStyle w:val="visionneusedetailslegend"/>
        <w:spacing w:before="0" w:beforeAutospacing="0" w:after="0" w:afterAutospacing="0"/>
        <w:rPr>
          <w:rFonts w:cstheme="minorHAnsi"/>
          <w:color w:val="000000" w:themeColor="text1"/>
        </w:rPr>
      </w:pPr>
    </w:p>
    <w:p w14:paraId="5A22BB96" w14:textId="77777777" w:rsidR="00EE4F96" w:rsidRDefault="00EE4F96" w:rsidP="005F3794">
      <w:pPr>
        <w:pStyle w:val="visionneusedetailslegend"/>
        <w:spacing w:before="0" w:beforeAutospacing="0" w:after="0" w:afterAutospacing="0"/>
        <w:rPr>
          <w:rFonts w:cstheme="minorHAnsi"/>
          <w:color w:val="000000" w:themeColor="text1"/>
        </w:rPr>
      </w:pPr>
    </w:p>
    <w:p w14:paraId="2794D932" w14:textId="77777777" w:rsidR="00EE4F96" w:rsidRDefault="00EE4F96" w:rsidP="005F3794">
      <w:pPr>
        <w:pStyle w:val="visionneusedetailslegend"/>
        <w:spacing w:before="0" w:beforeAutospacing="0" w:after="0" w:afterAutospacing="0"/>
        <w:rPr>
          <w:rFonts w:cstheme="minorHAnsi"/>
          <w:color w:val="000000" w:themeColor="text1"/>
        </w:rPr>
      </w:pPr>
    </w:p>
    <w:p w14:paraId="50A6754F" w14:textId="77777777" w:rsidR="00EE4F96" w:rsidRDefault="00EE4F96" w:rsidP="005F3794">
      <w:pPr>
        <w:pStyle w:val="visionneusedetailslegend"/>
        <w:spacing w:before="0" w:beforeAutospacing="0" w:after="0" w:afterAutospacing="0"/>
        <w:rPr>
          <w:rFonts w:cstheme="minorHAnsi"/>
          <w:color w:val="000000" w:themeColor="text1"/>
        </w:rPr>
      </w:pPr>
    </w:p>
    <w:p w14:paraId="2255D9C9" w14:textId="77777777" w:rsidR="00EE4F96" w:rsidRDefault="00EE4F96" w:rsidP="005F3794">
      <w:pPr>
        <w:pStyle w:val="visionneusedetailslegend"/>
        <w:spacing w:before="0" w:beforeAutospacing="0" w:after="0" w:afterAutospacing="0"/>
        <w:rPr>
          <w:rFonts w:cstheme="minorHAnsi"/>
          <w:color w:val="000000" w:themeColor="text1"/>
        </w:rPr>
      </w:pPr>
    </w:p>
    <w:p w14:paraId="174A8D34" w14:textId="77777777" w:rsidR="00EE4F96" w:rsidRDefault="00EE4F96" w:rsidP="005F3794">
      <w:pPr>
        <w:pStyle w:val="visionneusedetailslegend"/>
        <w:spacing w:before="0" w:beforeAutospacing="0" w:after="0" w:afterAutospacing="0"/>
        <w:rPr>
          <w:rFonts w:cstheme="minorHAnsi"/>
          <w:color w:val="000000" w:themeColor="text1"/>
        </w:rPr>
      </w:pPr>
    </w:p>
    <w:p w14:paraId="01B77046" w14:textId="77777777" w:rsidR="00EE4F96" w:rsidRDefault="00EE4F96" w:rsidP="005F3794">
      <w:pPr>
        <w:pStyle w:val="visionneusedetailslegend"/>
        <w:spacing w:before="0" w:beforeAutospacing="0" w:after="0" w:afterAutospacing="0"/>
        <w:rPr>
          <w:rFonts w:cstheme="minorHAnsi"/>
          <w:color w:val="000000" w:themeColor="text1"/>
        </w:rPr>
      </w:pPr>
    </w:p>
    <w:p w14:paraId="3B5EAB5A" w14:textId="77777777" w:rsidR="00EE4F96" w:rsidRDefault="00EE4F96" w:rsidP="005F3794">
      <w:pPr>
        <w:pStyle w:val="visionneusedetailslegend"/>
        <w:spacing w:before="0" w:beforeAutospacing="0" w:after="0" w:afterAutospacing="0"/>
        <w:rPr>
          <w:rFonts w:cstheme="minorHAnsi"/>
          <w:color w:val="000000" w:themeColor="text1"/>
        </w:rPr>
      </w:pPr>
    </w:p>
    <w:p w14:paraId="71C7E8EC" w14:textId="77777777" w:rsidR="00EE4F96" w:rsidRDefault="00EE4F96" w:rsidP="005F3794">
      <w:pPr>
        <w:pStyle w:val="visionneusedetailslegend"/>
        <w:spacing w:before="0" w:beforeAutospacing="0" w:after="0" w:afterAutospacing="0"/>
        <w:rPr>
          <w:rFonts w:cstheme="minorHAnsi"/>
          <w:color w:val="000000" w:themeColor="text1"/>
        </w:rPr>
      </w:pPr>
    </w:p>
    <w:p w14:paraId="2DEA78A4" w14:textId="77777777" w:rsidR="00EE4F96" w:rsidRDefault="00EE4F96" w:rsidP="005F3794">
      <w:pPr>
        <w:pStyle w:val="visionneusedetailslegend"/>
        <w:spacing w:before="0" w:beforeAutospacing="0" w:after="0" w:afterAutospacing="0"/>
        <w:rPr>
          <w:rFonts w:cstheme="minorHAnsi"/>
          <w:color w:val="000000" w:themeColor="text1"/>
        </w:rPr>
      </w:pPr>
    </w:p>
    <w:p w14:paraId="36208535" w14:textId="77777777" w:rsidR="00EE4F96" w:rsidRDefault="00EE4F96" w:rsidP="005F3794">
      <w:pPr>
        <w:pStyle w:val="visionneusedetailslegend"/>
        <w:spacing w:before="0" w:beforeAutospacing="0" w:after="0" w:afterAutospacing="0"/>
        <w:rPr>
          <w:rFonts w:cstheme="minorHAnsi"/>
          <w:color w:val="000000" w:themeColor="text1"/>
        </w:rPr>
      </w:pPr>
    </w:p>
    <w:p w14:paraId="42E448A0" w14:textId="77777777" w:rsidR="00EE4F96" w:rsidRDefault="00EE4F96" w:rsidP="005F3794">
      <w:pPr>
        <w:pStyle w:val="visionneusedetailslegend"/>
        <w:spacing w:before="0" w:beforeAutospacing="0" w:after="0" w:afterAutospacing="0"/>
        <w:rPr>
          <w:rFonts w:cstheme="minorHAnsi"/>
          <w:color w:val="000000" w:themeColor="text1"/>
        </w:rPr>
      </w:pPr>
    </w:p>
    <w:p w14:paraId="360F5B7B" w14:textId="77777777" w:rsidR="00EE4F96" w:rsidRDefault="00EE4F96" w:rsidP="005F3794">
      <w:pPr>
        <w:pStyle w:val="visionneusedetailslegend"/>
        <w:spacing w:before="0" w:beforeAutospacing="0" w:after="0" w:afterAutospacing="0"/>
        <w:rPr>
          <w:rFonts w:cstheme="minorHAnsi"/>
          <w:color w:val="000000" w:themeColor="text1"/>
        </w:rPr>
      </w:pPr>
    </w:p>
    <w:p w14:paraId="44FBBD6A" w14:textId="77777777" w:rsidR="00EE4F96" w:rsidRDefault="00EE4F96" w:rsidP="005F3794">
      <w:pPr>
        <w:pStyle w:val="visionneusedetailslegend"/>
        <w:spacing w:before="0" w:beforeAutospacing="0" w:after="0" w:afterAutospacing="0"/>
        <w:rPr>
          <w:rFonts w:cstheme="minorHAnsi"/>
          <w:color w:val="000000" w:themeColor="text1"/>
        </w:rPr>
      </w:pPr>
    </w:p>
    <w:p w14:paraId="415AA538" w14:textId="77777777" w:rsidR="00EE4F96" w:rsidRDefault="00EE4F96" w:rsidP="005F3794">
      <w:pPr>
        <w:pStyle w:val="visionneusedetailslegend"/>
        <w:spacing w:before="0" w:beforeAutospacing="0" w:after="0" w:afterAutospacing="0"/>
        <w:rPr>
          <w:rFonts w:cstheme="minorHAnsi"/>
          <w:color w:val="000000" w:themeColor="text1"/>
        </w:rPr>
      </w:pPr>
    </w:p>
    <w:p w14:paraId="6D69AD5C" w14:textId="77777777" w:rsidR="00EE4F96" w:rsidRDefault="00EE4F96" w:rsidP="005F3794">
      <w:pPr>
        <w:pStyle w:val="visionneusedetailslegend"/>
        <w:spacing w:before="0" w:beforeAutospacing="0" w:after="0" w:afterAutospacing="0"/>
        <w:rPr>
          <w:rFonts w:cstheme="minorHAnsi"/>
          <w:color w:val="000000" w:themeColor="text1"/>
        </w:rPr>
      </w:pPr>
    </w:p>
    <w:p w14:paraId="6B092115" w14:textId="77777777" w:rsidR="00EE4F96" w:rsidRDefault="00EE4F96" w:rsidP="005F3794">
      <w:pPr>
        <w:pStyle w:val="visionneusedetailslegend"/>
        <w:spacing w:before="0" w:beforeAutospacing="0" w:after="0" w:afterAutospacing="0"/>
        <w:rPr>
          <w:rFonts w:cstheme="minorHAnsi"/>
          <w:color w:val="000000" w:themeColor="text1"/>
        </w:rPr>
      </w:pPr>
    </w:p>
    <w:p w14:paraId="3A134E18" w14:textId="77777777" w:rsidR="00EE4F96" w:rsidRDefault="00EE4F96" w:rsidP="005F3794">
      <w:pPr>
        <w:pStyle w:val="visionneusedetailslegend"/>
        <w:spacing w:before="0" w:beforeAutospacing="0" w:after="0" w:afterAutospacing="0"/>
        <w:rPr>
          <w:rFonts w:cstheme="minorHAnsi"/>
          <w:color w:val="000000" w:themeColor="text1"/>
        </w:rPr>
      </w:pPr>
    </w:p>
    <w:p w14:paraId="691FB1A6" w14:textId="77777777" w:rsidR="00EE4F96" w:rsidRDefault="00EE4F96" w:rsidP="005F3794">
      <w:pPr>
        <w:pStyle w:val="visionneusedetailslegend"/>
        <w:spacing w:before="0" w:beforeAutospacing="0" w:after="0" w:afterAutospacing="0"/>
        <w:rPr>
          <w:rFonts w:cstheme="minorHAnsi"/>
          <w:color w:val="000000" w:themeColor="text1"/>
        </w:rPr>
      </w:pPr>
    </w:p>
    <w:p w14:paraId="151F0C7F" w14:textId="77777777" w:rsidR="00EE4F96" w:rsidRDefault="00EE4F96" w:rsidP="005F3794">
      <w:pPr>
        <w:pStyle w:val="visionneusedetailslegend"/>
        <w:spacing w:before="0" w:beforeAutospacing="0" w:after="0" w:afterAutospacing="0"/>
        <w:rPr>
          <w:rFonts w:cstheme="minorHAnsi"/>
          <w:color w:val="000000" w:themeColor="text1"/>
        </w:rPr>
      </w:pPr>
    </w:p>
    <w:p w14:paraId="235B94AC" w14:textId="77777777" w:rsidR="00EE4F96" w:rsidRDefault="00EE4F96" w:rsidP="005F3794">
      <w:pPr>
        <w:pStyle w:val="visionneusedetailslegend"/>
        <w:spacing w:before="0" w:beforeAutospacing="0" w:after="0" w:afterAutospacing="0"/>
        <w:rPr>
          <w:rFonts w:cstheme="minorHAnsi"/>
          <w:color w:val="000000" w:themeColor="text1"/>
        </w:rPr>
      </w:pPr>
    </w:p>
    <w:p w14:paraId="7A7D8A54" w14:textId="77777777" w:rsidR="00EE4F96" w:rsidRDefault="00EE4F96" w:rsidP="005F3794">
      <w:pPr>
        <w:pStyle w:val="visionneusedetailslegend"/>
        <w:spacing w:before="0" w:beforeAutospacing="0" w:after="0" w:afterAutospacing="0"/>
        <w:rPr>
          <w:rFonts w:cstheme="minorHAnsi"/>
          <w:color w:val="000000" w:themeColor="text1"/>
        </w:rPr>
      </w:pPr>
    </w:p>
    <w:p w14:paraId="0EE0D6FA" w14:textId="77777777" w:rsidR="00EE4F96" w:rsidRDefault="00EE4F96" w:rsidP="005F3794">
      <w:pPr>
        <w:pStyle w:val="visionneusedetailslegend"/>
        <w:spacing w:before="0" w:beforeAutospacing="0" w:after="0" w:afterAutospacing="0"/>
        <w:rPr>
          <w:rFonts w:cstheme="minorHAnsi"/>
          <w:color w:val="000000" w:themeColor="text1"/>
        </w:rPr>
      </w:pPr>
    </w:p>
    <w:p w14:paraId="458F17B8" w14:textId="77777777" w:rsidR="00EE4F96" w:rsidRDefault="00EE4F96" w:rsidP="005F3794">
      <w:pPr>
        <w:pStyle w:val="visionneusedetailslegend"/>
        <w:spacing w:before="0" w:beforeAutospacing="0" w:after="0" w:afterAutospacing="0"/>
        <w:rPr>
          <w:rFonts w:cstheme="minorHAnsi"/>
          <w:color w:val="000000" w:themeColor="text1"/>
        </w:rPr>
      </w:pPr>
    </w:p>
    <w:p w14:paraId="65519DCD" w14:textId="77777777" w:rsidR="00EE4F96" w:rsidRDefault="00EE4F96" w:rsidP="005F3794">
      <w:pPr>
        <w:pStyle w:val="visionneusedetailslegend"/>
        <w:spacing w:before="0" w:beforeAutospacing="0" w:after="0" w:afterAutospacing="0"/>
        <w:rPr>
          <w:rFonts w:cstheme="minorHAnsi"/>
          <w:color w:val="000000" w:themeColor="text1"/>
        </w:rPr>
      </w:pPr>
    </w:p>
    <w:p w14:paraId="66871057" w14:textId="77777777" w:rsidR="00EE4F96" w:rsidRDefault="00EE4F96" w:rsidP="005F3794">
      <w:pPr>
        <w:pStyle w:val="visionneusedetailslegend"/>
        <w:spacing w:before="0" w:beforeAutospacing="0" w:after="0" w:afterAutospacing="0"/>
        <w:rPr>
          <w:rFonts w:cstheme="minorHAnsi"/>
          <w:color w:val="000000" w:themeColor="text1"/>
        </w:rPr>
      </w:pPr>
    </w:p>
    <w:p w14:paraId="73B3BB55" w14:textId="77777777" w:rsidR="00EE4F96" w:rsidRDefault="00EE4F96" w:rsidP="005F3794">
      <w:pPr>
        <w:pStyle w:val="visionneusedetailslegend"/>
        <w:spacing w:before="0" w:beforeAutospacing="0" w:after="0" w:afterAutospacing="0"/>
        <w:rPr>
          <w:rFonts w:cstheme="minorHAnsi"/>
          <w:color w:val="000000" w:themeColor="text1"/>
        </w:rPr>
      </w:pPr>
    </w:p>
    <w:p w14:paraId="50433A61" w14:textId="77777777" w:rsidR="00EE4F96" w:rsidRDefault="00EE4F96" w:rsidP="005F3794">
      <w:pPr>
        <w:pStyle w:val="visionneusedetailslegend"/>
        <w:spacing w:before="0" w:beforeAutospacing="0" w:after="0" w:afterAutospacing="0"/>
        <w:rPr>
          <w:rFonts w:cstheme="minorHAnsi"/>
          <w:color w:val="000000" w:themeColor="text1"/>
        </w:rPr>
      </w:pPr>
    </w:p>
    <w:p w14:paraId="6F8086C2" w14:textId="77777777" w:rsidR="00EE4F96" w:rsidRDefault="00EE4F96" w:rsidP="005F3794">
      <w:pPr>
        <w:pStyle w:val="visionneusedetailslegend"/>
        <w:spacing w:before="0" w:beforeAutospacing="0" w:after="0" w:afterAutospacing="0"/>
        <w:rPr>
          <w:rFonts w:cstheme="minorHAnsi"/>
          <w:color w:val="000000" w:themeColor="text1"/>
        </w:rPr>
      </w:pPr>
    </w:p>
    <w:p w14:paraId="1CD3B459" w14:textId="77777777" w:rsidR="00EE4F96" w:rsidRDefault="00EE4F96" w:rsidP="005F3794">
      <w:pPr>
        <w:pStyle w:val="visionneusedetailslegend"/>
        <w:spacing w:before="0" w:beforeAutospacing="0" w:after="0" w:afterAutospacing="0"/>
        <w:rPr>
          <w:rFonts w:cstheme="minorHAnsi"/>
          <w:color w:val="000000" w:themeColor="text1"/>
        </w:rPr>
      </w:pPr>
    </w:p>
    <w:p w14:paraId="0D71F496" w14:textId="77777777" w:rsidR="00EE4F96" w:rsidRDefault="00EE4F96" w:rsidP="005F3794">
      <w:pPr>
        <w:pStyle w:val="visionneusedetailslegend"/>
        <w:spacing w:before="0" w:beforeAutospacing="0" w:after="0" w:afterAutospacing="0"/>
        <w:rPr>
          <w:rFonts w:cstheme="minorHAnsi"/>
          <w:color w:val="000000" w:themeColor="text1"/>
        </w:rPr>
      </w:pPr>
    </w:p>
    <w:p w14:paraId="6D1E3EED" w14:textId="77777777" w:rsidR="00EE4F96" w:rsidRDefault="00EE4F96" w:rsidP="005F3794">
      <w:pPr>
        <w:pStyle w:val="visionneusedetailslegend"/>
        <w:spacing w:before="0" w:beforeAutospacing="0" w:after="0" w:afterAutospacing="0"/>
        <w:rPr>
          <w:rFonts w:cstheme="minorHAnsi"/>
          <w:color w:val="000000" w:themeColor="text1"/>
        </w:rPr>
      </w:pPr>
    </w:p>
    <w:p w14:paraId="6FCCB533" w14:textId="77777777" w:rsidR="00EE4F96" w:rsidRDefault="00EE4F96" w:rsidP="005F3794">
      <w:pPr>
        <w:pStyle w:val="visionneusedetailslegend"/>
        <w:spacing w:before="0" w:beforeAutospacing="0" w:after="0" w:afterAutospacing="0"/>
        <w:rPr>
          <w:rFonts w:cstheme="minorHAnsi"/>
          <w:color w:val="000000" w:themeColor="text1"/>
        </w:rPr>
      </w:pPr>
    </w:p>
    <w:p w14:paraId="426E2DDD" w14:textId="48550E30" w:rsidR="00B05D99" w:rsidRPr="00CB754C" w:rsidRDefault="00B05D99" w:rsidP="00CB754C">
      <w:pPr>
        <w:pStyle w:val="visionneusedetailslegend"/>
        <w:spacing w:before="0" w:beforeAutospacing="0" w:after="0" w:afterAutospacing="0" w:line="360" w:lineRule="auto"/>
        <w:rPr>
          <w:rFonts w:asciiTheme="minorHAnsi" w:hAnsiTheme="minorHAnsi" w:cstheme="minorHAnsi"/>
          <w:color w:val="000000" w:themeColor="text1"/>
          <w:u w:val="single"/>
        </w:rPr>
      </w:pPr>
      <w:r w:rsidRPr="00CB754C">
        <w:rPr>
          <w:rFonts w:asciiTheme="minorHAnsi" w:hAnsiTheme="minorHAnsi" w:cstheme="minorHAnsi"/>
          <w:color w:val="000000" w:themeColor="text1"/>
          <w:u w:val="single"/>
        </w:rPr>
        <w:lastRenderedPageBreak/>
        <w:t>Bibliography:</w:t>
      </w:r>
    </w:p>
    <w:p w14:paraId="7C2A6978" w14:textId="5DFE080E" w:rsidR="00BB595F" w:rsidRPr="00BB595F" w:rsidRDefault="00BB595F" w:rsidP="00375876">
      <w:pPr>
        <w:pStyle w:val="Heading3"/>
        <w:shd w:val="clear" w:color="auto" w:fill="FFFFFF"/>
        <w:spacing w:before="0" w:after="48" w:line="360" w:lineRule="auto"/>
        <w:ind w:firstLine="720"/>
        <w:textAlignment w:val="baseline"/>
        <w:rPr>
          <w:rFonts w:asciiTheme="minorHAnsi" w:hAnsiTheme="minorHAnsi" w:cstheme="minorHAnsi"/>
          <w:color w:val="auto"/>
        </w:rPr>
      </w:pPr>
      <w:r w:rsidRPr="001B4E36">
        <w:rPr>
          <w:rFonts w:asciiTheme="minorHAnsi" w:hAnsiTheme="minorHAnsi" w:cstheme="minorHAnsi"/>
          <w:color w:val="auto"/>
        </w:rPr>
        <w:t>Bombardieri</w:t>
      </w:r>
      <w:r>
        <w:rPr>
          <w:rFonts w:asciiTheme="minorHAnsi" w:hAnsiTheme="minorHAnsi" w:cstheme="minorHAnsi"/>
          <w:color w:val="auto"/>
        </w:rPr>
        <w:t>, L. 2019</w:t>
      </w:r>
      <w:r w:rsidRPr="001B4E36">
        <w:rPr>
          <w:rFonts w:asciiTheme="minorHAnsi" w:hAnsiTheme="minorHAnsi" w:cstheme="minorHAnsi"/>
          <w:color w:val="auto"/>
        </w:rPr>
        <w:t xml:space="preserve"> </w:t>
      </w:r>
      <w:r w:rsidRPr="00AE3A02">
        <w:rPr>
          <w:rFonts w:asciiTheme="minorHAnsi" w:hAnsiTheme="minorHAnsi" w:cstheme="minorHAnsi"/>
          <w:i/>
          <w:iCs/>
          <w:color w:val="auto"/>
        </w:rPr>
        <w:t>Prehistoric Soundscapes: Mill Songs and the Music of Work in the Ancient Mediterranean and Near East,</w:t>
      </w:r>
      <w:r>
        <w:rPr>
          <w:rFonts w:asciiTheme="minorHAnsi" w:hAnsiTheme="minorHAnsi" w:cstheme="minorHAnsi"/>
          <w:color w:val="auto"/>
        </w:rPr>
        <w:t xml:space="preserve"> Friends of ASOR, 7(11). Available at: </w:t>
      </w:r>
      <w:hyperlink r:id="rId11" w:history="1">
        <w:r w:rsidRPr="00F32BA5">
          <w:rPr>
            <w:rStyle w:val="Hyperlink"/>
            <w:rFonts w:ascii="Open Sans" w:hAnsi="Open Sans" w:cs="Open Sans"/>
          </w:rPr>
          <w:t>https://www.asor.org/anetoday/2019/11/Prehistoric-soundscapes-mill-songs-and-music-of-work</w:t>
        </w:r>
      </w:hyperlink>
      <w:r>
        <w:rPr>
          <w:rFonts w:ascii="Open Sans" w:hAnsi="Open Sans" w:cs="Open Sans"/>
          <w:color w:val="auto"/>
        </w:rPr>
        <w:t xml:space="preserve"> [Accessed: 08/01/24]</w:t>
      </w:r>
    </w:p>
    <w:p w14:paraId="68D42853" w14:textId="4ED27DA1" w:rsidR="00207280" w:rsidRPr="00CB754C" w:rsidRDefault="00207280" w:rsidP="00BB595F">
      <w:pPr>
        <w:pStyle w:val="Heading1"/>
        <w:shd w:val="clear" w:color="auto" w:fill="FFFFFF"/>
        <w:spacing w:before="0" w:line="360" w:lineRule="auto"/>
        <w:ind w:firstLine="720"/>
        <w:rPr>
          <w:rFonts w:asciiTheme="minorHAnsi" w:hAnsiTheme="minorHAnsi" w:cstheme="minorHAnsi"/>
          <w:color w:val="000000" w:themeColor="text1"/>
          <w:sz w:val="24"/>
          <w:szCs w:val="24"/>
        </w:rPr>
      </w:pPr>
      <w:proofErr w:type="spellStart"/>
      <w:r w:rsidRPr="00CB754C">
        <w:rPr>
          <w:rFonts w:asciiTheme="minorHAnsi" w:hAnsiTheme="minorHAnsi" w:cstheme="minorHAnsi"/>
          <w:color w:val="000000" w:themeColor="text1"/>
          <w:sz w:val="24"/>
          <w:szCs w:val="24"/>
        </w:rPr>
        <w:t>Budin</w:t>
      </w:r>
      <w:proofErr w:type="spellEnd"/>
      <w:r w:rsidRPr="00CB754C">
        <w:rPr>
          <w:rFonts w:asciiTheme="minorHAnsi" w:hAnsiTheme="minorHAnsi" w:cstheme="minorHAnsi"/>
          <w:color w:val="000000" w:themeColor="text1"/>
          <w:sz w:val="24"/>
          <w:szCs w:val="24"/>
        </w:rPr>
        <w:t xml:space="preserve">, S. L. 2009 ‘Girl, Woman, Mother, Goddess: Bronze Age Cypriot Terracotta Figurines’, pp. 76-88 </w:t>
      </w:r>
      <w:proofErr w:type="spellStart"/>
      <w:r w:rsidRPr="00CB754C">
        <w:rPr>
          <w:rFonts w:asciiTheme="minorHAnsi" w:hAnsiTheme="minorHAnsi" w:cstheme="minorHAnsi"/>
          <w:i/>
          <w:iCs/>
          <w:color w:val="000000" w:themeColor="text1"/>
          <w:sz w:val="24"/>
          <w:szCs w:val="24"/>
        </w:rPr>
        <w:t>Mendelhavsmuseet</w:t>
      </w:r>
      <w:proofErr w:type="spellEnd"/>
      <w:r w:rsidRPr="00CB754C">
        <w:rPr>
          <w:rFonts w:asciiTheme="minorHAnsi" w:hAnsiTheme="minorHAnsi" w:cstheme="minorHAnsi"/>
          <w:i/>
          <w:iCs/>
          <w:color w:val="000000" w:themeColor="text1"/>
          <w:sz w:val="24"/>
          <w:szCs w:val="24"/>
        </w:rPr>
        <w:t>: Focus on the Mediterranean</w:t>
      </w:r>
      <w:r w:rsidRPr="00CB754C">
        <w:rPr>
          <w:rFonts w:asciiTheme="minorHAnsi" w:hAnsiTheme="minorHAnsi" w:cstheme="minorHAnsi"/>
          <w:color w:val="000000" w:themeColor="text1"/>
          <w:sz w:val="24"/>
          <w:szCs w:val="24"/>
        </w:rPr>
        <w:t xml:space="preserve">, 5: </w:t>
      </w:r>
      <w:r w:rsidRPr="00CB754C">
        <w:rPr>
          <w:rFonts w:asciiTheme="minorHAnsi" w:hAnsiTheme="minorHAnsi" w:cstheme="minorHAnsi"/>
          <w:i/>
          <w:iCs/>
          <w:color w:val="000000" w:themeColor="text1"/>
          <w:sz w:val="24"/>
          <w:szCs w:val="24"/>
        </w:rPr>
        <w:t>Finds and Results from the Swedish Cyprus Expedition 192-1931: A Gender Perspective</w:t>
      </w:r>
      <w:r w:rsidRPr="00CB754C">
        <w:rPr>
          <w:rFonts w:asciiTheme="minorHAnsi" w:hAnsiTheme="minorHAnsi" w:cstheme="minorHAnsi"/>
          <w:color w:val="333333"/>
          <w:sz w:val="24"/>
          <w:szCs w:val="24"/>
        </w:rPr>
        <w:t>. Av</w:t>
      </w:r>
      <w:r w:rsidR="00A05E77" w:rsidRPr="00CB754C">
        <w:rPr>
          <w:rFonts w:asciiTheme="minorHAnsi" w:hAnsiTheme="minorHAnsi" w:cstheme="minorHAnsi"/>
          <w:color w:val="333333"/>
          <w:sz w:val="24"/>
          <w:szCs w:val="24"/>
        </w:rPr>
        <w:t xml:space="preserve">ailable at: </w:t>
      </w:r>
      <w:hyperlink r:id="rId12" w:anchor="v=onepage&amp;q&amp;f=false" w:history="1">
        <w:r w:rsidR="00A05E77" w:rsidRPr="00CB754C">
          <w:rPr>
            <w:rStyle w:val="Hyperlink"/>
            <w:rFonts w:asciiTheme="minorHAnsi" w:hAnsiTheme="minorHAnsi" w:cstheme="minorHAnsi"/>
            <w:sz w:val="24"/>
            <w:szCs w:val="24"/>
          </w:rPr>
          <w:t>https://books.google.co.uk/books?id=YFoMAQAAMAAJ&amp;printsec=frontcover#v=onepage&amp;q&amp;f=false</w:t>
        </w:r>
      </w:hyperlink>
      <w:r w:rsidR="00A05E77" w:rsidRPr="00CB754C">
        <w:rPr>
          <w:rFonts w:asciiTheme="minorHAnsi" w:hAnsiTheme="minorHAnsi" w:cstheme="minorHAnsi"/>
          <w:sz w:val="24"/>
          <w:szCs w:val="24"/>
        </w:rPr>
        <w:t xml:space="preserve"> </w:t>
      </w:r>
      <w:r w:rsidR="00A05E77" w:rsidRPr="00CB754C">
        <w:rPr>
          <w:rFonts w:asciiTheme="minorHAnsi" w:hAnsiTheme="minorHAnsi" w:cstheme="minorHAnsi"/>
          <w:color w:val="auto"/>
          <w:sz w:val="24"/>
          <w:szCs w:val="24"/>
        </w:rPr>
        <w:t>[accessed: 08/01/24]</w:t>
      </w:r>
    </w:p>
    <w:p w14:paraId="6690D09C" w14:textId="77777777" w:rsidR="00283144" w:rsidRPr="00CB754C" w:rsidRDefault="00283144" w:rsidP="00CB754C">
      <w:pPr>
        <w:pStyle w:val="Heading4"/>
        <w:spacing w:line="360" w:lineRule="auto"/>
        <w:ind w:firstLine="720"/>
        <w:rPr>
          <w:rFonts w:asciiTheme="minorHAnsi" w:hAnsiTheme="minorHAnsi" w:cstheme="minorHAnsi"/>
          <w:b w:val="0"/>
          <w:bCs w:val="0"/>
          <w:color w:val="141416"/>
          <w:shd w:val="clear" w:color="auto" w:fill="FFFFFF"/>
        </w:rPr>
      </w:pPr>
      <w:r w:rsidRPr="00CB754C">
        <w:rPr>
          <w:rFonts w:asciiTheme="minorHAnsi" w:hAnsiTheme="minorHAnsi" w:cstheme="minorHAnsi"/>
          <w:b w:val="0"/>
          <w:bCs w:val="0"/>
        </w:rPr>
        <w:t xml:space="preserve">Claridge, T. 2015, </w:t>
      </w:r>
      <w:r w:rsidRPr="00CB754C">
        <w:rPr>
          <w:rFonts w:asciiTheme="minorHAnsi" w:hAnsiTheme="minorHAnsi" w:cstheme="minorHAnsi"/>
          <w:b w:val="0"/>
          <w:bCs w:val="0"/>
          <w:i/>
          <w:iCs/>
        </w:rPr>
        <w:t xml:space="preserve">Bourdieu on Social </w:t>
      </w:r>
      <w:proofErr w:type="spellStart"/>
      <w:r w:rsidRPr="00CB754C">
        <w:rPr>
          <w:rFonts w:asciiTheme="minorHAnsi" w:hAnsiTheme="minorHAnsi" w:cstheme="minorHAnsi"/>
          <w:b w:val="0"/>
          <w:bCs w:val="0"/>
          <w:i/>
          <w:iCs/>
        </w:rPr>
        <w:t>Captial</w:t>
      </w:r>
      <w:proofErr w:type="spellEnd"/>
      <w:r w:rsidRPr="00CB754C">
        <w:rPr>
          <w:rFonts w:asciiTheme="minorHAnsi" w:hAnsiTheme="minorHAnsi" w:cstheme="minorHAnsi"/>
          <w:b w:val="0"/>
          <w:bCs w:val="0"/>
          <w:i/>
          <w:iCs/>
        </w:rPr>
        <w:t xml:space="preserve"> – Theory of Capital</w:t>
      </w:r>
      <w:r w:rsidRPr="00CB754C">
        <w:rPr>
          <w:rFonts w:asciiTheme="minorHAnsi" w:hAnsiTheme="minorHAnsi" w:cstheme="minorHAnsi"/>
          <w:b w:val="0"/>
          <w:bCs w:val="0"/>
        </w:rPr>
        <w:t xml:space="preserve">, Institute For Social Capital, Available at: </w:t>
      </w:r>
      <w:hyperlink r:id="rId13" w:history="1">
        <w:r w:rsidRPr="00CB754C">
          <w:rPr>
            <w:rStyle w:val="Hyperlink"/>
            <w:rFonts w:asciiTheme="minorHAnsi" w:hAnsiTheme="minorHAnsi" w:cstheme="minorHAnsi"/>
            <w:b w:val="0"/>
            <w:bCs w:val="0"/>
            <w:shd w:val="clear" w:color="auto" w:fill="FFFFFF"/>
          </w:rPr>
          <w:t>https://www.socialcapitalresearch.com/bourdieu-on-social-capital-theory-of-capital/</w:t>
        </w:r>
      </w:hyperlink>
      <w:r w:rsidRPr="00CB754C">
        <w:rPr>
          <w:rFonts w:asciiTheme="minorHAnsi" w:hAnsiTheme="minorHAnsi" w:cstheme="minorHAnsi"/>
          <w:b w:val="0"/>
          <w:bCs w:val="0"/>
          <w:color w:val="141416"/>
          <w:shd w:val="clear" w:color="auto" w:fill="FFFFFF"/>
        </w:rPr>
        <w:t xml:space="preserve"> [Accessed: 08/01/24]</w:t>
      </w:r>
    </w:p>
    <w:p w14:paraId="72DE279C" w14:textId="6DA35C50" w:rsidR="005C482C" w:rsidRPr="00CB754C" w:rsidRDefault="005C482C" w:rsidP="00CB754C">
      <w:pPr>
        <w:pStyle w:val="Heading4"/>
        <w:spacing w:line="360" w:lineRule="auto"/>
        <w:ind w:firstLine="720"/>
        <w:rPr>
          <w:rFonts w:asciiTheme="minorHAnsi" w:hAnsiTheme="minorHAnsi" w:cstheme="minorHAnsi"/>
          <w:b w:val="0"/>
          <w:bCs w:val="0"/>
        </w:rPr>
      </w:pPr>
      <w:r w:rsidRPr="00CB754C">
        <w:rPr>
          <w:rFonts w:asciiTheme="minorHAnsi" w:hAnsiTheme="minorHAnsi" w:cstheme="minorHAnsi"/>
          <w:b w:val="0"/>
          <w:bCs w:val="0"/>
        </w:rPr>
        <w:t xml:space="preserve">Dornan, J. 2002, ‘Agency and Archaeology: Past, Present, and Future Directions’, </w:t>
      </w:r>
      <w:r w:rsidRPr="00CB754C">
        <w:rPr>
          <w:rFonts w:asciiTheme="minorHAnsi" w:hAnsiTheme="minorHAnsi" w:cstheme="minorHAnsi"/>
          <w:b w:val="0"/>
          <w:bCs w:val="0"/>
          <w:i/>
          <w:iCs/>
        </w:rPr>
        <w:t xml:space="preserve">Journal of Archaeological </w:t>
      </w:r>
      <w:proofErr w:type="gramStart"/>
      <w:r w:rsidRPr="00CB754C">
        <w:rPr>
          <w:rFonts w:asciiTheme="minorHAnsi" w:hAnsiTheme="minorHAnsi" w:cstheme="minorHAnsi"/>
          <w:b w:val="0"/>
          <w:bCs w:val="0"/>
          <w:i/>
          <w:iCs/>
        </w:rPr>
        <w:t>Method</w:t>
      </w:r>
      <w:proofErr w:type="gramEnd"/>
      <w:r w:rsidRPr="00CB754C">
        <w:rPr>
          <w:rFonts w:asciiTheme="minorHAnsi" w:hAnsiTheme="minorHAnsi" w:cstheme="minorHAnsi"/>
          <w:b w:val="0"/>
          <w:bCs w:val="0"/>
          <w:i/>
          <w:iCs/>
        </w:rPr>
        <w:t xml:space="preserve"> and Theory</w:t>
      </w:r>
      <w:r w:rsidRPr="00CB754C">
        <w:rPr>
          <w:rFonts w:asciiTheme="minorHAnsi" w:hAnsiTheme="minorHAnsi" w:cstheme="minorHAnsi"/>
          <w:b w:val="0"/>
          <w:bCs w:val="0"/>
        </w:rPr>
        <w:t>, 9(4), Plenum Publishing Corporation</w:t>
      </w:r>
    </w:p>
    <w:p w14:paraId="0D9EDC07" w14:textId="2725BFE6" w:rsidR="000A0522" w:rsidRPr="00CB754C" w:rsidRDefault="000A0522" w:rsidP="00CB754C">
      <w:pPr>
        <w:spacing w:line="360" w:lineRule="auto"/>
        <w:ind w:firstLine="720"/>
        <w:rPr>
          <w:rFonts w:cstheme="minorHAnsi"/>
          <w:sz w:val="24"/>
          <w:szCs w:val="24"/>
        </w:rPr>
      </w:pPr>
      <w:proofErr w:type="spellStart"/>
      <w:r w:rsidRPr="00CB754C">
        <w:rPr>
          <w:rFonts w:cstheme="minorHAnsi"/>
          <w:sz w:val="24"/>
          <w:szCs w:val="24"/>
        </w:rPr>
        <w:t>Rathje</w:t>
      </w:r>
      <w:proofErr w:type="spellEnd"/>
      <w:r w:rsidRPr="00CB754C">
        <w:rPr>
          <w:rFonts w:cstheme="minorHAnsi"/>
          <w:sz w:val="24"/>
          <w:szCs w:val="24"/>
        </w:rPr>
        <w:t>, W.L.</w:t>
      </w:r>
      <w:r w:rsidR="00054C62" w:rsidRPr="00CB754C">
        <w:rPr>
          <w:rFonts w:cstheme="minorHAnsi"/>
          <w:sz w:val="24"/>
          <w:szCs w:val="24"/>
        </w:rPr>
        <w:t xml:space="preserve"> and</w:t>
      </w:r>
      <w:r w:rsidRPr="00CB754C">
        <w:rPr>
          <w:rFonts w:cstheme="minorHAnsi"/>
          <w:sz w:val="24"/>
          <w:szCs w:val="24"/>
        </w:rPr>
        <w:t xml:space="preserve"> </w:t>
      </w:r>
      <w:r w:rsidR="00054C62" w:rsidRPr="00CB754C">
        <w:rPr>
          <w:rFonts w:cstheme="minorHAnsi"/>
          <w:sz w:val="24"/>
          <w:szCs w:val="24"/>
        </w:rPr>
        <w:t xml:space="preserve">Wilk, R. R., </w:t>
      </w:r>
      <w:r w:rsidRPr="00CB754C">
        <w:rPr>
          <w:rFonts w:cstheme="minorHAnsi"/>
          <w:sz w:val="24"/>
          <w:szCs w:val="24"/>
        </w:rPr>
        <w:t xml:space="preserve">1982 ‘Household Archaeology’, </w:t>
      </w:r>
      <w:r w:rsidRPr="00CB754C">
        <w:rPr>
          <w:rFonts w:cstheme="minorHAnsi"/>
          <w:i/>
          <w:iCs/>
          <w:sz w:val="24"/>
          <w:szCs w:val="24"/>
        </w:rPr>
        <w:t>The American Behavioural Scientist</w:t>
      </w:r>
      <w:r w:rsidRPr="00CB754C">
        <w:rPr>
          <w:rFonts w:cstheme="minorHAnsi"/>
          <w:sz w:val="24"/>
          <w:szCs w:val="24"/>
        </w:rPr>
        <w:t>, Sage publications</w:t>
      </w:r>
      <w:r w:rsidR="00CA1718" w:rsidRPr="00CB754C">
        <w:rPr>
          <w:rFonts w:cstheme="minorHAnsi"/>
          <w:sz w:val="24"/>
          <w:szCs w:val="24"/>
        </w:rPr>
        <w:t>, 25(6)</w:t>
      </w:r>
    </w:p>
    <w:p w14:paraId="0101DC14" w14:textId="77777777" w:rsidR="00F26A44" w:rsidRDefault="00F26A44" w:rsidP="00CB754C">
      <w:pPr>
        <w:pStyle w:val="Heading1"/>
        <w:shd w:val="clear" w:color="auto" w:fill="FFFFFF"/>
        <w:spacing w:before="0" w:line="360" w:lineRule="auto"/>
        <w:rPr>
          <w:rFonts w:asciiTheme="minorHAnsi" w:hAnsiTheme="minorHAnsi" w:cstheme="minorHAnsi"/>
          <w:color w:val="auto"/>
          <w:sz w:val="24"/>
          <w:szCs w:val="24"/>
        </w:rPr>
      </w:pPr>
      <w:r w:rsidRPr="00CB754C">
        <w:rPr>
          <w:rFonts w:asciiTheme="minorHAnsi" w:hAnsiTheme="minorHAnsi" w:cstheme="minorHAnsi"/>
          <w:sz w:val="24"/>
          <w:szCs w:val="24"/>
        </w:rPr>
        <w:tab/>
      </w:r>
      <w:r w:rsidRPr="00CB754C">
        <w:rPr>
          <w:rFonts w:asciiTheme="minorHAnsi" w:hAnsiTheme="minorHAnsi" w:cstheme="minorHAnsi"/>
          <w:color w:val="000000" w:themeColor="text1"/>
          <w:sz w:val="24"/>
          <w:szCs w:val="24"/>
        </w:rPr>
        <w:t xml:space="preserve">Webb, J. 2009 ‘Keeping House: Our Developing Understanding </w:t>
      </w:r>
      <w:proofErr w:type="gramStart"/>
      <w:r w:rsidRPr="00CB754C">
        <w:rPr>
          <w:rFonts w:asciiTheme="minorHAnsi" w:hAnsiTheme="minorHAnsi" w:cstheme="minorHAnsi"/>
          <w:color w:val="000000" w:themeColor="text1"/>
          <w:sz w:val="24"/>
          <w:szCs w:val="24"/>
        </w:rPr>
        <w:t>Of</w:t>
      </w:r>
      <w:proofErr w:type="gramEnd"/>
      <w:r w:rsidRPr="00CB754C">
        <w:rPr>
          <w:rFonts w:asciiTheme="minorHAnsi" w:hAnsiTheme="minorHAnsi" w:cstheme="minorHAnsi"/>
          <w:color w:val="000000" w:themeColor="text1"/>
          <w:sz w:val="24"/>
          <w:szCs w:val="24"/>
        </w:rPr>
        <w:t xml:space="preserve"> The Early And Middle Cypriot </w:t>
      </w:r>
      <w:proofErr w:type="spellStart"/>
      <w:r w:rsidRPr="00CB754C">
        <w:rPr>
          <w:rFonts w:asciiTheme="minorHAnsi" w:hAnsiTheme="minorHAnsi" w:cstheme="minorHAnsi"/>
          <w:color w:val="000000" w:themeColor="text1"/>
          <w:sz w:val="24"/>
          <w:szCs w:val="24"/>
        </w:rPr>
        <w:t>Houshold</w:t>
      </w:r>
      <w:proofErr w:type="spellEnd"/>
      <w:r w:rsidRPr="00CB754C">
        <w:rPr>
          <w:rFonts w:asciiTheme="minorHAnsi" w:hAnsiTheme="minorHAnsi" w:cstheme="minorHAnsi"/>
          <w:color w:val="000000" w:themeColor="text1"/>
          <w:sz w:val="24"/>
          <w:szCs w:val="24"/>
        </w:rPr>
        <w:t xml:space="preserve">’, </w:t>
      </w:r>
      <w:proofErr w:type="spellStart"/>
      <w:r w:rsidRPr="00CB754C">
        <w:rPr>
          <w:rFonts w:asciiTheme="minorHAnsi" w:hAnsiTheme="minorHAnsi" w:cstheme="minorHAnsi"/>
          <w:i/>
          <w:iCs/>
          <w:color w:val="000000" w:themeColor="text1"/>
          <w:sz w:val="24"/>
          <w:szCs w:val="24"/>
        </w:rPr>
        <w:t>Mendelhavsmuseet</w:t>
      </w:r>
      <w:proofErr w:type="spellEnd"/>
      <w:r w:rsidRPr="00CB754C">
        <w:rPr>
          <w:rFonts w:asciiTheme="minorHAnsi" w:hAnsiTheme="minorHAnsi" w:cstheme="minorHAnsi"/>
          <w:i/>
          <w:iCs/>
          <w:color w:val="000000" w:themeColor="text1"/>
          <w:sz w:val="24"/>
          <w:szCs w:val="24"/>
        </w:rPr>
        <w:t>: Focus on the Mediterranean</w:t>
      </w:r>
      <w:r w:rsidRPr="00CB754C">
        <w:rPr>
          <w:rFonts w:asciiTheme="minorHAnsi" w:hAnsiTheme="minorHAnsi" w:cstheme="minorHAnsi"/>
          <w:color w:val="000000" w:themeColor="text1"/>
          <w:sz w:val="24"/>
          <w:szCs w:val="24"/>
        </w:rPr>
        <w:t xml:space="preserve">, 5: </w:t>
      </w:r>
      <w:r w:rsidRPr="00CB754C">
        <w:rPr>
          <w:rFonts w:asciiTheme="minorHAnsi" w:hAnsiTheme="minorHAnsi" w:cstheme="minorHAnsi"/>
          <w:i/>
          <w:iCs/>
          <w:color w:val="000000" w:themeColor="text1"/>
          <w:sz w:val="24"/>
          <w:szCs w:val="24"/>
        </w:rPr>
        <w:t>Finds and Results from the Swedish Cyprus Expedition 192-1931: A Gender Perspective</w:t>
      </w:r>
      <w:r w:rsidRPr="00CB754C">
        <w:rPr>
          <w:rFonts w:asciiTheme="minorHAnsi" w:hAnsiTheme="minorHAnsi" w:cstheme="minorHAnsi"/>
          <w:color w:val="333333"/>
          <w:sz w:val="24"/>
          <w:szCs w:val="24"/>
        </w:rPr>
        <w:t>, pp.255-265. Available at:</w:t>
      </w:r>
      <w:r w:rsidRPr="00CB754C">
        <w:rPr>
          <w:rFonts w:asciiTheme="minorHAnsi" w:hAnsiTheme="minorHAnsi" w:cstheme="minorHAnsi"/>
          <w:sz w:val="24"/>
          <w:szCs w:val="24"/>
        </w:rPr>
        <w:t xml:space="preserve"> </w:t>
      </w:r>
      <w:hyperlink r:id="rId14" w:anchor="v=onepage&amp;q&amp;f=false" w:history="1">
        <w:r w:rsidRPr="00CB754C">
          <w:rPr>
            <w:rStyle w:val="Hyperlink"/>
            <w:rFonts w:asciiTheme="minorHAnsi" w:hAnsiTheme="minorHAnsi" w:cstheme="minorHAnsi"/>
            <w:sz w:val="24"/>
            <w:szCs w:val="24"/>
          </w:rPr>
          <w:t>https://books.google.co.uk/books?id=YFoMAQAAMAAJ&amp;printsec=frontcover#v=onepage&amp;q&amp;f=false</w:t>
        </w:r>
      </w:hyperlink>
      <w:r w:rsidRPr="00CB754C">
        <w:rPr>
          <w:rFonts w:asciiTheme="minorHAnsi" w:hAnsiTheme="minorHAnsi" w:cstheme="minorHAnsi"/>
          <w:sz w:val="24"/>
          <w:szCs w:val="24"/>
        </w:rPr>
        <w:t xml:space="preserve"> </w:t>
      </w:r>
      <w:r w:rsidRPr="00CB754C">
        <w:rPr>
          <w:rFonts w:asciiTheme="minorHAnsi" w:hAnsiTheme="minorHAnsi" w:cstheme="minorHAnsi"/>
          <w:color w:val="auto"/>
          <w:sz w:val="24"/>
          <w:szCs w:val="24"/>
        </w:rPr>
        <w:t>[accessed: 08/01/24]</w:t>
      </w:r>
    </w:p>
    <w:p w14:paraId="54255DA6" w14:textId="03AF4AE3" w:rsidR="001A339B" w:rsidRPr="00D25D11" w:rsidRDefault="001A339B" w:rsidP="00D25D11">
      <w:pPr>
        <w:pStyle w:val="visionneusedetailslegend"/>
        <w:spacing w:before="0" w:beforeAutospacing="0" w:after="0" w:afterAutospacing="0" w:line="360" w:lineRule="auto"/>
        <w:ind w:firstLine="720"/>
        <w:rPr>
          <w:rFonts w:asciiTheme="minorHAnsi" w:hAnsiTheme="minorHAnsi" w:cstheme="minorHAnsi"/>
          <w:i/>
          <w:iCs/>
        </w:rPr>
      </w:pPr>
      <w:r w:rsidRPr="00D25D11">
        <w:rPr>
          <w:rFonts w:asciiTheme="minorHAnsi" w:hAnsiTheme="minorHAnsi" w:cstheme="minorHAnsi"/>
        </w:rPr>
        <w:t xml:space="preserve">Webb, J.M. 2016 ‘Pots and People: An Investigation of Individual and Collective Identities in Early Bronze Age Cyprus’, </w:t>
      </w:r>
      <w:r w:rsidRPr="00D25D11">
        <w:rPr>
          <w:rFonts w:asciiTheme="minorHAnsi" w:hAnsiTheme="minorHAnsi" w:cstheme="minorHAnsi"/>
          <w:i/>
          <w:iCs/>
        </w:rPr>
        <w:t>An Archaeology of Prehistoric Bodies &amp; Embodied Identities in the Eastern Mediterranean</w:t>
      </w:r>
      <w:r w:rsidR="00D25D11" w:rsidRPr="00D25D11">
        <w:rPr>
          <w:rFonts w:asciiTheme="minorHAnsi" w:hAnsiTheme="minorHAnsi" w:cstheme="minorHAnsi"/>
          <w:i/>
          <w:iCs/>
        </w:rPr>
        <w:t xml:space="preserve"> </w:t>
      </w:r>
      <w:r w:rsidRPr="00D25D11">
        <w:rPr>
          <w:rFonts w:asciiTheme="minorHAnsi" w:hAnsiTheme="minorHAnsi" w:cstheme="minorHAnsi"/>
        </w:rPr>
        <w:t>pp.55-62</w:t>
      </w:r>
      <w:r w:rsidR="00DA7121" w:rsidRPr="00D25D11">
        <w:rPr>
          <w:rFonts w:asciiTheme="minorHAnsi" w:hAnsiTheme="minorHAnsi" w:cstheme="minorHAnsi"/>
        </w:rPr>
        <w:t xml:space="preserve"> </w:t>
      </w:r>
      <w:r w:rsidRPr="00D25D11">
        <w:rPr>
          <w:rFonts w:asciiTheme="minorHAnsi" w:hAnsiTheme="minorHAnsi" w:cstheme="minorHAnsi"/>
        </w:rPr>
        <w:t>Oxbow Books</w:t>
      </w:r>
      <w:r w:rsidR="00D25D11" w:rsidRPr="00D25D11">
        <w:rPr>
          <w:rFonts w:asciiTheme="minorHAnsi" w:hAnsiTheme="minorHAnsi" w:cstheme="minorHAnsi"/>
        </w:rPr>
        <w:t xml:space="preserve">. Available at: </w:t>
      </w:r>
      <w:hyperlink r:id="rId15" w:history="1">
        <w:r w:rsidR="00D25D11" w:rsidRPr="00D25D11">
          <w:rPr>
            <w:rStyle w:val="Hyperlink"/>
            <w:rFonts w:asciiTheme="minorHAnsi" w:hAnsiTheme="minorHAnsi" w:cstheme="minorHAnsi"/>
          </w:rPr>
          <w:t>https://www.academia.edu/30640561/Webb_J_M_Pots_and_people_an_investigation_of_individual_and_collective_identities_in_Early_Bronze_Age_Cyprus_M_Mina_S_Triantaphyllo</w:t>
        </w:r>
        <w:r w:rsidR="00D25D11" w:rsidRPr="00D25D11">
          <w:rPr>
            <w:rStyle w:val="Hyperlink"/>
            <w:rFonts w:asciiTheme="minorHAnsi" w:hAnsiTheme="minorHAnsi" w:cstheme="minorHAnsi"/>
          </w:rPr>
          <w:lastRenderedPageBreak/>
          <w:t>u_and_Y_Papadatos_eds_An_Archaeology_of_Prehistoric_Bodies_and_Embodied_Identities_in_the_Eastern_Mediterranean_55_62_Oxford</w:t>
        </w:r>
      </w:hyperlink>
      <w:r w:rsidR="00D25D11" w:rsidRPr="00D25D11">
        <w:rPr>
          <w:rFonts w:asciiTheme="minorHAnsi" w:hAnsiTheme="minorHAnsi" w:cstheme="minorHAnsi"/>
        </w:rPr>
        <w:t xml:space="preserve"> [Accessed: 08/01/24]</w:t>
      </w:r>
    </w:p>
    <w:p w14:paraId="6E958A74" w14:textId="2A0C7DA0" w:rsidR="00B05D99" w:rsidRPr="00CB754C" w:rsidRDefault="00B05D99" w:rsidP="00CB754C">
      <w:pPr>
        <w:spacing w:line="360" w:lineRule="auto"/>
        <w:rPr>
          <w:rFonts w:cstheme="minorHAnsi"/>
          <w:sz w:val="24"/>
          <w:szCs w:val="24"/>
        </w:rPr>
      </w:pPr>
    </w:p>
    <w:p w14:paraId="2665BEF5" w14:textId="77777777" w:rsidR="00B05D99" w:rsidRPr="00CB754C" w:rsidRDefault="00B05D99" w:rsidP="00CB754C">
      <w:pPr>
        <w:spacing w:line="360" w:lineRule="auto"/>
        <w:rPr>
          <w:rFonts w:cstheme="minorHAnsi"/>
          <w:sz w:val="24"/>
          <w:szCs w:val="24"/>
        </w:rPr>
      </w:pPr>
    </w:p>
    <w:p w14:paraId="576FAAEC" w14:textId="77777777" w:rsidR="00B05D99" w:rsidRPr="00CB754C" w:rsidRDefault="00B05D99" w:rsidP="00CB754C">
      <w:pPr>
        <w:spacing w:line="360" w:lineRule="auto"/>
        <w:rPr>
          <w:rFonts w:eastAsia="Times New Roman" w:cstheme="minorHAnsi"/>
          <w:color w:val="000000" w:themeColor="text1"/>
          <w:sz w:val="24"/>
          <w:szCs w:val="24"/>
        </w:rPr>
      </w:pPr>
    </w:p>
    <w:p w14:paraId="13BCAE86" w14:textId="1C401B99" w:rsidR="00B05D99" w:rsidRPr="00CB754C" w:rsidRDefault="00B05D99" w:rsidP="00CB754C">
      <w:pPr>
        <w:tabs>
          <w:tab w:val="left" w:pos="1174"/>
        </w:tabs>
        <w:spacing w:line="360" w:lineRule="auto"/>
        <w:rPr>
          <w:rFonts w:cstheme="minorHAnsi"/>
          <w:sz w:val="24"/>
          <w:szCs w:val="24"/>
        </w:rPr>
      </w:pPr>
    </w:p>
    <w:p w14:paraId="6A004E86" w14:textId="77777777" w:rsidR="00B05D99" w:rsidRDefault="00B05D99" w:rsidP="00CB754C">
      <w:pPr>
        <w:tabs>
          <w:tab w:val="left" w:pos="1174"/>
        </w:tabs>
        <w:spacing w:line="360" w:lineRule="auto"/>
        <w:rPr>
          <w:rFonts w:cstheme="minorHAnsi"/>
          <w:sz w:val="24"/>
          <w:szCs w:val="24"/>
        </w:rPr>
      </w:pPr>
    </w:p>
    <w:p w14:paraId="00FA92BF" w14:textId="77777777" w:rsidR="00EA2B8E" w:rsidRDefault="00EA2B8E" w:rsidP="00CB754C">
      <w:pPr>
        <w:tabs>
          <w:tab w:val="left" w:pos="1174"/>
        </w:tabs>
        <w:spacing w:line="360" w:lineRule="auto"/>
        <w:rPr>
          <w:rFonts w:cstheme="minorHAnsi"/>
          <w:sz w:val="24"/>
          <w:szCs w:val="24"/>
        </w:rPr>
      </w:pPr>
    </w:p>
    <w:p w14:paraId="4D2B0D37" w14:textId="77777777" w:rsidR="00EA2B8E" w:rsidRDefault="00EA2B8E" w:rsidP="00CB754C">
      <w:pPr>
        <w:tabs>
          <w:tab w:val="left" w:pos="1174"/>
        </w:tabs>
        <w:spacing w:line="360" w:lineRule="auto"/>
        <w:rPr>
          <w:rFonts w:cstheme="minorHAnsi"/>
          <w:sz w:val="24"/>
          <w:szCs w:val="24"/>
        </w:rPr>
      </w:pPr>
    </w:p>
    <w:p w14:paraId="25E3A738" w14:textId="77777777" w:rsidR="00EA2B8E" w:rsidRDefault="00EA2B8E" w:rsidP="00CB754C">
      <w:pPr>
        <w:tabs>
          <w:tab w:val="left" w:pos="1174"/>
        </w:tabs>
        <w:spacing w:line="360" w:lineRule="auto"/>
        <w:rPr>
          <w:rFonts w:cstheme="minorHAnsi"/>
          <w:sz w:val="24"/>
          <w:szCs w:val="24"/>
        </w:rPr>
      </w:pPr>
    </w:p>
    <w:p w14:paraId="02B55103" w14:textId="77777777" w:rsidR="00EA2B8E" w:rsidRDefault="00EA2B8E" w:rsidP="00CB754C">
      <w:pPr>
        <w:tabs>
          <w:tab w:val="left" w:pos="1174"/>
        </w:tabs>
        <w:spacing w:line="360" w:lineRule="auto"/>
        <w:rPr>
          <w:rFonts w:cstheme="minorHAnsi"/>
          <w:sz w:val="24"/>
          <w:szCs w:val="24"/>
        </w:rPr>
      </w:pPr>
    </w:p>
    <w:p w14:paraId="4CC88998" w14:textId="77777777" w:rsidR="00EA2B8E" w:rsidRDefault="00EA2B8E" w:rsidP="00CB754C">
      <w:pPr>
        <w:tabs>
          <w:tab w:val="left" w:pos="1174"/>
        </w:tabs>
        <w:spacing w:line="360" w:lineRule="auto"/>
        <w:rPr>
          <w:rFonts w:cstheme="minorHAnsi"/>
          <w:sz w:val="24"/>
          <w:szCs w:val="24"/>
        </w:rPr>
      </w:pPr>
    </w:p>
    <w:p w14:paraId="4EDDC162" w14:textId="77777777" w:rsidR="00EA2B8E" w:rsidRDefault="00EA2B8E" w:rsidP="00CB754C">
      <w:pPr>
        <w:tabs>
          <w:tab w:val="left" w:pos="1174"/>
        </w:tabs>
        <w:spacing w:line="360" w:lineRule="auto"/>
        <w:rPr>
          <w:rFonts w:cstheme="minorHAnsi"/>
          <w:sz w:val="24"/>
          <w:szCs w:val="24"/>
        </w:rPr>
      </w:pPr>
    </w:p>
    <w:p w14:paraId="2DC60672" w14:textId="77777777" w:rsidR="00EA2B8E" w:rsidRDefault="00EA2B8E" w:rsidP="00CB754C">
      <w:pPr>
        <w:tabs>
          <w:tab w:val="left" w:pos="1174"/>
        </w:tabs>
        <w:spacing w:line="360" w:lineRule="auto"/>
        <w:rPr>
          <w:rFonts w:cstheme="minorHAnsi"/>
          <w:sz w:val="24"/>
          <w:szCs w:val="24"/>
        </w:rPr>
      </w:pPr>
    </w:p>
    <w:p w14:paraId="03FFD0CA" w14:textId="77777777" w:rsidR="00EA2B8E" w:rsidRDefault="00EA2B8E" w:rsidP="00CB754C">
      <w:pPr>
        <w:tabs>
          <w:tab w:val="left" w:pos="1174"/>
        </w:tabs>
        <w:spacing w:line="360" w:lineRule="auto"/>
        <w:rPr>
          <w:rFonts w:cstheme="minorHAnsi"/>
          <w:sz w:val="24"/>
          <w:szCs w:val="24"/>
        </w:rPr>
      </w:pPr>
    </w:p>
    <w:p w14:paraId="099FC1A2" w14:textId="77777777" w:rsidR="00EA2B8E" w:rsidRDefault="00EA2B8E" w:rsidP="00CB754C">
      <w:pPr>
        <w:tabs>
          <w:tab w:val="left" w:pos="1174"/>
        </w:tabs>
        <w:spacing w:line="360" w:lineRule="auto"/>
        <w:rPr>
          <w:rFonts w:cstheme="minorHAnsi"/>
          <w:sz w:val="24"/>
          <w:szCs w:val="24"/>
        </w:rPr>
      </w:pPr>
    </w:p>
    <w:p w14:paraId="7555EEC0" w14:textId="77777777" w:rsidR="00EA2B8E" w:rsidRDefault="00EA2B8E" w:rsidP="00CB754C">
      <w:pPr>
        <w:tabs>
          <w:tab w:val="left" w:pos="1174"/>
        </w:tabs>
        <w:spacing w:line="360" w:lineRule="auto"/>
        <w:rPr>
          <w:rFonts w:cstheme="minorHAnsi"/>
          <w:sz w:val="24"/>
          <w:szCs w:val="24"/>
        </w:rPr>
      </w:pPr>
    </w:p>
    <w:p w14:paraId="4FE0D05A" w14:textId="77777777" w:rsidR="00EA2B8E" w:rsidRDefault="00EA2B8E" w:rsidP="00CB754C">
      <w:pPr>
        <w:tabs>
          <w:tab w:val="left" w:pos="1174"/>
        </w:tabs>
        <w:spacing w:line="360" w:lineRule="auto"/>
        <w:rPr>
          <w:rFonts w:cstheme="minorHAnsi"/>
          <w:sz w:val="24"/>
          <w:szCs w:val="24"/>
        </w:rPr>
      </w:pPr>
    </w:p>
    <w:p w14:paraId="3F55D2C0" w14:textId="77777777" w:rsidR="00EA2B8E" w:rsidRDefault="00EA2B8E" w:rsidP="00CB754C">
      <w:pPr>
        <w:tabs>
          <w:tab w:val="left" w:pos="1174"/>
        </w:tabs>
        <w:spacing w:line="360" w:lineRule="auto"/>
        <w:rPr>
          <w:rFonts w:cstheme="minorHAnsi"/>
          <w:sz w:val="24"/>
          <w:szCs w:val="24"/>
        </w:rPr>
      </w:pPr>
    </w:p>
    <w:p w14:paraId="6A28A475" w14:textId="77777777" w:rsidR="00EA2B8E" w:rsidRDefault="00EA2B8E" w:rsidP="00CB754C">
      <w:pPr>
        <w:tabs>
          <w:tab w:val="left" w:pos="1174"/>
        </w:tabs>
        <w:spacing w:line="360" w:lineRule="auto"/>
        <w:rPr>
          <w:rFonts w:cstheme="minorHAnsi"/>
          <w:sz w:val="24"/>
          <w:szCs w:val="24"/>
        </w:rPr>
      </w:pPr>
    </w:p>
    <w:p w14:paraId="32DF6F46" w14:textId="77777777" w:rsidR="00EA2B8E" w:rsidRDefault="00EA2B8E" w:rsidP="00CB754C">
      <w:pPr>
        <w:tabs>
          <w:tab w:val="left" w:pos="1174"/>
        </w:tabs>
        <w:spacing w:line="360" w:lineRule="auto"/>
        <w:rPr>
          <w:rFonts w:cstheme="minorHAnsi"/>
          <w:sz w:val="24"/>
          <w:szCs w:val="24"/>
        </w:rPr>
      </w:pPr>
    </w:p>
    <w:p w14:paraId="1FC8F728" w14:textId="77777777" w:rsidR="00EA2B8E" w:rsidRDefault="00EA2B8E" w:rsidP="00CB754C">
      <w:pPr>
        <w:tabs>
          <w:tab w:val="left" w:pos="1174"/>
        </w:tabs>
        <w:spacing w:line="360" w:lineRule="auto"/>
        <w:rPr>
          <w:rFonts w:cstheme="minorHAnsi"/>
          <w:sz w:val="24"/>
          <w:szCs w:val="24"/>
        </w:rPr>
      </w:pPr>
    </w:p>
    <w:p w14:paraId="5523637B" w14:textId="77777777" w:rsidR="00EA2B8E" w:rsidRPr="00CB754C" w:rsidRDefault="00EA2B8E" w:rsidP="00CB754C">
      <w:pPr>
        <w:tabs>
          <w:tab w:val="left" w:pos="1174"/>
        </w:tabs>
        <w:spacing w:line="360" w:lineRule="auto"/>
        <w:rPr>
          <w:rFonts w:cstheme="minorHAnsi"/>
          <w:sz w:val="24"/>
          <w:szCs w:val="24"/>
        </w:rPr>
      </w:pPr>
    </w:p>
    <w:p w14:paraId="02B98BE7" w14:textId="77777777" w:rsidR="00B05D99" w:rsidRPr="00CB754C" w:rsidRDefault="00B05D99" w:rsidP="00CB754C">
      <w:pPr>
        <w:tabs>
          <w:tab w:val="left" w:pos="1174"/>
        </w:tabs>
        <w:spacing w:line="360" w:lineRule="auto"/>
        <w:rPr>
          <w:rFonts w:cstheme="minorHAnsi"/>
          <w:sz w:val="24"/>
          <w:szCs w:val="24"/>
        </w:rPr>
      </w:pPr>
    </w:p>
    <w:p w14:paraId="53D3990F" w14:textId="65A34D36" w:rsidR="00B05D99" w:rsidRPr="00CB754C" w:rsidRDefault="00CB39EB" w:rsidP="00CB754C">
      <w:pPr>
        <w:tabs>
          <w:tab w:val="left" w:pos="1174"/>
        </w:tabs>
        <w:spacing w:line="360" w:lineRule="auto"/>
        <w:rPr>
          <w:rFonts w:cstheme="minorHAnsi"/>
          <w:sz w:val="24"/>
          <w:szCs w:val="24"/>
          <w:u w:val="single"/>
        </w:rPr>
      </w:pPr>
      <w:r w:rsidRPr="00CB754C">
        <w:rPr>
          <w:rFonts w:cstheme="minorHAnsi"/>
          <w:sz w:val="24"/>
          <w:szCs w:val="24"/>
          <w:u w:val="single"/>
        </w:rPr>
        <w:lastRenderedPageBreak/>
        <w:t>List of Figures:</w:t>
      </w:r>
    </w:p>
    <w:p w14:paraId="2ED135ED" w14:textId="04504231" w:rsidR="00032E95" w:rsidRPr="00CB754C" w:rsidRDefault="00CF1514" w:rsidP="00CB754C">
      <w:pPr>
        <w:pStyle w:val="Heading3"/>
        <w:shd w:val="clear" w:color="auto" w:fill="FFFFFF"/>
        <w:spacing w:before="0" w:after="48" w:line="360" w:lineRule="auto"/>
        <w:ind w:firstLine="720"/>
        <w:textAlignment w:val="baseline"/>
        <w:rPr>
          <w:rFonts w:asciiTheme="minorHAnsi" w:hAnsiTheme="minorHAnsi" w:cstheme="minorHAnsi"/>
          <w:color w:val="auto"/>
        </w:rPr>
      </w:pPr>
      <w:proofErr w:type="spellStart"/>
      <w:r w:rsidRPr="00CB754C">
        <w:rPr>
          <w:rFonts w:asciiTheme="minorHAnsi" w:hAnsiTheme="minorHAnsi" w:cstheme="minorHAnsi"/>
          <w:color w:val="auto"/>
        </w:rPr>
        <w:t>Albertazzi</w:t>
      </w:r>
      <w:proofErr w:type="spellEnd"/>
      <w:r w:rsidRPr="00CB754C">
        <w:rPr>
          <w:rFonts w:asciiTheme="minorHAnsi" w:hAnsiTheme="minorHAnsi" w:cstheme="minorHAnsi"/>
          <w:color w:val="auto"/>
        </w:rPr>
        <w:t>, G.</w:t>
      </w:r>
      <w:r w:rsidR="0056296D" w:rsidRPr="00CB754C">
        <w:rPr>
          <w:rFonts w:asciiTheme="minorHAnsi" w:hAnsiTheme="minorHAnsi" w:cstheme="minorHAnsi"/>
          <w:color w:val="auto"/>
        </w:rPr>
        <w:t xml:space="preserve"> </w:t>
      </w:r>
      <w:r w:rsidR="00BB4509" w:rsidRPr="00CB754C">
        <w:rPr>
          <w:rFonts w:asciiTheme="minorHAnsi" w:hAnsiTheme="minorHAnsi" w:cstheme="minorHAnsi"/>
          <w:color w:val="auto"/>
        </w:rPr>
        <w:t xml:space="preserve">2019, </w:t>
      </w:r>
      <w:r w:rsidR="0056296D" w:rsidRPr="00CB754C">
        <w:rPr>
          <w:rFonts w:asciiTheme="minorHAnsi" w:hAnsiTheme="minorHAnsi" w:cstheme="minorHAnsi"/>
          <w:color w:val="auto"/>
        </w:rPr>
        <w:t xml:space="preserve">‘Provenance unknown. Red slip terracotta. Louvre Museum, Paris (adapted from </w:t>
      </w:r>
      <w:proofErr w:type="spellStart"/>
      <w:r w:rsidR="0056296D" w:rsidRPr="00CB754C">
        <w:rPr>
          <w:rFonts w:asciiTheme="minorHAnsi" w:hAnsiTheme="minorHAnsi" w:cstheme="minorHAnsi"/>
          <w:color w:val="auto"/>
        </w:rPr>
        <w:t>Caubet</w:t>
      </w:r>
      <w:proofErr w:type="spellEnd"/>
      <w:r w:rsidR="0056296D" w:rsidRPr="00CB754C">
        <w:rPr>
          <w:rFonts w:asciiTheme="minorHAnsi" w:hAnsiTheme="minorHAnsi" w:cstheme="minorHAnsi"/>
          <w:color w:val="auto"/>
        </w:rPr>
        <w:t xml:space="preserve"> et al. 1992: 34-35</w:t>
      </w:r>
      <w:r w:rsidR="00BB4509" w:rsidRPr="00CB754C">
        <w:rPr>
          <w:rFonts w:asciiTheme="minorHAnsi" w:hAnsiTheme="minorHAnsi" w:cstheme="minorHAnsi"/>
          <w:color w:val="auto"/>
        </w:rPr>
        <w:t xml:space="preserve">)’ </w:t>
      </w:r>
      <w:r w:rsidR="00091C11" w:rsidRPr="00CB754C">
        <w:rPr>
          <w:rFonts w:asciiTheme="minorHAnsi" w:hAnsiTheme="minorHAnsi" w:cstheme="minorHAnsi"/>
          <w:i/>
          <w:iCs/>
          <w:color w:val="auto"/>
        </w:rPr>
        <w:t>Prehistoric Soundscapes: Mill Songs and the Music of Work in the Ancient Mediterranean and Near East</w:t>
      </w:r>
      <w:r w:rsidR="00091C11" w:rsidRPr="00CB754C">
        <w:rPr>
          <w:rFonts w:asciiTheme="minorHAnsi" w:hAnsiTheme="minorHAnsi" w:cstheme="minorHAnsi"/>
          <w:color w:val="auto"/>
        </w:rPr>
        <w:t>, ANE Today</w:t>
      </w:r>
      <w:r w:rsidR="007C18BE" w:rsidRPr="00CB754C">
        <w:rPr>
          <w:rFonts w:asciiTheme="minorHAnsi" w:hAnsiTheme="minorHAnsi" w:cstheme="minorHAnsi"/>
          <w:color w:val="auto"/>
        </w:rPr>
        <w:t xml:space="preserve"> 7(11) </w:t>
      </w:r>
      <w:r w:rsidR="00E63BD8" w:rsidRPr="00CB754C">
        <w:rPr>
          <w:rFonts w:asciiTheme="minorHAnsi" w:hAnsiTheme="minorHAnsi" w:cstheme="minorHAnsi"/>
          <w:color w:val="auto"/>
        </w:rPr>
        <w:t>Available at</w:t>
      </w:r>
      <w:r w:rsidR="00847AA8" w:rsidRPr="00CB754C">
        <w:rPr>
          <w:rFonts w:asciiTheme="minorHAnsi" w:hAnsiTheme="minorHAnsi" w:cstheme="minorHAnsi"/>
          <w:color w:val="auto"/>
        </w:rPr>
        <w:t xml:space="preserve">: </w:t>
      </w:r>
      <w:hyperlink r:id="rId16" w:history="1">
        <w:r w:rsidR="00847AA8" w:rsidRPr="00CB754C">
          <w:rPr>
            <w:rStyle w:val="Hyperlink"/>
            <w:rFonts w:asciiTheme="minorHAnsi" w:hAnsiTheme="minorHAnsi" w:cstheme="minorHAnsi"/>
            <w:color w:val="auto"/>
          </w:rPr>
          <w:t>https://www.asor.org/anetoday/2019/11/Prehistoric-soundscapes-mill-songs-and-music-of-work</w:t>
        </w:r>
      </w:hyperlink>
      <w:r w:rsidR="00847AA8" w:rsidRPr="00CB754C">
        <w:rPr>
          <w:rFonts w:asciiTheme="minorHAnsi" w:hAnsiTheme="minorHAnsi" w:cstheme="minorHAnsi"/>
          <w:color w:val="auto"/>
        </w:rPr>
        <w:t xml:space="preserve"> [accessed: 08/01/24]</w:t>
      </w:r>
    </w:p>
    <w:p w14:paraId="370EEDED" w14:textId="6E462C24" w:rsidR="00514AA8" w:rsidRPr="00CB754C" w:rsidRDefault="00514AA8" w:rsidP="00CB754C">
      <w:pPr>
        <w:pStyle w:val="Caption"/>
        <w:spacing w:line="360" w:lineRule="auto"/>
        <w:rPr>
          <w:rStyle w:val="Hyperlink"/>
          <w:rFonts w:cstheme="minorHAnsi"/>
          <w:i w:val="0"/>
          <w:iCs w:val="0"/>
          <w:color w:val="auto"/>
          <w:sz w:val="24"/>
          <w:szCs w:val="24"/>
          <w:u w:val="none"/>
        </w:rPr>
      </w:pPr>
      <w:r w:rsidRPr="00CB754C">
        <w:rPr>
          <w:rFonts w:cstheme="minorHAnsi"/>
          <w:i w:val="0"/>
          <w:iCs w:val="0"/>
          <w:color w:val="auto"/>
          <w:sz w:val="24"/>
          <w:szCs w:val="24"/>
        </w:rPr>
        <w:tab/>
        <w:t>Franck, R.</w:t>
      </w:r>
      <w:r w:rsidR="00CC0315" w:rsidRPr="00CB754C">
        <w:rPr>
          <w:rFonts w:cstheme="minorHAnsi"/>
          <w:i w:val="0"/>
          <w:iCs w:val="0"/>
          <w:color w:val="auto"/>
          <w:sz w:val="24"/>
          <w:szCs w:val="24"/>
        </w:rPr>
        <w:t xml:space="preserve"> </w:t>
      </w:r>
      <w:r w:rsidRPr="00CB754C">
        <w:rPr>
          <w:rFonts w:cstheme="minorHAnsi"/>
          <w:i w:val="0"/>
          <w:iCs w:val="0"/>
          <w:color w:val="auto"/>
          <w:sz w:val="24"/>
          <w:szCs w:val="24"/>
        </w:rPr>
        <w:t>2010</w:t>
      </w:r>
      <w:r w:rsidR="00CC0315" w:rsidRPr="00CB754C">
        <w:rPr>
          <w:rFonts w:cstheme="minorHAnsi"/>
          <w:i w:val="0"/>
          <w:iCs w:val="0"/>
          <w:color w:val="auto"/>
          <w:sz w:val="24"/>
          <w:szCs w:val="24"/>
        </w:rPr>
        <w:t>, ‘Group of people around a trough: making</w:t>
      </w:r>
      <w:r w:rsidR="00D608E1" w:rsidRPr="00CB754C">
        <w:rPr>
          <w:rFonts w:cstheme="minorHAnsi"/>
          <w:i w:val="0"/>
          <w:iCs w:val="0"/>
          <w:color w:val="auto"/>
          <w:sz w:val="24"/>
          <w:szCs w:val="24"/>
        </w:rPr>
        <w:t xml:space="preserve"> bread or beer’</w:t>
      </w:r>
      <w:r w:rsidRPr="00CB754C">
        <w:rPr>
          <w:rFonts w:cstheme="minorHAnsi"/>
          <w:i w:val="0"/>
          <w:iCs w:val="0"/>
          <w:color w:val="auto"/>
          <w:sz w:val="24"/>
          <w:szCs w:val="24"/>
        </w:rPr>
        <w:t xml:space="preserve"> RMN-Grand Palais (musée du Louvre)</w:t>
      </w:r>
      <w:r w:rsidR="00D608E1" w:rsidRPr="00CB754C">
        <w:rPr>
          <w:rFonts w:cstheme="minorHAnsi"/>
          <w:i w:val="0"/>
          <w:iCs w:val="0"/>
          <w:color w:val="auto"/>
          <w:sz w:val="24"/>
          <w:szCs w:val="24"/>
        </w:rPr>
        <w:t xml:space="preserve">, Available at: </w:t>
      </w:r>
      <w:hyperlink r:id="rId17" w:history="1">
        <w:r w:rsidR="002E349F" w:rsidRPr="00CB754C">
          <w:rPr>
            <w:rStyle w:val="Hyperlink"/>
            <w:rFonts w:cstheme="minorHAnsi"/>
            <w:i w:val="0"/>
            <w:iCs w:val="0"/>
            <w:color w:val="auto"/>
            <w:sz w:val="24"/>
            <w:szCs w:val="24"/>
          </w:rPr>
          <w:t>https://collections.louvre.fr/ark:/53355/cl010118436</w:t>
        </w:r>
      </w:hyperlink>
      <w:r w:rsidR="002E349F" w:rsidRPr="00CB754C">
        <w:rPr>
          <w:rFonts w:cstheme="minorHAnsi"/>
          <w:i w:val="0"/>
          <w:iCs w:val="0"/>
          <w:color w:val="auto"/>
          <w:sz w:val="24"/>
          <w:szCs w:val="24"/>
        </w:rPr>
        <w:t xml:space="preserve"> [accessed: 08/01/24]</w:t>
      </w:r>
    </w:p>
    <w:p w14:paraId="7E142360" w14:textId="52CA6AA6" w:rsidR="00B05D99" w:rsidRPr="00B05D99" w:rsidRDefault="00B05D99" w:rsidP="002E349F">
      <w:pPr>
        <w:tabs>
          <w:tab w:val="left" w:pos="1174"/>
        </w:tabs>
        <w:spacing w:line="360" w:lineRule="auto"/>
      </w:pPr>
    </w:p>
    <w:sectPr w:rsidR="00B05D99" w:rsidRPr="00B05D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496B7" w14:textId="77777777" w:rsidR="006B0979" w:rsidRDefault="006B0979" w:rsidP="007D6F33">
      <w:pPr>
        <w:spacing w:after="0" w:line="240" w:lineRule="auto"/>
      </w:pPr>
      <w:r>
        <w:separator/>
      </w:r>
    </w:p>
  </w:endnote>
  <w:endnote w:type="continuationSeparator" w:id="0">
    <w:p w14:paraId="275A2E3E" w14:textId="77777777" w:rsidR="006B0979" w:rsidRDefault="006B0979" w:rsidP="007D6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4A767" w14:textId="77777777" w:rsidR="006B0979" w:rsidRDefault="006B0979" w:rsidP="007D6F33">
      <w:pPr>
        <w:spacing w:after="0" w:line="240" w:lineRule="auto"/>
      </w:pPr>
      <w:r>
        <w:separator/>
      </w:r>
    </w:p>
  </w:footnote>
  <w:footnote w:type="continuationSeparator" w:id="0">
    <w:p w14:paraId="23E5FD4A" w14:textId="77777777" w:rsidR="006B0979" w:rsidRDefault="006B0979" w:rsidP="007D6F33">
      <w:pPr>
        <w:spacing w:after="0" w:line="240" w:lineRule="auto"/>
      </w:pPr>
      <w:r>
        <w:continuationSeparator/>
      </w:r>
    </w:p>
  </w:footnote>
  <w:footnote w:id="1">
    <w:p w14:paraId="1CC67BC8" w14:textId="28878A52" w:rsidR="007D6F33" w:rsidRDefault="007D6F33">
      <w:pPr>
        <w:pStyle w:val="FootnoteText"/>
      </w:pPr>
      <w:r>
        <w:rPr>
          <w:rStyle w:val="FootnoteReference"/>
        </w:rPr>
        <w:footnoteRef/>
      </w:r>
      <w:r>
        <w:t xml:space="preserve"> Bombardieri, 2019</w:t>
      </w:r>
    </w:p>
  </w:footnote>
  <w:footnote w:id="2">
    <w:p w14:paraId="2239AA40" w14:textId="77777777" w:rsidR="00E96763" w:rsidRDefault="00E96763" w:rsidP="00E96763">
      <w:pPr>
        <w:pStyle w:val="FootnoteText"/>
      </w:pPr>
      <w:r>
        <w:rPr>
          <w:rStyle w:val="FootnoteReference"/>
        </w:rPr>
        <w:footnoteRef/>
      </w:r>
      <w:r>
        <w:t xml:space="preserve"> The Louvre Museum, 2023</w:t>
      </w:r>
    </w:p>
  </w:footnote>
  <w:footnote w:id="3">
    <w:p w14:paraId="679F6D62" w14:textId="13B9A85B" w:rsidR="004D7DD5" w:rsidRDefault="004D7DD5">
      <w:pPr>
        <w:pStyle w:val="FootnoteText"/>
      </w:pPr>
      <w:r>
        <w:rPr>
          <w:rStyle w:val="FootnoteReference"/>
        </w:rPr>
        <w:footnoteRef/>
      </w:r>
      <w:r>
        <w:t xml:space="preserve"> The Louvre Museum, 2023</w:t>
      </w:r>
    </w:p>
  </w:footnote>
  <w:footnote w:id="4">
    <w:p w14:paraId="0D16F658" w14:textId="77777777" w:rsidR="00A56EA2" w:rsidRDefault="00A56EA2" w:rsidP="00A56EA2">
      <w:pPr>
        <w:pStyle w:val="FootnoteText"/>
      </w:pPr>
      <w:r>
        <w:rPr>
          <w:rStyle w:val="FootnoteReference"/>
        </w:rPr>
        <w:footnoteRef/>
      </w:r>
      <w:r>
        <w:t xml:space="preserve"> Bombardieri, 2019</w:t>
      </w:r>
    </w:p>
  </w:footnote>
  <w:footnote w:id="5">
    <w:p w14:paraId="7F861C33" w14:textId="77777777" w:rsidR="001A38F6" w:rsidRDefault="001A38F6" w:rsidP="001A38F6">
      <w:pPr>
        <w:pStyle w:val="FootnoteText"/>
      </w:pPr>
      <w:r>
        <w:rPr>
          <w:rStyle w:val="FootnoteReference"/>
        </w:rPr>
        <w:footnoteRef/>
      </w:r>
      <w:r>
        <w:t xml:space="preserve"> Wilk &amp; </w:t>
      </w:r>
      <w:proofErr w:type="spellStart"/>
      <w:r>
        <w:t>Rathje</w:t>
      </w:r>
      <w:proofErr w:type="spellEnd"/>
      <w:r>
        <w:t>, 1982, p.618</w:t>
      </w:r>
    </w:p>
  </w:footnote>
  <w:footnote w:id="6">
    <w:p w14:paraId="2DCD4573" w14:textId="1CCD3E88" w:rsidR="00055E75" w:rsidRDefault="00055E75">
      <w:pPr>
        <w:pStyle w:val="FootnoteText"/>
      </w:pPr>
      <w:r>
        <w:rPr>
          <w:rStyle w:val="FootnoteReference"/>
        </w:rPr>
        <w:footnoteRef/>
      </w:r>
      <w:r>
        <w:t xml:space="preserve"> </w:t>
      </w:r>
      <w:r w:rsidR="007D44F6">
        <w:t>Claridge, 2015</w:t>
      </w:r>
    </w:p>
  </w:footnote>
  <w:footnote w:id="7">
    <w:p w14:paraId="666100EB" w14:textId="610283A9" w:rsidR="00102CC0" w:rsidRDefault="00102CC0">
      <w:pPr>
        <w:pStyle w:val="FootnoteText"/>
      </w:pPr>
      <w:r>
        <w:rPr>
          <w:rStyle w:val="FootnoteReference"/>
        </w:rPr>
        <w:footnoteRef/>
      </w:r>
      <w:r>
        <w:t xml:space="preserve"> </w:t>
      </w:r>
      <w:r w:rsidR="00513561">
        <w:t>Dornan, 2002, p.305</w:t>
      </w:r>
    </w:p>
  </w:footnote>
  <w:footnote w:id="8">
    <w:p w14:paraId="0D9185F3" w14:textId="77777777" w:rsidR="00EB5C9F" w:rsidRDefault="00EB5C9F" w:rsidP="00EB5C9F">
      <w:pPr>
        <w:pStyle w:val="FootnoteText"/>
      </w:pPr>
      <w:r>
        <w:rPr>
          <w:rStyle w:val="FootnoteReference"/>
        </w:rPr>
        <w:footnoteRef/>
      </w:r>
      <w:r>
        <w:t xml:space="preserve"> </w:t>
      </w:r>
      <w:r w:rsidRPr="002C1757">
        <w:t>Dornan, 2002, p.307</w:t>
      </w:r>
    </w:p>
  </w:footnote>
  <w:footnote w:id="9">
    <w:p w14:paraId="7F8F144F" w14:textId="77F77CD1" w:rsidR="00D432C3" w:rsidRPr="00D432C3" w:rsidRDefault="00D432C3">
      <w:pPr>
        <w:pStyle w:val="FootnoteText"/>
      </w:pPr>
      <w:r w:rsidRPr="00D432C3">
        <w:rPr>
          <w:rStyle w:val="FootnoteReference"/>
        </w:rPr>
        <w:footnoteRef/>
      </w:r>
      <w:r w:rsidRPr="00D432C3">
        <w:t xml:space="preserve"> Dornan, 2002, p.305</w:t>
      </w:r>
    </w:p>
  </w:footnote>
  <w:footnote w:id="10">
    <w:p w14:paraId="6453162E" w14:textId="5F0C6A7C" w:rsidR="004009E7" w:rsidRPr="004009E7" w:rsidRDefault="004009E7">
      <w:pPr>
        <w:pStyle w:val="FootnoteText"/>
      </w:pPr>
      <w:r w:rsidRPr="004009E7">
        <w:rPr>
          <w:rStyle w:val="FootnoteReference"/>
        </w:rPr>
        <w:footnoteRef/>
      </w:r>
      <w:r w:rsidRPr="004009E7">
        <w:t xml:space="preserve"> Dornan, 2002, p.304</w:t>
      </w:r>
    </w:p>
  </w:footnote>
  <w:footnote w:id="11">
    <w:p w14:paraId="53A18CB4" w14:textId="77777777" w:rsidR="008D5CBD" w:rsidRPr="0084555B" w:rsidRDefault="008D5CBD" w:rsidP="008D5CBD">
      <w:pPr>
        <w:pStyle w:val="visionneusedetailslegend"/>
        <w:spacing w:before="0" w:beforeAutospacing="0" w:after="0" w:afterAutospacing="0"/>
        <w:rPr>
          <w:rFonts w:asciiTheme="minorHAnsi" w:hAnsiTheme="minorHAnsi" w:cstheme="minorHAnsi"/>
          <w:color w:val="000000" w:themeColor="text1"/>
          <w:sz w:val="20"/>
          <w:szCs w:val="20"/>
        </w:rPr>
      </w:pPr>
      <w:r w:rsidRPr="0084555B">
        <w:rPr>
          <w:rStyle w:val="FootnoteReference"/>
          <w:rFonts w:asciiTheme="minorHAnsi" w:hAnsiTheme="minorHAnsi" w:cstheme="minorHAnsi"/>
          <w:sz w:val="20"/>
          <w:szCs w:val="20"/>
        </w:rPr>
        <w:footnoteRef/>
      </w:r>
      <w:r w:rsidRPr="0084555B">
        <w:rPr>
          <w:rFonts w:asciiTheme="minorHAnsi" w:hAnsiTheme="minorHAnsi" w:cstheme="minorHAnsi"/>
          <w:sz w:val="20"/>
          <w:szCs w:val="20"/>
        </w:rPr>
        <w:t xml:space="preserve"> </w:t>
      </w:r>
      <w:r w:rsidRPr="0084555B">
        <w:rPr>
          <w:rFonts w:asciiTheme="minorHAnsi" w:hAnsiTheme="minorHAnsi" w:cstheme="minorHAnsi"/>
          <w:color w:val="000000" w:themeColor="text1"/>
          <w:sz w:val="20"/>
          <w:szCs w:val="20"/>
        </w:rPr>
        <w:t>Webb, 2009, p.255</w:t>
      </w:r>
    </w:p>
  </w:footnote>
  <w:footnote w:id="12">
    <w:p w14:paraId="5BBC7FE9" w14:textId="2FAABAF5" w:rsidR="00BA79F5" w:rsidRDefault="00BA79F5">
      <w:pPr>
        <w:pStyle w:val="FootnoteText"/>
      </w:pPr>
      <w:r>
        <w:rPr>
          <w:rStyle w:val="FootnoteReference"/>
        </w:rPr>
        <w:footnoteRef/>
      </w:r>
      <w:r>
        <w:t xml:space="preserve"> </w:t>
      </w:r>
      <w:r>
        <w:rPr>
          <w:rFonts w:cstheme="minorHAnsi"/>
          <w:color w:val="000000" w:themeColor="text1"/>
        </w:rPr>
        <w:t>Fisher, 2014 p.399</w:t>
      </w:r>
    </w:p>
  </w:footnote>
  <w:footnote w:id="13">
    <w:p w14:paraId="6CE2B75A" w14:textId="0F26EC66" w:rsidR="00ED1D3D" w:rsidRDefault="00ED1D3D">
      <w:pPr>
        <w:pStyle w:val="FootnoteText"/>
      </w:pPr>
      <w:r>
        <w:rPr>
          <w:rStyle w:val="FootnoteReference"/>
        </w:rPr>
        <w:footnoteRef/>
      </w:r>
      <w:r>
        <w:t xml:space="preserve"> </w:t>
      </w:r>
      <w:proofErr w:type="spellStart"/>
      <w:r>
        <w:t>Budin</w:t>
      </w:r>
      <w:proofErr w:type="spellEnd"/>
      <w:r>
        <w:t>, 2009, p.81</w:t>
      </w:r>
    </w:p>
  </w:footnote>
  <w:footnote w:id="14">
    <w:p w14:paraId="0BBBE92F" w14:textId="49A84F9C" w:rsidR="00EC4AAF" w:rsidRDefault="00EC4AAF">
      <w:pPr>
        <w:pStyle w:val="FootnoteText"/>
      </w:pPr>
      <w:r>
        <w:rPr>
          <w:rStyle w:val="FootnoteReference"/>
        </w:rPr>
        <w:footnoteRef/>
      </w:r>
      <w:r>
        <w:t xml:space="preserve"> </w:t>
      </w:r>
      <w:r>
        <w:rPr>
          <w:rFonts w:cstheme="minorHAnsi"/>
          <w:color w:val="000000" w:themeColor="text1"/>
        </w:rPr>
        <w:t>Fisher, 2014, p.399</w:t>
      </w:r>
    </w:p>
  </w:footnote>
  <w:footnote w:id="15">
    <w:p w14:paraId="73A9CF80" w14:textId="4CBBCD9B" w:rsidR="00C8036E" w:rsidRDefault="00C8036E">
      <w:pPr>
        <w:pStyle w:val="FootnoteText"/>
      </w:pPr>
      <w:r>
        <w:rPr>
          <w:rStyle w:val="FootnoteReference"/>
        </w:rPr>
        <w:footnoteRef/>
      </w:r>
      <w:r>
        <w:t xml:space="preserve"> Bombardieri, 2019</w:t>
      </w:r>
    </w:p>
  </w:footnote>
  <w:footnote w:id="16">
    <w:p w14:paraId="76A7EACA" w14:textId="689F977D" w:rsidR="00DA6591" w:rsidRDefault="00DA6591">
      <w:pPr>
        <w:pStyle w:val="FootnoteText"/>
      </w:pPr>
      <w:r>
        <w:rPr>
          <w:rStyle w:val="FootnoteReference"/>
        </w:rPr>
        <w:footnoteRef/>
      </w:r>
      <w:r>
        <w:t xml:space="preserve"> “” 2019</w:t>
      </w:r>
    </w:p>
  </w:footnote>
  <w:footnote w:id="17">
    <w:p w14:paraId="48E5DCDC" w14:textId="08B558A8" w:rsidR="00DA6591" w:rsidRDefault="00DA6591">
      <w:pPr>
        <w:pStyle w:val="FootnoteText"/>
      </w:pPr>
      <w:r>
        <w:rPr>
          <w:rStyle w:val="FootnoteReference"/>
        </w:rPr>
        <w:footnoteRef/>
      </w:r>
      <w:r>
        <w:t xml:space="preserve"> “”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A86"/>
    <w:rsid w:val="000016F5"/>
    <w:rsid w:val="00013E7B"/>
    <w:rsid w:val="00030BD6"/>
    <w:rsid w:val="00031DC4"/>
    <w:rsid w:val="00032E95"/>
    <w:rsid w:val="00033848"/>
    <w:rsid w:val="0003604B"/>
    <w:rsid w:val="000367ED"/>
    <w:rsid w:val="00042389"/>
    <w:rsid w:val="00054C62"/>
    <w:rsid w:val="00055E75"/>
    <w:rsid w:val="00056B07"/>
    <w:rsid w:val="00056E9F"/>
    <w:rsid w:val="0006059B"/>
    <w:rsid w:val="000627F7"/>
    <w:rsid w:val="00072B1B"/>
    <w:rsid w:val="00073FF1"/>
    <w:rsid w:val="00075C84"/>
    <w:rsid w:val="0008183D"/>
    <w:rsid w:val="00081FD1"/>
    <w:rsid w:val="00084F6A"/>
    <w:rsid w:val="00085AED"/>
    <w:rsid w:val="00086D8C"/>
    <w:rsid w:val="0009157B"/>
    <w:rsid w:val="00091C11"/>
    <w:rsid w:val="00095997"/>
    <w:rsid w:val="000A0522"/>
    <w:rsid w:val="000A0A88"/>
    <w:rsid w:val="000A1AA4"/>
    <w:rsid w:val="000A21C3"/>
    <w:rsid w:val="000A5F1C"/>
    <w:rsid w:val="000B4D34"/>
    <w:rsid w:val="000C05C0"/>
    <w:rsid w:val="000C5483"/>
    <w:rsid w:val="000C6B7E"/>
    <w:rsid w:val="000E0015"/>
    <w:rsid w:val="000E0C1F"/>
    <w:rsid w:val="000E1230"/>
    <w:rsid w:val="000E3B56"/>
    <w:rsid w:val="000E593D"/>
    <w:rsid w:val="000F02A9"/>
    <w:rsid w:val="000F0594"/>
    <w:rsid w:val="000F3B3E"/>
    <w:rsid w:val="00102CC0"/>
    <w:rsid w:val="00110FE7"/>
    <w:rsid w:val="00111D8B"/>
    <w:rsid w:val="00114370"/>
    <w:rsid w:val="001147FD"/>
    <w:rsid w:val="00123AD8"/>
    <w:rsid w:val="00126829"/>
    <w:rsid w:val="00127351"/>
    <w:rsid w:val="00130179"/>
    <w:rsid w:val="001407EB"/>
    <w:rsid w:val="00140B7E"/>
    <w:rsid w:val="00141D2D"/>
    <w:rsid w:val="00141FBC"/>
    <w:rsid w:val="001439BF"/>
    <w:rsid w:val="00150873"/>
    <w:rsid w:val="001530F2"/>
    <w:rsid w:val="001618B1"/>
    <w:rsid w:val="0016338F"/>
    <w:rsid w:val="00164B1D"/>
    <w:rsid w:val="001668DF"/>
    <w:rsid w:val="00167C90"/>
    <w:rsid w:val="0017606D"/>
    <w:rsid w:val="001812CA"/>
    <w:rsid w:val="00186780"/>
    <w:rsid w:val="001878BB"/>
    <w:rsid w:val="00187D63"/>
    <w:rsid w:val="001A0701"/>
    <w:rsid w:val="001A2261"/>
    <w:rsid w:val="001A339B"/>
    <w:rsid w:val="001A38F6"/>
    <w:rsid w:val="001A449B"/>
    <w:rsid w:val="001B2495"/>
    <w:rsid w:val="001B4E36"/>
    <w:rsid w:val="001B544E"/>
    <w:rsid w:val="001B58D7"/>
    <w:rsid w:val="001B6DF3"/>
    <w:rsid w:val="001C751E"/>
    <w:rsid w:val="001D4CB5"/>
    <w:rsid w:val="001D58E7"/>
    <w:rsid w:val="001D6D0D"/>
    <w:rsid w:val="001E3252"/>
    <w:rsid w:val="001E3F2C"/>
    <w:rsid w:val="001E57E8"/>
    <w:rsid w:val="001E6F6B"/>
    <w:rsid w:val="001F01BD"/>
    <w:rsid w:val="001F036E"/>
    <w:rsid w:val="001F6483"/>
    <w:rsid w:val="00202326"/>
    <w:rsid w:val="00205229"/>
    <w:rsid w:val="00205D1C"/>
    <w:rsid w:val="00207280"/>
    <w:rsid w:val="00224C84"/>
    <w:rsid w:val="002322CE"/>
    <w:rsid w:val="00235F55"/>
    <w:rsid w:val="002436BD"/>
    <w:rsid w:val="00250BA1"/>
    <w:rsid w:val="002521F0"/>
    <w:rsid w:val="00255675"/>
    <w:rsid w:val="00262B31"/>
    <w:rsid w:val="002647D9"/>
    <w:rsid w:val="0026584B"/>
    <w:rsid w:val="00266C03"/>
    <w:rsid w:val="00272416"/>
    <w:rsid w:val="002726E3"/>
    <w:rsid w:val="002762DC"/>
    <w:rsid w:val="00283144"/>
    <w:rsid w:val="00286879"/>
    <w:rsid w:val="00287141"/>
    <w:rsid w:val="0029033E"/>
    <w:rsid w:val="00294E2E"/>
    <w:rsid w:val="002A0DD4"/>
    <w:rsid w:val="002A13EA"/>
    <w:rsid w:val="002A55F2"/>
    <w:rsid w:val="002A5ADD"/>
    <w:rsid w:val="002A5F95"/>
    <w:rsid w:val="002A7F3C"/>
    <w:rsid w:val="002B1C24"/>
    <w:rsid w:val="002B26C0"/>
    <w:rsid w:val="002B57B3"/>
    <w:rsid w:val="002C0353"/>
    <w:rsid w:val="002C1757"/>
    <w:rsid w:val="002C31B1"/>
    <w:rsid w:val="002C3FE7"/>
    <w:rsid w:val="002C56A1"/>
    <w:rsid w:val="002C6D4F"/>
    <w:rsid w:val="002C7641"/>
    <w:rsid w:val="002D0127"/>
    <w:rsid w:val="002E0E56"/>
    <w:rsid w:val="002E349F"/>
    <w:rsid w:val="002E4518"/>
    <w:rsid w:val="002E638B"/>
    <w:rsid w:val="002F1C84"/>
    <w:rsid w:val="002F3CE9"/>
    <w:rsid w:val="00303DDD"/>
    <w:rsid w:val="0030491D"/>
    <w:rsid w:val="00304926"/>
    <w:rsid w:val="00304FB0"/>
    <w:rsid w:val="00306439"/>
    <w:rsid w:val="003068AB"/>
    <w:rsid w:val="00306EA7"/>
    <w:rsid w:val="003108F0"/>
    <w:rsid w:val="00347B52"/>
    <w:rsid w:val="00356BE1"/>
    <w:rsid w:val="0036034D"/>
    <w:rsid w:val="00375876"/>
    <w:rsid w:val="00375DE7"/>
    <w:rsid w:val="00376FF9"/>
    <w:rsid w:val="00380DD7"/>
    <w:rsid w:val="00381433"/>
    <w:rsid w:val="003830B3"/>
    <w:rsid w:val="00383A52"/>
    <w:rsid w:val="00385B9C"/>
    <w:rsid w:val="00385D58"/>
    <w:rsid w:val="00386E7C"/>
    <w:rsid w:val="00391F09"/>
    <w:rsid w:val="0039209B"/>
    <w:rsid w:val="00392495"/>
    <w:rsid w:val="003A41F8"/>
    <w:rsid w:val="003B1C22"/>
    <w:rsid w:val="003C0069"/>
    <w:rsid w:val="003C04CC"/>
    <w:rsid w:val="003C1C58"/>
    <w:rsid w:val="003C50A2"/>
    <w:rsid w:val="003C53D4"/>
    <w:rsid w:val="003C723A"/>
    <w:rsid w:val="003D3AEC"/>
    <w:rsid w:val="003D58DC"/>
    <w:rsid w:val="003E1DCC"/>
    <w:rsid w:val="003E2DC4"/>
    <w:rsid w:val="003E51C0"/>
    <w:rsid w:val="003E68E4"/>
    <w:rsid w:val="003F2FF6"/>
    <w:rsid w:val="003F4B3F"/>
    <w:rsid w:val="004005B8"/>
    <w:rsid w:val="004009E7"/>
    <w:rsid w:val="00402CB3"/>
    <w:rsid w:val="00413349"/>
    <w:rsid w:val="00414D81"/>
    <w:rsid w:val="00420712"/>
    <w:rsid w:val="00432B67"/>
    <w:rsid w:val="00450ED1"/>
    <w:rsid w:val="00451774"/>
    <w:rsid w:val="00451CB1"/>
    <w:rsid w:val="00452358"/>
    <w:rsid w:val="0045414B"/>
    <w:rsid w:val="00454876"/>
    <w:rsid w:val="0046279A"/>
    <w:rsid w:val="004637BF"/>
    <w:rsid w:val="00466461"/>
    <w:rsid w:val="00470BB1"/>
    <w:rsid w:val="004719A7"/>
    <w:rsid w:val="00471C8D"/>
    <w:rsid w:val="00472BD7"/>
    <w:rsid w:val="00473EC0"/>
    <w:rsid w:val="00477849"/>
    <w:rsid w:val="00477E54"/>
    <w:rsid w:val="00484F24"/>
    <w:rsid w:val="004860B2"/>
    <w:rsid w:val="00495880"/>
    <w:rsid w:val="00496DB3"/>
    <w:rsid w:val="004A0DC4"/>
    <w:rsid w:val="004A1851"/>
    <w:rsid w:val="004A3459"/>
    <w:rsid w:val="004A67C1"/>
    <w:rsid w:val="004A759F"/>
    <w:rsid w:val="004B1080"/>
    <w:rsid w:val="004B3F7D"/>
    <w:rsid w:val="004C2B7E"/>
    <w:rsid w:val="004C60D2"/>
    <w:rsid w:val="004C6A19"/>
    <w:rsid w:val="004D0772"/>
    <w:rsid w:val="004D1F38"/>
    <w:rsid w:val="004D488F"/>
    <w:rsid w:val="004D539C"/>
    <w:rsid w:val="004D71C4"/>
    <w:rsid w:val="004D754B"/>
    <w:rsid w:val="004D7DD5"/>
    <w:rsid w:val="004E0D35"/>
    <w:rsid w:val="004E587A"/>
    <w:rsid w:val="004F05D3"/>
    <w:rsid w:val="004F57D4"/>
    <w:rsid w:val="00503B87"/>
    <w:rsid w:val="00504EA0"/>
    <w:rsid w:val="00505C19"/>
    <w:rsid w:val="00507C24"/>
    <w:rsid w:val="00513059"/>
    <w:rsid w:val="00513561"/>
    <w:rsid w:val="005140B9"/>
    <w:rsid w:val="00514AA8"/>
    <w:rsid w:val="0051582C"/>
    <w:rsid w:val="0052230B"/>
    <w:rsid w:val="00523DCC"/>
    <w:rsid w:val="00525A3A"/>
    <w:rsid w:val="005262B5"/>
    <w:rsid w:val="00526C95"/>
    <w:rsid w:val="00531A4C"/>
    <w:rsid w:val="00532E85"/>
    <w:rsid w:val="005331EF"/>
    <w:rsid w:val="00533608"/>
    <w:rsid w:val="00535CAB"/>
    <w:rsid w:val="00537933"/>
    <w:rsid w:val="00540B9C"/>
    <w:rsid w:val="0055011C"/>
    <w:rsid w:val="00550282"/>
    <w:rsid w:val="005606FF"/>
    <w:rsid w:val="005608C0"/>
    <w:rsid w:val="0056296D"/>
    <w:rsid w:val="0056468F"/>
    <w:rsid w:val="00564EB9"/>
    <w:rsid w:val="00566127"/>
    <w:rsid w:val="0057053D"/>
    <w:rsid w:val="00576A7D"/>
    <w:rsid w:val="00577217"/>
    <w:rsid w:val="00577F37"/>
    <w:rsid w:val="00581862"/>
    <w:rsid w:val="00582202"/>
    <w:rsid w:val="0059204F"/>
    <w:rsid w:val="005928CF"/>
    <w:rsid w:val="005949C8"/>
    <w:rsid w:val="00597702"/>
    <w:rsid w:val="005A130B"/>
    <w:rsid w:val="005A24E1"/>
    <w:rsid w:val="005B4C59"/>
    <w:rsid w:val="005C15F9"/>
    <w:rsid w:val="005C482C"/>
    <w:rsid w:val="005C4D3E"/>
    <w:rsid w:val="005C7FC0"/>
    <w:rsid w:val="005D2672"/>
    <w:rsid w:val="005D2795"/>
    <w:rsid w:val="005D508B"/>
    <w:rsid w:val="005E2BDA"/>
    <w:rsid w:val="005E32EB"/>
    <w:rsid w:val="005F0FA9"/>
    <w:rsid w:val="005F3794"/>
    <w:rsid w:val="005F5FD3"/>
    <w:rsid w:val="005F6314"/>
    <w:rsid w:val="00601EA5"/>
    <w:rsid w:val="006071CE"/>
    <w:rsid w:val="00612790"/>
    <w:rsid w:val="00614022"/>
    <w:rsid w:val="006163AB"/>
    <w:rsid w:val="00616BCE"/>
    <w:rsid w:val="006172B4"/>
    <w:rsid w:val="006226F7"/>
    <w:rsid w:val="006243F8"/>
    <w:rsid w:val="00626C1B"/>
    <w:rsid w:val="00630CD9"/>
    <w:rsid w:val="00631655"/>
    <w:rsid w:val="00635F91"/>
    <w:rsid w:val="006362CA"/>
    <w:rsid w:val="0063793F"/>
    <w:rsid w:val="00641E10"/>
    <w:rsid w:val="00645C62"/>
    <w:rsid w:val="006556EC"/>
    <w:rsid w:val="00657B14"/>
    <w:rsid w:val="00660339"/>
    <w:rsid w:val="00661C1F"/>
    <w:rsid w:val="00663A39"/>
    <w:rsid w:val="00671B5D"/>
    <w:rsid w:val="006768CA"/>
    <w:rsid w:val="006813F7"/>
    <w:rsid w:val="006841BD"/>
    <w:rsid w:val="00684989"/>
    <w:rsid w:val="00685BAC"/>
    <w:rsid w:val="006A14EE"/>
    <w:rsid w:val="006A1D3D"/>
    <w:rsid w:val="006A1E9D"/>
    <w:rsid w:val="006A59AA"/>
    <w:rsid w:val="006B047F"/>
    <w:rsid w:val="006B0979"/>
    <w:rsid w:val="006B2D02"/>
    <w:rsid w:val="006B7035"/>
    <w:rsid w:val="006C171E"/>
    <w:rsid w:val="006D10DC"/>
    <w:rsid w:val="006D6CA6"/>
    <w:rsid w:val="006E3C3D"/>
    <w:rsid w:val="006E722D"/>
    <w:rsid w:val="006F0052"/>
    <w:rsid w:val="00701719"/>
    <w:rsid w:val="00701971"/>
    <w:rsid w:val="00745374"/>
    <w:rsid w:val="00745375"/>
    <w:rsid w:val="007471F1"/>
    <w:rsid w:val="0074730C"/>
    <w:rsid w:val="0075017E"/>
    <w:rsid w:val="007507B8"/>
    <w:rsid w:val="00756ED3"/>
    <w:rsid w:val="00761759"/>
    <w:rsid w:val="00761F07"/>
    <w:rsid w:val="00765465"/>
    <w:rsid w:val="00766E95"/>
    <w:rsid w:val="00774DAD"/>
    <w:rsid w:val="00783B50"/>
    <w:rsid w:val="00787A55"/>
    <w:rsid w:val="007918F3"/>
    <w:rsid w:val="007A1F9C"/>
    <w:rsid w:val="007A305F"/>
    <w:rsid w:val="007A7554"/>
    <w:rsid w:val="007B0426"/>
    <w:rsid w:val="007C069A"/>
    <w:rsid w:val="007C18BE"/>
    <w:rsid w:val="007C3A4E"/>
    <w:rsid w:val="007D1B3A"/>
    <w:rsid w:val="007D3221"/>
    <w:rsid w:val="007D44F6"/>
    <w:rsid w:val="007D4D8F"/>
    <w:rsid w:val="007D6F33"/>
    <w:rsid w:val="007E29CC"/>
    <w:rsid w:val="007E51CB"/>
    <w:rsid w:val="007F13FA"/>
    <w:rsid w:val="007F2642"/>
    <w:rsid w:val="007F5802"/>
    <w:rsid w:val="007F5B80"/>
    <w:rsid w:val="00802219"/>
    <w:rsid w:val="00804C3B"/>
    <w:rsid w:val="00806123"/>
    <w:rsid w:val="00810D51"/>
    <w:rsid w:val="00812C3B"/>
    <w:rsid w:val="00816E8C"/>
    <w:rsid w:val="0082043E"/>
    <w:rsid w:val="008254C1"/>
    <w:rsid w:val="00835C99"/>
    <w:rsid w:val="00836698"/>
    <w:rsid w:val="00844112"/>
    <w:rsid w:val="0084555B"/>
    <w:rsid w:val="00847AA8"/>
    <w:rsid w:val="00850F9F"/>
    <w:rsid w:val="008547E6"/>
    <w:rsid w:val="00873649"/>
    <w:rsid w:val="0087394E"/>
    <w:rsid w:val="008739C9"/>
    <w:rsid w:val="00875CBC"/>
    <w:rsid w:val="008817D1"/>
    <w:rsid w:val="008840FF"/>
    <w:rsid w:val="008842F4"/>
    <w:rsid w:val="00890819"/>
    <w:rsid w:val="00890A86"/>
    <w:rsid w:val="00896952"/>
    <w:rsid w:val="00897AAC"/>
    <w:rsid w:val="008A5002"/>
    <w:rsid w:val="008B3E09"/>
    <w:rsid w:val="008B45E1"/>
    <w:rsid w:val="008C7A0D"/>
    <w:rsid w:val="008D5CBD"/>
    <w:rsid w:val="008D5DF3"/>
    <w:rsid w:val="008E22EB"/>
    <w:rsid w:val="008E349E"/>
    <w:rsid w:val="008F1047"/>
    <w:rsid w:val="008F1CB7"/>
    <w:rsid w:val="008F1EC7"/>
    <w:rsid w:val="008F2216"/>
    <w:rsid w:val="008F22AB"/>
    <w:rsid w:val="008F6F1F"/>
    <w:rsid w:val="0090377C"/>
    <w:rsid w:val="00904B7B"/>
    <w:rsid w:val="009059D0"/>
    <w:rsid w:val="009078DD"/>
    <w:rsid w:val="00920604"/>
    <w:rsid w:val="00922058"/>
    <w:rsid w:val="0092291B"/>
    <w:rsid w:val="00932082"/>
    <w:rsid w:val="00933DA0"/>
    <w:rsid w:val="00940B67"/>
    <w:rsid w:val="009429EB"/>
    <w:rsid w:val="00952B44"/>
    <w:rsid w:val="0095470C"/>
    <w:rsid w:val="00956214"/>
    <w:rsid w:val="009617FE"/>
    <w:rsid w:val="00961948"/>
    <w:rsid w:val="009657C4"/>
    <w:rsid w:val="009750AE"/>
    <w:rsid w:val="009818C6"/>
    <w:rsid w:val="009822BF"/>
    <w:rsid w:val="00982A14"/>
    <w:rsid w:val="0099089B"/>
    <w:rsid w:val="0099094D"/>
    <w:rsid w:val="009913BC"/>
    <w:rsid w:val="009914DD"/>
    <w:rsid w:val="00991FCA"/>
    <w:rsid w:val="009A0A4C"/>
    <w:rsid w:val="009A19F2"/>
    <w:rsid w:val="009A7A64"/>
    <w:rsid w:val="009A7BC1"/>
    <w:rsid w:val="009A7F84"/>
    <w:rsid w:val="009B4C07"/>
    <w:rsid w:val="009C7868"/>
    <w:rsid w:val="009D11D5"/>
    <w:rsid w:val="009D12C6"/>
    <w:rsid w:val="009D1A44"/>
    <w:rsid w:val="009D1ED1"/>
    <w:rsid w:val="009D6B3A"/>
    <w:rsid w:val="009D6FE1"/>
    <w:rsid w:val="009E494D"/>
    <w:rsid w:val="009E5214"/>
    <w:rsid w:val="009F17A1"/>
    <w:rsid w:val="009F1E4F"/>
    <w:rsid w:val="009F448C"/>
    <w:rsid w:val="00A05606"/>
    <w:rsid w:val="00A05E77"/>
    <w:rsid w:val="00A07F34"/>
    <w:rsid w:val="00A10935"/>
    <w:rsid w:val="00A14207"/>
    <w:rsid w:val="00A17012"/>
    <w:rsid w:val="00A2349B"/>
    <w:rsid w:val="00A25D7B"/>
    <w:rsid w:val="00A26CD9"/>
    <w:rsid w:val="00A342EA"/>
    <w:rsid w:val="00A355F1"/>
    <w:rsid w:val="00A40CA7"/>
    <w:rsid w:val="00A4220E"/>
    <w:rsid w:val="00A46DEE"/>
    <w:rsid w:val="00A520DE"/>
    <w:rsid w:val="00A53D98"/>
    <w:rsid w:val="00A55F3C"/>
    <w:rsid w:val="00A561C6"/>
    <w:rsid w:val="00A5685C"/>
    <w:rsid w:val="00A56EA2"/>
    <w:rsid w:val="00A62B41"/>
    <w:rsid w:val="00A657ED"/>
    <w:rsid w:val="00A663A1"/>
    <w:rsid w:val="00A72642"/>
    <w:rsid w:val="00A90A07"/>
    <w:rsid w:val="00A90AC2"/>
    <w:rsid w:val="00A93099"/>
    <w:rsid w:val="00A95707"/>
    <w:rsid w:val="00A96EDE"/>
    <w:rsid w:val="00AA11EB"/>
    <w:rsid w:val="00AA654B"/>
    <w:rsid w:val="00AB1353"/>
    <w:rsid w:val="00AB589D"/>
    <w:rsid w:val="00AB7B62"/>
    <w:rsid w:val="00AC2B02"/>
    <w:rsid w:val="00AC6C86"/>
    <w:rsid w:val="00AD0D99"/>
    <w:rsid w:val="00AD1172"/>
    <w:rsid w:val="00AD5616"/>
    <w:rsid w:val="00AD682E"/>
    <w:rsid w:val="00AE3A02"/>
    <w:rsid w:val="00AE5AC2"/>
    <w:rsid w:val="00B0162D"/>
    <w:rsid w:val="00B023CB"/>
    <w:rsid w:val="00B04A6F"/>
    <w:rsid w:val="00B05D99"/>
    <w:rsid w:val="00B10495"/>
    <w:rsid w:val="00B110EB"/>
    <w:rsid w:val="00B145DA"/>
    <w:rsid w:val="00B14804"/>
    <w:rsid w:val="00B20B74"/>
    <w:rsid w:val="00B20C0D"/>
    <w:rsid w:val="00B2325F"/>
    <w:rsid w:val="00B25CF5"/>
    <w:rsid w:val="00B3408C"/>
    <w:rsid w:val="00B4059C"/>
    <w:rsid w:val="00B42261"/>
    <w:rsid w:val="00B477A1"/>
    <w:rsid w:val="00B50514"/>
    <w:rsid w:val="00B52914"/>
    <w:rsid w:val="00B540AB"/>
    <w:rsid w:val="00B641B2"/>
    <w:rsid w:val="00B667A7"/>
    <w:rsid w:val="00B66B83"/>
    <w:rsid w:val="00B676B0"/>
    <w:rsid w:val="00B71BCB"/>
    <w:rsid w:val="00B728A4"/>
    <w:rsid w:val="00B72972"/>
    <w:rsid w:val="00B73936"/>
    <w:rsid w:val="00B74749"/>
    <w:rsid w:val="00B75A93"/>
    <w:rsid w:val="00B7619A"/>
    <w:rsid w:val="00B77355"/>
    <w:rsid w:val="00B80A38"/>
    <w:rsid w:val="00B84FD4"/>
    <w:rsid w:val="00B86676"/>
    <w:rsid w:val="00B97528"/>
    <w:rsid w:val="00BA0CA3"/>
    <w:rsid w:val="00BA0F42"/>
    <w:rsid w:val="00BA35ED"/>
    <w:rsid w:val="00BA3F12"/>
    <w:rsid w:val="00BA60E0"/>
    <w:rsid w:val="00BA79F5"/>
    <w:rsid w:val="00BB0F03"/>
    <w:rsid w:val="00BB1E73"/>
    <w:rsid w:val="00BB3410"/>
    <w:rsid w:val="00BB3BC9"/>
    <w:rsid w:val="00BB4509"/>
    <w:rsid w:val="00BB4E62"/>
    <w:rsid w:val="00BB595F"/>
    <w:rsid w:val="00BB73E2"/>
    <w:rsid w:val="00BC0011"/>
    <w:rsid w:val="00BC1694"/>
    <w:rsid w:val="00BC1D77"/>
    <w:rsid w:val="00BD3F59"/>
    <w:rsid w:val="00BD409C"/>
    <w:rsid w:val="00BD4938"/>
    <w:rsid w:val="00BE1DAD"/>
    <w:rsid w:val="00BE2725"/>
    <w:rsid w:val="00C02693"/>
    <w:rsid w:val="00C05090"/>
    <w:rsid w:val="00C07FA7"/>
    <w:rsid w:val="00C14EB2"/>
    <w:rsid w:val="00C17C90"/>
    <w:rsid w:val="00C2258C"/>
    <w:rsid w:val="00C30236"/>
    <w:rsid w:val="00C32C23"/>
    <w:rsid w:val="00C34F80"/>
    <w:rsid w:val="00C370C4"/>
    <w:rsid w:val="00C42718"/>
    <w:rsid w:val="00C43340"/>
    <w:rsid w:val="00C434CB"/>
    <w:rsid w:val="00C43E6F"/>
    <w:rsid w:val="00C460AB"/>
    <w:rsid w:val="00C5094C"/>
    <w:rsid w:val="00C51D5B"/>
    <w:rsid w:val="00C52098"/>
    <w:rsid w:val="00C53894"/>
    <w:rsid w:val="00C54C90"/>
    <w:rsid w:val="00C5682D"/>
    <w:rsid w:val="00C579D8"/>
    <w:rsid w:val="00C60063"/>
    <w:rsid w:val="00C6524F"/>
    <w:rsid w:val="00C7479A"/>
    <w:rsid w:val="00C75F1B"/>
    <w:rsid w:val="00C76737"/>
    <w:rsid w:val="00C8036E"/>
    <w:rsid w:val="00C812B5"/>
    <w:rsid w:val="00C822B4"/>
    <w:rsid w:val="00C83A9A"/>
    <w:rsid w:val="00C83ECD"/>
    <w:rsid w:val="00C90691"/>
    <w:rsid w:val="00C9096F"/>
    <w:rsid w:val="00C934B4"/>
    <w:rsid w:val="00C979FD"/>
    <w:rsid w:val="00CA1718"/>
    <w:rsid w:val="00CA1E46"/>
    <w:rsid w:val="00CB0CC7"/>
    <w:rsid w:val="00CB2E30"/>
    <w:rsid w:val="00CB39EB"/>
    <w:rsid w:val="00CB6C4E"/>
    <w:rsid w:val="00CB754C"/>
    <w:rsid w:val="00CC0315"/>
    <w:rsid w:val="00CC22F1"/>
    <w:rsid w:val="00CC7F73"/>
    <w:rsid w:val="00CD32F8"/>
    <w:rsid w:val="00CE0E2B"/>
    <w:rsid w:val="00CE3D91"/>
    <w:rsid w:val="00CF1514"/>
    <w:rsid w:val="00CF2E24"/>
    <w:rsid w:val="00CF7311"/>
    <w:rsid w:val="00D020CD"/>
    <w:rsid w:val="00D04614"/>
    <w:rsid w:val="00D054D8"/>
    <w:rsid w:val="00D123CE"/>
    <w:rsid w:val="00D13696"/>
    <w:rsid w:val="00D21272"/>
    <w:rsid w:val="00D25D11"/>
    <w:rsid w:val="00D33669"/>
    <w:rsid w:val="00D34F09"/>
    <w:rsid w:val="00D432C3"/>
    <w:rsid w:val="00D433F3"/>
    <w:rsid w:val="00D43FAD"/>
    <w:rsid w:val="00D44BF2"/>
    <w:rsid w:val="00D46A18"/>
    <w:rsid w:val="00D50BD5"/>
    <w:rsid w:val="00D553EE"/>
    <w:rsid w:val="00D608E1"/>
    <w:rsid w:val="00D6608C"/>
    <w:rsid w:val="00D71423"/>
    <w:rsid w:val="00D8162A"/>
    <w:rsid w:val="00D874A1"/>
    <w:rsid w:val="00D902D6"/>
    <w:rsid w:val="00D9098A"/>
    <w:rsid w:val="00D90D07"/>
    <w:rsid w:val="00DA4990"/>
    <w:rsid w:val="00DA54FB"/>
    <w:rsid w:val="00DA5579"/>
    <w:rsid w:val="00DA646E"/>
    <w:rsid w:val="00DA6591"/>
    <w:rsid w:val="00DA709D"/>
    <w:rsid w:val="00DA7121"/>
    <w:rsid w:val="00DA7F92"/>
    <w:rsid w:val="00DB3BB8"/>
    <w:rsid w:val="00DC1C5B"/>
    <w:rsid w:val="00DC3A6D"/>
    <w:rsid w:val="00DE3B6D"/>
    <w:rsid w:val="00DF6761"/>
    <w:rsid w:val="00E0594B"/>
    <w:rsid w:val="00E06457"/>
    <w:rsid w:val="00E0679D"/>
    <w:rsid w:val="00E07912"/>
    <w:rsid w:val="00E11C0B"/>
    <w:rsid w:val="00E155DD"/>
    <w:rsid w:val="00E15866"/>
    <w:rsid w:val="00E20ECF"/>
    <w:rsid w:val="00E276C7"/>
    <w:rsid w:val="00E2773B"/>
    <w:rsid w:val="00E27ECD"/>
    <w:rsid w:val="00E531AD"/>
    <w:rsid w:val="00E55D73"/>
    <w:rsid w:val="00E63BD8"/>
    <w:rsid w:val="00E73F20"/>
    <w:rsid w:val="00E749A5"/>
    <w:rsid w:val="00E80922"/>
    <w:rsid w:val="00E81A88"/>
    <w:rsid w:val="00E84289"/>
    <w:rsid w:val="00E875B2"/>
    <w:rsid w:val="00E87850"/>
    <w:rsid w:val="00E92F15"/>
    <w:rsid w:val="00E960FF"/>
    <w:rsid w:val="00E96763"/>
    <w:rsid w:val="00EA2B8E"/>
    <w:rsid w:val="00EA5AE2"/>
    <w:rsid w:val="00EB5C9F"/>
    <w:rsid w:val="00EB79A4"/>
    <w:rsid w:val="00EC2899"/>
    <w:rsid w:val="00EC4AAF"/>
    <w:rsid w:val="00ED00E3"/>
    <w:rsid w:val="00ED0CA6"/>
    <w:rsid w:val="00ED1D3D"/>
    <w:rsid w:val="00ED3736"/>
    <w:rsid w:val="00ED4B3F"/>
    <w:rsid w:val="00ED6FD0"/>
    <w:rsid w:val="00EE2273"/>
    <w:rsid w:val="00EE4EDC"/>
    <w:rsid w:val="00EE4F96"/>
    <w:rsid w:val="00EF291E"/>
    <w:rsid w:val="00EF4804"/>
    <w:rsid w:val="00EF5246"/>
    <w:rsid w:val="00EF79BC"/>
    <w:rsid w:val="00F15F25"/>
    <w:rsid w:val="00F171C9"/>
    <w:rsid w:val="00F2441D"/>
    <w:rsid w:val="00F24C4C"/>
    <w:rsid w:val="00F26A44"/>
    <w:rsid w:val="00F30835"/>
    <w:rsid w:val="00F34FE0"/>
    <w:rsid w:val="00F36FE6"/>
    <w:rsid w:val="00F5346C"/>
    <w:rsid w:val="00F53D0C"/>
    <w:rsid w:val="00F56B9B"/>
    <w:rsid w:val="00F57772"/>
    <w:rsid w:val="00F6169B"/>
    <w:rsid w:val="00F6321B"/>
    <w:rsid w:val="00F644F7"/>
    <w:rsid w:val="00F6577A"/>
    <w:rsid w:val="00F65D44"/>
    <w:rsid w:val="00F7277B"/>
    <w:rsid w:val="00F76832"/>
    <w:rsid w:val="00F8015C"/>
    <w:rsid w:val="00F84C3A"/>
    <w:rsid w:val="00F90D7C"/>
    <w:rsid w:val="00F91B54"/>
    <w:rsid w:val="00F93AC9"/>
    <w:rsid w:val="00FA24C2"/>
    <w:rsid w:val="00FA3B0A"/>
    <w:rsid w:val="00FB52CD"/>
    <w:rsid w:val="00FB7ECD"/>
    <w:rsid w:val="00FC400C"/>
    <w:rsid w:val="00FD517A"/>
    <w:rsid w:val="00FD6DB8"/>
    <w:rsid w:val="00FD713B"/>
    <w:rsid w:val="00FE1384"/>
    <w:rsid w:val="00FF1126"/>
    <w:rsid w:val="00FF15E6"/>
    <w:rsid w:val="00FF1746"/>
    <w:rsid w:val="00FF498D"/>
    <w:rsid w:val="00FF7A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FD22D"/>
  <w15:chartTrackingRefBased/>
  <w15:docId w15:val="{2FA6E871-5F46-4642-A4D3-1EA6D50F0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E77"/>
    <w:pPr>
      <w:spacing w:line="256" w:lineRule="auto"/>
    </w:pPr>
  </w:style>
  <w:style w:type="paragraph" w:styleId="Heading1">
    <w:name w:val="heading 1"/>
    <w:basedOn w:val="Normal"/>
    <w:next w:val="Normal"/>
    <w:link w:val="Heading1Char"/>
    <w:uiPriority w:val="9"/>
    <w:qFormat/>
    <w:rsid w:val="001508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40C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4E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432B67"/>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next w:val="Normal"/>
    <w:link w:val="Heading5Char"/>
    <w:uiPriority w:val="9"/>
    <w:semiHidden/>
    <w:unhideWhenUsed/>
    <w:qFormat/>
    <w:rsid w:val="004D077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7FA7"/>
    <w:rPr>
      <w:color w:val="0563C1" w:themeColor="hyperlink"/>
      <w:u w:val="single"/>
    </w:rPr>
  </w:style>
  <w:style w:type="character" w:styleId="UnresolvedMention">
    <w:name w:val="Unresolved Mention"/>
    <w:basedOn w:val="DefaultParagraphFont"/>
    <w:uiPriority w:val="99"/>
    <w:semiHidden/>
    <w:unhideWhenUsed/>
    <w:rsid w:val="00C07FA7"/>
    <w:rPr>
      <w:color w:val="605E5C"/>
      <w:shd w:val="clear" w:color="auto" w:fill="E1DFDD"/>
    </w:rPr>
  </w:style>
  <w:style w:type="character" w:customStyle="1" w:styleId="table-of-contentstitletextm3poj">
    <w:name w:val="table-of-contents_titletext__m3poj"/>
    <w:basedOn w:val="DefaultParagraphFont"/>
    <w:rsid w:val="00432B67"/>
  </w:style>
  <w:style w:type="character" w:customStyle="1" w:styleId="Heading4Char">
    <w:name w:val="Heading 4 Char"/>
    <w:basedOn w:val="DefaultParagraphFont"/>
    <w:link w:val="Heading4"/>
    <w:uiPriority w:val="9"/>
    <w:rsid w:val="00432B67"/>
    <w:rPr>
      <w:rFonts w:ascii="Times New Roman" w:eastAsia="Times New Roman" w:hAnsi="Times New Roman" w:cs="Times New Roman"/>
      <w:b/>
      <w:bCs/>
      <w:sz w:val="24"/>
      <w:szCs w:val="24"/>
    </w:rPr>
  </w:style>
  <w:style w:type="character" w:styleId="Emphasis">
    <w:name w:val="Emphasis"/>
    <w:basedOn w:val="DefaultParagraphFont"/>
    <w:uiPriority w:val="20"/>
    <w:qFormat/>
    <w:rsid w:val="00381433"/>
    <w:rPr>
      <w:i/>
      <w:iCs/>
    </w:rPr>
  </w:style>
  <w:style w:type="paragraph" w:customStyle="1" w:styleId="visionneusedetailslegend">
    <w:name w:val="visionneuse_details_legend"/>
    <w:basedOn w:val="Normal"/>
    <w:rsid w:val="000E3B5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visionneusedetailslegendtext">
    <w:name w:val="visionneuse_details_legendtext"/>
    <w:basedOn w:val="DefaultParagraphFont"/>
    <w:rsid w:val="000E3B56"/>
  </w:style>
  <w:style w:type="character" w:customStyle="1" w:styleId="Heading1Char">
    <w:name w:val="Heading 1 Char"/>
    <w:basedOn w:val="DefaultParagraphFont"/>
    <w:link w:val="Heading1"/>
    <w:uiPriority w:val="9"/>
    <w:rsid w:val="001508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40CA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E276C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1B4E36"/>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932082"/>
    <w:rPr>
      <w:color w:val="954F72" w:themeColor="followedHyperlink"/>
      <w:u w:val="single"/>
    </w:rPr>
  </w:style>
  <w:style w:type="paragraph" w:styleId="z-TopofForm">
    <w:name w:val="HTML Top of Form"/>
    <w:basedOn w:val="Normal"/>
    <w:next w:val="Normal"/>
    <w:link w:val="z-TopofFormChar"/>
    <w:hidden/>
    <w:uiPriority w:val="99"/>
    <w:unhideWhenUsed/>
    <w:rsid w:val="00095997"/>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rsid w:val="00095997"/>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095997"/>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095997"/>
    <w:rPr>
      <w:rFonts w:ascii="Arial" w:eastAsia="Times New Roman" w:hAnsi="Arial" w:cs="Arial"/>
      <w:vanish/>
      <w:sz w:val="16"/>
      <w:szCs w:val="16"/>
    </w:rPr>
  </w:style>
  <w:style w:type="character" w:customStyle="1" w:styleId="Heading5Char">
    <w:name w:val="Heading 5 Char"/>
    <w:basedOn w:val="DefaultParagraphFont"/>
    <w:link w:val="Heading5"/>
    <w:uiPriority w:val="9"/>
    <w:semiHidden/>
    <w:rsid w:val="004D0772"/>
    <w:rPr>
      <w:rFonts w:asciiTheme="majorHAnsi" w:eastAsiaTheme="majorEastAsia" w:hAnsiTheme="majorHAnsi" w:cstheme="majorBidi"/>
      <w:color w:val="2F5496" w:themeColor="accent1" w:themeShade="BF"/>
    </w:rPr>
  </w:style>
  <w:style w:type="paragraph" w:styleId="FootnoteText">
    <w:name w:val="footnote text"/>
    <w:basedOn w:val="Normal"/>
    <w:link w:val="FootnoteTextChar"/>
    <w:uiPriority w:val="99"/>
    <w:semiHidden/>
    <w:unhideWhenUsed/>
    <w:rsid w:val="007D6F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6F33"/>
    <w:rPr>
      <w:sz w:val="20"/>
      <w:szCs w:val="20"/>
    </w:rPr>
  </w:style>
  <w:style w:type="character" w:styleId="FootnoteReference">
    <w:name w:val="footnote reference"/>
    <w:basedOn w:val="DefaultParagraphFont"/>
    <w:uiPriority w:val="99"/>
    <w:semiHidden/>
    <w:unhideWhenUsed/>
    <w:rsid w:val="007D6F33"/>
    <w:rPr>
      <w:vertAlign w:val="superscript"/>
    </w:rPr>
  </w:style>
  <w:style w:type="paragraph" w:styleId="Caption">
    <w:name w:val="caption"/>
    <w:basedOn w:val="Normal"/>
    <w:next w:val="Normal"/>
    <w:uiPriority w:val="35"/>
    <w:unhideWhenUsed/>
    <w:qFormat/>
    <w:rsid w:val="00835C9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2462">
      <w:bodyDiv w:val="1"/>
      <w:marLeft w:val="0"/>
      <w:marRight w:val="0"/>
      <w:marTop w:val="0"/>
      <w:marBottom w:val="0"/>
      <w:divBdr>
        <w:top w:val="none" w:sz="0" w:space="0" w:color="auto"/>
        <w:left w:val="none" w:sz="0" w:space="0" w:color="auto"/>
        <w:bottom w:val="none" w:sz="0" w:space="0" w:color="auto"/>
        <w:right w:val="none" w:sz="0" w:space="0" w:color="auto"/>
      </w:divBdr>
    </w:div>
    <w:div w:id="490559063">
      <w:bodyDiv w:val="1"/>
      <w:marLeft w:val="0"/>
      <w:marRight w:val="0"/>
      <w:marTop w:val="0"/>
      <w:marBottom w:val="0"/>
      <w:divBdr>
        <w:top w:val="none" w:sz="0" w:space="0" w:color="auto"/>
        <w:left w:val="none" w:sz="0" w:space="0" w:color="auto"/>
        <w:bottom w:val="none" w:sz="0" w:space="0" w:color="auto"/>
        <w:right w:val="none" w:sz="0" w:space="0" w:color="auto"/>
      </w:divBdr>
    </w:div>
    <w:div w:id="558712771">
      <w:bodyDiv w:val="1"/>
      <w:marLeft w:val="0"/>
      <w:marRight w:val="0"/>
      <w:marTop w:val="0"/>
      <w:marBottom w:val="0"/>
      <w:divBdr>
        <w:top w:val="none" w:sz="0" w:space="0" w:color="auto"/>
        <w:left w:val="none" w:sz="0" w:space="0" w:color="auto"/>
        <w:bottom w:val="none" w:sz="0" w:space="0" w:color="auto"/>
        <w:right w:val="none" w:sz="0" w:space="0" w:color="auto"/>
      </w:divBdr>
    </w:div>
    <w:div w:id="697776552">
      <w:bodyDiv w:val="1"/>
      <w:marLeft w:val="0"/>
      <w:marRight w:val="0"/>
      <w:marTop w:val="0"/>
      <w:marBottom w:val="0"/>
      <w:divBdr>
        <w:top w:val="none" w:sz="0" w:space="0" w:color="auto"/>
        <w:left w:val="none" w:sz="0" w:space="0" w:color="auto"/>
        <w:bottom w:val="none" w:sz="0" w:space="0" w:color="auto"/>
        <w:right w:val="none" w:sz="0" w:space="0" w:color="auto"/>
      </w:divBdr>
    </w:div>
    <w:div w:id="886186576">
      <w:bodyDiv w:val="1"/>
      <w:marLeft w:val="0"/>
      <w:marRight w:val="0"/>
      <w:marTop w:val="0"/>
      <w:marBottom w:val="0"/>
      <w:divBdr>
        <w:top w:val="none" w:sz="0" w:space="0" w:color="auto"/>
        <w:left w:val="none" w:sz="0" w:space="0" w:color="auto"/>
        <w:bottom w:val="none" w:sz="0" w:space="0" w:color="auto"/>
        <w:right w:val="none" w:sz="0" w:space="0" w:color="auto"/>
      </w:divBdr>
    </w:div>
    <w:div w:id="1129326819">
      <w:bodyDiv w:val="1"/>
      <w:marLeft w:val="0"/>
      <w:marRight w:val="0"/>
      <w:marTop w:val="0"/>
      <w:marBottom w:val="0"/>
      <w:divBdr>
        <w:top w:val="none" w:sz="0" w:space="0" w:color="auto"/>
        <w:left w:val="none" w:sz="0" w:space="0" w:color="auto"/>
        <w:bottom w:val="none" w:sz="0" w:space="0" w:color="auto"/>
        <w:right w:val="none" w:sz="0" w:space="0" w:color="auto"/>
      </w:divBdr>
      <w:divsChild>
        <w:div w:id="1039017014">
          <w:marLeft w:val="0"/>
          <w:marRight w:val="0"/>
          <w:marTop w:val="0"/>
          <w:marBottom w:val="435"/>
          <w:divBdr>
            <w:top w:val="none" w:sz="0" w:space="0" w:color="auto"/>
            <w:left w:val="none" w:sz="0" w:space="0" w:color="auto"/>
            <w:bottom w:val="none" w:sz="0" w:space="0" w:color="auto"/>
            <w:right w:val="none" w:sz="0" w:space="0" w:color="auto"/>
          </w:divBdr>
        </w:div>
      </w:divsChild>
    </w:div>
    <w:div w:id="1238859408">
      <w:bodyDiv w:val="1"/>
      <w:marLeft w:val="0"/>
      <w:marRight w:val="0"/>
      <w:marTop w:val="0"/>
      <w:marBottom w:val="0"/>
      <w:divBdr>
        <w:top w:val="none" w:sz="0" w:space="0" w:color="auto"/>
        <w:left w:val="none" w:sz="0" w:space="0" w:color="auto"/>
        <w:bottom w:val="none" w:sz="0" w:space="0" w:color="auto"/>
        <w:right w:val="none" w:sz="0" w:space="0" w:color="auto"/>
      </w:divBdr>
    </w:div>
    <w:div w:id="1598519684">
      <w:bodyDiv w:val="1"/>
      <w:marLeft w:val="0"/>
      <w:marRight w:val="0"/>
      <w:marTop w:val="0"/>
      <w:marBottom w:val="0"/>
      <w:divBdr>
        <w:top w:val="none" w:sz="0" w:space="0" w:color="auto"/>
        <w:left w:val="none" w:sz="0" w:space="0" w:color="auto"/>
        <w:bottom w:val="none" w:sz="0" w:space="0" w:color="auto"/>
        <w:right w:val="none" w:sz="0" w:space="0" w:color="auto"/>
      </w:divBdr>
      <w:divsChild>
        <w:div w:id="2057658123">
          <w:marLeft w:val="0"/>
          <w:marRight w:val="0"/>
          <w:marTop w:val="0"/>
          <w:marBottom w:val="0"/>
          <w:divBdr>
            <w:top w:val="none" w:sz="0" w:space="0" w:color="auto"/>
            <w:left w:val="none" w:sz="0" w:space="0" w:color="auto"/>
            <w:bottom w:val="none" w:sz="0" w:space="0" w:color="auto"/>
            <w:right w:val="none" w:sz="0" w:space="0" w:color="auto"/>
          </w:divBdr>
        </w:div>
      </w:divsChild>
    </w:div>
    <w:div w:id="1646467698">
      <w:bodyDiv w:val="1"/>
      <w:marLeft w:val="0"/>
      <w:marRight w:val="0"/>
      <w:marTop w:val="0"/>
      <w:marBottom w:val="0"/>
      <w:divBdr>
        <w:top w:val="none" w:sz="0" w:space="0" w:color="auto"/>
        <w:left w:val="none" w:sz="0" w:space="0" w:color="auto"/>
        <w:bottom w:val="none" w:sz="0" w:space="0" w:color="auto"/>
        <w:right w:val="none" w:sz="0" w:space="0" w:color="auto"/>
      </w:divBdr>
    </w:div>
    <w:div w:id="1744184923">
      <w:bodyDiv w:val="1"/>
      <w:marLeft w:val="0"/>
      <w:marRight w:val="0"/>
      <w:marTop w:val="0"/>
      <w:marBottom w:val="0"/>
      <w:divBdr>
        <w:top w:val="none" w:sz="0" w:space="0" w:color="auto"/>
        <w:left w:val="none" w:sz="0" w:space="0" w:color="auto"/>
        <w:bottom w:val="none" w:sz="0" w:space="0" w:color="auto"/>
        <w:right w:val="none" w:sz="0" w:space="0" w:color="auto"/>
      </w:divBdr>
      <w:divsChild>
        <w:div w:id="474421251">
          <w:marLeft w:val="0"/>
          <w:marRight w:val="0"/>
          <w:marTop w:val="0"/>
          <w:marBottom w:val="60"/>
          <w:divBdr>
            <w:top w:val="none" w:sz="0" w:space="0" w:color="auto"/>
            <w:left w:val="none" w:sz="0" w:space="0" w:color="auto"/>
            <w:bottom w:val="none" w:sz="0" w:space="0" w:color="auto"/>
            <w:right w:val="none" w:sz="0" w:space="0" w:color="auto"/>
          </w:divBdr>
        </w:div>
        <w:div w:id="695546506">
          <w:marLeft w:val="0"/>
          <w:marRight w:val="0"/>
          <w:marTop w:val="0"/>
          <w:marBottom w:val="45"/>
          <w:divBdr>
            <w:top w:val="none" w:sz="0" w:space="0" w:color="auto"/>
            <w:left w:val="none" w:sz="0" w:space="0" w:color="auto"/>
            <w:bottom w:val="none" w:sz="0" w:space="0" w:color="auto"/>
            <w:right w:val="none" w:sz="0" w:space="0" w:color="auto"/>
          </w:divBdr>
        </w:div>
      </w:divsChild>
    </w:div>
    <w:div w:id="1788885079">
      <w:bodyDiv w:val="1"/>
      <w:marLeft w:val="0"/>
      <w:marRight w:val="0"/>
      <w:marTop w:val="0"/>
      <w:marBottom w:val="0"/>
      <w:divBdr>
        <w:top w:val="none" w:sz="0" w:space="0" w:color="auto"/>
        <w:left w:val="none" w:sz="0" w:space="0" w:color="auto"/>
        <w:bottom w:val="none" w:sz="0" w:space="0" w:color="auto"/>
        <w:right w:val="none" w:sz="0" w:space="0" w:color="auto"/>
      </w:divBdr>
    </w:div>
    <w:div w:id="2034377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ocialcapitalresearch.com/bourdieu-on-social-capital-theory-of-capita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books.google.co.uk/books?id=YFoMAQAAMAAJ&amp;printsec=frontcover" TargetMode="External"/><Relationship Id="rId17" Type="http://schemas.openxmlformats.org/officeDocument/2006/relationships/hyperlink" Target="https://collections.louvre.fr/ark:/53355/cl010118436" TargetMode="External"/><Relationship Id="rId2" Type="http://schemas.openxmlformats.org/officeDocument/2006/relationships/styles" Target="styles.xml"/><Relationship Id="rId16" Type="http://schemas.openxmlformats.org/officeDocument/2006/relationships/hyperlink" Target="https://www.asor.org/anetoday/2019/11/Prehistoric-soundscapes-mill-songs-and-music-of-wor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sor.org/anetoday/2019/11/Prehistoric-soundscapes-mill-songs-and-music-of-work" TargetMode="External"/><Relationship Id="rId5" Type="http://schemas.openxmlformats.org/officeDocument/2006/relationships/footnotes" Target="footnotes.xml"/><Relationship Id="rId15" Type="http://schemas.openxmlformats.org/officeDocument/2006/relationships/hyperlink" Target="https://www.academia.edu/30640561/Webb_J_M_Pots_and_people_an_investigation_of_individual_and_collective_identities_in_Early_Bronze_Age_Cyprus_M_Mina_S_Triantaphyllou_and_Y_Papadatos_eds_An_Archaeology_of_Prehistoric_Bodies_and_Embodied_Identities_in_the_Eastern_Mediterranean_55_62_Oxford"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ooks.google.co.uk/books?id=YFoMAQAAMAAJ&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22347A-A8FD-4339-AAAC-7681F1664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1889</TotalTime>
  <Pages>10</Pages>
  <Words>2573</Words>
  <Characters>14667</Characters>
  <Application>Microsoft Office Word</Application>
  <DocSecurity>0</DocSecurity>
  <Lines>122</Lines>
  <Paragraphs>34</Paragraphs>
  <ScaleCrop>false</ScaleCrop>
  <Company/>
  <LinksUpToDate>false</LinksUpToDate>
  <CharactersWithSpaces>17206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Harding (2204345)</dc:creator>
  <cp:keywords/>
  <dc:description/>
  <cp:lastModifiedBy>Lucy Harding (2204345)</cp:lastModifiedBy>
  <cp:revision>801</cp:revision>
  <dcterms:created xsi:type="dcterms:W3CDTF">2023-12-11T16:49:00Z</dcterms:created>
  <dcterms:modified xsi:type="dcterms:W3CDTF">2024-01-08T23:58:00Z</dcterms:modified>
</cp:coreProperties>
</file>