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1ABD" w:rsidRDefault="005751E6">
      <w:r>
        <w:t>Larry</w:t>
      </w:r>
      <w:r w:rsidR="00461ABD">
        <w:t xml:space="preserve"> has recently been elected as Mayor of Bathurst. In a speech he made shortly after his election, he made an unexpected announcement that he planned to ban all trade union activity among employees in Bathurst City Council. The trade unions representing City Council employees held a meeting the next day in a church hall that they had hired for the purpose. After the meeting, about 250 employees decided to stage a march protesting against </w:t>
      </w:r>
      <w:r>
        <w:t>Larry</w:t>
      </w:r>
      <w:r w:rsidR="00461ABD">
        <w:t xml:space="preserve">’s plans. The protestors decided to march first to </w:t>
      </w:r>
      <w:r>
        <w:t>Larry</w:t>
      </w:r>
      <w:r w:rsidR="00461ABD">
        <w:t xml:space="preserve">’s house and then to Bathurst City Hall. As they marched towards </w:t>
      </w:r>
      <w:r>
        <w:t>Larry</w:t>
      </w:r>
      <w:r w:rsidR="00461ABD">
        <w:t xml:space="preserve">’s house, they were stopped by PC Norton, who told them that the march was illegal and that they should go no further. After discussions between PC Norton and the leader of the protestors, PC Norton informed them that they could proceed straight to the City Hall, but must avoid </w:t>
      </w:r>
      <w:r>
        <w:t>Larry</w:t>
      </w:r>
      <w:r w:rsidR="00461ABD">
        <w:t xml:space="preserve">’s house. The protestors then headed towards the City Hall. As they moved on, PC Norton thought that one of the protestors, Spencer, was behaving suspiciously as he was wearing sunglasses on a cloudy day in the middle of winter and so might be the sort of person who would carry a knife. He therefore stopped him and said, ‘I don’t like the look of you. I am going to search you.’ PC Norton then attempted to search Spencer, but Spencer pushed him out of the way and </w:t>
      </w:r>
      <w:proofErr w:type="spellStart"/>
      <w:r w:rsidR="00461ABD">
        <w:t>rejoined</w:t>
      </w:r>
      <w:proofErr w:type="spellEnd"/>
      <w:r w:rsidR="00461ABD">
        <w:t xml:space="preserve"> the protestors. The protestors then gathered on a square outside the City Hall and chanted slogans calling on </w:t>
      </w:r>
      <w:r>
        <w:t>Larry</w:t>
      </w:r>
      <w:r w:rsidR="00461ABD">
        <w:t xml:space="preserve"> to resign and denouncing him as a fascist dictator. PC Merriman and Sergeant Chapman kept watch on them. On learning that </w:t>
      </w:r>
      <w:r>
        <w:t>Larry</w:t>
      </w:r>
      <w:r w:rsidR="00461ABD">
        <w:t xml:space="preserve"> was due to arrive at the City Hall in about 30 minutes’ time, PC Merriman told the protestors that the bulk of them should disperse within the next 30 minutes and only 15 of them could still be there when </w:t>
      </w:r>
      <w:r>
        <w:t>Larry</w:t>
      </w:r>
      <w:r w:rsidR="00461ABD">
        <w:t xml:space="preserve"> arrived. By the time </w:t>
      </w:r>
      <w:r>
        <w:t>Larry</w:t>
      </w:r>
      <w:r w:rsidR="00461ABD">
        <w:t xml:space="preserve"> arrived, there were only 15 protestors left, including Spencer. As </w:t>
      </w:r>
      <w:r>
        <w:t>Larry</w:t>
      </w:r>
      <w:r w:rsidR="00461ABD">
        <w:t xml:space="preserve"> arrived, Spencer and most of the other protestors were chanting, ‘Execute </w:t>
      </w:r>
      <w:r>
        <w:t>Larry</w:t>
      </w:r>
      <w:r w:rsidR="00461ABD">
        <w:t xml:space="preserve">! Burn him at the stake! We’re going to cut your throat.’ When </w:t>
      </w:r>
      <w:r>
        <w:t>Larry</w:t>
      </w:r>
      <w:r w:rsidR="00461ABD">
        <w:t xml:space="preserve"> heard the chanting, he smiled and waved at the protestors.</w:t>
      </w:r>
    </w:p>
    <w:p w:rsidR="0078396F" w:rsidRDefault="00461ABD">
      <w:pPr>
        <w:rPr>
          <w:b/>
          <w:u w:val="single"/>
        </w:rPr>
      </w:pPr>
      <w:r>
        <w:t xml:space="preserve"> </w:t>
      </w:r>
      <w:r w:rsidRPr="00461ABD">
        <w:rPr>
          <w:b/>
          <w:u w:val="single"/>
        </w:rPr>
        <w:t>Consider the legality of the conduct of the police and of Spencer. (25 marks)</w:t>
      </w:r>
    </w:p>
    <w:p w:rsidR="00461ABD" w:rsidRPr="005751E6" w:rsidRDefault="00461ABD">
      <w:pPr>
        <w:rPr>
          <w:b/>
          <w:sz w:val="40"/>
          <w:u w:val="single"/>
        </w:rPr>
      </w:pPr>
    </w:p>
    <w:p w:rsidR="005751E6" w:rsidRPr="005751E6" w:rsidRDefault="00461ABD">
      <w:pPr>
        <w:rPr>
          <w:b/>
          <w:i/>
          <w:sz w:val="40"/>
        </w:rPr>
      </w:pPr>
      <w:r w:rsidRPr="005751E6">
        <w:rPr>
          <w:b/>
          <w:i/>
          <w:sz w:val="40"/>
        </w:rPr>
        <w:t xml:space="preserve">The conduct of the police </w:t>
      </w:r>
    </w:p>
    <w:p w:rsidR="005751E6" w:rsidRPr="005751E6" w:rsidRDefault="00461ABD" w:rsidP="005751E6">
      <w:pPr>
        <w:pStyle w:val="ListParagraph"/>
        <w:numPr>
          <w:ilvl w:val="0"/>
          <w:numId w:val="1"/>
        </w:numPr>
        <w:rPr>
          <w:b/>
        </w:rPr>
      </w:pPr>
      <w:r w:rsidRPr="005751E6">
        <w:rPr>
          <w:b/>
        </w:rPr>
        <w:t xml:space="preserve">The March </w:t>
      </w:r>
    </w:p>
    <w:p w:rsidR="005751E6" w:rsidRDefault="00461ABD" w:rsidP="005751E6">
      <w:pPr>
        <w:pStyle w:val="ListParagraph"/>
        <w:ind w:left="1080"/>
      </w:pPr>
      <w:r>
        <w:t xml:space="preserve">The Public Order Act 1866 (‘POA’) gives the police the power to impose conditions on public processions, defined in s.16 POA as ‘a procession in a public place’; ‘public place’ includes ‘any highway’. The march by the trade union protestors is clearly a public procession and so is covered by the POA. </w:t>
      </w:r>
    </w:p>
    <w:p w:rsidR="005751E6" w:rsidRDefault="00461ABD" w:rsidP="005751E6">
      <w:pPr>
        <w:pStyle w:val="ListParagraph"/>
        <w:ind w:left="1080"/>
      </w:pPr>
      <w:r>
        <w:t xml:space="preserve">Section 11(1) POA provides that the organisers of a public procession intended to demonstrate opposition to the views or actions of any person must give the police six clear days’ notice, unless it is not reasonably practicable to do so. Here no notice has been given, but the organisers would argue that notice was not reasonably practicable because the march was an immediate response to </w:t>
      </w:r>
      <w:r w:rsidR="005751E6">
        <w:t>Larry</w:t>
      </w:r>
      <w:r>
        <w:t>’s unexpected announcement of his intention to ban trade unions in Bathurst City Council. PC Norton was therefore probably acting unlawfully when he stopped the march.</w:t>
      </w:r>
    </w:p>
    <w:p w:rsidR="005751E6" w:rsidRDefault="00461ABD" w:rsidP="005751E6">
      <w:pPr>
        <w:pStyle w:val="ListParagraph"/>
        <w:ind w:left="1080"/>
      </w:pPr>
      <w:r>
        <w:t xml:space="preserve"> Section 12 POA does, however, allow the police to impose conditions on public processions. If the ‘senior police officer’ reasonably believes serious public disorder/ damage/ disruption may occur or the organisers have </w:t>
      </w:r>
      <w:proofErr w:type="spellStart"/>
      <w:r>
        <w:t>intimidatory</w:t>
      </w:r>
      <w:proofErr w:type="spellEnd"/>
      <w:r>
        <w:t xml:space="preserve"> purpose, he may make directions imposing conditions necessary to prevent such consequences occurring. The conditions may relate to the route of the procession or prohibit it from entering specified public places. For conditions imposed during the procession, the senior police </w:t>
      </w:r>
      <w:r>
        <w:lastRenderedPageBreak/>
        <w:t xml:space="preserve">officer is the most senior officer present which would be PC Norton. Marching on </w:t>
      </w:r>
      <w:r w:rsidR="005751E6">
        <w:t>Larry</w:t>
      </w:r>
      <w:r>
        <w:t xml:space="preserve">’s house might lead to serious disorder, so PC Norton may have given lawful directions. </w:t>
      </w:r>
    </w:p>
    <w:p w:rsidR="005751E6" w:rsidRDefault="005751E6" w:rsidP="005751E6">
      <w:pPr>
        <w:pStyle w:val="ListParagraph"/>
        <w:ind w:left="1080"/>
      </w:pPr>
    </w:p>
    <w:p w:rsidR="005751E6" w:rsidRDefault="00461ABD" w:rsidP="005751E6">
      <w:pPr>
        <w:pStyle w:val="ListParagraph"/>
        <w:numPr>
          <w:ilvl w:val="0"/>
          <w:numId w:val="1"/>
        </w:numPr>
      </w:pPr>
      <w:r w:rsidRPr="005751E6">
        <w:rPr>
          <w:b/>
        </w:rPr>
        <w:t>Stop and Search</w:t>
      </w:r>
    </w:p>
    <w:p w:rsidR="005751E6" w:rsidRDefault="00461ABD" w:rsidP="005751E6">
      <w:pPr>
        <w:pStyle w:val="ListParagraph"/>
        <w:ind w:left="1080"/>
      </w:pPr>
      <w:r>
        <w:t xml:space="preserve"> PC Norton may exercise a power to stop Spencer and search him for prohibited articles (Police and Criminal Evidence Act 1984 (‘PACE’), </w:t>
      </w:r>
      <w:proofErr w:type="gramStart"/>
      <w:r>
        <w:t>s.1(</w:t>
      </w:r>
      <w:proofErr w:type="gramEnd"/>
      <w:r>
        <w:t>2)). The definition of prohibited articles includes offensive weapons (</w:t>
      </w:r>
      <w:proofErr w:type="gramStart"/>
      <w:r>
        <w:t>s.1(</w:t>
      </w:r>
      <w:proofErr w:type="gramEnd"/>
      <w:r>
        <w:t xml:space="preserve">7)). PC Norton must have ‘reasonable grounds’ for suspecting that he will find prohibited articles (s 1(3)). The fact that Spencer was wearing sunglasses on a cloudy winter day seems unlikely to provide him with such grounds. Thus, PC Norton’s suspicion is not based on an objective assessment of the circumstances (Code A). </w:t>
      </w:r>
    </w:p>
    <w:p w:rsidR="005751E6" w:rsidRDefault="00461ABD" w:rsidP="005751E6">
      <w:pPr>
        <w:pStyle w:val="ListParagraph"/>
        <w:ind w:left="1080"/>
      </w:pPr>
      <w:r>
        <w:t xml:space="preserve">Moreover, PC Norton does not carry out the stop and search correctly. He must comply with the s.2 safeguards by taking reasonable steps before searching Spencer to inform him of his identity and the reasons for the search. In Osman v DPP (1999) the court applied s.2 strictly, so PC Norton has breached s.2, as what he said fell short of the required standard. </w:t>
      </w:r>
    </w:p>
    <w:p w:rsidR="005751E6" w:rsidRDefault="005751E6" w:rsidP="005751E6">
      <w:pPr>
        <w:pStyle w:val="ListParagraph"/>
        <w:ind w:left="1080"/>
      </w:pPr>
    </w:p>
    <w:p w:rsidR="005751E6" w:rsidRPr="005751E6" w:rsidRDefault="00461ABD" w:rsidP="005751E6">
      <w:pPr>
        <w:pStyle w:val="ListParagraph"/>
        <w:numPr>
          <w:ilvl w:val="0"/>
          <w:numId w:val="1"/>
        </w:numPr>
        <w:rPr>
          <w:b/>
        </w:rPr>
      </w:pPr>
      <w:r w:rsidRPr="005751E6">
        <w:rPr>
          <w:b/>
        </w:rPr>
        <w:t>The Gathering outside City Hall</w:t>
      </w:r>
    </w:p>
    <w:p w:rsidR="005751E6" w:rsidRDefault="00461ABD" w:rsidP="005751E6">
      <w:pPr>
        <w:pStyle w:val="ListParagraph"/>
        <w:ind w:left="1080"/>
      </w:pPr>
      <w:r>
        <w:t xml:space="preserve"> Section 14 POA permits the senior police officer to impose conditions on a public assembly if the appropriate reasonable belief (based on essentially the same grounds as are set out in s.12) exists. A public assembly is one where two or more persons gather in a public place that is wholly or partly in the open air (s.16). The site of the meeting, the square, appears to fall within this definition. Conditions may be imposed relating to the place of the meeting, its maximum duration and the maximum number of persons who may attend. During the meeting, the senior police officer is the most senior in rank of the police officers present, probably Sergeant Chapman. It seems unlikely that these conditions may be satisfied, as the chanting, while hostile towards </w:t>
      </w:r>
      <w:r w:rsidR="005751E6">
        <w:t>Larry</w:t>
      </w:r>
      <w:r>
        <w:t>, is what might reasonably be expected in a demonstration of this nature.</w:t>
      </w:r>
    </w:p>
    <w:p w:rsidR="005751E6" w:rsidRDefault="00461ABD" w:rsidP="005751E6">
      <w:pPr>
        <w:pStyle w:val="ListParagraph"/>
        <w:ind w:left="1080"/>
      </w:pPr>
      <w:r>
        <w:t xml:space="preserve">Moreover, the conditions should be imposed by Sergeant Chapman and not by PC Merriman. The police also have a number of common law powers to deal with breach of the peace (i.e. where there is violence, or a person has a reasonable fear of violence (R v Howell (1982)), including power to disperse a meeting and to enter private premises to police a public meeting, but only where a </w:t>
      </w:r>
      <w:r w:rsidR="005751E6">
        <w:t xml:space="preserve">breach of the peace is imminent. </w:t>
      </w:r>
      <w:r>
        <w:t xml:space="preserve">This seems unlikely on the facts. </w:t>
      </w:r>
    </w:p>
    <w:p w:rsidR="005751E6" w:rsidRDefault="005751E6" w:rsidP="005751E6">
      <w:pPr>
        <w:pStyle w:val="ListParagraph"/>
        <w:ind w:left="1080"/>
      </w:pPr>
    </w:p>
    <w:p w:rsidR="005751E6" w:rsidRPr="005751E6" w:rsidRDefault="00461ABD" w:rsidP="005751E6">
      <w:pPr>
        <w:pStyle w:val="ListParagraph"/>
        <w:ind w:left="1080"/>
        <w:rPr>
          <w:b/>
          <w:i/>
          <w:sz w:val="36"/>
        </w:rPr>
      </w:pPr>
      <w:r w:rsidRPr="005751E6">
        <w:rPr>
          <w:b/>
          <w:i/>
          <w:sz w:val="36"/>
        </w:rPr>
        <w:t xml:space="preserve">Spencer’s conduct </w:t>
      </w:r>
    </w:p>
    <w:p w:rsidR="005751E6" w:rsidRPr="005751E6" w:rsidRDefault="00461ABD" w:rsidP="005751E6">
      <w:pPr>
        <w:pStyle w:val="ListParagraph"/>
        <w:numPr>
          <w:ilvl w:val="0"/>
          <w:numId w:val="2"/>
        </w:numPr>
        <w:rPr>
          <w:b/>
        </w:rPr>
      </w:pPr>
      <w:r w:rsidRPr="005751E6">
        <w:rPr>
          <w:b/>
        </w:rPr>
        <w:t xml:space="preserve">Obstruction </w:t>
      </w:r>
    </w:p>
    <w:p w:rsidR="005751E6" w:rsidRDefault="00461ABD" w:rsidP="005751E6">
      <w:pPr>
        <w:pStyle w:val="ListParagraph"/>
        <w:ind w:left="1800"/>
      </w:pPr>
      <w:r>
        <w:t xml:space="preserve">It is an offence under </w:t>
      </w:r>
      <w:proofErr w:type="gramStart"/>
      <w:r>
        <w:t>S.89(</w:t>
      </w:r>
      <w:proofErr w:type="gramEnd"/>
      <w:r>
        <w:t xml:space="preserve">2) Police Act 1989 to wilfully obstruct a constable in the execution of his duty. In Lewis v Cox (1984) the defendant persistently opened the rear door of a police van to ask where his arrested friend was being taken. It was held that this amounted to obstruction. Spencer has therefore obstructed PC Norton. However, a further crucial aspect to the offence is whether the constable was acting in the execution of his duty and therefore acting lawfully at the time when the alleged offence occurred. As explained above the search was unlawful, so PC Norton was not acting in the execution of his duty at the time Spencer obstructed him. Spencer has therefore not committed this offence. </w:t>
      </w:r>
    </w:p>
    <w:p w:rsidR="005751E6" w:rsidRPr="005751E6" w:rsidRDefault="00461ABD" w:rsidP="005751E6">
      <w:pPr>
        <w:pStyle w:val="ListParagraph"/>
        <w:numPr>
          <w:ilvl w:val="0"/>
          <w:numId w:val="2"/>
        </w:numPr>
        <w:rPr>
          <w:b/>
        </w:rPr>
      </w:pPr>
      <w:r w:rsidRPr="005751E6">
        <w:rPr>
          <w:b/>
        </w:rPr>
        <w:lastRenderedPageBreak/>
        <w:t xml:space="preserve">Violent disorder </w:t>
      </w:r>
    </w:p>
    <w:p w:rsidR="005751E6" w:rsidRDefault="00461ABD" w:rsidP="005751E6">
      <w:pPr>
        <w:pStyle w:val="ListParagraph"/>
        <w:ind w:left="1800"/>
      </w:pPr>
      <w:r>
        <w:t xml:space="preserve">The scenario suggests the possibility of violent disorder (s.2 POA). The essence of that offence is that three or more persons used or threatened to use violence and the conduct of them (taken together) is such as to cause a person of reasonable firmness, if present, to fear for his safety. Such a person does not actually need to be present and a police officer is regarded as a person of ‘reasonable firmness’. Accordingly, even though </w:t>
      </w:r>
      <w:r w:rsidR="005751E6">
        <w:t>Larry</w:t>
      </w:r>
      <w:r>
        <w:t xml:space="preserve"> seems to have been unperturbed, the offence has been committed. The offence of riot (s.1 POA) has not been committed, as no actual violence has been used. Nor has the offence of affray (s.3 POA) as, for affray, where the violent conduct consists of threats, it must go beyond the use of words.</w:t>
      </w:r>
    </w:p>
    <w:p w:rsidR="00461ABD" w:rsidRPr="005751E6" w:rsidRDefault="00461ABD" w:rsidP="005751E6">
      <w:pPr>
        <w:pStyle w:val="ListParagraph"/>
        <w:ind w:left="1800"/>
        <w:rPr>
          <w:b/>
          <w:u w:val="single"/>
        </w:rPr>
      </w:pPr>
      <w:bookmarkStart w:id="0" w:name="_GoBack"/>
      <w:bookmarkEnd w:id="0"/>
      <w:r>
        <w:t xml:space="preserve"> If the prosecution were unable to prove violent disorder, an offence is committed under </w:t>
      </w:r>
      <w:proofErr w:type="gramStart"/>
      <w:r>
        <w:t>s.4(</w:t>
      </w:r>
      <w:proofErr w:type="gramEnd"/>
      <w:r>
        <w:t xml:space="preserve">1) POA if a person uses towards another person threatening words with intention to cause that person to believe immediate unlawful violence would be used against him. Spencer could therefore be convicted under </w:t>
      </w:r>
      <w:proofErr w:type="gramStart"/>
      <w:r>
        <w:t>s.4(</w:t>
      </w:r>
      <w:proofErr w:type="gramEnd"/>
      <w:r>
        <w:t xml:space="preserve">1). Failing that, Spencer could be guilty under </w:t>
      </w:r>
      <w:proofErr w:type="gramStart"/>
      <w:r>
        <w:t>s.4A(</w:t>
      </w:r>
      <w:proofErr w:type="gramEnd"/>
      <w:r>
        <w:t xml:space="preserve">1) as he uses threatening words with intent to cause </w:t>
      </w:r>
      <w:r w:rsidR="005751E6">
        <w:t>Larry</w:t>
      </w:r>
      <w:r>
        <w:t xml:space="preserve"> harassment, alarm or distress.</w:t>
      </w:r>
    </w:p>
    <w:sectPr w:rsidR="00461ABD" w:rsidRPr="005751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1ABD" w:rsidRDefault="00461ABD" w:rsidP="00461ABD">
      <w:pPr>
        <w:spacing w:after="0" w:line="240" w:lineRule="auto"/>
      </w:pPr>
      <w:r>
        <w:separator/>
      </w:r>
    </w:p>
  </w:endnote>
  <w:endnote w:type="continuationSeparator" w:id="0">
    <w:p w:rsidR="00461ABD" w:rsidRDefault="00461ABD" w:rsidP="00461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1ABD" w:rsidRDefault="00461ABD" w:rsidP="00461ABD">
      <w:pPr>
        <w:spacing w:after="0" w:line="240" w:lineRule="auto"/>
      </w:pPr>
      <w:r>
        <w:separator/>
      </w:r>
    </w:p>
  </w:footnote>
  <w:footnote w:type="continuationSeparator" w:id="0">
    <w:p w:rsidR="00461ABD" w:rsidRDefault="00461ABD" w:rsidP="00461A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1ABD" w:rsidRDefault="00461ABD">
    <w:pPr>
      <w:pStyle w:val="Header"/>
    </w:pPr>
    <w:r>
      <w:t>Freedom of assembly and association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4E285A"/>
    <w:multiLevelType w:val="hybridMultilevel"/>
    <w:tmpl w:val="A668940E"/>
    <w:lvl w:ilvl="0" w:tplc="5C14C0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2685"/>
    <w:multiLevelType w:val="hybridMultilevel"/>
    <w:tmpl w:val="8D9E52B4"/>
    <w:lvl w:ilvl="0" w:tplc="1224401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ABD"/>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430102"/>
    <w:rsid w:val="00461ABD"/>
    <w:rsid w:val="004B7CFD"/>
    <w:rsid w:val="004D2701"/>
    <w:rsid w:val="005209FD"/>
    <w:rsid w:val="00543251"/>
    <w:rsid w:val="005751E6"/>
    <w:rsid w:val="005B657F"/>
    <w:rsid w:val="005C75F6"/>
    <w:rsid w:val="005D6C13"/>
    <w:rsid w:val="005F4AD8"/>
    <w:rsid w:val="006363B4"/>
    <w:rsid w:val="00641596"/>
    <w:rsid w:val="006A1AD7"/>
    <w:rsid w:val="006A4D64"/>
    <w:rsid w:val="006D51F7"/>
    <w:rsid w:val="00707CF9"/>
    <w:rsid w:val="00732BC4"/>
    <w:rsid w:val="0078396F"/>
    <w:rsid w:val="007959F4"/>
    <w:rsid w:val="007E64F4"/>
    <w:rsid w:val="0081205D"/>
    <w:rsid w:val="0084682F"/>
    <w:rsid w:val="008B4966"/>
    <w:rsid w:val="008C600B"/>
    <w:rsid w:val="008F75B5"/>
    <w:rsid w:val="009843D0"/>
    <w:rsid w:val="009D629C"/>
    <w:rsid w:val="009E671D"/>
    <w:rsid w:val="00A2272F"/>
    <w:rsid w:val="00A32421"/>
    <w:rsid w:val="00A349F5"/>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5E64E2-3E74-4FE9-8778-BFB75A2B6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1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ABD"/>
  </w:style>
  <w:style w:type="paragraph" w:styleId="Footer">
    <w:name w:val="footer"/>
    <w:basedOn w:val="Normal"/>
    <w:link w:val="FooterChar"/>
    <w:uiPriority w:val="99"/>
    <w:unhideWhenUsed/>
    <w:rsid w:val="00461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ABD"/>
  </w:style>
  <w:style w:type="paragraph" w:styleId="BalloonText">
    <w:name w:val="Balloon Text"/>
    <w:basedOn w:val="Normal"/>
    <w:link w:val="BalloonTextChar"/>
    <w:uiPriority w:val="99"/>
    <w:semiHidden/>
    <w:unhideWhenUsed/>
    <w:rsid w:val="00461A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1ABD"/>
    <w:rPr>
      <w:rFonts w:ascii="Segoe UI" w:hAnsi="Segoe UI" w:cs="Segoe UI"/>
      <w:sz w:val="18"/>
      <w:szCs w:val="18"/>
    </w:rPr>
  </w:style>
  <w:style w:type="paragraph" w:styleId="ListParagraph">
    <w:name w:val="List Paragraph"/>
    <w:basedOn w:val="Normal"/>
    <w:uiPriority w:val="34"/>
    <w:qFormat/>
    <w:rsid w:val="005751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1189</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2018-03-22T11:41:00Z</cp:lastPrinted>
  <dcterms:created xsi:type="dcterms:W3CDTF">2018-03-22T11:38:00Z</dcterms:created>
  <dcterms:modified xsi:type="dcterms:W3CDTF">2018-03-29T15:48:00Z</dcterms:modified>
</cp:coreProperties>
</file>