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EC0E2F" w14:textId="69D46F50" w:rsidR="00210D2B" w:rsidRPr="008C3A30" w:rsidRDefault="00210D2B" w:rsidP="00210D2B">
      <w:pPr>
        <w:jc w:val="center"/>
        <w:rPr>
          <w:b/>
          <w:bCs/>
          <w:sz w:val="32"/>
          <w:szCs w:val="28"/>
        </w:rPr>
      </w:pPr>
      <w:r w:rsidRPr="008C3A30">
        <w:rPr>
          <w:rFonts w:ascii="Times New Roman"/>
          <w:noProof/>
          <w:sz w:val="20"/>
        </w:rPr>
        <w:drawing>
          <wp:anchor distT="0" distB="0" distL="114300" distR="114300" simplePos="0" relativeHeight="251658240" behindDoc="0" locked="0" layoutInCell="1" allowOverlap="1" wp14:anchorId="58C9D8C7" wp14:editId="15BF506B">
            <wp:simplePos x="0" y="0"/>
            <wp:positionH relativeFrom="margin">
              <wp:align>left</wp:align>
            </wp:positionH>
            <wp:positionV relativeFrom="paragraph">
              <wp:posOffset>2507</wp:posOffset>
            </wp:positionV>
            <wp:extent cx="1362075" cy="534035"/>
            <wp:effectExtent l="0" t="0" r="9525" b="0"/>
            <wp:wrapTopAndBottom/>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62075" cy="534035"/>
                    </a:xfrm>
                    <a:prstGeom prst="rect">
                      <a:avLst/>
                    </a:prstGeom>
                  </pic:spPr>
                </pic:pic>
              </a:graphicData>
            </a:graphic>
            <wp14:sizeRelV relativeFrom="margin">
              <wp14:pctHeight>0</wp14:pctHeight>
            </wp14:sizeRelV>
          </wp:anchor>
        </w:drawing>
      </w:r>
    </w:p>
    <w:p w14:paraId="13747E8A" w14:textId="5E75D760" w:rsidR="00210D2B" w:rsidRPr="008C3A30" w:rsidRDefault="00210D2B" w:rsidP="00210D2B">
      <w:pPr>
        <w:jc w:val="center"/>
        <w:rPr>
          <w:b/>
          <w:bCs/>
          <w:sz w:val="28"/>
          <w:szCs w:val="24"/>
        </w:rPr>
      </w:pPr>
      <w:r w:rsidRPr="008C3A30">
        <w:rPr>
          <w:b/>
          <w:bCs/>
          <w:sz w:val="28"/>
          <w:szCs w:val="24"/>
        </w:rPr>
        <w:t>Master of Business Administration</w:t>
      </w:r>
    </w:p>
    <w:p w14:paraId="7727395D" w14:textId="4D189B0B" w:rsidR="00210D2B" w:rsidRPr="008C3A30" w:rsidRDefault="00210D2B" w:rsidP="00210D2B">
      <w:pPr>
        <w:jc w:val="center"/>
        <w:rPr>
          <w:b/>
          <w:bCs/>
          <w:sz w:val="28"/>
          <w:szCs w:val="24"/>
        </w:rPr>
      </w:pPr>
      <w:r w:rsidRPr="008C3A30">
        <w:rPr>
          <w:b/>
          <w:bCs/>
          <w:sz w:val="28"/>
          <w:szCs w:val="24"/>
        </w:rPr>
        <w:t xml:space="preserve">Module title: </w:t>
      </w:r>
      <w:r w:rsidR="005C1AB4" w:rsidRPr="008C3A30">
        <w:rPr>
          <w:sz w:val="28"/>
          <w:szCs w:val="24"/>
        </w:rPr>
        <w:t>International Business Concepts</w:t>
      </w:r>
    </w:p>
    <w:p w14:paraId="36D09EB2" w14:textId="46D728A0" w:rsidR="00210D2B" w:rsidRPr="008C3A30" w:rsidRDefault="005C1AB4" w:rsidP="00210D2B">
      <w:pPr>
        <w:jc w:val="center"/>
        <w:rPr>
          <w:b/>
          <w:bCs/>
          <w:sz w:val="28"/>
          <w:szCs w:val="24"/>
        </w:rPr>
      </w:pPr>
      <w:r w:rsidRPr="008C3A30">
        <w:rPr>
          <w:b/>
          <w:bCs/>
          <w:sz w:val="28"/>
          <w:szCs w:val="24"/>
        </w:rPr>
        <w:t>Module Code</w:t>
      </w:r>
      <w:r>
        <w:rPr>
          <w:b/>
          <w:bCs/>
          <w:sz w:val="28"/>
          <w:szCs w:val="24"/>
        </w:rPr>
        <w:t>:</w:t>
      </w:r>
      <w:r w:rsidRPr="008C3A30">
        <w:rPr>
          <w:b/>
          <w:bCs/>
          <w:sz w:val="28"/>
          <w:szCs w:val="24"/>
        </w:rPr>
        <w:t xml:space="preserve"> </w:t>
      </w:r>
      <w:r w:rsidR="00210D2B" w:rsidRPr="008C3A30">
        <w:rPr>
          <w:sz w:val="28"/>
          <w:szCs w:val="24"/>
        </w:rPr>
        <w:t>LC</w:t>
      </w:r>
      <w:r w:rsidR="00EE6F09" w:rsidRPr="008C3A30">
        <w:rPr>
          <w:sz w:val="28"/>
          <w:szCs w:val="24"/>
        </w:rPr>
        <w:t>MB7034</w:t>
      </w:r>
      <w:r w:rsidR="00210D2B" w:rsidRPr="008C3A30">
        <w:rPr>
          <w:sz w:val="28"/>
          <w:szCs w:val="24"/>
        </w:rPr>
        <w:t xml:space="preserve"> </w:t>
      </w:r>
    </w:p>
    <w:p w14:paraId="7C64DA84" w14:textId="77777777" w:rsidR="00210D2B" w:rsidRPr="008C3A30" w:rsidRDefault="00210D2B" w:rsidP="00210D2B">
      <w:pPr>
        <w:jc w:val="center"/>
        <w:rPr>
          <w:b/>
          <w:bCs/>
          <w:sz w:val="28"/>
          <w:szCs w:val="24"/>
        </w:rPr>
      </w:pPr>
    </w:p>
    <w:p w14:paraId="44200193" w14:textId="77777777" w:rsidR="00210D2B" w:rsidRPr="008C3A30" w:rsidRDefault="00210D2B" w:rsidP="00210D2B">
      <w:pPr>
        <w:jc w:val="center"/>
        <w:rPr>
          <w:b/>
          <w:bCs/>
          <w:sz w:val="28"/>
          <w:szCs w:val="24"/>
        </w:rPr>
      </w:pPr>
      <w:r w:rsidRPr="008C3A30">
        <w:rPr>
          <w:b/>
          <w:bCs/>
          <w:sz w:val="28"/>
          <w:szCs w:val="24"/>
        </w:rPr>
        <w:t xml:space="preserve">Assignment title: </w:t>
      </w:r>
    </w:p>
    <w:p w14:paraId="1AE9358D" w14:textId="699E3A9C" w:rsidR="00210D2B" w:rsidRPr="008C3A30" w:rsidRDefault="00210D2B" w:rsidP="00210D2B">
      <w:pPr>
        <w:jc w:val="center"/>
        <w:rPr>
          <w:sz w:val="28"/>
          <w:szCs w:val="24"/>
        </w:rPr>
      </w:pPr>
      <w:r w:rsidRPr="008C3A30">
        <w:rPr>
          <w:sz w:val="28"/>
          <w:szCs w:val="24"/>
        </w:rPr>
        <w:t>International</w:t>
      </w:r>
      <w:r w:rsidR="00EE6F09" w:rsidRPr="008C3A30">
        <w:rPr>
          <w:sz w:val="28"/>
          <w:szCs w:val="24"/>
        </w:rPr>
        <w:t xml:space="preserve"> Business Concepts</w:t>
      </w:r>
    </w:p>
    <w:p w14:paraId="7FB83132" w14:textId="77777777" w:rsidR="00210D2B" w:rsidRPr="008C3A30" w:rsidRDefault="00210D2B" w:rsidP="00210D2B">
      <w:pPr>
        <w:jc w:val="center"/>
        <w:rPr>
          <w:b/>
          <w:bCs/>
          <w:sz w:val="28"/>
          <w:szCs w:val="24"/>
        </w:rPr>
      </w:pPr>
    </w:p>
    <w:p w14:paraId="01634F10" w14:textId="0C885DBE" w:rsidR="00E65436" w:rsidRPr="008C3A30" w:rsidRDefault="00210D2B" w:rsidP="002C04D8">
      <w:pPr>
        <w:jc w:val="center"/>
        <w:rPr>
          <w:b/>
          <w:bCs/>
          <w:sz w:val="28"/>
          <w:szCs w:val="24"/>
        </w:rPr>
      </w:pPr>
      <w:r w:rsidRPr="008C3A30">
        <w:rPr>
          <w:b/>
          <w:bCs/>
          <w:sz w:val="28"/>
          <w:szCs w:val="24"/>
        </w:rPr>
        <w:t xml:space="preserve">Lecturer: </w:t>
      </w:r>
      <w:r w:rsidR="002C04D8" w:rsidRPr="00AC162A">
        <w:rPr>
          <w:b/>
          <w:sz w:val="28"/>
          <w:szCs w:val="28"/>
        </w:rPr>
        <w:t>Dr Hoang Dang Nguyen</w:t>
      </w:r>
    </w:p>
    <w:p w14:paraId="3D143526" w14:textId="12267B08" w:rsidR="00210D2B" w:rsidRPr="008C3A30" w:rsidRDefault="00210D2B" w:rsidP="00210D2B">
      <w:pPr>
        <w:jc w:val="center"/>
        <w:rPr>
          <w:b/>
          <w:bCs/>
          <w:sz w:val="28"/>
          <w:szCs w:val="24"/>
        </w:rPr>
      </w:pPr>
      <w:r w:rsidRPr="008C3A30">
        <w:rPr>
          <w:b/>
          <w:bCs/>
          <w:sz w:val="28"/>
          <w:szCs w:val="24"/>
        </w:rPr>
        <w:t xml:space="preserve">Student Name: </w:t>
      </w:r>
      <w:r w:rsidR="002C04D8">
        <w:rPr>
          <w:b/>
          <w:bCs/>
          <w:sz w:val="28"/>
          <w:szCs w:val="24"/>
        </w:rPr>
        <w:t xml:space="preserve">Ali Akbar </w:t>
      </w:r>
      <w:proofErr w:type="spellStart"/>
      <w:r w:rsidR="002C04D8">
        <w:rPr>
          <w:b/>
          <w:bCs/>
          <w:sz w:val="28"/>
          <w:szCs w:val="24"/>
        </w:rPr>
        <w:t>Rafsan</w:t>
      </w:r>
      <w:proofErr w:type="spellEnd"/>
    </w:p>
    <w:p w14:paraId="4B47BA96" w14:textId="32D8F72D" w:rsidR="00210D2B" w:rsidRPr="008C3A30" w:rsidRDefault="00210D2B" w:rsidP="00210D2B">
      <w:pPr>
        <w:jc w:val="center"/>
        <w:rPr>
          <w:b/>
          <w:bCs/>
          <w:sz w:val="28"/>
          <w:szCs w:val="24"/>
        </w:rPr>
      </w:pPr>
      <w:r w:rsidRPr="008C3A30">
        <w:rPr>
          <w:b/>
          <w:bCs/>
          <w:sz w:val="28"/>
          <w:szCs w:val="24"/>
        </w:rPr>
        <w:t xml:space="preserve">Student ID: </w:t>
      </w:r>
      <w:r w:rsidR="002C04D8">
        <w:rPr>
          <w:b/>
          <w:bCs/>
          <w:sz w:val="28"/>
          <w:szCs w:val="24"/>
        </w:rPr>
        <w:t>2433800</w:t>
      </w:r>
      <w:bookmarkStart w:id="0" w:name="_GoBack"/>
      <w:bookmarkEnd w:id="0"/>
    </w:p>
    <w:p w14:paraId="19CDE6C9" w14:textId="77777777" w:rsidR="00210D2B" w:rsidRPr="008C3A30" w:rsidRDefault="00210D2B" w:rsidP="00210D2B">
      <w:pPr>
        <w:rPr>
          <w:b/>
          <w:bCs/>
          <w:sz w:val="28"/>
          <w:szCs w:val="24"/>
        </w:rPr>
      </w:pPr>
    </w:p>
    <w:p w14:paraId="0B1B5BC7" w14:textId="5CC0D080" w:rsidR="00210D2B" w:rsidRPr="008C3A30" w:rsidRDefault="00210D2B" w:rsidP="00210D2B">
      <w:pPr>
        <w:jc w:val="center"/>
        <w:rPr>
          <w:b/>
          <w:bCs/>
          <w:sz w:val="28"/>
          <w:szCs w:val="24"/>
        </w:rPr>
      </w:pPr>
      <w:r w:rsidRPr="008C3A30">
        <w:rPr>
          <w:b/>
          <w:bCs/>
          <w:sz w:val="28"/>
          <w:szCs w:val="24"/>
        </w:rPr>
        <w:t xml:space="preserve">Words: </w:t>
      </w:r>
      <w:r w:rsidR="00301705">
        <w:rPr>
          <w:b/>
          <w:bCs/>
          <w:sz w:val="28"/>
          <w:szCs w:val="24"/>
        </w:rPr>
        <w:t>5</w:t>
      </w:r>
      <w:r w:rsidR="005C1AB4">
        <w:rPr>
          <w:b/>
          <w:bCs/>
          <w:sz w:val="28"/>
          <w:szCs w:val="24"/>
        </w:rPr>
        <w:t>3</w:t>
      </w:r>
      <w:r w:rsidR="00FC5405">
        <w:rPr>
          <w:b/>
          <w:bCs/>
          <w:sz w:val="28"/>
          <w:szCs w:val="24"/>
        </w:rPr>
        <w:t>80</w:t>
      </w:r>
    </w:p>
    <w:p w14:paraId="339CA1F5" w14:textId="77777777" w:rsidR="00210D2B" w:rsidRPr="008C3A30" w:rsidRDefault="00210D2B" w:rsidP="00210D2B">
      <w:pPr>
        <w:jc w:val="center"/>
        <w:rPr>
          <w:b/>
          <w:bCs/>
          <w:sz w:val="28"/>
          <w:szCs w:val="24"/>
        </w:rPr>
      </w:pPr>
    </w:p>
    <w:p w14:paraId="1869D653" w14:textId="6C4E2257" w:rsidR="00D05A26" w:rsidRPr="008C3A30" w:rsidRDefault="00210D2B" w:rsidP="00210D2B">
      <w:pPr>
        <w:spacing w:after="160" w:line="259" w:lineRule="auto"/>
        <w:jc w:val="center"/>
      </w:pPr>
      <w:r w:rsidRPr="008C3A30">
        <w:rPr>
          <w:b/>
          <w:bCs/>
          <w:sz w:val="28"/>
          <w:szCs w:val="24"/>
        </w:rPr>
        <w:t>Date:</w:t>
      </w:r>
      <w:r w:rsidR="002C04D8">
        <w:rPr>
          <w:b/>
          <w:bCs/>
          <w:sz w:val="28"/>
          <w:szCs w:val="24"/>
        </w:rPr>
        <w:t xml:space="preserve"> 13 December 2025</w:t>
      </w:r>
      <w:r w:rsidR="00D05A26" w:rsidRPr="008C3A30">
        <w:br w:type="page"/>
      </w:r>
    </w:p>
    <w:sdt>
      <w:sdtPr>
        <w:rPr>
          <w:rFonts w:ascii="Arial" w:eastAsiaTheme="minorEastAsia" w:hAnsi="Arial" w:cstheme="minorBidi"/>
          <w:color w:val="auto"/>
          <w:sz w:val="24"/>
          <w:szCs w:val="22"/>
          <w:lang w:eastAsia="en-US"/>
        </w:rPr>
        <w:id w:val="24762193"/>
        <w:docPartObj>
          <w:docPartGallery w:val="Table of Contents"/>
          <w:docPartUnique/>
        </w:docPartObj>
      </w:sdtPr>
      <w:sdtEndPr>
        <w:rPr>
          <w:b/>
          <w:bCs/>
        </w:rPr>
      </w:sdtEndPr>
      <w:sdtContent>
        <w:p w14:paraId="637B3DE9" w14:textId="356F0FC6" w:rsidR="007B2D58" w:rsidRPr="008C3A30" w:rsidRDefault="007B2D58">
          <w:pPr>
            <w:pStyle w:val="TOCHeading"/>
          </w:pPr>
          <w:r w:rsidRPr="008C3A30">
            <w:t>Table of Contents</w:t>
          </w:r>
        </w:p>
        <w:p w14:paraId="3CAE3E6B" w14:textId="21A14E4B" w:rsidR="00E65436" w:rsidRDefault="007B2D58">
          <w:pPr>
            <w:pStyle w:val="TOC1"/>
            <w:tabs>
              <w:tab w:val="left" w:pos="480"/>
              <w:tab w:val="right" w:leader="dot" w:pos="9350"/>
            </w:tabs>
            <w:rPr>
              <w:rFonts w:asciiTheme="minorHAnsi" w:hAnsiTheme="minorHAnsi"/>
              <w:noProof/>
              <w:kern w:val="2"/>
              <w:szCs w:val="30"/>
              <w:lang w:eastAsia="en-GB" w:bidi="bn-BD"/>
              <w14:ligatures w14:val="standardContextual"/>
            </w:rPr>
          </w:pPr>
          <w:r w:rsidRPr="008C3A30">
            <w:fldChar w:fldCharType="begin"/>
          </w:r>
          <w:r w:rsidRPr="008C3A30">
            <w:instrText xml:space="preserve"> TOC \o "1-3" \h \z \u </w:instrText>
          </w:r>
          <w:r w:rsidRPr="008C3A30">
            <w:fldChar w:fldCharType="separate"/>
          </w:r>
          <w:hyperlink w:anchor="_Toc216544516" w:history="1">
            <w:r w:rsidR="00E65436" w:rsidRPr="002B53D3">
              <w:rPr>
                <w:rStyle w:val="Hyperlink"/>
                <w:noProof/>
              </w:rPr>
              <w:t>1.</w:t>
            </w:r>
            <w:r w:rsidR="00E65436">
              <w:rPr>
                <w:rFonts w:asciiTheme="minorHAnsi" w:hAnsiTheme="minorHAnsi"/>
                <w:noProof/>
                <w:kern w:val="2"/>
                <w:szCs w:val="30"/>
                <w:lang w:eastAsia="en-GB" w:bidi="bn-BD"/>
                <w14:ligatures w14:val="standardContextual"/>
              </w:rPr>
              <w:tab/>
            </w:r>
            <w:r w:rsidR="00E65436" w:rsidRPr="002B53D3">
              <w:rPr>
                <w:rStyle w:val="Hyperlink"/>
                <w:noProof/>
              </w:rPr>
              <w:t>Introduction</w:t>
            </w:r>
            <w:r w:rsidR="00E65436">
              <w:rPr>
                <w:noProof/>
                <w:webHidden/>
              </w:rPr>
              <w:tab/>
            </w:r>
            <w:r w:rsidR="00E65436">
              <w:rPr>
                <w:noProof/>
                <w:webHidden/>
              </w:rPr>
              <w:fldChar w:fldCharType="begin"/>
            </w:r>
            <w:r w:rsidR="00E65436">
              <w:rPr>
                <w:noProof/>
                <w:webHidden/>
              </w:rPr>
              <w:instrText xml:space="preserve"> PAGEREF _Toc216544516 \h </w:instrText>
            </w:r>
            <w:r w:rsidR="00E65436">
              <w:rPr>
                <w:noProof/>
                <w:webHidden/>
              </w:rPr>
            </w:r>
            <w:r w:rsidR="00E65436">
              <w:rPr>
                <w:noProof/>
                <w:webHidden/>
              </w:rPr>
              <w:fldChar w:fldCharType="separate"/>
            </w:r>
            <w:r w:rsidR="00E65436">
              <w:rPr>
                <w:noProof/>
                <w:webHidden/>
              </w:rPr>
              <w:t>4</w:t>
            </w:r>
            <w:r w:rsidR="00E65436">
              <w:rPr>
                <w:noProof/>
                <w:webHidden/>
              </w:rPr>
              <w:fldChar w:fldCharType="end"/>
            </w:r>
          </w:hyperlink>
        </w:p>
        <w:p w14:paraId="039D6006" w14:textId="309D1A0B" w:rsidR="00E65436" w:rsidRDefault="00CD4320">
          <w:pPr>
            <w:pStyle w:val="TOC1"/>
            <w:tabs>
              <w:tab w:val="left" w:pos="480"/>
              <w:tab w:val="right" w:leader="dot" w:pos="9350"/>
            </w:tabs>
            <w:rPr>
              <w:rFonts w:asciiTheme="minorHAnsi" w:hAnsiTheme="minorHAnsi"/>
              <w:noProof/>
              <w:kern w:val="2"/>
              <w:szCs w:val="30"/>
              <w:lang w:eastAsia="en-GB" w:bidi="bn-BD"/>
              <w14:ligatures w14:val="standardContextual"/>
            </w:rPr>
          </w:pPr>
          <w:hyperlink w:anchor="_Toc216544517" w:history="1">
            <w:r w:rsidR="00E65436" w:rsidRPr="002B53D3">
              <w:rPr>
                <w:rStyle w:val="Hyperlink"/>
                <w:noProof/>
              </w:rPr>
              <w:t>2.</w:t>
            </w:r>
            <w:r w:rsidR="00E65436">
              <w:rPr>
                <w:rFonts w:asciiTheme="minorHAnsi" w:hAnsiTheme="minorHAnsi"/>
                <w:noProof/>
                <w:kern w:val="2"/>
                <w:szCs w:val="30"/>
                <w:lang w:eastAsia="en-GB" w:bidi="bn-BD"/>
                <w14:ligatures w14:val="standardContextual"/>
              </w:rPr>
              <w:tab/>
            </w:r>
            <w:r w:rsidR="00E65436" w:rsidRPr="002B53D3">
              <w:rPr>
                <w:rStyle w:val="Hyperlink"/>
                <w:noProof/>
              </w:rPr>
              <w:t>Benefits and challenges of international operations</w:t>
            </w:r>
            <w:r w:rsidR="00E65436">
              <w:rPr>
                <w:noProof/>
                <w:webHidden/>
              </w:rPr>
              <w:tab/>
            </w:r>
            <w:r w:rsidR="00E65436">
              <w:rPr>
                <w:noProof/>
                <w:webHidden/>
              </w:rPr>
              <w:fldChar w:fldCharType="begin"/>
            </w:r>
            <w:r w:rsidR="00E65436">
              <w:rPr>
                <w:noProof/>
                <w:webHidden/>
              </w:rPr>
              <w:instrText xml:space="preserve"> PAGEREF _Toc216544517 \h </w:instrText>
            </w:r>
            <w:r w:rsidR="00E65436">
              <w:rPr>
                <w:noProof/>
                <w:webHidden/>
              </w:rPr>
            </w:r>
            <w:r w:rsidR="00E65436">
              <w:rPr>
                <w:noProof/>
                <w:webHidden/>
              </w:rPr>
              <w:fldChar w:fldCharType="separate"/>
            </w:r>
            <w:r w:rsidR="00E65436">
              <w:rPr>
                <w:noProof/>
                <w:webHidden/>
              </w:rPr>
              <w:t>5</w:t>
            </w:r>
            <w:r w:rsidR="00E65436">
              <w:rPr>
                <w:noProof/>
                <w:webHidden/>
              </w:rPr>
              <w:fldChar w:fldCharType="end"/>
            </w:r>
          </w:hyperlink>
        </w:p>
        <w:p w14:paraId="47796ECA" w14:textId="23945364" w:rsidR="00E65436" w:rsidRDefault="00CD4320">
          <w:pPr>
            <w:pStyle w:val="TOC2"/>
            <w:tabs>
              <w:tab w:val="left" w:pos="720"/>
              <w:tab w:val="right" w:leader="dot" w:pos="9350"/>
            </w:tabs>
            <w:rPr>
              <w:rFonts w:asciiTheme="minorHAnsi" w:hAnsiTheme="minorHAnsi"/>
              <w:noProof/>
              <w:kern w:val="2"/>
              <w:szCs w:val="30"/>
              <w:lang w:eastAsia="en-GB" w:bidi="bn-BD"/>
              <w14:ligatures w14:val="standardContextual"/>
            </w:rPr>
          </w:pPr>
          <w:hyperlink w:anchor="_Toc216544518" w:history="1">
            <w:r w:rsidR="00E65436" w:rsidRPr="002B53D3">
              <w:rPr>
                <w:rStyle w:val="Hyperlink"/>
                <w:noProof/>
              </w:rPr>
              <w:t>a.</w:t>
            </w:r>
            <w:r w:rsidR="00E65436">
              <w:rPr>
                <w:rFonts w:asciiTheme="minorHAnsi" w:hAnsiTheme="minorHAnsi"/>
                <w:noProof/>
                <w:kern w:val="2"/>
                <w:szCs w:val="30"/>
                <w:lang w:eastAsia="en-GB" w:bidi="bn-BD"/>
                <w14:ligatures w14:val="standardContextual"/>
              </w:rPr>
              <w:tab/>
            </w:r>
            <w:r w:rsidR="00E65436" w:rsidRPr="002B53D3">
              <w:rPr>
                <w:rStyle w:val="Hyperlink"/>
                <w:noProof/>
              </w:rPr>
              <w:t>Why Nestle qualifies as an MNC/ TNC</w:t>
            </w:r>
            <w:r w:rsidR="00E65436">
              <w:rPr>
                <w:noProof/>
                <w:webHidden/>
              </w:rPr>
              <w:tab/>
            </w:r>
            <w:r w:rsidR="00E65436">
              <w:rPr>
                <w:noProof/>
                <w:webHidden/>
              </w:rPr>
              <w:fldChar w:fldCharType="begin"/>
            </w:r>
            <w:r w:rsidR="00E65436">
              <w:rPr>
                <w:noProof/>
                <w:webHidden/>
              </w:rPr>
              <w:instrText xml:space="preserve"> PAGEREF _Toc216544518 \h </w:instrText>
            </w:r>
            <w:r w:rsidR="00E65436">
              <w:rPr>
                <w:noProof/>
                <w:webHidden/>
              </w:rPr>
            </w:r>
            <w:r w:rsidR="00E65436">
              <w:rPr>
                <w:noProof/>
                <w:webHidden/>
              </w:rPr>
              <w:fldChar w:fldCharType="separate"/>
            </w:r>
            <w:r w:rsidR="00E65436">
              <w:rPr>
                <w:noProof/>
                <w:webHidden/>
              </w:rPr>
              <w:t>5</w:t>
            </w:r>
            <w:r w:rsidR="00E65436">
              <w:rPr>
                <w:noProof/>
                <w:webHidden/>
              </w:rPr>
              <w:fldChar w:fldCharType="end"/>
            </w:r>
          </w:hyperlink>
        </w:p>
        <w:p w14:paraId="189C2675" w14:textId="7093F01D" w:rsidR="00E65436" w:rsidRDefault="00CD4320">
          <w:pPr>
            <w:pStyle w:val="TOC2"/>
            <w:tabs>
              <w:tab w:val="left" w:pos="720"/>
              <w:tab w:val="right" w:leader="dot" w:pos="9350"/>
            </w:tabs>
            <w:rPr>
              <w:rFonts w:asciiTheme="minorHAnsi" w:hAnsiTheme="minorHAnsi"/>
              <w:noProof/>
              <w:kern w:val="2"/>
              <w:szCs w:val="30"/>
              <w:lang w:eastAsia="en-GB" w:bidi="bn-BD"/>
              <w14:ligatures w14:val="standardContextual"/>
            </w:rPr>
          </w:pPr>
          <w:hyperlink w:anchor="_Toc216544519" w:history="1">
            <w:r w:rsidR="00E65436" w:rsidRPr="002B53D3">
              <w:rPr>
                <w:rStyle w:val="Hyperlink"/>
                <w:noProof/>
              </w:rPr>
              <w:t>b.</w:t>
            </w:r>
            <w:r w:rsidR="00E65436">
              <w:rPr>
                <w:rFonts w:asciiTheme="minorHAnsi" w:hAnsiTheme="minorHAnsi"/>
                <w:noProof/>
                <w:kern w:val="2"/>
                <w:szCs w:val="30"/>
                <w:lang w:eastAsia="en-GB" w:bidi="bn-BD"/>
                <w14:ligatures w14:val="standardContextual"/>
              </w:rPr>
              <w:tab/>
            </w:r>
            <w:r w:rsidR="00E65436" w:rsidRPr="002B53D3">
              <w:rPr>
                <w:rStyle w:val="Hyperlink"/>
                <w:noProof/>
              </w:rPr>
              <w:t>Nature of Global Operations- Value Chain Overview</w:t>
            </w:r>
            <w:r w:rsidR="00E65436">
              <w:rPr>
                <w:noProof/>
                <w:webHidden/>
              </w:rPr>
              <w:tab/>
            </w:r>
            <w:r w:rsidR="00E65436">
              <w:rPr>
                <w:noProof/>
                <w:webHidden/>
              </w:rPr>
              <w:fldChar w:fldCharType="begin"/>
            </w:r>
            <w:r w:rsidR="00E65436">
              <w:rPr>
                <w:noProof/>
                <w:webHidden/>
              </w:rPr>
              <w:instrText xml:space="preserve"> PAGEREF _Toc216544519 \h </w:instrText>
            </w:r>
            <w:r w:rsidR="00E65436">
              <w:rPr>
                <w:noProof/>
                <w:webHidden/>
              </w:rPr>
            </w:r>
            <w:r w:rsidR="00E65436">
              <w:rPr>
                <w:noProof/>
                <w:webHidden/>
              </w:rPr>
              <w:fldChar w:fldCharType="separate"/>
            </w:r>
            <w:r w:rsidR="00E65436">
              <w:rPr>
                <w:noProof/>
                <w:webHidden/>
              </w:rPr>
              <w:t>6</w:t>
            </w:r>
            <w:r w:rsidR="00E65436">
              <w:rPr>
                <w:noProof/>
                <w:webHidden/>
              </w:rPr>
              <w:fldChar w:fldCharType="end"/>
            </w:r>
          </w:hyperlink>
        </w:p>
        <w:p w14:paraId="397C1FA2" w14:textId="2E64FD46"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20" w:history="1">
            <w:r w:rsidR="00E65436" w:rsidRPr="002B53D3">
              <w:rPr>
                <w:rStyle w:val="Hyperlink"/>
                <w:noProof/>
              </w:rPr>
              <w:t>Research and Development (R&amp;D)</w:t>
            </w:r>
            <w:r w:rsidR="00E65436">
              <w:rPr>
                <w:noProof/>
                <w:webHidden/>
              </w:rPr>
              <w:tab/>
            </w:r>
            <w:r w:rsidR="00E65436">
              <w:rPr>
                <w:noProof/>
                <w:webHidden/>
              </w:rPr>
              <w:fldChar w:fldCharType="begin"/>
            </w:r>
            <w:r w:rsidR="00E65436">
              <w:rPr>
                <w:noProof/>
                <w:webHidden/>
              </w:rPr>
              <w:instrText xml:space="preserve"> PAGEREF _Toc216544520 \h </w:instrText>
            </w:r>
            <w:r w:rsidR="00E65436">
              <w:rPr>
                <w:noProof/>
                <w:webHidden/>
              </w:rPr>
            </w:r>
            <w:r w:rsidR="00E65436">
              <w:rPr>
                <w:noProof/>
                <w:webHidden/>
              </w:rPr>
              <w:fldChar w:fldCharType="separate"/>
            </w:r>
            <w:r w:rsidR="00E65436">
              <w:rPr>
                <w:noProof/>
                <w:webHidden/>
              </w:rPr>
              <w:t>6</w:t>
            </w:r>
            <w:r w:rsidR="00E65436">
              <w:rPr>
                <w:noProof/>
                <w:webHidden/>
              </w:rPr>
              <w:fldChar w:fldCharType="end"/>
            </w:r>
          </w:hyperlink>
        </w:p>
        <w:p w14:paraId="69D66E7A" w14:textId="28EB649A"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21" w:history="1">
            <w:r w:rsidR="00E65436" w:rsidRPr="002B53D3">
              <w:rPr>
                <w:rStyle w:val="Hyperlink"/>
                <w:noProof/>
              </w:rPr>
              <w:t>Sourcing and Procurement</w:t>
            </w:r>
            <w:r w:rsidR="00E65436">
              <w:rPr>
                <w:noProof/>
                <w:webHidden/>
              </w:rPr>
              <w:tab/>
            </w:r>
            <w:r w:rsidR="00E65436">
              <w:rPr>
                <w:noProof/>
                <w:webHidden/>
              </w:rPr>
              <w:fldChar w:fldCharType="begin"/>
            </w:r>
            <w:r w:rsidR="00E65436">
              <w:rPr>
                <w:noProof/>
                <w:webHidden/>
              </w:rPr>
              <w:instrText xml:space="preserve"> PAGEREF _Toc216544521 \h </w:instrText>
            </w:r>
            <w:r w:rsidR="00E65436">
              <w:rPr>
                <w:noProof/>
                <w:webHidden/>
              </w:rPr>
            </w:r>
            <w:r w:rsidR="00E65436">
              <w:rPr>
                <w:noProof/>
                <w:webHidden/>
              </w:rPr>
              <w:fldChar w:fldCharType="separate"/>
            </w:r>
            <w:r w:rsidR="00E65436">
              <w:rPr>
                <w:noProof/>
                <w:webHidden/>
              </w:rPr>
              <w:t>6</w:t>
            </w:r>
            <w:r w:rsidR="00E65436">
              <w:rPr>
                <w:noProof/>
                <w:webHidden/>
              </w:rPr>
              <w:fldChar w:fldCharType="end"/>
            </w:r>
          </w:hyperlink>
        </w:p>
        <w:p w14:paraId="62593C59" w14:textId="4F7C2B2D"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22" w:history="1">
            <w:r w:rsidR="00E65436" w:rsidRPr="002B53D3">
              <w:rPr>
                <w:rStyle w:val="Hyperlink"/>
                <w:noProof/>
              </w:rPr>
              <w:t>Production and Manufacturing</w:t>
            </w:r>
            <w:r w:rsidR="00E65436">
              <w:rPr>
                <w:noProof/>
                <w:webHidden/>
              </w:rPr>
              <w:tab/>
            </w:r>
            <w:r w:rsidR="00E65436">
              <w:rPr>
                <w:noProof/>
                <w:webHidden/>
              </w:rPr>
              <w:fldChar w:fldCharType="begin"/>
            </w:r>
            <w:r w:rsidR="00E65436">
              <w:rPr>
                <w:noProof/>
                <w:webHidden/>
              </w:rPr>
              <w:instrText xml:space="preserve"> PAGEREF _Toc216544522 \h </w:instrText>
            </w:r>
            <w:r w:rsidR="00E65436">
              <w:rPr>
                <w:noProof/>
                <w:webHidden/>
              </w:rPr>
            </w:r>
            <w:r w:rsidR="00E65436">
              <w:rPr>
                <w:noProof/>
                <w:webHidden/>
              </w:rPr>
              <w:fldChar w:fldCharType="separate"/>
            </w:r>
            <w:r w:rsidR="00E65436">
              <w:rPr>
                <w:noProof/>
                <w:webHidden/>
              </w:rPr>
              <w:t>7</w:t>
            </w:r>
            <w:r w:rsidR="00E65436">
              <w:rPr>
                <w:noProof/>
                <w:webHidden/>
              </w:rPr>
              <w:fldChar w:fldCharType="end"/>
            </w:r>
          </w:hyperlink>
        </w:p>
        <w:p w14:paraId="146D101B" w14:textId="05C21E4D"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23" w:history="1">
            <w:r w:rsidR="00E65436" w:rsidRPr="002B53D3">
              <w:rPr>
                <w:rStyle w:val="Hyperlink"/>
                <w:noProof/>
              </w:rPr>
              <w:t>Sales, Marketing, and Distribution</w:t>
            </w:r>
            <w:r w:rsidR="00E65436">
              <w:rPr>
                <w:noProof/>
                <w:webHidden/>
              </w:rPr>
              <w:tab/>
            </w:r>
            <w:r w:rsidR="00E65436">
              <w:rPr>
                <w:noProof/>
                <w:webHidden/>
              </w:rPr>
              <w:fldChar w:fldCharType="begin"/>
            </w:r>
            <w:r w:rsidR="00E65436">
              <w:rPr>
                <w:noProof/>
                <w:webHidden/>
              </w:rPr>
              <w:instrText xml:space="preserve"> PAGEREF _Toc216544523 \h </w:instrText>
            </w:r>
            <w:r w:rsidR="00E65436">
              <w:rPr>
                <w:noProof/>
                <w:webHidden/>
              </w:rPr>
            </w:r>
            <w:r w:rsidR="00E65436">
              <w:rPr>
                <w:noProof/>
                <w:webHidden/>
              </w:rPr>
              <w:fldChar w:fldCharType="separate"/>
            </w:r>
            <w:r w:rsidR="00E65436">
              <w:rPr>
                <w:noProof/>
                <w:webHidden/>
              </w:rPr>
              <w:t>7</w:t>
            </w:r>
            <w:r w:rsidR="00E65436">
              <w:rPr>
                <w:noProof/>
                <w:webHidden/>
              </w:rPr>
              <w:fldChar w:fldCharType="end"/>
            </w:r>
          </w:hyperlink>
        </w:p>
        <w:p w14:paraId="370F9342" w14:textId="4105E16B"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24" w:history="1">
            <w:r w:rsidR="00E65436" w:rsidRPr="002B53D3">
              <w:rPr>
                <w:rStyle w:val="Hyperlink"/>
                <w:noProof/>
              </w:rPr>
              <w:t>Financing, Treasury, and Shared Services</w:t>
            </w:r>
            <w:r w:rsidR="00E65436">
              <w:rPr>
                <w:noProof/>
                <w:webHidden/>
              </w:rPr>
              <w:tab/>
            </w:r>
            <w:r w:rsidR="00E65436">
              <w:rPr>
                <w:noProof/>
                <w:webHidden/>
              </w:rPr>
              <w:fldChar w:fldCharType="begin"/>
            </w:r>
            <w:r w:rsidR="00E65436">
              <w:rPr>
                <w:noProof/>
                <w:webHidden/>
              </w:rPr>
              <w:instrText xml:space="preserve"> PAGEREF _Toc216544524 \h </w:instrText>
            </w:r>
            <w:r w:rsidR="00E65436">
              <w:rPr>
                <w:noProof/>
                <w:webHidden/>
              </w:rPr>
            </w:r>
            <w:r w:rsidR="00E65436">
              <w:rPr>
                <w:noProof/>
                <w:webHidden/>
              </w:rPr>
              <w:fldChar w:fldCharType="separate"/>
            </w:r>
            <w:r w:rsidR="00E65436">
              <w:rPr>
                <w:noProof/>
                <w:webHidden/>
              </w:rPr>
              <w:t>7</w:t>
            </w:r>
            <w:r w:rsidR="00E65436">
              <w:rPr>
                <w:noProof/>
                <w:webHidden/>
              </w:rPr>
              <w:fldChar w:fldCharType="end"/>
            </w:r>
          </w:hyperlink>
        </w:p>
        <w:p w14:paraId="6B910E56" w14:textId="0237AE6F" w:rsidR="00E65436" w:rsidRDefault="00CD4320">
          <w:pPr>
            <w:pStyle w:val="TOC2"/>
            <w:tabs>
              <w:tab w:val="left" w:pos="720"/>
              <w:tab w:val="right" w:leader="dot" w:pos="9350"/>
            </w:tabs>
            <w:rPr>
              <w:rFonts w:asciiTheme="minorHAnsi" w:hAnsiTheme="minorHAnsi"/>
              <w:noProof/>
              <w:kern w:val="2"/>
              <w:szCs w:val="30"/>
              <w:lang w:eastAsia="en-GB" w:bidi="bn-BD"/>
              <w14:ligatures w14:val="standardContextual"/>
            </w:rPr>
          </w:pPr>
          <w:hyperlink w:anchor="_Toc216544525" w:history="1">
            <w:r w:rsidR="00E65436" w:rsidRPr="002B53D3">
              <w:rPr>
                <w:rStyle w:val="Hyperlink"/>
                <w:noProof/>
              </w:rPr>
              <w:t>c.</w:t>
            </w:r>
            <w:r w:rsidR="00E65436">
              <w:rPr>
                <w:rFonts w:asciiTheme="minorHAnsi" w:hAnsiTheme="minorHAnsi"/>
                <w:noProof/>
                <w:kern w:val="2"/>
                <w:szCs w:val="30"/>
                <w:lang w:eastAsia="en-GB" w:bidi="bn-BD"/>
                <w14:ligatures w14:val="standardContextual"/>
              </w:rPr>
              <w:tab/>
            </w:r>
            <w:r w:rsidR="00E65436" w:rsidRPr="002B53D3">
              <w:rPr>
                <w:rStyle w:val="Hyperlink"/>
                <w:noProof/>
              </w:rPr>
              <w:t>Entry Modes and Dominant Approaches</w:t>
            </w:r>
            <w:r w:rsidR="00E65436">
              <w:rPr>
                <w:noProof/>
                <w:webHidden/>
              </w:rPr>
              <w:tab/>
            </w:r>
            <w:r w:rsidR="00E65436">
              <w:rPr>
                <w:noProof/>
                <w:webHidden/>
              </w:rPr>
              <w:fldChar w:fldCharType="begin"/>
            </w:r>
            <w:r w:rsidR="00E65436">
              <w:rPr>
                <w:noProof/>
                <w:webHidden/>
              </w:rPr>
              <w:instrText xml:space="preserve"> PAGEREF _Toc216544525 \h </w:instrText>
            </w:r>
            <w:r w:rsidR="00E65436">
              <w:rPr>
                <w:noProof/>
                <w:webHidden/>
              </w:rPr>
            </w:r>
            <w:r w:rsidR="00E65436">
              <w:rPr>
                <w:noProof/>
                <w:webHidden/>
              </w:rPr>
              <w:fldChar w:fldCharType="separate"/>
            </w:r>
            <w:r w:rsidR="00E65436">
              <w:rPr>
                <w:noProof/>
                <w:webHidden/>
              </w:rPr>
              <w:t>8</w:t>
            </w:r>
            <w:r w:rsidR="00E65436">
              <w:rPr>
                <w:noProof/>
                <w:webHidden/>
              </w:rPr>
              <w:fldChar w:fldCharType="end"/>
            </w:r>
          </w:hyperlink>
        </w:p>
        <w:p w14:paraId="36DFDE65" w14:textId="7A62ABDC" w:rsidR="00E65436" w:rsidRDefault="00CD4320">
          <w:pPr>
            <w:pStyle w:val="TOC2"/>
            <w:tabs>
              <w:tab w:val="left" w:pos="720"/>
              <w:tab w:val="right" w:leader="dot" w:pos="9350"/>
            </w:tabs>
            <w:rPr>
              <w:rFonts w:asciiTheme="minorHAnsi" w:hAnsiTheme="minorHAnsi"/>
              <w:noProof/>
              <w:kern w:val="2"/>
              <w:szCs w:val="30"/>
              <w:lang w:eastAsia="en-GB" w:bidi="bn-BD"/>
              <w14:ligatures w14:val="standardContextual"/>
            </w:rPr>
          </w:pPr>
          <w:hyperlink w:anchor="_Toc216544526" w:history="1">
            <w:r w:rsidR="00E65436" w:rsidRPr="002B53D3">
              <w:rPr>
                <w:rStyle w:val="Hyperlink"/>
                <w:noProof/>
              </w:rPr>
              <w:t>d.</w:t>
            </w:r>
            <w:r w:rsidR="00E65436">
              <w:rPr>
                <w:rFonts w:asciiTheme="minorHAnsi" w:hAnsiTheme="minorHAnsi"/>
                <w:noProof/>
                <w:kern w:val="2"/>
                <w:szCs w:val="30"/>
                <w:lang w:eastAsia="en-GB" w:bidi="bn-BD"/>
                <w14:ligatures w14:val="standardContextual"/>
              </w:rPr>
              <w:tab/>
            </w:r>
            <w:r w:rsidR="00E65436" w:rsidRPr="002B53D3">
              <w:rPr>
                <w:rStyle w:val="Hyperlink"/>
                <w:noProof/>
              </w:rPr>
              <w:t>Key benefits derived from International Operations</w:t>
            </w:r>
            <w:r w:rsidR="00E65436">
              <w:rPr>
                <w:noProof/>
                <w:webHidden/>
              </w:rPr>
              <w:tab/>
            </w:r>
            <w:r w:rsidR="00E65436">
              <w:rPr>
                <w:noProof/>
                <w:webHidden/>
              </w:rPr>
              <w:fldChar w:fldCharType="begin"/>
            </w:r>
            <w:r w:rsidR="00E65436">
              <w:rPr>
                <w:noProof/>
                <w:webHidden/>
              </w:rPr>
              <w:instrText xml:space="preserve"> PAGEREF _Toc216544526 \h </w:instrText>
            </w:r>
            <w:r w:rsidR="00E65436">
              <w:rPr>
                <w:noProof/>
                <w:webHidden/>
              </w:rPr>
            </w:r>
            <w:r w:rsidR="00E65436">
              <w:rPr>
                <w:noProof/>
                <w:webHidden/>
              </w:rPr>
              <w:fldChar w:fldCharType="separate"/>
            </w:r>
            <w:r w:rsidR="00E65436">
              <w:rPr>
                <w:noProof/>
                <w:webHidden/>
              </w:rPr>
              <w:t>10</w:t>
            </w:r>
            <w:r w:rsidR="00E65436">
              <w:rPr>
                <w:noProof/>
                <w:webHidden/>
              </w:rPr>
              <w:fldChar w:fldCharType="end"/>
            </w:r>
          </w:hyperlink>
        </w:p>
        <w:p w14:paraId="4563AAEC" w14:textId="516602B8"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27" w:history="1">
            <w:r w:rsidR="00E65436" w:rsidRPr="002B53D3">
              <w:rPr>
                <w:rStyle w:val="Hyperlink"/>
                <w:noProof/>
              </w:rPr>
              <w:t>Global Scale and Economies of Scale</w:t>
            </w:r>
            <w:r w:rsidR="00E65436">
              <w:rPr>
                <w:noProof/>
                <w:webHidden/>
              </w:rPr>
              <w:tab/>
            </w:r>
            <w:r w:rsidR="00E65436">
              <w:rPr>
                <w:noProof/>
                <w:webHidden/>
              </w:rPr>
              <w:fldChar w:fldCharType="begin"/>
            </w:r>
            <w:r w:rsidR="00E65436">
              <w:rPr>
                <w:noProof/>
                <w:webHidden/>
              </w:rPr>
              <w:instrText xml:space="preserve"> PAGEREF _Toc216544527 \h </w:instrText>
            </w:r>
            <w:r w:rsidR="00E65436">
              <w:rPr>
                <w:noProof/>
                <w:webHidden/>
              </w:rPr>
            </w:r>
            <w:r w:rsidR="00E65436">
              <w:rPr>
                <w:noProof/>
                <w:webHidden/>
              </w:rPr>
              <w:fldChar w:fldCharType="separate"/>
            </w:r>
            <w:r w:rsidR="00E65436">
              <w:rPr>
                <w:noProof/>
                <w:webHidden/>
              </w:rPr>
              <w:t>10</w:t>
            </w:r>
            <w:r w:rsidR="00E65436">
              <w:rPr>
                <w:noProof/>
                <w:webHidden/>
              </w:rPr>
              <w:fldChar w:fldCharType="end"/>
            </w:r>
          </w:hyperlink>
        </w:p>
        <w:p w14:paraId="1BA0FE99" w14:textId="2E1408E5"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28" w:history="1">
            <w:r w:rsidR="00E65436" w:rsidRPr="002B53D3">
              <w:rPr>
                <w:rStyle w:val="Hyperlink"/>
                <w:noProof/>
              </w:rPr>
              <w:t>Cost and Capability Advantages</w:t>
            </w:r>
            <w:r w:rsidR="00E65436">
              <w:rPr>
                <w:noProof/>
                <w:webHidden/>
              </w:rPr>
              <w:tab/>
            </w:r>
            <w:r w:rsidR="00E65436">
              <w:rPr>
                <w:noProof/>
                <w:webHidden/>
              </w:rPr>
              <w:fldChar w:fldCharType="begin"/>
            </w:r>
            <w:r w:rsidR="00E65436">
              <w:rPr>
                <w:noProof/>
                <w:webHidden/>
              </w:rPr>
              <w:instrText xml:space="preserve"> PAGEREF _Toc216544528 \h </w:instrText>
            </w:r>
            <w:r w:rsidR="00E65436">
              <w:rPr>
                <w:noProof/>
                <w:webHidden/>
              </w:rPr>
            </w:r>
            <w:r w:rsidR="00E65436">
              <w:rPr>
                <w:noProof/>
                <w:webHidden/>
              </w:rPr>
              <w:fldChar w:fldCharType="separate"/>
            </w:r>
            <w:r w:rsidR="00E65436">
              <w:rPr>
                <w:noProof/>
                <w:webHidden/>
              </w:rPr>
              <w:t>10</w:t>
            </w:r>
            <w:r w:rsidR="00E65436">
              <w:rPr>
                <w:noProof/>
                <w:webHidden/>
              </w:rPr>
              <w:fldChar w:fldCharType="end"/>
            </w:r>
          </w:hyperlink>
        </w:p>
        <w:p w14:paraId="0A53E56A" w14:textId="6B20CC7B"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29" w:history="1">
            <w:r w:rsidR="00E65436" w:rsidRPr="002B53D3">
              <w:rPr>
                <w:rStyle w:val="Hyperlink"/>
                <w:noProof/>
              </w:rPr>
              <w:t>Competitive and Strategic Benefits</w:t>
            </w:r>
            <w:r w:rsidR="00E65436">
              <w:rPr>
                <w:noProof/>
                <w:webHidden/>
              </w:rPr>
              <w:tab/>
            </w:r>
            <w:r w:rsidR="00E65436">
              <w:rPr>
                <w:noProof/>
                <w:webHidden/>
              </w:rPr>
              <w:fldChar w:fldCharType="begin"/>
            </w:r>
            <w:r w:rsidR="00E65436">
              <w:rPr>
                <w:noProof/>
                <w:webHidden/>
              </w:rPr>
              <w:instrText xml:space="preserve"> PAGEREF _Toc216544529 \h </w:instrText>
            </w:r>
            <w:r w:rsidR="00E65436">
              <w:rPr>
                <w:noProof/>
                <w:webHidden/>
              </w:rPr>
            </w:r>
            <w:r w:rsidR="00E65436">
              <w:rPr>
                <w:noProof/>
                <w:webHidden/>
              </w:rPr>
              <w:fldChar w:fldCharType="separate"/>
            </w:r>
            <w:r w:rsidR="00E65436">
              <w:rPr>
                <w:noProof/>
                <w:webHidden/>
              </w:rPr>
              <w:t>11</w:t>
            </w:r>
            <w:r w:rsidR="00E65436">
              <w:rPr>
                <w:noProof/>
                <w:webHidden/>
              </w:rPr>
              <w:fldChar w:fldCharType="end"/>
            </w:r>
          </w:hyperlink>
        </w:p>
        <w:p w14:paraId="4F94BEF7" w14:textId="25CBA97D"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30" w:history="1">
            <w:r w:rsidR="00E65436" w:rsidRPr="002B53D3">
              <w:rPr>
                <w:rStyle w:val="Hyperlink"/>
                <w:noProof/>
              </w:rPr>
              <w:t>Diversification and Resilience</w:t>
            </w:r>
            <w:r w:rsidR="00E65436">
              <w:rPr>
                <w:noProof/>
                <w:webHidden/>
              </w:rPr>
              <w:tab/>
            </w:r>
            <w:r w:rsidR="00E65436">
              <w:rPr>
                <w:noProof/>
                <w:webHidden/>
              </w:rPr>
              <w:fldChar w:fldCharType="begin"/>
            </w:r>
            <w:r w:rsidR="00E65436">
              <w:rPr>
                <w:noProof/>
                <w:webHidden/>
              </w:rPr>
              <w:instrText xml:space="preserve"> PAGEREF _Toc216544530 \h </w:instrText>
            </w:r>
            <w:r w:rsidR="00E65436">
              <w:rPr>
                <w:noProof/>
                <w:webHidden/>
              </w:rPr>
            </w:r>
            <w:r w:rsidR="00E65436">
              <w:rPr>
                <w:noProof/>
                <w:webHidden/>
              </w:rPr>
              <w:fldChar w:fldCharType="separate"/>
            </w:r>
            <w:r w:rsidR="00E65436">
              <w:rPr>
                <w:noProof/>
                <w:webHidden/>
              </w:rPr>
              <w:t>11</w:t>
            </w:r>
            <w:r w:rsidR="00E65436">
              <w:rPr>
                <w:noProof/>
                <w:webHidden/>
              </w:rPr>
              <w:fldChar w:fldCharType="end"/>
            </w:r>
          </w:hyperlink>
        </w:p>
        <w:p w14:paraId="186EF10F" w14:textId="434672D9" w:rsidR="00E65436" w:rsidRDefault="00CD4320">
          <w:pPr>
            <w:pStyle w:val="TOC1"/>
            <w:tabs>
              <w:tab w:val="left" w:pos="480"/>
              <w:tab w:val="right" w:leader="dot" w:pos="9350"/>
            </w:tabs>
            <w:rPr>
              <w:rFonts w:asciiTheme="minorHAnsi" w:hAnsiTheme="minorHAnsi"/>
              <w:noProof/>
              <w:kern w:val="2"/>
              <w:szCs w:val="30"/>
              <w:lang w:eastAsia="en-GB" w:bidi="bn-BD"/>
              <w14:ligatures w14:val="standardContextual"/>
            </w:rPr>
          </w:pPr>
          <w:hyperlink w:anchor="_Toc216544531" w:history="1">
            <w:r w:rsidR="00E65436" w:rsidRPr="002B53D3">
              <w:rPr>
                <w:rStyle w:val="Hyperlink"/>
                <w:noProof/>
              </w:rPr>
              <w:t>3.</w:t>
            </w:r>
            <w:r w:rsidR="00E65436">
              <w:rPr>
                <w:rFonts w:asciiTheme="minorHAnsi" w:hAnsiTheme="minorHAnsi"/>
                <w:noProof/>
                <w:kern w:val="2"/>
                <w:szCs w:val="30"/>
                <w:lang w:eastAsia="en-GB" w:bidi="bn-BD"/>
                <w14:ligatures w14:val="standardContextual"/>
              </w:rPr>
              <w:tab/>
            </w:r>
            <w:r w:rsidR="00E65436" w:rsidRPr="002B53D3">
              <w:rPr>
                <w:rStyle w:val="Hyperlink"/>
                <w:noProof/>
              </w:rPr>
              <w:t>OLI Analysis to assess the impact of Nestlé's Entry into Saudi Arabia</w:t>
            </w:r>
            <w:r w:rsidR="00E65436">
              <w:rPr>
                <w:noProof/>
                <w:webHidden/>
              </w:rPr>
              <w:tab/>
            </w:r>
            <w:r w:rsidR="00E65436">
              <w:rPr>
                <w:noProof/>
                <w:webHidden/>
              </w:rPr>
              <w:fldChar w:fldCharType="begin"/>
            </w:r>
            <w:r w:rsidR="00E65436">
              <w:rPr>
                <w:noProof/>
                <w:webHidden/>
              </w:rPr>
              <w:instrText xml:space="preserve"> PAGEREF _Toc216544531 \h </w:instrText>
            </w:r>
            <w:r w:rsidR="00E65436">
              <w:rPr>
                <w:noProof/>
                <w:webHidden/>
              </w:rPr>
            </w:r>
            <w:r w:rsidR="00E65436">
              <w:rPr>
                <w:noProof/>
                <w:webHidden/>
              </w:rPr>
              <w:fldChar w:fldCharType="separate"/>
            </w:r>
            <w:r w:rsidR="00E65436">
              <w:rPr>
                <w:noProof/>
                <w:webHidden/>
              </w:rPr>
              <w:t>12</w:t>
            </w:r>
            <w:r w:rsidR="00E65436">
              <w:rPr>
                <w:noProof/>
                <w:webHidden/>
              </w:rPr>
              <w:fldChar w:fldCharType="end"/>
            </w:r>
          </w:hyperlink>
        </w:p>
        <w:p w14:paraId="7322926E" w14:textId="18432957"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32" w:history="1">
            <w:r w:rsidR="00E65436" w:rsidRPr="002B53D3">
              <w:rPr>
                <w:rStyle w:val="Hyperlink"/>
                <w:noProof/>
              </w:rPr>
              <w:t>Ownership Advantages (O)</w:t>
            </w:r>
            <w:r w:rsidR="00E65436">
              <w:rPr>
                <w:noProof/>
                <w:webHidden/>
              </w:rPr>
              <w:tab/>
            </w:r>
            <w:r w:rsidR="00E65436">
              <w:rPr>
                <w:noProof/>
                <w:webHidden/>
              </w:rPr>
              <w:fldChar w:fldCharType="begin"/>
            </w:r>
            <w:r w:rsidR="00E65436">
              <w:rPr>
                <w:noProof/>
                <w:webHidden/>
              </w:rPr>
              <w:instrText xml:space="preserve"> PAGEREF _Toc216544532 \h </w:instrText>
            </w:r>
            <w:r w:rsidR="00E65436">
              <w:rPr>
                <w:noProof/>
                <w:webHidden/>
              </w:rPr>
            </w:r>
            <w:r w:rsidR="00E65436">
              <w:rPr>
                <w:noProof/>
                <w:webHidden/>
              </w:rPr>
              <w:fldChar w:fldCharType="separate"/>
            </w:r>
            <w:r w:rsidR="00E65436">
              <w:rPr>
                <w:noProof/>
                <w:webHidden/>
              </w:rPr>
              <w:t>12</w:t>
            </w:r>
            <w:r w:rsidR="00E65436">
              <w:rPr>
                <w:noProof/>
                <w:webHidden/>
              </w:rPr>
              <w:fldChar w:fldCharType="end"/>
            </w:r>
          </w:hyperlink>
        </w:p>
        <w:p w14:paraId="105878D4" w14:textId="02015412"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33" w:history="1">
            <w:r w:rsidR="00E65436" w:rsidRPr="002B53D3">
              <w:rPr>
                <w:rStyle w:val="Hyperlink"/>
                <w:noProof/>
              </w:rPr>
              <w:t>Location Advantages (L)</w:t>
            </w:r>
            <w:r w:rsidR="00E65436">
              <w:rPr>
                <w:noProof/>
                <w:webHidden/>
              </w:rPr>
              <w:tab/>
            </w:r>
            <w:r w:rsidR="00E65436">
              <w:rPr>
                <w:noProof/>
                <w:webHidden/>
              </w:rPr>
              <w:fldChar w:fldCharType="begin"/>
            </w:r>
            <w:r w:rsidR="00E65436">
              <w:rPr>
                <w:noProof/>
                <w:webHidden/>
              </w:rPr>
              <w:instrText xml:space="preserve"> PAGEREF _Toc216544533 \h </w:instrText>
            </w:r>
            <w:r w:rsidR="00E65436">
              <w:rPr>
                <w:noProof/>
                <w:webHidden/>
              </w:rPr>
            </w:r>
            <w:r w:rsidR="00E65436">
              <w:rPr>
                <w:noProof/>
                <w:webHidden/>
              </w:rPr>
              <w:fldChar w:fldCharType="separate"/>
            </w:r>
            <w:r w:rsidR="00E65436">
              <w:rPr>
                <w:noProof/>
                <w:webHidden/>
              </w:rPr>
              <w:t>13</w:t>
            </w:r>
            <w:r w:rsidR="00E65436">
              <w:rPr>
                <w:noProof/>
                <w:webHidden/>
              </w:rPr>
              <w:fldChar w:fldCharType="end"/>
            </w:r>
          </w:hyperlink>
        </w:p>
        <w:p w14:paraId="2D202207" w14:textId="70296C09"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34" w:history="1">
            <w:r w:rsidR="00E65436" w:rsidRPr="002B53D3">
              <w:rPr>
                <w:rStyle w:val="Hyperlink"/>
                <w:noProof/>
              </w:rPr>
              <w:t>Internalisation Advantages (I)</w:t>
            </w:r>
            <w:r w:rsidR="00E65436">
              <w:rPr>
                <w:noProof/>
                <w:webHidden/>
              </w:rPr>
              <w:tab/>
            </w:r>
            <w:r w:rsidR="00E65436">
              <w:rPr>
                <w:noProof/>
                <w:webHidden/>
              </w:rPr>
              <w:fldChar w:fldCharType="begin"/>
            </w:r>
            <w:r w:rsidR="00E65436">
              <w:rPr>
                <w:noProof/>
                <w:webHidden/>
              </w:rPr>
              <w:instrText xml:space="preserve"> PAGEREF _Toc216544534 \h </w:instrText>
            </w:r>
            <w:r w:rsidR="00E65436">
              <w:rPr>
                <w:noProof/>
                <w:webHidden/>
              </w:rPr>
            </w:r>
            <w:r w:rsidR="00E65436">
              <w:rPr>
                <w:noProof/>
                <w:webHidden/>
              </w:rPr>
              <w:fldChar w:fldCharType="separate"/>
            </w:r>
            <w:r w:rsidR="00E65436">
              <w:rPr>
                <w:noProof/>
                <w:webHidden/>
              </w:rPr>
              <w:t>14</w:t>
            </w:r>
            <w:r w:rsidR="00E65436">
              <w:rPr>
                <w:noProof/>
                <w:webHidden/>
              </w:rPr>
              <w:fldChar w:fldCharType="end"/>
            </w:r>
          </w:hyperlink>
        </w:p>
        <w:p w14:paraId="44C6252F" w14:textId="458E2994"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35" w:history="1">
            <w:r w:rsidR="00E65436" w:rsidRPr="002B53D3">
              <w:rPr>
                <w:rStyle w:val="Hyperlink"/>
                <w:noProof/>
              </w:rPr>
              <w:t>How OLI Influences Nestlé’s Entry Mode into Saudi Arabia</w:t>
            </w:r>
            <w:r w:rsidR="00E65436">
              <w:rPr>
                <w:noProof/>
                <w:webHidden/>
              </w:rPr>
              <w:tab/>
            </w:r>
            <w:r w:rsidR="00E65436">
              <w:rPr>
                <w:noProof/>
                <w:webHidden/>
              </w:rPr>
              <w:fldChar w:fldCharType="begin"/>
            </w:r>
            <w:r w:rsidR="00E65436">
              <w:rPr>
                <w:noProof/>
                <w:webHidden/>
              </w:rPr>
              <w:instrText xml:space="preserve"> PAGEREF _Toc216544535 \h </w:instrText>
            </w:r>
            <w:r w:rsidR="00E65436">
              <w:rPr>
                <w:noProof/>
                <w:webHidden/>
              </w:rPr>
            </w:r>
            <w:r w:rsidR="00E65436">
              <w:rPr>
                <w:noProof/>
                <w:webHidden/>
              </w:rPr>
              <w:fldChar w:fldCharType="separate"/>
            </w:r>
            <w:r w:rsidR="00E65436">
              <w:rPr>
                <w:noProof/>
                <w:webHidden/>
              </w:rPr>
              <w:t>15</w:t>
            </w:r>
            <w:r w:rsidR="00E65436">
              <w:rPr>
                <w:noProof/>
                <w:webHidden/>
              </w:rPr>
              <w:fldChar w:fldCharType="end"/>
            </w:r>
          </w:hyperlink>
        </w:p>
        <w:p w14:paraId="008D5039" w14:textId="502FC8DC" w:rsidR="00E65436" w:rsidRDefault="00CD4320">
          <w:pPr>
            <w:pStyle w:val="TOC1"/>
            <w:tabs>
              <w:tab w:val="left" w:pos="480"/>
              <w:tab w:val="right" w:leader="dot" w:pos="9350"/>
            </w:tabs>
            <w:rPr>
              <w:rFonts w:asciiTheme="minorHAnsi" w:hAnsiTheme="minorHAnsi"/>
              <w:noProof/>
              <w:kern w:val="2"/>
              <w:szCs w:val="30"/>
              <w:lang w:eastAsia="en-GB" w:bidi="bn-BD"/>
              <w14:ligatures w14:val="standardContextual"/>
            </w:rPr>
          </w:pPr>
          <w:hyperlink w:anchor="_Toc216544536" w:history="1">
            <w:r w:rsidR="00E65436" w:rsidRPr="002B53D3">
              <w:rPr>
                <w:rStyle w:val="Hyperlink"/>
                <w:noProof/>
              </w:rPr>
              <w:t>4.</w:t>
            </w:r>
            <w:r w:rsidR="00E65436">
              <w:rPr>
                <w:rFonts w:asciiTheme="minorHAnsi" w:hAnsiTheme="minorHAnsi"/>
                <w:noProof/>
                <w:kern w:val="2"/>
                <w:szCs w:val="30"/>
                <w:lang w:eastAsia="en-GB" w:bidi="bn-BD"/>
                <w14:ligatures w14:val="standardContextual"/>
              </w:rPr>
              <w:tab/>
            </w:r>
            <w:r w:rsidR="00E65436" w:rsidRPr="002B53D3">
              <w:rPr>
                <w:rStyle w:val="Hyperlink"/>
                <w:noProof/>
              </w:rPr>
              <w:t>Cultural Differences and Their Impact on Market Entry</w:t>
            </w:r>
            <w:r w:rsidR="00E65436">
              <w:rPr>
                <w:noProof/>
                <w:webHidden/>
              </w:rPr>
              <w:tab/>
            </w:r>
            <w:r w:rsidR="00E65436">
              <w:rPr>
                <w:noProof/>
                <w:webHidden/>
              </w:rPr>
              <w:fldChar w:fldCharType="begin"/>
            </w:r>
            <w:r w:rsidR="00E65436">
              <w:rPr>
                <w:noProof/>
                <w:webHidden/>
              </w:rPr>
              <w:instrText xml:space="preserve"> PAGEREF _Toc216544536 \h </w:instrText>
            </w:r>
            <w:r w:rsidR="00E65436">
              <w:rPr>
                <w:noProof/>
                <w:webHidden/>
              </w:rPr>
            </w:r>
            <w:r w:rsidR="00E65436">
              <w:rPr>
                <w:noProof/>
                <w:webHidden/>
              </w:rPr>
              <w:fldChar w:fldCharType="separate"/>
            </w:r>
            <w:r w:rsidR="00E65436">
              <w:rPr>
                <w:noProof/>
                <w:webHidden/>
              </w:rPr>
              <w:t>17</w:t>
            </w:r>
            <w:r w:rsidR="00E65436">
              <w:rPr>
                <w:noProof/>
                <w:webHidden/>
              </w:rPr>
              <w:fldChar w:fldCharType="end"/>
            </w:r>
          </w:hyperlink>
        </w:p>
        <w:p w14:paraId="484B4D82" w14:textId="3D4E7083"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37" w:history="1">
            <w:r w:rsidR="00E65436" w:rsidRPr="002B53D3">
              <w:rPr>
                <w:rStyle w:val="Hyperlink"/>
                <w:noProof/>
              </w:rPr>
              <w:t>Hofstede’s Model of National Cultures</w:t>
            </w:r>
            <w:r w:rsidR="00E65436">
              <w:rPr>
                <w:noProof/>
                <w:webHidden/>
              </w:rPr>
              <w:tab/>
            </w:r>
            <w:r w:rsidR="00E65436">
              <w:rPr>
                <w:noProof/>
                <w:webHidden/>
              </w:rPr>
              <w:fldChar w:fldCharType="begin"/>
            </w:r>
            <w:r w:rsidR="00E65436">
              <w:rPr>
                <w:noProof/>
                <w:webHidden/>
              </w:rPr>
              <w:instrText xml:space="preserve"> PAGEREF _Toc216544537 \h </w:instrText>
            </w:r>
            <w:r w:rsidR="00E65436">
              <w:rPr>
                <w:noProof/>
                <w:webHidden/>
              </w:rPr>
            </w:r>
            <w:r w:rsidR="00E65436">
              <w:rPr>
                <w:noProof/>
                <w:webHidden/>
              </w:rPr>
              <w:fldChar w:fldCharType="separate"/>
            </w:r>
            <w:r w:rsidR="00E65436">
              <w:rPr>
                <w:noProof/>
                <w:webHidden/>
              </w:rPr>
              <w:t>17</w:t>
            </w:r>
            <w:r w:rsidR="00E65436">
              <w:rPr>
                <w:noProof/>
                <w:webHidden/>
              </w:rPr>
              <w:fldChar w:fldCharType="end"/>
            </w:r>
          </w:hyperlink>
        </w:p>
        <w:p w14:paraId="0BE953EA" w14:textId="60BA4BEE"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38" w:history="1">
            <w:r w:rsidR="00E65436" w:rsidRPr="002B53D3">
              <w:rPr>
                <w:rStyle w:val="Hyperlink"/>
                <w:noProof/>
              </w:rPr>
              <w:t>Power distance</w:t>
            </w:r>
            <w:r w:rsidR="00E65436">
              <w:rPr>
                <w:noProof/>
                <w:webHidden/>
              </w:rPr>
              <w:tab/>
            </w:r>
            <w:r w:rsidR="00E65436">
              <w:rPr>
                <w:noProof/>
                <w:webHidden/>
              </w:rPr>
              <w:fldChar w:fldCharType="begin"/>
            </w:r>
            <w:r w:rsidR="00E65436">
              <w:rPr>
                <w:noProof/>
                <w:webHidden/>
              </w:rPr>
              <w:instrText xml:space="preserve"> PAGEREF _Toc216544538 \h </w:instrText>
            </w:r>
            <w:r w:rsidR="00E65436">
              <w:rPr>
                <w:noProof/>
                <w:webHidden/>
              </w:rPr>
            </w:r>
            <w:r w:rsidR="00E65436">
              <w:rPr>
                <w:noProof/>
                <w:webHidden/>
              </w:rPr>
              <w:fldChar w:fldCharType="separate"/>
            </w:r>
            <w:r w:rsidR="00E65436">
              <w:rPr>
                <w:noProof/>
                <w:webHidden/>
              </w:rPr>
              <w:t>17</w:t>
            </w:r>
            <w:r w:rsidR="00E65436">
              <w:rPr>
                <w:noProof/>
                <w:webHidden/>
              </w:rPr>
              <w:fldChar w:fldCharType="end"/>
            </w:r>
          </w:hyperlink>
        </w:p>
        <w:p w14:paraId="1144F53A" w14:textId="1FDD33AE"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39" w:history="1">
            <w:r w:rsidR="00E65436" w:rsidRPr="002B53D3">
              <w:rPr>
                <w:rStyle w:val="Hyperlink"/>
                <w:noProof/>
              </w:rPr>
              <w:t>Individualism</w:t>
            </w:r>
            <w:r w:rsidR="00E65436">
              <w:rPr>
                <w:noProof/>
                <w:webHidden/>
              </w:rPr>
              <w:tab/>
            </w:r>
            <w:r w:rsidR="00E65436">
              <w:rPr>
                <w:noProof/>
                <w:webHidden/>
              </w:rPr>
              <w:fldChar w:fldCharType="begin"/>
            </w:r>
            <w:r w:rsidR="00E65436">
              <w:rPr>
                <w:noProof/>
                <w:webHidden/>
              </w:rPr>
              <w:instrText xml:space="preserve"> PAGEREF _Toc216544539 \h </w:instrText>
            </w:r>
            <w:r w:rsidR="00E65436">
              <w:rPr>
                <w:noProof/>
                <w:webHidden/>
              </w:rPr>
            </w:r>
            <w:r w:rsidR="00E65436">
              <w:rPr>
                <w:noProof/>
                <w:webHidden/>
              </w:rPr>
              <w:fldChar w:fldCharType="separate"/>
            </w:r>
            <w:r w:rsidR="00E65436">
              <w:rPr>
                <w:noProof/>
                <w:webHidden/>
              </w:rPr>
              <w:t>18</w:t>
            </w:r>
            <w:r w:rsidR="00E65436">
              <w:rPr>
                <w:noProof/>
                <w:webHidden/>
              </w:rPr>
              <w:fldChar w:fldCharType="end"/>
            </w:r>
          </w:hyperlink>
        </w:p>
        <w:p w14:paraId="1D8074E9" w14:textId="1ED4B27C"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40" w:history="1">
            <w:r w:rsidR="00E65436" w:rsidRPr="002B53D3">
              <w:rPr>
                <w:rStyle w:val="Hyperlink"/>
                <w:noProof/>
              </w:rPr>
              <w:t>Masculinity (Achievement Orientation)</w:t>
            </w:r>
            <w:r w:rsidR="00E65436">
              <w:rPr>
                <w:noProof/>
                <w:webHidden/>
              </w:rPr>
              <w:tab/>
            </w:r>
            <w:r w:rsidR="00E65436">
              <w:rPr>
                <w:noProof/>
                <w:webHidden/>
              </w:rPr>
              <w:fldChar w:fldCharType="begin"/>
            </w:r>
            <w:r w:rsidR="00E65436">
              <w:rPr>
                <w:noProof/>
                <w:webHidden/>
              </w:rPr>
              <w:instrText xml:space="preserve"> PAGEREF _Toc216544540 \h </w:instrText>
            </w:r>
            <w:r w:rsidR="00E65436">
              <w:rPr>
                <w:noProof/>
                <w:webHidden/>
              </w:rPr>
            </w:r>
            <w:r w:rsidR="00E65436">
              <w:rPr>
                <w:noProof/>
                <w:webHidden/>
              </w:rPr>
              <w:fldChar w:fldCharType="separate"/>
            </w:r>
            <w:r w:rsidR="00E65436">
              <w:rPr>
                <w:noProof/>
                <w:webHidden/>
              </w:rPr>
              <w:t>18</w:t>
            </w:r>
            <w:r w:rsidR="00E65436">
              <w:rPr>
                <w:noProof/>
                <w:webHidden/>
              </w:rPr>
              <w:fldChar w:fldCharType="end"/>
            </w:r>
          </w:hyperlink>
        </w:p>
        <w:p w14:paraId="6411C304" w14:textId="26B4380A"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41" w:history="1">
            <w:r w:rsidR="00E65436" w:rsidRPr="002B53D3">
              <w:rPr>
                <w:rStyle w:val="Hyperlink"/>
                <w:noProof/>
              </w:rPr>
              <w:t>Uncertainty Avoidance</w:t>
            </w:r>
            <w:r w:rsidR="00E65436">
              <w:rPr>
                <w:noProof/>
                <w:webHidden/>
              </w:rPr>
              <w:tab/>
            </w:r>
            <w:r w:rsidR="00E65436">
              <w:rPr>
                <w:noProof/>
                <w:webHidden/>
              </w:rPr>
              <w:fldChar w:fldCharType="begin"/>
            </w:r>
            <w:r w:rsidR="00E65436">
              <w:rPr>
                <w:noProof/>
                <w:webHidden/>
              </w:rPr>
              <w:instrText xml:space="preserve"> PAGEREF _Toc216544541 \h </w:instrText>
            </w:r>
            <w:r w:rsidR="00E65436">
              <w:rPr>
                <w:noProof/>
                <w:webHidden/>
              </w:rPr>
            </w:r>
            <w:r w:rsidR="00E65436">
              <w:rPr>
                <w:noProof/>
                <w:webHidden/>
              </w:rPr>
              <w:fldChar w:fldCharType="separate"/>
            </w:r>
            <w:r w:rsidR="00E65436">
              <w:rPr>
                <w:noProof/>
                <w:webHidden/>
              </w:rPr>
              <w:t>18</w:t>
            </w:r>
            <w:r w:rsidR="00E65436">
              <w:rPr>
                <w:noProof/>
                <w:webHidden/>
              </w:rPr>
              <w:fldChar w:fldCharType="end"/>
            </w:r>
          </w:hyperlink>
        </w:p>
        <w:p w14:paraId="18736F62" w14:textId="48328E56"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42" w:history="1">
            <w:r w:rsidR="00E65436" w:rsidRPr="002B53D3">
              <w:rPr>
                <w:rStyle w:val="Hyperlink"/>
                <w:noProof/>
              </w:rPr>
              <w:t>Long-term Orientation</w:t>
            </w:r>
            <w:r w:rsidR="00E65436">
              <w:rPr>
                <w:noProof/>
                <w:webHidden/>
              </w:rPr>
              <w:tab/>
            </w:r>
            <w:r w:rsidR="00E65436">
              <w:rPr>
                <w:noProof/>
                <w:webHidden/>
              </w:rPr>
              <w:fldChar w:fldCharType="begin"/>
            </w:r>
            <w:r w:rsidR="00E65436">
              <w:rPr>
                <w:noProof/>
                <w:webHidden/>
              </w:rPr>
              <w:instrText xml:space="preserve"> PAGEREF _Toc216544542 \h </w:instrText>
            </w:r>
            <w:r w:rsidR="00E65436">
              <w:rPr>
                <w:noProof/>
                <w:webHidden/>
              </w:rPr>
            </w:r>
            <w:r w:rsidR="00E65436">
              <w:rPr>
                <w:noProof/>
                <w:webHidden/>
              </w:rPr>
              <w:fldChar w:fldCharType="separate"/>
            </w:r>
            <w:r w:rsidR="00E65436">
              <w:rPr>
                <w:noProof/>
                <w:webHidden/>
              </w:rPr>
              <w:t>19</w:t>
            </w:r>
            <w:r w:rsidR="00E65436">
              <w:rPr>
                <w:noProof/>
                <w:webHidden/>
              </w:rPr>
              <w:fldChar w:fldCharType="end"/>
            </w:r>
          </w:hyperlink>
        </w:p>
        <w:p w14:paraId="1F84D0E7" w14:textId="3C270579"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43" w:history="1">
            <w:r w:rsidR="00E65436" w:rsidRPr="002B53D3">
              <w:rPr>
                <w:rStyle w:val="Hyperlink"/>
                <w:noProof/>
              </w:rPr>
              <w:t>Indulgence</w:t>
            </w:r>
            <w:r w:rsidR="00E65436">
              <w:rPr>
                <w:noProof/>
                <w:webHidden/>
              </w:rPr>
              <w:tab/>
            </w:r>
            <w:r w:rsidR="00E65436">
              <w:rPr>
                <w:noProof/>
                <w:webHidden/>
              </w:rPr>
              <w:fldChar w:fldCharType="begin"/>
            </w:r>
            <w:r w:rsidR="00E65436">
              <w:rPr>
                <w:noProof/>
                <w:webHidden/>
              </w:rPr>
              <w:instrText xml:space="preserve"> PAGEREF _Toc216544543 \h </w:instrText>
            </w:r>
            <w:r w:rsidR="00E65436">
              <w:rPr>
                <w:noProof/>
                <w:webHidden/>
              </w:rPr>
            </w:r>
            <w:r w:rsidR="00E65436">
              <w:rPr>
                <w:noProof/>
                <w:webHidden/>
              </w:rPr>
              <w:fldChar w:fldCharType="separate"/>
            </w:r>
            <w:r w:rsidR="00E65436">
              <w:rPr>
                <w:noProof/>
                <w:webHidden/>
              </w:rPr>
              <w:t>19</w:t>
            </w:r>
            <w:r w:rsidR="00E65436">
              <w:rPr>
                <w:noProof/>
                <w:webHidden/>
              </w:rPr>
              <w:fldChar w:fldCharType="end"/>
            </w:r>
          </w:hyperlink>
        </w:p>
        <w:p w14:paraId="454F00A4" w14:textId="4F5969F1"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44" w:history="1">
            <w:r w:rsidR="00E65436" w:rsidRPr="002B53D3">
              <w:rPr>
                <w:rStyle w:val="Hyperlink"/>
                <w:noProof/>
              </w:rPr>
              <w:t>Other cultural factors</w:t>
            </w:r>
            <w:r w:rsidR="00E65436">
              <w:rPr>
                <w:noProof/>
                <w:webHidden/>
              </w:rPr>
              <w:tab/>
            </w:r>
            <w:r w:rsidR="00E65436">
              <w:rPr>
                <w:noProof/>
                <w:webHidden/>
              </w:rPr>
              <w:fldChar w:fldCharType="begin"/>
            </w:r>
            <w:r w:rsidR="00E65436">
              <w:rPr>
                <w:noProof/>
                <w:webHidden/>
              </w:rPr>
              <w:instrText xml:space="preserve"> PAGEREF _Toc216544544 \h </w:instrText>
            </w:r>
            <w:r w:rsidR="00E65436">
              <w:rPr>
                <w:noProof/>
                <w:webHidden/>
              </w:rPr>
            </w:r>
            <w:r w:rsidR="00E65436">
              <w:rPr>
                <w:noProof/>
                <w:webHidden/>
              </w:rPr>
              <w:fldChar w:fldCharType="separate"/>
            </w:r>
            <w:r w:rsidR="00E65436">
              <w:rPr>
                <w:noProof/>
                <w:webHidden/>
              </w:rPr>
              <w:t>19</w:t>
            </w:r>
            <w:r w:rsidR="00E65436">
              <w:rPr>
                <w:noProof/>
                <w:webHidden/>
              </w:rPr>
              <w:fldChar w:fldCharType="end"/>
            </w:r>
          </w:hyperlink>
        </w:p>
        <w:p w14:paraId="02D85B70" w14:textId="6753797B"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45" w:history="1">
            <w:r w:rsidR="00E65436" w:rsidRPr="002B53D3">
              <w:rPr>
                <w:rStyle w:val="Hyperlink"/>
                <w:noProof/>
              </w:rPr>
              <w:t>The central role of Islam in daily life</w:t>
            </w:r>
            <w:r w:rsidR="00E65436">
              <w:rPr>
                <w:noProof/>
                <w:webHidden/>
              </w:rPr>
              <w:tab/>
            </w:r>
            <w:r w:rsidR="00E65436">
              <w:rPr>
                <w:noProof/>
                <w:webHidden/>
              </w:rPr>
              <w:fldChar w:fldCharType="begin"/>
            </w:r>
            <w:r w:rsidR="00E65436">
              <w:rPr>
                <w:noProof/>
                <w:webHidden/>
              </w:rPr>
              <w:instrText xml:space="preserve"> PAGEREF _Toc216544545 \h </w:instrText>
            </w:r>
            <w:r w:rsidR="00E65436">
              <w:rPr>
                <w:noProof/>
                <w:webHidden/>
              </w:rPr>
            </w:r>
            <w:r w:rsidR="00E65436">
              <w:rPr>
                <w:noProof/>
                <w:webHidden/>
              </w:rPr>
              <w:fldChar w:fldCharType="separate"/>
            </w:r>
            <w:r w:rsidR="00E65436">
              <w:rPr>
                <w:noProof/>
                <w:webHidden/>
              </w:rPr>
              <w:t>19</w:t>
            </w:r>
            <w:r w:rsidR="00E65436">
              <w:rPr>
                <w:noProof/>
                <w:webHidden/>
              </w:rPr>
              <w:fldChar w:fldCharType="end"/>
            </w:r>
          </w:hyperlink>
        </w:p>
        <w:p w14:paraId="41389295" w14:textId="25432A5E"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46" w:history="1">
            <w:r w:rsidR="00E65436" w:rsidRPr="002B53D3">
              <w:rPr>
                <w:rStyle w:val="Hyperlink"/>
                <w:noProof/>
              </w:rPr>
              <w:t>Demographic Structure and youth-dominated markets</w:t>
            </w:r>
            <w:r w:rsidR="00E65436">
              <w:rPr>
                <w:noProof/>
                <w:webHidden/>
              </w:rPr>
              <w:tab/>
            </w:r>
            <w:r w:rsidR="00E65436">
              <w:rPr>
                <w:noProof/>
                <w:webHidden/>
              </w:rPr>
              <w:fldChar w:fldCharType="begin"/>
            </w:r>
            <w:r w:rsidR="00E65436">
              <w:rPr>
                <w:noProof/>
                <w:webHidden/>
              </w:rPr>
              <w:instrText xml:space="preserve"> PAGEREF _Toc216544546 \h </w:instrText>
            </w:r>
            <w:r w:rsidR="00E65436">
              <w:rPr>
                <w:noProof/>
                <w:webHidden/>
              </w:rPr>
            </w:r>
            <w:r w:rsidR="00E65436">
              <w:rPr>
                <w:noProof/>
                <w:webHidden/>
              </w:rPr>
              <w:fldChar w:fldCharType="separate"/>
            </w:r>
            <w:r w:rsidR="00E65436">
              <w:rPr>
                <w:noProof/>
                <w:webHidden/>
              </w:rPr>
              <w:t>20</w:t>
            </w:r>
            <w:r w:rsidR="00E65436">
              <w:rPr>
                <w:noProof/>
                <w:webHidden/>
              </w:rPr>
              <w:fldChar w:fldCharType="end"/>
            </w:r>
          </w:hyperlink>
        </w:p>
        <w:p w14:paraId="325C2F21" w14:textId="1CFAB936"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47" w:history="1">
            <w:r w:rsidR="00E65436" w:rsidRPr="002B53D3">
              <w:rPr>
                <w:rStyle w:val="Hyperlink"/>
                <w:noProof/>
              </w:rPr>
              <w:t>Social changes and gender norms</w:t>
            </w:r>
            <w:r w:rsidR="00E65436">
              <w:rPr>
                <w:noProof/>
                <w:webHidden/>
              </w:rPr>
              <w:tab/>
            </w:r>
            <w:r w:rsidR="00E65436">
              <w:rPr>
                <w:noProof/>
                <w:webHidden/>
              </w:rPr>
              <w:fldChar w:fldCharType="begin"/>
            </w:r>
            <w:r w:rsidR="00E65436">
              <w:rPr>
                <w:noProof/>
                <w:webHidden/>
              </w:rPr>
              <w:instrText xml:space="preserve"> PAGEREF _Toc216544547 \h </w:instrText>
            </w:r>
            <w:r w:rsidR="00E65436">
              <w:rPr>
                <w:noProof/>
                <w:webHidden/>
              </w:rPr>
            </w:r>
            <w:r w:rsidR="00E65436">
              <w:rPr>
                <w:noProof/>
                <w:webHidden/>
              </w:rPr>
              <w:fldChar w:fldCharType="separate"/>
            </w:r>
            <w:r w:rsidR="00E65436">
              <w:rPr>
                <w:noProof/>
                <w:webHidden/>
              </w:rPr>
              <w:t>20</w:t>
            </w:r>
            <w:r w:rsidR="00E65436">
              <w:rPr>
                <w:noProof/>
                <w:webHidden/>
              </w:rPr>
              <w:fldChar w:fldCharType="end"/>
            </w:r>
          </w:hyperlink>
        </w:p>
        <w:p w14:paraId="1588DD08" w14:textId="6C5E114D" w:rsidR="00E65436" w:rsidRDefault="00CD4320">
          <w:pPr>
            <w:pStyle w:val="TOC3"/>
            <w:tabs>
              <w:tab w:val="right" w:leader="dot" w:pos="9350"/>
            </w:tabs>
            <w:rPr>
              <w:rFonts w:asciiTheme="minorHAnsi" w:hAnsiTheme="minorHAnsi"/>
              <w:noProof/>
              <w:kern w:val="2"/>
              <w:szCs w:val="30"/>
              <w:lang w:eastAsia="en-GB" w:bidi="bn-BD"/>
              <w14:ligatures w14:val="standardContextual"/>
            </w:rPr>
          </w:pPr>
          <w:hyperlink w:anchor="_Toc216544548" w:history="1">
            <w:r w:rsidR="00E65436" w:rsidRPr="002B53D3">
              <w:rPr>
                <w:rStyle w:val="Hyperlink"/>
                <w:noProof/>
              </w:rPr>
              <w:t>Social legitimacy and government expectations</w:t>
            </w:r>
            <w:r w:rsidR="00E65436">
              <w:rPr>
                <w:noProof/>
                <w:webHidden/>
              </w:rPr>
              <w:tab/>
            </w:r>
            <w:r w:rsidR="00E65436">
              <w:rPr>
                <w:noProof/>
                <w:webHidden/>
              </w:rPr>
              <w:fldChar w:fldCharType="begin"/>
            </w:r>
            <w:r w:rsidR="00E65436">
              <w:rPr>
                <w:noProof/>
                <w:webHidden/>
              </w:rPr>
              <w:instrText xml:space="preserve"> PAGEREF _Toc216544548 \h </w:instrText>
            </w:r>
            <w:r w:rsidR="00E65436">
              <w:rPr>
                <w:noProof/>
                <w:webHidden/>
              </w:rPr>
            </w:r>
            <w:r w:rsidR="00E65436">
              <w:rPr>
                <w:noProof/>
                <w:webHidden/>
              </w:rPr>
              <w:fldChar w:fldCharType="separate"/>
            </w:r>
            <w:r w:rsidR="00E65436">
              <w:rPr>
                <w:noProof/>
                <w:webHidden/>
              </w:rPr>
              <w:t>20</w:t>
            </w:r>
            <w:r w:rsidR="00E65436">
              <w:rPr>
                <w:noProof/>
                <w:webHidden/>
              </w:rPr>
              <w:fldChar w:fldCharType="end"/>
            </w:r>
          </w:hyperlink>
        </w:p>
        <w:p w14:paraId="3E943FCB" w14:textId="49FCC37B" w:rsidR="00E65436" w:rsidRDefault="00CD4320">
          <w:pPr>
            <w:pStyle w:val="TOC1"/>
            <w:tabs>
              <w:tab w:val="left" w:pos="480"/>
              <w:tab w:val="right" w:leader="dot" w:pos="9350"/>
            </w:tabs>
            <w:rPr>
              <w:rFonts w:asciiTheme="minorHAnsi" w:hAnsiTheme="minorHAnsi"/>
              <w:noProof/>
              <w:kern w:val="2"/>
              <w:szCs w:val="30"/>
              <w:lang w:eastAsia="en-GB" w:bidi="bn-BD"/>
              <w14:ligatures w14:val="standardContextual"/>
            </w:rPr>
          </w:pPr>
          <w:hyperlink w:anchor="_Toc216544549" w:history="1">
            <w:r w:rsidR="00E65436" w:rsidRPr="002B53D3">
              <w:rPr>
                <w:rStyle w:val="Hyperlink"/>
                <w:noProof/>
              </w:rPr>
              <w:t>5.</w:t>
            </w:r>
            <w:r w:rsidR="00E65436">
              <w:rPr>
                <w:rFonts w:asciiTheme="minorHAnsi" w:hAnsiTheme="minorHAnsi"/>
                <w:noProof/>
                <w:kern w:val="2"/>
                <w:szCs w:val="30"/>
                <w:lang w:eastAsia="en-GB" w:bidi="bn-BD"/>
                <w14:ligatures w14:val="standardContextual"/>
              </w:rPr>
              <w:tab/>
            </w:r>
            <w:r w:rsidR="00E65436" w:rsidRPr="002B53D3">
              <w:rPr>
                <w:rStyle w:val="Hyperlink"/>
                <w:noProof/>
              </w:rPr>
              <w:t>SOP Adjustments for Ensuring Success in Saudi Arabia</w:t>
            </w:r>
            <w:r w:rsidR="00E65436">
              <w:rPr>
                <w:noProof/>
                <w:webHidden/>
              </w:rPr>
              <w:tab/>
            </w:r>
            <w:r w:rsidR="00E65436">
              <w:rPr>
                <w:noProof/>
                <w:webHidden/>
              </w:rPr>
              <w:fldChar w:fldCharType="begin"/>
            </w:r>
            <w:r w:rsidR="00E65436">
              <w:rPr>
                <w:noProof/>
                <w:webHidden/>
              </w:rPr>
              <w:instrText xml:space="preserve"> PAGEREF _Toc216544549 \h </w:instrText>
            </w:r>
            <w:r w:rsidR="00E65436">
              <w:rPr>
                <w:noProof/>
                <w:webHidden/>
              </w:rPr>
            </w:r>
            <w:r w:rsidR="00E65436">
              <w:rPr>
                <w:noProof/>
                <w:webHidden/>
              </w:rPr>
              <w:fldChar w:fldCharType="separate"/>
            </w:r>
            <w:r w:rsidR="00E65436">
              <w:rPr>
                <w:noProof/>
                <w:webHidden/>
              </w:rPr>
              <w:t>21</w:t>
            </w:r>
            <w:r w:rsidR="00E65436">
              <w:rPr>
                <w:noProof/>
                <w:webHidden/>
              </w:rPr>
              <w:fldChar w:fldCharType="end"/>
            </w:r>
          </w:hyperlink>
        </w:p>
        <w:p w14:paraId="586017F3" w14:textId="4AA5A8D5"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50" w:history="1">
            <w:r w:rsidR="00E65436" w:rsidRPr="002B53D3">
              <w:rPr>
                <w:rStyle w:val="Hyperlink"/>
                <w:noProof/>
              </w:rPr>
              <w:t>Linking SOP Adjustments to OLI and Cultural Factors</w:t>
            </w:r>
            <w:r w:rsidR="00E65436">
              <w:rPr>
                <w:noProof/>
                <w:webHidden/>
              </w:rPr>
              <w:tab/>
            </w:r>
            <w:r w:rsidR="00E65436">
              <w:rPr>
                <w:noProof/>
                <w:webHidden/>
              </w:rPr>
              <w:fldChar w:fldCharType="begin"/>
            </w:r>
            <w:r w:rsidR="00E65436">
              <w:rPr>
                <w:noProof/>
                <w:webHidden/>
              </w:rPr>
              <w:instrText xml:space="preserve"> PAGEREF _Toc216544550 \h </w:instrText>
            </w:r>
            <w:r w:rsidR="00E65436">
              <w:rPr>
                <w:noProof/>
                <w:webHidden/>
              </w:rPr>
            </w:r>
            <w:r w:rsidR="00E65436">
              <w:rPr>
                <w:noProof/>
                <w:webHidden/>
              </w:rPr>
              <w:fldChar w:fldCharType="separate"/>
            </w:r>
            <w:r w:rsidR="00E65436">
              <w:rPr>
                <w:noProof/>
                <w:webHidden/>
              </w:rPr>
              <w:t>21</w:t>
            </w:r>
            <w:r w:rsidR="00E65436">
              <w:rPr>
                <w:noProof/>
                <w:webHidden/>
              </w:rPr>
              <w:fldChar w:fldCharType="end"/>
            </w:r>
          </w:hyperlink>
        </w:p>
        <w:p w14:paraId="7983B0DF" w14:textId="63E5D57E"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51" w:history="1">
            <w:r w:rsidR="00E65436" w:rsidRPr="002B53D3">
              <w:rPr>
                <w:rStyle w:val="Hyperlink"/>
                <w:noProof/>
              </w:rPr>
              <w:t>SOP Adjustments 1: Strengthening Halal Compliance, Local Production Protocols, and Regulatory Integration</w:t>
            </w:r>
            <w:r w:rsidR="00E65436">
              <w:rPr>
                <w:noProof/>
                <w:webHidden/>
              </w:rPr>
              <w:tab/>
            </w:r>
            <w:r w:rsidR="00E65436">
              <w:rPr>
                <w:noProof/>
                <w:webHidden/>
              </w:rPr>
              <w:fldChar w:fldCharType="begin"/>
            </w:r>
            <w:r w:rsidR="00E65436">
              <w:rPr>
                <w:noProof/>
                <w:webHidden/>
              </w:rPr>
              <w:instrText xml:space="preserve"> PAGEREF _Toc216544551 \h </w:instrText>
            </w:r>
            <w:r w:rsidR="00E65436">
              <w:rPr>
                <w:noProof/>
                <w:webHidden/>
              </w:rPr>
            </w:r>
            <w:r w:rsidR="00E65436">
              <w:rPr>
                <w:noProof/>
                <w:webHidden/>
              </w:rPr>
              <w:fldChar w:fldCharType="separate"/>
            </w:r>
            <w:r w:rsidR="00E65436">
              <w:rPr>
                <w:noProof/>
                <w:webHidden/>
              </w:rPr>
              <w:t>21</w:t>
            </w:r>
            <w:r w:rsidR="00E65436">
              <w:rPr>
                <w:noProof/>
                <w:webHidden/>
              </w:rPr>
              <w:fldChar w:fldCharType="end"/>
            </w:r>
          </w:hyperlink>
        </w:p>
        <w:p w14:paraId="4C2554EB" w14:textId="3475E0F5"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52" w:history="1">
            <w:r w:rsidR="00E65436" w:rsidRPr="002B53D3">
              <w:rPr>
                <w:rStyle w:val="Hyperlink"/>
                <w:noProof/>
              </w:rPr>
              <w:t>SOP Adjustment 2: Localised HR, Leadership, and Organisational Culture Systems</w:t>
            </w:r>
            <w:r w:rsidR="00E65436">
              <w:rPr>
                <w:noProof/>
                <w:webHidden/>
              </w:rPr>
              <w:tab/>
            </w:r>
            <w:r w:rsidR="00E65436">
              <w:rPr>
                <w:noProof/>
                <w:webHidden/>
              </w:rPr>
              <w:fldChar w:fldCharType="begin"/>
            </w:r>
            <w:r w:rsidR="00E65436">
              <w:rPr>
                <w:noProof/>
                <w:webHidden/>
              </w:rPr>
              <w:instrText xml:space="preserve"> PAGEREF _Toc216544552 \h </w:instrText>
            </w:r>
            <w:r w:rsidR="00E65436">
              <w:rPr>
                <w:noProof/>
                <w:webHidden/>
              </w:rPr>
            </w:r>
            <w:r w:rsidR="00E65436">
              <w:rPr>
                <w:noProof/>
                <w:webHidden/>
              </w:rPr>
              <w:fldChar w:fldCharType="separate"/>
            </w:r>
            <w:r w:rsidR="00E65436">
              <w:rPr>
                <w:noProof/>
                <w:webHidden/>
              </w:rPr>
              <w:t>23</w:t>
            </w:r>
            <w:r w:rsidR="00E65436">
              <w:rPr>
                <w:noProof/>
                <w:webHidden/>
              </w:rPr>
              <w:fldChar w:fldCharType="end"/>
            </w:r>
          </w:hyperlink>
        </w:p>
        <w:p w14:paraId="4F37A997" w14:textId="2DC09F8D"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53" w:history="1">
            <w:r w:rsidR="00E65436" w:rsidRPr="002B53D3">
              <w:rPr>
                <w:rStyle w:val="Hyperlink"/>
                <w:noProof/>
              </w:rPr>
              <w:t>SOP Adjustment 3: Localised Marketing, Brand Communication, and Consumer Engagement Systems</w:t>
            </w:r>
            <w:r w:rsidR="00E65436">
              <w:rPr>
                <w:noProof/>
                <w:webHidden/>
              </w:rPr>
              <w:tab/>
            </w:r>
            <w:r w:rsidR="00E65436">
              <w:rPr>
                <w:noProof/>
                <w:webHidden/>
              </w:rPr>
              <w:fldChar w:fldCharType="begin"/>
            </w:r>
            <w:r w:rsidR="00E65436">
              <w:rPr>
                <w:noProof/>
                <w:webHidden/>
              </w:rPr>
              <w:instrText xml:space="preserve"> PAGEREF _Toc216544553 \h </w:instrText>
            </w:r>
            <w:r w:rsidR="00E65436">
              <w:rPr>
                <w:noProof/>
                <w:webHidden/>
              </w:rPr>
            </w:r>
            <w:r w:rsidR="00E65436">
              <w:rPr>
                <w:noProof/>
                <w:webHidden/>
              </w:rPr>
              <w:fldChar w:fldCharType="separate"/>
            </w:r>
            <w:r w:rsidR="00E65436">
              <w:rPr>
                <w:noProof/>
                <w:webHidden/>
              </w:rPr>
              <w:t>24</w:t>
            </w:r>
            <w:r w:rsidR="00E65436">
              <w:rPr>
                <w:noProof/>
                <w:webHidden/>
              </w:rPr>
              <w:fldChar w:fldCharType="end"/>
            </w:r>
          </w:hyperlink>
        </w:p>
        <w:p w14:paraId="2571E71D" w14:textId="42C24F13" w:rsidR="00E65436" w:rsidRDefault="00CD4320">
          <w:pPr>
            <w:pStyle w:val="TOC2"/>
            <w:tabs>
              <w:tab w:val="right" w:leader="dot" w:pos="9350"/>
            </w:tabs>
            <w:rPr>
              <w:rFonts w:asciiTheme="minorHAnsi" w:hAnsiTheme="minorHAnsi"/>
              <w:noProof/>
              <w:kern w:val="2"/>
              <w:szCs w:val="30"/>
              <w:lang w:eastAsia="en-GB" w:bidi="bn-BD"/>
              <w14:ligatures w14:val="standardContextual"/>
            </w:rPr>
          </w:pPr>
          <w:hyperlink w:anchor="_Toc216544554" w:history="1">
            <w:r w:rsidR="00E65436" w:rsidRPr="002B53D3">
              <w:rPr>
                <w:rStyle w:val="Hyperlink"/>
                <w:noProof/>
              </w:rPr>
              <w:t>Integrated SOP Transformation for Saudi Market Success</w:t>
            </w:r>
            <w:r w:rsidR="00E65436">
              <w:rPr>
                <w:noProof/>
                <w:webHidden/>
              </w:rPr>
              <w:tab/>
            </w:r>
            <w:r w:rsidR="00E65436">
              <w:rPr>
                <w:noProof/>
                <w:webHidden/>
              </w:rPr>
              <w:fldChar w:fldCharType="begin"/>
            </w:r>
            <w:r w:rsidR="00E65436">
              <w:rPr>
                <w:noProof/>
                <w:webHidden/>
              </w:rPr>
              <w:instrText xml:space="preserve"> PAGEREF _Toc216544554 \h </w:instrText>
            </w:r>
            <w:r w:rsidR="00E65436">
              <w:rPr>
                <w:noProof/>
                <w:webHidden/>
              </w:rPr>
            </w:r>
            <w:r w:rsidR="00E65436">
              <w:rPr>
                <w:noProof/>
                <w:webHidden/>
              </w:rPr>
              <w:fldChar w:fldCharType="separate"/>
            </w:r>
            <w:r w:rsidR="00E65436">
              <w:rPr>
                <w:noProof/>
                <w:webHidden/>
              </w:rPr>
              <w:t>25</w:t>
            </w:r>
            <w:r w:rsidR="00E65436">
              <w:rPr>
                <w:noProof/>
                <w:webHidden/>
              </w:rPr>
              <w:fldChar w:fldCharType="end"/>
            </w:r>
          </w:hyperlink>
        </w:p>
        <w:p w14:paraId="1DBC1489" w14:textId="11DBD657" w:rsidR="00E65436" w:rsidRDefault="00CD4320">
          <w:pPr>
            <w:pStyle w:val="TOC1"/>
            <w:tabs>
              <w:tab w:val="left" w:pos="480"/>
              <w:tab w:val="right" w:leader="dot" w:pos="9350"/>
            </w:tabs>
            <w:rPr>
              <w:rFonts w:asciiTheme="minorHAnsi" w:hAnsiTheme="minorHAnsi"/>
              <w:noProof/>
              <w:kern w:val="2"/>
              <w:szCs w:val="30"/>
              <w:lang w:eastAsia="en-GB" w:bidi="bn-BD"/>
              <w14:ligatures w14:val="standardContextual"/>
            </w:rPr>
          </w:pPr>
          <w:hyperlink w:anchor="_Toc216544555" w:history="1">
            <w:r w:rsidR="00E65436" w:rsidRPr="002B53D3">
              <w:rPr>
                <w:rStyle w:val="Hyperlink"/>
                <w:noProof/>
              </w:rPr>
              <w:t>6.</w:t>
            </w:r>
            <w:r w:rsidR="00E65436">
              <w:rPr>
                <w:rFonts w:asciiTheme="minorHAnsi" w:hAnsiTheme="minorHAnsi"/>
                <w:noProof/>
                <w:kern w:val="2"/>
                <w:szCs w:val="30"/>
                <w:lang w:eastAsia="en-GB" w:bidi="bn-BD"/>
                <w14:ligatures w14:val="standardContextual"/>
              </w:rPr>
              <w:tab/>
            </w:r>
            <w:r w:rsidR="00E65436" w:rsidRPr="002B53D3">
              <w:rPr>
                <w:rStyle w:val="Hyperlink"/>
                <w:noProof/>
              </w:rPr>
              <w:t>Conclusion</w:t>
            </w:r>
            <w:r w:rsidR="00E65436">
              <w:rPr>
                <w:noProof/>
                <w:webHidden/>
              </w:rPr>
              <w:tab/>
            </w:r>
            <w:r w:rsidR="00E65436">
              <w:rPr>
                <w:noProof/>
                <w:webHidden/>
              </w:rPr>
              <w:fldChar w:fldCharType="begin"/>
            </w:r>
            <w:r w:rsidR="00E65436">
              <w:rPr>
                <w:noProof/>
                <w:webHidden/>
              </w:rPr>
              <w:instrText xml:space="preserve"> PAGEREF _Toc216544555 \h </w:instrText>
            </w:r>
            <w:r w:rsidR="00E65436">
              <w:rPr>
                <w:noProof/>
                <w:webHidden/>
              </w:rPr>
            </w:r>
            <w:r w:rsidR="00E65436">
              <w:rPr>
                <w:noProof/>
                <w:webHidden/>
              </w:rPr>
              <w:fldChar w:fldCharType="separate"/>
            </w:r>
            <w:r w:rsidR="00E65436">
              <w:rPr>
                <w:noProof/>
                <w:webHidden/>
              </w:rPr>
              <w:t>26</w:t>
            </w:r>
            <w:r w:rsidR="00E65436">
              <w:rPr>
                <w:noProof/>
                <w:webHidden/>
              </w:rPr>
              <w:fldChar w:fldCharType="end"/>
            </w:r>
          </w:hyperlink>
        </w:p>
        <w:p w14:paraId="536C8CCE" w14:textId="42BD1E8B" w:rsidR="00E65436" w:rsidRDefault="00CD4320">
          <w:pPr>
            <w:pStyle w:val="TOC1"/>
            <w:tabs>
              <w:tab w:val="right" w:leader="dot" w:pos="9350"/>
            </w:tabs>
            <w:rPr>
              <w:rFonts w:asciiTheme="minorHAnsi" w:hAnsiTheme="minorHAnsi"/>
              <w:noProof/>
              <w:kern w:val="2"/>
              <w:szCs w:val="30"/>
              <w:lang w:eastAsia="en-GB" w:bidi="bn-BD"/>
              <w14:ligatures w14:val="standardContextual"/>
            </w:rPr>
          </w:pPr>
          <w:hyperlink w:anchor="_Toc216544556" w:history="1">
            <w:r w:rsidR="00E65436" w:rsidRPr="002B53D3">
              <w:rPr>
                <w:rStyle w:val="Hyperlink"/>
                <w:noProof/>
              </w:rPr>
              <w:t>References</w:t>
            </w:r>
            <w:r w:rsidR="00E65436">
              <w:rPr>
                <w:noProof/>
                <w:webHidden/>
              </w:rPr>
              <w:tab/>
            </w:r>
            <w:r w:rsidR="00E65436">
              <w:rPr>
                <w:noProof/>
                <w:webHidden/>
              </w:rPr>
              <w:fldChar w:fldCharType="begin"/>
            </w:r>
            <w:r w:rsidR="00E65436">
              <w:rPr>
                <w:noProof/>
                <w:webHidden/>
              </w:rPr>
              <w:instrText xml:space="preserve"> PAGEREF _Toc216544556 \h </w:instrText>
            </w:r>
            <w:r w:rsidR="00E65436">
              <w:rPr>
                <w:noProof/>
                <w:webHidden/>
              </w:rPr>
            </w:r>
            <w:r w:rsidR="00E65436">
              <w:rPr>
                <w:noProof/>
                <w:webHidden/>
              </w:rPr>
              <w:fldChar w:fldCharType="separate"/>
            </w:r>
            <w:r w:rsidR="00E65436">
              <w:rPr>
                <w:noProof/>
                <w:webHidden/>
              </w:rPr>
              <w:t>27</w:t>
            </w:r>
            <w:r w:rsidR="00E65436">
              <w:rPr>
                <w:noProof/>
                <w:webHidden/>
              </w:rPr>
              <w:fldChar w:fldCharType="end"/>
            </w:r>
          </w:hyperlink>
        </w:p>
        <w:p w14:paraId="0A02ED0A" w14:textId="0662AE28" w:rsidR="007B2D58" w:rsidRPr="008C3A30" w:rsidRDefault="007B2D58">
          <w:r w:rsidRPr="008C3A30">
            <w:rPr>
              <w:b/>
              <w:bCs/>
            </w:rPr>
            <w:fldChar w:fldCharType="end"/>
          </w:r>
        </w:p>
      </w:sdtContent>
    </w:sdt>
    <w:p w14:paraId="070ECB8D" w14:textId="77777777" w:rsidR="002238CB" w:rsidRDefault="002238CB">
      <w:pPr>
        <w:spacing w:after="160" w:line="259" w:lineRule="auto"/>
        <w:jc w:val="left"/>
      </w:pPr>
      <w:r>
        <w:br w:type="page"/>
      </w:r>
    </w:p>
    <w:p w14:paraId="35DDD552" w14:textId="77777777" w:rsidR="002238CB" w:rsidRPr="002238CB" w:rsidRDefault="002238CB">
      <w:pPr>
        <w:spacing w:after="160" w:line="259" w:lineRule="auto"/>
        <w:jc w:val="left"/>
        <w:rPr>
          <w:b/>
          <w:bCs/>
          <w:sz w:val="32"/>
          <w:szCs w:val="28"/>
        </w:rPr>
      </w:pPr>
      <w:r w:rsidRPr="002238CB">
        <w:rPr>
          <w:b/>
          <w:bCs/>
          <w:sz w:val="32"/>
          <w:szCs w:val="28"/>
        </w:rPr>
        <w:lastRenderedPageBreak/>
        <w:t>Table of Figures</w:t>
      </w:r>
    </w:p>
    <w:p w14:paraId="0B964B5F" w14:textId="45D393A0" w:rsidR="002238CB" w:rsidRDefault="002238CB">
      <w:pPr>
        <w:pStyle w:val="TableofFigures"/>
        <w:tabs>
          <w:tab w:val="right" w:leader="dot" w:pos="9350"/>
        </w:tabs>
        <w:rPr>
          <w:noProof/>
        </w:rPr>
      </w:pPr>
      <w:r>
        <w:fldChar w:fldCharType="begin"/>
      </w:r>
      <w:r>
        <w:instrText xml:space="preserve"> TOC \h \z \c "Figure" </w:instrText>
      </w:r>
      <w:r>
        <w:fldChar w:fldCharType="separate"/>
      </w:r>
      <w:hyperlink w:anchor="_Toc216544713" w:history="1">
        <w:r w:rsidRPr="00BD4D58">
          <w:rPr>
            <w:rStyle w:val="Hyperlink"/>
            <w:noProof/>
          </w:rPr>
          <w:t>Figure 1</w:t>
        </w:r>
        <w:r w:rsidRPr="00BD4D58">
          <w:rPr>
            <w:rStyle w:val="Hyperlink"/>
            <w:noProof/>
            <w:lang w:val="en-US"/>
          </w:rPr>
          <w:t>: Nestle</w:t>
        </w:r>
        <w:r>
          <w:rPr>
            <w:noProof/>
            <w:webHidden/>
          </w:rPr>
          <w:tab/>
        </w:r>
        <w:r>
          <w:rPr>
            <w:noProof/>
            <w:webHidden/>
          </w:rPr>
          <w:fldChar w:fldCharType="begin"/>
        </w:r>
        <w:r>
          <w:rPr>
            <w:noProof/>
            <w:webHidden/>
          </w:rPr>
          <w:instrText xml:space="preserve"> PAGEREF _Toc216544713 \h </w:instrText>
        </w:r>
        <w:r>
          <w:rPr>
            <w:noProof/>
            <w:webHidden/>
          </w:rPr>
        </w:r>
        <w:r>
          <w:rPr>
            <w:noProof/>
            <w:webHidden/>
          </w:rPr>
          <w:fldChar w:fldCharType="separate"/>
        </w:r>
        <w:r>
          <w:rPr>
            <w:noProof/>
            <w:webHidden/>
          </w:rPr>
          <w:t>6</w:t>
        </w:r>
        <w:r>
          <w:rPr>
            <w:noProof/>
            <w:webHidden/>
          </w:rPr>
          <w:fldChar w:fldCharType="end"/>
        </w:r>
      </w:hyperlink>
    </w:p>
    <w:p w14:paraId="1FD644DE" w14:textId="2022C315" w:rsidR="002238CB" w:rsidRDefault="00CD4320">
      <w:pPr>
        <w:pStyle w:val="TableofFigures"/>
        <w:tabs>
          <w:tab w:val="right" w:leader="dot" w:pos="9350"/>
        </w:tabs>
        <w:rPr>
          <w:noProof/>
        </w:rPr>
      </w:pPr>
      <w:hyperlink w:anchor="_Toc216544714" w:history="1">
        <w:r w:rsidR="002238CB" w:rsidRPr="00BD4D58">
          <w:rPr>
            <w:rStyle w:val="Hyperlink"/>
            <w:noProof/>
          </w:rPr>
          <w:t>Figure 2</w:t>
        </w:r>
        <w:r w:rsidR="002238CB" w:rsidRPr="00BD4D58">
          <w:rPr>
            <w:rStyle w:val="Hyperlink"/>
            <w:noProof/>
            <w:lang w:val="en-US"/>
          </w:rPr>
          <w:t>: Entry Modes strategies</w:t>
        </w:r>
        <w:r w:rsidR="002238CB">
          <w:rPr>
            <w:noProof/>
            <w:webHidden/>
          </w:rPr>
          <w:tab/>
        </w:r>
        <w:r w:rsidR="002238CB">
          <w:rPr>
            <w:noProof/>
            <w:webHidden/>
          </w:rPr>
          <w:fldChar w:fldCharType="begin"/>
        </w:r>
        <w:r w:rsidR="002238CB">
          <w:rPr>
            <w:noProof/>
            <w:webHidden/>
          </w:rPr>
          <w:instrText xml:space="preserve"> PAGEREF _Toc216544714 \h </w:instrText>
        </w:r>
        <w:r w:rsidR="002238CB">
          <w:rPr>
            <w:noProof/>
            <w:webHidden/>
          </w:rPr>
        </w:r>
        <w:r w:rsidR="002238CB">
          <w:rPr>
            <w:noProof/>
            <w:webHidden/>
          </w:rPr>
          <w:fldChar w:fldCharType="separate"/>
        </w:r>
        <w:r w:rsidR="002238CB">
          <w:rPr>
            <w:noProof/>
            <w:webHidden/>
          </w:rPr>
          <w:t>9</w:t>
        </w:r>
        <w:r w:rsidR="002238CB">
          <w:rPr>
            <w:noProof/>
            <w:webHidden/>
          </w:rPr>
          <w:fldChar w:fldCharType="end"/>
        </w:r>
      </w:hyperlink>
    </w:p>
    <w:p w14:paraId="7A1CCBD1" w14:textId="2C284F09" w:rsidR="002238CB" w:rsidRDefault="00CD4320">
      <w:pPr>
        <w:pStyle w:val="TableofFigures"/>
        <w:tabs>
          <w:tab w:val="right" w:leader="dot" w:pos="9350"/>
        </w:tabs>
        <w:rPr>
          <w:noProof/>
        </w:rPr>
      </w:pPr>
      <w:hyperlink w:anchor="_Toc216544715" w:history="1">
        <w:r w:rsidR="002238CB" w:rsidRPr="00BD4D58">
          <w:rPr>
            <w:rStyle w:val="Hyperlink"/>
            <w:noProof/>
          </w:rPr>
          <w:t>Figure 3</w:t>
        </w:r>
        <w:r w:rsidR="002238CB" w:rsidRPr="00BD4D58">
          <w:rPr>
            <w:rStyle w:val="Hyperlink"/>
            <w:noProof/>
            <w:lang w:val="en-US"/>
          </w:rPr>
          <w:t>: OLI factors</w:t>
        </w:r>
        <w:r w:rsidR="002238CB">
          <w:rPr>
            <w:noProof/>
            <w:webHidden/>
          </w:rPr>
          <w:tab/>
        </w:r>
        <w:r w:rsidR="002238CB">
          <w:rPr>
            <w:noProof/>
            <w:webHidden/>
          </w:rPr>
          <w:fldChar w:fldCharType="begin"/>
        </w:r>
        <w:r w:rsidR="002238CB">
          <w:rPr>
            <w:noProof/>
            <w:webHidden/>
          </w:rPr>
          <w:instrText xml:space="preserve"> PAGEREF _Toc216544715 \h </w:instrText>
        </w:r>
        <w:r w:rsidR="002238CB">
          <w:rPr>
            <w:noProof/>
            <w:webHidden/>
          </w:rPr>
        </w:r>
        <w:r w:rsidR="002238CB">
          <w:rPr>
            <w:noProof/>
            <w:webHidden/>
          </w:rPr>
          <w:fldChar w:fldCharType="separate"/>
        </w:r>
        <w:r w:rsidR="002238CB">
          <w:rPr>
            <w:noProof/>
            <w:webHidden/>
          </w:rPr>
          <w:t>13</w:t>
        </w:r>
        <w:r w:rsidR="002238CB">
          <w:rPr>
            <w:noProof/>
            <w:webHidden/>
          </w:rPr>
          <w:fldChar w:fldCharType="end"/>
        </w:r>
      </w:hyperlink>
    </w:p>
    <w:p w14:paraId="3DC40298" w14:textId="65A2C16F" w:rsidR="002238CB" w:rsidRDefault="00CD4320">
      <w:pPr>
        <w:pStyle w:val="TableofFigures"/>
        <w:tabs>
          <w:tab w:val="right" w:leader="dot" w:pos="9350"/>
        </w:tabs>
        <w:rPr>
          <w:noProof/>
        </w:rPr>
      </w:pPr>
      <w:hyperlink w:anchor="_Toc216544716" w:history="1">
        <w:r w:rsidR="002238CB" w:rsidRPr="00BD4D58">
          <w:rPr>
            <w:rStyle w:val="Hyperlink"/>
            <w:noProof/>
          </w:rPr>
          <w:t>Figure 4</w:t>
        </w:r>
        <w:r w:rsidR="002238CB" w:rsidRPr="00BD4D58">
          <w:rPr>
            <w:rStyle w:val="Hyperlink"/>
            <w:noProof/>
            <w:lang w:val="en-US"/>
          </w:rPr>
          <w:t>: Hofstede’s Model of National Cultures</w:t>
        </w:r>
        <w:r w:rsidR="002238CB">
          <w:rPr>
            <w:noProof/>
            <w:webHidden/>
          </w:rPr>
          <w:tab/>
        </w:r>
        <w:r w:rsidR="002238CB">
          <w:rPr>
            <w:noProof/>
            <w:webHidden/>
          </w:rPr>
          <w:fldChar w:fldCharType="begin"/>
        </w:r>
        <w:r w:rsidR="002238CB">
          <w:rPr>
            <w:noProof/>
            <w:webHidden/>
          </w:rPr>
          <w:instrText xml:space="preserve"> PAGEREF _Toc216544716 \h </w:instrText>
        </w:r>
        <w:r w:rsidR="002238CB">
          <w:rPr>
            <w:noProof/>
            <w:webHidden/>
          </w:rPr>
        </w:r>
        <w:r w:rsidR="002238CB">
          <w:rPr>
            <w:noProof/>
            <w:webHidden/>
          </w:rPr>
          <w:fldChar w:fldCharType="separate"/>
        </w:r>
        <w:r w:rsidR="002238CB">
          <w:rPr>
            <w:noProof/>
            <w:webHidden/>
          </w:rPr>
          <w:t>18</w:t>
        </w:r>
        <w:r w:rsidR="002238CB">
          <w:rPr>
            <w:noProof/>
            <w:webHidden/>
          </w:rPr>
          <w:fldChar w:fldCharType="end"/>
        </w:r>
      </w:hyperlink>
    </w:p>
    <w:p w14:paraId="2AE25D5F" w14:textId="23A449D4" w:rsidR="00D05A26" w:rsidRPr="008C3A30" w:rsidRDefault="002238CB">
      <w:pPr>
        <w:spacing w:after="160" w:line="259" w:lineRule="auto"/>
        <w:jc w:val="left"/>
      </w:pPr>
      <w:r>
        <w:fldChar w:fldCharType="end"/>
      </w:r>
      <w:r w:rsidR="00D05A26" w:rsidRPr="008C3A30">
        <w:br w:type="page"/>
      </w:r>
    </w:p>
    <w:p w14:paraId="247A09D0" w14:textId="3D12ABA3" w:rsidR="00D05A26" w:rsidRPr="008C3A30" w:rsidRDefault="00D05A26" w:rsidP="00D05A26">
      <w:pPr>
        <w:pStyle w:val="Heading1"/>
        <w:numPr>
          <w:ilvl w:val="0"/>
          <w:numId w:val="2"/>
        </w:numPr>
      </w:pPr>
      <w:bookmarkStart w:id="1" w:name="_Toc216544516"/>
      <w:r w:rsidRPr="008C3A30">
        <w:lastRenderedPageBreak/>
        <w:t>Introduction</w:t>
      </w:r>
      <w:bookmarkEnd w:id="1"/>
      <w:r w:rsidRPr="008C3A30">
        <w:t xml:space="preserve"> </w:t>
      </w:r>
    </w:p>
    <w:p w14:paraId="0A10ED0C" w14:textId="17D55550" w:rsidR="00D05A26" w:rsidRPr="008C3A30" w:rsidRDefault="00605AC1" w:rsidP="00D05A26">
      <w:r>
        <w:t>This report focused on the company Nestlé, its operations, discussions of its strategies in major countries, like the UK, USA, Switzerland, and Saudi Arabia, as well as its internationalisation. As a result, a systematic review has been conducted on its internationalisation to</w:t>
      </w:r>
      <w:r w:rsidR="00D05A26" w:rsidRPr="008C3A30">
        <w:t xml:space="preserve"> evaluat</w:t>
      </w:r>
      <w:r>
        <w:t>e</w:t>
      </w:r>
      <w:r w:rsidR="00D05A26" w:rsidRPr="008C3A30">
        <w:t xml:space="preserve"> the advantages and limitations of its multi-country value-chain operations. It further assesses the market-entry strategies through the OLI (Ownership-Location-Internalisation) model, specifically Saudi Arabia as an entry point. The report also critically examines cross-cultural variability between Switzerland and Saudi Arabia and how it affects the strategic decisions of Nestlé. Lastly, it suggests crucial changes to the Standard Operating Procedures of Nestlé to boost its performance in Saudi Arabia.</w:t>
      </w:r>
    </w:p>
    <w:p w14:paraId="4662AA12" w14:textId="77777777" w:rsidR="00D05A26" w:rsidRPr="008C3A30" w:rsidRDefault="00D05A26" w:rsidP="00D05A26"/>
    <w:p w14:paraId="4DC0BCF0" w14:textId="77777777" w:rsidR="00D05A26" w:rsidRPr="008C3A30" w:rsidRDefault="00D05A26">
      <w:pPr>
        <w:spacing w:after="160" w:line="259" w:lineRule="auto"/>
        <w:jc w:val="left"/>
      </w:pPr>
      <w:r w:rsidRPr="008C3A30">
        <w:br w:type="page"/>
      </w:r>
    </w:p>
    <w:p w14:paraId="58C256BA" w14:textId="4C6728B9" w:rsidR="00D05A26" w:rsidRPr="008C3A30" w:rsidRDefault="00D05A26" w:rsidP="00D05A26">
      <w:pPr>
        <w:pStyle w:val="Heading1"/>
        <w:numPr>
          <w:ilvl w:val="0"/>
          <w:numId w:val="2"/>
        </w:numPr>
      </w:pPr>
      <w:bookmarkStart w:id="2" w:name="_Toc216544517"/>
      <w:r w:rsidRPr="008C3A30">
        <w:lastRenderedPageBreak/>
        <w:t>Benefits and challenges of international operations</w:t>
      </w:r>
      <w:bookmarkEnd w:id="2"/>
      <w:r w:rsidRPr="008C3A30">
        <w:t xml:space="preserve"> </w:t>
      </w:r>
    </w:p>
    <w:p w14:paraId="52233DAB" w14:textId="411CE040" w:rsidR="00D05A26" w:rsidRPr="008C3A30" w:rsidRDefault="00AB6615" w:rsidP="00D05A26">
      <w:r w:rsidRPr="008C3A30">
        <w:t>This section will analyse the global business of Nestlé, including the strategic strengths and obstacles in its operations. It includes the reasons why Nestle is an MNC/TNC, the way it structures the global value chain, its market entry strategies and the main advantages and challenges of doing business globally</w:t>
      </w:r>
      <w:r w:rsidR="00D05A26" w:rsidRPr="008C3A30">
        <w:t>.</w:t>
      </w:r>
    </w:p>
    <w:p w14:paraId="2D01ADC0" w14:textId="0AF4DF0C" w:rsidR="00D05A26" w:rsidRPr="008C3A30" w:rsidRDefault="00D05A26" w:rsidP="00AB6615">
      <w:pPr>
        <w:pStyle w:val="Heading2"/>
        <w:numPr>
          <w:ilvl w:val="0"/>
          <w:numId w:val="5"/>
        </w:numPr>
      </w:pPr>
      <w:bookmarkStart w:id="3" w:name="_Toc216544518"/>
      <w:r w:rsidRPr="008C3A30">
        <w:t>Why Nestle qualifies as an MNC/ TNC</w:t>
      </w:r>
      <w:bookmarkEnd w:id="3"/>
    </w:p>
    <w:p w14:paraId="0163B757" w14:textId="77777777" w:rsidR="004856F6" w:rsidRPr="008C3A30" w:rsidRDefault="00AB6615" w:rsidP="00D05A26">
      <w:r w:rsidRPr="008C3A30">
        <w:t xml:space="preserve">Nestlé is based in Switzerland and markets its products in more than 188 nations. </w:t>
      </w:r>
      <w:bookmarkStart w:id="4" w:name="_Hlk215440214"/>
      <w:r w:rsidRPr="008C3A30">
        <w:t>The firm handles the operation of large-scale cross-border operations such as R&amp;D, sourcing, production, distribution, and sales in various continents</w:t>
      </w:r>
      <w:bookmarkEnd w:id="4"/>
      <w:r w:rsidR="005065BD" w:rsidRPr="008C3A30">
        <w:t xml:space="preserve"> (Griffin and </w:t>
      </w:r>
      <w:proofErr w:type="spellStart"/>
      <w:r w:rsidR="005065BD" w:rsidRPr="008C3A30">
        <w:t>Pustay</w:t>
      </w:r>
      <w:proofErr w:type="spellEnd"/>
      <w:r w:rsidR="005065BD" w:rsidRPr="008C3A30">
        <w:t>, 2020)</w:t>
      </w:r>
      <w:r w:rsidRPr="008C3A30">
        <w:t xml:space="preserve">. </w:t>
      </w:r>
      <w:bookmarkStart w:id="5" w:name="_Hlk215440226"/>
      <w:r w:rsidRPr="008C3A30">
        <w:t xml:space="preserve">According to the 2024 Annual Review, the factories are located in numerous countries, 54 in the United States, and 5 in Saudi Arabia. </w:t>
      </w:r>
      <w:bookmarkEnd w:id="5"/>
    </w:p>
    <w:p w14:paraId="7D830E9D" w14:textId="77777777" w:rsidR="00E65436" w:rsidRDefault="004856F6" w:rsidP="00E65436">
      <w:pPr>
        <w:keepNext/>
        <w:jc w:val="center"/>
      </w:pPr>
      <w:r w:rsidRPr="008C3A30">
        <w:rPr>
          <w:noProof/>
          <w14:ligatures w14:val="standardContextual"/>
        </w:rPr>
        <w:drawing>
          <wp:inline distT="0" distB="0" distL="0" distR="0" wp14:anchorId="42A7FFC4" wp14:editId="420BE8EE">
            <wp:extent cx="3019425" cy="2828925"/>
            <wp:effectExtent l="0" t="0" r="9525" b="9525"/>
            <wp:docPr id="2000748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748784" name=""/>
                    <pic:cNvPicPr/>
                  </pic:nvPicPr>
                  <pic:blipFill>
                    <a:blip r:embed="rId9"/>
                    <a:stretch>
                      <a:fillRect/>
                    </a:stretch>
                  </pic:blipFill>
                  <pic:spPr>
                    <a:xfrm>
                      <a:off x="0" y="0"/>
                      <a:ext cx="3019425" cy="2828925"/>
                    </a:xfrm>
                    <a:prstGeom prst="rect">
                      <a:avLst/>
                    </a:prstGeom>
                  </pic:spPr>
                </pic:pic>
              </a:graphicData>
            </a:graphic>
          </wp:inline>
        </w:drawing>
      </w:r>
    </w:p>
    <w:p w14:paraId="04D4842F" w14:textId="346D67F8" w:rsidR="004856F6" w:rsidRPr="008C3A30" w:rsidRDefault="00E65436" w:rsidP="00E65436">
      <w:pPr>
        <w:pStyle w:val="Caption"/>
        <w:jc w:val="center"/>
      </w:pPr>
      <w:bookmarkStart w:id="6" w:name="_Toc216544713"/>
      <w:r>
        <w:t xml:space="preserve">Figure </w:t>
      </w:r>
      <w:fldSimple w:instr=" SEQ Figure \* ARABIC ">
        <w:r w:rsidR="002238CB">
          <w:rPr>
            <w:noProof/>
          </w:rPr>
          <w:t>1</w:t>
        </w:r>
      </w:fldSimple>
      <w:r>
        <w:rPr>
          <w:lang w:val="en-US"/>
        </w:rPr>
        <w:t>: Nestle</w:t>
      </w:r>
      <w:bookmarkEnd w:id="6"/>
    </w:p>
    <w:p w14:paraId="4AF2C420" w14:textId="745D3A1B" w:rsidR="004856F6" w:rsidRPr="00E65436" w:rsidRDefault="00E65436" w:rsidP="004856F6">
      <w:pPr>
        <w:jc w:val="center"/>
        <w:rPr>
          <w:i/>
          <w:iCs/>
          <w:sz w:val="20"/>
          <w:szCs w:val="18"/>
        </w:rPr>
      </w:pPr>
      <w:r w:rsidRPr="00E65436">
        <w:rPr>
          <w:i/>
          <w:iCs/>
          <w:sz w:val="20"/>
          <w:szCs w:val="18"/>
        </w:rPr>
        <w:t xml:space="preserve">Source: </w:t>
      </w:r>
      <w:r w:rsidR="004856F6" w:rsidRPr="00E65436">
        <w:rPr>
          <w:i/>
          <w:iCs/>
          <w:sz w:val="20"/>
          <w:szCs w:val="18"/>
        </w:rPr>
        <w:t>(Nestle, 2024)</w:t>
      </w:r>
    </w:p>
    <w:p w14:paraId="3C5183D7" w14:textId="697D3E86" w:rsidR="00CC3114" w:rsidRPr="008C3A30" w:rsidRDefault="00AB6615" w:rsidP="00D05A26">
      <w:r w:rsidRPr="008C3A30">
        <w:t>Nestlé has operations across the globe, with an international workforce and numerous overseas assets in the form of factories, suppliers, as well as collaborators, making it fit the definition of a multinational company. According to the 2024 report, Nestlé employs approximately 270,000 individuals, and the company has 340 factories in 76 countries</w:t>
      </w:r>
      <w:r w:rsidR="005065BD" w:rsidRPr="008C3A30">
        <w:t xml:space="preserve"> </w:t>
      </w:r>
      <w:r w:rsidR="005065BD" w:rsidRPr="008C3A30">
        <w:lastRenderedPageBreak/>
        <w:t>(Collinson et al., 2020)</w:t>
      </w:r>
      <w:r w:rsidRPr="008C3A30">
        <w:t xml:space="preserve">. </w:t>
      </w:r>
      <w:bookmarkStart w:id="7" w:name="_Hlk215440267"/>
      <w:r w:rsidRPr="008C3A30">
        <w:t>Nestle is a multinational/transnational corporation by invests in innovation and knowledge throughout the world, by operating research and product-technology centres worldwide, over which it has control</w:t>
      </w:r>
      <w:r w:rsidR="00D05A26" w:rsidRPr="008C3A30">
        <w:t>.</w:t>
      </w:r>
      <w:bookmarkEnd w:id="7"/>
    </w:p>
    <w:p w14:paraId="48431CE4" w14:textId="73150342" w:rsidR="00AB6615" w:rsidRPr="008C3A30" w:rsidRDefault="00AB6615" w:rsidP="009618E6">
      <w:pPr>
        <w:pStyle w:val="Heading2"/>
        <w:numPr>
          <w:ilvl w:val="0"/>
          <w:numId w:val="5"/>
        </w:numPr>
      </w:pPr>
      <w:bookmarkStart w:id="8" w:name="_Toc216544519"/>
      <w:r w:rsidRPr="008C3A30">
        <w:t>Nature of Global Operations- Value Chain Overview</w:t>
      </w:r>
      <w:bookmarkEnd w:id="8"/>
    </w:p>
    <w:p w14:paraId="15CAD3AD" w14:textId="55F177A7" w:rsidR="00AB6615" w:rsidRPr="008C3A30" w:rsidRDefault="002E374B" w:rsidP="00D05A26">
      <w:r w:rsidRPr="002E374B">
        <w:t>Nestle is a multinational company with some globalised functions</w:t>
      </w:r>
      <w:r>
        <w:t>,</w:t>
      </w:r>
      <w:r w:rsidRPr="002E374B">
        <w:t xml:space="preserve"> which are R&amp;D platforms, global sourcing programmes, finance/shared services and brand strategy</w:t>
      </w:r>
      <w:r w:rsidR="00544C92">
        <w:t xml:space="preserve"> </w:t>
      </w:r>
      <w:r w:rsidR="00544C92" w:rsidRPr="008C3A30">
        <w:t>(Hill, 2023)</w:t>
      </w:r>
      <w:r w:rsidRPr="002E374B">
        <w:t>. Its other operations</w:t>
      </w:r>
      <w:r>
        <w:t>,</w:t>
      </w:r>
      <w:r w:rsidRPr="002E374B">
        <w:t xml:space="preserve"> such as manufacturing footprint, sales and marketing implementation, packaging/portfolio adaptation, and regulatory/compliance operations</w:t>
      </w:r>
      <w:r>
        <w:t>,</w:t>
      </w:r>
      <w:r w:rsidRPr="002E374B">
        <w:t xml:space="preserve"> are localised.</w:t>
      </w:r>
    </w:p>
    <w:p w14:paraId="46D2B5FF" w14:textId="61409CCE" w:rsidR="00AB6615" w:rsidRPr="008C3A30" w:rsidRDefault="00AB6615" w:rsidP="00AB6615">
      <w:pPr>
        <w:pStyle w:val="Heading3"/>
      </w:pPr>
      <w:bookmarkStart w:id="9" w:name="_Toc216544520"/>
      <w:r w:rsidRPr="008C3A30">
        <w:t>Research and Development (R&amp;D)</w:t>
      </w:r>
      <w:bookmarkEnd w:id="9"/>
    </w:p>
    <w:p w14:paraId="16C2BA33" w14:textId="042A3D2B" w:rsidR="00AB6615" w:rsidRPr="008C3A30" w:rsidRDefault="002E374B" w:rsidP="00D05A26">
      <w:r w:rsidRPr="002E374B">
        <w:t xml:space="preserve">Nestle operates one of the largest </w:t>
      </w:r>
      <w:proofErr w:type="gramStart"/>
      <w:r w:rsidRPr="002E374B">
        <w:t>food</w:t>
      </w:r>
      <w:proofErr w:type="gramEnd"/>
      <w:r w:rsidRPr="002E374B">
        <w:t xml:space="preserve"> and beverage R&amp;Ds in the industry.</w:t>
      </w:r>
      <w:r w:rsidR="0026295C">
        <w:t xml:space="preserve"> Its R&amp;D operations is strongly globalised R&amp;D centres in several countries across the globe. </w:t>
      </w:r>
      <w:r w:rsidRPr="002E374B">
        <w:t xml:space="preserve"> The company annually invests CHF 1.7 bn in research and development, has over 4,000 researchers and 22 research locations and 14 R&amp;D accelerators all over the world</w:t>
      </w:r>
      <w:r w:rsidR="00544C92">
        <w:t xml:space="preserve"> </w:t>
      </w:r>
      <w:r w:rsidR="00544C92" w:rsidRPr="00544C92">
        <w:t>(Marrow, 2025)</w:t>
      </w:r>
      <w:r w:rsidRPr="002E374B">
        <w:t>.</w:t>
      </w:r>
      <w:r>
        <w:t xml:space="preserve"> R&amp;D</w:t>
      </w:r>
      <w:r w:rsidRPr="002E374B">
        <w:t xml:space="preserve"> is globalised purposefully. </w:t>
      </w:r>
      <w:r w:rsidR="00544C92">
        <w:t>Nestlé</w:t>
      </w:r>
      <w:r w:rsidRPr="002E374B">
        <w:t xml:space="preserve"> also locates science centres where science and </w:t>
      </w:r>
      <w:r>
        <w:t>practice</w:t>
      </w:r>
      <w:r w:rsidRPr="002E374B">
        <w:t xml:space="preserve"> intersect, such as core nutrition and coffee science centres in Switzerland, and focused accelerators in the U.S. and Singapore</w:t>
      </w:r>
      <w:r w:rsidR="00544C92">
        <w:t xml:space="preserve"> </w:t>
      </w:r>
      <w:r w:rsidR="00544C92" w:rsidRPr="008C3A30">
        <w:t>(Daniels et al., 2022)</w:t>
      </w:r>
      <w:r w:rsidRPr="002E374B">
        <w:t xml:space="preserve">. This is because these global R&amp;D centres come up with platform technologies, product formulations and nutrition science, which </w:t>
      </w:r>
      <w:r w:rsidR="00544C92">
        <w:t>are</w:t>
      </w:r>
      <w:r w:rsidRPr="002E374B">
        <w:t xml:space="preserve"> then localised depending on the local market taste, regulation and ingredient availability.</w:t>
      </w:r>
      <w:r>
        <w:t xml:space="preserve"> </w:t>
      </w:r>
    </w:p>
    <w:p w14:paraId="589EB6F2" w14:textId="2522A7F6" w:rsidR="00AB6615" w:rsidRPr="008C3A30" w:rsidRDefault="00AB6615" w:rsidP="00AB6615">
      <w:pPr>
        <w:pStyle w:val="Heading3"/>
      </w:pPr>
      <w:bookmarkStart w:id="10" w:name="_Toc216544521"/>
      <w:r w:rsidRPr="008C3A30">
        <w:t>Sourcing and Procurement</w:t>
      </w:r>
      <w:bookmarkEnd w:id="10"/>
      <w:r w:rsidRPr="008C3A30">
        <w:t xml:space="preserve"> </w:t>
      </w:r>
    </w:p>
    <w:p w14:paraId="2E7E9A0A" w14:textId="664C959E" w:rsidR="00AB6615" w:rsidRPr="008C3A30" w:rsidRDefault="002E374B" w:rsidP="00D05A26">
      <w:r w:rsidRPr="002E374B">
        <w:t>Nestle procures globally and has an articulated goal in terms of responsible sourcing- 100 % of the key ingredients sourced responsibly by the year 2030</w:t>
      </w:r>
      <w:r w:rsidR="00544C92">
        <w:t xml:space="preserve"> </w:t>
      </w:r>
      <w:r w:rsidR="00544C92" w:rsidRPr="00544C92">
        <w:t>(Frank, 2024)</w:t>
      </w:r>
      <w:r w:rsidRPr="002E374B">
        <w:t>. The key commodity programmes</w:t>
      </w:r>
      <w:r>
        <w:t>,</w:t>
      </w:r>
      <w:r w:rsidRPr="002E374B">
        <w:t xml:space="preserve"> coffee, cocoa, dairy, </w:t>
      </w:r>
      <w:r>
        <w:t xml:space="preserve">and </w:t>
      </w:r>
      <w:r w:rsidRPr="002E374B">
        <w:t>palm oil</w:t>
      </w:r>
      <w:r>
        <w:t>,</w:t>
      </w:r>
      <w:r w:rsidRPr="002E374B">
        <w:t xml:space="preserve"> are operated as global sourcing programmes and regional supplier development</w:t>
      </w:r>
      <w:r w:rsidR="00544C92">
        <w:t xml:space="preserve"> </w:t>
      </w:r>
      <w:r w:rsidR="00544C92" w:rsidRPr="008C3A30">
        <w:t>(Wild and Wild, 2023)</w:t>
      </w:r>
      <w:r w:rsidRPr="002E374B">
        <w:t>. To illustrate this, coffee sourcing is done in Brazil, Vietnam and East Africa, and dairy supply partnerships are conducted in Europe and the U.S</w:t>
      </w:r>
      <w:r>
        <w:t>,</w:t>
      </w:r>
      <w:r w:rsidRPr="002E374B">
        <w:t xml:space="preserve"> where </w:t>
      </w:r>
      <w:r>
        <w:t>they</w:t>
      </w:r>
      <w:r w:rsidRPr="002E374B">
        <w:t xml:space="preserve"> </w:t>
      </w:r>
      <w:r>
        <w:t>provide</w:t>
      </w:r>
      <w:r w:rsidRPr="002E374B">
        <w:t xml:space="preserve"> support to local </w:t>
      </w:r>
      <w:r w:rsidRPr="002E374B">
        <w:lastRenderedPageBreak/>
        <w:t>farmers</w:t>
      </w:r>
      <w:r>
        <w:t>,</w:t>
      </w:r>
      <w:r w:rsidRPr="002E374B">
        <w:t xml:space="preserve"> including training and productivity programmes to guarantee supply and addition of value at origin</w:t>
      </w:r>
      <w:r w:rsidR="00544C92">
        <w:t xml:space="preserve"> </w:t>
      </w:r>
      <w:r w:rsidR="00544C92" w:rsidRPr="008C3A30">
        <w:t>(</w:t>
      </w:r>
      <w:proofErr w:type="spellStart"/>
      <w:r w:rsidR="00544C92" w:rsidRPr="008C3A30">
        <w:t>Akinsipe</w:t>
      </w:r>
      <w:proofErr w:type="spellEnd"/>
      <w:r w:rsidR="00544C92" w:rsidRPr="008C3A30">
        <w:t xml:space="preserve"> Olasunkanmi, 2021)</w:t>
      </w:r>
      <w:r w:rsidRPr="002E374B">
        <w:t>.</w:t>
      </w:r>
      <w:r>
        <w:t xml:space="preserve"> </w:t>
      </w:r>
    </w:p>
    <w:p w14:paraId="2871300C" w14:textId="2DCE9A79" w:rsidR="00AB6615" w:rsidRPr="008C3A30" w:rsidRDefault="00AB6615" w:rsidP="00AB6615">
      <w:pPr>
        <w:pStyle w:val="Heading3"/>
      </w:pPr>
      <w:bookmarkStart w:id="11" w:name="_Toc216544522"/>
      <w:r w:rsidRPr="008C3A30">
        <w:t>Production and Manufacturing</w:t>
      </w:r>
      <w:bookmarkEnd w:id="11"/>
      <w:r w:rsidRPr="008C3A30">
        <w:t xml:space="preserve"> </w:t>
      </w:r>
    </w:p>
    <w:p w14:paraId="6FFFA62A" w14:textId="11B704B9" w:rsidR="00AB6615" w:rsidRPr="008C3A30" w:rsidRDefault="0026295C" w:rsidP="00D05A26">
      <w:r>
        <w:t xml:space="preserve">Production of Nestle is highly globalised. </w:t>
      </w:r>
      <w:r w:rsidR="0068604B">
        <w:t>Nestlé</w:t>
      </w:r>
      <w:r w:rsidR="0068604B" w:rsidRPr="0068604B">
        <w:t xml:space="preserve"> has approximately 337 factories</w:t>
      </w:r>
      <w:r w:rsidR="0068604B">
        <w:t>,</w:t>
      </w:r>
      <w:r w:rsidR="0068604B" w:rsidRPr="0068604B">
        <w:t xml:space="preserve"> and it </w:t>
      </w:r>
      <w:r w:rsidR="0068604B">
        <w:t>operates</w:t>
      </w:r>
      <w:r w:rsidR="0068604B" w:rsidRPr="0068604B">
        <w:t xml:space="preserve"> in 75 countries</w:t>
      </w:r>
      <w:r w:rsidR="00544C92">
        <w:t xml:space="preserve"> </w:t>
      </w:r>
      <w:r w:rsidR="00544C92" w:rsidRPr="00544C92">
        <w:t>(</w:t>
      </w:r>
      <w:r w:rsidR="00544C92">
        <w:t>Nestlé</w:t>
      </w:r>
      <w:r w:rsidR="00544C92" w:rsidRPr="00544C92">
        <w:t>, 2025)</w:t>
      </w:r>
      <w:r w:rsidR="0068604B" w:rsidRPr="0068604B">
        <w:t>. Such factories are also near markets in order to minimise the logistics costs and to meet the local rules. It is both globalised production in the sense of the same manufacturing standards and transfers of technology, but physically localised. Some of the plants in the UK</w:t>
      </w:r>
      <w:r w:rsidR="0068604B">
        <w:t>,</w:t>
      </w:r>
      <w:r w:rsidR="0068604B" w:rsidRPr="0068604B">
        <w:t xml:space="preserve"> like the Tutbury coffee plant</w:t>
      </w:r>
      <w:r w:rsidR="0068604B">
        <w:t>,</w:t>
      </w:r>
      <w:r w:rsidR="0068604B" w:rsidRPr="0068604B">
        <w:t xml:space="preserve"> are still in operation</w:t>
      </w:r>
      <w:r w:rsidR="00544C92">
        <w:t xml:space="preserve"> </w:t>
      </w:r>
      <w:r w:rsidR="00544C92" w:rsidRPr="008C3A30">
        <w:t>(</w:t>
      </w:r>
      <w:proofErr w:type="spellStart"/>
      <w:r w:rsidR="00544C92" w:rsidRPr="008C3A30">
        <w:t>Ogedengbe</w:t>
      </w:r>
      <w:proofErr w:type="spellEnd"/>
      <w:r w:rsidR="00544C92" w:rsidRPr="008C3A30">
        <w:t>, 2017)</w:t>
      </w:r>
      <w:r w:rsidR="0068604B" w:rsidRPr="0068604B">
        <w:t xml:space="preserve">. The company has several production sites and distribution centres in the US. In Saudi Arabia, </w:t>
      </w:r>
      <w:r w:rsidR="0068604B">
        <w:t>Nestlé</w:t>
      </w:r>
      <w:r w:rsidR="0068604B" w:rsidRPr="0068604B">
        <w:t xml:space="preserve"> recently signed a contract to construct its first food production facility in Jeddah, which was announced in September 2024</w:t>
      </w:r>
      <w:r w:rsidR="00544C92">
        <w:t xml:space="preserve"> </w:t>
      </w:r>
      <w:r w:rsidR="00544C92" w:rsidRPr="008C3A30">
        <w:t>(Butt, 2024)</w:t>
      </w:r>
      <w:r w:rsidR="0068604B" w:rsidRPr="0068604B">
        <w:t xml:space="preserve">. The investment of approximately 72 million dollars showcases </w:t>
      </w:r>
      <w:r w:rsidR="0068604B">
        <w:t xml:space="preserve">a </w:t>
      </w:r>
      <w:r w:rsidR="0068604B" w:rsidRPr="0068604B">
        <w:t>change in importation supply to local manufacturing in the growth markets</w:t>
      </w:r>
      <w:r w:rsidR="00544C92">
        <w:t xml:space="preserve"> </w:t>
      </w:r>
      <w:r w:rsidR="00544C92" w:rsidRPr="00544C92">
        <w:t>(Trend Type, 2024)</w:t>
      </w:r>
      <w:r w:rsidR="0068604B" w:rsidRPr="0068604B">
        <w:t>.</w:t>
      </w:r>
      <w:r w:rsidR="0068604B">
        <w:t xml:space="preserve"> </w:t>
      </w:r>
    </w:p>
    <w:p w14:paraId="51E0FFC6" w14:textId="0BB402FB" w:rsidR="00AB6615" w:rsidRPr="008C3A30" w:rsidRDefault="00AB6615" w:rsidP="00AB6615">
      <w:pPr>
        <w:pStyle w:val="Heading3"/>
      </w:pPr>
      <w:bookmarkStart w:id="12" w:name="_Toc216544523"/>
      <w:r w:rsidRPr="008C3A30">
        <w:t>Sales, Marketing, and Distribution</w:t>
      </w:r>
      <w:bookmarkEnd w:id="12"/>
      <w:r w:rsidRPr="008C3A30">
        <w:t xml:space="preserve"> </w:t>
      </w:r>
    </w:p>
    <w:p w14:paraId="06C6B676" w14:textId="3BBF6D35" w:rsidR="00AB6615" w:rsidRPr="008C3A30" w:rsidRDefault="0068604B" w:rsidP="00D05A26">
      <w:r w:rsidRPr="0068604B">
        <w:t xml:space="preserve">Sales and marketing at </w:t>
      </w:r>
      <w:r>
        <w:t>Nestlé</w:t>
      </w:r>
      <w:r w:rsidRPr="0068604B">
        <w:t xml:space="preserve"> are mostly localised in terms of tastes and the local media environment. International brand platforms</w:t>
      </w:r>
      <w:r>
        <w:t>,</w:t>
      </w:r>
      <w:r w:rsidRPr="0068604B">
        <w:t xml:space="preserve"> including Nescafé and KitKat</w:t>
      </w:r>
      <w:r>
        <w:t>,</w:t>
      </w:r>
      <w:r w:rsidRPr="0068604B">
        <w:t xml:space="preserve"> offer economies of scale and significant sponsorships</w:t>
      </w:r>
      <w:r w:rsidR="00544C92">
        <w:t xml:space="preserve"> </w:t>
      </w:r>
      <w:r w:rsidR="00544C92" w:rsidRPr="008C3A30">
        <w:t>(</w:t>
      </w:r>
      <w:proofErr w:type="spellStart"/>
      <w:r w:rsidR="00544C92" w:rsidRPr="008C3A30">
        <w:t>Donzé</w:t>
      </w:r>
      <w:proofErr w:type="spellEnd"/>
      <w:r w:rsidR="00544C92" w:rsidRPr="008C3A30">
        <w:t xml:space="preserve"> and </w:t>
      </w:r>
      <w:proofErr w:type="spellStart"/>
      <w:r w:rsidR="00544C92" w:rsidRPr="008C3A30">
        <w:t>Pitteloud</w:t>
      </w:r>
      <w:proofErr w:type="spellEnd"/>
      <w:r w:rsidR="00544C92" w:rsidRPr="008C3A30">
        <w:t>, 2025)</w:t>
      </w:r>
      <w:r w:rsidRPr="0068604B">
        <w:t>. Brand architecture and key campaign creative are centrally positioned with local markets undertaking adaptations</w:t>
      </w:r>
      <w:r w:rsidR="00544C92">
        <w:t xml:space="preserve">, such as </w:t>
      </w:r>
      <w:r w:rsidRPr="0068604B">
        <w:t>pack sizes, flavours, and pricing. In 2024, retail sales declined</w:t>
      </w:r>
      <w:r>
        <w:t>,</w:t>
      </w:r>
      <w:r w:rsidRPr="0068604B">
        <w:t xml:space="preserve"> necessitating a growth in marketing investment to recover </w:t>
      </w:r>
      <w:r>
        <w:t xml:space="preserve">the </w:t>
      </w:r>
      <w:r w:rsidRPr="0068604B">
        <w:t>market</w:t>
      </w:r>
      <w:r w:rsidR="00544C92">
        <w:t xml:space="preserve"> </w:t>
      </w:r>
      <w:r w:rsidR="00544C92" w:rsidRPr="00544C92">
        <w:t>(Marrow, 2025)</w:t>
      </w:r>
      <w:r w:rsidRPr="0068604B">
        <w:t>. This highlights the strategic significance of the global brand and local implementation.</w:t>
      </w:r>
      <w:r>
        <w:t xml:space="preserve"> </w:t>
      </w:r>
    </w:p>
    <w:p w14:paraId="4657FDCE" w14:textId="5CA6C061" w:rsidR="00AB6615" w:rsidRPr="008C3A30" w:rsidRDefault="00AB6615" w:rsidP="00AB6615">
      <w:pPr>
        <w:pStyle w:val="Heading3"/>
      </w:pPr>
      <w:bookmarkStart w:id="13" w:name="_Toc216544524"/>
      <w:r w:rsidRPr="008C3A30">
        <w:t>Financi</w:t>
      </w:r>
      <w:r w:rsidR="002E374B">
        <w:t>ng, Treasury, and Shared Services</w:t>
      </w:r>
      <w:bookmarkEnd w:id="13"/>
      <w:r w:rsidR="002E374B">
        <w:t xml:space="preserve"> </w:t>
      </w:r>
    </w:p>
    <w:p w14:paraId="6399E618" w14:textId="5D28E660" w:rsidR="00AB6615" w:rsidRDefault="002E374B" w:rsidP="00D05A26">
      <w:r w:rsidRPr="002E374B">
        <w:t xml:space="preserve">The </w:t>
      </w:r>
      <w:r>
        <w:t>Nestlé</w:t>
      </w:r>
      <w:r w:rsidRPr="002E374B">
        <w:t xml:space="preserve"> Global Business Services is a significant centralisation of finance, treasury, tax and back-office operations, comprising shared and regional treasury centres. This structure scales and standardises controls</w:t>
      </w:r>
      <w:r>
        <w:t>,</w:t>
      </w:r>
      <w:r w:rsidRPr="002E374B">
        <w:t xml:space="preserve"> and maximises cash management</w:t>
      </w:r>
      <w:r w:rsidR="00544C92">
        <w:t xml:space="preserve"> </w:t>
      </w:r>
      <w:r w:rsidR="00544C92" w:rsidRPr="008C3A30">
        <w:t xml:space="preserve">(Islam, </w:t>
      </w:r>
      <w:r w:rsidR="00544C92" w:rsidRPr="008C3A30">
        <w:lastRenderedPageBreak/>
        <w:t>2022)</w:t>
      </w:r>
      <w:r w:rsidRPr="002E374B">
        <w:t>. It enables country subsidiaries to specialise in commercial decisions, whereas finance functions attain efficiency and internal control.</w:t>
      </w:r>
      <w:r>
        <w:t xml:space="preserve"> </w:t>
      </w:r>
    </w:p>
    <w:p w14:paraId="354F3F22" w14:textId="6CBAECAB" w:rsidR="0068604B" w:rsidRPr="008C3A30" w:rsidRDefault="0068604B" w:rsidP="00D05A26">
      <w:r w:rsidRPr="0068604B">
        <w:t xml:space="preserve">Nestle creates value through a centralisation of high-value activities such as R&amp;D, commodity-sourcing programmes, finance, moving production and consumer-facing operations near to markets like </w:t>
      </w:r>
      <w:r>
        <w:t xml:space="preserve">the </w:t>
      </w:r>
      <w:r w:rsidRPr="0068604B">
        <w:t>UK, USA and Saudi Arabia</w:t>
      </w:r>
      <w:r w:rsidR="00544C92">
        <w:t xml:space="preserve"> (</w:t>
      </w:r>
      <w:r w:rsidR="00544C92" w:rsidRPr="008C3A30">
        <w:t>Shen, 2022)</w:t>
      </w:r>
      <w:r w:rsidRPr="0068604B">
        <w:t xml:space="preserve">. This global-local hybrid holds scale benefits and allows local responsiveness, which has been a fundamental reason why </w:t>
      </w:r>
      <w:r>
        <w:t>Nestlé</w:t>
      </w:r>
      <w:r w:rsidRPr="0068604B">
        <w:t xml:space="preserve"> remains a multinational.</w:t>
      </w:r>
    </w:p>
    <w:p w14:paraId="7DD9AA32" w14:textId="0907F39F" w:rsidR="009618E6" w:rsidRPr="008C3A30" w:rsidRDefault="009618E6" w:rsidP="009618E6">
      <w:pPr>
        <w:pStyle w:val="Heading2"/>
        <w:numPr>
          <w:ilvl w:val="0"/>
          <w:numId w:val="5"/>
        </w:numPr>
      </w:pPr>
      <w:bookmarkStart w:id="14" w:name="_Toc216544525"/>
      <w:r w:rsidRPr="008C3A30">
        <w:t>Entry Modes and Dominant Approaches</w:t>
      </w:r>
      <w:bookmarkEnd w:id="14"/>
      <w:r w:rsidRPr="008C3A30">
        <w:t xml:space="preserve"> </w:t>
      </w:r>
    </w:p>
    <w:p w14:paraId="6C78E7DE" w14:textId="4416CB38" w:rsidR="009618E6" w:rsidRPr="008C3A30" w:rsidRDefault="00694E8D" w:rsidP="00D05A26">
      <w:r w:rsidRPr="008C3A30">
        <w:t>Nestlé employs various entry modes to conduct business in foreign markets.</w:t>
      </w:r>
      <w:r w:rsidR="00720BA3">
        <w:t xml:space="preserve"> </w:t>
      </w:r>
      <w:r w:rsidR="00720BA3" w:rsidRPr="00720BA3">
        <w:t xml:space="preserve">The highly diversified method of market entry is reflected in </w:t>
      </w:r>
      <w:r w:rsidR="00544C92">
        <w:t>Nestlé</w:t>
      </w:r>
      <w:r w:rsidR="00720BA3" w:rsidRPr="00720BA3">
        <w:t xml:space="preserve"> selling the products in 185 countries and developing 337 factories in 75 countries</w:t>
      </w:r>
      <w:r w:rsidR="00544C92">
        <w:t xml:space="preserve"> </w:t>
      </w:r>
      <w:r w:rsidR="00544C92" w:rsidRPr="00544C92">
        <w:t>(</w:t>
      </w:r>
      <w:r w:rsidR="00544C92">
        <w:t>Nestlé</w:t>
      </w:r>
      <w:r w:rsidR="00544C92" w:rsidRPr="00544C92">
        <w:t>, 2025)</w:t>
      </w:r>
      <w:r w:rsidR="00720BA3" w:rsidRPr="00720BA3">
        <w:t>.</w:t>
      </w:r>
    </w:p>
    <w:p w14:paraId="6230F0FF" w14:textId="77777777" w:rsidR="00E65436" w:rsidRDefault="004856F6" w:rsidP="00E65436">
      <w:pPr>
        <w:keepNext/>
        <w:jc w:val="center"/>
      </w:pPr>
      <w:r w:rsidRPr="008C3A30">
        <w:rPr>
          <w:noProof/>
        </w:rPr>
        <w:drawing>
          <wp:inline distT="0" distB="0" distL="0" distR="0" wp14:anchorId="22876E1D" wp14:editId="4765B7D2">
            <wp:extent cx="4469663" cy="2472996"/>
            <wp:effectExtent l="0" t="0" r="7620" b="3810"/>
            <wp:docPr id="6577623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82710" cy="2480215"/>
                    </a:xfrm>
                    <a:prstGeom prst="rect">
                      <a:avLst/>
                    </a:prstGeom>
                    <a:noFill/>
                  </pic:spPr>
                </pic:pic>
              </a:graphicData>
            </a:graphic>
          </wp:inline>
        </w:drawing>
      </w:r>
    </w:p>
    <w:p w14:paraId="097B9ECB" w14:textId="2396078F" w:rsidR="004856F6" w:rsidRPr="008C3A30" w:rsidRDefault="00E65436" w:rsidP="00E65436">
      <w:pPr>
        <w:pStyle w:val="Caption"/>
        <w:jc w:val="center"/>
      </w:pPr>
      <w:bookmarkStart w:id="15" w:name="_Toc216544714"/>
      <w:r>
        <w:t xml:space="preserve">Figure </w:t>
      </w:r>
      <w:fldSimple w:instr=" SEQ Figure \* ARABIC ">
        <w:r w:rsidR="002238CB">
          <w:rPr>
            <w:noProof/>
          </w:rPr>
          <w:t>2</w:t>
        </w:r>
      </w:fldSimple>
      <w:r>
        <w:rPr>
          <w:lang w:val="en-US"/>
        </w:rPr>
        <w:t>: Entry Modes strategies</w:t>
      </w:r>
      <w:bookmarkEnd w:id="15"/>
    </w:p>
    <w:p w14:paraId="03230021" w14:textId="2D3215D9" w:rsidR="00D14863" w:rsidRPr="00E65436" w:rsidRDefault="00E65436" w:rsidP="005E09BD">
      <w:pPr>
        <w:jc w:val="center"/>
        <w:rPr>
          <w:i/>
          <w:iCs/>
          <w:sz w:val="20"/>
          <w:szCs w:val="18"/>
        </w:rPr>
      </w:pPr>
      <w:r w:rsidRPr="00E65436">
        <w:rPr>
          <w:i/>
          <w:iCs/>
          <w:sz w:val="20"/>
          <w:szCs w:val="18"/>
        </w:rPr>
        <w:t xml:space="preserve">Source: </w:t>
      </w:r>
      <w:r w:rsidR="004856F6" w:rsidRPr="00E65436">
        <w:rPr>
          <w:i/>
          <w:iCs/>
          <w:sz w:val="20"/>
          <w:szCs w:val="18"/>
        </w:rPr>
        <w:t xml:space="preserve">(Mohamad and </w:t>
      </w:r>
      <w:proofErr w:type="spellStart"/>
      <w:r w:rsidR="004856F6" w:rsidRPr="00E65436">
        <w:rPr>
          <w:i/>
          <w:iCs/>
          <w:sz w:val="20"/>
          <w:szCs w:val="18"/>
        </w:rPr>
        <w:t>Asfour</w:t>
      </w:r>
      <w:proofErr w:type="spellEnd"/>
      <w:r w:rsidR="004856F6" w:rsidRPr="00E65436">
        <w:rPr>
          <w:i/>
          <w:iCs/>
          <w:sz w:val="20"/>
          <w:szCs w:val="18"/>
        </w:rPr>
        <w:t>, 2020)</w:t>
      </w:r>
    </w:p>
    <w:tbl>
      <w:tblPr>
        <w:tblStyle w:val="TableGrid"/>
        <w:tblW w:w="0" w:type="auto"/>
        <w:tblLook w:val="04A0" w:firstRow="1" w:lastRow="0" w:firstColumn="1" w:lastColumn="0" w:noHBand="0" w:noVBand="1"/>
      </w:tblPr>
      <w:tblGrid>
        <w:gridCol w:w="2371"/>
        <w:gridCol w:w="6979"/>
      </w:tblGrid>
      <w:tr w:rsidR="009618E6" w:rsidRPr="008C3A30" w14:paraId="530E9A80" w14:textId="77777777" w:rsidTr="00E65436">
        <w:tc>
          <w:tcPr>
            <w:tcW w:w="0" w:type="auto"/>
          </w:tcPr>
          <w:p w14:paraId="0C1451E3" w14:textId="782248FD" w:rsidR="009618E6" w:rsidRPr="008C3A30" w:rsidRDefault="009618E6" w:rsidP="00D05A26">
            <w:pPr>
              <w:rPr>
                <w:b/>
                <w:bCs/>
              </w:rPr>
            </w:pPr>
            <w:r w:rsidRPr="008C3A30">
              <w:rPr>
                <w:b/>
                <w:bCs/>
              </w:rPr>
              <w:t xml:space="preserve">Entry Mode </w:t>
            </w:r>
          </w:p>
        </w:tc>
        <w:tc>
          <w:tcPr>
            <w:tcW w:w="0" w:type="auto"/>
          </w:tcPr>
          <w:p w14:paraId="02961775" w14:textId="57CD39FF" w:rsidR="009618E6" w:rsidRPr="008C3A30" w:rsidRDefault="009618E6" w:rsidP="00D05A26">
            <w:pPr>
              <w:rPr>
                <w:b/>
                <w:bCs/>
              </w:rPr>
            </w:pPr>
            <w:r w:rsidRPr="008C3A30">
              <w:rPr>
                <w:b/>
                <w:bCs/>
              </w:rPr>
              <w:t xml:space="preserve">Examples </w:t>
            </w:r>
          </w:p>
        </w:tc>
      </w:tr>
      <w:tr w:rsidR="009618E6" w:rsidRPr="008C3A30" w14:paraId="2EC07868" w14:textId="77777777" w:rsidTr="00E65436">
        <w:tc>
          <w:tcPr>
            <w:tcW w:w="0" w:type="auto"/>
          </w:tcPr>
          <w:p w14:paraId="724A06C7" w14:textId="360F9853" w:rsidR="009618E6" w:rsidRPr="008C3A30" w:rsidRDefault="0068604B" w:rsidP="00D05A26">
            <w:r>
              <w:t xml:space="preserve">Foreign Direct Investment </w:t>
            </w:r>
            <w:r>
              <w:lastRenderedPageBreak/>
              <w:t xml:space="preserve">(Greenfield and Acquisitions) </w:t>
            </w:r>
            <w:r w:rsidR="009618E6" w:rsidRPr="008C3A30">
              <w:t xml:space="preserve"> </w:t>
            </w:r>
          </w:p>
        </w:tc>
        <w:tc>
          <w:tcPr>
            <w:tcW w:w="0" w:type="auto"/>
          </w:tcPr>
          <w:p w14:paraId="1CF2EED1" w14:textId="4B9F86E5" w:rsidR="009618E6" w:rsidRPr="008C3A30" w:rsidRDefault="0068604B" w:rsidP="00D05A26">
            <w:bookmarkStart w:id="16" w:name="_Hlk215440418"/>
            <w:r w:rsidRPr="0068604B">
              <w:lastRenderedPageBreak/>
              <w:t xml:space="preserve">To gain control over production, technology and brand of strategic markets, </w:t>
            </w:r>
            <w:proofErr w:type="gramStart"/>
            <w:r w:rsidRPr="0068604B">
              <w:t>Nestle</w:t>
            </w:r>
            <w:proofErr w:type="gramEnd"/>
            <w:r w:rsidRPr="0068604B">
              <w:t xml:space="preserve"> commonly employs </w:t>
            </w:r>
            <w:r>
              <w:t>foreign direct</w:t>
            </w:r>
            <w:r w:rsidRPr="0068604B">
              <w:t xml:space="preserve"> investment- green field plants and complete acquisitions. Examples are new factories and large brand acquisitions like </w:t>
            </w:r>
            <w:r w:rsidRPr="0068604B">
              <w:lastRenderedPageBreak/>
              <w:t xml:space="preserve">Bountiful, Blue Bottle, and new </w:t>
            </w:r>
            <w:r>
              <w:t>country</w:t>
            </w:r>
            <w:r w:rsidRPr="0068604B">
              <w:t xml:space="preserve"> acquisitions like </w:t>
            </w:r>
            <w:proofErr w:type="spellStart"/>
            <w:r w:rsidRPr="0068604B">
              <w:t>Kopenhagen</w:t>
            </w:r>
            <w:proofErr w:type="spellEnd"/>
            <w:r w:rsidRPr="0068604B">
              <w:t xml:space="preserve"> in Brazil</w:t>
            </w:r>
            <w:r w:rsidR="00544C92">
              <w:t xml:space="preserve"> </w:t>
            </w:r>
            <w:r w:rsidR="00544C92" w:rsidRPr="008C3A30">
              <w:t>(González Alonso, 2022)</w:t>
            </w:r>
            <w:r w:rsidRPr="0068604B">
              <w:t xml:space="preserve">. FDI expounds why Nestle has approximately 337 plants in 75 countries and why the company makes numerous </w:t>
            </w:r>
            <w:r>
              <w:t>plant-specific</w:t>
            </w:r>
            <w:r w:rsidRPr="0068604B">
              <w:t xml:space="preserve"> investments like the Jeddah Saudi factory, which Nestle announced in September 2024</w:t>
            </w:r>
            <w:r w:rsidR="00544C92">
              <w:t xml:space="preserve"> </w:t>
            </w:r>
            <w:r w:rsidR="00544C92" w:rsidRPr="00544C92">
              <w:t>(Trend Type, 2024)</w:t>
            </w:r>
            <w:r w:rsidRPr="0068604B">
              <w:t>.</w:t>
            </w:r>
            <w:bookmarkEnd w:id="16"/>
          </w:p>
        </w:tc>
      </w:tr>
      <w:tr w:rsidR="009618E6" w:rsidRPr="008C3A30" w14:paraId="26509481" w14:textId="77777777" w:rsidTr="00E65436">
        <w:tc>
          <w:tcPr>
            <w:tcW w:w="0" w:type="auto"/>
          </w:tcPr>
          <w:p w14:paraId="28D7F544" w14:textId="59747972" w:rsidR="009618E6" w:rsidRPr="008C3A30" w:rsidRDefault="009618E6" w:rsidP="00D05A26">
            <w:r w:rsidRPr="008C3A30">
              <w:lastRenderedPageBreak/>
              <w:t>Mergers and Acquisitions (M&amp;A)</w:t>
            </w:r>
          </w:p>
        </w:tc>
        <w:tc>
          <w:tcPr>
            <w:tcW w:w="0" w:type="auto"/>
          </w:tcPr>
          <w:p w14:paraId="7FE8F01D" w14:textId="1595312E" w:rsidR="009618E6" w:rsidRPr="008C3A30" w:rsidRDefault="00720BA3" w:rsidP="00D05A26">
            <w:r>
              <w:t>Nestlé</w:t>
            </w:r>
            <w:r w:rsidRPr="00720BA3">
              <w:t xml:space="preserve"> uses acquisitions as the most widespread and long-term strategy. The corporate M&amp;A page of the company reports tens of deals in the Americas, Europe, Asia, and Africa, such as Gerber, Purina, the U.S. and local bottling and brand acquisitions in the emerging market</w:t>
            </w:r>
            <w:r w:rsidR="00544C92">
              <w:t xml:space="preserve"> </w:t>
            </w:r>
            <w:r w:rsidR="00544C92" w:rsidRPr="00544C92">
              <w:t>(</w:t>
            </w:r>
            <w:r w:rsidR="00544C92">
              <w:t>Nestlé</w:t>
            </w:r>
            <w:r w:rsidR="00544C92" w:rsidRPr="00544C92">
              <w:t>, 2025)</w:t>
            </w:r>
            <w:r w:rsidRPr="00720BA3">
              <w:t>. Many countries like the USA, Brazil, India, China, Mexico, Russia, South Africa and Turkey employ acquisition-based entry.</w:t>
            </w:r>
            <w:r>
              <w:t xml:space="preserve"> </w:t>
            </w:r>
            <w:r w:rsidR="005065BD" w:rsidRPr="008C3A30">
              <w:t xml:space="preserve">(Mohamad and </w:t>
            </w:r>
            <w:proofErr w:type="spellStart"/>
            <w:r w:rsidR="005065BD" w:rsidRPr="008C3A30">
              <w:t>Asfour</w:t>
            </w:r>
            <w:proofErr w:type="spellEnd"/>
            <w:r w:rsidR="005065BD" w:rsidRPr="008C3A30">
              <w:t>, 2020)</w:t>
            </w:r>
            <w:r w:rsidR="0040742E" w:rsidRPr="008C3A30">
              <w:t>.</w:t>
            </w:r>
          </w:p>
        </w:tc>
      </w:tr>
      <w:tr w:rsidR="009618E6" w:rsidRPr="008C3A30" w14:paraId="1627BF47" w14:textId="77777777" w:rsidTr="00E65436">
        <w:tc>
          <w:tcPr>
            <w:tcW w:w="0" w:type="auto"/>
          </w:tcPr>
          <w:p w14:paraId="7C5DD806" w14:textId="028A600A" w:rsidR="009618E6" w:rsidRPr="008C3A30" w:rsidRDefault="009618E6" w:rsidP="00D05A26">
            <w:r w:rsidRPr="008C3A30">
              <w:t xml:space="preserve">Joint Ventures/ Alliances </w:t>
            </w:r>
          </w:p>
        </w:tc>
        <w:tc>
          <w:tcPr>
            <w:tcW w:w="0" w:type="auto"/>
          </w:tcPr>
          <w:p w14:paraId="3735631A" w14:textId="6BBE894A" w:rsidR="009618E6" w:rsidRPr="005C4158" w:rsidRDefault="00720BA3" w:rsidP="00D05A26">
            <w:pPr>
              <w:rPr>
                <w:rFonts w:eastAsiaTheme="majorEastAsia"/>
              </w:rPr>
            </w:pPr>
            <w:r>
              <w:t>Nestlé</w:t>
            </w:r>
            <w:r w:rsidRPr="00720BA3">
              <w:t xml:space="preserve"> relies on joint ventures to distribute risk and pool capabilities. The </w:t>
            </w:r>
            <w:proofErr w:type="spellStart"/>
            <w:r w:rsidRPr="00720BA3">
              <w:t>Froneri</w:t>
            </w:r>
            <w:proofErr w:type="spellEnd"/>
            <w:r w:rsidRPr="00720BA3">
              <w:t xml:space="preserve"> ice-cream JV is based in Europe, </w:t>
            </w:r>
            <w:r>
              <w:t xml:space="preserve">the </w:t>
            </w:r>
            <w:r w:rsidRPr="00720BA3">
              <w:t>Middle East, Latin America and Australia</w:t>
            </w:r>
            <w:r w:rsidR="005C4158">
              <w:t xml:space="preserve"> </w:t>
            </w:r>
            <w:r w:rsidR="005C4158" w:rsidRPr="008C3A30">
              <w:rPr>
                <w:rFonts w:eastAsiaTheme="majorEastAsia"/>
              </w:rPr>
              <w:t>(</w:t>
            </w:r>
            <w:proofErr w:type="spellStart"/>
            <w:r w:rsidR="005C4158" w:rsidRPr="008C3A30">
              <w:rPr>
                <w:rFonts w:eastAsiaTheme="majorEastAsia"/>
              </w:rPr>
              <w:t>Pareek</w:t>
            </w:r>
            <w:proofErr w:type="spellEnd"/>
            <w:r w:rsidR="005C4158" w:rsidRPr="008C3A30">
              <w:rPr>
                <w:rFonts w:eastAsiaTheme="majorEastAsia"/>
              </w:rPr>
              <w:t xml:space="preserve"> et al., 2025)</w:t>
            </w:r>
            <w:r w:rsidRPr="00720BA3">
              <w:t xml:space="preserve">. </w:t>
            </w:r>
            <w:r>
              <w:t>Health-science</w:t>
            </w:r>
            <w:r w:rsidRPr="00720BA3">
              <w:t xml:space="preserve"> alliances such as Nutrition Science are organised with 50/50 ownership. JVs can be found in about 10-30 markets, especially in </w:t>
            </w:r>
            <w:r>
              <w:t xml:space="preserve">the </w:t>
            </w:r>
            <w:r w:rsidRPr="00720BA3">
              <w:t>Middle East, Asia and Europe</w:t>
            </w:r>
            <w:r w:rsidR="00544C92">
              <w:t xml:space="preserve"> </w:t>
            </w:r>
            <w:r w:rsidR="00544C92" w:rsidRPr="00544C92">
              <w:t>(Trade Arabia, 2018)</w:t>
            </w:r>
            <w:r w:rsidRPr="00720BA3">
              <w:t>.</w:t>
            </w:r>
          </w:p>
        </w:tc>
      </w:tr>
      <w:tr w:rsidR="009618E6" w:rsidRPr="008C3A30" w14:paraId="014D6B5D" w14:textId="77777777" w:rsidTr="00E65436">
        <w:tc>
          <w:tcPr>
            <w:tcW w:w="0" w:type="auto"/>
          </w:tcPr>
          <w:p w14:paraId="0DE1D0AD" w14:textId="63E99EDC" w:rsidR="009618E6" w:rsidRPr="008C3A30" w:rsidRDefault="009618E6" w:rsidP="00D05A26">
            <w:r w:rsidRPr="008C3A30">
              <w:t xml:space="preserve">Licensing/ Brand/ Distribution Agreements </w:t>
            </w:r>
          </w:p>
        </w:tc>
        <w:tc>
          <w:tcPr>
            <w:tcW w:w="0" w:type="auto"/>
          </w:tcPr>
          <w:p w14:paraId="2B0F3412" w14:textId="2D228B12" w:rsidR="009618E6" w:rsidRPr="008C3A30" w:rsidRDefault="00720BA3" w:rsidP="00D05A26">
            <w:r w:rsidRPr="00720BA3">
              <w:t xml:space="preserve">Huge </w:t>
            </w:r>
            <w:r>
              <w:t>licensing</w:t>
            </w:r>
            <w:r w:rsidRPr="00720BA3">
              <w:t xml:space="preserve"> projects like the international Starbucks grocery deal enable </w:t>
            </w:r>
            <w:r>
              <w:t>Nestlé</w:t>
            </w:r>
            <w:r w:rsidRPr="00720BA3">
              <w:t xml:space="preserve"> to scale up brands to approximately 70-80 nations without retail outlets</w:t>
            </w:r>
            <w:r w:rsidR="005C4158">
              <w:t xml:space="preserve"> </w:t>
            </w:r>
            <w:r w:rsidR="005C4158" w:rsidRPr="008C3A30">
              <w:t>(</w:t>
            </w:r>
            <w:proofErr w:type="spellStart"/>
            <w:r w:rsidR="005C4158" w:rsidRPr="008C3A30">
              <w:t>Palalic</w:t>
            </w:r>
            <w:proofErr w:type="spellEnd"/>
            <w:r w:rsidR="005C4158" w:rsidRPr="008C3A30">
              <w:t xml:space="preserve"> et al., 2022)</w:t>
            </w:r>
            <w:r w:rsidRPr="00720BA3">
              <w:t xml:space="preserve">. In many cases, </w:t>
            </w:r>
            <w:r>
              <w:t>licensing</w:t>
            </w:r>
            <w:r w:rsidRPr="00720BA3">
              <w:t xml:space="preserve"> would be used to expedite growth, and examples of co-manufacturing agreements in Asia and franchising in Brazil show that such agreements reduce capital requirements and tap into regional expertise</w:t>
            </w:r>
            <w:r w:rsidR="005C4158">
              <w:t xml:space="preserve"> </w:t>
            </w:r>
            <w:r w:rsidR="005065BD" w:rsidRPr="008C3A30">
              <w:t>(</w:t>
            </w:r>
            <w:proofErr w:type="spellStart"/>
            <w:r w:rsidR="005065BD" w:rsidRPr="008C3A30">
              <w:t>Nicula</w:t>
            </w:r>
            <w:proofErr w:type="spellEnd"/>
            <w:r w:rsidR="005065BD" w:rsidRPr="008C3A30">
              <w:t xml:space="preserve"> and </w:t>
            </w:r>
            <w:proofErr w:type="spellStart"/>
            <w:r w:rsidR="005065BD" w:rsidRPr="008C3A30">
              <w:t>Nicula</w:t>
            </w:r>
            <w:proofErr w:type="spellEnd"/>
            <w:r w:rsidR="005065BD" w:rsidRPr="008C3A30">
              <w:t>, 2015)</w:t>
            </w:r>
            <w:r w:rsidR="0040742E" w:rsidRPr="008C3A30">
              <w:t xml:space="preserve">. </w:t>
            </w:r>
          </w:p>
        </w:tc>
      </w:tr>
      <w:tr w:rsidR="009618E6" w:rsidRPr="008C3A30" w14:paraId="7262DC3E" w14:textId="77777777" w:rsidTr="00E65436">
        <w:tc>
          <w:tcPr>
            <w:tcW w:w="0" w:type="auto"/>
          </w:tcPr>
          <w:p w14:paraId="0D786E9F" w14:textId="7B6BA370" w:rsidR="009618E6" w:rsidRPr="008C3A30" w:rsidRDefault="009618E6" w:rsidP="00D05A26">
            <w:r w:rsidRPr="008C3A30">
              <w:lastRenderedPageBreak/>
              <w:t xml:space="preserve">Export/ Indirect Trade </w:t>
            </w:r>
          </w:p>
        </w:tc>
        <w:tc>
          <w:tcPr>
            <w:tcW w:w="0" w:type="auto"/>
          </w:tcPr>
          <w:p w14:paraId="60387EBC" w14:textId="73109B9C" w:rsidR="009618E6" w:rsidRPr="008C3A30" w:rsidRDefault="00720BA3" w:rsidP="00D05A26">
            <w:r w:rsidRPr="00720BA3">
              <w:t xml:space="preserve">In low-volume or high-barrier markets, </w:t>
            </w:r>
            <w:r w:rsidR="005C4158">
              <w:t>Nestlé</w:t>
            </w:r>
            <w:r w:rsidRPr="00720BA3">
              <w:t xml:space="preserve"> uses exports, local distribution and selective franchising or </w:t>
            </w:r>
            <w:r w:rsidR="00544C92">
              <w:t>licensing</w:t>
            </w:r>
            <w:r w:rsidR="005C4158">
              <w:t xml:space="preserve"> </w:t>
            </w:r>
            <w:r w:rsidR="005C4158" w:rsidRPr="008C3A30">
              <w:t>(Isola, 2017)</w:t>
            </w:r>
            <w:r w:rsidRPr="00720BA3">
              <w:t>. This low-cost, low-control route is utilised in many African markets, small island states and other areas of Asia</w:t>
            </w:r>
            <w:r w:rsidR="005C4158">
              <w:t xml:space="preserve"> </w:t>
            </w:r>
            <w:r w:rsidR="005065BD" w:rsidRPr="008C3A30">
              <w:t>(Edwards and Rees, 2016)</w:t>
            </w:r>
            <w:r w:rsidR="0040742E" w:rsidRPr="008C3A30">
              <w:t xml:space="preserve">. </w:t>
            </w:r>
          </w:p>
        </w:tc>
      </w:tr>
    </w:tbl>
    <w:p w14:paraId="22FCDDD4" w14:textId="77777777" w:rsidR="009618E6" w:rsidRPr="008C3A30" w:rsidRDefault="009618E6" w:rsidP="00D05A26"/>
    <w:p w14:paraId="46C230C6" w14:textId="30275705" w:rsidR="00AB6615" w:rsidRPr="008C3A30" w:rsidRDefault="00694E8D" w:rsidP="00D05A26">
      <w:pPr>
        <w:rPr>
          <w:b/>
          <w:bCs/>
        </w:rPr>
      </w:pPr>
      <w:r w:rsidRPr="008C3A30">
        <w:rPr>
          <w:b/>
          <w:bCs/>
        </w:rPr>
        <w:t>Dominant Entry Mode</w:t>
      </w:r>
    </w:p>
    <w:p w14:paraId="37805BFB" w14:textId="53268364" w:rsidR="00694E8D" w:rsidRPr="008C3A30" w:rsidRDefault="0040742E" w:rsidP="00D05A26">
      <w:bookmarkStart w:id="17" w:name="_Hlk215440376"/>
      <w:r w:rsidRPr="008C3A30">
        <w:t>Generally, although Nestle uses a combination of approaches, the company tends to use direct investment and fully-owned subsidiaries where a market has matured. This is reflected in its massive factory network, which comprises 5 plants in Saudi Arabia alone</w:t>
      </w:r>
      <w:r w:rsidR="00CA695D" w:rsidRPr="008C3A30">
        <w:t xml:space="preserve"> </w:t>
      </w:r>
      <w:bookmarkEnd w:id="17"/>
      <w:r w:rsidR="005C4158" w:rsidRPr="005C4158">
        <w:t>(Trade Arabia, 2018</w:t>
      </w:r>
      <w:r w:rsidR="00CA695D" w:rsidRPr="008C3A30">
        <w:t>)</w:t>
      </w:r>
      <w:r w:rsidRPr="008C3A30">
        <w:t>. The company employs joint ventures, alliances, or licencing before scaling up in new or emerging markets where the regulatory structure or distribution is complicated</w:t>
      </w:r>
      <w:r w:rsidR="005C4158">
        <w:t xml:space="preserve"> </w:t>
      </w:r>
      <w:r w:rsidR="005C4158" w:rsidRPr="008C3A30">
        <w:rPr>
          <w:rFonts w:eastAsiaTheme="majorEastAsia"/>
        </w:rPr>
        <w:t>(</w:t>
      </w:r>
      <w:proofErr w:type="spellStart"/>
      <w:r w:rsidR="005C4158" w:rsidRPr="008C3A30">
        <w:rPr>
          <w:rFonts w:eastAsiaTheme="majorEastAsia"/>
        </w:rPr>
        <w:t>Ovidijus</w:t>
      </w:r>
      <w:proofErr w:type="spellEnd"/>
      <w:r w:rsidR="005C4158" w:rsidRPr="008C3A30">
        <w:rPr>
          <w:rFonts w:eastAsiaTheme="majorEastAsia"/>
        </w:rPr>
        <w:t xml:space="preserve"> Jurevicius, 2021)</w:t>
      </w:r>
      <w:r w:rsidRPr="008C3A30">
        <w:t>. This is a balancing risk and control strategy.</w:t>
      </w:r>
    </w:p>
    <w:p w14:paraId="32998D2B" w14:textId="65740C7C" w:rsidR="00694E8D" w:rsidRPr="008C3A30" w:rsidRDefault="00694E8D" w:rsidP="00694E8D">
      <w:pPr>
        <w:pStyle w:val="Heading2"/>
        <w:numPr>
          <w:ilvl w:val="0"/>
          <w:numId w:val="5"/>
        </w:numPr>
      </w:pPr>
      <w:bookmarkStart w:id="18" w:name="_Toc216544526"/>
      <w:r w:rsidRPr="008C3A30">
        <w:t>Key benefits derived from International Operations</w:t>
      </w:r>
      <w:bookmarkEnd w:id="18"/>
      <w:r w:rsidRPr="008C3A30">
        <w:t xml:space="preserve"> </w:t>
      </w:r>
    </w:p>
    <w:p w14:paraId="6D902277" w14:textId="021DDC93" w:rsidR="00694E8D" w:rsidRPr="008C3A30" w:rsidRDefault="00720BA3" w:rsidP="00694E8D">
      <w:r w:rsidRPr="00720BA3">
        <w:t xml:space="preserve">The global presence of </w:t>
      </w:r>
      <w:r w:rsidR="00544C92">
        <w:t>Nestlé</w:t>
      </w:r>
      <w:r w:rsidRPr="00720BA3">
        <w:t xml:space="preserve"> drives revenue expansions, value creation and risk avoidance through scale, portfolio, local production, and integrated supply chains</w:t>
      </w:r>
      <w:r w:rsidR="00CF72F3">
        <w:t>.</w:t>
      </w:r>
    </w:p>
    <w:p w14:paraId="33246DD1" w14:textId="77777777" w:rsidR="0040742E" w:rsidRPr="008C3A30" w:rsidRDefault="00694E8D" w:rsidP="00694E8D">
      <w:pPr>
        <w:pStyle w:val="Heading3"/>
      </w:pPr>
      <w:bookmarkStart w:id="19" w:name="_Toc216544527"/>
      <w:r w:rsidRPr="008C3A30">
        <w:t>Global Scale and Economies of Scale</w:t>
      </w:r>
      <w:bookmarkEnd w:id="19"/>
    </w:p>
    <w:p w14:paraId="55D4F764" w14:textId="11362AB8" w:rsidR="0040742E" w:rsidRPr="008C3A30" w:rsidRDefault="00C64263" w:rsidP="0040742E">
      <w:pPr>
        <w:rPr>
          <w:rFonts w:eastAsiaTheme="majorEastAsia"/>
        </w:rPr>
      </w:pPr>
      <w:r>
        <w:rPr>
          <w:rFonts w:eastAsiaTheme="majorEastAsia"/>
        </w:rPr>
        <w:t>Nestlé</w:t>
      </w:r>
      <w:r w:rsidR="00051845" w:rsidRPr="00051845">
        <w:rPr>
          <w:rFonts w:eastAsiaTheme="majorEastAsia"/>
        </w:rPr>
        <w:t xml:space="preserve"> is based in approximately 185 countries and recorded CHF 91.4 billion </w:t>
      </w:r>
      <w:r>
        <w:rPr>
          <w:rFonts w:eastAsiaTheme="majorEastAsia"/>
        </w:rPr>
        <w:t>in</w:t>
      </w:r>
      <w:r w:rsidR="00051845" w:rsidRPr="00051845">
        <w:rPr>
          <w:rFonts w:eastAsiaTheme="majorEastAsia"/>
        </w:rPr>
        <w:t xml:space="preserve"> 2024 sales</w:t>
      </w:r>
      <w:r w:rsidR="00544C92">
        <w:rPr>
          <w:rFonts w:eastAsiaTheme="majorEastAsia"/>
        </w:rPr>
        <w:t xml:space="preserve"> </w:t>
      </w:r>
      <w:r w:rsidR="00544C92" w:rsidRPr="00544C92">
        <w:t>(</w:t>
      </w:r>
      <w:r w:rsidR="00544C92">
        <w:t>Nestlé</w:t>
      </w:r>
      <w:r w:rsidR="00544C92" w:rsidRPr="00544C92">
        <w:t>, 2025)</w:t>
      </w:r>
      <w:r w:rsidR="00051845" w:rsidRPr="00051845">
        <w:rPr>
          <w:rFonts w:eastAsiaTheme="majorEastAsia"/>
        </w:rPr>
        <w:t xml:space="preserve">. It sells in the developed markets in the US and the UK, as well as emerging markets in the Middle East as Saudi Arabia. Global brands, like Nescafé, KitKat, </w:t>
      </w:r>
      <w:r>
        <w:rPr>
          <w:rFonts w:eastAsiaTheme="majorEastAsia"/>
        </w:rPr>
        <w:t xml:space="preserve">and </w:t>
      </w:r>
      <w:r w:rsidR="00051845" w:rsidRPr="00051845">
        <w:rPr>
          <w:rFonts w:eastAsiaTheme="majorEastAsia"/>
        </w:rPr>
        <w:t>Purana</w:t>
      </w:r>
      <w:r>
        <w:rPr>
          <w:rFonts w:eastAsiaTheme="majorEastAsia"/>
        </w:rPr>
        <w:t>,</w:t>
      </w:r>
      <w:r w:rsidR="00051845" w:rsidRPr="00051845">
        <w:rPr>
          <w:rFonts w:eastAsiaTheme="majorEastAsia"/>
        </w:rPr>
        <w:t xml:space="preserve"> allow cross-border roll-outs and create incremental sales that increase the turnover and the free cash flow of the group</w:t>
      </w:r>
      <w:r w:rsidR="005C4158">
        <w:rPr>
          <w:rFonts w:eastAsiaTheme="majorEastAsia"/>
        </w:rPr>
        <w:t xml:space="preserve"> </w:t>
      </w:r>
      <w:r w:rsidR="008110ED" w:rsidRPr="008C3A30">
        <w:rPr>
          <w:rFonts w:eastAsiaTheme="majorEastAsia"/>
        </w:rPr>
        <w:t>(</w:t>
      </w:r>
      <w:proofErr w:type="spellStart"/>
      <w:r w:rsidR="008110ED" w:rsidRPr="008C3A30">
        <w:rPr>
          <w:rFonts w:eastAsiaTheme="majorEastAsia"/>
        </w:rPr>
        <w:t>Bhutoria</w:t>
      </w:r>
      <w:proofErr w:type="spellEnd"/>
      <w:r w:rsidR="008110ED" w:rsidRPr="008C3A30">
        <w:rPr>
          <w:rFonts w:eastAsiaTheme="majorEastAsia"/>
        </w:rPr>
        <w:t>, 2024)</w:t>
      </w:r>
      <w:r w:rsidR="0040742E" w:rsidRPr="008C3A30">
        <w:rPr>
          <w:rFonts w:eastAsiaTheme="majorEastAsia"/>
        </w:rPr>
        <w:t xml:space="preserve">. </w:t>
      </w:r>
      <w:r w:rsidR="008110ED" w:rsidRPr="008C3A30">
        <w:rPr>
          <w:rFonts w:eastAsiaTheme="majorEastAsia"/>
        </w:rPr>
        <w:t xml:space="preserve"> </w:t>
      </w:r>
    </w:p>
    <w:p w14:paraId="0B7CEEDF" w14:textId="4544E21C" w:rsidR="0040742E" w:rsidRPr="008C3A30" w:rsidRDefault="00720BA3" w:rsidP="0040742E">
      <w:pPr>
        <w:pStyle w:val="Heading3"/>
      </w:pPr>
      <w:bookmarkStart w:id="20" w:name="_Toc216544528"/>
      <w:r>
        <w:t>Cost and Capability Advantages</w:t>
      </w:r>
      <w:bookmarkEnd w:id="20"/>
      <w:r>
        <w:t xml:space="preserve"> </w:t>
      </w:r>
    </w:p>
    <w:p w14:paraId="5DFAA604" w14:textId="5B09EEE1" w:rsidR="0040742E" w:rsidRPr="008C3A30" w:rsidRDefault="00051845" w:rsidP="0040742E">
      <w:pPr>
        <w:rPr>
          <w:rFonts w:eastAsiaTheme="majorEastAsia"/>
        </w:rPr>
      </w:pPr>
      <w:r w:rsidRPr="00051845">
        <w:rPr>
          <w:rFonts w:eastAsiaTheme="majorEastAsia"/>
        </w:rPr>
        <w:t xml:space="preserve">High-value capabilities are centralised in international </w:t>
      </w:r>
      <w:r w:rsidR="00C64263">
        <w:rPr>
          <w:rFonts w:eastAsiaTheme="majorEastAsia"/>
        </w:rPr>
        <w:t>operations</w:t>
      </w:r>
      <w:r w:rsidRPr="00051845">
        <w:rPr>
          <w:rFonts w:eastAsiaTheme="majorEastAsia"/>
        </w:rPr>
        <w:t>. Nestle invests CHF 1.7billion into R&amp;D and operates global sourcing programmes in coffee, cocoa and dairy, and shared-services and treasury hubs help it reduce unit costs, accelerate innovation and secure margins</w:t>
      </w:r>
      <w:r w:rsidR="005C4158">
        <w:rPr>
          <w:rFonts w:eastAsiaTheme="majorEastAsia"/>
        </w:rPr>
        <w:t xml:space="preserve"> </w:t>
      </w:r>
      <w:r w:rsidR="005C4158" w:rsidRPr="005C4158">
        <w:rPr>
          <w:rFonts w:eastAsiaTheme="majorEastAsia"/>
        </w:rPr>
        <w:t>(Frank, 2024)</w:t>
      </w:r>
      <w:r w:rsidRPr="00051845">
        <w:rPr>
          <w:rFonts w:eastAsiaTheme="majorEastAsia"/>
        </w:rPr>
        <w:t>. The company has 337 factories globally</w:t>
      </w:r>
      <w:r w:rsidR="00C64263">
        <w:rPr>
          <w:rFonts w:eastAsiaTheme="majorEastAsia"/>
        </w:rPr>
        <w:t>,</w:t>
      </w:r>
      <w:r w:rsidRPr="00051845">
        <w:rPr>
          <w:rFonts w:eastAsiaTheme="majorEastAsia"/>
        </w:rPr>
        <w:t xml:space="preserve"> and this </w:t>
      </w:r>
      <w:r w:rsidRPr="00051845">
        <w:rPr>
          <w:rFonts w:eastAsiaTheme="majorEastAsia"/>
        </w:rPr>
        <w:lastRenderedPageBreak/>
        <w:t>keeps the production near the demand</w:t>
      </w:r>
      <w:r w:rsidR="00C64263">
        <w:rPr>
          <w:rFonts w:eastAsiaTheme="majorEastAsia"/>
        </w:rPr>
        <w:t>,</w:t>
      </w:r>
      <w:r w:rsidRPr="00051845">
        <w:rPr>
          <w:rFonts w:eastAsiaTheme="majorEastAsia"/>
        </w:rPr>
        <w:t xml:space="preserve"> thus cutting logistics and trade friction. International procurement offers the firm robust bargaining power on commodities</w:t>
      </w:r>
      <w:r w:rsidR="005C4158">
        <w:rPr>
          <w:rFonts w:eastAsiaTheme="majorEastAsia"/>
        </w:rPr>
        <w:t xml:space="preserve"> </w:t>
      </w:r>
      <w:r w:rsidR="005C4158" w:rsidRPr="008C3A30">
        <w:rPr>
          <w:rFonts w:eastAsiaTheme="majorEastAsia"/>
        </w:rPr>
        <w:t>(Cote, 2020)</w:t>
      </w:r>
      <w:r w:rsidRPr="00051845">
        <w:rPr>
          <w:rFonts w:eastAsiaTheme="majorEastAsia"/>
        </w:rPr>
        <w:t>. A new factory in Jeddah at a cost of SR 270 million</w:t>
      </w:r>
      <w:r>
        <w:rPr>
          <w:rFonts w:eastAsiaTheme="majorEastAsia"/>
        </w:rPr>
        <w:t xml:space="preserve">, </w:t>
      </w:r>
      <w:r w:rsidR="00C64263">
        <w:rPr>
          <w:rFonts w:eastAsiaTheme="majorEastAsia"/>
        </w:rPr>
        <w:t>approximately</w:t>
      </w:r>
      <w:r w:rsidRPr="00051845">
        <w:rPr>
          <w:rFonts w:eastAsiaTheme="majorEastAsia"/>
        </w:rPr>
        <w:t xml:space="preserve"> 72 million</w:t>
      </w:r>
      <w:r>
        <w:rPr>
          <w:rFonts w:eastAsiaTheme="majorEastAsia"/>
        </w:rPr>
        <w:t xml:space="preserve"> dollars,</w:t>
      </w:r>
      <w:r w:rsidRPr="00051845">
        <w:rPr>
          <w:rFonts w:eastAsiaTheme="majorEastAsia"/>
        </w:rPr>
        <w:t xml:space="preserve"> is an example of local manufacturing that </w:t>
      </w:r>
      <w:r w:rsidR="00544C92">
        <w:rPr>
          <w:rFonts w:eastAsiaTheme="majorEastAsia"/>
        </w:rPr>
        <w:t>achieves</w:t>
      </w:r>
      <w:r w:rsidRPr="00051845">
        <w:rPr>
          <w:rFonts w:eastAsiaTheme="majorEastAsia"/>
        </w:rPr>
        <w:t xml:space="preserve"> </w:t>
      </w:r>
      <w:r w:rsidR="00544C92">
        <w:rPr>
          <w:rFonts w:eastAsiaTheme="majorEastAsia"/>
        </w:rPr>
        <w:t xml:space="preserve">a </w:t>
      </w:r>
      <w:r w:rsidRPr="00051845">
        <w:rPr>
          <w:rFonts w:eastAsiaTheme="majorEastAsia"/>
        </w:rPr>
        <w:t>margin and fulfils a regional market</w:t>
      </w:r>
      <w:r w:rsidR="00544C92">
        <w:rPr>
          <w:rFonts w:eastAsiaTheme="majorEastAsia"/>
        </w:rPr>
        <w:t xml:space="preserve"> </w:t>
      </w:r>
      <w:r w:rsidR="00544C92" w:rsidRPr="00544C92">
        <w:rPr>
          <w:rFonts w:eastAsiaTheme="majorEastAsia"/>
        </w:rPr>
        <w:t>(Trade Arabia, 2018)</w:t>
      </w:r>
      <w:r w:rsidRPr="00051845">
        <w:rPr>
          <w:rFonts w:eastAsiaTheme="majorEastAsia"/>
        </w:rPr>
        <w:t>.</w:t>
      </w:r>
      <w:r w:rsidR="008110ED" w:rsidRPr="008C3A30">
        <w:rPr>
          <w:rFonts w:eastAsiaTheme="majorEastAsia"/>
        </w:rPr>
        <w:t xml:space="preserve"> </w:t>
      </w:r>
    </w:p>
    <w:p w14:paraId="2149EAAF" w14:textId="075C18CF" w:rsidR="0040742E" w:rsidRPr="008C3A30" w:rsidRDefault="00720BA3" w:rsidP="0040742E">
      <w:pPr>
        <w:pStyle w:val="Heading3"/>
      </w:pPr>
      <w:bookmarkStart w:id="21" w:name="_Toc216544529"/>
      <w:r>
        <w:t>Competitive and Strategic Benefits</w:t>
      </w:r>
      <w:bookmarkEnd w:id="21"/>
      <w:r>
        <w:t xml:space="preserve"> </w:t>
      </w:r>
    </w:p>
    <w:p w14:paraId="104D07FA" w14:textId="612997B6" w:rsidR="0040742E" w:rsidRPr="005C4158" w:rsidRDefault="00C64263" w:rsidP="0040742E">
      <w:r w:rsidRPr="00C64263">
        <w:rPr>
          <w:rFonts w:eastAsiaTheme="majorEastAsia"/>
        </w:rPr>
        <w:t>Global scale provides entry barriers to competitors due to brand equity, breadth of distribution and M&amp;A abilit</w:t>
      </w:r>
      <w:r>
        <w:rPr>
          <w:rFonts w:eastAsiaTheme="majorEastAsia"/>
        </w:rPr>
        <w:t>y</w:t>
      </w:r>
      <w:r w:rsidRPr="00C64263">
        <w:rPr>
          <w:rFonts w:eastAsiaTheme="majorEastAsia"/>
        </w:rPr>
        <w:t>,</w:t>
      </w:r>
      <w:r>
        <w:rPr>
          <w:rFonts w:eastAsiaTheme="majorEastAsia"/>
        </w:rPr>
        <w:t xml:space="preserve"> such as</w:t>
      </w:r>
      <w:r w:rsidRPr="00C64263">
        <w:rPr>
          <w:rFonts w:eastAsiaTheme="majorEastAsia"/>
        </w:rPr>
        <w:t xml:space="preserve"> in the US pet-food and infant Nutrition industries</w:t>
      </w:r>
      <w:r w:rsidR="005C4158">
        <w:rPr>
          <w:rFonts w:eastAsiaTheme="majorEastAsia"/>
        </w:rPr>
        <w:t xml:space="preserve"> </w:t>
      </w:r>
      <w:r w:rsidR="005C4158" w:rsidRPr="008C3A30">
        <w:t>(Moura et al., 2015)</w:t>
      </w:r>
      <w:r w:rsidRPr="00C64263">
        <w:rPr>
          <w:rFonts w:eastAsiaTheme="majorEastAsia"/>
        </w:rPr>
        <w:t xml:space="preserve">. Product adaptation is fast through central R&amp;D platforms, global </w:t>
      </w:r>
      <w:r>
        <w:rPr>
          <w:rFonts w:eastAsiaTheme="majorEastAsia"/>
        </w:rPr>
        <w:t>platforms</w:t>
      </w:r>
      <w:r w:rsidRPr="00C64263">
        <w:rPr>
          <w:rFonts w:eastAsiaTheme="majorEastAsia"/>
        </w:rPr>
        <w:t xml:space="preserve">, </w:t>
      </w:r>
      <w:r>
        <w:rPr>
          <w:rFonts w:eastAsiaTheme="majorEastAsia"/>
        </w:rPr>
        <w:t xml:space="preserve">and </w:t>
      </w:r>
      <w:r w:rsidRPr="00C64263">
        <w:rPr>
          <w:rFonts w:eastAsiaTheme="majorEastAsia"/>
        </w:rPr>
        <w:t xml:space="preserve">local </w:t>
      </w:r>
      <w:r>
        <w:rPr>
          <w:rFonts w:eastAsiaTheme="majorEastAsia"/>
        </w:rPr>
        <w:t>SKUs</w:t>
      </w:r>
      <w:r w:rsidRPr="00C64263">
        <w:rPr>
          <w:rFonts w:eastAsiaTheme="majorEastAsia"/>
        </w:rPr>
        <w:t xml:space="preserve">. These advantages allow </w:t>
      </w:r>
      <w:r>
        <w:rPr>
          <w:rFonts w:eastAsiaTheme="majorEastAsia"/>
        </w:rPr>
        <w:t>Nestlé</w:t>
      </w:r>
      <w:r w:rsidRPr="00C64263">
        <w:rPr>
          <w:rFonts w:eastAsiaTheme="majorEastAsia"/>
        </w:rPr>
        <w:t xml:space="preserve"> to surpass local competitors and agile competitors in the UK and the US</w:t>
      </w:r>
      <w:r>
        <w:rPr>
          <w:rFonts w:eastAsiaTheme="majorEastAsia"/>
        </w:rPr>
        <w:t xml:space="preserve"> </w:t>
      </w:r>
      <w:r w:rsidR="008110ED" w:rsidRPr="008C3A30">
        <w:rPr>
          <w:rFonts w:eastAsiaTheme="majorEastAsia"/>
        </w:rPr>
        <w:t>(Site Economics, 2019)</w:t>
      </w:r>
      <w:r w:rsidR="003E4B5C" w:rsidRPr="008C3A30">
        <w:rPr>
          <w:rFonts w:eastAsiaTheme="majorEastAsia"/>
        </w:rPr>
        <w:t xml:space="preserve">. </w:t>
      </w:r>
    </w:p>
    <w:p w14:paraId="552CB402" w14:textId="7F9BF498" w:rsidR="0040742E" w:rsidRPr="008C3A30" w:rsidRDefault="00720BA3" w:rsidP="0040742E">
      <w:pPr>
        <w:pStyle w:val="Heading3"/>
      </w:pPr>
      <w:bookmarkStart w:id="22" w:name="_Toc216544530"/>
      <w:r>
        <w:t>Diversification and Resilience</w:t>
      </w:r>
      <w:bookmarkEnd w:id="22"/>
      <w:r>
        <w:t xml:space="preserve"> </w:t>
      </w:r>
    </w:p>
    <w:p w14:paraId="391D8C70" w14:textId="65F773FD" w:rsidR="0040742E" w:rsidRDefault="00720BA3" w:rsidP="0040742E">
      <w:pPr>
        <w:rPr>
          <w:rFonts w:eastAsiaTheme="majorEastAsia"/>
        </w:rPr>
      </w:pPr>
      <w:r w:rsidRPr="00720BA3">
        <w:rPr>
          <w:rFonts w:eastAsiaTheme="majorEastAsia"/>
        </w:rPr>
        <w:t>Geographic diversification stabilises demand volatility and currency shocks</w:t>
      </w:r>
      <w:r w:rsidR="00C64263">
        <w:rPr>
          <w:rFonts w:eastAsiaTheme="majorEastAsia"/>
        </w:rPr>
        <w:t>,</w:t>
      </w:r>
      <w:r w:rsidRPr="00720BA3">
        <w:rPr>
          <w:rFonts w:eastAsiaTheme="majorEastAsia"/>
        </w:rPr>
        <w:t xml:space="preserve"> which are revealed in the financials and dispersing regulatory risk. It also lessens supply interruption through multiple sourcing</w:t>
      </w:r>
      <w:r w:rsidR="005C4158">
        <w:rPr>
          <w:rFonts w:eastAsiaTheme="majorEastAsia"/>
        </w:rPr>
        <w:t xml:space="preserve"> </w:t>
      </w:r>
      <w:r w:rsidR="005C4158" w:rsidRPr="008C3A30">
        <w:t>(</w:t>
      </w:r>
      <w:proofErr w:type="spellStart"/>
      <w:r w:rsidR="005C4158" w:rsidRPr="008C3A30">
        <w:t>Ferdows</w:t>
      </w:r>
      <w:proofErr w:type="spellEnd"/>
      <w:r w:rsidR="005C4158" w:rsidRPr="008C3A30">
        <w:t>, 2018)</w:t>
      </w:r>
      <w:r w:rsidRPr="00720BA3">
        <w:rPr>
          <w:rFonts w:eastAsiaTheme="majorEastAsia"/>
        </w:rPr>
        <w:t>. The local production investments, like the Saudi plant, and the partnership with JVs and licences</w:t>
      </w:r>
      <w:r w:rsidR="00C64263">
        <w:rPr>
          <w:rFonts w:eastAsiaTheme="majorEastAsia"/>
        </w:rPr>
        <w:t>,</w:t>
      </w:r>
      <w:r w:rsidRPr="00720BA3">
        <w:rPr>
          <w:rFonts w:eastAsiaTheme="majorEastAsia"/>
        </w:rPr>
        <w:t xml:space="preserve"> help mitigate exposure to trade barriers and host market </w:t>
      </w:r>
      <w:r w:rsidR="00C64263">
        <w:rPr>
          <w:rFonts w:eastAsiaTheme="majorEastAsia"/>
        </w:rPr>
        <w:t>food security</w:t>
      </w:r>
      <w:r>
        <w:rPr>
          <w:rFonts w:eastAsiaTheme="majorEastAsia"/>
        </w:rPr>
        <w:t xml:space="preserve"> </w:t>
      </w:r>
      <w:r w:rsidR="008110ED" w:rsidRPr="008C3A30">
        <w:rPr>
          <w:rFonts w:eastAsiaTheme="majorEastAsia"/>
        </w:rPr>
        <w:t>(</w:t>
      </w:r>
      <w:proofErr w:type="spellStart"/>
      <w:r w:rsidR="008110ED" w:rsidRPr="008C3A30">
        <w:rPr>
          <w:rFonts w:eastAsiaTheme="majorEastAsia"/>
        </w:rPr>
        <w:t>Ovidijus</w:t>
      </w:r>
      <w:proofErr w:type="spellEnd"/>
      <w:r w:rsidR="008110ED" w:rsidRPr="008C3A30">
        <w:rPr>
          <w:rFonts w:eastAsiaTheme="majorEastAsia"/>
        </w:rPr>
        <w:t xml:space="preserve"> Jurevicius, 2021)</w:t>
      </w:r>
      <w:r w:rsidR="003E4B5C" w:rsidRPr="008C3A30">
        <w:rPr>
          <w:rFonts w:eastAsiaTheme="majorEastAsia"/>
        </w:rPr>
        <w:t>.</w:t>
      </w:r>
    </w:p>
    <w:p w14:paraId="7BDD873C" w14:textId="1130F035" w:rsidR="0026295C" w:rsidRPr="0026295C" w:rsidRDefault="0026295C" w:rsidP="0040742E">
      <w:pPr>
        <w:rPr>
          <w:b/>
          <w:bCs/>
          <w:sz w:val="28"/>
          <w:szCs w:val="24"/>
        </w:rPr>
      </w:pPr>
      <w:r w:rsidRPr="0026295C">
        <w:rPr>
          <w:rFonts w:eastAsiaTheme="majorEastAsia"/>
          <w:b/>
          <w:bCs/>
          <w:sz w:val="28"/>
          <w:szCs w:val="24"/>
        </w:rPr>
        <w:t>Challenges of international operations</w:t>
      </w:r>
    </w:p>
    <w:p w14:paraId="3DFC0CB1" w14:textId="6A3F3A17" w:rsidR="00B66D7B" w:rsidRPr="008C3A30" w:rsidRDefault="00745458" w:rsidP="0040742E">
      <w:r>
        <w:t xml:space="preserve">Operating business in international arena is complex and challenging. </w:t>
      </w:r>
      <w:r w:rsidR="00E07745">
        <w:t xml:space="preserve">According to </w:t>
      </w:r>
      <w:proofErr w:type="spellStart"/>
      <w:r w:rsidR="00E07745" w:rsidRPr="00D6593B">
        <w:t>Khitab</w:t>
      </w:r>
      <w:proofErr w:type="spellEnd"/>
      <w:r w:rsidR="00E07745">
        <w:t xml:space="preserve"> et al. (2025), o</w:t>
      </w:r>
      <w:r>
        <w:t>ne of the major challenges of international business operations is cross cultural differences. Cultural differences in overseas market makes marketing, communication, CRM operations difficult. Besides, national and international regulations make international business operations challenging by prolonging approval and documentations as well as increasing costs of operations</w:t>
      </w:r>
      <w:r w:rsidR="00E07745">
        <w:t xml:space="preserve"> (</w:t>
      </w:r>
      <w:proofErr w:type="spellStart"/>
      <w:r w:rsidR="00E07745" w:rsidRPr="00D6593B">
        <w:t>Khitab</w:t>
      </w:r>
      <w:proofErr w:type="spellEnd"/>
      <w:r w:rsidR="00E07745">
        <w:t xml:space="preserve"> et al., 2025)</w:t>
      </w:r>
      <w:r>
        <w:t>. Moreover, risk of supply chain disruptions</w:t>
      </w:r>
      <w:r w:rsidR="00E07745">
        <w:t xml:space="preserve"> is present in international operations, especially in current geopolitical tensions makes the risk more prevalent</w:t>
      </w:r>
      <w:r w:rsidR="00116D5F">
        <w:t xml:space="preserve"> (</w:t>
      </w:r>
      <w:r w:rsidR="00116D5F" w:rsidRPr="00D6593B">
        <w:t>Cecil, 2024</w:t>
      </w:r>
      <w:r w:rsidR="00116D5F">
        <w:t>)</w:t>
      </w:r>
      <w:r w:rsidR="00E07745">
        <w:t>. In addition, exchange rate fluctuations can affect input costs and erode revenue and return to investors if currency value of host country declines against home country</w:t>
      </w:r>
      <w:r w:rsidR="004B7EC5">
        <w:t xml:space="preserve"> (</w:t>
      </w:r>
      <w:r w:rsidR="004B7EC5" w:rsidRPr="00D6593B">
        <w:t>Cecil, 2024</w:t>
      </w:r>
      <w:r w:rsidR="004B7EC5">
        <w:t>)</w:t>
      </w:r>
      <w:r w:rsidR="00E07745">
        <w:t xml:space="preserve">.  </w:t>
      </w:r>
    </w:p>
    <w:p w14:paraId="21EE241F" w14:textId="3E93E66F" w:rsidR="00B66D7B" w:rsidRPr="008C3A30" w:rsidRDefault="00E1225C" w:rsidP="00E1225C">
      <w:pPr>
        <w:pStyle w:val="Heading1"/>
        <w:numPr>
          <w:ilvl w:val="0"/>
          <w:numId w:val="2"/>
        </w:numPr>
      </w:pPr>
      <w:bookmarkStart w:id="23" w:name="_Toc216544531"/>
      <w:r w:rsidRPr="008C3A30">
        <w:lastRenderedPageBreak/>
        <w:t>OLI Analysis to assess the impact of Nestlé's Entry into Saudi Arabia</w:t>
      </w:r>
      <w:bookmarkEnd w:id="23"/>
    </w:p>
    <w:p w14:paraId="0C17FE33" w14:textId="2C95ACC8" w:rsidR="00E1225C" w:rsidRPr="008C3A30" w:rsidRDefault="00E1225C" w:rsidP="0040742E">
      <w:r w:rsidRPr="008C3A30">
        <w:t xml:space="preserve">This part critically assesses the influence of the capabilities, the nature of Saudi Arabia as a target market, and the motive of internalisation on the mode of entry of Nestlé Kingdom by applying the OLI (Ownership-Location-Internalisation) framework. </w:t>
      </w:r>
    </w:p>
    <w:p w14:paraId="27D1C5B6" w14:textId="77777777" w:rsidR="002238CB" w:rsidRDefault="00CD6951" w:rsidP="002238CB">
      <w:pPr>
        <w:keepNext/>
      </w:pPr>
      <w:r w:rsidRPr="008C3A30">
        <w:rPr>
          <w:noProof/>
          <w14:ligatures w14:val="standardContextual"/>
        </w:rPr>
        <w:drawing>
          <wp:inline distT="0" distB="0" distL="0" distR="0" wp14:anchorId="001585BF" wp14:editId="3FAEB743">
            <wp:extent cx="5943600" cy="2465070"/>
            <wp:effectExtent l="0" t="0" r="0" b="0"/>
            <wp:docPr id="2125828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828887" name=""/>
                    <pic:cNvPicPr/>
                  </pic:nvPicPr>
                  <pic:blipFill>
                    <a:blip r:embed="rId11"/>
                    <a:stretch>
                      <a:fillRect/>
                    </a:stretch>
                  </pic:blipFill>
                  <pic:spPr>
                    <a:xfrm>
                      <a:off x="0" y="0"/>
                      <a:ext cx="5943600" cy="2465070"/>
                    </a:xfrm>
                    <a:prstGeom prst="rect">
                      <a:avLst/>
                    </a:prstGeom>
                  </pic:spPr>
                </pic:pic>
              </a:graphicData>
            </a:graphic>
          </wp:inline>
        </w:drawing>
      </w:r>
    </w:p>
    <w:p w14:paraId="115B7FE7" w14:textId="029B60B4" w:rsidR="00CD6951" w:rsidRDefault="002238CB" w:rsidP="002238CB">
      <w:pPr>
        <w:pStyle w:val="Caption"/>
        <w:jc w:val="center"/>
        <w:rPr>
          <w:lang w:val="en-US"/>
        </w:rPr>
      </w:pPr>
      <w:bookmarkStart w:id="24" w:name="_Toc216544715"/>
      <w:r>
        <w:t xml:space="preserve">Figure </w:t>
      </w:r>
      <w:fldSimple w:instr=" SEQ Figure \* ARABIC ">
        <w:r>
          <w:rPr>
            <w:noProof/>
          </w:rPr>
          <w:t>3</w:t>
        </w:r>
      </w:fldSimple>
      <w:r>
        <w:rPr>
          <w:lang w:val="en-US"/>
        </w:rPr>
        <w:t>: OLI factors</w:t>
      </w:r>
      <w:bookmarkEnd w:id="24"/>
    </w:p>
    <w:p w14:paraId="5F59EFD0" w14:textId="10284F83" w:rsidR="00CD6951" w:rsidRPr="008C3A30" w:rsidRDefault="002238CB" w:rsidP="00CD6951">
      <w:pPr>
        <w:jc w:val="center"/>
      </w:pPr>
      <w:r>
        <w:t xml:space="preserve">Sources: </w:t>
      </w:r>
      <w:r w:rsidR="00CD6951" w:rsidRPr="008C3A30">
        <w:t>(</w:t>
      </w:r>
      <w:proofErr w:type="spellStart"/>
      <w:r w:rsidR="00CD6951" w:rsidRPr="008C3A30">
        <w:t>Samargandi</w:t>
      </w:r>
      <w:proofErr w:type="spellEnd"/>
      <w:r w:rsidR="00CD6951" w:rsidRPr="008C3A30">
        <w:t xml:space="preserve"> et al., 2023)</w:t>
      </w:r>
    </w:p>
    <w:p w14:paraId="4C057406" w14:textId="5BE3BE93" w:rsidR="00E1225C" w:rsidRDefault="00E1225C" w:rsidP="00E1225C">
      <w:pPr>
        <w:pStyle w:val="Heading2"/>
      </w:pPr>
      <w:bookmarkStart w:id="25" w:name="_Toc216544532"/>
      <w:r w:rsidRPr="008C3A30">
        <w:t>Ownership Advantages (O)</w:t>
      </w:r>
      <w:bookmarkEnd w:id="25"/>
    </w:p>
    <w:p w14:paraId="52A6C54D" w14:textId="6F4F55E0" w:rsidR="00620326" w:rsidRPr="00620326" w:rsidRDefault="00620326" w:rsidP="00620326">
      <w:r w:rsidRPr="00620326">
        <w:t xml:space="preserve">Ownership benefits are firm-specific resources like brands, technology, proprietary knowledge, scale and managerial capabilities. These benefits allow a multinational to compete internationally and give </w:t>
      </w:r>
      <w:r>
        <w:t>Nestlé</w:t>
      </w:r>
      <w:r w:rsidRPr="00620326">
        <w:t xml:space="preserve"> strong arguments to invest rather than only export</w:t>
      </w:r>
      <w:r>
        <w:t xml:space="preserve"> (</w:t>
      </w:r>
      <w:r w:rsidRPr="008C3A30">
        <w:t>Edwards</w:t>
      </w:r>
      <w:r>
        <w:t xml:space="preserve"> </w:t>
      </w:r>
      <w:r w:rsidRPr="008C3A30">
        <w:t>and Rees, 2016</w:t>
      </w:r>
      <w:r>
        <w:t>)</w:t>
      </w:r>
      <w:r w:rsidRPr="00620326">
        <w:t>.</w:t>
      </w:r>
    </w:p>
    <w:p w14:paraId="57969DFA" w14:textId="451499A6" w:rsidR="00D86265" w:rsidRPr="008C3A30" w:rsidRDefault="00E1225C" w:rsidP="00D86265">
      <w:r w:rsidRPr="008C3A30">
        <w:rPr>
          <w:b/>
          <w:bCs/>
        </w:rPr>
        <w:t>Strong Global Brand and Capabilities</w:t>
      </w:r>
      <w:r w:rsidRPr="008C3A30">
        <w:t>: Nestlé has substantial ownership-specific strengths, including a well-known international brand name, offering proprietary recipes and patent technologies, extensive expertise in food science and nutrition, and economies of scale in research, manufacturing, and marketing</w:t>
      </w:r>
      <w:r w:rsidR="004E5D48" w:rsidRPr="008C3A30">
        <w:t xml:space="preserve"> </w:t>
      </w:r>
      <w:r w:rsidR="005C4158" w:rsidRPr="008C3A30">
        <w:t xml:space="preserve">(Ferraro and Brody, 2015). </w:t>
      </w:r>
      <w:r w:rsidR="00D86265" w:rsidRPr="008C3A30">
        <w:t xml:space="preserve">The benefits provide Nestle with a competitive advantage as it enters into the foreign </w:t>
      </w:r>
      <w:r w:rsidR="00D86265" w:rsidRPr="008C3A30">
        <w:lastRenderedPageBreak/>
        <w:t>market, like Saudi Arabia, and it enjoys the benefits of its internal processes instead of depending on outsourcing or franchising only</w:t>
      </w:r>
      <w:r w:rsidR="005C4158">
        <w:t xml:space="preserve"> </w:t>
      </w:r>
      <w:r w:rsidR="005C4158" w:rsidRPr="008C3A30">
        <w:t>(</w:t>
      </w:r>
      <w:proofErr w:type="spellStart"/>
      <w:r w:rsidR="005C4158" w:rsidRPr="008C3A30">
        <w:t>Samargandi</w:t>
      </w:r>
      <w:proofErr w:type="spellEnd"/>
      <w:r w:rsidR="005C4158" w:rsidRPr="008C3A30">
        <w:t xml:space="preserve"> et al., 2023)</w:t>
      </w:r>
      <w:r w:rsidR="00D86265" w:rsidRPr="008C3A30">
        <w:t>.</w:t>
      </w:r>
    </w:p>
    <w:p w14:paraId="0EA57800" w14:textId="525DB8A9" w:rsidR="00D86265" w:rsidRPr="008C3A30" w:rsidRDefault="00D86265" w:rsidP="00D86265">
      <w:r w:rsidRPr="008C3A30">
        <w:rPr>
          <w:b/>
          <w:bCs/>
        </w:rPr>
        <w:t>Financial Strength and resources</w:t>
      </w:r>
      <w:r w:rsidRPr="008C3A30">
        <w:t>: The large financial resources enable Nestlé to invest a lot of capital into the greenfield projects. Indicatively, it has entered into an agreement with the Saudi Ministry of Investment to commit SAR 7billion, approximately USD1.9billion, to Saudi Arabia in the next ten years</w:t>
      </w:r>
      <w:r w:rsidR="004E5D48" w:rsidRPr="008C3A30">
        <w:t xml:space="preserve"> (Nestlé, 2024)</w:t>
      </w:r>
      <w:r w:rsidRPr="008C3A30">
        <w:t xml:space="preserve">. </w:t>
      </w:r>
      <w:r w:rsidR="004B7EC5">
        <w:t xml:space="preserve">Such financial capability </w:t>
      </w:r>
      <w:proofErr w:type="gramStart"/>
      <w:r w:rsidR="004B7EC5">
        <w:t>encourage</w:t>
      </w:r>
      <w:proofErr w:type="gramEnd"/>
      <w:r w:rsidR="004B7EC5">
        <w:t xml:space="preserve"> greenfield investment or wholly owned subsidiary in target market like Saudi Arabia. </w:t>
      </w:r>
    </w:p>
    <w:p w14:paraId="045E0726" w14:textId="2A230B46" w:rsidR="00D86265" w:rsidRPr="008C3A30" w:rsidRDefault="00D86265" w:rsidP="00D86265">
      <w:r w:rsidRPr="008C3A30">
        <w:rPr>
          <w:b/>
          <w:bCs/>
        </w:rPr>
        <w:t>Organisational and Managerial Expertise</w:t>
      </w:r>
      <w:r w:rsidRPr="008C3A30">
        <w:t>: The company maintains advanced global governance, risk and quality control systems. It has the capacity to reproduce high food standards and manufacture quality products in most nations</w:t>
      </w:r>
      <w:r w:rsidR="004E5D48" w:rsidRPr="008C3A30">
        <w:t xml:space="preserve"> (</w:t>
      </w:r>
      <w:r w:rsidR="009A5BA0" w:rsidRPr="008C3A30">
        <w:t>Islam, 2022</w:t>
      </w:r>
      <w:r w:rsidR="004E5D48" w:rsidRPr="008C3A30">
        <w:t>)</w:t>
      </w:r>
      <w:r w:rsidRPr="008C3A30">
        <w:t>. These strengths help us to ascertain that Nestle can internalise a factory in Saudi Arabia with confidence that it would not be compromised on quality, yet do business locally.</w:t>
      </w:r>
    </w:p>
    <w:p w14:paraId="3EB440F7" w14:textId="4657A8BF" w:rsidR="00D86265" w:rsidRPr="008C3A30" w:rsidRDefault="00D86265" w:rsidP="00D86265">
      <w:r w:rsidRPr="008C3A30">
        <w:rPr>
          <w:b/>
          <w:bCs/>
        </w:rPr>
        <w:t>Human Capital and Knowledge Transfer</w:t>
      </w:r>
      <w:r w:rsidRPr="008C3A30">
        <w:t>: The global network of R&amp;D and employee base at Nestlé allows the company to move knowledge, practices, and innovation across countries</w:t>
      </w:r>
      <w:r w:rsidR="004E5D48" w:rsidRPr="008C3A30">
        <w:t xml:space="preserve"> (Park et al., 2019)</w:t>
      </w:r>
      <w:r w:rsidRPr="008C3A30">
        <w:t>. Nestle retains ownership of its core technical and managerial competencies through internalisation of production and integration of local talent, and enhances its ownership advantage</w:t>
      </w:r>
      <w:r w:rsidR="004E5D48" w:rsidRPr="008C3A30">
        <w:t xml:space="preserve"> (Shen, 2022)</w:t>
      </w:r>
      <w:r w:rsidRPr="008C3A30">
        <w:t>.</w:t>
      </w:r>
    </w:p>
    <w:p w14:paraId="242D1C39" w14:textId="11237598" w:rsidR="00D86265" w:rsidRDefault="00D86265" w:rsidP="00D86265">
      <w:pPr>
        <w:pStyle w:val="Heading2"/>
      </w:pPr>
      <w:bookmarkStart w:id="26" w:name="_Toc216544533"/>
      <w:r w:rsidRPr="008C3A30">
        <w:t>Location Advantages (L)</w:t>
      </w:r>
      <w:bookmarkEnd w:id="26"/>
    </w:p>
    <w:p w14:paraId="692B4231" w14:textId="3962C3F2" w:rsidR="00AF054C" w:rsidRPr="00AF054C" w:rsidRDefault="00AF054C" w:rsidP="00AF054C">
      <w:r w:rsidRPr="00AF054C">
        <w:t>The location benefits emerge due to country-specific resources</w:t>
      </w:r>
      <w:r>
        <w:t xml:space="preserve">, such as </w:t>
      </w:r>
      <w:r w:rsidRPr="00AF054C">
        <w:t>market size, resource endowment, cost structure, institutions, regulation, and trade regimes</w:t>
      </w:r>
      <w:r>
        <w:t>,</w:t>
      </w:r>
      <w:r w:rsidRPr="00AF054C">
        <w:t xml:space="preserve"> that render certain host countries desirable</w:t>
      </w:r>
      <w:r>
        <w:t xml:space="preserve"> (</w:t>
      </w:r>
      <w:proofErr w:type="spellStart"/>
      <w:r w:rsidRPr="00AF054C">
        <w:t>Nicula</w:t>
      </w:r>
      <w:proofErr w:type="spellEnd"/>
      <w:r w:rsidRPr="00AF054C">
        <w:t xml:space="preserve"> and </w:t>
      </w:r>
      <w:proofErr w:type="spellStart"/>
      <w:r w:rsidRPr="00AF054C">
        <w:t>Nicula</w:t>
      </w:r>
      <w:proofErr w:type="spellEnd"/>
      <w:r w:rsidRPr="00AF054C">
        <w:t>, 2015</w:t>
      </w:r>
      <w:r>
        <w:t>)</w:t>
      </w:r>
      <w:r w:rsidRPr="00AF054C">
        <w:t xml:space="preserve">. These qualities render some of the host countries investable. </w:t>
      </w:r>
      <w:r w:rsidR="004B7EC5" w:rsidRPr="00AF054C">
        <w:t>This location</w:t>
      </w:r>
      <w:r w:rsidRPr="00AF054C">
        <w:t xml:space="preserve"> factors combined make capital-intensive, near-market production a commercially viable decision in Saudi Arabia.</w:t>
      </w:r>
    </w:p>
    <w:p w14:paraId="2B68CE44" w14:textId="50FB65C6" w:rsidR="00D86265" w:rsidRPr="008C3A30" w:rsidRDefault="00D86265" w:rsidP="00D86265">
      <w:r w:rsidRPr="008C3A30">
        <w:rPr>
          <w:b/>
          <w:bCs/>
        </w:rPr>
        <w:t>Strategic Market Potential in Saudi Arabia</w:t>
      </w:r>
      <w:r w:rsidRPr="008C3A30">
        <w:t>: Nestlé finds Saudi Arabia appealing due to its rising population, growing disposable incomes, and rising demand for processed and high-quality nutrition products, and its strategic location in the Middle East</w:t>
      </w:r>
      <w:r w:rsidR="004E5D48" w:rsidRPr="008C3A30">
        <w:t xml:space="preserve"> (</w:t>
      </w:r>
      <w:proofErr w:type="spellStart"/>
      <w:r w:rsidR="004E5D48" w:rsidRPr="008C3A30">
        <w:t>Palalic</w:t>
      </w:r>
      <w:proofErr w:type="spellEnd"/>
      <w:r w:rsidR="004E5D48" w:rsidRPr="008C3A30">
        <w:t xml:space="preserve"> et al., 2022)</w:t>
      </w:r>
      <w:r w:rsidRPr="008C3A30">
        <w:t xml:space="preserve">. The long-term strategy of Nestlé involves serving the domestic market of the </w:t>
      </w:r>
      <w:r w:rsidRPr="008C3A30">
        <w:lastRenderedPageBreak/>
        <w:t>Kingdom as well as exporting into other markets of the Middle East and North Africa (MENA)</w:t>
      </w:r>
      <w:r w:rsidR="00C84B99">
        <w:t xml:space="preserve">, </w:t>
      </w:r>
      <w:r w:rsidRPr="008C3A30">
        <w:t>assist</w:t>
      </w:r>
      <w:r w:rsidR="00C84B99">
        <w:t>ing</w:t>
      </w:r>
      <w:r w:rsidRPr="008C3A30">
        <w:t xml:space="preserve"> in establishing a </w:t>
      </w:r>
      <w:r w:rsidR="00FC5062">
        <w:t>local manufacturing</w:t>
      </w:r>
      <w:r w:rsidRPr="008C3A30">
        <w:t xml:space="preserve"> base</w:t>
      </w:r>
      <w:r w:rsidR="005C4158">
        <w:t xml:space="preserve"> </w:t>
      </w:r>
      <w:r w:rsidR="005C4158" w:rsidRPr="005C4158">
        <w:t>(Trade Arabia, 2018)</w:t>
      </w:r>
      <w:r w:rsidRPr="008C3A30">
        <w:t>.</w:t>
      </w:r>
    </w:p>
    <w:p w14:paraId="3ABF0D78" w14:textId="7C73D572" w:rsidR="0043721E" w:rsidRPr="008C3A30" w:rsidRDefault="0043721E" w:rsidP="0043721E">
      <w:r w:rsidRPr="008C3A30">
        <w:rPr>
          <w:b/>
          <w:bCs/>
        </w:rPr>
        <w:t>Government Incentives and Alignment with Vision 2030</w:t>
      </w:r>
      <w:r w:rsidRPr="008C3A30">
        <w:t xml:space="preserve">: </w:t>
      </w:r>
      <w:r w:rsidR="00965E45">
        <w:t xml:space="preserve">The vision 2030 in Saudi Arabia and the industrial policy and aligned to emphasise local food security, food production, as well as industrial diversification </w:t>
      </w:r>
      <w:r w:rsidR="009A5BA0">
        <w:t>(</w:t>
      </w:r>
      <w:r w:rsidR="009A5BA0" w:rsidRPr="009A5BA0">
        <w:t>Coyne, 2024</w:t>
      </w:r>
      <w:r w:rsidR="009A5BA0">
        <w:t>)</w:t>
      </w:r>
      <w:r w:rsidRPr="008C3A30">
        <w:t>. These national priorities are equivalent to the green-field project. The collaboration with the Saudi Authority of Industrial Cities and Technology Zones (MODON) demonstrates that the area is appealing and the government supports the project</w:t>
      </w:r>
      <w:r w:rsidR="00965E45">
        <w:t xml:space="preserve"> </w:t>
      </w:r>
      <w:r w:rsidR="00965E45" w:rsidRPr="008C3A30">
        <w:t>(Nestlé, 2024</w:t>
      </w:r>
      <w:r w:rsidR="00965E45">
        <w:t>)</w:t>
      </w:r>
      <w:r w:rsidRPr="008C3A30">
        <w:t xml:space="preserve">.  </w:t>
      </w:r>
    </w:p>
    <w:p w14:paraId="6938621B" w14:textId="02D074BF" w:rsidR="0043721E" w:rsidRPr="008C3A30" w:rsidRDefault="0043721E" w:rsidP="0043721E">
      <w:r w:rsidRPr="008C3A30">
        <w:rPr>
          <w:b/>
          <w:bCs/>
        </w:rPr>
        <w:t>Cost and Logistics Advantages</w:t>
      </w:r>
      <w:r w:rsidRPr="008C3A30">
        <w:t>: Local production in Saudi Arabia reduces costs of logistics and importation tariffs, as well as lead times. It enhances resilience within the supply chain</w:t>
      </w:r>
      <w:r w:rsidR="004E5D48" w:rsidRPr="008C3A30">
        <w:t xml:space="preserve"> (</w:t>
      </w:r>
      <w:proofErr w:type="spellStart"/>
      <w:r w:rsidR="004E5D48" w:rsidRPr="008C3A30">
        <w:t>Pareek</w:t>
      </w:r>
      <w:proofErr w:type="spellEnd"/>
      <w:r w:rsidR="004E5D48" w:rsidRPr="008C3A30">
        <w:t xml:space="preserve"> et al., 2025)</w:t>
      </w:r>
      <w:r w:rsidRPr="008C3A30">
        <w:t xml:space="preserve">. The Jeddah plant will occupy 117000 sqm and incorporate modern facilities, such as a high-tech laboratory, central warehouse and automated production line.  </w:t>
      </w:r>
    </w:p>
    <w:p w14:paraId="147E91D5" w14:textId="069B8304" w:rsidR="0043721E" w:rsidRPr="008C3A30" w:rsidRDefault="0043721E" w:rsidP="0043721E">
      <w:r w:rsidRPr="008C3A30">
        <w:rPr>
          <w:b/>
          <w:bCs/>
        </w:rPr>
        <w:t>Human Capital and Local Workforce</w:t>
      </w:r>
      <w:r w:rsidRPr="008C3A30">
        <w:t>: The factory will hire highly qualified and skilled Saudi workers. Recruitment at the local level allows Nestlé to access talent, establish social legitimacy, and establish shared value, which is important in Saudi Arabia</w:t>
      </w:r>
      <w:r w:rsidR="004E5D48" w:rsidRPr="008C3A30">
        <w:t xml:space="preserve"> (</w:t>
      </w:r>
      <w:proofErr w:type="spellStart"/>
      <w:r w:rsidR="004E5D48" w:rsidRPr="008C3A30">
        <w:t>Bhutoria</w:t>
      </w:r>
      <w:proofErr w:type="spellEnd"/>
      <w:r w:rsidR="004E5D48" w:rsidRPr="008C3A30">
        <w:t>, 2024)</w:t>
      </w:r>
      <w:r w:rsidRPr="008C3A30">
        <w:t xml:space="preserve">. The project would generate indirect and direct employment of 3,500 people.  </w:t>
      </w:r>
    </w:p>
    <w:p w14:paraId="508BEA82" w14:textId="55E98FB0" w:rsidR="0043721E" w:rsidRDefault="0043721E" w:rsidP="0043721E">
      <w:pPr>
        <w:pStyle w:val="Heading2"/>
      </w:pPr>
      <w:bookmarkStart w:id="27" w:name="_Toc216544534"/>
      <w:r w:rsidRPr="008C3A30">
        <w:t>Internalisation Advantages (I)</w:t>
      </w:r>
      <w:bookmarkEnd w:id="27"/>
    </w:p>
    <w:p w14:paraId="6F1FB7E0" w14:textId="3BC1EF82" w:rsidR="00AF054C" w:rsidRPr="00AF054C" w:rsidRDefault="00AF054C" w:rsidP="00AF054C">
      <w:r w:rsidRPr="00AF054C">
        <w:t xml:space="preserve">The internalisation advantage is </w:t>
      </w:r>
      <w:r>
        <w:t>the benefits</w:t>
      </w:r>
      <w:r w:rsidRPr="00AF054C">
        <w:t xml:space="preserve"> received by retaining activities by ways of not using </w:t>
      </w:r>
      <w:r>
        <w:t>licensing</w:t>
      </w:r>
      <w:r w:rsidRPr="00AF054C">
        <w:t xml:space="preserve"> or market contracts. This approach e</w:t>
      </w:r>
      <w:r>
        <w:t>ludes</w:t>
      </w:r>
      <w:r w:rsidRPr="00AF054C">
        <w:t xml:space="preserve"> transaction costs, secures tacit knowledge, quality assurance, and aligns complicated value-chain actions</w:t>
      </w:r>
      <w:r>
        <w:t xml:space="preserve"> (</w:t>
      </w:r>
      <w:r w:rsidRPr="008C3A30">
        <w:t>Edwards</w:t>
      </w:r>
      <w:r>
        <w:t xml:space="preserve"> </w:t>
      </w:r>
      <w:r w:rsidRPr="008C3A30">
        <w:t>and Rees, 2016</w:t>
      </w:r>
      <w:r>
        <w:t>)</w:t>
      </w:r>
      <w:r w:rsidRPr="00AF054C">
        <w:t>.</w:t>
      </w:r>
    </w:p>
    <w:p w14:paraId="22B051D3" w14:textId="49159D0B" w:rsidR="0043721E" w:rsidRPr="008C3A30" w:rsidRDefault="0043721E" w:rsidP="0043721E">
      <w:r w:rsidRPr="008C3A30">
        <w:rPr>
          <w:b/>
          <w:bCs/>
        </w:rPr>
        <w:t>Control over quality and Innovation</w:t>
      </w:r>
      <w:r w:rsidRPr="008C3A30">
        <w:t>: Nestle can create solely products whose quality, safety, and innovation are closely monitored through internalising production. The facility ownership will ensure that international standards are upheld, which will safeguard the brand</w:t>
      </w:r>
      <w:r w:rsidR="004E5D48" w:rsidRPr="008C3A30">
        <w:t xml:space="preserve"> (</w:t>
      </w:r>
      <w:proofErr w:type="spellStart"/>
      <w:r w:rsidR="004E5D48" w:rsidRPr="008C3A30">
        <w:t>Batschauer</w:t>
      </w:r>
      <w:proofErr w:type="spellEnd"/>
      <w:r w:rsidR="004E5D48" w:rsidRPr="008C3A30">
        <w:t xml:space="preserve"> da Cruz et al., 2022)</w:t>
      </w:r>
      <w:r w:rsidRPr="008C3A30">
        <w:t xml:space="preserve">. The presence of a local laboratory and </w:t>
      </w:r>
      <w:r w:rsidRPr="008C3A30">
        <w:lastRenderedPageBreak/>
        <w:t xml:space="preserve">automated underline indicates that Nestle aims to retain these processes within the company.  </w:t>
      </w:r>
    </w:p>
    <w:p w14:paraId="1C246522" w14:textId="39D5264B" w:rsidR="0043721E" w:rsidRPr="008C3A30" w:rsidRDefault="0043721E" w:rsidP="0043721E">
      <w:r w:rsidRPr="008C3A30">
        <w:rPr>
          <w:b/>
          <w:bCs/>
        </w:rPr>
        <w:t>Protecting Proprietary Knowledge</w:t>
      </w:r>
      <w:r w:rsidRPr="008C3A30">
        <w:t xml:space="preserve">: The formulations, technologies, and packaging of </w:t>
      </w:r>
      <w:r w:rsidR="00A65662" w:rsidRPr="008C3A30">
        <w:t>Nestlé</w:t>
      </w:r>
      <w:r w:rsidRPr="008C3A30">
        <w:t xml:space="preserve"> are rich resources. It is more secure to maintain secrecy than to give a licence </w:t>
      </w:r>
      <w:r w:rsidR="00066453">
        <w:t>for</w:t>
      </w:r>
      <w:r w:rsidRPr="008C3A30">
        <w:t xml:space="preserve"> the production to other parties</w:t>
      </w:r>
      <w:r w:rsidR="004E5D48" w:rsidRPr="008C3A30">
        <w:t xml:space="preserve"> (Griffin and </w:t>
      </w:r>
      <w:proofErr w:type="spellStart"/>
      <w:r w:rsidR="004E5D48" w:rsidRPr="008C3A30">
        <w:t>Pustay</w:t>
      </w:r>
      <w:proofErr w:type="spellEnd"/>
      <w:r w:rsidR="004E5D48" w:rsidRPr="008C3A30">
        <w:t>, 2020)</w:t>
      </w:r>
      <w:r w:rsidRPr="008C3A30">
        <w:t>.</w:t>
      </w:r>
    </w:p>
    <w:p w14:paraId="441A730A" w14:textId="1B0BB881" w:rsidR="00A65662" w:rsidRPr="008C3A30" w:rsidRDefault="00A65662" w:rsidP="00A65662">
      <w:r w:rsidRPr="008C3A30">
        <w:rPr>
          <w:b/>
          <w:bCs/>
        </w:rPr>
        <w:t>Reducing Transaction Costs</w:t>
      </w:r>
      <w:r w:rsidRPr="008C3A30">
        <w:t xml:space="preserve">: The total dependence on the external partners, including the contract manufacturers, would raise the costs of the transactions. </w:t>
      </w:r>
      <w:r w:rsidR="004E5D48" w:rsidRPr="008C3A30">
        <w:t>Nestlé</w:t>
      </w:r>
      <w:r w:rsidRPr="008C3A30">
        <w:t xml:space="preserve"> would have to impose quality criteria, negotiate, and control risks in supply chains. Locating production to Saudi Arabia eliminates these expenses and allows the company to vary volumes, product mix and pricing, without third-party restrictions</w:t>
      </w:r>
      <w:r w:rsidR="004E5D48" w:rsidRPr="008C3A30">
        <w:t xml:space="preserve"> (Collinson et al., 2020)</w:t>
      </w:r>
      <w:r w:rsidRPr="008C3A30">
        <w:t>.</w:t>
      </w:r>
    </w:p>
    <w:p w14:paraId="5D1F94A9" w14:textId="43F93F8D" w:rsidR="00A65662" w:rsidRPr="008C3A30" w:rsidRDefault="00A65662" w:rsidP="00A65662">
      <w:r w:rsidRPr="008C3A30">
        <w:rPr>
          <w:b/>
          <w:bCs/>
        </w:rPr>
        <w:t>Long-term Commitment and Learning</w:t>
      </w:r>
      <w:r w:rsidRPr="008C3A30">
        <w:t>: The construction of a greenfield plant is a positive indication that Nestlé is committed to Saudi Arabia in the long term. It also enables the firm to understand the local consumer preferences, supply chain partners and the regulatory needs</w:t>
      </w:r>
      <w:r w:rsidR="004E5D48" w:rsidRPr="008C3A30">
        <w:t xml:space="preserve"> (Daniels et al., 2022)</w:t>
      </w:r>
      <w:r w:rsidRPr="008C3A30">
        <w:t>. With time, that embeddedness allows Nestlé to work on operations, streamline local sourcing, and integrate further into the Saudi ecosystem.</w:t>
      </w:r>
    </w:p>
    <w:p w14:paraId="1F9711C1" w14:textId="62B0EC79" w:rsidR="00A65662" w:rsidRPr="008C3A30" w:rsidRDefault="00A65662" w:rsidP="00A65662">
      <w:pPr>
        <w:pStyle w:val="Heading2"/>
      </w:pPr>
      <w:bookmarkStart w:id="28" w:name="_Toc216544535"/>
      <w:r w:rsidRPr="008C3A30">
        <w:t>How OLI Influences Nestlé’s Entry Mode into Saudi Arabia</w:t>
      </w:r>
      <w:bookmarkEnd w:id="28"/>
    </w:p>
    <w:p w14:paraId="2E94C588" w14:textId="3DA15157" w:rsidR="00A65662" w:rsidRPr="008C3A30" w:rsidRDefault="00A65662" w:rsidP="00A65662">
      <w:r w:rsidRPr="008C3A30">
        <w:t>This Ownership, Location, and Internalisation combination explains why Nestle is deciding to enter Saudi Arabia using a wholly-owned greenfield deal-or increase involvement.</w:t>
      </w:r>
    </w:p>
    <w:p w14:paraId="47CB8E54" w14:textId="44FA7F81" w:rsidR="00A65662" w:rsidRPr="008C3A30" w:rsidRDefault="00A65662" w:rsidP="00A65662">
      <w:r w:rsidRPr="008C3A30">
        <w:rPr>
          <w:b/>
          <w:bCs/>
        </w:rPr>
        <w:t>Ownership and Internalisation</w:t>
      </w:r>
      <w:r w:rsidRPr="008C3A30">
        <w:t xml:space="preserve">: </w:t>
      </w:r>
      <w:r w:rsidR="006F680B" w:rsidRPr="008C3A30">
        <w:t>Nestlé</w:t>
      </w:r>
      <w:r w:rsidRPr="008C3A30">
        <w:t xml:space="preserve"> is a strong brand with great research and development, which has </w:t>
      </w:r>
      <w:r w:rsidR="006F680B" w:rsidRPr="008C3A30">
        <w:t xml:space="preserve">its </w:t>
      </w:r>
      <w:r w:rsidRPr="008C3A30">
        <w:t>own food technological systems and financial strength</w:t>
      </w:r>
      <w:r w:rsidR="006F680B" w:rsidRPr="008C3A30">
        <w:t>,</w:t>
      </w:r>
      <w:r w:rsidRPr="008C3A30">
        <w:t xml:space="preserve"> and this makes internalisation an appealing factor</w:t>
      </w:r>
      <w:r w:rsidR="004E5D48" w:rsidRPr="008C3A30">
        <w:t xml:space="preserve"> (Hill, 2023)</w:t>
      </w:r>
      <w:r w:rsidRPr="008C3A30">
        <w:t>. The company would rather construct and operate a plant in-house</w:t>
      </w:r>
      <w:r w:rsidR="006F680B" w:rsidRPr="008C3A30">
        <w:t>,</w:t>
      </w:r>
      <w:r w:rsidRPr="008C3A30">
        <w:t xml:space="preserve"> safeguarding the quality and proprietary knowledge.</w:t>
      </w:r>
    </w:p>
    <w:p w14:paraId="52239851" w14:textId="53258BD0" w:rsidR="00A65662" w:rsidRPr="008C3A30" w:rsidRDefault="00A65662" w:rsidP="00A65662">
      <w:r w:rsidRPr="008C3A30">
        <w:rPr>
          <w:b/>
          <w:bCs/>
        </w:rPr>
        <w:t>Location</w:t>
      </w:r>
      <w:r w:rsidRPr="008C3A30">
        <w:t>: Saudi Arabia presents an appealing market opportunity, government assistance via MODON, contribution of the Vision 2030 and various incentives</w:t>
      </w:r>
      <w:r w:rsidR="004E5D48" w:rsidRPr="008C3A30">
        <w:t xml:space="preserve"> </w:t>
      </w:r>
      <w:r w:rsidR="004E5D48" w:rsidRPr="008C3A30">
        <w:lastRenderedPageBreak/>
        <w:t>(</w:t>
      </w:r>
      <w:proofErr w:type="spellStart"/>
      <w:r w:rsidR="004E5D48" w:rsidRPr="008C3A30">
        <w:t>Samargandi</w:t>
      </w:r>
      <w:proofErr w:type="spellEnd"/>
      <w:r w:rsidR="004E5D48" w:rsidRPr="008C3A30">
        <w:t xml:space="preserve"> et al., 2023)</w:t>
      </w:r>
      <w:r w:rsidRPr="008C3A30">
        <w:t>. These conditions render the local production possible and strategically attractive.</w:t>
      </w:r>
    </w:p>
    <w:p w14:paraId="592A9D9C" w14:textId="56418500" w:rsidR="00A65662" w:rsidRPr="008C3A30" w:rsidRDefault="00A65662" w:rsidP="00A65662">
      <w:r w:rsidRPr="008C3A30">
        <w:rPr>
          <w:b/>
          <w:bCs/>
        </w:rPr>
        <w:t>Internalisation and Location</w:t>
      </w:r>
      <w:r w:rsidRPr="008C3A30">
        <w:t>: Nestle can integrate better in order to match the local conditions by internalisation, such as hiring Saudi staff, filling the lines based on regional needs, such as infant nutrition and Arabic coffee, and utilising the Jeddah plant to cater to the regional demand</w:t>
      </w:r>
      <w:r w:rsidR="004E5D48" w:rsidRPr="008C3A30">
        <w:t xml:space="preserve"> (Wild and Wild, 2023)</w:t>
      </w:r>
      <w:r w:rsidRPr="008C3A30">
        <w:t>.</w:t>
      </w:r>
    </w:p>
    <w:p w14:paraId="0BB8ACA1" w14:textId="77777777" w:rsidR="00AF054C" w:rsidRPr="00AF054C" w:rsidRDefault="00AF054C" w:rsidP="00A65662">
      <w:pPr>
        <w:rPr>
          <w:b/>
          <w:bCs/>
        </w:rPr>
      </w:pPr>
      <w:r w:rsidRPr="00AF054C">
        <w:rPr>
          <w:b/>
          <w:bCs/>
        </w:rPr>
        <w:t>Summary</w:t>
      </w:r>
    </w:p>
    <w:p w14:paraId="7C7D71F1" w14:textId="50048FB3" w:rsidR="00A65662" w:rsidRPr="008C3A30" w:rsidRDefault="00A65662" w:rsidP="00A65662">
      <w:r w:rsidRPr="008C3A30">
        <w:t xml:space="preserve"> </w:t>
      </w:r>
      <w:r w:rsidR="00AF054C" w:rsidRPr="00AF054C">
        <w:t xml:space="preserve">OLI analysis indicates that Nestle is endowed with global assets (Ownership), the commercial and </w:t>
      </w:r>
      <w:r w:rsidR="00AF054C">
        <w:t>policy pull</w:t>
      </w:r>
      <w:r w:rsidR="00AF054C" w:rsidRPr="00AF054C">
        <w:t xml:space="preserve"> of Saudi Arabia (Location), and the necessity to internalise quality and compliance (Internalisation) that necessitates FDI in controlled sub forms, whether in the form of greenfield or acquisitions</w:t>
      </w:r>
      <w:r w:rsidRPr="008C3A30">
        <w:t xml:space="preserve">. Such a mode provides </w:t>
      </w:r>
      <w:r w:rsidR="00B651D3" w:rsidRPr="008C3A30">
        <w:t>Nestlé</w:t>
      </w:r>
      <w:r w:rsidRPr="008C3A30">
        <w:t xml:space="preserve"> with the highest level of control, an opportunity to use global possibilities, and corresponds to the local opportunities and national industrial policies.</w:t>
      </w:r>
    </w:p>
    <w:p w14:paraId="56E3E07B" w14:textId="7F27BE8C" w:rsidR="006F680B" w:rsidRPr="008C3A30" w:rsidRDefault="006F680B">
      <w:pPr>
        <w:spacing w:after="160" w:line="259" w:lineRule="auto"/>
        <w:jc w:val="left"/>
      </w:pPr>
      <w:r w:rsidRPr="008C3A30">
        <w:br w:type="page"/>
      </w:r>
    </w:p>
    <w:p w14:paraId="32C60855" w14:textId="306FE27E" w:rsidR="006F680B" w:rsidRPr="008C3A30" w:rsidRDefault="006F680B" w:rsidP="006F680B">
      <w:pPr>
        <w:pStyle w:val="Heading1"/>
        <w:numPr>
          <w:ilvl w:val="0"/>
          <w:numId w:val="2"/>
        </w:numPr>
      </w:pPr>
      <w:bookmarkStart w:id="29" w:name="_Toc216544536"/>
      <w:r w:rsidRPr="008C3A30">
        <w:lastRenderedPageBreak/>
        <w:t xml:space="preserve">Cultural Differences and </w:t>
      </w:r>
      <w:r w:rsidR="005A3F7C" w:rsidRPr="008C3A30">
        <w:t>Their Impact</w:t>
      </w:r>
      <w:r w:rsidRPr="008C3A30">
        <w:t xml:space="preserve"> on Market Entry</w:t>
      </w:r>
      <w:bookmarkEnd w:id="29"/>
      <w:r w:rsidRPr="008C3A30">
        <w:t xml:space="preserve"> </w:t>
      </w:r>
    </w:p>
    <w:p w14:paraId="650FDAF6" w14:textId="7CE46379" w:rsidR="006F680B" w:rsidRPr="008C3A30" w:rsidRDefault="005106C4" w:rsidP="006F680B">
      <w:r w:rsidRPr="008C3A30">
        <w:t xml:space="preserve">This section represents a critical assessment </w:t>
      </w:r>
      <w:r w:rsidR="005A3F7C" w:rsidRPr="008C3A30">
        <w:t>of</w:t>
      </w:r>
      <w:r w:rsidRPr="008C3A30">
        <w:t xml:space="preserve"> the impact of cultural differences between the country of origin of </w:t>
      </w:r>
      <w:r w:rsidR="005B7FDB" w:rsidRPr="008C3A30">
        <w:t>Nestlé</w:t>
      </w:r>
      <w:r w:rsidRPr="008C3A30">
        <w:t>, Switzerland, and the country to which Nestlé is attempting market entry, Saudi Arabia, on the market-entry strategy and success opportunities of Nestlé.</w:t>
      </w:r>
    </w:p>
    <w:p w14:paraId="50DD9BFD" w14:textId="67907E74" w:rsidR="005106C4" w:rsidRPr="008C3A30" w:rsidRDefault="005106C4" w:rsidP="005106C4">
      <w:pPr>
        <w:pStyle w:val="Heading2"/>
      </w:pPr>
      <w:bookmarkStart w:id="30" w:name="_Toc216544537"/>
      <w:r w:rsidRPr="008C3A30">
        <w:t>Hofstede’s Model of National Cultures</w:t>
      </w:r>
      <w:bookmarkEnd w:id="30"/>
      <w:r w:rsidRPr="008C3A30">
        <w:t xml:space="preserve"> </w:t>
      </w:r>
    </w:p>
    <w:p w14:paraId="1A088B9A" w14:textId="058DF14A" w:rsidR="005106C4" w:rsidRPr="008C3A30" w:rsidRDefault="005106C4" w:rsidP="005106C4">
      <w:r w:rsidRPr="008C3A30">
        <w:t>The Model of National Cultures by Hofstede provides a systematic approach to the study of the influence of national cultural values on organisational behaviour, the success of marketing, style of leadership, and decision-making by consumers</w:t>
      </w:r>
      <w:r w:rsidR="005A3F7C" w:rsidRPr="008C3A30">
        <w:t xml:space="preserve"> (</w:t>
      </w:r>
      <w:proofErr w:type="spellStart"/>
      <w:r w:rsidR="005A3F7C" w:rsidRPr="008C3A30">
        <w:t>Minkov</w:t>
      </w:r>
      <w:proofErr w:type="spellEnd"/>
      <w:r w:rsidR="005A3F7C" w:rsidRPr="008C3A30">
        <w:t xml:space="preserve"> and </w:t>
      </w:r>
      <w:proofErr w:type="spellStart"/>
      <w:r w:rsidR="005A3F7C" w:rsidRPr="008C3A30">
        <w:t>Kaasa</w:t>
      </w:r>
      <w:proofErr w:type="spellEnd"/>
      <w:r w:rsidR="005A3F7C" w:rsidRPr="008C3A30">
        <w:t>, 2021)</w:t>
      </w:r>
      <w:r w:rsidRPr="008C3A30">
        <w:t>. This model will help determine the cultural forces that will influence the operations of Nestlé in the new market.</w:t>
      </w:r>
    </w:p>
    <w:p w14:paraId="7C3E27D5" w14:textId="77777777" w:rsidR="002238CB" w:rsidRDefault="00AF670F" w:rsidP="002238CB">
      <w:pPr>
        <w:keepNext/>
      </w:pPr>
      <w:r w:rsidRPr="008C3A30">
        <w:rPr>
          <w:noProof/>
          <w14:ligatures w14:val="standardContextual"/>
        </w:rPr>
        <w:drawing>
          <wp:inline distT="0" distB="0" distL="0" distR="0" wp14:anchorId="74712F6C" wp14:editId="72E25ACB">
            <wp:extent cx="5943600" cy="3073400"/>
            <wp:effectExtent l="0" t="0" r="0" b="5080"/>
            <wp:docPr id="1487821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821140" name=""/>
                    <pic:cNvPicPr/>
                  </pic:nvPicPr>
                  <pic:blipFill>
                    <a:blip r:embed="rId12"/>
                    <a:stretch>
                      <a:fillRect/>
                    </a:stretch>
                  </pic:blipFill>
                  <pic:spPr>
                    <a:xfrm>
                      <a:off x="0" y="0"/>
                      <a:ext cx="5943600" cy="3073400"/>
                    </a:xfrm>
                    <a:prstGeom prst="rect">
                      <a:avLst/>
                    </a:prstGeom>
                  </pic:spPr>
                </pic:pic>
              </a:graphicData>
            </a:graphic>
          </wp:inline>
        </w:drawing>
      </w:r>
    </w:p>
    <w:p w14:paraId="0854D38E" w14:textId="708B6506" w:rsidR="00AF670F" w:rsidRDefault="002238CB" w:rsidP="002238CB">
      <w:pPr>
        <w:pStyle w:val="Caption"/>
        <w:jc w:val="center"/>
        <w:rPr>
          <w:lang w:val="en-US"/>
        </w:rPr>
      </w:pPr>
      <w:bookmarkStart w:id="31" w:name="_Toc216544716"/>
      <w:r>
        <w:t xml:space="preserve">Figure </w:t>
      </w:r>
      <w:fldSimple w:instr=" SEQ Figure \* ARABIC ">
        <w:r>
          <w:rPr>
            <w:noProof/>
          </w:rPr>
          <w:t>4</w:t>
        </w:r>
      </w:fldSimple>
      <w:r>
        <w:rPr>
          <w:lang w:val="en-US"/>
        </w:rPr>
        <w:t xml:space="preserve">: </w:t>
      </w:r>
      <w:r w:rsidRPr="006D549B">
        <w:rPr>
          <w:lang w:val="en-US"/>
        </w:rPr>
        <w:t>Hofstede’s Model of National Cultures</w:t>
      </w:r>
      <w:bookmarkEnd w:id="31"/>
    </w:p>
    <w:p w14:paraId="16569AF7" w14:textId="447F28E7" w:rsidR="005106C4" w:rsidRPr="002238CB" w:rsidRDefault="002238CB" w:rsidP="005B7FDB">
      <w:pPr>
        <w:jc w:val="center"/>
        <w:rPr>
          <w:i/>
          <w:iCs/>
          <w:sz w:val="20"/>
          <w:szCs w:val="18"/>
        </w:rPr>
      </w:pPr>
      <w:r w:rsidRPr="002238CB">
        <w:rPr>
          <w:i/>
          <w:iCs/>
          <w:sz w:val="20"/>
          <w:szCs w:val="18"/>
        </w:rPr>
        <w:t>source</w:t>
      </w:r>
      <w:r w:rsidR="005B7FDB" w:rsidRPr="002238CB">
        <w:rPr>
          <w:i/>
          <w:iCs/>
          <w:sz w:val="20"/>
          <w:szCs w:val="18"/>
        </w:rPr>
        <w:t>:</w:t>
      </w:r>
      <w:r w:rsidR="0030040A" w:rsidRPr="002238CB">
        <w:rPr>
          <w:i/>
          <w:iCs/>
          <w:sz w:val="20"/>
          <w:szCs w:val="18"/>
        </w:rPr>
        <w:t>(The Culture Factor, 2020)</w:t>
      </w:r>
    </w:p>
    <w:p w14:paraId="3CC9D2EC" w14:textId="3CD427BB" w:rsidR="005106C4" w:rsidRPr="008C3A30" w:rsidRDefault="005106C4" w:rsidP="005106C4">
      <w:pPr>
        <w:pStyle w:val="Heading3"/>
      </w:pPr>
      <w:bookmarkStart w:id="32" w:name="_Toc216544538"/>
      <w:r w:rsidRPr="008C3A30">
        <w:t>Power distance</w:t>
      </w:r>
      <w:bookmarkEnd w:id="32"/>
      <w:r w:rsidRPr="008C3A30">
        <w:t xml:space="preserve"> </w:t>
      </w:r>
    </w:p>
    <w:p w14:paraId="035643D1" w14:textId="663666F1" w:rsidR="005106C4" w:rsidRPr="008C3A30" w:rsidRDefault="005106C4" w:rsidP="006F680B">
      <w:r w:rsidRPr="008C3A30">
        <w:t xml:space="preserve">When Switzerland and Saudi Arabia are compared, a large cultural distance emerges, and this has a direct reflection on the entry strategy and success of </w:t>
      </w:r>
      <w:r w:rsidR="0030040A" w:rsidRPr="008C3A30">
        <w:t>Nestlé</w:t>
      </w:r>
      <w:r w:rsidRPr="008C3A30">
        <w:t xml:space="preserve"> over time in </w:t>
      </w:r>
      <w:r w:rsidRPr="008C3A30">
        <w:lastRenderedPageBreak/>
        <w:t>the Saudi market</w:t>
      </w:r>
      <w:r w:rsidR="0030040A" w:rsidRPr="008C3A30">
        <w:t xml:space="preserve"> (The Culture Factor, 2020)</w:t>
      </w:r>
      <w:r w:rsidRPr="008C3A30">
        <w:t xml:space="preserve">. The largest disparity is in power distance. Switzerland has </w:t>
      </w:r>
      <w:r w:rsidR="005B7FDB" w:rsidRPr="008C3A30">
        <w:t xml:space="preserve">a </w:t>
      </w:r>
      <w:r w:rsidRPr="008C3A30">
        <w:t xml:space="preserve">low score (34) on the dimension of equality, decentralised power, and participatory decision making. With a high score (72), Saudi Arabia embraces hierarchy, centralised power, and rank distinctions. The flat structure, open communication, </w:t>
      </w:r>
      <w:r w:rsidR="005B7FDB" w:rsidRPr="008C3A30">
        <w:t xml:space="preserve">and </w:t>
      </w:r>
      <w:r w:rsidRPr="008C3A30">
        <w:t xml:space="preserve">autonomy of employees of </w:t>
      </w:r>
      <w:r w:rsidR="005B7FDB" w:rsidRPr="008C3A30">
        <w:t>Nestlé</w:t>
      </w:r>
      <w:r w:rsidRPr="008C3A30">
        <w:t xml:space="preserve"> have to be oriented so that </w:t>
      </w:r>
      <w:r w:rsidR="005B7FDB" w:rsidRPr="008C3A30">
        <w:t>they</w:t>
      </w:r>
      <w:r w:rsidRPr="008C3A30">
        <w:t xml:space="preserve"> </w:t>
      </w:r>
      <w:r w:rsidR="005B7FDB" w:rsidRPr="008C3A30">
        <w:t>fit</w:t>
      </w:r>
      <w:r w:rsidRPr="008C3A30">
        <w:t xml:space="preserve"> the Saudi setting. In that, leaders must be firm and provide a top-down communication to the employees</w:t>
      </w:r>
      <w:r w:rsidR="0030040A" w:rsidRPr="008C3A30">
        <w:t xml:space="preserve"> (Huang et al., 2024)</w:t>
      </w:r>
      <w:r w:rsidRPr="008C3A30">
        <w:t xml:space="preserve">. </w:t>
      </w:r>
    </w:p>
    <w:p w14:paraId="028D746A" w14:textId="64DE0E17" w:rsidR="005106C4" w:rsidRPr="008C3A30" w:rsidRDefault="005B7FDB" w:rsidP="005B7FDB">
      <w:pPr>
        <w:pStyle w:val="Heading3"/>
      </w:pPr>
      <w:bookmarkStart w:id="33" w:name="_Toc216544539"/>
      <w:r w:rsidRPr="008C3A30">
        <w:t>Individualism</w:t>
      </w:r>
      <w:bookmarkEnd w:id="33"/>
      <w:r w:rsidRPr="008C3A30">
        <w:t xml:space="preserve"> </w:t>
      </w:r>
    </w:p>
    <w:p w14:paraId="7C05343A" w14:textId="7839F4ED" w:rsidR="005B7FDB" w:rsidRPr="008C3A30" w:rsidRDefault="005106C4" w:rsidP="006F680B">
      <w:r w:rsidRPr="008C3A30">
        <w:t xml:space="preserve">Switzerland is highly individualistic (79), </w:t>
      </w:r>
      <w:r w:rsidR="005B7FDB" w:rsidRPr="008C3A30">
        <w:t>with an emphasis</w:t>
      </w:r>
      <w:r w:rsidRPr="008C3A30">
        <w:t xml:space="preserve"> on individual aims, separateness, and self-sufficiency. Saudi Arabia</w:t>
      </w:r>
      <w:r w:rsidR="005B7FDB" w:rsidRPr="008C3A30">
        <w:t>,</w:t>
      </w:r>
      <w:r w:rsidRPr="008C3A30">
        <w:t xml:space="preserve"> with a score of 48</w:t>
      </w:r>
      <w:r w:rsidR="005B7FDB" w:rsidRPr="008C3A30">
        <w:t>,</w:t>
      </w:r>
      <w:r w:rsidRPr="008C3A30">
        <w:t xml:space="preserve"> has a higher group orientation</w:t>
      </w:r>
      <w:r w:rsidR="005B7FDB" w:rsidRPr="008C3A30">
        <w:t>,</w:t>
      </w:r>
      <w:r w:rsidRPr="008C3A30">
        <w:t xml:space="preserve"> which focuses on family relationships and community pressures</w:t>
      </w:r>
      <w:r w:rsidR="0030040A" w:rsidRPr="008C3A30">
        <w:t xml:space="preserve"> (</w:t>
      </w:r>
      <w:proofErr w:type="spellStart"/>
      <w:r w:rsidR="0030040A" w:rsidRPr="008C3A30">
        <w:t>Ogedengbe</w:t>
      </w:r>
      <w:proofErr w:type="spellEnd"/>
      <w:r w:rsidR="0030040A" w:rsidRPr="008C3A30">
        <w:t>, 2017)</w:t>
      </w:r>
      <w:r w:rsidRPr="008C3A30">
        <w:t>. Nestle thus has to change the marketing messages of individual success</w:t>
      </w:r>
      <w:r w:rsidR="005B7FDB" w:rsidRPr="008C3A30">
        <w:t>,</w:t>
      </w:r>
      <w:r w:rsidRPr="008C3A30">
        <w:t xml:space="preserve"> as was effective in Switzerland</w:t>
      </w:r>
      <w:r w:rsidR="005B7FDB" w:rsidRPr="008C3A30">
        <w:t>,</w:t>
      </w:r>
      <w:r w:rsidRPr="008C3A30">
        <w:t xml:space="preserve"> to family health, group cohesion, and social inclusion in Saudi Arabia. Moreover, Saudi operations require team-based decision-making and relationship-based negotiations. </w:t>
      </w:r>
    </w:p>
    <w:p w14:paraId="2E118C3E" w14:textId="0B3B8C85" w:rsidR="005B7FDB" w:rsidRPr="008C3A30" w:rsidRDefault="005B7FDB" w:rsidP="005B7FDB">
      <w:pPr>
        <w:pStyle w:val="Heading3"/>
      </w:pPr>
      <w:bookmarkStart w:id="34" w:name="_Toc216544540"/>
      <w:r w:rsidRPr="008C3A30">
        <w:t>Masculinity (Achievement Orientation)</w:t>
      </w:r>
      <w:bookmarkEnd w:id="34"/>
    </w:p>
    <w:p w14:paraId="2E8F0869" w14:textId="0563B80D" w:rsidR="005106C4" w:rsidRPr="008C3A30" w:rsidRDefault="005106C4" w:rsidP="006F680B">
      <w:r w:rsidRPr="008C3A30">
        <w:t xml:space="preserve">The high achievement orientation (70) in Switzerland fosters competition, high performance, and status-setting consumption. The lower score of Saudi Arabia (43) depicts a conservative, interpersonal and agreement-oriented culture. Although high-end brands can continue to attract high-income Saudi customers, </w:t>
      </w:r>
      <w:r w:rsidR="005B7FDB" w:rsidRPr="008C3A30">
        <w:t>Nestlé</w:t>
      </w:r>
      <w:r w:rsidRPr="008C3A30">
        <w:t xml:space="preserve"> needs to reduce the </w:t>
      </w:r>
      <w:r w:rsidR="005B7FDB" w:rsidRPr="008C3A30">
        <w:t>tone</w:t>
      </w:r>
      <w:r w:rsidRPr="008C3A30">
        <w:t xml:space="preserve"> around personal success or competition</w:t>
      </w:r>
      <w:r w:rsidR="0030040A" w:rsidRPr="008C3A30">
        <w:t xml:space="preserve"> (Butt, 2024)</w:t>
      </w:r>
      <w:r w:rsidRPr="008C3A30">
        <w:t>. Rather, advertising must focus on family care, nutrition, responsibility, and community well-being, values which are more consistent with Saudi culture.</w:t>
      </w:r>
    </w:p>
    <w:p w14:paraId="16A1CC63" w14:textId="720F9A95" w:rsidR="005B7FDB" w:rsidRPr="008C3A30" w:rsidRDefault="005B7FDB" w:rsidP="005B7FDB">
      <w:pPr>
        <w:pStyle w:val="Heading3"/>
      </w:pPr>
      <w:bookmarkStart w:id="35" w:name="_Toc216544541"/>
      <w:r w:rsidRPr="008C3A30">
        <w:t>Uncertainty Avoidance</w:t>
      </w:r>
      <w:bookmarkEnd w:id="35"/>
      <w:r w:rsidRPr="008C3A30">
        <w:t xml:space="preserve"> </w:t>
      </w:r>
    </w:p>
    <w:p w14:paraId="2A70A9A2" w14:textId="75396883" w:rsidR="005B7FDB" w:rsidRPr="008C3A30" w:rsidRDefault="005B7FDB" w:rsidP="006F680B">
      <w:r w:rsidRPr="008C3A30">
        <w:t>Both nations embrace structure and predictability, with Saudi Arabia graded a bit higher. It means consumers and employees there are dependent on formal procedures, explicit rules and risk-averse behaviour</w:t>
      </w:r>
      <w:r w:rsidR="0030040A" w:rsidRPr="008C3A30">
        <w:t xml:space="preserve"> (Islam, 2022)</w:t>
      </w:r>
      <w:r w:rsidRPr="008C3A30">
        <w:t xml:space="preserve">. The value of this alignment is that Nestlé has its reputation globally pegged on safety, quality, and consistency. In Saudi Arabia, </w:t>
      </w:r>
      <w:r w:rsidRPr="008C3A30">
        <w:lastRenderedPageBreak/>
        <w:t>however, Nestlé should focus on certifications, particularly halal, government certifications, and transparent processes. Lax systems or too much flexibility can be regarded as unreliable.</w:t>
      </w:r>
    </w:p>
    <w:p w14:paraId="0E0B6697" w14:textId="368C450B" w:rsidR="005B7FDB" w:rsidRPr="008C3A30" w:rsidRDefault="005B7FDB" w:rsidP="005B7FDB">
      <w:pPr>
        <w:pStyle w:val="Heading3"/>
      </w:pPr>
      <w:bookmarkStart w:id="36" w:name="_Toc216544542"/>
      <w:r w:rsidRPr="008C3A30">
        <w:t>Long-term Orientation</w:t>
      </w:r>
      <w:bookmarkEnd w:id="36"/>
    </w:p>
    <w:p w14:paraId="72198D89" w14:textId="20A656E4" w:rsidR="005B7FDB" w:rsidRPr="008C3A30" w:rsidRDefault="005B7FDB" w:rsidP="006F680B">
      <w:r w:rsidRPr="008C3A30">
        <w:t>Moderate future orientation (42) of Switzerland encourages planning, saving and long-term investment. The lower score (27) of Saudi Arabia indicates a short-term orientation associated with tradition, fast outcomes, and immediate benefits</w:t>
      </w:r>
      <w:r w:rsidR="0030040A" w:rsidRPr="008C3A30">
        <w:t xml:space="preserve"> (</w:t>
      </w:r>
      <w:proofErr w:type="spellStart"/>
      <w:r w:rsidR="0030040A" w:rsidRPr="008C3A30">
        <w:t>Donzé</w:t>
      </w:r>
      <w:proofErr w:type="spellEnd"/>
      <w:r w:rsidR="0030040A" w:rsidRPr="008C3A30">
        <w:t xml:space="preserve"> and </w:t>
      </w:r>
      <w:proofErr w:type="spellStart"/>
      <w:r w:rsidR="0030040A" w:rsidRPr="008C3A30">
        <w:t>Pitteloud</w:t>
      </w:r>
      <w:proofErr w:type="spellEnd"/>
      <w:r w:rsidR="0030040A" w:rsidRPr="008C3A30">
        <w:t>, 2025)</w:t>
      </w:r>
      <w:r w:rsidRPr="008C3A30">
        <w:t>. Nestle should strike a balance between short and long-term value promotions, affordability, and real impact on communities.</w:t>
      </w:r>
    </w:p>
    <w:p w14:paraId="569E248B" w14:textId="208CBE4C" w:rsidR="005B7FDB" w:rsidRPr="008C3A30" w:rsidRDefault="005B7FDB" w:rsidP="005B7FDB">
      <w:pPr>
        <w:pStyle w:val="Heading3"/>
      </w:pPr>
      <w:bookmarkStart w:id="37" w:name="_Toc216544543"/>
      <w:r w:rsidRPr="008C3A30">
        <w:t>Indulgence</w:t>
      </w:r>
      <w:bookmarkEnd w:id="37"/>
      <w:r w:rsidRPr="008C3A30">
        <w:t xml:space="preserve"> </w:t>
      </w:r>
    </w:p>
    <w:p w14:paraId="438252CE" w14:textId="7D536482" w:rsidR="005B7FDB" w:rsidRPr="008C3A30" w:rsidRDefault="005B7FDB" w:rsidP="006F680B">
      <w:r w:rsidRPr="008C3A30">
        <w:t>Switzerland is an indulgent society (score 66) in which leisure, enjoyment, and consumer options hold dominance. Saudi Arabia, in its turn, has a score of 14 on indulgence, which shows strong regulation on behaviour, modesty and open consumption</w:t>
      </w:r>
      <w:r w:rsidR="0030040A" w:rsidRPr="008C3A30">
        <w:t xml:space="preserve"> (Mohamad and </w:t>
      </w:r>
      <w:proofErr w:type="spellStart"/>
      <w:r w:rsidR="0030040A" w:rsidRPr="008C3A30">
        <w:t>Asfour</w:t>
      </w:r>
      <w:proofErr w:type="spellEnd"/>
      <w:r w:rsidR="0030040A" w:rsidRPr="008C3A30">
        <w:t>, 2020)</w:t>
      </w:r>
      <w:r w:rsidRPr="008C3A30">
        <w:t>. Such a distinction influences the way Nestle adapts its product, promoting confectionery should be understated, and the company must focus on health, nutrition, and strict compliance with cultural and religious norms, especially in advertisements.</w:t>
      </w:r>
    </w:p>
    <w:p w14:paraId="277D9EE5" w14:textId="78F43623" w:rsidR="005B7FDB" w:rsidRPr="008C3A30" w:rsidRDefault="005B7FDB" w:rsidP="005B7FDB">
      <w:pPr>
        <w:pStyle w:val="Heading2"/>
      </w:pPr>
      <w:bookmarkStart w:id="38" w:name="_Toc216544544"/>
      <w:r w:rsidRPr="008C3A30">
        <w:t>Other cultural factors</w:t>
      </w:r>
      <w:bookmarkEnd w:id="38"/>
      <w:r w:rsidRPr="008C3A30">
        <w:t xml:space="preserve"> </w:t>
      </w:r>
    </w:p>
    <w:p w14:paraId="34BD8864" w14:textId="199482DF" w:rsidR="005B7FDB" w:rsidRPr="008C3A30" w:rsidRDefault="00F732DE" w:rsidP="006F680B">
      <w:r w:rsidRPr="008C3A30">
        <w:t>Whereas Hofstede provides a valuable framework, other aspects of culture</w:t>
      </w:r>
      <w:r w:rsidR="00AA22EE" w:rsidRPr="008C3A30">
        <w:t>,</w:t>
      </w:r>
      <w:r w:rsidRPr="008C3A30">
        <w:t xml:space="preserve"> such as religion, population, social culture, communication and other institutional demands</w:t>
      </w:r>
      <w:r w:rsidR="00AA22EE" w:rsidRPr="008C3A30">
        <w:t>,</w:t>
      </w:r>
      <w:r w:rsidRPr="008C3A30">
        <w:t xml:space="preserve"> are critical determinants of how Nestle operates and its market potential in Saudi Arabia</w:t>
      </w:r>
      <w:r w:rsidR="0030040A" w:rsidRPr="008C3A30">
        <w:t xml:space="preserve"> (</w:t>
      </w:r>
      <w:bookmarkStart w:id="39" w:name="_Hlk215044669"/>
      <w:proofErr w:type="spellStart"/>
      <w:r w:rsidR="0030040A" w:rsidRPr="008C3A30">
        <w:t>Nicula</w:t>
      </w:r>
      <w:proofErr w:type="spellEnd"/>
      <w:r w:rsidR="0030040A" w:rsidRPr="008C3A30">
        <w:t xml:space="preserve"> and </w:t>
      </w:r>
      <w:proofErr w:type="spellStart"/>
      <w:r w:rsidR="0030040A" w:rsidRPr="008C3A30">
        <w:t>Nicula</w:t>
      </w:r>
      <w:proofErr w:type="spellEnd"/>
      <w:r w:rsidR="0030040A" w:rsidRPr="008C3A30">
        <w:t>, 2015</w:t>
      </w:r>
      <w:bookmarkEnd w:id="39"/>
      <w:r w:rsidR="0030040A" w:rsidRPr="008C3A30">
        <w:t>)</w:t>
      </w:r>
      <w:r w:rsidRPr="008C3A30">
        <w:t>. These aspects give a more comprehensive view of cultural influence.</w:t>
      </w:r>
    </w:p>
    <w:p w14:paraId="4E6B68B1" w14:textId="309387E8" w:rsidR="005106C4" w:rsidRPr="008C3A30" w:rsidRDefault="005B7FDB" w:rsidP="005B7FDB">
      <w:pPr>
        <w:pStyle w:val="Heading3"/>
      </w:pPr>
      <w:bookmarkStart w:id="40" w:name="_Toc216544545"/>
      <w:r w:rsidRPr="008C3A30">
        <w:t>The central role of Islam in daily life</w:t>
      </w:r>
      <w:bookmarkEnd w:id="40"/>
      <w:r w:rsidRPr="008C3A30">
        <w:t xml:space="preserve"> </w:t>
      </w:r>
    </w:p>
    <w:p w14:paraId="75D70AE3" w14:textId="7950DD3C" w:rsidR="005B7FDB" w:rsidRPr="008C3A30" w:rsidRDefault="00F732DE" w:rsidP="006F680B">
      <w:r w:rsidRPr="008C3A30">
        <w:t>The most crucial factor in the Saudi Arabian consumer behaviour is likely to be religion. Halal registration, fair sourcing and omission of forbidden ingredients are obligatory. Nestle needs to label everything as halal and make sure marketing does not offend Islamic values</w:t>
      </w:r>
      <w:r w:rsidR="00AA22EE" w:rsidRPr="008C3A30">
        <w:t>,</w:t>
      </w:r>
      <w:r w:rsidRPr="008C3A30">
        <w:t xml:space="preserve"> avoiding unsuitable images or messages</w:t>
      </w:r>
      <w:r w:rsidR="0030040A" w:rsidRPr="008C3A30">
        <w:t xml:space="preserve"> (Brooks, 2024)</w:t>
      </w:r>
      <w:r w:rsidRPr="008C3A30">
        <w:t xml:space="preserve">. Religious </w:t>
      </w:r>
      <w:r w:rsidRPr="008C3A30">
        <w:lastRenderedPageBreak/>
        <w:t xml:space="preserve">holidays such as Ramadan and Eid change demand exponentially. When consumption of beverages, dairy and </w:t>
      </w:r>
      <w:r w:rsidR="00AA22EE" w:rsidRPr="008C3A30">
        <w:t>confectionery</w:t>
      </w:r>
      <w:r w:rsidRPr="008C3A30">
        <w:t xml:space="preserve"> </w:t>
      </w:r>
      <w:r w:rsidR="00AA22EE" w:rsidRPr="008C3A30">
        <w:t>peaks</w:t>
      </w:r>
      <w:r w:rsidRPr="008C3A30">
        <w:t xml:space="preserve">, </w:t>
      </w:r>
      <w:proofErr w:type="gramStart"/>
      <w:r w:rsidRPr="008C3A30">
        <w:t>Nestle</w:t>
      </w:r>
      <w:proofErr w:type="gramEnd"/>
      <w:r w:rsidRPr="008C3A30">
        <w:t xml:space="preserve"> needs to make changes to their production timing, marketing and product offerings.</w:t>
      </w:r>
    </w:p>
    <w:p w14:paraId="1B85EF63" w14:textId="09163864" w:rsidR="00AA22EE" w:rsidRPr="008C3A30" w:rsidRDefault="00AA22EE" w:rsidP="00AA22EE">
      <w:pPr>
        <w:pStyle w:val="Heading3"/>
      </w:pPr>
      <w:bookmarkStart w:id="41" w:name="_Toc216544546"/>
      <w:r w:rsidRPr="008C3A30">
        <w:t>Demographic Structure and youth-dominated markets</w:t>
      </w:r>
      <w:bookmarkEnd w:id="41"/>
      <w:r w:rsidRPr="008C3A30">
        <w:t xml:space="preserve"> </w:t>
      </w:r>
    </w:p>
    <w:p w14:paraId="1A7BD1F5" w14:textId="557A0D9B" w:rsidR="00AA22EE" w:rsidRPr="008C3A30" w:rsidRDefault="00AA22EE" w:rsidP="00AA22EE">
      <w:r w:rsidRPr="008C3A30">
        <w:t>Saudi Arabia is one of the youngest nations in the world, and nearly 70% of the population is under 35. This youthfulness opens up digital-first marketing, fast-moving consumer goods that cater to the young taste, innovations in convenient foods and beverages. The consumer environment in Saudi Arabia is very dynamic compared to the ageing population in Switzerland</w:t>
      </w:r>
      <w:r w:rsidR="0030040A" w:rsidRPr="008C3A30">
        <w:t xml:space="preserve"> (Baker et al., 2020)</w:t>
      </w:r>
      <w:r w:rsidRPr="008C3A30">
        <w:t xml:space="preserve">. To access young consumers, </w:t>
      </w:r>
      <w:proofErr w:type="gramStart"/>
      <w:r w:rsidRPr="008C3A30">
        <w:t>Nestle</w:t>
      </w:r>
      <w:proofErr w:type="gramEnd"/>
      <w:r w:rsidRPr="008C3A30">
        <w:t xml:space="preserve"> will have to invest intensely in digital engagement, collaboration with influencers, and mobile-based campaigns.</w:t>
      </w:r>
    </w:p>
    <w:p w14:paraId="2CC6F070" w14:textId="77777777" w:rsidR="00AA22EE" w:rsidRPr="008C3A30" w:rsidRDefault="00AA22EE" w:rsidP="00AA22EE">
      <w:pPr>
        <w:pStyle w:val="Heading3"/>
      </w:pPr>
      <w:bookmarkStart w:id="42" w:name="_Toc216544547"/>
      <w:r w:rsidRPr="008C3A30">
        <w:t>Social changes and gender norms</w:t>
      </w:r>
      <w:bookmarkEnd w:id="42"/>
    </w:p>
    <w:p w14:paraId="79916A78" w14:textId="5F011A10" w:rsidR="00AA22EE" w:rsidRPr="008C3A30" w:rsidRDefault="00AA22EE" w:rsidP="00AA22EE">
      <w:r w:rsidRPr="008C3A30">
        <w:t>With Vision 2030, Saudi Arabia is undergoing a tremendous change, particularly in the role of women in the workforce. Nevertheless, the cultural expectations of the gender interaction, privacy and modesty still count</w:t>
      </w:r>
      <w:r w:rsidR="0030040A" w:rsidRPr="008C3A30">
        <w:t xml:space="preserve"> (Markman et al., 2019)</w:t>
      </w:r>
      <w:r w:rsidRPr="008C3A30">
        <w:t>. Nestle needs to embrace gender sensitive HR practices and offer working conditions that uphold privacy and cultural values, promote the employment and career rise of women. Marketing should also be critically developed to show a decent gender balance.</w:t>
      </w:r>
    </w:p>
    <w:p w14:paraId="3E3330E5" w14:textId="77777777" w:rsidR="00AA22EE" w:rsidRPr="008C3A30" w:rsidRDefault="00AA22EE" w:rsidP="00AA22EE">
      <w:pPr>
        <w:pStyle w:val="Heading3"/>
      </w:pPr>
      <w:bookmarkStart w:id="43" w:name="_Toc216544548"/>
      <w:r w:rsidRPr="008C3A30">
        <w:t>Social legitimacy and government expectations</w:t>
      </w:r>
      <w:bookmarkEnd w:id="43"/>
    </w:p>
    <w:p w14:paraId="14011878" w14:textId="6F34C98D" w:rsidR="00AA22EE" w:rsidRPr="008C3A30" w:rsidRDefault="00AA22EE" w:rsidP="00AA22EE">
      <w:r w:rsidRPr="008C3A30">
        <w:t>The Saudi society is concerned with the reputation of a community, national growth, and state alignment. Nestle should thus also ensure good rapport with government agencies, local employment, Saudization, and user national health and sustainability programmes</w:t>
      </w:r>
      <w:r w:rsidR="0030040A" w:rsidRPr="008C3A30">
        <w:t xml:space="preserve"> (Cote, 2020)</w:t>
      </w:r>
      <w:r w:rsidRPr="008C3A30">
        <w:t>. These operations are indicative of legitimacy and attain regulatory goodwill.</w:t>
      </w:r>
    </w:p>
    <w:p w14:paraId="41FF3C04" w14:textId="77777777" w:rsidR="0030040A" w:rsidRPr="008C3A30" w:rsidRDefault="0030040A">
      <w:pPr>
        <w:spacing w:after="160" w:line="259" w:lineRule="auto"/>
        <w:jc w:val="left"/>
        <w:rPr>
          <w:rFonts w:eastAsiaTheme="majorEastAsia" w:cstheme="majorBidi"/>
          <w:b/>
          <w:color w:val="000000" w:themeColor="text1"/>
          <w:sz w:val="32"/>
          <w:szCs w:val="40"/>
          <w14:ligatures w14:val="standardContextual"/>
        </w:rPr>
      </w:pPr>
      <w:r w:rsidRPr="008C3A30">
        <w:br w:type="page"/>
      </w:r>
    </w:p>
    <w:p w14:paraId="09147A8E" w14:textId="4A3DDAC9" w:rsidR="00AA22EE" w:rsidRPr="008C3A30" w:rsidRDefault="00AA22EE" w:rsidP="00AA22EE">
      <w:pPr>
        <w:pStyle w:val="Heading1"/>
        <w:numPr>
          <w:ilvl w:val="0"/>
          <w:numId w:val="2"/>
        </w:numPr>
      </w:pPr>
      <w:bookmarkStart w:id="44" w:name="_Toc216544549"/>
      <w:r w:rsidRPr="008C3A30">
        <w:lastRenderedPageBreak/>
        <w:t>SOP Adjustments for Ensuring Success in Saudi Arabia</w:t>
      </w:r>
      <w:bookmarkEnd w:id="44"/>
    </w:p>
    <w:p w14:paraId="613224B0" w14:textId="7A685D22" w:rsidR="00AA22EE" w:rsidRPr="008C3A30" w:rsidRDefault="00AA22EE" w:rsidP="00AA22EE">
      <w:r w:rsidRPr="008C3A30">
        <w:t xml:space="preserve">This section is a critical analysis of how Nestlé needs to modify its Standard Operating Procedures to have a successful and sustainable operation in Saudi Arabia. </w:t>
      </w:r>
    </w:p>
    <w:p w14:paraId="23B9C933" w14:textId="2A583A4E" w:rsidR="00AE254A" w:rsidRPr="008C3A30" w:rsidRDefault="00CA34C0" w:rsidP="00CA34C0">
      <w:pPr>
        <w:pStyle w:val="Heading2"/>
      </w:pPr>
      <w:bookmarkStart w:id="45" w:name="_Toc216544550"/>
      <w:r w:rsidRPr="008C3A30">
        <w:t>Linking SOP Adjustments to OLI and Cultural Factors</w:t>
      </w:r>
      <w:bookmarkEnd w:id="45"/>
    </w:p>
    <w:p w14:paraId="5366DB88" w14:textId="39B3ED57" w:rsidR="00AE254A" w:rsidRPr="008C3A30" w:rsidRDefault="00AE254A" w:rsidP="00AE254A">
      <w:r w:rsidRPr="008C3A30">
        <w:t xml:space="preserve">Global ownership strength- brand equity, R&amp;D capability, quality assurance and production expertise are critical assets of </w:t>
      </w:r>
      <w:r w:rsidR="00CA34C0" w:rsidRPr="008C3A30">
        <w:t>Nestle's</w:t>
      </w:r>
      <w:r w:rsidRPr="008C3A30">
        <w:t xml:space="preserve"> entry and growth in Saudi Arabia. High power distance in the country, collectivism, stringent halal demand, and government-based workforce policies, though, require high levels of localisation of the processes</w:t>
      </w:r>
      <w:r w:rsidR="0030040A" w:rsidRPr="008C3A30">
        <w:t xml:space="preserve"> (</w:t>
      </w:r>
      <w:proofErr w:type="spellStart"/>
      <w:r w:rsidR="0030040A" w:rsidRPr="008C3A30">
        <w:t>Ovidijus</w:t>
      </w:r>
      <w:proofErr w:type="spellEnd"/>
      <w:r w:rsidR="0030040A" w:rsidRPr="008C3A30">
        <w:t xml:space="preserve"> Jurevicius, 2021)</w:t>
      </w:r>
      <w:r w:rsidRPr="008C3A30">
        <w:t xml:space="preserve">. The framework of OLI adopted by Nestle focuses on internal control of quality, safety, and supply-chain </w:t>
      </w:r>
      <w:r w:rsidR="00CA34C0" w:rsidRPr="008C3A30">
        <w:t>practices,</w:t>
      </w:r>
      <w:r w:rsidRPr="008C3A30">
        <w:t xml:space="preserve"> but it needs to </w:t>
      </w:r>
      <w:r w:rsidR="00CA34C0" w:rsidRPr="008C3A30">
        <w:t>weigh</w:t>
      </w:r>
      <w:r w:rsidRPr="008C3A30">
        <w:t xml:space="preserve"> this with the formation of local partnerships, compliance and cultural adaptation</w:t>
      </w:r>
      <w:r w:rsidR="0030040A" w:rsidRPr="008C3A30">
        <w:t xml:space="preserve"> (</w:t>
      </w:r>
      <w:proofErr w:type="spellStart"/>
      <w:r w:rsidR="0030040A" w:rsidRPr="008C3A30">
        <w:t>Pareek</w:t>
      </w:r>
      <w:proofErr w:type="spellEnd"/>
      <w:r w:rsidR="0030040A" w:rsidRPr="008C3A30">
        <w:t xml:space="preserve"> et al., 2025)</w:t>
      </w:r>
      <w:r w:rsidRPr="008C3A30">
        <w:t xml:space="preserve">. Therefore, </w:t>
      </w:r>
      <w:proofErr w:type="gramStart"/>
      <w:r w:rsidRPr="008C3A30">
        <w:t>Nestle</w:t>
      </w:r>
      <w:proofErr w:type="gramEnd"/>
      <w:r w:rsidRPr="008C3A30">
        <w:t xml:space="preserve"> will have to establish three general SOP solutions, including product compliance and halal governance, </w:t>
      </w:r>
      <w:r w:rsidR="00CA34C0" w:rsidRPr="008C3A30">
        <w:t>human resource</w:t>
      </w:r>
      <w:r w:rsidRPr="008C3A30">
        <w:t xml:space="preserve"> and </w:t>
      </w:r>
      <w:r w:rsidR="00CA34C0" w:rsidRPr="008C3A30">
        <w:t>management practices</w:t>
      </w:r>
      <w:r w:rsidRPr="008C3A30">
        <w:t xml:space="preserve">, and marketing-consumer engagement systems to be successful in </w:t>
      </w:r>
      <w:r w:rsidR="00CA34C0" w:rsidRPr="008C3A30">
        <w:t xml:space="preserve">the </w:t>
      </w:r>
      <w:r w:rsidRPr="008C3A30">
        <w:t xml:space="preserve">Saudi market.  </w:t>
      </w:r>
    </w:p>
    <w:p w14:paraId="2C00C500" w14:textId="1ACE7A9C" w:rsidR="00AE254A" w:rsidRPr="008C3A30" w:rsidRDefault="00CA34C0" w:rsidP="00CA34C0">
      <w:pPr>
        <w:pStyle w:val="Heading2"/>
      </w:pPr>
      <w:bookmarkStart w:id="46" w:name="_Toc216544551"/>
      <w:r w:rsidRPr="008C3A30">
        <w:t>SOP Adjustments 1: Strengthening Halal Compliance, Local Production Protocols, and Regulatory Integration</w:t>
      </w:r>
      <w:bookmarkEnd w:id="46"/>
      <w:r w:rsidRPr="008C3A30">
        <w:t xml:space="preserve"> </w:t>
      </w:r>
    </w:p>
    <w:p w14:paraId="7083E6FD" w14:textId="62E51E09" w:rsidR="00AE254A" w:rsidRPr="008C3A30" w:rsidRDefault="00AE254A" w:rsidP="00AE254A">
      <w:r w:rsidRPr="008C3A30">
        <w:t xml:space="preserve">In Saudi Arabia, the level of halal compliance, transparency of the ingredients, and religious compliance </w:t>
      </w:r>
      <w:r w:rsidR="00CA34C0" w:rsidRPr="008C3A30">
        <w:t>are</w:t>
      </w:r>
      <w:r w:rsidRPr="008C3A30">
        <w:t xml:space="preserve"> of paramount importance. Uncertainty avoidance is high, collectivism predominates, and religion rules high, so product integrity is not merely a regulatory prerequisite but a socio-cultural imperative</w:t>
      </w:r>
      <w:r w:rsidR="0030040A" w:rsidRPr="008C3A30">
        <w:t xml:space="preserve"> (Isola, 2017)</w:t>
      </w:r>
      <w:r w:rsidRPr="008C3A30">
        <w:t xml:space="preserve">. </w:t>
      </w:r>
      <w:r w:rsidR="00CA34C0" w:rsidRPr="008C3A30">
        <w:t>The food</w:t>
      </w:r>
      <w:r w:rsidRPr="008C3A30">
        <w:t xml:space="preserve"> and beverage industry </w:t>
      </w:r>
      <w:proofErr w:type="gramStart"/>
      <w:r w:rsidRPr="008C3A30">
        <w:t>is</w:t>
      </w:r>
      <w:proofErr w:type="gramEnd"/>
      <w:r w:rsidRPr="008C3A30">
        <w:t xml:space="preserve"> one of the most controlled in the area</w:t>
      </w:r>
      <w:r w:rsidR="00CA34C0" w:rsidRPr="008C3A30">
        <w:t>,</w:t>
      </w:r>
      <w:r w:rsidRPr="008C3A30">
        <w:t xml:space="preserve"> and </w:t>
      </w:r>
      <w:r w:rsidR="00CA34C0" w:rsidRPr="008C3A30">
        <w:t xml:space="preserve">the </w:t>
      </w:r>
      <w:r w:rsidRPr="008C3A30">
        <w:t xml:space="preserve">Saudi Food and Drug Authority (SFDA) requires detailed records, halal certification of approved institutions, and constant checking of imported and manufactured products within the country.  </w:t>
      </w:r>
    </w:p>
    <w:p w14:paraId="0F4178A4" w14:textId="76238B3C" w:rsidR="00AE254A" w:rsidRPr="008C3A30" w:rsidRDefault="00AE254A" w:rsidP="00AE254A">
      <w:bookmarkStart w:id="47" w:name="_Hlk215440772"/>
      <w:r w:rsidRPr="008C3A30">
        <w:t xml:space="preserve">Nestle needs to implement a </w:t>
      </w:r>
      <w:r w:rsidR="00CA34C0" w:rsidRPr="008C3A30">
        <w:t>Saudi-specific</w:t>
      </w:r>
      <w:r w:rsidRPr="008C3A30">
        <w:t xml:space="preserve"> Halal Governance SOP</w:t>
      </w:r>
      <w:bookmarkEnd w:id="47"/>
      <w:r w:rsidRPr="008C3A30">
        <w:t xml:space="preserve">, which comprises:  </w:t>
      </w:r>
    </w:p>
    <w:p w14:paraId="456863BB" w14:textId="4A67B0EE" w:rsidR="00CA34C0" w:rsidRPr="008C3A30" w:rsidRDefault="00CA34C0" w:rsidP="00AE254A">
      <w:pPr>
        <w:rPr>
          <w:b/>
          <w:bCs/>
        </w:rPr>
      </w:pPr>
      <w:r w:rsidRPr="008C3A30">
        <w:rPr>
          <w:b/>
          <w:bCs/>
        </w:rPr>
        <w:t xml:space="preserve">End-to-end halal certification protocols </w:t>
      </w:r>
    </w:p>
    <w:p w14:paraId="587EE99E" w14:textId="438FBFA1" w:rsidR="00AE254A" w:rsidRPr="008C3A30" w:rsidRDefault="00AE254A" w:rsidP="00AE254A">
      <w:r w:rsidRPr="008C3A30">
        <w:lastRenderedPageBreak/>
        <w:t>The ingredients, additives, and flavourings should all be sourced through halal-certified SFDA-approved providers</w:t>
      </w:r>
      <w:r w:rsidR="0030040A" w:rsidRPr="008C3A30">
        <w:t xml:space="preserve"> (Bin </w:t>
      </w:r>
      <w:proofErr w:type="spellStart"/>
      <w:r w:rsidR="0030040A" w:rsidRPr="008C3A30">
        <w:t>Sunaid</w:t>
      </w:r>
      <w:proofErr w:type="spellEnd"/>
      <w:r w:rsidR="0030040A" w:rsidRPr="008C3A30">
        <w:t xml:space="preserve"> et al., 2021)</w:t>
      </w:r>
      <w:r w:rsidRPr="008C3A30">
        <w:t xml:space="preserve">. Nestle must introduce a three-tiered halal audit that would encompass the raw materials, production lines, and </w:t>
      </w:r>
      <w:r w:rsidR="00CA34C0" w:rsidRPr="008C3A30">
        <w:t>logistics</w:t>
      </w:r>
      <w:r w:rsidRPr="008C3A30">
        <w:t xml:space="preserve">.  </w:t>
      </w:r>
    </w:p>
    <w:p w14:paraId="17D5415F" w14:textId="041471BB" w:rsidR="00AE254A" w:rsidRPr="008C3A30" w:rsidRDefault="00CA34C0" w:rsidP="00AE254A">
      <w:pPr>
        <w:rPr>
          <w:b/>
          <w:bCs/>
        </w:rPr>
      </w:pPr>
      <w:r w:rsidRPr="008C3A30">
        <w:rPr>
          <w:b/>
          <w:bCs/>
        </w:rPr>
        <w:t xml:space="preserve">Localised quality assurance procedures </w:t>
      </w:r>
    </w:p>
    <w:p w14:paraId="6B398D5C" w14:textId="28FE53E9" w:rsidR="00AE254A" w:rsidRPr="008C3A30" w:rsidRDefault="00AE254A" w:rsidP="00AE254A">
      <w:r w:rsidRPr="008C3A30">
        <w:t xml:space="preserve">The current investments </w:t>
      </w:r>
      <w:r w:rsidR="00CA34C0" w:rsidRPr="008C3A30">
        <w:t>Nestlé</w:t>
      </w:r>
      <w:r w:rsidRPr="008C3A30">
        <w:t xml:space="preserve"> has in the factories in Saudi </w:t>
      </w:r>
      <w:r w:rsidR="00CA34C0" w:rsidRPr="008C3A30">
        <w:t xml:space="preserve">Arabia </w:t>
      </w:r>
      <w:r w:rsidRPr="008C3A30">
        <w:t>make localisation of SOPs important. SOPs should indicate the local inspection frequencies, SFDA documentation guidelines, the packaging regulation</w:t>
      </w:r>
      <w:r w:rsidR="00CA34C0" w:rsidRPr="008C3A30">
        <w:t>,</w:t>
      </w:r>
      <w:r w:rsidRPr="008C3A30">
        <w:t xml:space="preserve"> such as Arabic first labelling, production date display and Hijra calendar where applicable</w:t>
      </w:r>
      <w:r w:rsidR="000145FB" w:rsidRPr="008C3A30">
        <w:t xml:space="preserve"> (</w:t>
      </w:r>
      <w:proofErr w:type="spellStart"/>
      <w:r w:rsidR="000145FB" w:rsidRPr="008C3A30">
        <w:t>Baharuddin</w:t>
      </w:r>
      <w:proofErr w:type="spellEnd"/>
      <w:r w:rsidR="000145FB" w:rsidRPr="008C3A30">
        <w:t>, 2020)</w:t>
      </w:r>
      <w:r w:rsidRPr="008C3A30">
        <w:t xml:space="preserve">.  </w:t>
      </w:r>
    </w:p>
    <w:p w14:paraId="19F0F6F0" w14:textId="2188AAD3" w:rsidR="00AE254A" w:rsidRPr="008C3A30" w:rsidRDefault="00CA34C0" w:rsidP="00AE254A">
      <w:pPr>
        <w:rPr>
          <w:b/>
          <w:bCs/>
        </w:rPr>
      </w:pPr>
      <w:r w:rsidRPr="008C3A30">
        <w:rPr>
          <w:b/>
          <w:bCs/>
        </w:rPr>
        <w:t xml:space="preserve">Religious and cultural compliance checkpoints </w:t>
      </w:r>
    </w:p>
    <w:p w14:paraId="23FE3E73" w14:textId="24849B83" w:rsidR="00AE254A" w:rsidRPr="008C3A30" w:rsidRDefault="00AE254A" w:rsidP="00AE254A">
      <w:r w:rsidRPr="008C3A30">
        <w:t xml:space="preserve">The SOP approval cycle must include a religious compliance review board. The marketing copy, package images and product name need a compulsory audit on </w:t>
      </w:r>
      <w:r w:rsidR="00CA34C0" w:rsidRPr="008C3A30">
        <w:t>cultural sensitivity</w:t>
      </w:r>
      <w:r w:rsidR="000145FB" w:rsidRPr="008C3A30">
        <w:t xml:space="preserve"> (Nestle, 2025)</w:t>
      </w:r>
      <w:r w:rsidRPr="008C3A30">
        <w:t>.</w:t>
      </w:r>
    </w:p>
    <w:p w14:paraId="0EC96165" w14:textId="7DCF7891" w:rsidR="00CA34C0" w:rsidRPr="008C3A30" w:rsidRDefault="00CA34C0" w:rsidP="00AE254A">
      <w:pPr>
        <w:rPr>
          <w:b/>
          <w:bCs/>
        </w:rPr>
      </w:pPr>
      <w:r w:rsidRPr="008C3A30">
        <w:rPr>
          <w:b/>
          <w:bCs/>
        </w:rPr>
        <w:t xml:space="preserve">Local joint-committee structure with regulators </w:t>
      </w:r>
    </w:p>
    <w:p w14:paraId="18E85EDE" w14:textId="087B4976" w:rsidR="00CA34C0" w:rsidRPr="008C3A30" w:rsidRDefault="00005D93" w:rsidP="00AE254A">
      <w:r w:rsidRPr="008C3A30">
        <w:t>Saudi regulators prefer continuous cooperation to responsive compliance. Nestle ought to develop structured SOPs such that regular coordination with SFDA, the Ministry of Commerce and other halal regulatory agencies is a daily routine</w:t>
      </w:r>
      <w:r w:rsidR="000145FB" w:rsidRPr="008C3A30">
        <w:t xml:space="preserve"> (Freeman et al., 2021)</w:t>
      </w:r>
      <w:r w:rsidRPr="008C3A30">
        <w:t>.</w:t>
      </w:r>
    </w:p>
    <w:p w14:paraId="0F017A0C" w14:textId="4AD2412F" w:rsidR="00CA34C0" w:rsidRPr="008C3A30" w:rsidRDefault="00CA34C0" w:rsidP="00AE254A">
      <w:pPr>
        <w:rPr>
          <w:b/>
          <w:bCs/>
        </w:rPr>
      </w:pPr>
      <w:r w:rsidRPr="008C3A30">
        <w:rPr>
          <w:b/>
          <w:bCs/>
        </w:rPr>
        <w:t xml:space="preserve">Strategic benefits </w:t>
      </w:r>
    </w:p>
    <w:p w14:paraId="3CAA1415" w14:textId="7D32F5E3" w:rsidR="00005D93" w:rsidRPr="008C3A30" w:rsidRDefault="00005D93" w:rsidP="00005D93">
      <w:r w:rsidRPr="008C3A30">
        <w:t>The first potential strategic advantage is increased legitimacy and consumer trust, particularly in a high-PDI society, where institutional trust is important. Fewer regulatory hurdles enhance quicker product approvals and new market incursions. With internalisation benefits, alignment ensures that Nestlé maintains tight quality management in the process of developing to respond to local needs</w:t>
      </w:r>
      <w:r w:rsidR="000145FB" w:rsidRPr="008C3A30">
        <w:t xml:space="preserve"> (González Alonso, 2022)</w:t>
      </w:r>
      <w:r w:rsidRPr="008C3A30">
        <w:t>. A higher level of competitive advantage implies that local competitors who do not desire the premium halal standards are on the losing end.</w:t>
      </w:r>
    </w:p>
    <w:p w14:paraId="63D13E99" w14:textId="19E39CD4" w:rsidR="00005D93" w:rsidRPr="008C3A30" w:rsidRDefault="00005D93" w:rsidP="00005D93">
      <w:pPr>
        <w:pStyle w:val="Heading2"/>
      </w:pPr>
      <w:bookmarkStart w:id="48" w:name="_Toc216544552"/>
      <w:r w:rsidRPr="008C3A30">
        <w:lastRenderedPageBreak/>
        <w:t>SOP Adjustment 2: Localised HR, Leadership, and Organisational Culture Systems</w:t>
      </w:r>
      <w:bookmarkEnd w:id="48"/>
      <w:r w:rsidRPr="008C3A30">
        <w:t xml:space="preserve"> </w:t>
      </w:r>
    </w:p>
    <w:p w14:paraId="62993B33" w14:textId="6C068EE0" w:rsidR="00005D93" w:rsidRPr="008C3A30" w:rsidRDefault="00005D93" w:rsidP="00005D93">
      <w:r w:rsidRPr="008C3A30">
        <w:t xml:space="preserve">The </w:t>
      </w:r>
      <w:proofErr w:type="gramStart"/>
      <w:r w:rsidRPr="008C3A30">
        <w:t>high power</w:t>
      </w:r>
      <w:proofErr w:type="gramEnd"/>
      <w:r w:rsidRPr="008C3A30">
        <w:t xml:space="preserve"> distance and collectivist culture of Saudi Arabia are a stark contrast to the Swiss focus on flat organisation and individualism. In Saudi Arabia, leaders are supposed to be authoritative, directive, and visible in terms of accountability</w:t>
      </w:r>
      <w:r w:rsidR="000145FB" w:rsidRPr="008C3A30">
        <w:t xml:space="preserve"> (</w:t>
      </w:r>
      <w:proofErr w:type="spellStart"/>
      <w:r w:rsidR="000145FB" w:rsidRPr="008C3A30">
        <w:t>Ferdows</w:t>
      </w:r>
      <w:proofErr w:type="spellEnd"/>
      <w:r w:rsidR="000145FB" w:rsidRPr="008C3A30">
        <w:t>, 2018)</w:t>
      </w:r>
      <w:r w:rsidRPr="008C3A30">
        <w:t>. Vision 2030 also sets ambitious targets on Saudization, and therefore Nestle needs to reconcile its favour of centrally developed HR systems with the realities of the local labour market.</w:t>
      </w:r>
    </w:p>
    <w:p w14:paraId="0BA0FD96" w14:textId="77777777" w:rsidR="00005D93" w:rsidRPr="008C3A30" w:rsidRDefault="00005D93" w:rsidP="00005D93">
      <w:pPr>
        <w:rPr>
          <w:b/>
          <w:bCs/>
        </w:rPr>
      </w:pPr>
      <w:r w:rsidRPr="008C3A30">
        <w:rPr>
          <w:b/>
          <w:bCs/>
        </w:rPr>
        <w:t>High power distance conformed to Leadership SOPs</w:t>
      </w:r>
    </w:p>
    <w:p w14:paraId="2B80EFC4" w14:textId="7E15CA0A" w:rsidR="00005D93" w:rsidRPr="008C3A30" w:rsidRDefault="00005D93" w:rsidP="00005D93">
      <w:r w:rsidRPr="008C3A30">
        <w:t>Reporting lines should have clear hierarchical structures constructed in them. Senior managers should have centralisation of decision-making, preferably with high local social legitimacy</w:t>
      </w:r>
      <w:r w:rsidR="000145FB" w:rsidRPr="008C3A30">
        <w:t xml:space="preserve"> (Ferraro and Brody, 2015)</w:t>
      </w:r>
      <w:r w:rsidRPr="008C3A30">
        <w:t>. Team leaders and supervisors need cross-cultural leadership training adapted to the Saudi setting.</w:t>
      </w:r>
    </w:p>
    <w:p w14:paraId="0C7AFCAF" w14:textId="2856EA34" w:rsidR="00005D93" w:rsidRPr="008C3A30" w:rsidRDefault="00005D93" w:rsidP="00005D93">
      <w:pPr>
        <w:rPr>
          <w:b/>
          <w:bCs/>
        </w:rPr>
      </w:pPr>
      <w:r w:rsidRPr="008C3A30">
        <w:rPr>
          <w:b/>
          <w:bCs/>
        </w:rPr>
        <w:t>Implement Saudi</w:t>
      </w:r>
      <w:r w:rsidR="000145FB" w:rsidRPr="008C3A30">
        <w:rPr>
          <w:b/>
          <w:bCs/>
        </w:rPr>
        <w:t>z</w:t>
      </w:r>
      <w:r w:rsidRPr="008C3A30">
        <w:rPr>
          <w:b/>
          <w:bCs/>
        </w:rPr>
        <w:t>ation-compliant recruitment SOPs</w:t>
      </w:r>
    </w:p>
    <w:p w14:paraId="653C8E2E" w14:textId="1D3E5FF2" w:rsidR="00005D93" w:rsidRPr="008C3A30" w:rsidRDefault="00005D93" w:rsidP="00005D93">
      <w:r w:rsidRPr="008C3A30">
        <w:t>SOPs should consider the consideration of Saudi nationals, especially in the areas of supervisory, sales, quality assurance, and administration. Nestlé ought to create a local talent development channel in their global HR SOPs to recruit and advance Saudi workers</w:t>
      </w:r>
      <w:r w:rsidR="000145FB" w:rsidRPr="008C3A30">
        <w:t xml:space="preserve"> (</w:t>
      </w:r>
      <w:proofErr w:type="spellStart"/>
      <w:r w:rsidR="000145FB" w:rsidRPr="008C3A30">
        <w:t>Palalic</w:t>
      </w:r>
      <w:proofErr w:type="spellEnd"/>
      <w:r w:rsidR="000145FB" w:rsidRPr="008C3A30">
        <w:t xml:space="preserve"> et al., 2022)</w:t>
      </w:r>
      <w:r w:rsidRPr="008C3A30">
        <w:t>.</w:t>
      </w:r>
    </w:p>
    <w:p w14:paraId="5F2754EC" w14:textId="75953059" w:rsidR="00005D93" w:rsidRPr="008C3A30" w:rsidRDefault="00005D93" w:rsidP="00005D93">
      <w:pPr>
        <w:rPr>
          <w:b/>
          <w:bCs/>
        </w:rPr>
      </w:pPr>
      <w:r w:rsidRPr="008C3A30">
        <w:rPr>
          <w:b/>
          <w:bCs/>
        </w:rPr>
        <w:t>Gender-sensitive workplace SOPs</w:t>
      </w:r>
    </w:p>
    <w:p w14:paraId="02F1D640" w14:textId="738623DB" w:rsidR="00005D93" w:rsidRPr="008C3A30" w:rsidRDefault="00005D93" w:rsidP="00005D93">
      <w:r w:rsidRPr="008C3A30">
        <w:t>The presence of a female workforce needs to be supported by policies aligned with Vision 2030, such as women-friendly facilities, office design and flexibility in shifts</w:t>
      </w:r>
      <w:r w:rsidR="000145FB" w:rsidRPr="008C3A30">
        <w:t xml:space="preserve"> (Shen, 2022)</w:t>
      </w:r>
      <w:r w:rsidRPr="008C3A30">
        <w:t>. Expatriate managers should receive mandatory gender sensitivity and cultural compliance training.</w:t>
      </w:r>
    </w:p>
    <w:p w14:paraId="12B51A0A" w14:textId="24226316" w:rsidR="00005D93" w:rsidRPr="008C3A30" w:rsidRDefault="00005D93" w:rsidP="00005D93">
      <w:pPr>
        <w:rPr>
          <w:b/>
          <w:bCs/>
        </w:rPr>
      </w:pPr>
      <w:r w:rsidRPr="008C3A30">
        <w:rPr>
          <w:b/>
          <w:bCs/>
        </w:rPr>
        <w:t>High-context communication SOPs</w:t>
      </w:r>
    </w:p>
    <w:p w14:paraId="48B49B5F" w14:textId="1E64F19A" w:rsidR="00005D93" w:rsidRPr="008C3A30" w:rsidRDefault="00005D93" w:rsidP="00005D93">
      <w:r w:rsidRPr="008C3A30">
        <w:t xml:space="preserve">Relationship-building, indirect communication, and authoritarian respect should be represented in meetings, feedback systems, and performance evaluations in accordance </w:t>
      </w:r>
      <w:r w:rsidRPr="008C3A30">
        <w:lastRenderedPageBreak/>
        <w:t>with Saudi tastes</w:t>
      </w:r>
      <w:r w:rsidR="000145FB" w:rsidRPr="008C3A30">
        <w:t xml:space="preserve"> (Park et al., 2019)</w:t>
      </w:r>
      <w:r w:rsidRPr="008C3A30">
        <w:t>. SOPs must document the relationship-building milestones with distributors, government, and large family-owned retailers.</w:t>
      </w:r>
    </w:p>
    <w:p w14:paraId="53B95CA8" w14:textId="22DE8F45" w:rsidR="00005D93" w:rsidRPr="008C3A30" w:rsidRDefault="00005D93" w:rsidP="00005D93">
      <w:pPr>
        <w:rPr>
          <w:b/>
          <w:bCs/>
        </w:rPr>
      </w:pPr>
      <w:r w:rsidRPr="008C3A30">
        <w:rPr>
          <w:b/>
          <w:bCs/>
        </w:rPr>
        <w:t xml:space="preserve">Strategic benefits </w:t>
      </w:r>
    </w:p>
    <w:p w14:paraId="3F86D5B3" w14:textId="4FB4E0CB" w:rsidR="00005D93" w:rsidRPr="008C3A30" w:rsidRDefault="00005D93" w:rsidP="00005D93">
      <w:r w:rsidRPr="008C3A30">
        <w:t>The first strategic advantage is better organisational legitimacy critical in a hierarchical and collectivist society. Regulatory congruence will be higher, denoting adherence to Saudization objectives. Employee satisfaction and retention will be increased with decreased training and turnover expenses</w:t>
      </w:r>
      <w:r w:rsidR="000145FB" w:rsidRPr="008C3A30">
        <w:t xml:space="preserve"> (Coyne, 2024)</w:t>
      </w:r>
      <w:r w:rsidRPr="008C3A30">
        <w:t>. Leader-employee alignment will be better, enhancing performance and goal congruity.</w:t>
      </w:r>
    </w:p>
    <w:p w14:paraId="60A417C6" w14:textId="39FAF8C8" w:rsidR="007B2D58" w:rsidRPr="008C3A30" w:rsidRDefault="007B2D58" w:rsidP="007B2D58">
      <w:pPr>
        <w:pStyle w:val="Heading2"/>
      </w:pPr>
      <w:bookmarkStart w:id="49" w:name="_Toc216544553"/>
      <w:r w:rsidRPr="008C3A30">
        <w:t>SOP Adjustment 3: Localised Marketing, Brand Communication, and Consumer Engagement Systems</w:t>
      </w:r>
      <w:bookmarkEnd w:id="49"/>
      <w:r w:rsidRPr="008C3A30">
        <w:t xml:space="preserve"> </w:t>
      </w:r>
    </w:p>
    <w:p w14:paraId="1230F2D4" w14:textId="672D02BC" w:rsidR="007B2D58" w:rsidRPr="008C3A30" w:rsidRDefault="007B2D58" w:rsidP="007B2D58">
      <w:r w:rsidRPr="008C3A30">
        <w:t>The collectivist economy, low levels of indulgence, great religious focus, and young demographics in Saudi Arabia require a significantly different marketing style in comparison with the Swiss or Western. In spite of its global brands and research and development advantages, Nestlé requires reforming its SOPs to align with the Saudi cultural, digital and regulatory realities</w:t>
      </w:r>
      <w:r w:rsidR="000145FB" w:rsidRPr="008C3A30">
        <w:t xml:space="preserve"> (</w:t>
      </w:r>
      <w:proofErr w:type="spellStart"/>
      <w:r w:rsidR="000145FB" w:rsidRPr="008C3A30">
        <w:t>Samargandi</w:t>
      </w:r>
      <w:proofErr w:type="spellEnd"/>
      <w:r w:rsidR="000145FB" w:rsidRPr="008C3A30">
        <w:t xml:space="preserve"> et al., 2023)</w:t>
      </w:r>
      <w:r w:rsidRPr="008C3A30">
        <w:t>. The internalisation theory supports this change, indicating that strong control over brand messages maintains cohesiveness and protects the company against cultural blunders.</w:t>
      </w:r>
    </w:p>
    <w:p w14:paraId="7AE07811" w14:textId="64FE66D6" w:rsidR="007B2D58" w:rsidRPr="008C3A30" w:rsidRDefault="007B2D58" w:rsidP="007B2D58">
      <w:pPr>
        <w:rPr>
          <w:b/>
          <w:bCs/>
        </w:rPr>
      </w:pPr>
      <w:r w:rsidRPr="008C3A30">
        <w:rPr>
          <w:b/>
          <w:bCs/>
        </w:rPr>
        <w:t>Culturally grounded marketing approval SOP</w:t>
      </w:r>
    </w:p>
    <w:p w14:paraId="106B2834" w14:textId="2C5B2A66" w:rsidR="007B2D58" w:rsidRPr="008C3A30" w:rsidRDefault="007B2D58" w:rsidP="007B2D58">
      <w:r w:rsidRPr="008C3A30">
        <w:t>All advertisements will have to undergo three stages of approval, namely, cultural screening, religious screening, and regulatory screening. The messages ought to focus on family peace, community well-being, nutrition and socially responsible consumption</w:t>
      </w:r>
      <w:r w:rsidR="000145FB" w:rsidRPr="008C3A30">
        <w:t xml:space="preserve"> (Nestlé, 2024)</w:t>
      </w:r>
      <w:r w:rsidRPr="008C3A30">
        <w:t>. Any visuals that might be considered obscene or indecent, like particular touching or particular clothing, should be filtered automatically.</w:t>
      </w:r>
    </w:p>
    <w:p w14:paraId="79F20876" w14:textId="6104FC4F" w:rsidR="007B2D58" w:rsidRPr="008C3A30" w:rsidRDefault="007B2D58" w:rsidP="007B2D58">
      <w:pPr>
        <w:rPr>
          <w:b/>
          <w:bCs/>
        </w:rPr>
      </w:pPr>
      <w:r w:rsidRPr="008C3A30">
        <w:rPr>
          <w:b/>
          <w:bCs/>
        </w:rPr>
        <w:t>Ramadan and Eid seasonal marketing SOP</w:t>
      </w:r>
    </w:p>
    <w:p w14:paraId="553B9233" w14:textId="68FDD627" w:rsidR="007B2D58" w:rsidRPr="008C3A30" w:rsidRDefault="007B2D58" w:rsidP="007B2D58">
      <w:r w:rsidRPr="008C3A30">
        <w:t>SOPs must define custom product packages, exclusive packaging, seasonal flavours, and seasonal deals. Distribution and production documents should match foreseeable Ramadan consumption spikes</w:t>
      </w:r>
      <w:r w:rsidR="000145FB" w:rsidRPr="008C3A30">
        <w:t xml:space="preserve"> (</w:t>
      </w:r>
      <w:proofErr w:type="spellStart"/>
      <w:r w:rsidR="000145FB" w:rsidRPr="008C3A30">
        <w:t>Batschauer</w:t>
      </w:r>
      <w:proofErr w:type="spellEnd"/>
      <w:r w:rsidR="000145FB" w:rsidRPr="008C3A30">
        <w:t xml:space="preserve"> da Cruz et al., 2022)</w:t>
      </w:r>
      <w:r w:rsidRPr="008C3A30">
        <w:t>.</w:t>
      </w:r>
    </w:p>
    <w:p w14:paraId="696487C4" w14:textId="57277E8A" w:rsidR="007B2D58" w:rsidRPr="008C3A30" w:rsidRDefault="007B2D58" w:rsidP="007B2D58">
      <w:pPr>
        <w:rPr>
          <w:b/>
          <w:bCs/>
        </w:rPr>
      </w:pPr>
      <w:r w:rsidRPr="008C3A30">
        <w:rPr>
          <w:b/>
          <w:bCs/>
        </w:rPr>
        <w:lastRenderedPageBreak/>
        <w:t>Youth and Digital-first engagement SOPs</w:t>
      </w:r>
    </w:p>
    <w:p w14:paraId="705FB58D" w14:textId="45375947" w:rsidR="007B2D58" w:rsidRPr="008C3A30" w:rsidRDefault="007B2D58" w:rsidP="007B2D58">
      <w:r w:rsidRPr="008C3A30">
        <w:t>Given that smartphone penetration is more than 90 %, Nestle needs to incorporate insiders, social media posts, and being able to offer promotions in apps directly into its marketing SOP templates</w:t>
      </w:r>
      <w:r w:rsidR="000145FB" w:rsidRPr="008C3A30">
        <w:t xml:space="preserve"> (</w:t>
      </w:r>
      <w:proofErr w:type="spellStart"/>
      <w:r w:rsidR="000145FB" w:rsidRPr="008C3A30">
        <w:t>Minkov</w:t>
      </w:r>
      <w:proofErr w:type="spellEnd"/>
      <w:r w:rsidR="000145FB" w:rsidRPr="008C3A30">
        <w:t xml:space="preserve"> and </w:t>
      </w:r>
      <w:proofErr w:type="spellStart"/>
      <w:r w:rsidR="000145FB" w:rsidRPr="008C3A30">
        <w:t>Kaasa</w:t>
      </w:r>
      <w:proofErr w:type="spellEnd"/>
      <w:r w:rsidR="000145FB" w:rsidRPr="008C3A30">
        <w:t>, 2021)</w:t>
      </w:r>
      <w:r w:rsidRPr="008C3A30">
        <w:t>. The SOPs ought to establish guidelines on how to engage micro-influencers, localise content and have digital consumer-feedback loops.</w:t>
      </w:r>
    </w:p>
    <w:p w14:paraId="6FF42028" w14:textId="06814EBD" w:rsidR="007B2D58" w:rsidRPr="008C3A30" w:rsidRDefault="007B2D58" w:rsidP="007B2D58">
      <w:pPr>
        <w:rPr>
          <w:b/>
          <w:bCs/>
        </w:rPr>
      </w:pPr>
      <w:r w:rsidRPr="008C3A30">
        <w:rPr>
          <w:b/>
          <w:bCs/>
        </w:rPr>
        <w:t>Marketing segmentation and price adaptation SOPs</w:t>
      </w:r>
    </w:p>
    <w:p w14:paraId="22C4D3D1" w14:textId="29476E22" w:rsidR="007B2D58" w:rsidRPr="008C3A30" w:rsidRDefault="007B2D58" w:rsidP="007B2D58">
      <w:r w:rsidRPr="008C3A30">
        <w:t>SOPs must differentiate between urban, affluent expatriate communities and value-sensitive populations. Affordable SKUs and family-sized value packs should be made with the local production cost savings to middle-income consumers</w:t>
      </w:r>
      <w:r w:rsidR="000145FB" w:rsidRPr="008C3A30">
        <w:t xml:space="preserve"> (Huang et al., 2024)</w:t>
      </w:r>
      <w:r w:rsidRPr="008C3A30">
        <w:t>.</w:t>
      </w:r>
    </w:p>
    <w:p w14:paraId="73FEBA7C" w14:textId="28BD6972" w:rsidR="007B2D58" w:rsidRPr="008C3A30" w:rsidRDefault="007B2D58" w:rsidP="007B2D58">
      <w:pPr>
        <w:rPr>
          <w:b/>
          <w:bCs/>
        </w:rPr>
      </w:pPr>
      <w:r w:rsidRPr="008C3A30">
        <w:rPr>
          <w:b/>
          <w:bCs/>
        </w:rPr>
        <w:t xml:space="preserve">Strategic benefits </w:t>
      </w:r>
    </w:p>
    <w:p w14:paraId="1A248129" w14:textId="71BB12C1" w:rsidR="007B2D58" w:rsidRPr="008C3A30" w:rsidRDefault="007B2D58" w:rsidP="007B2D58">
      <w:r w:rsidRPr="008C3A30">
        <w:t>The first strategic advantage is the culturally relevant brand image that gains consumer credibility and emotional attachment. Additional yields are increased market penetration with Ramadan-oriented strategies and online activity</w:t>
      </w:r>
      <w:r w:rsidR="000145FB" w:rsidRPr="008C3A30">
        <w:t xml:space="preserve"> (Brooks, 2024)</w:t>
      </w:r>
      <w:r w:rsidRPr="008C3A30">
        <w:t>. Another benefit is lowered reputational risk, which is crucial when social media is used to propagate cultural gaffes. Lastly, this will lead to better competitiveness, particularly in competition with local or regional brands with a strong cultural positioning.</w:t>
      </w:r>
    </w:p>
    <w:p w14:paraId="0BBC0C31" w14:textId="349CC2A9" w:rsidR="007B2D58" w:rsidRPr="008C3A30" w:rsidRDefault="007B2D58" w:rsidP="007B2D58">
      <w:pPr>
        <w:pStyle w:val="Heading2"/>
      </w:pPr>
      <w:bookmarkStart w:id="50" w:name="_Toc216544554"/>
      <w:r w:rsidRPr="008C3A30">
        <w:t>Integrated SOP Transformation for Saudi Market Success</w:t>
      </w:r>
      <w:bookmarkEnd w:id="50"/>
      <w:r w:rsidRPr="008C3A30">
        <w:t xml:space="preserve"> </w:t>
      </w:r>
    </w:p>
    <w:p w14:paraId="648CD6CA" w14:textId="6971CE71" w:rsidR="007B2D58" w:rsidRPr="008C3A30" w:rsidRDefault="007B2D58" w:rsidP="007B2D58">
      <w:r w:rsidRPr="008C3A30">
        <w:t>The key to Nestlé's success in Saudi Arabia is shifting its internal capabilities to the cultural, regulatory, and social context of the Kingdom. Authenticity and consumer trust are developed by strengthening the halal and regulatory governance</w:t>
      </w:r>
      <w:r w:rsidR="000145FB" w:rsidRPr="008C3A30">
        <w:t xml:space="preserve"> (Baker et al., 2020)</w:t>
      </w:r>
      <w:r w:rsidRPr="008C3A30">
        <w:t>. The redesign of HR and leadership SOPs enhances organisational alignment and compliance. Marketing SOPs localisation guarantees market penetration and cultural resonance</w:t>
      </w:r>
      <w:r w:rsidR="000145FB" w:rsidRPr="008C3A30">
        <w:t xml:space="preserve"> (Markman et al., 2019)</w:t>
      </w:r>
      <w:r w:rsidRPr="008C3A30">
        <w:t>. These three modifications, based on the OLI framework and the cultural analysis, allow Nestlé to retain its global standards and adapt operations to the Saudi expectations to increase the long-term competitiveness and viable growth.</w:t>
      </w:r>
    </w:p>
    <w:p w14:paraId="211EB65A" w14:textId="71661C6F" w:rsidR="007B2D58" w:rsidRPr="008C3A30" w:rsidRDefault="007B2D58" w:rsidP="007B2D58">
      <w:pPr>
        <w:pStyle w:val="Heading1"/>
        <w:numPr>
          <w:ilvl w:val="0"/>
          <w:numId w:val="2"/>
        </w:numPr>
      </w:pPr>
      <w:bookmarkStart w:id="51" w:name="_Toc216544555"/>
      <w:r w:rsidRPr="008C3A30">
        <w:lastRenderedPageBreak/>
        <w:t>Conclusion</w:t>
      </w:r>
      <w:bookmarkEnd w:id="51"/>
      <w:r w:rsidRPr="008C3A30">
        <w:t xml:space="preserve"> </w:t>
      </w:r>
    </w:p>
    <w:p w14:paraId="2264DA39" w14:textId="36648F12" w:rsidR="007B2D58" w:rsidRPr="008C3A30" w:rsidRDefault="007B2D58" w:rsidP="007B2D58">
      <w:r w:rsidRPr="008C3A30">
        <w:t>This report critically analyses the international market entry issues of the company of interest, the strategic implications of the OLI framework and the cultural forces between the home country of the company and the selected emerging economy. It demonstrates that ownership interests, location attractiveness, and internalisation pressures determine entry modes, whereas great cultural distance reflected through Hofstede dimensions affects communication, negotiation, management, and operations. The suggested SOP changes include culturally adaptive leadership, compliance-based governance, and custom customer interaction to guarantee long-term prosperity. On the whole, the results emphasise that a designed, culturally sensitive, and strategically keen market entry approach is principal to achieving a sustainable competitive edge in the new economy.</w:t>
      </w:r>
    </w:p>
    <w:p w14:paraId="65D5F7D2" w14:textId="612C4B19" w:rsidR="000145FB" w:rsidRPr="008C3A30" w:rsidRDefault="000145FB">
      <w:pPr>
        <w:spacing w:after="160" w:line="259" w:lineRule="auto"/>
        <w:jc w:val="left"/>
      </w:pPr>
      <w:r w:rsidRPr="008C3A30">
        <w:br w:type="page"/>
      </w:r>
    </w:p>
    <w:p w14:paraId="685E5FAD" w14:textId="44DE59D0" w:rsidR="000145FB" w:rsidRPr="008C3A30" w:rsidRDefault="000145FB" w:rsidP="000145FB">
      <w:pPr>
        <w:pStyle w:val="Heading1"/>
      </w:pPr>
      <w:bookmarkStart w:id="52" w:name="_Toc216544556"/>
      <w:r w:rsidRPr="008C3A30">
        <w:lastRenderedPageBreak/>
        <w:t>References</w:t>
      </w:r>
      <w:bookmarkEnd w:id="52"/>
      <w:r w:rsidRPr="008C3A30">
        <w:t xml:space="preserve"> </w:t>
      </w:r>
    </w:p>
    <w:p w14:paraId="2BAB0E21" w14:textId="77777777" w:rsidR="004B7EC5" w:rsidRPr="008C3A30" w:rsidRDefault="004B7EC5" w:rsidP="004B7EC5">
      <w:bookmarkStart w:id="53" w:name="_Hlk215044409"/>
      <w:proofErr w:type="spellStart"/>
      <w:r w:rsidRPr="008C3A30">
        <w:t>Akinsipe</w:t>
      </w:r>
      <w:proofErr w:type="spellEnd"/>
      <w:r w:rsidRPr="008C3A30">
        <w:t xml:space="preserve"> Olasunkanmi, M. G. (2021). </w:t>
      </w:r>
      <w:bookmarkEnd w:id="53"/>
      <w:r w:rsidRPr="008C3A30">
        <w:t>The economic effectiveness of international companies on the markets of the host countries (based on materials of Nestlé SA) (Doctoral dissertation).</w:t>
      </w:r>
    </w:p>
    <w:p w14:paraId="5C49C14F" w14:textId="77777777" w:rsidR="004B7EC5" w:rsidRPr="008C3A30" w:rsidRDefault="004B7EC5" w:rsidP="004B7EC5">
      <w:bookmarkStart w:id="54" w:name="_Hlk215046444"/>
      <w:proofErr w:type="spellStart"/>
      <w:r w:rsidRPr="008C3A30">
        <w:t>Baharuddin</w:t>
      </w:r>
      <w:proofErr w:type="spellEnd"/>
      <w:r w:rsidRPr="008C3A30">
        <w:t>, S. A. (2020</w:t>
      </w:r>
      <w:bookmarkEnd w:id="54"/>
      <w:r w:rsidRPr="008C3A30">
        <w:t xml:space="preserve">). The Impact </w:t>
      </w:r>
      <w:proofErr w:type="gramStart"/>
      <w:r w:rsidRPr="008C3A30">
        <w:t>Of</w:t>
      </w:r>
      <w:proofErr w:type="gramEnd"/>
      <w:r w:rsidRPr="008C3A30">
        <w:t xml:space="preserve"> Halal Certification Compliance On Organizational Performance In </w:t>
      </w:r>
      <w:proofErr w:type="spellStart"/>
      <w:r w:rsidRPr="008C3A30">
        <w:t>Sme</w:t>
      </w:r>
      <w:proofErr w:type="spellEnd"/>
      <w:r w:rsidRPr="008C3A30">
        <w:t xml:space="preserve"> Halal Food Company: The Role Of Religiosity As Moderating Variable [</w:t>
      </w:r>
      <w:proofErr w:type="spellStart"/>
      <w:r w:rsidRPr="008C3A30">
        <w:t>Universiti</w:t>
      </w:r>
      <w:proofErr w:type="spellEnd"/>
      <w:r w:rsidRPr="008C3A30">
        <w:t xml:space="preserve"> Utara Malaysia]. </w:t>
      </w:r>
      <w:proofErr w:type="spellStart"/>
      <w:r w:rsidRPr="008C3A30">
        <w:t>Universiti</w:t>
      </w:r>
      <w:proofErr w:type="spellEnd"/>
      <w:r w:rsidRPr="008C3A30">
        <w:t xml:space="preserve"> Utara Malaysia.</w:t>
      </w:r>
    </w:p>
    <w:p w14:paraId="1489CBD1" w14:textId="77777777" w:rsidR="004B7EC5" w:rsidRPr="008C3A30" w:rsidRDefault="004B7EC5" w:rsidP="004B7EC5">
      <w:bookmarkStart w:id="55" w:name="_Hlk215046966"/>
      <w:r w:rsidRPr="008C3A30">
        <w:t xml:space="preserve">Baker, W. E., Grinstein, A., and </w:t>
      </w:r>
      <w:proofErr w:type="spellStart"/>
      <w:r w:rsidRPr="008C3A30">
        <w:t>Perin</w:t>
      </w:r>
      <w:proofErr w:type="spellEnd"/>
      <w:r w:rsidRPr="008C3A30">
        <w:t>, M. G. (2020</w:t>
      </w:r>
      <w:bookmarkEnd w:id="55"/>
      <w:r w:rsidRPr="008C3A30">
        <w:t>). The impact of entrepreneurial orientation on foreign market entry: the roles of marketing program adaptation, cultural distance, and unanticipated events. Journal of International Entrepreneurship, 18(1), 63-91.</w:t>
      </w:r>
    </w:p>
    <w:p w14:paraId="055CDBC8" w14:textId="77777777" w:rsidR="004B7EC5" w:rsidRPr="008C3A30" w:rsidRDefault="004B7EC5" w:rsidP="004B7EC5">
      <w:bookmarkStart w:id="56" w:name="_Hlk215046900"/>
      <w:proofErr w:type="spellStart"/>
      <w:r w:rsidRPr="008C3A30">
        <w:t>Ba</w:t>
      </w:r>
      <w:bookmarkStart w:id="57" w:name="_Hlk215045560"/>
      <w:r w:rsidRPr="008C3A30">
        <w:t>tschauer</w:t>
      </w:r>
      <w:proofErr w:type="spellEnd"/>
      <w:r w:rsidRPr="008C3A30">
        <w:t xml:space="preserve"> da Cruz, C. B., </w:t>
      </w:r>
      <w:proofErr w:type="spellStart"/>
      <w:r w:rsidRPr="008C3A30">
        <w:t>Eliete</w:t>
      </w:r>
      <w:proofErr w:type="spellEnd"/>
      <w:r w:rsidRPr="008C3A30">
        <w:t xml:space="preserve"> </w:t>
      </w:r>
      <w:proofErr w:type="spellStart"/>
      <w:r w:rsidRPr="008C3A30">
        <w:t>Floriani</w:t>
      </w:r>
      <w:proofErr w:type="spellEnd"/>
      <w:r w:rsidRPr="008C3A30">
        <w:t>, D., and Amal, M. (2022</w:t>
      </w:r>
      <w:bookmarkEnd w:id="56"/>
      <w:r w:rsidRPr="008C3A30">
        <w:t>)</w:t>
      </w:r>
      <w:bookmarkEnd w:id="57"/>
      <w:r w:rsidRPr="008C3A30">
        <w:t>. The OLI Paradigm as a comprehensive model of FDI determinants: a sub-national approach. International Journal of Emerging Markets, 17(1), 145-176.</w:t>
      </w:r>
    </w:p>
    <w:p w14:paraId="56684CBD" w14:textId="77777777" w:rsidR="004B7EC5" w:rsidRPr="008C3A30" w:rsidRDefault="004B7EC5" w:rsidP="004B7EC5">
      <w:bookmarkStart w:id="58" w:name="_Hlk215044638"/>
      <w:proofErr w:type="spellStart"/>
      <w:r w:rsidRPr="008C3A30">
        <w:t>Bhutoria</w:t>
      </w:r>
      <w:proofErr w:type="spellEnd"/>
      <w:r w:rsidRPr="008C3A30">
        <w:t>, M. (2024</w:t>
      </w:r>
      <w:bookmarkEnd w:id="58"/>
      <w:r w:rsidRPr="008C3A30">
        <w:t xml:space="preserve">). </w:t>
      </w:r>
      <w:proofErr w:type="spellStart"/>
      <w:r w:rsidRPr="008C3A30">
        <w:t>Gloroots</w:t>
      </w:r>
      <w:proofErr w:type="spellEnd"/>
      <w:r w:rsidRPr="008C3A30">
        <w:t>. [online] Gloroots.com. Available at: https://www.gloroots.com/blog/benefits-and-challenges-of-international-expansion.</w:t>
      </w:r>
    </w:p>
    <w:p w14:paraId="7A54DAA1" w14:textId="77777777" w:rsidR="004B7EC5" w:rsidRPr="008C3A30" w:rsidRDefault="004B7EC5" w:rsidP="004B7EC5">
      <w:bookmarkStart w:id="59" w:name="_Hlk215046390"/>
      <w:r w:rsidRPr="008C3A30">
        <w:t xml:space="preserve">Bin </w:t>
      </w:r>
      <w:proofErr w:type="spellStart"/>
      <w:r w:rsidRPr="008C3A30">
        <w:t>Sunaid</w:t>
      </w:r>
      <w:proofErr w:type="spellEnd"/>
      <w:r w:rsidRPr="008C3A30">
        <w:t>, F. F., Al-</w:t>
      </w:r>
      <w:proofErr w:type="spellStart"/>
      <w:r w:rsidRPr="008C3A30">
        <w:t>Jawaldeh</w:t>
      </w:r>
      <w:proofErr w:type="spellEnd"/>
      <w:r w:rsidRPr="008C3A30">
        <w:t xml:space="preserve">, A., Almutairi, M. W., </w:t>
      </w:r>
      <w:proofErr w:type="spellStart"/>
      <w:r w:rsidRPr="008C3A30">
        <w:t>Alobaid</w:t>
      </w:r>
      <w:proofErr w:type="spellEnd"/>
      <w:r w:rsidRPr="008C3A30">
        <w:t xml:space="preserve">, R. A., </w:t>
      </w:r>
      <w:proofErr w:type="spellStart"/>
      <w:r w:rsidRPr="008C3A30">
        <w:t>Alfuraih</w:t>
      </w:r>
      <w:proofErr w:type="spellEnd"/>
      <w:r w:rsidRPr="008C3A30">
        <w:t xml:space="preserve">, T. M., </w:t>
      </w:r>
      <w:proofErr w:type="spellStart"/>
      <w:r w:rsidRPr="008C3A30">
        <w:t>Bensaidan</w:t>
      </w:r>
      <w:proofErr w:type="spellEnd"/>
      <w:r w:rsidRPr="008C3A30">
        <w:t xml:space="preserve">, F. N., ... and </w:t>
      </w:r>
      <w:proofErr w:type="spellStart"/>
      <w:r w:rsidRPr="008C3A30">
        <w:t>Jabbour</w:t>
      </w:r>
      <w:proofErr w:type="spellEnd"/>
      <w:r w:rsidRPr="008C3A30">
        <w:t>, J. (2021</w:t>
      </w:r>
      <w:bookmarkEnd w:id="59"/>
      <w:r w:rsidRPr="008C3A30">
        <w:t>). Saudi Arabia’s healthy food strategy: progress &amp; hurdles in the 2030 road. Nutrients, 13(7), 2130.</w:t>
      </w:r>
    </w:p>
    <w:p w14:paraId="245448E1" w14:textId="77777777" w:rsidR="004B7EC5" w:rsidRPr="008C3A30" w:rsidRDefault="004B7EC5" w:rsidP="004B7EC5">
      <w:bookmarkStart w:id="60" w:name="_Hlk215046153"/>
      <w:r w:rsidRPr="008C3A30">
        <w:t>Brooks, D. J. (2024</w:t>
      </w:r>
      <w:bookmarkEnd w:id="60"/>
      <w:r w:rsidRPr="008C3A30">
        <w:t>). Cultural Considerations for Global Market Entry (Doctoral dissertation, National University).</w:t>
      </w:r>
    </w:p>
    <w:p w14:paraId="507C92EA" w14:textId="77777777" w:rsidR="004B7EC5" w:rsidRPr="008C3A30" w:rsidRDefault="004B7EC5" w:rsidP="004B7EC5">
      <w:bookmarkStart w:id="61" w:name="_Hlk215044442"/>
      <w:r w:rsidRPr="008C3A30">
        <w:t>Butt, U. I. (2024</w:t>
      </w:r>
      <w:bookmarkEnd w:id="61"/>
      <w:r w:rsidRPr="008C3A30">
        <w:t>). Nestlé’s role in global food security, climate change and consumer health. International Journal of Social Sciences and English Literature, 8, 7-15.</w:t>
      </w:r>
    </w:p>
    <w:p w14:paraId="561CF72B" w14:textId="77777777" w:rsidR="004B7EC5" w:rsidRDefault="004B7EC5" w:rsidP="004B7EC5">
      <w:r w:rsidRPr="00D6593B">
        <w:t xml:space="preserve">Cecil, P., </w:t>
      </w:r>
      <w:r>
        <w:t>(</w:t>
      </w:r>
      <w:r w:rsidRPr="00D6593B">
        <w:t>2024</w:t>
      </w:r>
      <w:r>
        <w:t>)</w:t>
      </w:r>
      <w:r w:rsidRPr="00D6593B">
        <w:t>. Cross-Border Supply Chain Optimization: Strategies for Managing International Operations While Maintaining Speed and Cost Efficiency. International Journal of Scientific Research and Management (IJSRM). https://doi.org/10.18535/ijsrm/v12i05.em23.</w:t>
      </w:r>
    </w:p>
    <w:p w14:paraId="3043167F" w14:textId="77777777" w:rsidR="004B7EC5" w:rsidRPr="008C3A30" w:rsidRDefault="004B7EC5" w:rsidP="004B7EC5">
      <w:bookmarkStart w:id="62" w:name="_Hlk215044268"/>
      <w:r w:rsidRPr="008C3A30">
        <w:lastRenderedPageBreak/>
        <w:t xml:space="preserve">Collinson, S., Narula, R., and Rugman, A. M., </w:t>
      </w:r>
      <w:r>
        <w:t>(</w:t>
      </w:r>
      <w:r w:rsidRPr="008C3A30">
        <w:t>2020</w:t>
      </w:r>
      <w:bookmarkEnd w:id="62"/>
      <w:r>
        <w:t>)</w:t>
      </w:r>
      <w:r w:rsidRPr="008C3A30">
        <w:t>. International Business. 8 ed. Essex: Pearson Education Limited.</w:t>
      </w:r>
    </w:p>
    <w:p w14:paraId="18C2D2DE" w14:textId="77777777" w:rsidR="004B7EC5" w:rsidRPr="008C3A30" w:rsidRDefault="004B7EC5" w:rsidP="004B7EC5">
      <w:bookmarkStart w:id="63" w:name="_Hlk215044649"/>
      <w:r w:rsidRPr="008C3A30">
        <w:t>Cote, C. (2020</w:t>
      </w:r>
      <w:bookmarkEnd w:id="63"/>
      <w:r w:rsidRPr="008C3A30">
        <w:t>). 5 common challenges of international business. [online] Harvard Business School. Available at: https://online.hbs.edu/blog/post/challenges-of-international-business [Accessed 26 Nov. 2025].</w:t>
      </w:r>
    </w:p>
    <w:p w14:paraId="05204221" w14:textId="77777777" w:rsidR="004B7EC5" w:rsidRPr="008C3A30" w:rsidRDefault="004B7EC5" w:rsidP="004B7EC5">
      <w:bookmarkStart w:id="64" w:name="_Hlk215045361"/>
      <w:r w:rsidRPr="008C3A30">
        <w:t>Coyne, A. (2024</w:t>
      </w:r>
      <w:bookmarkEnd w:id="64"/>
      <w:r w:rsidRPr="008C3A30">
        <w:t>). Nestlé signs contract for first manufacturing facility in Saudi Arabia. [online] Just Food. Available at: https://www.just-food.com/news/nestle-signs-contract-for-first-plant-in-saudi-arabia/ [Accessed 26 Nov. 2025].</w:t>
      </w:r>
    </w:p>
    <w:p w14:paraId="4195974C" w14:textId="77777777" w:rsidR="004B7EC5" w:rsidRPr="008C3A30" w:rsidRDefault="004B7EC5" w:rsidP="004B7EC5">
      <w:bookmarkStart w:id="65" w:name="_Hlk215044312"/>
      <w:r w:rsidRPr="008C3A30">
        <w:t xml:space="preserve">Daniels, J. D., </w:t>
      </w:r>
      <w:proofErr w:type="spellStart"/>
      <w:r w:rsidRPr="008C3A30">
        <w:t>Radebaugh</w:t>
      </w:r>
      <w:proofErr w:type="spellEnd"/>
      <w:r w:rsidRPr="008C3A30">
        <w:t xml:space="preserve">, L. H., Sullivan, D. P., and Click, R. W., </w:t>
      </w:r>
      <w:r>
        <w:t>(</w:t>
      </w:r>
      <w:r w:rsidRPr="008C3A30">
        <w:t>2022</w:t>
      </w:r>
      <w:bookmarkEnd w:id="65"/>
      <w:r>
        <w:t>)</w:t>
      </w:r>
      <w:r w:rsidRPr="008C3A30">
        <w:t>. International Business: Environments and Operations. 17 ed. Essex: Pearson Education Limited.</w:t>
      </w:r>
    </w:p>
    <w:p w14:paraId="23D7863A" w14:textId="77777777" w:rsidR="004B7EC5" w:rsidRPr="008C3A30" w:rsidRDefault="004B7EC5" w:rsidP="004B7EC5">
      <w:bookmarkStart w:id="66" w:name="_Hlk215044479"/>
      <w:proofErr w:type="spellStart"/>
      <w:r w:rsidRPr="008C3A30">
        <w:t>Donzé</w:t>
      </w:r>
      <w:proofErr w:type="spellEnd"/>
      <w:r w:rsidRPr="008C3A30">
        <w:t xml:space="preserve">, P. Y., and </w:t>
      </w:r>
      <w:proofErr w:type="spellStart"/>
      <w:r w:rsidRPr="008C3A30">
        <w:t>Pitteloud</w:t>
      </w:r>
      <w:proofErr w:type="spellEnd"/>
      <w:r w:rsidRPr="008C3A30">
        <w:t>, S. (2025</w:t>
      </w:r>
      <w:bookmarkEnd w:id="66"/>
      <w:r w:rsidRPr="008C3A30">
        <w:t>). International human resource management and political risks: Nestlé in the Global South during the Cold War.</w:t>
      </w:r>
    </w:p>
    <w:p w14:paraId="1E452AD3" w14:textId="77777777" w:rsidR="004B7EC5" w:rsidRPr="008C3A30" w:rsidRDefault="004B7EC5" w:rsidP="004B7EC5">
      <w:r w:rsidRPr="008C3A30">
        <w:t>Edwards, T., and Rees, C. (2016). International structure and strategy. INTERNATIONAL HUMAN RESOURCE MANAGEMENT, 71.</w:t>
      </w:r>
    </w:p>
    <w:p w14:paraId="5E88ACA1" w14:textId="77777777" w:rsidR="004B7EC5" w:rsidRPr="008C3A30" w:rsidRDefault="004B7EC5" w:rsidP="004B7EC5">
      <w:bookmarkStart w:id="67" w:name="_Hlk215044978"/>
      <w:bookmarkStart w:id="68" w:name="_Hlk215045449"/>
      <w:proofErr w:type="spellStart"/>
      <w:r w:rsidRPr="008C3A30">
        <w:t>Ferdows</w:t>
      </w:r>
      <w:proofErr w:type="spellEnd"/>
      <w:r w:rsidRPr="008C3A30">
        <w:t>, K. (2018</w:t>
      </w:r>
      <w:bookmarkEnd w:id="67"/>
      <w:r w:rsidRPr="008C3A30">
        <w:t xml:space="preserve">). </w:t>
      </w:r>
      <w:bookmarkEnd w:id="68"/>
      <w:r w:rsidRPr="008C3A30">
        <w:t>Keeping up with growing complexity of managing global operations. International Journal of Operations &amp; Production Management, 38(2), 390-402.</w:t>
      </w:r>
    </w:p>
    <w:p w14:paraId="3C537D5F" w14:textId="77777777" w:rsidR="004B7EC5" w:rsidRPr="008C3A30" w:rsidRDefault="004B7EC5" w:rsidP="004B7EC5">
      <w:bookmarkStart w:id="69" w:name="_Hlk215044989"/>
      <w:r w:rsidRPr="008C3A30">
        <w:t>Ferraro, G., and Brody, E. K. (2015</w:t>
      </w:r>
      <w:bookmarkEnd w:id="69"/>
      <w:r w:rsidRPr="008C3A30">
        <w:t>). The cultural dimension of global business (1-download). Routledge.</w:t>
      </w:r>
    </w:p>
    <w:p w14:paraId="69FD7A07" w14:textId="77777777" w:rsidR="004B7EC5" w:rsidRPr="005C4158" w:rsidRDefault="004B7EC5" w:rsidP="004B7EC5">
      <w:r w:rsidRPr="005C4158">
        <w:t>Frank (2024). Nestlé to build first food factory in Saudi Arabia with US$72M investment | Dairy Business Middle East &amp; Africa - No.1 Dairy Industry Website &amp; Magazine. [online] Dairybusinessmea.com. Available at: https://dairybusinessmea.com/2024/09/17/nestle-to-build-first-food-factory-in-saudi-arabia-with-us72m-investment/? [Accessed 11 Dec. 2025].</w:t>
      </w:r>
    </w:p>
    <w:p w14:paraId="3C3F5A8D" w14:textId="77777777" w:rsidR="004B7EC5" w:rsidRPr="008C3A30" w:rsidRDefault="004B7EC5" w:rsidP="004B7EC5">
      <w:bookmarkStart w:id="70" w:name="_Hlk215046610"/>
      <w:r w:rsidRPr="008C3A30">
        <w:t xml:space="preserve">Freeman, K. P., Cook, J. R., and </w:t>
      </w:r>
      <w:proofErr w:type="spellStart"/>
      <w:r w:rsidRPr="008C3A30">
        <w:t>Hooijberg</w:t>
      </w:r>
      <w:proofErr w:type="spellEnd"/>
      <w:r w:rsidRPr="008C3A30">
        <w:t>, E. H. (2021</w:t>
      </w:r>
      <w:bookmarkEnd w:id="70"/>
      <w:r w:rsidRPr="008C3A30">
        <w:t>). Standard operating procedures. Journal of the American Veterinary Medical Association, 258(5), 477-481.</w:t>
      </w:r>
    </w:p>
    <w:p w14:paraId="65819E4D" w14:textId="77777777" w:rsidR="004B7EC5" w:rsidRPr="008C3A30" w:rsidRDefault="004B7EC5" w:rsidP="004B7EC5">
      <w:bookmarkStart w:id="71" w:name="_Hlk215044901"/>
      <w:r w:rsidRPr="008C3A30">
        <w:lastRenderedPageBreak/>
        <w:t>González Alonso, R. (2022</w:t>
      </w:r>
      <w:bookmarkEnd w:id="71"/>
      <w:r w:rsidRPr="008C3A30">
        <w:t>). Sustainability, Brand Equity and Brand Benefits: Three fundamental concepts in Brand Management. An Analysis for The Nestlé Brand.</w:t>
      </w:r>
    </w:p>
    <w:p w14:paraId="38A2C9F6" w14:textId="77777777" w:rsidR="004B7EC5" w:rsidRPr="008C3A30" w:rsidRDefault="004B7EC5" w:rsidP="004B7EC5">
      <w:bookmarkStart w:id="72" w:name="_Hlk215044244"/>
      <w:r w:rsidRPr="008C3A30">
        <w:t xml:space="preserve">Griffin, R.W. and </w:t>
      </w:r>
      <w:proofErr w:type="spellStart"/>
      <w:r w:rsidRPr="008C3A30">
        <w:t>Pustay</w:t>
      </w:r>
      <w:proofErr w:type="spellEnd"/>
      <w:r w:rsidRPr="008C3A30">
        <w:t xml:space="preserve">, M.W., </w:t>
      </w:r>
      <w:r>
        <w:t>(</w:t>
      </w:r>
      <w:r w:rsidRPr="008C3A30">
        <w:t>2020</w:t>
      </w:r>
      <w:bookmarkEnd w:id="72"/>
      <w:r>
        <w:t>)</w:t>
      </w:r>
      <w:r w:rsidRPr="008C3A30">
        <w:t>. International business: A Managerial Perspective. Global Edition, 9</w:t>
      </w:r>
      <w:r w:rsidRPr="008C3A30">
        <w:rPr>
          <w:vertAlign w:val="superscript"/>
        </w:rPr>
        <w:t>th</w:t>
      </w:r>
      <w:r w:rsidRPr="008C3A30">
        <w:t xml:space="preserve"> Edition. Pearson.</w:t>
      </w:r>
    </w:p>
    <w:p w14:paraId="582AC1F9" w14:textId="77777777" w:rsidR="004B7EC5" w:rsidRPr="008C3A30" w:rsidRDefault="004B7EC5" w:rsidP="004B7EC5">
      <w:bookmarkStart w:id="73" w:name="_Hlk215044356"/>
      <w:r w:rsidRPr="008C3A30">
        <w:t xml:space="preserve">Hill, C. W. L., </w:t>
      </w:r>
      <w:r>
        <w:t>(</w:t>
      </w:r>
      <w:r w:rsidRPr="008C3A30">
        <w:t>2023</w:t>
      </w:r>
      <w:bookmarkEnd w:id="73"/>
      <w:r>
        <w:t>)</w:t>
      </w:r>
      <w:r w:rsidRPr="008C3A30">
        <w:t>. International Business: Competing in the global marketplace. 14 ed. New York: McGraw-Hill.</w:t>
      </w:r>
    </w:p>
    <w:p w14:paraId="7B6064F7" w14:textId="77777777" w:rsidR="004B7EC5" w:rsidRPr="008C3A30" w:rsidRDefault="004B7EC5" w:rsidP="004B7EC5">
      <w:bookmarkStart w:id="74" w:name="_Hlk215046936"/>
      <w:r w:rsidRPr="008C3A30">
        <w:t>Huang, C. J., Liu, H. Y., Lin, T. L., and Lai, J. Y. (2024</w:t>
      </w:r>
      <w:bookmarkEnd w:id="74"/>
      <w:r w:rsidRPr="008C3A30">
        <w:t>). Revisiting Hofstede's dimensions of national culture and environmental sustainability. Energy &amp; Environment, 35(3), 1251-1269.</w:t>
      </w:r>
    </w:p>
    <w:p w14:paraId="3C0E4D12" w14:textId="77777777" w:rsidR="004B7EC5" w:rsidRPr="008C3A30" w:rsidRDefault="004B7EC5" w:rsidP="004B7EC5">
      <w:bookmarkStart w:id="75" w:name="_Hlk215044461"/>
      <w:r w:rsidRPr="008C3A30">
        <w:t>Islam, M. S. (2022</w:t>
      </w:r>
      <w:bookmarkEnd w:id="75"/>
      <w:r w:rsidRPr="008C3A30">
        <w:t>). Lead time for Nestle’s LC documentation arrival from global markets.</w:t>
      </w:r>
    </w:p>
    <w:p w14:paraId="0BAF7067" w14:textId="77777777" w:rsidR="004B7EC5" w:rsidRPr="008C3A30" w:rsidRDefault="004B7EC5" w:rsidP="004B7EC5">
      <w:bookmarkStart w:id="76" w:name="_Hlk215044879"/>
      <w:r w:rsidRPr="008C3A30">
        <w:t>Isola, G. (2017</w:t>
      </w:r>
      <w:bookmarkEnd w:id="76"/>
      <w:r w:rsidRPr="008C3A30">
        <w:t xml:space="preserve">). Brand positioning and Web communication: Nestlé </w:t>
      </w:r>
      <w:proofErr w:type="spellStart"/>
      <w:r w:rsidRPr="008C3A30">
        <w:t>Buona</w:t>
      </w:r>
      <w:proofErr w:type="spellEnd"/>
      <w:r w:rsidRPr="008C3A30">
        <w:t xml:space="preserve"> la Vita Case study.</w:t>
      </w:r>
    </w:p>
    <w:p w14:paraId="6477D01F" w14:textId="77777777" w:rsidR="004B7EC5" w:rsidRDefault="004B7EC5" w:rsidP="004B7EC5">
      <w:proofErr w:type="spellStart"/>
      <w:r w:rsidRPr="00D6593B">
        <w:t>Khitab</w:t>
      </w:r>
      <w:proofErr w:type="spellEnd"/>
      <w:r w:rsidRPr="00D6593B">
        <w:t>, M., Hashim, M.</w:t>
      </w:r>
      <w:proofErr w:type="gramStart"/>
      <w:r w:rsidRPr="00D6593B">
        <w:t>, ,</w:t>
      </w:r>
      <w:proofErr w:type="gramEnd"/>
      <w:r w:rsidRPr="00D6593B">
        <w:t xml:space="preserve"> Z., &amp; </w:t>
      </w:r>
      <w:proofErr w:type="spellStart"/>
      <w:r w:rsidRPr="00D6593B">
        <w:t>Tabassam</w:t>
      </w:r>
      <w:proofErr w:type="spellEnd"/>
      <w:r w:rsidRPr="00D6593B">
        <w:t xml:space="preserve">, A., </w:t>
      </w:r>
      <w:r>
        <w:t>(</w:t>
      </w:r>
      <w:r w:rsidRPr="00D6593B">
        <w:t>2025</w:t>
      </w:r>
      <w:r>
        <w:t>)</w:t>
      </w:r>
      <w:r w:rsidRPr="00D6593B">
        <w:t>. A Critical Analysis of the Strategic Implications of Globalization on Business Performance: Evaluating Opportunities, Challenges, and Adaptive Strategies. Social Science Review Archives. https://doi.org/10.70670/sra.v3i1.510.</w:t>
      </w:r>
    </w:p>
    <w:p w14:paraId="637811A5" w14:textId="77777777" w:rsidR="004B7EC5" w:rsidRPr="008C3A30" w:rsidRDefault="004B7EC5" w:rsidP="004B7EC5">
      <w:bookmarkStart w:id="77" w:name="_Hlk215046194"/>
      <w:bookmarkStart w:id="78" w:name="_Hlk215046987"/>
      <w:r w:rsidRPr="008C3A30">
        <w:t xml:space="preserve">Markman, G. D., </w:t>
      </w:r>
      <w:proofErr w:type="spellStart"/>
      <w:r w:rsidRPr="008C3A30">
        <w:t>Gianiodis</w:t>
      </w:r>
      <w:proofErr w:type="spellEnd"/>
      <w:r w:rsidRPr="008C3A30">
        <w:t xml:space="preserve">, P., </w:t>
      </w:r>
      <w:proofErr w:type="spellStart"/>
      <w:r w:rsidRPr="008C3A30">
        <w:t>Tyge</w:t>
      </w:r>
      <w:proofErr w:type="spellEnd"/>
      <w:r w:rsidRPr="008C3A30">
        <w:t xml:space="preserve"> Payne, G., Tucci, C., Filatotchev, I., </w:t>
      </w:r>
      <w:proofErr w:type="spellStart"/>
      <w:r w:rsidRPr="008C3A30">
        <w:t>Kotha</w:t>
      </w:r>
      <w:proofErr w:type="spellEnd"/>
      <w:r w:rsidRPr="008C3A30">
        <w:t xml:space="preserve">, R., and </w:t>
      </w:r>
      <w:proofErr w:type="spellStart"/>
      <w:r w:rsidRPr="008C3A30">
        <w:t>Gedajlovic</w:t>
      </w:r>
      <w:proofErr w:type="spellEnd"/>
      <w:r w:rsidRPr="008C3A30">
        <w:t>, E. (2019</w:t>
      </w:r>
      <w:bookmarkEnd w:id="77"/>
      <w:r w:rsidRPr="008C3A30">
        <w:t xml:space="preserve">). </w:t>
      </w:r>
      <w:bookmarkEnd w:id="78"/>
      <w:r w:rsidRPr="008C3A30">
        <w:t>The who, where, what, how and when of market entry. Journal of Management Studies, 56(7), 1241-1259.</w:t>
      </w:r>
    </w:p>
    <w:p w14:paraId="1049E5B9" w14:textId="77777777" w:rsidR="004B7EC5" w:rsidRPr="005C4158" w:rsidRDefault="004B7EC5" w:rsidP="004B7EC5">
      <w:r w:rsidRPr="005C4158">
        <w:t>Marrow, A. (2025). Nestle to cut 16,000 jobs as new CEO ignites ‘turnaround fire’. Reuters. [online] 16 Oct. Available at: https://www.reuters.com/business/nestle-reports-better-than-expected-sales-growth-with-new-ceo-helm-2025-10-16/ [Accessed 11 Dec. 2025].</w:t>
      </w:r>
    </w:p>
    <w:p w14:paraId="7DFEAA91" w14:textId="77777777" w:rsidR="004B7EC5" w:rsidRPr="008C3A30" w:rsidRDefault="004B7EC5" w:rsidP="004B7EC5">
      <w:bookmarkStart w:id="79" w:name="_Hlk215045780"/>
      <w:proofErr w:type="spellStart"/>
      <w:r w:rsidRPr="008C3A30">
        <w:t>Minkov</w:t>
      </w:r>
      <w:proofErr w:type="spellEnd"/>
      <w:r w:rsidRPr="008C3A30">
        <w:t xml:space="preserve">, M., and </w:t>
      </w:r>
      <w:proofErr w:type="spellStart"/>
      <w:r w:rsidRPr="008C3A30">
        <w:t>Kaasa</w:t>
      </w:r>
      <w:proofErr w:type="spellEnd"/>
      <w:r w:rsidRPr="008C3A30">
        <w:t>, A. (2021</w:t>
      </w:r>
      <w:bookmarkEnd w:id="79"/>
      <w:r w:rsidRPr="008C3A30">
        <w:t>). A test of Hofstede's model of culture following his own approach. Cross Cultural &amp; Strategic Management, 28(2), 384-406.</w:t>
      </w:r>
    </w:p>
    <w:p w14:paraId="2DE27E01" w14:textId="77777777" w:rsidR="004B7EC5" w:rsidRPr="008C3A30" w:rsidRDefault="004B7EC5" w:rsidP="004B7EC5">
      <w:bookmarkStart w:id="80" w:name="_Hlk215046030"/>
      <w:r w:rsidRPr="008C3A30">
        <w:lastRenderedPageBreak/>
        <w:t xml:space="preserve">Mohamad, K. A., and </w:t>
      </w:r>
      <w:proofErr w:type="spellStart"/>
      <w:r w:rsidRPr="008C3A30">
        <w:t>Asfour</w:t>
      </w:r>
      <w:proofErr w:type="spellEnd"/>
      <w:r w:rsidRPr="008C3A30">
        <w:t>, A. M. (2020</w:t>
      </w:r>
      <w:bookmarkEnd w:id="80"/>
      <w:r w:rsidRPr="008C3A30">
        <w:t>). Is the business in Saudi market sustainable? Case study of Almarai. IIUM Journal of Case Studies in Management, 11(2), 7-14.</w:t>
      </w:r>
    </w:p>
    <w:p w14:paraId="6508B39E" w14:textId="77777777" w:rsidR="004B7EC5" w:rsidRPr="008C3A30" w:rsidRDefault="004B7EC5" w:rsidP="004B7EC5">
      <w:bookmarkStart w:id="81" w:name="_Hlk215045038"/>
      <w:r w:rsidRPr="008C3A30">
        <w:t xml:space="preserve">Moura, A., Branco, M., and </w:t>
      </w:r>
      <w:proofErr w:type="spellStart"/>
      <w:r w:rsidRPr="008C3A30">
        <w:t>Camoesas</w:t>
      </w:r>
      <w:proofErr w:type="spellEnd"/>
      <w:r w:rsidRPr="008C3A30">
        <w:t xml:space="preserve">, M. (2015, </w:t>
      </w:r>
      <w:bookmarkEnd w:id="81"/>
      <w:r w:rsidRPr="008C3A30">
        <w:t>June). NESTLÉ, A GLOBAL FIRM AND ITS CUSTOMER RELATIONSHIPS. In IMC 2015 International Management Conference 26th June 2015 (p. 96).</w:t>
      </w:r>
    </w:p>
    <w:p w14:paraId="19DFAAA3" w14:textId="77777777" w:rsidR="004B7EC5" w:rsidRPr="008C3A30" w:rsidRDefault="004B7EC5" w:rsidP="004B7EC5">
      <w:bookmarkStart w:id="82" w:name="_Hlk215045347"/>
      <w:r w:rsidRPr="008C3A30">
        <w:t>Nestlé (2024</w:t>
      </w:r>
      <w:bookmarkEnd w:id="82"/>
      <w:r w:rsidRPr="008C3A30">
        <w:t>). Annual Review 2024. [online] Available at: https://www.nestle.com/sites/default/files/2025-02/annual-review-2024-en.pdf [Accessed 26 Nov. 2025].</w:t>
      </w:r>
    </w:p>
    <w:p w14:paraId="34A1FAD2" w14:textId="77777777" w:rsidR="004B7EC5" w:rsidRPr="005C4158" w:rsidRDefault="004B7EC5" w:rsidP="004B7EC5">
      <w:r w:rsidRPr="005C4158">
        <w:t>Nestle (2025). Financial Statements 2024 Consolidated Financial Statements of the Nestlé Group 2024 158th Financial Statements of Nestlé. [online] Available at: https://www.nestle.com/sites/default/files/2025-02/2024-financial-statements-en.pdf? [Accessed 11 Dec. 2025].</w:t>
      </w:r>
    </w:p>
    <w:p w14:paraId="45200854" w14:textId="77777777" w:rsidR="004B7EC5" w:rsidRPr="008C3A30" w:rsidRDefault="004B7EC5" w:rsidP="004B7EC5">
      <w:bookmarkStart w:id="83" w:name="_Hlk215046545"/>
      <w:r w:rsidRPr="008C3A30">
        <w:t>Nestle (2025</w:t>
      </w:r>
      <w:bookmarkEnd w:id="83"/>
      <w:r w:rsidRPr="008C3A30">
        <w:t>). Sustainability Is Our Business. [online] Nestle Professional. Available at: https://www.nestleprofessionalmena.com/sa/en/sustainability [Accessed 26 Nov. 2025].</w:t>
      </w:r>
    </w:p>
    <w:p w14:paraId="78EC67A3" w14:textId="77777777" w:rsidR="004B7EC5" w:rsidRPr="008C3A30" w:rsidRDefault="004B7EC5" w:rsidP="004B7EC5">
      <w:proofErr w:type="spellStart"/>
      <w:r w:rsidRPr="008C3A30">
        <w:t>Nicula</w:t>
      </w:r>
      <w:proofErr w:type="spellEnd"/>
      <w:r w:rsidRPr="008C3A30">
        <w:t xml:space="preserve">, A., and </w:t>
      </w:r>
      <w:proofErr w:type="spellStart"/>
      <w:r w:rsidRPr="008C3A30">
        <w:t>Nicula</w:t>
      </w:r>
      <w:proofErr w:type="spellEnd"/>
      <w:r w:rsidRPr="008C3A30">
        <w:t>, A. (2015). Development of transnational corporations in the world: opportunities and threats. Progress in Economic Sciences, (2).</w:t>
      </w:r>
    </w:p>
    <w:p w14:paraId="2050D25A" w14:textId="77777777" w:rsidR="004B7EC5" w:rsidRPr="008C3A30" w:rsidRDefault="004B7EC5" w:rsidP="004B7EC5">
      <w:bookmarkStart w:id="84" w:name="_Hlk215044427"/>
      <w:proofErr w:type="spellStart"/>
      <w:r w:rsidRPr="008C3A30">
        <w:t>Ogedengbe</w:t>
      </w:r>
      <w:proofErr w:type="spellEnd"/>
      <w:r w:rsidRPr="008C3A30">
        <w:t>, O. S. (2017</w:t>
      </w:r>
      <w:bookmarkEnd w:id="84"/>
      <w:r w:rsidRPr="008C3A30">
        <w:t xml:space="preserve">). An investigation of multinational corporation management, on the example of “Nestle” Corporation” (Doctoral dissertation, </w:t>
      </w:r>
      <w:proofErr w:type="spellStart"/>
      <w:r w:rsidRPr="008C3A30">
        <w:t>Тернопільський</w:t>
      </w:r>
      <w:proofErr w:type="spellEnd"/>
      <w:r w:rsidRPr="008C3A30">
        <w:t xml:space="preserve"> </w:t>
      </w:r>
      <w:proofErr w:type="spellStart"/>
      <w:r w:rsidRPr="008C3A30">
        <w:t>національний</w:t>
      </w:r>
      <w:proofErr w:type="spellEnd"/>
      <w:r w:rsidRPr="008C3A30">
        <w:t xml:space="preserve"> </w:t>
      </w:r>
      <w:proofErr w:type="spellStart"/>
      <w:r w:rsidRPr="008C3A30">
        <w:t>технічний</w:t>
      </w:r>
      <w:proofErr w:type="spellEnd"/>
      <w:r w:rsidRPr="008C3A30">
        <w:t xml:space="preserve"> </w:t>
      </w:r>
      <w:proofErr w:type="spellStart"/>
      <w:r w:rsidRPr="008C3A30">
        <w:t>університет</w:t>
      </w:r>
      <w:proofErr w:type="spellEnd"/>
      <w:r w:rsidRPr="008C3A30">
        <w:t xml:space="preserve"> </w:t>
      </w:r>
      <w:proofErr w:type="spellStart"/>
      <w:r w:rsidRPr="008C3A30">
        <w:t>ім</w:t>
      </w:r>
      <w:proofErr w:type="spellEnd"/>
      <w:r w:rsidRPr="008C3A30">
        <w:t xml:space="preserve">. </w:t>
      </w:r>
      <w:proofErr w:type="spellStart"/>
      <w:r w:rsidRPr="008C3A30">
        <w:t>Івана</w:t>
      </w:r>
      <w:proofErr w:type="spellEnd"/>
      <w:r w:rsidRPr="008C3A30">
        <w:t xml:space="preserve"> </w:t>
      </w:r>
      <w:proofErr w:type="spellStart"/>
      <w:r w:rsidRPr="008C3A30">
        <w:t>Пулюя</w:t>
      </w:r>
      <w:proofErr w:type="spellEnd"/>
      <w:r w:rsidRPr="008C3A30">
        <w:t>).</w:t>
      </w:r>
    </w:p>
    <w:p w14:paraId="57A27D2B" w14:textId="77777777" w:rsidR="004B7EC5" w:rsidRPr="008C3A30" w:rsidRDefault="004B7EC5" w:rsidP="004B7EC5">
      <w:bookmarkStart w:id="85" w:name="_Hlk215044728"/>
      <w:proofErr w:type="spellStart"/>
      <w:r w:rsidRPr="008C3A30">
        <w:t>Ovidijus</w:t>
      </w:r>
      <w:proofErr w:type="spellEnd"/>
      <w:r w:rsidRPr="008C3A30">
        <w:t xml:space="preserve"> Jurevicius (2021</w:t>
      </w:r>
      <w:bookmarkEnd w:id="85"/>
      <w:r w:rsidRPr="008C3A30">
        <w:t xml:space="preserve">). Nestle SWOT Analysis 2025 - SM Insight. [online] Strategic Management Insight. Available at: </w:t>
      </w:r>
      <w:proofErr w:type="gramStart"/>
      <w:r w:rsidRPr="008C3A30">
        <w:t>https://strategicmanagementinsight.com/swot-analyses/nestle-swot-analysis/?.</w:t>
      </w:r>
      <w:proofErr w:type="gramEnd"/>
    </w:p>
    <w:p w14:paraId="0FA8B67D" w14:textId="77777777" w:rsidR="004B7EC5" w:rsidRPr="008C3A30" w:rsidRDefault="004B7EC5" w:rsidP="004B7EC5">
      <w:bookmarkStart w:id="86" w:name="_Hlk215044393"/>
      <w:r w:rsidRPr="008C3A30">
        <w:t>Pai, V. S. (2018</w:t>
      </w:r>
      <w:bookmarkEnd w:id="86"/>
      <w:r w:rsidRPr="008C3A30">
        <w:t>). Challenges MNCs face in emerging markets: The Nestlé experience. Vision, 22(2), 222-231.</w:t>
      </w:r>
    </w:p>
    <w:p w14:paraId="566D810C" w14:textId="77777777" w:rsidR="004B7EC5" w:rsidRPr="008C3A30" w:rsidRDefault="004B7EC5" w:rsidP="004B7EC5">
      <w:bookmarkStart w:id="87" w:name="_Hlk215045018"/>
      <w:proofErr w:type="spellStart"/>
      <w:r w:rsidRPr="008C3A30">
        <w:t>Palalic</w:t>
      </w:r>
      <w:proofErr w:type="spellEnd"/>
      <w:r w:rsidRPr="008C3A30">
        <w:t xml:space="preserve">, R., </w:t>
      </w:r>
      <w:proofErr w:type="spellStart"/>
      <w:r w:rsidRPr="008C3A30">
        <w:t>Hisrich</w:t>
      </w:r>
      <w:proofErr w:type="spellEnd"/>
      <w:r w:rsidRPr="008C3A30">
        <w:t xml:space="preserve">, R. D., Dana, L. P., and </w:t>
      </w:r>
      <w:proofErr w:type="spellStart"/>
      <w:r w:rsidRPr="008C3A30">
        <w:t>Ramadani</w:t>
      </w:r>
      <w:proofErr w:type="spellEnd"/>
      <w:r w:rsidRPr="008C3A30">
        <w:t>, V. (2022</w:t>
      </w:r>
      <w:bookmarkEnd w:id="87"/>
      <w:r w:rsidRPr="008C3A30">
        <w:t>). Sustainability of global and international business operations during the adversity and hardship. Heritage and Sustainable Development, 4(1), 18.</w:t>
      </w:r>
    </w:p>
    <w:p w14:paraId="41FC8692" w14:textId="77777777" w:rsidR="004B7EC5" w:rsidRPr="008C3A30" w:rsidRDefault="004B7EC5" w:rsidP="004B7EC5">
      <w:bookmarkStart w:id="88" w:name="_Hlk215044743"/>
      <w:proofErr w:type="spellStart"/>
      <w:r w:rsidRPr="008C3A30">
        <w:lastRenderedPageBreak/>
        <w:t>Pareek</w:t>
      </w:r>
      <w:proofErr w:type="spellEnd"/>
      <w:r w:rsidRPr="008C3A30">
        <w:t xml:space="preserve">, S., </w:t>
      </w:r>
      <w:proofErr w:type="spellStart"/>
      <w:r w:rsidRPr="008C3A30">
        <w:t>Manekar</w:t>
      </w:r>
      <w:proofErr w:type="spellEnd"/>
      <w:r w:rsidRPr="008C3A30">
        <w:t xml:space="preserve">, S., </w:t>
      </w:r>
      <w:proofErr w:type="spellStart"/>
      <w:r w:rsidRPr="008C3A30">
        <w:t>Gharpure</w:t>
      </w:r>
      <w:proofErr w:type="spellEnd"/>
      <w:r w:rsidRPr="008C3A30">
        <w:t xml:space="preserve">, Y., Joshi, M., </w:t>
      </w:r>
      <w:proofErr w:type="spellStart"/>
      <w:r w:rsidRPr="008C3A30">
        <w:t>Pimplapure</w:t>
      </w:r>
      <w:proofErr w:type="spellEnd"/>
      <w:r w:rsidRPr="008C3A30">
        <w:t xml:space="preserve">, V., Pathak, V. and Agarwal, K. (2025). </w:t>
      </w:r>
      <w:bookmarkEnd w:id="88"/>
      <w:proofErr w:type="spellStart"/>
      <w:r w:rsidRPr="008C3A30">
        <w:t>Analyze</w:t>
      </w:r>
      <w:proofErr w:type="spellEnd"/>
      <w:r w:rsidRPr="008C3A30">
        <w:t xml:space="preserve"> the potential advantages and obstacles for expanding global business operations. Academy of Marketing Studies Journal, [online] 29(1), pp.1–11. Available at: https://www.abacademies.org/articles/analyze-the-potential-advantages-and-obstacles-for-expanding-global-business-operations.pdf [Accessed 26 Nov. 2025].</w:t>
      </w:r>
    </w:p>
    <w:p w14:paraId="0FC36762" w14:textId="77777777" w:rsidR="004B7EC5" w:rsidRPr="008C3A30" w:rsidRDefault="004B7EC5" w:rsidP="004B7EC5">
      <w:bookmarkStart w:id="89" w:name="_Hlk215045378"/>
      <w:r w:rsidRPr="008C3A30">
        <w:t xml:space="preserve">Park, Y. E., </w:t>
      </w:r>
      <w:proofErr w:type="spellStart"/>
      <w:r w:rsidRPr="008C3A30">
        <w:t>Allui</w:t>
      </w:r>
      <w:proofErr w:type="spellEnd"/>
      <w:r w:rsidRPr="008C3A30">
        <w:t xml:space="preserve">, A., and </w:t>
      </w:r>
      <w:proofErr w:type="spellStart"/>
      <w:r w:rsidRPr="008C3A30">
        <w:t>AlSelaimi</w:t>
      </w:r>
      <w:proofErr w:type="spellEnd"/>
      <w:r w:rsidRPr="008C3A30">
        <w:t>, R. (2019</w:t>
      </w:r>
      <w:bookmarkEnd w:id="89"/>
      <w:r w:rsidRPr="008C3A30">
        <w:t>, January). Determinants of entry modes choice for MNEs: Exploring major challenges and implications for Saudi Arabia. In Creative Business and Social Innovations for a Sustainable Future: Proceedings of the 1st American University in the Emirates International Research Conference—Dubai, UAE 2017 (pp. 107-115). Cham: Springer International Publishing.</w:t>
      </w:r>
    </w:p>
    <w:p w14:paraId="5661D3FF" w14:textId="77777777" w:rsidR="004B7EC5" w:rsidRPr="008C3A30" w:rsidRDefault="004B7EC5" w:rsidP="004B7EC5">
      <w:bookmarkStart w:id="90" w:name="_Hlk215046882"/>
      <w:bookmarkStart w:id="91" w:name="_Hlk215045326"/>
      <w:bookmarkStart w:id="92" w:name="_Hlk215045698"/>
      <w:proofErr w:type="spellStart"/>
      <w:r w:rsidRPr="008C3A30">
        <w:t>Samargandi</w:t>
      </w:r>
      <w:proofErr w:type="spellEnd"/>
      <w:r w:rsidRPr="008C3A30">
        <w:t xml:space="preserve">, N., </w:t>
      </w:r>
      <w:proofErr w:type="spellStart"/>
      <w:r w:rsidRPr="008C3A30">
        <w:t>Monirul</w:t>
      </w:r>
      <w:proofErr w:type="spellEnd"/>
      <w:r w:rsidRPr="008C3A30">
        <w:t xml:space="preserve"> Islam, Md. and </w:t>
      </w:r>
      <w:proofErr w:type="spellStart"/>
      <w:r w:rsidRPr="008C3A30">
        <w:t>Sohag</w:t>
      </w:r>
      <w:proofErr w:type="spellEnd"/>
      <w:r w:rsidRPr="008C3A30">
        <w:t>, K. (2023</w:t>
      </w:r>
      <w:bookmarkEnd w:id="90"/>
      <w:r w:rsidRPr="008C3A30">
        <w:t>)</w:t>
      </w:r>
      <w:bookmarkEnd w:id="91"/>
      <w:r w:rsidRPr="008C3A30">
        <w:t xml:space="preserve">. </w:t>
      </w:r>
      <w:bookmarkEnd w:id="92"/>
      <w:r w:rsidRPr="008C3A30">
        <w:t xml:space="preserve">Towards realizing vision 2030: Input demand for renewable energy production in Saudi Arabia. Gondwana Research. [online] </w:t>
      </w:r>
      <w:proofErr w:type="spellStart"/>
      <w:proofErr w:type="gramStart"/>
      <w:r w:rsidRPr="008C3A30">
        <w:t>doi:https</w:t>
      </w:r>
      <w:proofErr w:type="spellEnd"/>
      <w:r w:rsidRPr="008C3A30">
        <w:t>://doi.org/10.1016/j.gr.2023.05.019</w:t>
      </w:r>
      <w:proofErr w:type="gramEnd"/>
      <w:r w:rsidRPr="008C3A30">
        <w:t>.</w:t>
      </w:r>
    </w:p>
    <w:p w14:paraId="020EBCBA" w14:textId="77777777" w:rsidR="004B7EC5" w:rsidRPr="008C3A30" w:rsidRDefault="004B7EC5" w:rsidP="004B7EC5">
      <w:bookmarkStart w:id="93" w:name="_Hlk215045068"/>
      <w:r w:rsidRPr="008C3A30">
        <w:t>Shen, Y. (2022</w:t>
      </w:r>
      <w:bookmarkEnd w:id="93"/>
      <w:r w:rsidRPr="008C3A30">
        <w:t>, April). SWOT Analysis and Strategy Selection of Nestle. In 2022 7th International Conference on Social Sciences and Economic Development (ICSSED 2022) (pp. 800-805). Atlantis Press.</w:t>
      </w:r>
    </w:p>
    <w:p w14:paraId="0A6ACBF1" w14:textId="77777777" w:rsidR="004B7EC5" w:rsidRPr="008C3A30" w:rsidRDefault="004B7EC5" w:rsidP="004B7EC5">
      <w:bookmarkStart w:id="94" w:name="_Hlk215044713"/>
      <w:r w:rsidRPr="008C3A30">
        <w:t>Site Economics (2019</w:t>
      </w:r>
      <w:bookmarkEnd w:id="94"/>
      <w:r w:rsidRPr="008C3A30">
        <w:t>). Advantages and Disadvantages of International Operations. [online] site economics. Available at: https://siteeconomics.blogspot.com/2016/05/advantages-and-disadvantages-of.html [Accessed 26 Nov. 2025].</w:t>
      </w:r>
    </w:p>
    <w:p w14:paraId="3E1EA203" w14:textId="77777777" w:rsidR="004B7EC5" w:rsidRPr="008C3A30" w:rsidRDefault="004B7EC5" w:rsidP="004B7EC5">
      <w:bookmarkStart w:id="95" w:name="_Hlk215045861"/>
      <w:r w:rsidRPr="008C3A30">
        <w:t>The Culture Factor (2020</w:t>
      </w:r>
      <w:bookmarkEnd w:id="95"/>
      <w:r w:rsidRPr="008C3A30">
        <w:t>). Country comparison tool. [online] Theculturefactor.com. Available at: https://www.theculturefactor.com/country-comparison-tool?countries=saudi+arabia%2Cswitzerland [Accessed 26 Nov. 2025].</w:t>
      </w:r>
    </w:p>
    <w:p w14:paraId="383A262C" w14:textId="77777777" w:rsidR="004B7EC5" w:rsidRPr="005C4158" w:rsidRDefault="004B7EC5" w:rsidP="004B7EC5">
      <w:r w:rsidRPr="005C4158">
        <w:t xml:space="preserve">Trade Arabia (2018). </w:t>
      </w:r>
      <w:proofErr w:type="spellStart"/>
      <w:r w:rsidRPr="005C4158">
        <w:t>Modon</w:t>
      </w:r>
      <w:proofErr w:type="spellEnd"/>
      <w:r w:rsidRPr="005C4158">
        <w:t xml:space="preserve"> signs contract for $72m food factory in Jeddah. [online] </w:t>
      </w:r>
      <w:proofErr w:type="spellStart"/>
      <w:r w:rsidRPr="005C4158">
        <w:t>TradeArabia</w:t>
      </w:r>
      <w:proofErr w:type="spellEnd"/>
      <w:r w:rsidRPr="005C4158">
        <w:t>. Available at: https://www.tradearabia.com/News/289459/Modon-signs-contract-for-%2472m-food-factory-in-Jeddah- [Accessed 11 Dec. 2025].</w:t>
      </w:r>
    </w:p>
    <w:p w14:paraId="29D72F6A" w14:textId="77777777" w:rsidR="004B7EC5" w:rsidRPr="005C4158" w:rsidRDefault="004B7EC5" w:rsidP="004B7EC5">
      <w:r w:rsidRPr="005C4158">
        <w:t xml:space="preserve">Trend Type (2024). Nestlé set to open a new $72m baby food factory in Saudi Arabia in 2025 - </w:t>
      </w:r>
      <w:proofErr w:type="spellStart"/>
      <w:r w:rsidRPr="005C4158">
        <w:t>Trendtype</w:t>
      </w:r>
      <w:proofErr w:type="spellEnd"/>
      <w:r w:rsidRPr="005C4158">
        <w:t xml:space="preserve"> Africa and Middle East. [online] </w:t>
      </w:r>
      <w:proofErr w:type="spellStart"/>
      <w:r w:rsidRPr="005C4158">
        <w:t>Trendtype</w:t>
      </w:r>
      <w:proofErr w:type="spellEnd"/>
      <w:r w:rsidRPr="005C4158">
        <w:t xml:space="preserve"> Africa and Middle East. </w:t>
      </w:r>
      <w:r w:rsidRPr="005C4158">
        <w:lastRenderedPageBreak/>
        <w:t>Available at: https://trendtype.com/news/nestle-set-to-open-a-new-72m-baby-food-factory-in-saudi-arabia-in-2025/? [Accessed 11 Dec. 2025].</w:t>
      </w:r>
    </w:p>
    <w:p w14:paraId="3F42CFA6" w14:textId="77777777" w:rsidR="004B7EC5" w:rsidRDefault="004B7EC5" w:rsidP="004B7EC5">
      <w:bookmarkStart w:id="96" w:name="_Hlk215044375"/>
      <w:r w:rsidRPr="008C3A30">
        <w:t xml:space="preserve">Wild, J. J. and Wild, K. L., </w:t>
      </w:r>
      <w:r>
        <w:t>(</w:t>
      </w:r>
      <w:r w:rsidRPr="008C3A30">
        <w:t>2023</w:t>
      </w:r>
      <w:bookmarkEnd w:id="96"/>
      <w:r>
        <w:t>)</w:t>
      </w:r>
      <w:r w:rsidRPr="008C3A30">
        <w:t>. International Business: The Challenges of Globalization. 10 ed. Essex: Pearson Education Limited.</w:t>
      </w:r>
    </w:p>
    <w:p w14:paraId="586AFE51" w14:textId="77777777" w:rsidR="004B7EC5" w:rsidRPr="00B66D7B" w:rsidRDefault="004B7EC5" w:rsidP="007B2D58"/>
    <w:sectPr w:rsidR="004B7EC5" w:rsidRPr="00B66D7B" w:rsidSect="00C77FF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895297" w14:textId="77777777" w:rsidR="00CD4320" w:rsidRPr="008C3A30" w:rsidRDefault="00CD4320" w:rsidP="007B2D58">
      <w:pPr>
        <w:spacing w:after="0" w:line="240" w:lineRule="auto"/>
      </w:pPr>
      <w:r w:rsidRPr="008C3A30">
        <w:separator/>
      </w:r>
    </w:p>
  </w:endnote>
  <w:endnote w:type="continuationSeparator" w:id="0">
    <w:p w14:paraId="0871F82D" w14:textId="77777777" w:rsidR="00CD4320" w:rsidRPr="008C3A30" w:rsidRDefault="00CD4320" w:rsidP="007B2D58">
      <w:pPr>
        <w:spacing w:after="0" w:line="240" w:lineRule="auto"/>
      </w:pPr>
      <w:r w:rsidRPr="008C3A3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8488322"/>
      <w:docPartObj>
        <w:docPartGallery w:val="Page Numbers (Bottom of Page)"/>
        <w:docPartUnique/>
      </w:docPartObj>
    </w:sdtPr>
    <w:sdtEndPr>
      <w:rPr>
        <w:noProof/>
      </w:rPr>
    </w:sdtEndPr>
    <w:sdtContent>
      <w:p w14:paraId="28FBECC7" w14:textId="0C108C68" w:rsidR="004B7EC5" w:rsidRDefault="004B7E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E714DB" w14:textId="77777777" w:rsidR="007B2D58" w:rsidRPr="008C3A30" w:rsidRDefault="007B2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D81287" w14:textId="77777777" w:rsidR="00CD4320" w:rsidRPr="008C3A30" w:rsidRDefault="00CD4320" w:rsidP="007B2D58">
      <w:pPr>
        <w:spacing w:after="0" w:line="240" w:lineRule="auto"/>
      </w:pPr>
      <w:r w:rsidRPr="008C3A30">
        <w:separator/>
      </w:r>
    </w:p>
  </w:footnote>
  <w:footnote w:type="continuationSeparator" w:id="0">
    <w:p w14:paraId="24CD4DC2" w14:textId="77777777" w:rsidR="00CD4320" w:rsidRPr="008C3A30" w:rsidRDefault="00CD4320" w:rsidP="007B2D58">
      <w:pPr>
        <w:spacing w:after="0" w:line="240" w:lineRule="auto"/>
      </w:pPr>
      <w:r w:rsidRPr="008C3A3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81B40"/>
    <w:multiLevelType w:val="hybridMultilevel"/>
    <w:tmpl w:val="CF5486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271719"/>
    <w:multiLevelType w:val="hybridMultilevel"/>
    <w:tmpl w:val="CF94218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603A6C"/>
    <w:multiLevelType w:val="hybridMultilevel"/>
    <w:tmpl w:val="CBC60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085EAE"/>
    <w:multiLevelType w:val="hybridMultilevel"/>
    <w:tmpl w:val="3DB4B2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657952"/>
    <w:multiLevelType w:val="hybridMultilevel"/>
    <w:tmpl w:val="4258B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DIkNTSwtTc0NDMyUdpeDU4uLM/DyQAtNaAGVq6S4sAAAA"/>
  </w:docVars>
  <w:rsids>
    <w:rsidRoot w:val="00D05A26"/>
    <w:rsid w:val="00005D93"/>
    <w:rsid w:val="000066D4"/>
    <w:rsid w:val="000145FB"/>
    <w:rsid w:val="00026F21"/>
    <w:rsid w:val="00027693"/>
    <w:rsid w:val="00035241"/>
    <w:rsid w:val="00051845"/>
    <w:rsid w:val="000536D5"/>
    <w:rsid w:val="00055809"/>
    <w:rsid w:val="000640E8"/>
    <w:rsid w:val="00066453"/>
    <w:rsid w:val="00082E77"/>
    <w:rsid w:val="00091C7A"/>
    <w:rsid w:val="00116D5F"/>
    <w:rsid w:val="00160E73"/>
    <w:rsid w:val="001774EF"/>
    <w:rsid w:val="001F4AF7"/>
    <w:rsid w:val="00210D2B"/>
    <w:rsid w:val="00211C87"/>
    <w:rsid w:val="002238CB"/>
    <w:rsid w:val="00237B72"/>
    <w:rsid w:val="0026295C"/>
    <w:rsid w:val="0029303D"/>
    <w:rsid w:val="002B41B6"/>
    <w:rsid w:val="002C04D8"/>
    <w:rsid w:val="002E374B"/>
    <w:rsid w:val="0030040A"/>
    <w:rsid w:val="00301705"/>
    <w:rsid w:val="0034650E"/>
    <w:rsid w:val="00355A12"/>
    <w:rsid w:val="003644AF"/>
    <w:rsid w:val="003658BE"/>
    <w:rsid w:val="003B74DD"/>
    <w:rsid w:val="003E31F7"/>
    <w:rsid w:val="003E4B5C"/>
    <w:rsid w:val="003F40C5"/>
    <w:rsid w:val="0040742E"/>
    <w:rsid w:val="0043721E"/>
    <w:rsid w:val="00474557"/>
    <w:rsid w:val="004856F6"/>
    <w:rsid w:val="004B7EC5"/>
    <w:rsid w:val="004E5D48"/>
    <w:rsid w:val="004F44C1"/>
    <w:rsid w:val="005065BD"/>
    <w:rsid w:val="005106C4"/>
    <w:rsid w:val="005261D2"/>
    <w:rsid w:val="00535430"/>
    <w:rsid w:val="00544C92"/>
    <w:rsid w:val="00557229"/>
    <w:rsid w:val="00587D3A"/>
    <w:rsid w:val="0059685D"/>
    <w:rsid w:val="005A3F7C"/>
    <w:rsid w:val="005B7FDB"/>
    <w:rsid w:val="005C1AB4"/>
    <w:rsid w:val="005C4158"/>
    <w:rsid w:val="005D7890"/>
    <w:rsid w:val="005E09BD"/>
    <w:rsid w:val="005F326B"/>
    <w:rsid w:val="00605AC1"/>
    <w:rsid w:val="00620326"/>
    <w:rsid w:val="00656949"/>
    <w:rsid w:val="00680FB2"/>
    <w:rsid w:val="00683253"/>
    <w:rsid w:val="0068604B"/>
    <w:rsid w:val="00694E8D"/>
    <w:rsid w:val="006F680B"/>
    <w:rsid w:val="00720BA3"/>
    <w:rsid w:val="00745458"/>
    <w:rsid w:val="00747CB9"/>
    <w:rsid w:val="00773EB3"/>
    <w:rsid w:val="007853EF"/>
    <w:rsid w:val="007B2D58"/>
    <w:rsid w:val="007C354B"/>
    <w:rsid w:val="007E2EE8"/>
    <w:rsid w:val="00803C08"/>
    <w:rsid w:val="008110ED"/>
    <w:rsid w:val="00827C90"/>
    <w:rsid w:val="008B2C5C"/>
    <w:rsid w:val="008C3A30"/>
    <w:rsid w:val="00933A62"/>
    <w:rsid w:val="009604B0"/>
    <w:rsid w:val="009618E6"/>
    <w:rsid w:val="00965E45"/>
    <w:rsid w:val="00990ACA"/>
    <w:rsid w:val="009A5BA0"/>
    <w:rsid w:val="009D18C5"/>
    <w:rsid w:val="009E14E7"/>
    <w:rsid w:val="00A45939"/>
    <w:rsid w:val="00A540DA"/>
    <w:rsid w:val="00A5425D"/>
    <w:rsid w:val="00A65662"/>
    <w:rsid w:val="00A94C0B"/>
    <w:rsid w:val="00A96CBA"/>
    <w:rsid w:val="00AA22EE"/>
    <w:rsid w:val="00AB6615"/>
    <w:rsid w:val="00AD0D9A"/>
    <w:rsid w:val="00AE254A"/>
    <w:rsid w:val="00AF054C"/>
    <w:rsid w:val="00AF670F"/>
    <w:rsid w:val="00B43265"/>
    <w:rsid w:val="00B651D3"/>
    <w:rsid w:val="00B66D7B"/>
    <w:rsid w:val="00B710E9"/>
    <w:rsid w:val="00BF5AF5"/>
    <w:rsid w:val="00C64263"/>
    <w:rsid w:val="00C671E6"/>
    <w:rsid w:val="00C77FFA"/>
    <w:rsid w:val="00C84657"/>
    <w:rsid w:val="00C84B99"/>
    <w:rsid w:val="00C87E71"/>
    <w:rsid w:val="00CA34C0"/>
    <w:rsid w:val="00CA695D"/>
    <w:rsid w:val="00CC2BAC"/>
    <w:rsid w:val="00CC3114"/>
    <w:rsid w:val="00CD4320"/>
    <w:rsid w:val="00CD6951"/>
    <w:rsid w:val="00CF1631"/>
    <w:rsid w:val="00CF72F3"/>
    <w:rsid w:val="00D05A26"/>
    <w:rsid w:val="00D14863"/>
    <w:rsid w:val="00D74E06"/>
    <w:rsid w:val="00D86265"/>
    <w:rsid w:val="00D86A28"/>
    <w:rsid w:val="00DB674E"/>
    <w:rsid w:val="00DD1343"/>
    <w:rsid w:val="00DE42E8"/>
    <w:rsid w:val="00E06053"/>
    <w:rsid w:val="00E07745"/>
    <w:rsid w:val="00E1225C"/>
    <w:rsid w:val="00E14753"/>
    <w:rsid w:val="00E370BE"/>
    <w:rsid w:val="00E4074E"/>
    <w:rsid w:val="00E43802"/>
    <w:rsid w:val="00E62335"/>
    <w:rsid w:val="00E65436"/>
    <w:rsid w:val="00E70380"/>
    <w:rsid w:val="00E95DD2"/>
    <w:rsid w:val="00EA17FF"/>
    <w:rsid w:val="00EC17F1"/>
    <w:rsid w:val="00EE132C"/>
    <w:rsid w:val="00EE2FB0"/>
    <w:rsid w:val="00EE6F09"/>
    <w:rsid w:val="00F1343A"/>
    <w:rsid w:val="00F26F3D"/>
    <w:rsid w:val="00F732DE"/>
    <w:rsid w:val="00F83CDB"/>
    <w:rsid w:val="00F846C2"/>
    <w:rsid w:val="00F908F5"/>
    <w:rsid w:val="00FB1042"/>
    <w:rsid w:val="00FB667D"/>
    <w:rsid w:val="00FC5062"/>
    <w:rsid w:val="00FC54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2AB403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Body"/>
    <w:qFormat/>
    <w:rsid w:val="007E2EE8"/>
    <w:pPr>
      <w:spacing w:after="200" w:line="360" w:lineRule="auto"/>
      <w:jc w:val="both"/>
    </w:pPr>
    <w:rPr>
      <w:rFonts w:ascii="Arial" w:eastAsiaTheme="minorEastAsia" w:hAnsi="Arial"/>
      <w:sz w:val="24"/>
      <w14:ligatures w14:val="none"/>
    </w:rPr>
  </w:style>
  <w:style w:type="paragraph" w:styleId="Heading1">
    <w:name w:val="heading 1"/>
    <w:basedOn w:val="Normal"/>
    <w:next w:val="Normal"/>
    <w:link w:val="Heading1Char"/>
    <w:uiPriority w:val="9"/>
    <w:qFormat/>
    <w:rsid w:val="000066D4"/>
    <w:pPr>
      <w:keepNext/>
      <w:keepLines/>
      <w:spacing w:before="360" w:after="80"/>
      <w:outlineLvl w:val="0"/>
    </w:pPr>
    <w:rPr>
      <w:rFonts w:eastAsiaTheme="majorEastAsia" w:cstheme="majorBidi"/>
      <w:b/>
      <w:color w:val="000000" w:themeColor="text1"/>
      <w:sz w:val="32"/>
      <w:szCs w:val="40"/>
      <w14:ligatures w14:val="standardContextual"/>
    </w:rPr>
  </w:style>
  <w:style w:type="paragraph" w:styleId="Heading2">
    <w:name w:val="heading 2"/>
    <w:basedOn w:val="Normal"/>
    <w:next w:val="Normal"/>
    <w:link w:val="Heading2Char"/>
    <w:uiPriority w:val="9"/>
    <w:unhideWhenUsed/>
    <w:qFormat/>
    <w:rsid w:val="000066D4"/>
    <w:pPr>
      <w:keepNext/>
      <w:keepLines/>
      <w:spacing w:before="160" w:after="80"/>
      <w:outlineLvl w:val="1"/>
    </w:pPr>
    <w:rPr>
      <w:rFonts w:eastAsiaTheme="majorEastAsia" w:cstheme="majorBidi"/>
      <w:b/>
      <w:color w:val="000000" w:themeColor="text1"/>
      <w:sz w:val="28"/>
      <w:szCs w:val="32"/>
      <w14:ligatures w14:val="standardContextual"/>
    </w:rPr>
  </w:style>
  <w:style w:type="paragraph" w:styleId="Heading3">
    <w:name w:val="heading 3"/>
    <w:basedOn w:val="Normal"/>
    <w:next w:val="Normal"/>
    <w:link w:val="Heading3Char"/>
    <w:autoRedefine/>
    <w:uiPriority w:val="9"/>
    <w:unhideWhenUsed/>
    <w:qFormat/>
    <w:rsid w:val="00DE42E8"/>
    <w:pPr>
      <w:keepNext/>
      <w:keepLines/>
      <w:spacing w:before="40"/>
      <w:outlineLvl w:val="2"/>
    </w:pPr>
    <w:rPr>
      <w:rFonts w:eastAsiaTheme="majorEastAsia" w:cstheme="majorBidi"/>
      <w:b/>
      <w:sz w:val="26"/>
    </w:rPr>
  </w:style>
  <w:style w:type="paragraph" w:styleId="Heading4">
    <w:name w:val="heading 4"/>
    <w:basedOn w:val="Normal"/>
    <w:next w:val="Normal"/>
    <w:link w:val="Heading4Char"/>
    <w:uiPriority w:val="9"/>
    <w:semiHidden/>
    <w:unhideWhenUsed/>
    <w:qFormat/>
    <w:rsid w:val="00D05A2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05A2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05A2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5A2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5A2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5A2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6D4"/>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0066D4"/>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DE42E8"/>
    <w:rPr>
      <w:rFonts w:ascii="Arial" w:eastAsiaTheme="majorEastAsia" w:hAnsi="Arial" w:cstheme="majorBidi"/>
      <w:b/>
      <w:sz w:val="26"/>
      <w:szCs w:val="24"/>
    </w:rPr>
  </w:style>
  <w:style w:type="character" w:customStyle="1" w:styleId="Heading4Char">
    <w:name w:val="Heading 4 Char"/>
    <w:basedOn w:val="DefaultParagraphFont"/>
    <w:link w:val="Heading4"/>
    <w:uiPriority w:val="9"/>
    <w:semiHidden/>
    <w:rsid w:val="00D05A26"/>
    <w:rPr>
      <w:rFonts w:eastAsiaTheme="majorEastAsia" w:cstheme="majorBidi"/>
      <w:i/>
      <w:iCs/>
      <w:color w:val="2F5496" w:themeColor="accent1" w:themeShade="BF"/>
      <w:sz w:val="24"/>
      <w:lang w:val="en-US"/>
      <w14:ligatures w14:val="none"/>
    </w:rPr>
  </w:style>
  <w:style w:type="character" w:customStyle="1" w:styleId="Heading5Char">
    <w:name w:val="Heading 5 Char"/>
    <w:basedOn w:val="DefaultParagraphFont"/>
    <w:link w:val="Heading5"/>
    <w:uiPriority w:val="9"/>
    <w:semiHidden/>
    <w:rsid w:val="00D05A26"/>
    <w:rPr>
      <w:rFonts w:eastAsiaTheme="majorEastAsia" w:cstheme="majorBidi"/>
      <w:color w:val="2F5496" w:themeColor="accent1" w:themeShade="BF"/>
      <w:sz w:val="24"/>
      <w:lang w:val="en-US"/>
      <w14:ligatures w14:val="none"/>
    </w:rPr>
  </w:style>
  <w:style w:type="character" w:customStyle="1" w:styleId="Heading6Char">
    <w:name w:val="Heading 6 Char"/>
    <w:basedOn w:val="DefaultParagraphFont"/>
    <w:link w:val="Heading6"/>
    <w:uiPriority w:val="9"/>
    <w:semiHidden/>
    <w:rsid w:val="00D05A26"/>
    <w:rPr>
      <w:rFonts w:eastAsiaTheme="majorEastAsia" w:cstheme="majorBidi"/>
      <w:i/>
      <w:iCs/>
      <w:color w:val="595959" w:themeColor="text1" w:themeTint="A6"/>
      <w:sz w:val="24"/>
      <w:lang w:val="en-US"/>
      <w14:ligatures w14:val="none"/>
    </w:rPr>
  </w:style>
  <w:style w:type="character" w:customStyle="1" w:styleId="Heading7Char">
    <w:name w:val="Heading 7 Char"/>
    <w:basedOn w:val="DefaultParagraphFont"/>
    <w:link w:val="Heading7"/>
    <w:uiPriority w:val="9"/>
    <w:semiHidden/>
    <w:rsid w:val="00D05A26"/>
    <w:rPr>
      <w:rFonts w:eastAsiaTheme="majorEastAsia" w:cstheme="majorBidi"/>
      <w:color w:val="595959" w:themeColor="text1" w:themeTint="A6"/>
      <w:sz w:val="24"/>
      <w:lang w:val="en-US"/>
      <w14:ligatures w14:val="none"/>
    </w:rPr>
  </w:style>
  <w:style w:type="character" w:customStyle="1" w:styleId="Heading8Char">
    <w:name w:val="Heading 8 Char"/>
    <w:basedOn w:val="DefaultParagraphFont"/>
    <w:link w:val="Heading8"/>
    <w:uiPriority w:val="9"/>
    <w:semiHidden/>
    <w:rsid w:val="00D05A26"/>
    <w:rPr>
      <w:rFonts w:eastAsiaTheme="majorEastAsia" w:cstheme="majorBidi"/>
      <w:i/>
      <w:iCs/>
      <w:color w:val="272727" w:themeColor="text1" w:themeTint="D8"/>
      <w:sz w:val="24"/>
      <w:lang w:val="en-US"/>
      <w14:ligatures w14:val="none"/>
    </w:rPr>
  </w:style>
  <w:style w:type="character" w:customStyle="1" w:styleId="Heading9Char">
    <w:name w:val="Heading 9 Char"/>
    <w:basedOn w:val="DefaultParagraphFont"/>
    <w:link w:val="Heading9"/>
    <w:uiPriority w:val="9"/>
    <w:semiHidden/>
    <w:rsid w:val="00D05A26"/>
    <w:rPr>
      <w:rFonts w:eastAsiaTheme="majorEastAsia" w:cstheme="majorBidi"/>
      <w:color w:val="272727" w:themeColor="text1" w:themeTint="D8"/>
      <w:sz w:val="24"/>
      <w:lang w:val="en-US"/>
      <w14:ligatures w14:val="none"/>
    </w:rPr>
  </w:style>
  <w:style w:type="paragraph" w:styleId="Title">
    <w:name w:val="Title"/>
    <w:basedOn w:val="Normal"/>
    <w:next w:val="Normal"/>
    <w:link w:val="TitleChar"/>
    <w:uiPriority w:val="10"/>
    <w:qFormat/>
    <w:rsid w:val="00D05A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A26"/>
    <w:rPr>
      <w:rFonts w:asciiTheme="majorHAnsi" w:eastAsiaTheme="majorEastAsia" w:hAnsiTheme="majorHAnsi" w:cstheme="majorBidi"/>
      <w:spacing w:val="-10"/>
      <w:kern w:val="28"/>
      <w:sz w:val="56"/>
      <w:szCs w:val="56"/>
      <w:lang w:val="en-US"/>
      <w14:ligatures w14:val="none"/>
    </w:rPr>
  </w:style>
  <w:style w:type="paragraph" w:styleId="Subtitle">
    <w:name w:val="Subtitle"/>
    <w:basedOn w:val="Normal"/>
    <w:next w:val="Normal"/>
    <w:link w:val="SubtitleChar"/>
    <w:uiPriority w:val="11"/>
    <w:qFormat/>
    <w:rsid w:val="00D05A2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A26"/>
    <w:rPr>
      <w:rFonts w:eastAsiaTheme="majorEastAsia" w:cstheme="majorBidi"/>
      <w:color w:val="595959" w:themeColor="text1" w:themeTint="A6"/>
      <w:spacing w:val="15"/>
      <w:sz w:val="28"/>
      <w:szCs w:val="28"/>
      <w:lang w:val="en-US"/>
      <w14:ligatures w14:val="none"/>
    </w:rPr>
  </w:style>
  <w:style w:type="paragraph" w:styleId="Quote">
    <w:name w:val="Quote"/>
    <w:basedOn w:val="Normal"/>
    <w:next w:val="Normal"/>
    <w:link w:val="QuoteChar"/>
    <w:uiPriority w:val="29"/>
    <w:qFormat/>
    <w:rsid w:val="00D05A2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05A26"/>
    <w:rPr>
      <w:rFonts w:ascii="Arial" w:eastAsiaTheme="minorEastAsia" w:hAnsi="Arial"/>
      <w:i/>
      <w:iCs/>
      <w:color w:val="404040" w:themeColor="text1" w:themeTint="BF"/>
      <w:sz w:val="24"/>
      <w:lang w:val="en-US"/>
      <w14:ligatures w14:val="none"/>
    </w:rPr>
  </w:style>
  <w:style w:type="paragraph" w:styleId="ListParagraph">
    <w:name w:val="List Paragraph"/>
    <w:basedOn w:val="Normal"/>
    <w:uiPriority w:val="34"/>
    <w:qFormat/>
    <w:rsid w:val="00D05A26"/>
    <w:pPr>
      <w:ind w:left="720"/>
      <w:contextualSpacing/>
    </w:pPr>
  </w:style>
  <w:style w:type="character" w:styleId="IntenseEmphasis">
    <w:name w:val="Intense Emphasis"/>
    <w:basedOn w:val="DefaultParagraphFont"/>
    <w:uiPriority w:val="21"/>
    <w:qFormat/>
    <w:rsid w:val="00D05A26"/>
    <w:rPr>
      <w:i/>
      <w:iCs/>
      <w:color w:val="2F5496" w:themeColor="accent1" w:themeShade="BF"/>
    </w:rPr>
  </w:style>
  <w:style w:type="paragraph" w:styleId="IntenseQuote">
    <w:name w:val="Intense Quote"/>
    <w:basedOn w:val="Normal"/>
    <w:next w:val="Normal"/>
    <w:link w:val="IntenseQuoteChar"/>
    <w:uiPriority w:val="30"/>
    <w:qFormat/>
    <w:rsid w:val="00D05A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5A26"/>
    <w:rPr>
      <w:rFonts w:ascii="Arial" w:eastAsiaTheme="minorEastAsia" w:hAnsi="Arial"/>
      <w:i/>
      <w:iCs/>
      <w:color w:val="2F5496" w:themeColor="accent1" w:themeShade="BF"/>
      <w:sz w:val="24"/>
      <w:lang w:val="en-US"/>
      <w14:ligatures w14:val="none"/>
    </w:rPr>
  </w:style>
  <w:style w:type="character" w:styleId="IntenseReference">
    <w:name w:val="Intense Reference"/>
    <w:basedOn w:val="DefaultParagraphFont"/>
    <w:uiPriority w:val="32"/>
    <w:qFormat/>
    <w:rsid w:val="00D05A26"/>
    <w:rPr>
      <w:b/>
      <w:bCs/>
      <w:smallCaps/>
      <w:color w:val="2F5496" w:themeColor="accent1" w:themeShade="BF"/>
      <w:spacing w:val="5"/>
    </w:rPr>
  </w:style>
  <w:style w:type="table" w:styleId="TableGrid">
    <w:name w:val="Table Grid"/>
    <w:basedOn w:val="TableNormal"/>
    <w:uiPriority w:val="39"/>
    <w:rsid w:val="009618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2D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D58"/>
    <w:rPr>
      <w:rFonts w:ascii="Arial" w:eastAsiaTheme="minorEastAsia" w:hAnsi="Arial"/>
      <w:sz w:val="24"/>
      <w:lang w:val="en-US"/>
      <w14:ligatures w14:val="none"/>
    </w:rPr>
  </w:style>
  <w:style w:type="paragraph" w:styleId="Footer">
    <w:name w:val="footer"/>
    <w:basedOn w:val="Normal"/>
    <w:link w:val="FooterChar"/>
    <w:uiPriority w:val="99"/>
    <w:unhideWhenUsed/>
    <w:rsid w:val="007B2D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D58"/>
    <w:rPr>
      <w:rFonts w:ascii="Arial" w:eastAsiaTheme="minorEastAsia" w:hAnsi="Arial"/>
      <w:sz w:val="24"/>
      <w:lang w:val="en-US"/>
      <w14:ligatures w14:val="none"/>
    </w:rPr>
  </w:style>
  <w:style w:type="paragraph" w:styleId="TOCHeading">
    <w:name w:val="TOC Heading"/>
    <w:basedOn w:val="Heading1"/>
    <w:next w:val="Normal"/>
    <w:uiPriority w:val="39"/>
    <w:unhideWhenUsed/>
    <w:qFormat/>
    <w:rsid w:val="007B2D58"/>
    <w:pPr>
      <w:spacing w:before="240" w:after="0" w:line="259" w:lineRule="auto"/>
      <w:jc w:val="left"/>
      <w:outlineLvl w:val="9"/>
    </w:pPr>
    <w:rPr>
      <w:rFonts w:asciiTheme="majorHAnsi" w:hAnsiTheme="majorHAnsi"/>
      <w:b w:val="0"/>
      <w:color w:val="2F5496" w:themeColor="accent1" w:themeShade="BF"/>
      <w:szCs w:val="32"/>
      <w:lang w:eastAsia="en-GB"/>
      <w14:ligatures w14:val="none"/>
    </w:rPr>
  </w:style>
  <w:style w:type="paragraph" w:styleId="TOC1">
    <w:name w:val="toc 1"/>
    <w:basedOn w:val="Normal"/>
    <w:next w:val="Normal"/>
    <w:autoRedefine/>
    <w:uiPriority w:val="39"/>
    <w:unhideWhenUsed/>
    <w:rsid w:val="007B2D58"/>
    <w:pPr>
      <w:spacing w:after="100"/>
    </w:pPr>
  </w:style>
  <w:style w:type="paragraph" w:styleId="TOC2">
    <w:name w:val="toc 2"/>
    <w:basedOn w:val="Normal"/>
    <w:next w:val="Normal"/>
    <w:autoRedefine/>
    <w:uiPriority w:val="39"/>
    <w:unhideWhenUsed/>
    <w:rsid w:val="007B2D58"/>
    <w:pPr>
      <w:spacing w:after="100"/>
      <w:ind w:left="240"/>
    </w:pPr>
  </w:style>
  <w:style w:type="paragraph" w:styleId="TOC3">
    <w:name w:val="toc 3"/>
    <w:basedOn w:val="Normal"/>
    <w:next w:val="Normal"/>
    <w:autoRedefine/>
    <w:uiPriority w:val="39"/>
    <w:unhideWhenUsed/>
    <w:rsid w:val="007B2D58"/>
    <w:pPr>
      <w:spacing w:after="100"/>
      <w:ind w:left="480"/>
    </w:pPr>
  </w:style>
  <w:style w:type="character" w:styleId="Hyperlink">
    <w:name w:val="Hyperlink"/>
    <w:basedOn w:val="DefaultParagraphFont"/>
    <w:uiPriority w:val="99"/>
    <w:unhideWhenUsed/>
    <w:rsid w:val="007B2D58"/>
    <w:rPr>
      <w:color w:val="0563C1" w:themeColor="hyperlink"/>
      <w:u w:val="single"/>
    </w:rPr>
  </w:style>
  <w:style w:type="paragraph" w:styleId="Caption">
    <w:name w:val="caption"/>
    <w:basedOn w:val="Normal"/>
    <w:next w:val="Normal"/>
    <w:uiPriority w:val="35"/>
    <w:unhideWhenUsed/>
    <w:qFormat/>
    <w:rsid w:val="00E65436"/>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2238C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D9F6B3-1E7A-4356-A64B-095910919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7900</Words>
  <Characters>45033</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2025-12-13T17:11:00Z</dcterms:created>
  <dcterms:modified xsi:type="dcterms:W3CDTF">2025-12-13T17:11:00Z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b79d1d24-b851-491e-82f3-c7774ee3ffa9</vt:lpwstr>
  </property>
</Properties>
</file>