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3643" w:rsidRDefault="00F33643" w:rsidP="00F33643">
      <w:pPr>
        <w:pStyle w:val="Default"/>
        <w:rPr>
          <w:sz w:val="22"/>
          <w:szCs w:val="22"/>
        </w:rPr>
      </w:pPr>
    </w:p>
    <w:p w:rsidR="00F33643" w:rsidRDefault="00F33643" w:rsidP="00F33643">
      <w:pPr>
        <w:pStyle w:val="Default"/>
        <w:rPr>
          <w:b/>
          <w:sz w:val="48"/>
          <w:szCs w:val="48"/>
        </w:rPr>
      </w:pPr>
      <w:r>
        <w:rPr>
          <w:b/>
          <w:sz w:val="48"/>
          <w:szCs w:val="48"/>
        </w:rPr>
        <w:t xml:space="preserve">University of Wales Trinity St </w:t>
      </w:r>
      <w:proofErr w:type="spellStart"/>
      <w:r>
        <w:rPr>
          <w:b/>
          <w:sz w:val="48"/>
          <w:szCs w:val="48"/>
        </w:rPr>
        <w:t>Davids</w:t>
      </w:r>
      <w:proofErr w:type="spellEnd"/>
    </w:p>
    <w:p w:rsidR="00F33643" w:rsidRDefault="00F33643" w:rsidP="00F33643">
      <w:pPr>
        <w:pStyle w:val="Default"/>
        <w:rPr>
          <w:b/>
          <w:sz w:val="48"/>
          <w:szCs w:val="48"/>
        </w:rPr>
      </w:pPr>
    </w:p>
    <w:p w:rsidR="00F33643" w:rsidRDefault="00F33643" w:rsidP="00F33643">
      <w:pPr>
        <w:pStyle w:val="Default"/>
        <w:rPr>
          <w:b/>
          <w:sz w:val="48"/>
          <w:szCs w:val="48"/>
        </w:rPr>
      </w:pPr>
      <w:r>
        <w:rPr>
          <w:b/>
          <w:sz w:val="48"/>
          <w:szCs w:val="48"/>
        </w:rPr>
        <w:t>School of Engineering</w:t>
      </w:r>
    </w:p>
    <w:p w:rsidR="00F33643" w:rsidRDefault="00F33643" w:rsidP="00F33643">
      <w:pPr>
        <w:pStyle w:val="Default"/>
        <w:rPr>
          <w:b/>
          <w:sz w:val="48"/>
          <w:szCs w:val="48"/>
        </w:rPr>
      </w:pPr>
    </w:p>
    <w:p w:rsidR="00F33643" w:rsidRDefault="00F33643" w:rsidP="00F33643">
      <w:pPr>
        <w:pStyle w:val="Default"/>
        <w:rPr>
          <w:b/>
          <w:sz w:val="48"/>
          <w:szCs w:val="48"/>
        </w:rPr>
      </w:pPr>
    </w:p>
    <w:p w:rsidR="00F33643" w:rsidRDefault="00F33643" w:rsidP="00F33643">
      <w:pPr>
        <w:pStyle w:val="Default"/>
        <w:rPr>
          <w:sz w:val="22"/>
          <w:szCs w:val="22"/>
        </w:rPr>
      </w:pPr>
    </w:p>
    <w:p w:rsidR="00F33643" w:rsidRDefault="00F33643" w:rsidP="00F33643">
      <w:pPr>
        <w:rPr>
          <w:rFonts w:asciiTheme="majorHAnsi" w:eastAsia="Times New Roman" w:hAnsiTheme="majorHAnsi"/>
          <w:b/>
          <w:noProof/>
          <w:sz w:val="48"/>
          <w:szCs w:val="48"/>
          <w:lang w:eastAsia="en-GB"/>
        </w:rPr>
      </w:pPr>
      <w:r w:rsidRPr="00662A03">
        <w:rPr>
          <w:rFonts w:asciiTheme="majorHAnsi" w:eastAsia="Times New Roman" w:hAnsiTheme="majorHAnsi"/>
          <w:b/>
          <w:noProof/>
          <w:sz w:val="48"/>
          <w:szCs w:val="48"/>
          <w:lang w:eastAsia="en-GB"/>
        </w:rPr>
        <w:t>Report discussing improving</w:t>
      </w:r>
      <w:r w:rsidR="000D12F7">
        <w:rPr>
          <w:rFonts w:asciiTheme="majorHAnsi" w:eastAsia="Times New Roman" w:hAnsiTheme="majorHAnsi"/>
          <w:b/>
          <w:noProof/>
          <w:sz w:val="48"/>
          <w:szCs w:val="48"/>
          <w:lang w:eastAsia="en-GB"/>
        </w:rPr>
        <w:t xml:space="preserve"> the</w:t>
      </w:r>
      <w:r w:rsidRPr="00662A03">
        <w:rPr>
          <w:rFonts w:asciiTheme="majorHAnsi" w:eastAsia="Times New Roman" w:hAnsiTheme="majorHAnsi"/>
          <w:b/>
          <w:noProof/>
          <w:sz w:val="48"/>
          <w:szCs w:val="48"/>
          <w:lang w:eastAsia="en-GB"/>
        </w:rPr>
        <w:t xml:space="preserve"> </w:t>
      </w:r>
      <w:r w:rsidR="006A61ED">
        <w:rPr>
          <w:rFonts w:asciiTheme="majorHAnsi" w:eastAsia="Times New Roman" w:hAnsiTheme="majorHAnsi"/>
          <w:b/>
          <w:noProof/>
          <w:sz w:val="48"/>
          <w:szCs w:val="48"/>
          <w:lang w:eastAsia="en-GB"/>
        </w:rPr>
        <w:t>effic</w:t>
      </w:r>
      <w:r w:rsidR="000D12F7">
        <w:rPr>
          <w:rFonts w:asciiTheme="majorHAnsi" w:eastAsia="Times New Roman" w:hAnsiTheme="majorHAnsi"/>
          <w:b/>
          <w:noProof/>
          <w:sz w:val="48"/>
          <w:szCs w:val="48"/>
          <w:lang w:eastAsia="en-GB"/>
        </w:rPr>
        <w:t>i</w:t>
      </w:r>
      <w:r w:rsidR="006A61ED">
        <w:rPr>
          <w:rFonts w:asciiTheme="majorHAnsi" w:eastAsia="Times New Roman" w:hAnsiTheme="majorHAnsi"/>
          <w:b/>
          <w:noProof/>
          <w:sz w:val="48"/>
          <w:szCs w:val="48"/>
          <w:lang w:eastAsia="en-GB"/>
        </w:rPr>
        <w:t>ency</w:t>
      </w:r>
      <w:r w:rsidRPr="00662A03">
        <w:rPr>
          <w:rFonts w:asciiTheme="majorHAnsi" w:eastAsia="Times New Roman" w:hAnsiTheme="majorHAnsi"/>
          <w:b/>
          <w:noProof/>
          <w:sz w:val="48"/>
          <w:szCs w:val="48"/>
          <w:lang w:eastAsia="en-GB"/>
        </w:rPr>
        <w:t xml:space="preserve"> in the Slab Yard at a Hot Rolling Mill</w:t>
      </w:r>
    </w:p>
    <w:p w:rsidR="00F33643" w:rsidRDefault="00F33643" w:rsidP="00F33643">
      <w:pPr>
        <w:rPr>
          <w:rFonts w:asciiTheme="majorHAnsi" w:eastAsia="Times New Roman" w:hAnsiTheme="majorHAnsi"/>
          <w:b/>
          <w:noProof/>
          <w:sz w:val="48"/>
          <w:szCs w:val="48"/>
          <w:lang w:eastAsia="en-GB"/>
        </w:rPr>
      </w:pPr>
    </w:p>
    <w:p w:rsidR="00F33643" w:rsidRDefault="00F33643" w:rsidP="00F33643">
      <w:pPr>
        <w:rPr>
          <w:rFonts w:asciiTheme="majorHAnsi" w:eastAsia="Times New Roman" w:hAnsiTheme="majorHAnsi"/>
          <w:b/>
          <w:noProof/>
          <w:sz w:val="48"/>
          <w:szCs w:val="48"/>
          <w:lang w:eastAsia="en-GB"/>
        </w:rPr>
      </w:pPr>
      <w:r>
        <w:rPr>
          <w:rFonts w:asciiTheme="majorHAnsi" w:eastAsia="Times New Roman" w:hAnsiTheme="majorHAnsi"/>
          <w:b/>
          <w:noProof/>
          <w:sz w:val="48"/>
          <w:szCs w:val="48"/>
          <w:lang w:eastAsia="en-GB"/>
        </w:rPr>
        <w:t>Matthew Preece</w:t>
      </w:r>
    </w:p>
    <w:p w:rsidR="00F33643" w:rsidRDefault="00F33643" w:rsidP="00F33643">
      <w:pPr>
        <w:rPr>
          <w:rFonts w:asciiTheme="majorHAnsi" w:eastAsia="Times New Roman" w:hAnsiTheme="majorHAnsi"/>
          <w:b/>
          <w:noProof/>
          <w:sz w:val="48"/>
          <w:szCs w:val="48"/>
          <w:lang w:eastAsia="en-GB"/>
        </w:rPr>
      </w:pPr>
      <w:r>
        <w:rPr>
          <w:rFonts w:asciiTheme="majorHAnsi" w:eastAsia="Times New Roman" w:hAnsiTheme="majorHAnsi"/>
          <w:b/>
          <w:noProof/>
          <w:sz w:val="48"/>
          <w:szCs w:val="48"/>
          <w:lang w:eastAsia="en-GB"/>
        </w:rPr>
        <w:t>Student Number 1809102</w:t>
      </w:r>
    </w:p>
    <w:p w:rsidR="00F33643" w:rsidRDefault="00F33643" w:rsidP="00F33643">
      <w:pPr>
        <w:rPr>
          <w:rFonts w:asciiTheme="majorHAnsi" w:eastAsia="Times New Roman" w:hAnsiTheme="majorHAnsi"/>
          <w:b/>
          <w:noProof/>
          <w:sz w:val="48"/>
          <w:szCs w:val="48"/>
          <w:lang w:eastAsia="en-GB"/>
        </w:rPr>
      </w:pPr>
      <w:r>
        <w:rPr>
          <w:rFonts w:asciiTheme="majorHAnsi" w:eastAsia="Times New Roman" w:hAnsiTheme="majorHAnsi"/>
          <w:b/>
          <w:noProof/>
          <w:sz w:val="48"/>
          <w:szCs w:val="48"/>
          <w:lang w:eastAsia="en-GB"/>
        </w:rPr>
        <w:t>November 2019</w:t>
      </w:r>
    </w:p>
    <w:p w:rsidR="00F33643" w:rsidRDefault="00F33643" w:rsidP="00F33643">
      <w:pPr>
        <w:rPr>
          <w:rFonts w:asciiTheme="majorHAnsi" w:eastAsia="Times New Roman" w:hAnsiTheme="majorHAnsi"/>
          <w:b/>
          <w:noProof/>
          <w:sz w:val="48"/>
          <w:szCs w:val="48"/>
          <w:lang w:eastAsia="en-GB"/>
        </w:rPr>
      </w:pPr>
    </w:p>
    <w:p w:rsidR="00F33643" w:rsidRDefault="00F33643" w:rsidP="00F33643">
      <w:pPr>
        <w:rPr>
          <w:b/>
          <w:sz w:val="48"/>
          <w:szCs w:val="48"/>
        </w:rPr>
      </w:pPr>
      <w:r>
        <w:rPr>
          <w:b/>
          <w:sz w:val="48"/>
          <w:szCs w:val="48"/>
        </w:rPr>
        <w:t>L4 Engineering Applications &amp; Study Skills</w:t>
      </w:r>
    </w:p>
    <w:p w:rsidR="00F33643" w:rsidRDefault="00F33643" w:rsidP="00F33643">
      <w:pPr>
        <w:spacing w:line="259" w:lineRule="auto"/>
        <w:rPr>
          <w:rFonts w:ascii="Calibri" w:eastAsiaTheme="minorHAnsi" w:hAnsi="Calibri" w:cs="Calibri"/>
          <w:color w:val="000000"/>
          <w:sz w:val="22"/>
          <w:szCs w:val="22"/>
        </w:rPr>
      </w:pPr>
      <w:r>
        <w:rPr>
          <w:b/>
          <w:sz w:val="48"/>
          <w:szCs w:val="48"/>
        </w:rPr>
        <w:t>M4X02063</w:t>
      </w:r>
    </w:p>
    <w:p w:rsidR="00F33643" w:rsidRDefault="00F33643" w:rsidP="00F33643">
      <w:pPr>
        <w:pStyle w:val="Default"/>
        <w:rPr>
          <w:sz w:val="22"/>
          <w:szCs w:val="22"/>
        </w:rPr>
      </w:pPr>
    </w:p>
    <w:p w:rsidR="00F33643" w:rsidRDefault="00F33643">
      <w:pPr>
        <w:spacing w:line="259" w:lineRule="auto"/>
        <w:rPr>
          <w:rFonts w:ascii="Calibri" w:eastAsiaTheme="minorHAnsi" w:hAnsi="Calibri" w:cs="Calibri"/>
          <w:color w:val="000000"/>
          <w:sz w:val="22"/>
          <w:szCs w:val="22"/>
        </w:rPr>
      </w:pPr>
      <w:r>
        <w:rPr>
          <w:sz w:val="22"/>
          <w:szCs w:val="22"/>
        </w:rPr>
        <w:br w:type="page"/>
      </w:r>
    </w:p>
    <w:p w:rsidR="00F33643" w:rsidRDefault="00F33643" w:rsidP="00F33643">
      <w:pPr>
        <w:pStyle w:val="Heading1"/>
      </w:pPr>
    </w:p>
    <w:p w:rsidR="00F33643" w:rsidRDefault="00F33643" w:rsidP="00F33643">
      <w:pPr>
        <w:pStyle w:val="Default"/>
        <w:rPr>
          <w:sz w:val="22"/>
          <w:szCs w:val="22"/>
          <w:lang w:val="fr-FR"/>
        </w:rPr>
      </w:pPr>
      <w:r w:rsidRPr="00F33643">
        <w:rPr>
          <w:sz w:val="22"/>
          <w:szCs w:val="22"/>
          <w:lang w:val="fr-FR"/>
        </w:rPr>
        <w:t>Abstract</w:t>
      </w:r>
    </w:p>
    <w:p w:rsidR="00252A0A" w:rsidRDefault="00252A0A" w:rsidP="00F33643">
      <w:pPr>
        <w:pStyle w:val="Default"/>
        <w:rPr>
          <w:sz w:val="22"/>
          <w:szCs w:val="22"/>
          <w:lang w:val="fr-FR"/>
        </w:rPr>
      </w:pPr>
    </w:p>
    <w:p w:rsidR="00E628C4" w:rsidRPr="00E628C4" w:rsidRDefault="00E628C4" w:rsidP="00CB00C1">
      <w:r w:rsidRPr="00CB00C1">
        <w:t>This report discusses the hot rolling process and in particular the slab yard as being a key part of the hot rolling process. It identifies from recent literature what improvements are being considered to increase the effectiveness of the slab yard to enable greater efficiencies in the hot rolling process.</w:t>
      </w:r>
      <w:r w:rsidRPr="00CB00C1">
        <w:t xml:space="preserve"> The literature review showed that t</w:t>
      </w:r>
      <w:r w:rsidRPr="00CB00C1">
        <w:t>here are a number of processes that if properly controlled can lead to improved performance in the slab yard and increase productivity in the hot mill.</w:t>
      </w:r>
      <w:r w:rsidRPr="00CB00C1">
        <w:t xml:space="preserve"> These include controlling stock and developing systems to know where slabs are stored.</w:t>
      </w:r>
      <w:r w:rsidR="00CB00C1" w:rsidRPr="00CB00C1">
        <w:t xml:space="preserve"> Scheduling is key and the literature provides some solutions to improving how slabs are scheduled and how cranes are used efficiently. </w:t>
      </w:r>
      <w:r w:rsidRPr="00CB00C1">
        <w:t xml:space="preserve">It also looks at </w:t>
      </w:r>
      <w:r w:rsidRPr="00CB00C1">
        <w:t xml:space="preserve">what other steel companies and institutions are considering to improve performance in slab yards. </w:t>
      </w:r>
      <w:r w:rsidR="00CB00C1" w:rsidRPr="00CB00C1">
        <w:t>Improvement methodologies such as Six Sigma and Lean are suggested as ways to manage defects and eliminate waste.  T</w:t>
      </w:r>
      <w:r w:rsidRPr="00CB00C1">
        <w:t>he literature r</w:t>
      </w:r>
      <w:r w:rsidRPr="00E628C4">
        <w:t>eview helps identify solutions such as inventory control and systems to improve stacking, shuffling and moving slabs</w:t>
      </w:r>
    </w:p>
    <w:p w:rsidR="00F33643" w:rsidRDefault="00F33643" w:rsidP="00801120">
      <w:pPr>
        <w:spacing w:line="259" w:lineRule="auto"/>
        <w:rPr>
          <w:sz w:val="22"/>
          <w:szCs w:val="22"/>
          <w:lang w:val="fr-FR"/>
        </w:rPr>
      </w:pPr>
      <w:r>
        <w:rPr>
          <w:sz w:val="22"/>
          <w:szCs w:val="22"/>
          <w:lang w:val="fr-FR"/>
        </w:rPr>
        <w:br w:type="page"/>
      </w:r>
    </w:p>
    <w:sdt>
      <w:sdtPr>
        <w:id w:val="-1487855595"/>
        <w:docPartObj>
          <w:docPartGallery w:val="Table of Contents"/>
          <w:docPartUnique/>
        </w:docPartObj>
      </w:sdtPr>
      <w:sdtEndPr>
        <w:rPr>
          <w:rFonts w:eastAsiaTheme="minorEastAsia" w:cstheme="minorBidi"/>
          <w:b/>
          <w:bCs/>
          <w:noProof/>
          <w:sz w:val="24"/>
          <w:szCs w:val="24"/>
        </w:rPr>
      </w:sdtEndPr>
      <w:sdtContent>
        <w:p w:rsidR="00801120" w:rsidRDefault="00801120">
          <w:pPr>
            <w:pStyle w:val="TOCHeading"/>
          </w:pPr>
          <w:r>
            <w:t>Contents</w:t>
          </w:r>
        </w:p>
        <w:p w:rsidR="00801120" w:rsidRDefault="00801120">
          <w:pPr>
            <w:pStyle w:val="TOC1"/>
            <w:tabs>
              <w:tab w:val="right" w:leader="dot" w:pos="9016"/>
            </w:tabs>
            <w:rPr>
              <w:noProof/>
            </w:rPr>
          </w:pPr>
          <w:r>
            <w:fldChar w:fldCharType="begin"/>
          </w:r>
          <w:r>
            <w:instrText xml:space="preserve"> TOC \o "1-3" \h \z \u </w:instrText>
          </w:r>
          <w:r>
            <w:fldChar w:fldCharType="separate"/>
          </w:r>
          <w:hyperlink w:anchor="_Toc25264300" w:history="1">
            <w:r w:rsidRPr="002F6D67">
              <w:rPr>
                <w:rStyle w:val="Hyperlink"/>
                <w:noProof/>
              </w:rPr>
              <w:t>Introduction</w:t>
            </w:r>
            <w:r>
              <w:rPr>
                <w:noProof/>
                <w:webHidden/>
              </w:rPr>
              <w:tab/>
            </w:r>
            <w:r>
              <w:rPr>
                <w:noProof/>
                <w:webHidden/>
              </w:rPr>
              <w:fldChar w:fldCharType="begin"/>
            </w:r>
            <w:r>
              <w:rPr>
                <w:noProof/>
                <w:webHidden/>
              </w:rPr>
              <w:instrText xml:space="preserve"> PAGEREF _Toc25264300 \h </w:instrText>
            </w:r>
            <w:r>
              <w:rPr>
                <w:noProof/>
                <w:webHidden/>
              </w:rPr>
            </w:r>
            <w:r>
              <w:rPr>
                <w:noProof/>
                <w:webHidden/>
              </w:rPr>
              <w:fldChar w:fldCharType="separate"/>
            </w:r>
            <w:r>
              <w:rPr>
                <w:noProof/>
                <w:webHidden/>
              </w:rPr>
              <w:t>4</w:t>
            </w:r>
            <w:r>
              <w:rPr>
                <w:noProof/>
                <w:webHidden/>
              </w:rPr>
              <w:fldChar w:fldCharType="end"/>
            </w:r>
          </w:hyperlink>
        </w:p>
        <w:p w:rsidR="00801120" w:rsidRDefault="00801120">
          <w:pPr>
            <w:pStyle w:val="TOC1"/>
            <w:tabs>
              <w:tab w:val="right" w:leader="dot" w:pos="9016"/>
            </w:tabs>
            <w:rPr>
              <w:noProof/>
            </w:rPr>
          </w:pPr>
          <w:hyperlink w:anchor="_Toc25264301" w:history="1">
            <w:r w:rsidRPr="002F6D67">
              <w:rPr>
                <w:rStyle w:val="Hyperlink"/>
                <w:noProof/>
              </w:rPr>
              <w:t>The Hot Rolling Process</w:t>
            </w:r>
            <w:r>
              <w:rPr>
                <w:noProof/>
                <w:webHidden/>
              </w:rPr>
              <w:tab/>
            </w:r>
            <w:r>
              <w:rPr>
                <w:noProof/>
                <w:webHidden/>
              </w:rPr>
              <w:fldChar w:fldCharType="begin"/>
            </w:r>
            <w:r>
              <w:rPr>
                <w:noProof/>
                <w:webHidden/>
              </w:rPr>
              <w:instrText xml:space="preserve"> PAGEREF _Toc25264301 \h </w:instrText>
            </w:r>
            <w:r>
              <w:rPr>
                <w:noProof/>
                <w:webHidden/>
              </w:rPr>
            </w:r>
            <w:r>
              <w:rPr>
                <w:noProof/>
                <w:webHidden/>
              </w:rPr>
              <w:fldChar w:fldCharType="separate"/>
            </w:r>
            <w:r>
              <w:rPr>
                <w:noProof/>
                <w:webHidden/>
              </w:rPr>
              <w:t>4</w:t>
            </w:r>
            <w:r>
              <w:rPr>
                <w:noProof/>
                <w:webHidden/>
              </w:rPr>
              <w:fldChar w:fldCharType="end"/>
            </w:r>
          </w:hyperlink>
        </w:p>
        <w:p w:rsidR="00801120" w:rsidRDefault="00801120">
          <w:pPr>
            <w:pStyle w:val="TOC1"/>
            <w:tabs>
              <w:tab w:val="right" w:leader="dot" w:pos="9016"/>
            </w:tabs>
            <w:rPr>
              <w:noProof/>
            </w:rPr>
          </w:pPr>
          <w:hyperlink w:anchor="_Toc25264302" w:history="1">
            <w:r w:rsidRPr="002F6D67">
              <w:rPr>
                <w:rStyle w:val="Hyperlink"/>
                <w:noProof/>
              </w:rPr>
              <w:t>Process in the Slab Yard</w:t>
            </w:r>
            <w:r>
              <w:rPr>
                <w:noProof/>
                <w:webHidden/>
              </w:rPr>
              <w:tab/>
            </w:r>
            <w:r>
              <w:rPr>
                <w:noProof/>
                <w:webHidden/>
              </w:rPr>
              <w:fldChar w:fldCharType="begin"/>
            </w:r>
            <w:r>
              <w:rPr>
                <w:noProof/>
                <w:webHidden/>
              </w:rPr>
              <w:instrText xml:space="preserve"> PAGEREF _Toc25264302 \h </w:instrText>
            </w:r>
            <w:r>
              <w:rPr>
                <w:noProof/>
                <w:webHidden/>
              </w:rPr>
            </w:r>
            <w:r>
              <w:rPr>
                <w:noProof/>
                <w:webHidden/>
              </w:rPr>
              <w:fldChar w:fldCharType="separate"/>
            </w:r>
            <w:r>
              <w:rPr>
                <w:noProof/>
                <w:webHidden/>
              </w:rPr>
              <w:t>6</w:t>
            </w:r>
            <w:r>
              <w:rPr>
                <w:noProof/>
                <w:webHidden/>
              </w:rPr>
              <w:fldChar w:fldCharType="end"/>
            </w:r>
          </w:hyperlink>
        </w:p>
        <w:p w:rsidR="00801120" w:rsidRDefault="00801120">
          <w:pPr>
            <w:pStyle w:val="TOC1"/>
            <w:tabs>
              <w:tab w:val="right" w:leader="dot" w:pos="9016"/>
            </w:tabs>
            <w:rPr>
              <w:noProof/>
            </w:rPr>
          </w:pPr>
          <w:hyperlink w:anchor="_Toc25264303" w:history="1">
            <w:r w:rsidRPr="002F6D67">
              <w:rPr>
                <w:rStyle w:val="Hyperlink"/>
                <w:noProof/>
              </w:rPr>
              <w:t>Literature Review</w:t>
            </w:r>
            <w:r>
              <w:rPr>
                <w:noProof/>
                <w:webHidden/>
              </w:rPr>
              <w:tab/>
            </w:r>
            <w:r>
              <w:rPr>
                <w:noProof/>
                <w:webHidden/>
              </w:rPr>
              <w:fldChar w:fldCharType="begin"/>
            </w:r>
            <w:r>
              <w:rPr>
                <w:noProof/>
                <w:webHidden/>
              </w:rPr>
              <w:instrText xml:space="preserve"> PAGEREF _Toc25264303 \h </w:instrText>
            </w:r>
            <w:r>
              <w:rPr>
                <w:noProof/>
                <w:webHidden/>
              </w:rPr>
            </w:r>
            <w:r>
              <w:rPr>
                <w:noProof/>
                <w:webHidden/>
              </w:rPr>
              <w:fldChar w:fldCharType="separate"/>
            </w:r>
            <w:r>
              <w:rPr>
                <w:noProof/>
                <w:webHidden/>
              </w:rPr>
              <w:t>7</w:t>
            </w:r>
            <w:r>
              <w:rPr>
                <w:noProof/>
                <w:webHidden/>
              </w:rPr>
              <w:fldChar w:fldCharType="end"/>
            </w:r>
          </w:hyperlink>
        </w:p>
        <w:p w:rsidR="00801120" w:rsidRDefault="00801120">
          <w:pPr>
            <w:pStyle w:val="TOC1"/>
            <w:tabs>
              <w:tab w:val="right" w:leader="dot" w:pos="9016"/>
            </w:tabs>
            <w:rPr>
              <w:noProof/>
            </w:rPr>
          </w:pPr>
          <w:hyperlink w:anchor="_Toc25264304" w:history="1">
            <w:r w:rsidRPr="002F6D67">
              <w:rPr>
                <w:rStyle w:val="Hyperlink"/>
                <w:noProof/>
              </w:rPr>
              <w:t>Discussion</w:t>
            </w:r>
            <w:r>
              <w:rPr>
                <w:noProof/>
                <w:webHidden/>
              </w:rPr>
              <w:tab/>
            </w:r>
            <w:r>
              <w:rPr>
                <w:noProof/>
                <w:webHidden/>
              </w:rPr>
              <w:fldChar w:fldCharType="begin"/>
            </w:r>
            <w:r>
              <w:rPr>
                <w:noProof/>
                <w:webHidden/>
              </w:rPr>
              <w:instrText xml:space="preserve"> PAGEREF _Toc25264304 \h </w:instrText>
            </w:r>
            <w:r>
              <w:rPr>
                <w:noProof/>
                <w:webHidden/>
              </w:rPr>
            </w:r>
            <w:r>
              <w:rPr>
                <w:noProof/>
                <w:webHidden/>
              </w:rPr>
              <w:fldChar w:fldCharType="separate"/>
            </w:r>
            <w:r>
              <w:rPr>
                <w:noProof/>
                <w:webHidden/>
              </w:rPr>
              <w:t>9</w:t>
            </w:r>
            <w:r>
              <w:rPr>
                <w:noProof/>
                <w:webHidden/>
              </w:rPr>
              <w:fldChar w:fldCharType="end"/>
            </w:r>
          </w:hyperlink>
        </w:p>
        <w:p w:rsidR="00801120" w:rsidRDefault="00801120">
          <w:pPr>
            <w:pStyle w:val="TOC1"/>
            <w:tabs>
              <w:tab w:val="right" w:leader="dot" w:pos="9016"/>
            </w:tabs>
            <w:rPr>
              <w:noProof/>
            </w:rPr>
          </w:pPr>
          <w:hyperlink w:anchor="_Toc25264305" w:history="1">
            <w:r w:rsidRPr="002F6D67">
              <w:rPr>
                <w:rStyle w:val="Hyperlink"/>
                <w:b/>
                <w:noProof/>
              </w:rPr>
              <w:t>Conclusions</w:t>
            </w:r>
            <w:r>
              <w:rPr>
                <w:noProof/>
                <w:webHidden/>
              </w:rPr>
              <w:tab/>
            </w:r>
            <w:r>
              <w:rPr>
                <w:noProof/>
                <w:webHidden/>
              </w:rPr>
              <w:fldChar w:fldCharType="begin"/>
            </w:r>
            <w:r>
              <w:rPr>
                <w:noProof/>
                <w:webHidden/>
              </w:rPr>
              <w:instrText xml:space="preserve"> PAGEREF _Toc25264305 \h </w:instrText>
            </w:r>
            <w:r>
              <w:rPr>
                <w:noProof/>
                <w:webHidden/>
              </w:rPr>
            </w:r>
            <w:r>
              <w:rPr>
                <w:noProof/>
                <w:webHidden/>
              </w:rPr>
              <w:fldChar w:fldCharType="separate"/>
            </w:r>
            <w:r>
              <w:rPr>
                <w:noProof/>
                <w:webHidden/>
              </w:rPr>
              <w:t>11</w:t>
            </w:r>
            <w:r>
              <w:rPr>
                <w:noProof/>
                <w:webHidden/>
              </w:rPr>
              <w:fldChar w:fldCharType="end"/>
            </w:r>
          </w:hyperlink>
        </w:p>
        <w:p w:rsidR="00801120" w:rsidRDefault="00801120">
          <w:pPr>
            <w:pStyle w:val="TOC1"/>
            <w:tabs>
              <w:tab w:val="right" w:leader="dot" w:pos="9016"/>
            </w:tabs>
            <w:rPr>
              <w:noProof/>
            </w:rPr>
          </w:pPr>
          <w:hyperlink w:anchor="_Toc25264306" w:history="1">
            <w:r w:rsidRPr="002F6D67">
              <w:rPr>
                <w:rStyle w:val="Hyperlink"/>
                <w:noProof/>
              </w:rPr>
              <w:t>References</w:t>
            </w:r>
            <w:r>
              <w:rPr>
                <w:noProof/>
                <w:webHidden/>
              </w:rPr>
              <w:tab/>
            </w:r>
            <w:r>
              <w:rPr>
                <w:noProof/>
                <w:webHidden/>
              </w:rPr>
              <w:fldChar w:fldCharType="begin"/>
            </w:r>
            <w:r>
              <w:rPr>
                <w:noProof/>
                <w:webHidden/>
              </w:rPr>
              <w:instrText xml:space="preserve"> PAGEREF _Toc25264306 \h </w:instrText>
            </w:r>
            <w:r>
              <w:rPr>
                <w:noProof/>
                <w:webHidden/>
              </w:rPr>
            </w:r>
            <w:r>
              <w:rPr>
                <w:noProof/>
                <w:webHidden/>
              </w:rPr>
              <w:fldChar w:fldCharType="separate"/>
            </w:r>
            <w:r>
              <w:rPr>
                <w:noProof/>
                <w:webHidden/>
              </w:rPr>
              <w:t>12</w:t>
            </w:r>
            <w:r>
              <w:rPr>
                <w:noProof/>
                <w:webHidden/>
              </w:rPr>
              <w:fldChar w:fldCharType="end"/>
            </w:r>
          </w:hyperlink>
        </w:p>
        <w:p w:rsidR="00801120" w:rsidRDefault="00801120">
          <w:r>
            <w:rPr>
              <w:b/>
              <w:bCs/>
              <w:noProof/>
            </w:rPr>
            <w:fldChar w:fldCharType="end"/>
          </w:r>
        </w:p>
      </w:sdtContent>
    </w:sdt>
    <w:p w:rsidR="00801120" w:rsidRPr="00801120" w:rsidRDefault="00801120" w:rsidP="00801120">
      <w:pPr>
        <w:spacing w:line="259" w:lineRule="auto"/>
        <w:rPr>
          <w:rFonts w:ascii="Calibri" w:eastAsiaTheme="minorHAnsi" w:hAnsi="Calibri" w:cs="Calibri"/>
          <w:color w:val="000000"/>
          <w:sz w:val="22"/>
          <w:szCs w:val="22"/>
          <w:lang w:val="fr-FR"/>
        </w:rPr>
      </w:pPr>
    </w:p>
    <w:p w:rsidR="00F33643" w:rsidRDefault="00F33643" w:rsidP="00F33643">
      <w:pPr>
        <w:pStyle w:val="Default"/>
        <w:rPr>
          <w:sz w:val="22"/>
          <w:szCs w:val="22"/>
          <w:lang w:val="fr-FR"/>
        </w:rPr>
      </w:pPr>
    </w:p>
    <w:p w:rsidR="00F33643" w:rsidRDefault="00F33643" w:rsidP="00F33643">
      <w:pPr>
        <w:pStyle w:val="Default"/>
        <w:rPr>
          <w:sz w:val="22"/>
          <w:szCs w:val="22"/>
          <w:lang w:val="fr-FR"/>
        </w:rPr>
      </w:pPr>
    </w:p>
    <w:p w:rsidR="00F33643" w:rsidRDefault="00F33643">
      <w:pPr>
        <w:spacing w:line="259" w:lineRule="auto"/>
        <w:rPr>
          <w:rFonts w:ascii="Calibri" w:eastAsiaTheme="minorHAnsi" w:hAnsi="Calibri" w:cs="Calibri"/>
          <w:color w:val="000000"/>
          <w:sz w:val="22"/>
          <w:szCs w:val="22"/>
          <w:lang w:val="fr-FR"/>
        </w:rPr>
      </w:pPr>
      <w:r>
        <w:rPr>
          <w:sz w:val="22"/>
          <w:szCs w:val="22"/>
          <w:lang w:val="fr-FR"/>
        </w:rPr>
        <w:br w:type="page"/>
      </w:r>
    </w:p>
    <w:p w:rsidR="00F33643" w:rsidRPr="00F33643" w:rsidRDefault="00F33643" w:rsidP="00F33643">
      <w:pPr>
        <w:pStyle w:val="Default"/>
        <w:rPr>
          <w:sz w:val="22"/>
          <w:szCs w:val="22"/>
          <w:lang w:val="fr-FR"/>
        </w:rPr>
      </w:pPr>
    </w:p>
    <w:p w:rsidR="00F33643" w:rsidRPr="0047114A" w:rsidRDefault="00F33643" w:rsidP="00801120">
      <w:pPr>
        <w:pStyle w:val="Heading1"/>
      </w:pPr>
      <w:bookmarkStart w:id="0" w:name="_Toc25264300"/>
      <w:r w:rsidRPr="0047114A">
        <w:t>Introduction</w:t>
      </w:r>
      <w:bookmarkEnd w:id="0"/>
      <w:r w:rsidRPr="0047114A">
        <w:t xml:space="preserve"> </w:t>
      </w:r>
    </w:p>
    <w:p w:rsidR="00F33643" w:rsidRDefault="00F33643" w:rsidP="00A33ED1">
      <w:pPr>
        <w:spacing w:before="100" w:beforeAutospacing="1" w:after="100" w:afterAutospacing="1"/>
        <w:ind w:left="57" w:right="57"/>
      </w:pPr>
      <w:bookmarkStart w:id="1" w:name="_Hlk25262924"/>
      <w:r w:rsidRPr="0047114A">
        <w:t xml:space="preserve">This report discusses the hot rolling </w:t>
      </w:r>
      <w:r w:rsidR="00E716F2">
        <w:t xml:space="preserve">process </w:t>
      </w:r>
      <w:r w:rsidR="004B62D2" w:rsidRPr="0047114A">
        <w:t xml:space="preserve">and in particular the slab yard as being a key </w:t>
      </w:r>
      <w:r w:rsidR="0047114A">
        <w:t>part of the hot rolling process. It identifies from recent literature what improvements are being considered to increase the effectiveness of the slab yard to enable greater efficiencies in the hot rolling process.</w:t>
      </w:r>
    </w:p>
    <w:p w:rsidR="00094A30" w:rsidRPr="00E716F2" w:rsidRDefault="00E716F2" w:rsidP="00801120">
      <w:pPr>
        <w:pStyle w:val="Heading1"/>
      </w:pPr>
      <w:bookmarkStart w:id="2" w:name="_Toc25264301"/>
      <w:bookmarkEnd w:id="1"/>
      <w:r>
        <w:t>The Hot Rolling Process</w:t>
      </w:r>
      <w:bookmarkEnd w:id="2"/>
    </w:p>
    <w:p w:rsidR="00D0509A" w:rsidRPr="00B54B1A" w:rsidRDefault="00E716F2" w:rsidP="00D0509A">
      <w:pPr>
        <w:rPr>
          <w:rStyle w:val="Strong"/>
        </w:rPr>
      </w:pPr>
      <w:r>
        <w:rPr>
          <w:rStyle w:val="Strong"/>
        </w:rPr>
        <w:t xml:space="preserve">2.1 </w:t>
      </w:r>
      <w:r w:rsidR="00D0509A" w:rsidRPr="00B54B1A">
        <w:rPr>
          <w:rStyle w:val="Strong"/>
        </w:rPr>
        <w:t>Casters</w:t>
      </w:r>
    </w:p>
    <w:p w:rsidR="00D0509A" w:rsidRDefault="00D0509A" w:rsidP="00D0509A">
      <w:pPr>
        <w:rPr>
          <w:rStyle w:val="Strong"/>
          <w:b w:val="0"/>
        </w:rPr>
      </w:pPr>
      <w:r>
        <w:rPr>
          <w:rStyle w:val="Strong"/>
          <w:b w:val="0"/>
        </w:rPr>
        <w:t>The casters get steel from the BOS plant and turn it into slabs</w:t>
      </w:r>
      <w:r w:rsidR="00E716F2">
        <w:rPr>
          <w:rStyle w:val="Strong"/>
          <w:b w:val="0"/>
        </w:rPr>
        <w:t xml:space="preserve"> </w:t>
      </w:r>
      <w:r>
        <w:rPr>
          <w:rStyle w:val="Strong"/>
          <w:b w:val="0"/>
        </w:rPr>
        <w:t>by continuous casting where steel is poured shaped and then cut in into slabs with the desired measurements.</w:t>
      </w:r>
    </w:p>
    <w:p w:rsidR="00D0509A" w:rsidRDefault="00207BF0" w:rsidP="00D0509A">
      <w:pPr>
        <w:rPr>
          <w:rStyle w:val="Strong"/>
          <w:b w:val="0"/>
        </w:rPr>
      </w:pPr>
      <w:r w:rsidRPr="00207BF0">
        <w:rPr>
          <w:bCs/>
          <w:noProof/>
        </w:rPr>
        <w:drawing>
          <wp:inline distT="0" distB="0" distL="0" distR="0" wp14:anchorId="6226ECEF" wp14:editId="15CCFA14">
            <wp:extent cx="2512837" cy="1398812"/>
            <wp:effectExtent l="38100" t="38100" r="40005" b="30480"/>
            <wp:docPr id="10" name="Content Placeholder 4">
              <a:extLst xmlns:a="http://schemas.openxmlformats.org/drawingml/2006/main">
                <a:ext uri="{FF2B5EF4-FFF2-40B4-BE49-F238E27FC236}">
                  <a16:creationId xmlns:a16="http://schemas.microsoft.com/office/drawing/2014/main" id="{5ADDE06E-6495-470D-AD32-ED441F16E03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 name="Content Placeholder 4">
                      <a:extLst>
                        <a:ext uri="{FF2B5EF4-FFF2-40B4-BE49-F238E27FC236}">
                          <a16:creationId xmlns:a16="http://schemas.microsoft.com/office/drawing/2014/main" id="{5ADDE06E-6495-470D-AD32-ED441F16E03E}"/>
                        </a:ext>
                      </a:extLst>
                    </pic:cNvPr>
                    <pic:cNvPicPr>
                      <a:picLocks noGrp="1"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512837" cy="1398812"/>
                    </a:xfrm>
                    <a:prstGeom prst="rect">
                      <a:avLst/>
                    </a:prstGeom>
                    <a:effectLst>
                      <a:outerShdw blurRad="25400" dir="17880000">
                        <a:srgbClr val="000000">
                          <a:alpha val="46000"/>
                        </a:srgbClr>
                      </a:outerShdw>
                    </a:effectLst>
                  </pic:spPr>
                </pic:pic>
              </a:graphicData>
            </a:graphic>
          </wp:inline>
        </w:drawing>
      </w:r>
    </w:p>
    <w:p w:rsidR="00D0509A" w:rsidRPr="00F77837" w:rsidRDefault="00E716F2" w:rsidP="00D0509A">
      <w:pPr>
        <w:rPr>
          <w:rStyle w:val="Strong"/>
          <w:b w:val="0"/>
        </w:rPr>
      </w:pPr>
      <w:r>
        <w:rPr>
          <w:rStyle w:val="Strong"/>
          <w:b w:val="0"/>
        </w:rPr>
        <w:t>Figure 1 S</w:t>
      </w:r>
      <w:r w:rsidR="00207BF0">
        <w:rPr>
          <w:rStyle w:val="Strong"/>
          <w:b w:val="0"/>
        </w:rPr>
        <w:t xml:space="preserve">labs coming out of the casters. </w:t>
      </w:r>
    </w:p>
    <w:p w:rsidR="00D0509A" w:rsidRPr="00B54B1A" w:rsidRDefault="00E716F2" w:rsidP="00D0509A">
      <w:pPr>
        <w:rPr>
          <w:rStyle w:val="Strong"/>
        </w:rPr>
      </w:pPr>
      <w:r>
        <w:rPr>
          <w:rStyle w:val="Strong"/>
        </w:rPr>
        <w:t xml:space="preserve">2.2 </w:t>
      </w:r>
      <w:r w:rsidR="00D0509A" w:rsidRPr="00B54B1A">
        <w:rPr>
          <w:rStyle w:val="Strong"/>
        </w:rPr>
        <w:t>Kress</w:t>
      </w:r>
    </w:p>
    <w:p w:rsidR="00D0509A" w:rsidRDefault="00D0509A" w:rsidP="00D0509A">
      <w:pPr>
        <w:rPr>
          <w:rStyle w:val="Strong"/>
          <w:b w:val="0"/>
        </w:rPr>
      </w:pPr>
      <w:r>
        <w:rPr>
          <w:rStyle w:val="Strong"/>
          <w:b w:val="0"/>
        </w:rPr>
        <w:t xml:space="preserve">Kresses are big machines that carry slabs. The kresses will pick up the hot slabs from the casters and take them to the slab yard where the hot boxes are located. </w:t>
      </w:r>
    </w:p>
    <w:p w:rsidR="00207BF0" w:rsidRDefault="00207BF0" w:rsidP="00D0509A">
      <w:pPr>
        <w:rPr>
          <w:rStyle w:val="Strong"/>
          <w:b w:val="0"/>
        </w:rPr>
      </w:pPr>
      <w:r w:rsidRPr="00207BF0">
        <w:rPr>
          <w:bCs/>
          <w:noProof/>
        </w:rPr>
        <w:drawing>
          <wp:inline distT="0" distB="0" distL="0" distR="0" wp14:anchorId="377CB460" wp14:editId="46208D02">
            <wp:extent cx="2197056" cy="1398812"/>
            <wp:effectExtent l="0" t="0" r="0" b="0"/>
            <wp:docPr id="11" name="Content Placeholder 3">
              <a:extLst xmlns:a="http://schemas.openxmlformats.org/drawingml/2006/main">
                <a:ext uri="{FF2B5EF4-FFF2-40B4-BE49-F238E27FC236}">
                  <a16:creationId xmlns:a16="http://schemas.microsoft.com/office/drawing/2014/main" id="{4063D35B-6648-43C6-A5F1-B71B2305C5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ntent Placeholder 3">
                      <a:extLst>
                        <a:ext uri="{FF2B5EF4-FFF2-40B4-BE49-F238E27FC236}">
                          <a16:creationId xmlns:a16="http://schemas.microsoft.com/office/drawing/2014/main" id="{4063D35B-6648-43C6-A5F1-B71B2305C5AF}"/>
                        </a:ext>
                      </a:extLst>
                    </pic:cNvPr>
                    <pic:cNvPicPr>
                      <a:picLocks noChangeAspect="1"/>
                    </pic:cNvPicPr>
                  </pic:nvPicPr>
                  <pic:blipFill rotWithShape="1">
                    <a:blip r:embed="rId9"/>
                    <a:srcRect l="22775" t="24320" r="22796" b="14043"/>
                    <a:stretch/>
                  </pic:blipFill>
                  <pic:spPr>
                    <a:xfrm>
                      <a:off x="0" y="0"/>
                      <a:ext cx="2197056" cy="1398812"/>
                    </a:xfrm>
                    <a:prstGeom prst="rect">
                      <a:avLst/>
                    </a:prstGeom>
                  </pic:spPr>
                </pic:pic>
              </a:graphicData>
            </a:graphic>
          </wp:inline>
        </w:drawing>
      </w:r>
    </w:p>
    <w:p w:rsidR="00207BF0" w:rsidRDefault="00E716F2" w:rsidP="00D0509A">
      <w:pPr>
        <w:rPr>
          <w:rStyle w:val="Strong"/>
          <w:b w:val="0"/>
        </w:rPr>
      </w:pPr>
      <w:r>
        <w:rPr>
          <w:rStyle w:val="Strong"/>
          <w:b w:val="0"/>
        </w:rPr>
        <w:t>Figure 2 K</w:t>
      </w:r>
      <w:r w:rsidR="00207BF0">
        <w:rPr>
          <w:rStyle w:val="Strong"/>
          <w:b w:val="0"/>
        </w:rPr>
        <w:t xml:space="preserve">resses </w:t>
      </w:r>
    </w:p>
    <w:p w:rsidR="00D0509A" w:rsidRPr="00D0509A" w:rsidRDefault="00E716F2" w:rsidP="00D0509A">
      <w:pPr>
        <w:rPr>
          <w:rStyle w:val="Strong"/>
        </w:rPr>
      </w:pPr>
      <w:r>
        <w:rPr>
          <w:rStyle w:val="Strong"/>
        </w:rPr>
        <w:lastRenderedPageBreak/>
        <w:t xml:space="preserve">2.3 </w:t>
      </w:r>
      <w:r w:rsidR="00D0509A" w:rsidRPr="00D0509A">
        <w:rPr>
          <w:rStyle w:val="Strong"/>
        </w:rPr>
        <w:t xml:space="preserve">Slab yard </w:t>
      </w:r>
    </w:p>
    <w:p w:rsidR="00D0509A" w:rsidRPr="00CE1E2D" w:rsidRDefault="00D0509A" w:rsidP="00D0509A">
      <w:pPr>
        <w:rPr>
          <w:rStyle w:val="Strong"/>
          <w:b w:val="0"/>
        </w:rPr>
      </w:pPr>
      <w:r>
        <w:rPr>
          <w:rStyle w:val="Strong"/>
          <w:b w:val="0"/>
        </w:rPr>
        <w:t xml:space="preserve">In the slab yard, slabs are received from the casters via the kresses, </w:t>
      </w:r>
      <w:r w:rsidR="00E716F2">
        <w:rPr>
          <w:rStyle w:val="Strong"/>
          <w:b w:val="0"/>
        </w:rPr>
        <w:t>they are</w:t>
      </w:r>
      <w:r>
        <w:rPr>
          <w:rStyle w:val="Strong"/>
          <w:b w:val="0"/>
        </w:rPr>
        <w:t xml:space="preserve"> then mark</w:t>
      </w:r>
      <w:r w:rsidR="00E716F2">
        <w:rPr>
          <w:rStyle w:val="Strong"/>
          <w:b w:val="0"/>
        </w:rPr>
        <w:t>ed</w:t>
      </w:r>
      <w:r>
        <w:rPr>
          <w:rStyle w:val="Strong"/>
          <w:b w:val="0"/>
        </w:rPr>
        <w:t xml:space="preserve"> up </w:t>
      </w:r>
      <w:r w:rsidR="00E716F2">
        <w:rPr>
          <w:rStyle w:val="Strong"/>
          <w:b w:val="0"/>
        </w:rPr>
        <w:t>to make</w:t>
      </w:r>
      <w:r>
        <w:rPr>
          <w:rStyle w:val="Strong"/>
          <w:b w:val="0"/>
        </w:rPr>
        <w:t xml:space="preserve"> sure they are in the right order ready to send to the reheat furnaces and then the mill to be rolled.</w:t>
      </w:r>
    </w:p>
    <w:p w:rsidR="00D0509A" w:rsidRPr="00B54B1A" w:rsidRDefault="00E716F2" w:rsidP="00D0509A">
      <w:pPr>
        <w:rPr>
          <w:rStyle w:val="Strong"/>
        </w:rPr>
      </w:pPr>
      <w:r>
        <w:rPr>
          <w:rStyle w:val="Strong"/>
        </w:rPr>
        <w:t>2.</w:t>
      </w:r>
      <w:r w:rsidR="00EA0E72">
        <w:rPr>
          <w:rStyle w:val="Strong"/>
        </w:rPr>
        <w:t xml:space="preserve">4 </w:t>
      </w:r>
      <w:r w:rsidR="00D0509A">
        <w:rPr>
          <w:rStyle w:val="Strong"/>
        </w:rPr>
        <w:t xml:space="preserve">Reheat </w:t>
      </w:r>
      <w:r w:rsidR="00D0509A" w:rsidRPr="00B54B1A">
        <w:rPr>
          <w:rStyle w:val="Strong"/>
        </w:rPr>
        <w:t>Furnace</w:t>
      </w:r>
    </w:p>
    <w:p w:rsidR="00EA0E72" w:rsidRDefault="00D0509A" w:rsidP="00D0509A">
      <w:pPr>
        <w:rPr>
          <w:rStyle w:val="Strong"/>
          <w:b w:val="0"/>
        </w:rPr>
      </w:pPr>
      <w:bookmarkStart w:id="3" w:name="_Hlk9592351"/>
      <w:r>
        <w:rPr>
          <w:rStyle w:val="Strong"/>
          <w:b w:val="0"/>
        </w:rPr>
        <w:t>There are two reheat furnaces in the hot mill which are used to heat up slabs to about 1000 degrees Celsius ready for the mill to roll them</w:t>
      </w:r>
      <w:r w:rsidR="00EA0E72">
        <w:rPr>
          <w:rStyle w:val="Strong"/>
          <w:b w:val="0"/>
        </w:rPr>
        <w:t>.</w:t>
      </w:r>
    </w:p>
    <w:p w:rsidR="00207BF0" w:rsidRDefault="00207BF0" w:rsidP="00D0509A">
      <w:pPr>
        <w:rPr>
          <w:rStyle w:val="Strong"/>
          <w:b w:val="0"/>
        </w:rPr>
      </w:pPr>
      <w:r w:rsidRPr="00207BF0">
        <w:rPr>
          <w:bCs/>
          <w:noProof/>
        </w:rPr>
        <w:drawing>
          <wp:inline distT="0" distB="0" distL="0" distR="0" wp14:anchorId="084BF1F3" wp14:editId="280DB49C">
            <wp:extent cx="3524298" cy="1762149"/>
            <wp:effectExtent l="0" t="0" r="0" b="9525"/>
            <wp:docPr id="14" name="Picture 13" descr="A picture containing factory, indoor, building&#10;&#10;Description generated with high confidence">
              <a:extLst xmlns:a="http://schemas.openxmlformats.org/drawingml/2006/main">
                <a:ext uri="{FF2B5EF4-FFF2-40B4-BE49-F238E27FC236}">
                  <a16:creationId xmlns:a16="http://schemas.microsoft.com/office/drawing/2014/main" id="{AC223EF7-B092-42E5-9BF9-E7A2DF4BE0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A picture containing factory, indoor, building&#10;&#10;Description generated with high confidence">
                      <a:extLst>
                        <a:ext uri="{FF2B5EF4-FFF2-40B4-BE49-F238E27FC236}">
                          <a16:creationId xmlns:a16="http://schemas.microsoft.com/office/drawing/2014/main" id="{AC223EF7-B092-42E5-9BF9-E7A2DF4BE041}"/>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3524298" cy="1762149"/>
                    </a:xfrm>
                    <a:prstGeom prst="rect">
                      <a:avLst/>
                    </a:prstGeom>
                  </pic:spPr>
                </pic:pic>
              </a:graphicData>
            </a:graphic>
          </wp:inline>
        </w:drawing>
      </w:r>
    </w:p>
    <w:p w:rsidR="00207BF0" w:rsidRPr="00F517C7" w:rsidRDefault="00DC6970" w:rsidP="00D0509A">
      <w:pPr>
        <w:rPr>
          <w:rStyle w:val="Strong"/>
          <w:b w:val="0"/>
        </w:rPr>
      </w:pPr>
      <w:r>
        <w:rPr>
          <w:rStyle w:val="Strong"/>
          <w:b w:val="0"/>
        </w:rPr>
        <w:t>Figure 3 H</w:t>
      </w:r>
      <w:r w:rsidR="00207BF0">
        <w:rPr>
          <w:rStyle w:val="Strong"/>
          <w:b w:val="0"/>
        </w:rPr>
        <w:t xml:space="preserve">ot slab leaving the reheat furnaces. </w:t>
      </w:r>
    </w:p>
    <w:bookmarkEnd w:id="3"/>
    <w:p w:rsidR="00D0509A" w:rsidRPr="00B54B1A" w:rsidRDefault="00E716F2" w:rsidP="00D0509A">
      <w:pPr>
        <w:rPr>
          <w:rStyle w:val="Strong"/>
        </w:rPr>
      </w:pPr>
      <w:r>
        <w:rPr>
          <w:rStyle w:val="Strong"/>
        </w:rPr>
        <w:t xml:space="preserve">2.6 </w:t>
      </w:r>
      <w:r w:rsidR="00D0509A">
        <w:rPr>
          <w:rStyle w:val="Strong"/>
        </w:rPr>
        <w:t xml:space="preserve">Hot </w:t>
      </w:r>
      <w:r w:rsidR="00D0509A" w:rsidRPr="00B54B1A">
        <w:rPr>
          <w:rStyle w:val="Strong"/>
        </w:rPr>
        <w:t>Mill</w:t>
      </w:r>
    </w:p>
    <w:p w:rsidR="00D0509A" w:rsidRDefault="00D0509A" w:rsidP="00D0509A">
      <w:pPr>
        <w:rPr>
          <w:rStyle w:val="Strong"/>
          <w:b w:val="0"/>
        </w:rPr>
      </w:pPr>
      <w:r>
        <w:rPr>
          <w:rStyle w:val="Strong"/>
          <w:b w:val="0"/>
        </w:rPr>
        <w:t>As slabs are dropped from the furnaces the mill rolls them using sets of rollers to thin and lengthen the slabs to the customers preference, they also change to metallurgies of the steel to create a range of steels. At the end of the mill are the coilers where the strip is coiled, banded and sent on to the next stage.</w:t>
      </w:r>
    </w:p>
    <w:p w:rsidR="00207BF0" w:rsidRDefault="00207BF0" w:rsidP="00D0509A">
      <w:pPr>
        <w:rPr>
          <w:rStyle w:val="Strong"/>
          <w:b w:val="0"/>
        </w:rPr>
      </w:pPr>
      <w:r w:rsidRPr="00207BF0">
        <w:rPr>
          <w:bCs/>
          <w:noProof/>
        </w:rPr>
        <w:drawing>
          <wp:inline distT="0" distB="0" distL="0" distR="0" wp14:anchorId="11592AB0" wp14:editId="24C76500">
            <wp:extent cx="3261815" cy="1834771"/>
            <wp:effectExtent l="0" t="0" r="0" b="0"/>
            <wp:docPr id="16" name="Picture 15" descr="A large machine in a building&#10;&#10;Description generated with high confidence">
              <a:extLst xmlns:a="http://schemas.openxmlformats.org/drawingml/2006/main">
                <a:ext uri="{FF2B5EF4-FFF2-40B4-BE49-F238E27FC236}">
                  <a16:creationId xmlns:a16="http://schemas.microsoft.com/office/drawing/2014/main" id="{128A903D-28BF-4692-83E1-9F313E42D4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A large machine in a building&#10;&#10;Description generated with high confidence">
                      <a:extLst>
                        <a:ext uri="{FF2B5EF4-FFF2-40B4-BE49-F238E27FC236}">
                          <a16:creationId xmlns:a16="http://schemas.microsoft.com/office/drawing/2014/main" id="{128A903D-28BF-4692-83E1-9F313E42D430}"/>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61815" cy="1834771"/>
                    </a:xfrm>
                    <a:prstGeom prst="rect">
                      <a:avLst/>
                    </a:prstGeom>
                  </pic:spPr>
                </pic:pic>
              </a:graphicData>
            </a:graphic>
          </wp:inline>
        </w:drawing>
      </w:r>
    </w:p>
    <w:p w:rsidR="00207BF0" w:rsidRPr="00F517C7" w:rsidRDefault="00DC6970" w:rsidP="00D0509A">
      <w:pPr>
        <w:rPr>
          <w:rStyle w:val="Strong"/>
          <w:b w:val="0"/>
        </w:rPr>
      </w:pPr>
      <w:r>
        <w:rPr>
          <w:rStyle w:val="Strong"/>
          <w:b w:val="0"/>
        </w:rPr>
        <w:t>Figure 4 A</w:t>
      </w:r>
      <w:r w:rsidR="00207BF0">
        <w:rPr>
          <w:rStyle w:val="Strong"/>
          <w:b w:val="0"/>
        </w:rPr>
        <w:t xml:space="preserve"> slab being rolling through the multiple stands.</w:t>
      </w:r>
    </w:p>
    <w:p w:rsidR="00D0509A" w:rsidRDefault="00D0509A" w:rsidP="004E1F35">
      <w:pPr>
        <w:tabs>
          <w:tab w:val="left" w:pos="8055"/>
        </w:tabs>
        <w:spacing w:before="100" w:beforeAutospacing="1" w:after="100" w:afterAutospacing="1"/>
        <w:ind w:left="57" w:right="57"/>
      </w:pPr>
      <w:r>
        <w:lastRenderedPageBreak/>
        <w:t xml:space="preserve">The main focus </w:t>
      </w:r>
      <w:r w:rsidR="00E716F2">
        <w:t xml:space="preserve">of this report is </w:t>
      </w:r>
      <w:r>
        <w:t xml:space="preserve">the slab yard. </w:t>
      </w:r>
    </w:p>
    <w:p w:rsidR="00DC6970" w:rsidRPr="00DC6970" w:rsidRDefault="00DC6970" w:rsidP="00801120">
      <w:pPr>
        <w:pStyle w:val="Heading1"/>
      </w:pPr>
      <w:bookmarkStart w:id="4" w:name="_Toc25264302"/>
      <w:r>
        <w:t>Process in the Slab Yard</w:t>
      </w:r>
      <w:bookmarkEnd w:id="4"/>
    </w:p>
    <w:p w:rsidR="00A91041" w:rsidRDefault="00DC6970" w:rsidP="004E1F35">
      <w:pPr>
        <w:tabs>
          <w:tab w:val="left" w:pos="8055"/>
        </w:tabs>
        <w:spacing w:before="100" w:beforeAutospacing="1" w:after="100" w:afterAutospacing="1"/>
        <w:ind w:left="57" w:right="57"/>
      </w:pPr>
      <w:r>
        <w:t xml:space="preserve">The purpose of the slab yard is to </w:t>
      </w:r>
      <w:r w:rsidR="00140DBE">
        <w:t xml:space="preserve">feed slabs in the right order to feed the hot mill </w:t>
      </w:r>
      <w:r w:rsidR="00A91041">
        <w:t>to ensure maximum productivity.</w:t>
      </w:r>
    </w:p>
    <w:p w:rsidR="00465EB4" w:rsidRDefault="00D0509A" w:rsidP="00465EB4">
      <w:pPr>
        <w:tabs>
          <w:tab w:val="left" w:pos="8055"/>
        </w:tabs>
        <w:spacing w:before="100" w:beforeAutospacing="1" w:after="100" w:afterAutospacing="1"/>
        <w:ind w:left="57" w:right="57"/>
      </w:pPr>
      <w:r>
        <w:t xml:space="preserve">When a cold round is </w:t>
      </w:r>
      <w:r w:rsidR="00207BF0">
        <w:t>scheduled</w:t>
      </w:r>
      <w:r>
        <w:t xml:space="preserve"> </w:t>
      </w:r>
      <w:r w:rsidR="00465EB4">
        <w:t>the kresses will then bring the correct slabs to the slab yard</w:t>
      </w:r>
      <w:r w:rsidR="00A91041">
        <w:t xml:space="preserve">. </w:t>
      </w:r>
      <w:r w:rsidR="00465EB4">
        <w:t>The slab control will let the cranes know in the area that there is a kress coming in to avoid any collisions</w:t>
      </w:r>
      <w:r w:rsidR="00A91041">
        <w:t xml:space="preserve">. </w:t>
      </w:r>
      <w:r w:rsidR="00465EB4">
        <w:t xml:space="preserve">When the kress has dropped off the slabs the slab </w:t>
      </w:r>
      <w:r w:rsidR="00A91041">
        <w:t>ID</w:t>
      </w:r>
      <w:r w:rsidR="00465EB4">
        <w:t xml:space="preserve">s </w:t>
      </w:r>
      <w:r w:rsidR="00EA0E72">
        <w:t xml:space="preserve">is checked </w:t>
      </w:r>
      <w:r w:rsidR="00465EB4">
        <w:t>and the correct round and sequence number</w:t>
      </w:r>
      <w:r w:rsidR="00EA0E72">
        <w:t xml:space="preserve"> painted</w:t>
      </w:r>
      <w:r w:rsidR="00465EB4">
        <w:t>, and the slab</w:t>
      </w:r>
      <w:r w:rsidR="00EA0E72">
        <w:t xml:space="preserve"> is accepted</w:t>
      </w:r>
      <w:r w:rsidR="00465EB4">
        <w:t xml:space="preserve"> into the yard </w:t>
      </w:r>
      <w:r w:rsidR="00207BF0">
        <w:t xml:space="preserve">in </w:t>
      </w:r>
      <w:r w:rsidR="00A91041">
        <w:t>O</w:t>
      </w:r>
      <w:r w:rsidR="00207BF0">
        <w:t>asis</w:t>
      </w:r>
      <w:r w:rsidR="00EA0E72">
        <w:t xml:space="preserve">, </w:t>
      </w:r>
      <w:r w:rsidR="00207BF0">
        <w:t>the computer program in the slab yard</w:t>
      </w:r>
      <w:r w:rsidR="00A91041">
        <w:t xml:space="preserve">.  </w:t>
      </w:r>
      <w:r w:rsidR="00465EB4">
        <w:t>The crane drivers build the slabs looking at the round and sequence numbers, they build in lifts of six high</w:t>
      </w:r>
      <w:r w:rsidR="00A91041">
        <w:t xml:space="preserve">. </w:t>
      </w:r>
      <w:r w:rsidR="00465EB4">
        <w:t>The booker come</w:t>
      </w:r>
      <w:r w:rsidR="00EA0E72">
        <w:t>s</w:t>
      </w:r>
      <w:r w:rsidR="00465EB4">
        <w:t xml:space="preserve"> out and measure the widths on each end and the length of the slabs to make sure they are correct and then enter them and any amendments into the system, they also look for any defects on the slab which could cause them to drop them from the round as they are</w:t>
      </w:r>
      <w:r w:rsidR="00A91041">
        <w:t xml:space="preserve"> </w:t>
      </w:r>
      <w:r w:rsidR="00465EB4">
        <w:t>n</w:t>
      </w:r>
      <w:r w:rsidR="00A91041">
        <w:t>o</w:t>
      </w:r>
      <w:r w:rsidR="00465EB4">
        <w:t xml:space="preserve">t fit for rolling as the quality will be </w:t>
      </w:r>
      <w:r w:rsidR="00207BF0">
        <w:t>too</w:t>
      </w:r>
      <w:r w:rsidR="00465EB4">
        <w:t xml:space="preserve"> poor to sell.</w:t>
      </w:r>
      <w:r w:rsidR="00A91041">
        <w:t xml:space="preserve"> </w:t>
      </w:r>
      <w:r w:rsidR="00207BF0">
        <w:t>When ready the crane drivers will then start to load the beam which then loads the slabs into the reheat furnaces.</w:t>
      </w:r>
    </w:p>
    <w:p w:rsidR="00A43911" w:rsidRDefault="00A43911" w:rsidP="004E1F35">
      <w:pPr>
        <w:tabs>
          <w:tab w:val="left" w:pos="8055"/>
        </w:tabs>
        <w:spacing w:before="100" w:beforeAutospacing="1" w:after="100" w:afterAutospacing="1"/>
        <w:ind w:left="57" w:right="57"/>
      </w:pPr>
    </w:p>
    <w:p w:rsidR="0047114A" w:rsidRDefault="00A43911" w:rsidP="004E1F35">
      <w:pPr>
        <w:tabs>
          <w:tab w:val="left" w:pos="8055"/>
        </w:tabs>
        <w:spacing w:before="100" w:beforeAutospacing="1" w:after="100" w:afterAutospacing="1"/>
        <w:ind w:left="57" w:right="57"/>
      </w:pPr>
      <w:r w:rsidRPr="00A43911">
        <w:rPr>
          <w:noProof/>
        </w:rPr>
        <w:drawing>
          <wp:anchor distT="0" distB="0" distL="114300" distR="114300" simplePos="0" relativeHeight="251658240" behindDoc="0" locked="0" layoutInCell="1" allowOverlap="1" wp14:anchorId="733195DF">
            <wp:simplePos x="0" y="0"/>
            <wp:positionH relativeFrom="column">
              <wp:posOffset>38100</wp:posOffset>
            </wp:positionH>
            <wp:positionV relativeFrom="paragraph">
              <wp:posOffset>-2540</wp:posOffset>
            </wp:positionV>
            <wp:extent cx="5731510" cy="2966085"/>
            <wp:effectExtent l="0" t="0" r="2540" b="5715"/>
            <wp:wrapTopAndBottom/>
            <wp:docPr id="4" name="Picture 3">
              <a:extLst xmlns:a="http://schemas.openxmlformats.org/drawingml/2006/main">
                <a:ext uri="{FF2B5EF4-FFF2-40B4-BE49-F238E27FC236}">
                  <a16:creationId xmlns:a16="http://schemas.microsoft.com/office/drawing/2014/main" id="{0752F37D-9FAD-4CF6-B52C-509B61F04D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0752F37D-9FAD-4CF6-B52C-509B61F04D87}"/>
                        </a:ext>
                      </a:extLst>
                    </pic:cNvPr>
                    <pic:cNvPicPr>
                      <a:picLocks noChangeAspect="1"/>
                    </pic:cNvPicPr>
                  </pic:nvPicPr>
                  <pic:blipFill rotWithShape="1">
                    <a:blip r:embed="rId12">
                      <a:extLst>
                        <a:ext uri="{28A0092B-C50C-407E-A947-70E740481C1C}">
                          <a14:useLocalDpi xmlns:a14="http://schemas.microsoft.com/office/drawing/2010/main" val="0"/>
                        </a:ext>
                      </a:extLst>
                    </a:blip>
                    <a:srcRect l="13750" t="24642" r="17283" b="11879"/>
                    <a:stretch/>
                  </pic:blipFill>
                  <pic:spPr>
                    <a:xfrm>
                      <a:off x="0" y="0"/>
                      <a:ext cx="5731510" cy="2966085"/>
                    </a:xfrm>
                    <a:prstGeom prst="rect">
                      <a:avLst/>
                    </a:prstGeom>
                  </pic:spPr>
                </pic:pic>
              </a:graphicData>
            </a:graphic>
            <wp14:sizeRelH relativeFrom="page">
              <wp14:pctWidth>0</wp14:pctWidth>
            </wp14:sizeRelH>
            <wp14:sizeRelV relativeFrom="page">
              <wp14:pctHeight>0</wp14:pctHeight>
            </wp14:sizeRelV>
          </wp:anchor>
        </w:drawing>
      </w:r>
      <w:r w:rsidR="004E1F35">
        <w:t xml:space="preserve"> </w:t>
      </w:r>
    </w:p>
    <w:p w:rsidR="0047114A" w:rsidRDefault="00A91041" w:rsidP="00A33ED1">
      <w:pPr>
        <w:spacing w:before="100" w:beforeAutospacing="1" w:after="100" w:afterAutospacing="1"/>
        <w:ind w:left="57" w:right="57"/>
      </w:pPr>
      <w:r>
        <w:lastRenderedPageBreak/>
        <w:t xml:space="preserve">Figure 5 A </w:t>
      </w:r>
      <w:r w:rsidR="00207BF0">
        <w:t>crane loading the beam ready for the furnaces</w:t>
      </w:r>
    </w:p>
    <w:p w:rsidR="00343F4D" w:rsidRDefault="00343F4D" w:rsidP="00A33ED1">
      <w:pPr>
        <w:spacing w:before="100" w:beforeAutospacing="1" w:after="100" w:afterAutospacing="1"/>
        <w:ind w:left="57" w:right="57"/>
        <w:rPr>
          <w:b/>
        </w:rPr>
      </w:pPr>
    </w:p>
    <w:p w:rsidR="00F33643" w:rsidRDefault="00F33643" w:rsidP="00801120">
      <w:pPr>
        <w:pStyle w:val="Heading1"/>
      </w:pPr>
      <w:bookmarkStart w:id="5" w:name="_Toc25264303"/>
      <w:r w:rsidRPr="0047114A">
        <w:t>Literature Review</w:t>
      </w:r>
      <w:bookmarkEnd w:id="5"/>
      <w:r w:rsidRPr="0047114A">
        <w:t xml:space="preserve"> </w:t>
      </w:r>
    </w:p>
    <w:p w:rsidR="00CF15EF" w:rsidRDefault="004E1F35" w:rsidP="00A33ED1">
      <w:r>
        <w:t xml:space="preserve">There are a number of processes that if properly controlled can lead to improved performance in the slab yard and </w:t>
      </w:r>
      <w:r w:rsidR="00343F4D">
        <w:t xml:space="preserve">increase productivity in the hot mill. This literature review looks at what other steel companies and institutions are considering to improve performance in slab yards. </w:t>
      </w:r>
      <w:r w:rsidR="005E700B">
        <w:t>[1]</w:t>
      </w:r>
      <w:r w:rsidR="00343F4D">
        <w:t xml:space="preserve"> </w:t>
      </w:r>
      <w:r w:rsidR="00CF15EF">
        <w:t>were experiencing difficulties in their slab yard including excessive obsolete stock and poor inventory control. They initiated a project to identify the problems and systematically address them to improve their processes.</w:t>
      </w:r>
    </w:p>
    <w:p w:rsidR="00A33ED1" w:rsidRDefault="005E700B" w:rsidP="00A33ED1">
      <w:r>
        <w:t>[</w:t>
      </w:r>
      <w:r w:rsidR="00CF15EF">
        <w:t>2</w:t>
      </w:r>
      <w:r>
        <w:t>]</w:t>
      </w:r>
      <w:r w:rsidR="00CF15EF">
        <w:t xml:space="preserve"> </w:t>
      </w:r>
      <w:r w:rsidR="00131303">
        <w:t xml:space="preserve">comment that scientific studies that “specifically target the optimization of storage assignment in steel slab yards are unfortunately sparse”. They also say that slab shuffling creates problems. </w:t>
      </w:r>
      <w:r w:rsidR="002836C0">
        <w:t xml:space="preserve">They developed a model for optimising storage in a steel slab yard.  </w:t>
      </w:r>
    </w:p>
    <w:p w:rsidR="00247AEA" w:rsidRDefault="005E700B" w:rsidP="00A33ED1">
      <w:r>
        <w:t>[</w:t>
      </w:r>
      <w:r w:rsidR="009A0FA0">
        <w:t>3</w:t>
      </w:r>
      <w:r>
        <w:t>]</w:t>
      </w:r>
      <w:r w:rsidR="009A0FA0">
        <w:t xml:space="preserve"> also recognised that slab yard efficiency was crucial to ensure productivity in the hot rolling process and they set out to develop a computer programme to use to maximise scheduling in the slab yard.</w:t>
      </w:r>
    </w:p>
    <w:p w:rsidR="00001C18" w:rsidRDefault="00001C18" w:rsidP="00A33ED1">
      <w:r>
        <w:t>Arcelor Mitta</w:t>
      </w:r>
      <w:r w:rsidR="00942383">
        <w:t xml:space="preserve">l a major steel company in Germany have also introduced a stock yard logistic system to improve its slab stacking and slab movements. Reporting at a conference in Rio de Janeiro </w:t>
      </w:r>
      <w:r w:rsidR="005E700B">
        <w:t>[</w:t>
      </w:r>
      <w:r w:rsidR="00942383">
        <w:t>4</w:t>
      </w:r>
      <w:r w:rsidR="005E700B">
        <w:t>]</w:t>
      </w:r>
      <w:r w:rsidR="00942383">
        <w:t xml:space="preserve"> in 2015 they identified stock control, reducing manual slab stacking and improved sequencing of slabs to be key to improving efficiency in their slab yard.</w:t>
      </w:r>
    </w:p>
    <w:p w:rsidR="002A5136" w:rsidRDefault="00B11AF0" w:rsidP="002A5136">
      <w:r>
        <w:t xml:space="preserve">The literature review also identified the need to use cranes in the best way to improve scheduling </w:t>
      </w:r>
      <w:r w:rsidR="005E700B">
        <w:t>[</w:t>
      </w:r>
      <w:r>
        <w:t>5</w:t>
      </w:r>
      <w:r w:rsidR="005E700B">
        <w:t>]</w:t>
      </w:r>
      <w:r>
        <w:t>. These researchers developed a programme to schedule multiple cranes on common tracks to make sure that they were as efficient as possible.</w:t>
      </w:r>
    </w:p>
    <w:p w:rsidR="006219D6" w:rsidRDefault="00922213" w:rsidP="002A5136">
      <w:r>
        <w:t xml:space="preserve">Much has been written on the importance of inventory control. </w:t>
      </w:r>
      <w:r w:rsidR="0068732F">
        <w:t>Wild</w:t>
      </w:r>
      <w:r>
        <w:t xml:space="preserve"> </w:t>
      </w:r>
      <w:r w:rsidR="005E700B">
        <w:t>[</w:t>
      </w:r>
      <w:r>
        <w:t>6</w:t>
      </w:r>
      <w:r w:rsidR="005E700B">
        <w:t>]</w:t>
      </w:r>
      <w:r>
        <w:t xml:space="preserve"> states that “Inventory management is simple: keep customers happy,</w:t>
      </w:r>
      <w:r w:rsidR="0068732F">
        <w:t xml:space="preserve"> stock low and reduce the operating costs”. This book gives practical methods for reducing stock and setting the right stock levels. ABC analysis </w:t>
      </w:r>
      <w:r w:rsidR="005E700B">
        <w:t>[</w:t>
      </w:r>
      <w:r w:rsidR="0068732F">
        <w:t>7</w:t>
      </w:r>
      <w:r w:rsidR="005E700B">
        <w:t>]</w:t>
      </w:r>
      <w:r w:rsidR="0068732F">
        <w:t xml:space="preserve"> is an approach used for managing stock based on consumption </w:t>
      </w:r>
      <w:r w:rsidR="0068732F">
        <w:lastRenderedPageBreak/>
        <w:t xml:space="preserve">analysis. This is based on the Pareto 80/20 rule. It helps managers focus on the most valuable and important products. </w:t>
      </w:r>
    </w:p>
    <w:p w:rsidR="000D12F7" w:rsidRPr="000D12F7" w:rsidRDefault="000D12F7" w:rsidP="00EA0E72">
      <w:pPr>
        <w:rPr>
          <w:rFonts w:eastAsiaTheme="minorHAnsi" w:cs="Arial"/>
          <w:bCs/>
          <w:lang w:val="en-US"/>
        </w:rPr>
      </w:pPr>
      <w:r>
        <w:rPr>
          <w:rFonts w:eastAsiaTheme="minorHAnsi" w:cs="Arial"/>
          <w:bCs/>
          <w:lang w:val="en-US"/>
        </w:rPr>
        <w:t xml:space="preserve">Defects can be managed using </w:t>
      </w:r>
      <w:r w:rsidRPr="000D12F7">
        <w:rPr>
          <w:rFonts w:eastAsiaTheme="minorHAnsi" w:cs="Arial"/>
          <w:bCs/>
          <w:lang w:val="en-US"/>
        </w:rPr>
        <w:t xml:space="preserve">Six Sigma </w:t>
      </w:r>
      <w:r>
        <w:rPr>
          <w:rFonts w:eastAsiaTheme="minorHAnsi" w:cs="Arial"/>
          <w:bCs/>
          <w:lang w:val="en-US"/>
        </w:rPr>
        <w:t xml:space="preserve">processes </w:t>
      </w:r>
      <w:r w:rsidR="005E700B">
        <w:rPr>
          <w:rFonts w:eastAsiaTheme="minorHAnsi" w:cs="Arial"/>
          <w:bCs/>
          <w:lang w:val="en-US"/>
        </w:rPr>
        <w:t>[</w:t>
      </w:r>
      <w:r>
        <w:rPr>
          <w:rFonts w:eastAsiaTheme="minorHAnsi" w:cs="Arial"/>
          <w:bCs/>
          <w:lang w:val="en-US"/>
        </w:rPr>
        <w:t>8</w:t>
      </w:r>
      <w:r w:rsidR="005E700B">
        <w:rPr>
          <w:rFonts w:eastAsiaTheme="minorHAnsi" w:cs="Arial"/>
          <w:bCs/>
          <w:lang w:val="en-US"/>
        </w:rPr>
        <w:t>]</w:t>
      </w:r>
      <w:r>
        <w:rPr>
          <w:rFonts w:eastAsiaTheme="minorHAnsi" w:cs="Arial"/>
          <w:bCs/>
          <w:lang w:val="en-US"/>
        </w:rPr>
        <w:t xml:space="preserve">, </w:t>
      </w:r>
      <w:r w:rsidR="005E700B">
        <w:rPr>
          <w:rFonts w:eastAsiaTheme="minorHAnsi" w:cs="Arial"/>
          <w:bCs/>
          <w:lang w:val="en-US"/>
        </w:rPr>
        <w:t>[</w:t>
      </w:r>
      <w:r>
        <w:rPr>
          <w:rFonts w:eastAsiaTheme="minorHAnsi" w:cs="Arial"/>
          <w:bCs/>
          <w:lang w:val="en-US"/>
        </w:rPr>
        <w:t>9</w:t>
      </w:r>
      <w:r w:rsidR="005E700B">
        <w:rPr>
          <w:rFonts w:eastAsiaTheme="minorHAnsi" w:cs="Arial"/>
          <w:bCs/>
          <w:lang w:val="en-US"/>
        </w:rPr>
        <w:t>]</w:t>
      </w:r>
      <w:r>
        <w:rPr>
          <w:rFonts w:eastAsiaTheme="minorHAnsi" w:cs="Arial"/>
          <w:bCs/>
          <w:lang w:val="en-US"/>
        </w:rPr>
        <w:t xml:space="preserve">, </w:t>
      </w:r>
      <w:r w:rsidR="005E700B">
        <w:rPr>
          <w:rFonts w:eastAsiaTheme="minorHAnsi" w:cs="Arial"/>
          <w:bCs/>
          <w:lang w:val="en-US"/>
        </w:rPr>
        <w:t>[</w:t>
      </w:r>
      <w:r>
        <w:rPr>
          <w:rFonts w:eastAsiaTheme="minorHAnsi" w:cs="Arial"/>
          <w:bCs/>
          <w:lang w:val="en-US"/>
        </w:rPr>
        <w:t>10</w:t>
      </w:r>
      <w:r w:rsidR="005E700B">
        <w:rPr>
          <w:rFonts w:eastAsiaTheme="minorHAnsi" w:cs="Arial"/>
          <w:bCs/>
          <w:lang w:val="en-US"/>
        </w:rPr>
        <w:t>]</w:t>
      </w:r>
      <w:r>
        <w:rPr>
          <w:rFonts w:eastAsiaTheme="minorHAnsi" w:cs="Arial"/>
          <w:bCs/>
          <w:lang w:val="en-US"/>
        </w:rPr>
        <w:t xml:space="preserve">. This </w:t>
      </w:r>
      <w:r w:rsidRPr="000D12F7">
        <w:rPr>
          <w:rFonts w:eastAsiaTheme="minorHAnsi" w:cs="Arial"/>
          <w:bCs/>
          <w:lang w:val="en-US"/>
        </w:rPr>
        <w:t xml:space="preserve">is a disciplined, statistical-based, data-driven approach and continuous improvement methodology for eliminating defects in a product, process or service. </w:t>
      </w:r>
    </w:p>
    <w:p w:rsidR="006219D6" w:rsidRPr="000D12F7" w:rsidRDefault="006219D6" w:rsidP="00EA0E72">
      <w:r w:rsidRPr="000D12F7">
        <w:t xml:space="preserve">Lean processes </w:t>
      </w:r>
      <w:r w:rsidR="005E700B">
        <w:t>[</w:t>
      </w:r>
      <w:r w:rsidR="000D12F7">
        <w:t>11</w:t>
      </w:r>
      <w:r w:rsidR="005E700B">
        <w:t>]</w:t>
      </w:r>
      <w:r w:rsidRPr="000D12F7">
        <w:t xml:space="preserve"> </w:t>
      </w:r>
      <w:r w:rsidR="000D12F7">
        <w:t>is a</w:t>
      </w:r>
      <w:r w:rsidR="000D12F7" w:rsidRPr="000D12F7">
        <w:rPr>
          <w:rStyle w:val="Strong"/>
          <w:rFonts w:cs="Arial"/>
          <w:b w:val="0"/>
        </w:rPr>
        <w:t xml:space="preserve">nother process improvement methodology </w:t>
      </w:r>
      <w:r w:rsidR="00EA0E72">
        <w:rPr>
          <w:rStyle w:val="Strong"/>
          <w:rFonts w:cs="Arial"/>
          <w:b w:val="0"/>
        </w:rPr>
        <w:t>with</w:t>
      </w:r>
      <w:r w:rsidR="000D12F7" w:rsidRPr="000D12F7">
        <w:rPr>
          <w:rStyle w:val="Strong"/>
          <w:rFonts w:cs="Arial"/>
          <w:b w:val="0"/>
        </w:rPr>
        <w:t xml:space="preserve"> a focus on reducing and eliminating waste.</w:t>
      </w:r>
    </w:p>
    <w:p w:rsidR="006219D6" w:rsidRDefault="006219D6">
      <w:r>
        <w:br w:type="page"/>
      </w:r>
    </w:p>
    <w:p w:rsidR="006219D6" w:rsidRDefault="006219D6" w:rsidP="002A5136"/>
    <w:p w:rsidR="006219D6" w:rsidRPr="006219D6" w:rsidRDefault="006219D6" w:rsidP="00801120">
      <w:pPr>
        <w:pStyle w:val="Heading1"/>
      </w:pPr>
      <w:bookmarkStart w:id="6" w:name="_Toc25264304"/>
      <w:r w:rsidRPr="006219D6">
        <w:t>Discussion</w:t>
      </w:r>
      <w:bookmarkEnd w:id="6"/>
      <w:r w:rsidRPr="006219D6">
        <w:t xml:space="preserve"> </w:t>
      </w:r>
    </w:p>
    <w:p w:rsidR="006219D6" w:rsidRPr="006219D6" w:rsidRDefault="006219D6" w:rsidP="006219D6">
      <w:pPr>
        <w:pStyle w:val="Default"/>
      </w:pPr>
    </w:p>
    <w:p w:rsidR="006219D6" w:rsidRPr="006219D6" w:rsidRDefault="00631998" w:rsidP="006219D6">
      <w:pPr>
        <w:pStyle w:val="ListParagraph"/>
        <w:numPr>
          <w:ilvl w:val="1"/>
          <w:numId w:val="7"/>
        </w:numPr>
        <w:spacing w:before="100" w:beforeAutospacing="1" w:after="100" w:afterAutospacing="1"/>
        <w:ind w:right="57"/>
        <w:rPr>
          <w:b/>
        </w:rPr>
      </w:pPr>
      <w:r>
        <w:rPr>
          <w:b/>
        </w:rPr>
        <w:t xml:space="preserve">How the Literature Review can be used to address </w:t>
      </w:r>
      <w:r w:rsidR="006219D6" w:rsidRPr="006219D6">
        <w:rPr>
          <w:b/>
        </w:rPr>
        <w:t>Problems in the Slab Yard</w:t>
      </w:r>
      <w:r>
        <w:rPr>
          <w:b/>
        </w:rPr>
        <w:t xml:space="preserve"> at Port Talbot</w:t>
      </w:r>
    </w:p>
    <w:p w:rsidR="006219D6" w:rsidRPr="003B6517" w:rsidRDefault="006219D6" w:rsidP="006219D6">
      <w:pPr>
        <w:spacing w:before="100" w:beforeAutospacing="1" w:after="100" w:afterAutospacing="1"/>
        <w:ind w:right="57"/>
      </w:pPr>
      <w:r>
        <w:t>There are a number of issues frequently seen in the slab yard and in the processes</w:t>
      </w:r>
      <w:r>
        <w:t xml:space="preserve"> which are identified in the literature review above.  The work done by </w:t>
      </w:r>
      <w:proofErr w:type="spellStart"/>
      <w:r>
        <w:t>Evraz</w:t>
      </w:r>
      <w:proofErr w:type="spellEnd"/>
      <w:r>
        <w:t xml:space="preserve"> Highveld Steel and </w:t>
      </w:r>
      <w:proofErr w:type="spellStart"/>
      <w:r>
        <w:t>Vandum</w:t>
      </w:r>
      <w:proofErr w:type="spellEnd"/>
      <w:r>
        <w:t xml:space="preserve"> looks at all the issues in the slab yard, many of which are similar to the issues in the yard at Tata Steel Port Talbot. </w:t>
      </w:r>
      <w:r w:rsidR="00631998">
        <w:t>The work that they have done is useful in identifying solutions for the issues at Port Talbot.</w:t>
      </w:r>
      <w:r w:rsidR="00EA0E72">
        <w:t xml:space="preserve"> </w:t>
      </w:r>
    </w:p>
    <w:p w:rsidR="006219D6" w:rsidRPr="00E048DE" w:rsidRDefault="006219D6" w:rsidP="006219D6">
      <w:pPr>
        <w:rPr>
          <w:rStyle w:val="Strong"/>
          <w:rFonts w:cs="Arial"/>
          <w:b w:val="0"/>
        </w:rPr>
      </w:pPr>
    </w:p>
    <w:p w:rsidR="006219D6" w:rsidRPr="006219D6" w:rsidRDefault="006219D6" w:rsidP="006219D6">
      <w:pPr>
        <w:pStyle w:val="ListParagraph"/>
        <w:numPr>
          <w:ilvl w:val="2"/>
          <w:numId w:val="7"/>
        </w:numPr>
        <w:spacing w:before="100" w:beforeAutospacing="1" w:after="100" w:afterAutospacing="1"/>
        <w:ind w:right="57"/>
        <w:rPr>
          <w:b/>
        </w:rPr>
      </w:pPr>
      <w:r w:rsidRPr="006219D6">
        <w:rPr>
          <w:b/>
        </w:rPr>
        <w:t>Space, Inventory Control and Scheduling</w:t>
      </w:r>
    </w:p>
    <w:p w:rsidR="006219D6" w:rsidRDefault="006219D6" w:rsidP="006219D6">
      <w:pPr>
        <w:pStyle w:val="ListParagraph"/>
        <w:spacing w:before="100" w:beforeAutospacing="1" w:after="100" w:afterAutospacing="1"/>
        <w:ind w:right="57"/>
      </w:pPr>
      <w:r>
        <w:t xml:space="preserve">The slab yard only has a certain amount of slabs it can hold at any one time, so if lots of big rounds get scheduled the yard will not be able to hold all of them, which slows the process down. This links in with scheduling as if rounds need to be moved, usually because of problems with the mill and the mill not being able the roll certain types of slabs, the slab yard is not big enough to be able to hold these slab until the mill can roll them. Slabs then have to be moved which takes time and the operators have to make sure that they know where all the slabs are and what chemistry each slab is to ensure that the correct grade of coil is produced.  This takes a lot of time and it is double/triple handing slabs which is not an efficient process. </w:t>
      </w:r>
      <w:r>
        <w:t xml:space="preserve">The literature review gives possible solutions to help with space, inventory control and scheduling. </w:t>
      </w:r>
      <w:r w:rsidR="00631998">
        <w:t xml:space="preserve">The system in </w:t>
      </w:r>
      <w:proofErr w:type="spellStart"/>
      <w:r w:rsidR="00631998">
        <w:t>Alcolor</w:t>
      </w:r>
      <w:proofErr w:type="spellEnd"/>
      <w:r w:rsidR="00631998">
        <w:t xml:space="preserve"> Mittal is interesting to look at slab stacking and movements. </w:t>
      </w:r>
    </w:p>
    <w:p w:rsidR="00631998" w:rsidRDefault="00631998" w:rsidP="006219D6">
      <w:pPr>
        <w:pStyle w:val="ListParagraph"/>
        <w:spacing w:before="100" w:beforeAutospacing="1" w:after="100" w:afterAutospacing="1"/>
        <w:ind w:right="57"/>
      </w:pPr>
    </w:p>
    <w:p w:rsidR="006219D6" w:rsidRDefault="006219D6" w:rsidP="006219D6">
      <w:pPr>
        <w:pStyle w:val="ListParagraph"/>
        <w:numPr>
          <w:ilvl w:val="2"/>
          <w:numId w:val="7"/>
        </w:numPr>
        <w:spacing w:before="100" w:beforeAutospacing="1" w:after="100" w:afterAutospacing="1"/>
        <w:ind w:right="57"/>
      </w:pPr>
      <w:r w:rsidRPr="006219D6">
        <w:rPr>
          <w:b/>
        </w:rPr>
        <w:t>Cranes</w:t>
      </w:r>
      <w:r>
        <w:t xml:space="preserve"> </w:t>
      </w:r>
    </w:p>
    <w:p w:rsidR="006219D6" w:rsidRDefault="006219D6" w:rsidP="006219D6">
      <w:pPr>
        <w:pStyle w:val="ListParagraph"/>
        <w:spacing w:before="100" w:beforeAutospacing="1" w:after="100" w:afterAutospacing="1"/>
        <w:ind w:right="57"/>
      </w:pPr>
      <w:r>
        <w:t xml:space="preserve">Cranes are used to move slabs around the slab yard and if one breaks down it will cause a delay. Delays are a huge cost to the hot mill and need to be sort as fast as possible. The cranes in the slab yard are very old and tend to break down </w:t>
      </w:r>
      <w:r>
        <w:lastRenderedPageBreak/>
        <w:t xml:space="preserve">frequently. They can also only lift a limited number of slabs in one go. If the cranes could lift more slabs at once this could increase productivity and decrease the time it takes to move and build rounds. </w:t>
      </w:r>
      <w:r w:rsidR="00EA0E72">
        <w:t>The work done by Zhao et al showed the importance of cranes to improve efficiency although the computer programme that they developed is very complicated.</w:t>
      </w:r>
    </w:p>
    <w:p w:rsidR="006219D6" w:rsidRPr="00E048DE" w:rsidRDefault="006219D6" w:rsidP="006219D6">
      <w:pPr>
        <w:spacing w:line="276" w:lineRule="auto"/>
        <w:rPr>
          <w:rStyle w:val="Strong"/>
          <w:rFonts w:cs="Arial"/>
        </w:rPr>
      </w:pPr>
      <w:r>
        <w:rPr>
          <w:rStyle w:val="Strong"/>
          <w:rFonts w:cs="Arial"/>
        </w:rPr>
        <w:t>5.1.</w:t>
      </w:r>
      <w:r w:rsidR="00E628C4">
        <w:rPr>
          <w:rStyle w:val="Strong"/>
          <w:rFonts w:cs="Arial"/>
        </w:rPr>
        <w:t>3</w:t>
      </w:r>
      <w:r>
        <w:rPr>
          <w:rStyle w:val="Strong"/>
          <w:rFonts w:cs="Arial"/>
        </w:rPr>
        <w:t xml:space="preserve">  </w:t>
      </w:r>
      <w:r w:rsidRPr="00E048DE">
        <w:rPr>
          <w:rStyle w:val="Strong"/>
          <w:rFonts w:cs="Arial"/>
        </w:rPr>
        <w:t xml:space="preserve">Quality of Slabs </w:t>
      </w:r>
    </w:p>
    <w:p w:rsidR="002125EE" w:rsidRPr="002125EE" w:rsidRDefault="006219D6" w:rsidP="002125EE">
      <w:pPr>
        <w:spacing w:before="100" w:beforeAutospacing="1" w:after="100" w:afterAutospacing="1"/>
        <w:ind w:left="57" w:right="57"/>
        <w:rPr>
          <w:bCs/>
        </w:rPr>
      </w:pPr>
      <w:r>
        <w:rPr>
          <w:rStyle w:val="Strong"/>
          <w:rFonts w:cs="Arial"/>
          <w:b w:val="0"/>
        </w:rPr>
        <w:t>T</w:t>
      </w:r>
      <w:r w:rsidRPr="00E048DE">
        <w:rPr>
          <w:rStyle w:val="Strong"/>
          <w:rFonts w:cs="Arial"/>
          <w:b w:val="0"/>
        </w:rPr>
        <w:t xml:space="preserve">he quality of slab coming into the slab yard from the casters is poor, this is could make poor quality coils which in turn will need rework, sold at a lower price or scrapped all together. </w:t>
      </w:r>
      <w:r>
        <w:rPr>
          <w:rStyle w:val="Strong"/>
          <w:rFonts w:cs="Arial"/>
          <w:b w:val="0"/>
        </w:rPr>
        <w:t xml:space="preserve"> Quite often the only way to spot this is by manual inspection.</w:t>
      </w:r>
      <w:r w:rsidRPr="004D235A">
        <w:t xml:space="preserve"> </w:t>
      </w:r>
      <w:r>
        <w:t xml:space="preserve">Slabs with defects that need reworking are marked by the Booker and the crane drivers will send them to be reworked. All  this takes time to do, and if they take all this time to rework and still are too poor of a quality to be booked it would be a waste of time. </w:t>
      </w:r>
      <w:r w:rsidR="002125EE" w:rsidRPr="002125EE">
        <w:rPr>
          <w:bCs/>
        </w:rPr>
        <w:t xml:space="preserve">Six Sigma and Lean are two improvement methodologies that could be used by Tata Steel as part of their improvement system. They are effective as separate systems </w:t>
      </w:r>
      <w:r w:rsidR="002125EE">
        <w:rPr>
          <w:bCs/>
        </w:rPr>
        <w:t>but using them</w:t>
      </w:r>
      <w:r w:rsidR="002125EE" w:rsidRPr="002125EE">
        <w:rPr>
          <w:bCs/>
        </w:rPr>
        <w:t xml:space="preserve"> together </w:t>
      </w:r>
      <w:r w:rsidR="002125EE">
        <w:rPr>
          <w:bCs/>
        </w:rPr>
        <w:t xml:space="preserve">can </w:t>
      </w:r>
      <w:r w:rsidR="002125EE" w:rsidRPr="002125EE">
        <w:rPr>
          <w:bCs/>
        </w:rPr>
        <w:t xml:space="preserve">get the benefits of them both and </w:t>
      </w:r>
      <w:r w:rsidR="002125EE">
        <w:rPr>
          <w:bCs/>
        </w:rPr>
        <w:t xml:space="preserve">may </w:t>
      </w:r>
      <w:r w:rsidR="002125EE" w:rsidRPr="002125EE">
        <w:rPr>
          <w:bCs/>
        </w:rPr>
        <w:t>get quicker benefits.</w:t>
      </w:r>
    </w:p>
    <w:p w:rsidR="00D63A28" w:rsidRPr="002A5136" w:rsidRDefault="00D63A28" w:rsidP="002125EE">
      <w:pPr>
        <w:spacing w:before="100" w:beforeAutospacing="1" w:after="100" w:afterAutospacing="1"/>
        <w:ind w:left="57" w:right="57"/>
      </w:pPr>
    </w:p>
    <w:p w:rsidR="00F33643" w:rsidRDefault="00F33643" w:rsidP="00F33643">
      <w:pPr>
        <w:pStyle w:val="Default"/>
        <w:rPr>
          <w:sz w:val="22"/>
          <w:szCs w:val="22"/>
        </w:rPr>
      </w:pPr>
    </w:p>
    <w:p w:rsidR="00252A0A" w:rsidRDefault="00252A0A" w:rsidP="00F33643">
      <w:pPr>
        <w:pStyle w:val="Default"/>
        <w:rPr>
          <w:sz w:val="22"/>
          <w:szCs w:val="22"/>
        </w:rPr>
      </w:pPr>
    </w:p>
    <w:p w:rsidR="00F33643" w:rsidRDefault="00F33643">
      <w:pPr>
        <w:spacing w:line="259" w:lineRule="auto"/>
        <w:rPr>
          <w:rFonts w:ascii="Calibri" w:eastAsiaTheme="minorHAnsi" w:hAnsi="Calibri" w:cs="Calibri"/>
          <w:color w:val="000000"/>
          <w:sz w:val="22"/>
          <w:szCs w:val="22"/>
        </w:rPr>
      </w:pPr>
      <w:r>
        <w:rPr>
          <w:sz w:val="22"/>
          <w:szCs w:val="22"/>
        </w:rPr>
        <w:br w:type="page"/>
      </w:r>
    </w:p>
    <w:p w:rsidR="00F33643" w:rsidRDefault="00F33643" w:rsidP="00801120">
      <w:pPr>
        <w:pStyle w:val="Heading1"/>
      </w:pPr>
    </w:p>
    <w:p w:rsidR="00F33643" w:rsidRPr="00E628C4" w:rsidRDefault="00F33643" w:rsidP="00801120">
      <w:pPr>
        <w:pStyle w:val="Heading1"/>
        <w:rPr>
          <w:b/>
        </w:rPr>
      </w:pPr>
      <w:bookmarkStart w:id="7" w:name="_Toc25264305"/>
      <w:r w:rsidRPr="00E628C4">
        <w:rPr>
          <w:b/>
        </w:rPr>
        <w:t>Conclusions</w:t>
      </w:r>
      <w:bookmarkEnd w:id="7"/>
      <w:r w:rsidRPr="00E628C4">
        <w:rPr>
          <w:b/>
        </w:rPr>
        <w:t xml:space="preserve"> </w:t>
      </w:r>
    </w:p>
    <w:p w:rsidR="00252A0A" w:rsidRDefault="00252A0A" w:rsidP="00F33643">
      <w:pPr>
        <w:pStyle w:val="Default"/>
        <w:rPr>
          <w:sz w:val="22"/>
          <w:szCs w:val="22"/>
        </w:rPr>
      </w:pPr>
    </w:p>
    <w:p w:rsidR="00E628C4" w:rsidRDefault="00E628C4" w:rsidP="00F750F7">
      <w:pPr>
        <w:numPr>
          <w:ilvl w:val="0"/>
          <w:numId w:val="9"/>
        </w:numPr>
        <w:spacing w:line="259" w:lineRule="auto"/>
        <w:rPr>
          <w:sz w:val="22"/>
          <w:szCs w:val="22"/>
        </w:rPr>
      </w:pPr>
      <w:r w:rsidRPr="00E628C4">
        <w:rPr>
          <w:sz w:val="22"/>
          <w:szCs w:val="22"/>
        </w:rPr>
        <w:t xml:space="preserve">An efficient slab yard is vital in improving the productivity of the hot mill. </w:t>
      </w:r>
    </w:p>
    <w:p w:rsidR="00E628C4" w:rsidRPr="00E628C4" w:rsidRDefault="00E628C4" w:rsidP="00F750F7">
      <w:pPr>
        <w:numPr>
          <w:ilvl w:val="0"/>
          <w:numId w:val="9"/>
        </w:numPr>
        <w:spacing w:line="259" w:lineRule="auto"/>
        <w:rPr>
          <w:sz w:val="22"/>
          <w:szCs w:val="22"/>
        </w:rPr>
      </w:pPr>
      <w:r>
        <w:rPr>
          <w:sz w:val="22"/>
          <w:szCs w:val="22"/>
        </w:rPr>
        <w:t>The l</w:t>
      </w:r>
      <w:r w:rsidRPr="00E628C4">
        <w:rPr>
          <w:sz w:val="22"/>
          <w:szCs w:val="22"/>
        </w:rPr>
        <w:t>it</w:t>
      </w:r>
      <w:r>
        <w:rPr>
          <w:sz w:val="22"/>
          <w:szCs w:val="22"/>
        </w:rPr>
        <w:t>erature</w:t>
      </w:r>
      <w:r w:rsidRPr="00E628C4">
        <w:rPr>
          <w:sz w:val="22"/>
          <w:szCs w:val="22"/>
        </w:rPr>
        <w:t xml:space="preserve"> review identifi</w:t>
      </w:r>
      <w:r>
        <w:rPr>
          <w:sz w:val="22"/>
          <w:szCs w:val="22"/>
        </w:rPr>
        <w:t>ed</w:t>
      </w:r>
      <w:r w:rsidRPr="00E628C4">
        <w:rPr>
          <w:sz w:val="22"/>
          <w:szCs w:val="22"/>
        </w:rPr>
        <w:t xml:space="preserve"> a range of problems that are being tackled to improve slab yard efficiency</w:t>
      </w:r>
    </w:p>
    <w:p w:rsidR="00E628C4" w:rsidRPr="00E628C4" w:rsidRDefault="00E628C4" w:rsidP="00E628C4">
      <w:pPr>
        <w:numPr>
          <w:ilvl w:val="0"/>
          <w:numId w:val="9"/>
        </w:numPr>
        <w:spacing w:line="259" w:lineRule="auto"/>
        <w:rPr>
          <w:sz w:val="22"/>
          <w:szCs w:val="22"/>
        </w:rPr>
      </w:pPr>
      <w:r>
        <w:rPr>
          <w:sz w:val="22"/>
          <w:szCs w:val="22"/>
        </w:rPr>
        <w:t xml:space="preserve">The literature review also </w:t>
      </w:r>
      <w:r w:rsidRPr="00E628C4">
        <w:rPr>
          <w:sz w:val="22"/>
          <w:szCs w:val="22"/>
        </w:rPr>
        <w:t xml:space="preserve">shows other steel companies are having the same problems </w:t>
      </w:r>
    </w:p>
    <w:p w:rsidR="00E628C4" w:rsidRPr="00E628C4" w:rsidRDefault="00E628C4" w:rsidP="00E628C4">
      <w:pPr>
        <w:numPr>
          <w:ilvl w:val="0"/>
          <w:numId w:val="9"/>
        </w:numPr>
        <w:spacing w:line="259" w:lineRule="auto"/>
        <w:rPr>
          <w:sz w:val="22"/>
          <w:szCs w:val="22"/>
        </w:rPr>
      </w:pPr>
      <w:r>
        <w:rPr>
          <w:sz w:val="22"/>
          <w:szCs w:val="22"/>
        </w:rPr>
        <w:t>The literature r</w:t>
      </w:r>
      <w:r w:rsidRPr="00E628C4">
        <w:rPr>
          <w:sz w:val="22"/>
          <w:szCs w:val="22"/>
        </w:rPr>
        <w:t>eview helps identify solutions such as inventory control and systems to improve stacking, shuffling and moving slabs</w:t>
      </w:r>
    </w:p>
    <w:p w:rsidR="00F33643" w:rsidRDefault="00F33643">
      <w:pPr>
        <w:spacing w:line="259" w:lineRule="auto"/>
        <w:rPr>
          <w:rFonts w:ascii="Calibri" w:eastAsiaTheme="minorHAnsi" w:hAnsi="Calibri" w:cs="Calibri"/>
          <w:color w:val="000000"/>
          <w:sz w:val="22"/>
          <w:szCs w:val="22"/>
        </w:rPr>
      </w:pPr>
      <w:r>
        <w:rPr>
          <w:sz w:val="22"/>
          <w:szCs w:val="22"/>
        </w:rPr>
        <w:br w:type="page"/>
      </w:r>
    </w:p>
    <w:p w:rsidR="00F33643" w:rsidRDefault="00F33643" w:rsidP="00F33643">
      <w:pPr>
        <w:pStyle w:val="Default"/>
        <w:rPr>
          <w:sz w:val="22"/>
          <w:szCs w:val="22"/>
        </w:rPr>
      </w:pPr>
    </w:p>
    <w:p w:rsidR="006A4311" w:rsidRDefault="00F33643" w:rsidP="00801120">
      <w:pPr>
        <w:pStyle w:val="Heading1"/>
      </w:pPr>
      <w:bookmarkStart w:id="8" w:name="_Toc25264306"/>
      <w:r>
        <w:t>References</w:t>
      </w:r>
      <w:bookmarkEnd w:id="8"/>
    </w:p>
    <w:p w:rsidR="005E700B" w:rsidRDefault="005E700B" w:rsidP="006B08AF">
      <w:pPr>
        <w:rPr>
          <w:rStyle w:val="Strong"/>
          <w:b w:val="0"/>
        </w:rPr>
      </w:pPr>
      <w:r>
        <w:t xml:space="preserve">[1]  </w:t>
      </w:r>
      <w:proofErr w:type="spellStart"/>
      <w:r>
        <w:t>Evraz</w:t>
      </w:r>
      <w:proofErr w:type="spellEnd"/>
      <w:r>
        <w:t xml:space="preserve"> Highveld Steel and </w:t>
      </w:r>
      <w:proofErr w:type="spellStart"/>
      <w:r>
        <w:t>Vandum</w:t>
      </w:r>
      <w:proofErr w:type="spellEnd"/>
    </w:p>
    <w:p w:rsidR="006B08AF" w:rsidRDefault="005E700B" w:rsidP="006B08AF">
      <w:pPr>
        <w:rPr>
          <w:rStyle w:val="Strong"/>
          <w:b w:val="0"/>
        </w:rPr>
      </w:pPr>
      <w:r>
        <w:rPr>
          <w:rStyle w:val="Strong"/>
          <w:b w:val="0"/>
        </w:rPr>
        <w:t xml:space="preserve"> [</w:t>
      </w:r>
      <w:r w:rsidR="006B08AF">
        <w:rPr>
          <w:rStyle w:val="Strong"/>
          <w:b w:val="0"/>
        </w:rPr>
        <w:t>2</w:t>
      </w:r>
      <w:r>
        <w:rPr>
          <w:rStyle w:val="Strong"/>
          <w:b w:val="0"/>
        </w:rPr>
        <w:t xml:space="preserve">] </w:t>
      </w:r>
      <w:r w:rsidR="006B08AF">
        <w:rPr>
          <w:rStyle w:val="Strong"/>
          <w:b w:val="0"/>
        </w:rPr>
        <w:t xml:space="preserve"> </w:t>
      </w:r>
      <w:proofErr w:type="spellStart"/>
      <w:r w:rsidR="007D542A">
        <w:rPr>
          <w:rStyle w:val="Strong"/>
          <w:b w:val="0"/>
        </w:rPr>
        <w:t>Kofler</w:t>
      </w:r>
      <w:proofErr w:type="spellEnd"/>
      <w:r w:rsidR="007D542A">
        <w:rPr>
          <w:rStyle w:val="Strong"/>
          <w:b w:val="0"/>
        </w:rPr>
        <w:t xml:space="preserve">, Monika &amp; </w:t>
      </w:r>
      <w:proofErr w:type="spellStart"/>
      <w:r w:rsidR="007D542A">
        <w:rPr>
          <w:rStyle w:val="Strong"/>
          <w:b w:val="0"/>
        </w:rPr>
        <w:t>Beham</w:t>
      </w:r>
      <w:proofErr w:type="spellEnd"/>
      <w:r w:rsidR="007D542A">
        <w:rPr>
          <w:rStyle w:val="Strong"/>
          <w:b w:val="0"/>
        </w:rPr>
        <w:t xml:space="preserve">, Andreas &amp; </w:t>
      </w:r>
      <w:proofErr w:type="spellStart"/>
      <w:r w:rsidR="007D542A">
        <w:rPr>
          <w:rStyle w:val="Strong"/>
          <w:b w:val="0"/>
        </w:rPr>
        <w:t>Vonolfen</w:t>
      </w:r>
      <w:proofErr w:type="spellEnd"/>
      <w:r w:rsidR="007D542A">
        <w:rPr>
          <w:rStyle w:val="Strong"/>
          <w:b w:val="0"/>
        </w:rPr>
        <w:t xml:space="preserve">, Stefan &amp; Wagner, Stefan &amp; </w:t>
      </w:r>
      <w:proofErr w:type="spellStart"/>
      <w:r w:rsidR="007D542A">
        <w:rPr>
          <w:rStyle w:val="Strong"/>
          <w:b w:val="0"/>
        </w:rPr>
        <w:t>Affenzeller</w:t>
      </w:r>
      <w:proofErr w:type="spellEnd"/>
      <w:r w:rsidR="007D542A">
        <w:rPr>
          <w:rStyle w:val="Strong"/>
          <w:b w:val="0"/>
        </w:rPr>
        <w:t>, Michael. (2012). Modelling and optimizing storage assignment in a steel slab yard. LINDI 2012 – 4</w:t>
      </w:r>
      <w:r w:rsidR="007D542A" w:rsidRPr="007D542A">
        <w:rPr>
          <w:rStyle w:val="Strong"/>
          <w:b w:val="0"/>
          <w:vertAlign w:val="superscript"/>
        </w:rPr>
        <w:t>th</w:t>
      </w:r>
      <w:r w:rsidR="007D542A">
        <w:rPr>
          <w:rStyle w:val="Strong"/>
          <w:b w:val="0"/>
        </w:rPr>
        <w:t xml:space="preserve"> IEEE International Symposium on Logistics and Industrial Informatics, Proceedings. 101 -106.</w:t>
      </w:r>
    </w:p>
    <w:p w:rsidR="009A0FA0" w:rsidRDefault="005E700B" w:rsidP="006B08AF">
      <w:pPr>
        <w:rPr>
          <w:rStyle w:val="Strong"/>
          <w:b w:val="0"/>
        </w:rPr>
      </w:pPr>
      <w:r>
        <w:rPr>
          <w:rStyle w:val="Strong"/>
          <w:b w:val="0"/>
        </w:rPr>
        <w:t>[</w:t>
      </w:r>
      <w:r w:rsidR="009A0FA0">
        <w:rPr>
          <w:rStyle w:val="Strong"/>
          <w:b w:val="0"/>
        </w:rPr>
        <w:t>3</w:t>
      </w:r>
      <w:r>
        <w:rPr>
          <w:rStyle w:val="Strong"/>
          <w:b w:val="0"/>
        </w:rPr>
        <w:t>]</w:t>
      </w:r>
      <w:r w:rsidR="009A0FA0">
        <w:rPr>
          <w:rStyle w:val="Strong"/>
          <w:b w:val="0"/>
        </w:rPr>
        <w:t xml:space="preserve"> </w:t>
      </w:r>
      <w:proofErr w:type="spellStart"/>
      <w:r w:rsidR="009A0FA0">
        <w:rPr>
          <w:rStyle w:val="Strong"/>
          <w:b w:val="0"/>
        </w:rPr>
        <w:t>Kun</w:t>
      </w:r>
      <w:proofErr w:type="spellEnd"/>
      <w:r w:rsidR="009A0FA0">
        <w:rPr>
          <w:rStyle w:val="Strong"/>
          <w:b w:val="0"/>
        </w:rPr>
        <w:t xml:space="preserve"> Li and </w:t>
      </w:r>
      <w:proofErr w:type="spellStart"/>
      <w:r w:rsidR="009A0FA0">
        <w:rPr>
          <w:rStyle w:val="Strong"/>
          <w:b w:val="0"/>
        </w:rPr>
        <w:t>Huixin</w:t>
      </w:r>
      <w:proofErr w:type="spellEnd"/>
      <w:r w:rsidR="009A0FA0">
        <w:rPr>
          <w:rStyle w:val="Strong"/>
          <w:b w:val="0"/>
        </w:rPr>
        <w:t xml:space="preserve"> Tian, Integrated Scheduling of Reheating Furnace and Hot Rolling Based on Improved </w:t>
      </w:r>
      <w:proofErr w:type="spellStart"/>
      <w:r w:rsidR="009A0FA0">
        <w:rPr>
          <w:rStyle w:val="Strong"/>
          <w:b w:val="0"/>
        </w:rPr>
        <w:t>Multiobjective</w:t>
      </w:r>
      <w:proofErr w:type="spellEnd"/>
      <w:r w:rsidR="009A0FA0">
        <w:rPr>
          <w:rStyle w:val="Strong"/>
          <w:b w:val="0"/>
        </w:rPr>
        <w:t xml:space="preserve"> Evolution. Complexity, vol 2018, Article 1919438, 19 pages , 2018.</w:t>
      </w:r>
    </w:p>
    <w:p w:rsidR="00942383" w:rsidRDefault="005E700B" w:rsidP="006B08AF">
      <w:pPr>
        <w:rPr>
          <w:rStyle w:val="Strong"/>
          <w:b w:val="0"/>
        </w:rPr>
      </w:pPr>
      <w:r>
        <w:rPr>
          <w:rStyle w:val="Strong"/>
          <w:b w:val="0"/>
        </w:rPr>
        <w:t>[</w:t>
      </w:r>
      <w:r w:rsidR="00942383">
        <w:rPr>
          <w:rStyle w:val="Strong"/>
          <w:b w:val="0"/>
        </w:rPr>
        <w:t>4</w:t>
      </w:r>
      <w:r>
        <w:rPr>
          <w:rStyle w:val="Strong"/>
          <w:b w:val="0"/>
        </w:rPr>
        <w:t>]</w:t>
      </w:r>
      <w:r w:rsidR="00942383">
        <w:rPr>
          <w:rStyle w:val="Strong"/>
          <w:b w:val="0"/>
        </w:rPr>
        <w:t xml:space="preserve"> Grabowski, Rene (2015) Technical Contribution to the 19</w:t>
      </w:r>
      <w:r w:rsidR="00942383" w:rsidRPr="00942383">
        <w:rPr>
          <w:rStyle w:val="Strong"/>
          <w:b w:val="0"/>
          <w:vertAlign w:val="superscript"/>
        </w:rPr>
        <w:t>th</w:t>
      </w:r>
      <w:r w:rsidR="00942383">
        <w:rPr>
          <w:rStyle w:val="Strong"/>
          <w:b w:val="0"/>
        </w:rPr>
        <w:t xml:space="preserve"> Industrial IT and Automation, part of the ABM Week, August 17</w:t>
      </w:r>
      <w:r w:rsidR="00942383" w:rsidRPr="00942383">
        <w:rPr>
          <w:rStyle w:val="Strong"/>
          <w:b w:val="0"/>
          <w:vertAlign w:val="superscript"/>
        </w:rPr>
        <w:t>th</w:t>
      </w:r>
      <w:r w:rsidR="00942383">
        <w:rPr>
          <w:rStyle w:val="Strong"/>
          <w:b w:val="0"/>
        </w:rPr>
        <w:t xml:space="preserve"> -21</w:t>
      </w:r>
      <w:r w:rsidR="00942383" w:rsidRPr="00942383">
        <w:rPr>
          <w:rStyle w:val="Strong"/>
          <w:b w:val="0"/>
          <w:vertAlign w:val="superscript"/>
        </w:rPr>
        <w:t>st</w:t>
      </w:r>
      <w:r w:rsidR="00942383">
        <w:rPr>
          <w:rStyle w:val="Strong"/>
          <w:b w:val="0"/>
        </w:rPr>
        <w:t>, 2015, Rio de Janeiro, Brazil.</w:t>
      </w:r>
    </w:p>
    <w:p w:rsidR="00B11AF0" w:rsidRDefault="005E700B" w:rsidP="006B08AF">
      <w:pPr>
        <w:rPr>
          <w:rStyle w:val="Strong"/>
          <w:b w:val="0"/>
        </w:rPr>
      </w:pPr>
      <w:r>
        <w:rPr>
          <w:rStyle w:val="Strong"/>
          <w:b w:val="0"/>
        </w:rPr>
        <w:t>[</w:t>
      </w:r>
      <w:r w:rsidR="00B11AF0">
        <w:rPr>
          <w:rStyle w:val="Strong"/>
          <w:b w:val="0"/>
        </w:rPr>
        <w:t>5</w:t>
      </w:r>
      <w:r>
        <w:rPr>
          <w:rStyle w:val="Strong"/>
          <w:b w:val="0"/>
        </w:rPr>
        <w:t>]</w:t>
      </w:r>
      <w:r w:rsidR="00B11AF0">
        <w:rPr>
          <w:rStyle w:val="Strong"/>
          <w:b w:val="0"/>
        </w:rPr>
        <w:t xml:space="preserve"> Zhao, </w:t>
      </w:r>
      <w:proofErr w:type="spellStart"/>
      <w:r w:rsidR="00B11AF0">
        <w:rPr>
          <w:rStyle w:val="Strong"/>
          <w:b w:val="0"/>
        </w:rPr>
        <w:t>Guodong</w:t>
      </w:r>
      <w:proofErr w:type="spellEnd"/>
      <w:r w:rsidR="00B11AF0">
        <w:rPr>
          <w:rStyle w:val="Strong"/>
          <w:b w:val="0"/>
        </w:rPr>
        <w:t xml:space="preserve">, </w:t>
      </w:r>
      <w:proofErr w:type="spellStart"/>
      <w:r w:rsidR="00B11AF0">
        <w:rPr>
          <w:rStyle w:val="Strong"/>
          <w:b w:val="0"/>
        </w:rPr>
        <w:t>Jiyin</w:t>
      </w:r>
      <w:proofErr w:type="spellEnd"/>
      <w:r w:rsidR="00B11AF0">
        <w:rPr>
          <w:rStyle w:val="Strong"/>
          <w:b w:val="0"/>
        </w:rPr>
        <w:t xml:space="preserve"> Liu, </w:t>
      </w:r>
      <w:proofErr w:type="spellStart"/>
      <w:r w:rsidR="00B11AF0">
        <w:rPr>
          <w:rStyle w:val="Strong"/>
          <w:b w:val="0"/>
        </w:rPr>
        <w:t>Lixin</w:t>
      </w:r>
      <w:proofErr w:type="spellEnd"/>
      <w:r w:rsidR="00B11AF0">
        <w:rPr>
          <w:rStyle w:val="Strong"/>
          <w:b w:val="0"/>
        </w:rPr>
        <w:t xml:space="preserve"> Tang, Ren Zhao and Yun Dong, (2019). Model and Heuristic Solutions for the Multiple Double Load Crane Scheduling Problem in Slab Yards. </w:t>
      </w:r>
      <w:r w:rsidR="00131303">
        <w:rPr>
          <w:rStyle w:val="Strong"/>
          <w:b w:val="0"/>
        </w:rPr>
        <w:t>Accepted for publication in IEEE Transactions on Automation Science and Engineering</w:t>
      </w:r>
    </w:p>
    <w:p w:rsidR="0068732F" w:rsidRDefault="005E700B" w:rsidP="006B08AF">
      <w:pPr>
        <w:rPr>
          <w:rStyle w:val="Strong"/>
          <w:b w:val="0"/>
        </w:rPr>
      </w:pPr>
      <w:r>
        <w:rPr>
          <w:rStyle w:val="Strong"/>
          <w:b w:val="0"/>
        </w:rPr>
        <w:t>[</w:t>
      </w:r>
      <w:r w:rsidR="0068732F">
        <w:rPr>
          <w:rStyle w:val="Strong"/>
          <w:b w:val="0"/>
        </w:rPr>
        <w:t>6</w:t>
      </w:r>
      <w:r>
        <w:rPr>
          <w:rStyle w:val="Strong"/>
          <w:b w:val="0"/>
        </w:rPr>
        <w:t>]</w:t>
      </w:r>
      <w:r w:rsidR="0068732F">
        <w:rPr>
          <w:rStyle w:val="Strong"/>
          <w:b w:val="0"/>
        </w:rPr>
        <w:t xml:space="preserve"> Wild, Anthony. Best Practice in Inventory Management. Third ed. 2018. Web.</w:t>
      </w:r>
    </w:p>
    <w:p w:rsidR="0068732F" w:rsidRDefault="005E700B" w:rsidP="006B08AF">
      <w:pPr>
        <w:rPr>
          <w:rStyle w:val="Strong"/>
          <w:b w:val="0"/>
        </w:rPr>
      </w:pPr>
      <w:r>
        <w:rPr>
          <w:rStyle w:val="Strong"/>
          <w:b w:val="0"/>
        </w:rPr>
        <w:t>[</w:t>
      </w:r>
      <w:r w:rsidR="0068732F">
        <w:rPr>
          <w:rStyle w:val="Strong"/>
          <w:b w:val="0"/>
        </w:rPr>
        <w:t>7</w:t>
      </w:r>
      <w:r>
        <w:rPr>
          <w:rStyle w:val="Strong"/>
          <w:b w:val="0"/>
        </w:rPr>
        <w:t>]</w:t>
      </w:r>
      <w:r w:rsidR="0068732F">
        <w:rPr>
          <w:rStyle w:val="Strong"/>
          <w:b w:val="0"/>
        </w:rPr>
        <w:t xml:space="preserve"> </w:t>
      </w:r>
      <w:proofErr w:type="spellStart"/>
      <w:r w:rsidR="001E76ED">
        <w:rPr>
          <w:rStyle w:val="Strong"/>
          <w:b w:val="0"/>
        </w:rPr>
        <w:t>Rusanescu</w:t>
      </w:r>
      <w:proofErr w:type="spellEnd"/>
      <w:r w:rsidR="001E76ED">
        <w:rPr>
          <w:rStyle w:val="Strong"/>
          <w:b w:val="0"/>
        </w:rPr>
        <w:t xml:space="preserve">, M., (2014). ABC Analysis Model for Classifying Inventory. </w:t>
      </w:r>
      <w:proofErr w:type="spellStart"/>
      <w:r w:rsidR="001E76ED">
        <w:rPr>
          <w:rStyle w:val="Strong"/>
          <w:b w:val="0"/>
        </w:rPr>
        <w:t>Hidraulica</w:t>
      </w:r>
      <w:proofErr w:type="spellEnd"/>
      <w:r w:rsidR="001E76ED">
        <w:rPr>
          <w:rStyle w:val="Strong"/>
          <w:b w:val="0"/>
        </w:rPr>
        <w:t>, (2), pp. 17 – 20.</w:t>
      </w:r>
    </w:p>
    <w:p w:rsidR="000D12F7" w:rsidRDefault="005E700B" w:rsidP="000D12F7">
      <w:pPr>
        <w:spacing w:line="276" w:lineRule="auto"/>
        <w:rPr>
          <w:rStyle w:val="Strong"/>
          <w:rFonts w:cs="Arial"/>
          <w:b w:val="0"/>
        </w:rPr>
      </w:pPr>
      <w:r>
        <w:t>[</w:t>
      </w:r>
      <w:r w:rsidR="000D12F7">
        <w:t>8</w:t>
      </w:r>
      <w:r>
        <w:t>]</w:t>
      </w:r>
      <w:r w:rsidR="000D12F7">
        <w:t xml:space="preserve"> </w:t>
      </w:r>
      <w:hyperlink r:id="rId13" w:history="1">
        <w:r w:rsidR="000D12F7" w:rsidRPr="00D454DE">
          <w:rPr>
            <w:rStyle w:val="Hyperlink"/>
            <w:rFonts w:cs="Arial"/>
          </w:rPr>
          <w:t>www.6Sigma.us</w:t>
        </w:r>
      </w:hyperlink>
      <w:r w:rsidR="000D12F7" w:rsidRPr="000D12F7">
        <w:rPr>
          <w:rStyle w:val="Strong"/>
          <w:rFonts w:cs="Arial"/>
          <w:b w:val="0"/>
        </w:rPr>
        <w:t xml:space="preserve"> </w:t>
      </w:r>
    </w:p>
    <w:p w:rsidR="000D12F7" w:rsidRPr="00E048DE" w:rsidRDefault="005E700B" w:rsidP="000D12F7">
      <w:pPr>
        <w:spacing w:line="276" w:lineRule="auto"/>
        <w:rPr>
          <w:rStyle w:val="Strong"/>
          <w:rFonts w:cs="Arial"/>
          <w:b w:val="0"/>
        </w:rPr>
      </w:pPr>
      <w:r>
        <w:t>[</w:t>
      </w:r>
      <w:r w:rsidR="000D12F7">
        <w:t>9</w:t>
      </w:r>
      <w:r>
        <w:t>]</w:t>
      </w:r>
      <w:r w:rsidR="000D12F7">
        <w:t xml:space="preserve"> </w:t>
      </w:r>
      <w:hyperlink r:id="rId14" w:history="1">
        <w:r w:rsidR="000D12F7" w:rsidRPr="00D454DE">
          <w:rPr>
            <w:rStyle w:val="Hyperlink"/>
            <w:rFonts w:cs="Arial"/>
          </w:rPr>
          <w:t>https://goleansixsigma.com/wp-content/uploads/2012/02/DMAIC-The-5-Phases-of-Lean-Six-Sigma-www.GoLeanSixSigma.com_.pdf</w:t>
        </w:r>
      </w:hyperlink>
      <w:r w:rsidR="000D12F7" w:rsidRPr="00E048DE">
        <w:rPr>
          <w:rStyle w:val="Strong"/>
          <w:rFonts w:cs="Arial"/>
          <w:b w:val="0"/>
        </w:rPr>
        <w:t xml:space="preserve"> </w:t>
      </w:r>
    </w:p>
    <w:p w:rsidR="000D12F7" w:rsidRPr="00E048DE" w:rsidRDefault="005E700B" w:rsidP="000D12F7">
      <w:pPr>
        <w:spacing w:line="276" w:lineRule="auto"/>
        <w:rPr>
          <w:rStyle w:val="Strong"/>
          <w:rFonts w:cs="Arial"/>
          <w:b w:val="0"/>
          <w:lang w:val="de-DE"/>
        </w:rPr>
      </w:pPr>
      <w:r>
        <w:t>[</w:t>
      </w:r>
      <w:r w:rsidR="000D12F7">
        <w:t>10</w:t>
      </w:r>
      <w:r>
        <w:t>]</w:t>
      </w:r>
      <w:r w:rsidR="000D12F7">
        <w:t xml:space="preserve"> </w:t>
      </w:r>
      <w:hyperlink r:id="rId15" w:history="1">
        <w:r w:rsidR="000D12F7" w:rsidRPr="00D454DE">
          <w:rPr>
            <w:rStyle w:val="Hyperlink"/>
            <w:rFonts w:cs="Arial"/>
            <w:lang w:val="de-DE"/>
          </w:rPr>
          <w:t>http://leansixsigmadefinition.com/glossary/six-sigma/</w:t>
        </w:r>
      </w:hyperlink>
      <w:r w:rsidR="000D12F7" w:rsidRPr="00E048DE">
        <w:rPr>
          <w:rStyle w:val="Strong"/>
          <w:rFonts w:cs="Arial"/>
          <w:b w:val="0"/>
          <w:lang w:val="de-DE"/>
        </w:rPr>
        <w:t xml:space="preserve"> </w:t>
      </w:r>
    </w:p>
    <w:p w:rsidR="000D12F7" w:rsidRPr="00E048DE" w:rsidRDefault="005E700B" w:rsidP="000D12F7">
      <w:pPr>
        <w:spacing w:line="276" w:lineRule="auto"/>
        <w:rPr>
          <w:rStyle w:val="Strong"/>
          <w:rFonts w:cs="Arial"/>
          <w:b w:val="0"/>
        </w:rPr>
      </w:pPr>
      <w:r>
        <w:rPr>
          <w:rStyle w:val="Strong"/>
          <w:rFonts w:cs="Arial"/>
          <w:b w:val="0"/>
        </w:rPr>
        <w:t>[</w:t>
      </w:r>
      <w:r w:rsidR="000D12F7">
        <w:rPr>
          <w:rStyle w:val="Strong"/>
          <w:rFonts w:cs="Arial"/>
          <w:b w:val="0"/>
        </w:rPr>
        <w:t>11</w:t>
      </w:r>
      <w:r>
        <w:rPr>
          <w:rStyle w:val="Strong"/>
          <w:rFonts w:cs="Arial"/>
          <w:b w:val="0"/>
        </w:rPr>
        <w:t>]</w:t>
      </w:r>
      <w:r w:rsidR="000D12F7">
        <w:rPr>
          <w:rStyle w:val="Strong"/>
          <w:rFonts w:cs="Arial"/>
          <w:b w:val="0"/>
        </w:rPr>
        <w:t xml:space="preserve"> </w:t>
      </w:r>
      <w:proofErr w:type="spellStart"/>
      <w:r w:rsidR="000D12F7" w:rsidRPr="00E048DE">
        <w:rPr>
          <w:rStyle w:val="Strong"/>
          <w:rFonts w:cs="Arial"/>
          <w:b w:val="0"/>
        </w:rPr>
        <w:t>Arnheiter</w:t>
      </w:r>
      <w:proofErr w:type="spellEnd"/>
      <w:r w:rsidR="000D12F7" w:rsidRPr="00E048DE">
        <w:rPr>
          <w:rStyle w:val="Strong"/>
          <w:rFonts w:cs="Arial"/>
          <w:b w:val="0"/>
        </w:rPr>
        <w:t xml:space="preserve"> Edward D and </w:t>
      </w:r>
      <w:proofErr w:type="spellStart"/>
      <w:r w:rsidR="000D12F7" w:rsidRPr="00E048DE">
        <w:rPr>
          <w:rStyle w:val="Strong"/>
          <w:rFonts w:cs="Arial"/>
          <w:b w:val="0"/>
        </w:rPr>
        <w:t>Maleyeff</w:t>
      </w:r>
      <w:proofErr w:type="spellEnd"/>
      <w:r w:rsidR="000D12F7" w:rsidRPr="00E048DE">
        <w:rPr>
          <w:rStyle w:val="Strong"/>
          <w:rFonts w:cs="Arial"/>
          <w:b w:val="0"/>
        </w:rPr>
        <w:t xml:space="preserve"> John The Integration of Lean Management and Six Sigma , The TQM Magazine Vol 17 No. 1 2005</w:t>
      </w:r>
    </w:p>
    <w:p w:rsidR="005E700B" w:rsidRDefault="005E700B" w:rsidP="005E700B">
      <w:pPr>
        <w:rPr>
          <w:rStyle w:val="Strong"/>
          <w:b w:val="0"/>
        </w:rPr>
      </w:pPr>
      <w:r>
        <w:rPr>
          <w:rStyle w:val="Strong"/>
          <w:b w:val="0"/>
        </w:rPr>
        <w:t>[</w:t>
      </w:r>
      <w:bookmarkStart w:id="9" w:name="_GoBack"/>
      <w:bookmarkEnd w:id="9"/>
      <w:r>
        <w:rPr>
          <w:rStyle w:val="Strong"/>
          <w:b w:val="0"/>
        </w:rPr>
        <w:t>1</w:t>
      </w:r>
      <w:r>
        <w:rPr>
          <w:rStyle w:val="Strong"/>
          <w:b w:val="0"/>
        </w:rPr>
        <w:t>]</w:t>
      </w:r>
      <w:r>
        <w:rPr>
          <w:rStyle w:val="Strong"/>
          <w:b w:val="0"/>
        </w:rPr>
        <w:t xml:space="preserve">  Kasselman, </w:t>
      </w:r>
      <w:proofErr w:type="spellStart"/>
      <w:r>
        <w:rPr>
          <w:rStyle w:val="Strong"/>
          <w:b w:val="0"/>
        </w:rPr>
        <w:t>Geani</w:t>
      </w:r>
      <w:proofErr w:type="spellEnd"/>
      <w:r>
        <w:rPr>
          <w:rStyle w:val="Strong"/>
          <w:b w:val="0"/>
        </w:rPr>
        <w:t xml:space="preserve"> (2011). www.repository.up.ac.za</w:t>
      </w:r>
    </w:p>
    <w:p w:rsidR="000D12F7" w:rsidRPr="006B08AF" w:rsidRDefault="000D12F7" w:rsidP="000D12F7">
      <w:pPr>
        <w:rPr>
          <w:rStyle w:val="Strong"/>
          <w:b w:val="0"/>
        </w:rPr>
      </w:pPr>
    </w:p>
    <w:sectPr w:rsidR="000D12F7" w:rsidRPr="006B08AF" w:rsidSect="00801120">
      <w:footerReference w:type="default" r:id="rId1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31F2" w:rsidRDefault="00AA31F2" w:rsidP="00AA31F2">
      <w:pPr>
        <w:spacing w:after="0" w:line="240" w:lineRule="auto"/>
      </w:pPr>
      <w:r>
        <w:separator/>
      </w:r>
    </w:p>
  </w:endnote>
  <w:endnote w:type="continuationSeparator" w:id="0">
    <w:p w:rsidR="00AA31F2" w:rsidRDefault="00AA31F2" w:rsidP="00AA3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120" w:rsidRDefault="00801120" w:rsidP="00801120">
    <w:pPr>
      <w:pStyle w:val="Footer"/>
    </w:pPr>
  </w:p>
  <w:p w:rsidR="00AA31F2" w:rsidRDefault="00AA31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31F2" w:rsidRDefault="00AA31F2" w:rsidP="00AA31F2">
      <w:pPr>
        <w:spacing w:after="0" w:line="240" w:lineRule="auto"/>
      </w:pPr>
      <w:r>
        <w:separator/>
      </w:r>
    </w:p>
  </w:footnote>
  <w:footnote w:type="continuationSeparator" w:id="0">
    <w:p w:rsidR="00AA31F2" w:rsidRDefault="00AA31F2" w:rsidP="00AA31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C92053"/>
    <w:multiLevelType w:val="multilevel"/>
    <w:tmpl w:val="FC18ED68"/>
    <w:lvl w:ilvl="0">
      <w:start w:val="1"/>
      <w:numFmt w:val="decimal"/>
      <w:lvlText w:val="%1."/>
      <w:lvlJc w:val="left"/>
      <w:pPr>
        <w:ind w:left="720" w:hanging="360"/>
      </w:pPr>
    </w:lvl>
    <w:lvl w:ilvl="1">
      <w:start w:val="2"/>
      <w:numFmt w:val="decimal"/>
      <w:isLgl/>
      <w:lvlText w:val="%1.%2"/>
      <w:lvlJc w:val="left"/>
      <w:pPr>
        <w:ind w:left="786"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90747F0"/>
    <w:multiLevelType w:val="hybridMultilevel"/>
    <w:tmpl w:val="AE8A8816"/>
    <w:lvl w:ilvl="0" w:tplc="05CCA086">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196152"/>
    <w:multiLevelType w:val="hybridMultilevel"/>
    <w:tmpl w:val="9788D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F1061E"/>
    <w:multiLevelType w:val="multilevel"/>
    <w:tmpl w:val="B3A6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E373D9"/>
    <w:multiLevelType w:val="multilevel"/>
    <w:tmpl w:val="4BB010B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7167967"/>
    <w:multiLevelType w:val="hybridMultilevel"/>
    <w:tmpl w:val="81A40DA8"/>
    <w:lvl w:ilvl="0" w:tplc="8F9CDB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C949EB"/>
    <w:multiLevelType w:val="multilevel"/>
    <w:tmpl w:val="D5E69502"/>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862"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1F22F05"/>
    <w:multiLevelType w:val="multilevel"/>
    <w:tmpl w:val="FC18ED68"/>
    <w:lvl w:ilvl="0">
      <w:start w:val="1"/>
      <w:numFmt w:val="decimal"/>
      <w:lvlText w:val="%1."/>
      <w:lvlJc w:val="left"/>
      <w:pPr>
        <w:ind w:left="720" w:hanging="360"/>
      </w:pPr>
    </w:lvl>
    <w:lvl w:ilvl="1">
      <w:start w:val="2"/>
      <w:numFmt w:val="decimal"/>
      <w:isLgl/>
      <w:lvlText w:val="%1.%2"/>
      <w:lvlJc w:val="left"/>
      <w:pPr>
        <w:ind w:left="64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B802660"/>
    <w:multiLevelType w:val="hybridMultilevel"/>
    <w:tmpl w:val="BD1EDA8E"/>
    <w:lvl w:ilvl="0" w:tplc="3ACAB8DA">
      <w:start w:val="1"/>
      <w:numFmt w:val="bullet"/>
      <w:lvlText w:val="•"/>
      <w:lvlJc w:val="left"/>
      <w:pPr>
        <w:tabs>
          <w:tab w:val="num" w:pos="720"/>
        </w:tabs>
        <w:ind w:left="720" w:hanging="360"/>
      </w:pPr>
      <w:rPr>
        <w:rFonts w:ascii="Arial" w:hAnsi="Arial" w:hint="default"/>
      </w:rPr>
    </w:lvl>
    <w:lvl w:ilvl="1" w:tplc="09287EB8" w:tentative="1">
      <w:start w:val="1"/>
      <w:numFmt w:val="bullet"/>
      <w:lvlText w:val="•"/>
      <w:lvlJc w:val="left"/>
      <w:pPr>
        <w:tabs>
          <w:tab w:val="num" w:pos="1440"/>
        </w:tabs>
        <w:ind w:left="1440" w:hanging="360"/>
      </w:pPr>
      <w:rPr>
        <w:rFonts w:ascii="Arial" w:hAnsi="Arial" w:hint="default"/>
      </w:rPr>
    </w:lvl>
    <w:lvl w:ilvl="2" w:tplc="EEC6E4BC" w:tentative="1">
      <w:start w:val="1"/>
      <w:numFmt w:val="bullet"/>
      <w:lvlText w:val="•"/>
      <w:lvlJc w:val="left"/>
      <w:pPr>
        <w:tabs>
          <w:tab w:val="num" w:pos="2160"/>
        </w:tabs>
        <w:ind w:left="2160" w:hanging="360"/>
      </w:pPr>
      <w:rPr>
        <w:rFonts w:ascii="Arial" w:hAnsi="Arial" w:hint="default"/>
      </w:rPr>
    </w:lvl>
    <w:lvl w:ilvl="3" w:tplc="8430C9D0" w:tentative="1">
      <w:start w:val="1"/>
      <w:numFmt w:val="bullet"/>
      <w:lvlText w:val="•"/>
      <w:lvlJc w:val="left"/>
      <w:pPr>
        <w:tabs>
          <w:tab w:val="num" w:pos="2880"/>
        </w:tabs>
        <w:ind w:left="2880" w:hanging="360"/>
      </w:pPr>
      <w:rPr>
        <w:rFonts w:ascii="Arial" w:hAnsi="Arial" w:hint="default"/>
      </w:rPr>
    </w:lvl>
    <w:lvl w:ilvl="4" w:tplc="E50454AE" w:tentative="1">
      <w:start w:val="1"/>
      <w:numFmt w:val="bullet"/>
      <w:lvlText w:val="•"/>
      <w:lvlJc w:val="left"/>
      <w:pPr>
        <w:tabs>
          <w:tab w:val="num" w:pos="3600"/>
        </w:tabs>
        <w:ind w:left="3600" w:hanging="360"/>
      </w:pPr>
      <w:rPr>
        <w:rFonts w:ascii="Arial" w:hAnsi="Arial" w:hint="default"/>
      </w:rPr>
    </w:lvl>
    <w:lvl w:ilvl="5" w:tplc="F946A3C8" w:tentative="1">
      <w:start w:val="1"/>
      <w:numFmt w:val="bullet"/>
      <w:lvlText w:val="•"/>
      <w:lvlJc w:val="left"/>
      <w:pPr>
        <w:tabs>
          <w:tab w:val="num" w:pos="4320"/>
        </w:tabs>
        <w:ind w:left="4320" w:hanging="360"/>
      </w:pPr>
      <w:rPr>
        <w:rFonts w:ascii="Arial" w:hAnsi="Arial" w:hint="default"/>
      </w:rPr>
    </w:lvl>
    <w:lvl w:ilvl="6" w:tplc="98BE23AE" w:tentative="1">
      <w:start w:val="1"/>
      <w:numFmt w:val="bullet"/>
      <w:lvlText w:val="•"/>
      <w:lvlJc w:val="left"/>
      <w:pPr>
        <w:tabs>
          <w:tab w:val="num" w:pos="5040"/>
        </w:tabs>
        <w:ind w:left="5040" w:hanging="360"/>
      </w:pPr>
      <w:rPr>
        <w:rFonts w:ascii="Arial" w:hAnsi="Arial" w:hint="default"/>
      </w:rPr>
    </w:lvl>
    <w:lvl w:ilvl="7" w:tplc="45C05880" w:tentative="1">
      <w:start w:val="1"/>
      <w:numFmt w:val="bullet"/>
      <w:lvlText w:val="•"/>
      <w:lvlJc w:val="left"/>
      <w:pPr>
        <w:tabs>
          <w:tab w:val="num" w:pos="5760"/>
        </w:tabs>
        <w:ind w:left="5760" w:hanging="360"/>
      </w:pPr>
      <w:rPr>
        <w:rFonts w:ascii="Arial" w:hAnsi="Arial" w:hint="default"/>
      </w:rPr>
    </w:lvl>
    <w:lvl w:ilvl="8" w:tplc="8416B276"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7"/>
  </w:num>
  <w:num w:numId="3">
    <w:abstractNumId w:val="1"/>
  </w:num>
  <w:num w:numId="4">
    <w:abstractNumId w:val="5"/>
  </w:num>
  <w:num w:numId="5">
    <w:abstractNumId w:val="2"/>
  </w:num>
  <w:num w:numId="6">
    <w:abstractNumId w:val="0"/>
  </w:num>
  <w:num w:numId="7">
    <w:abstractNumId w:val="4"/>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643"/>
    <w:rsid w:val="00001C18"/>
    <w:rsid w:val="00094A30"/>
    <w:rsid w:val="000D12F7"/>
    <w:rsid w:val="00131303"/>
    <w:rsid w:val="00140DBE"/>
    <w:rsid w:val="001E76ED"/>
    <w:rsid w:val="00207BF0"/>
    <w:rsid w:val="002125EE"/>
    <w:rsid w:val="00247AEA"/>
    <w:rsid w:val="00252A0A"/>
    <w:rsid w:val="002836C0"/>
    <w:rsid w:val="002A5136"/>
    <w:rsid w:val="002F543F"/>
    <w:rsid w:val="00311E85"/>
    <w:rsid w:val="00316202"/>
    <w:rsid w:val="00343F4D"/>
    <w:rsid w:val="00373307"/>
    <w:rsid w:val="00386B9D"/>
    <w:rsid w:val="003B5D89"/>
    <w:rsid w:val="003B6517"/>
    <w:rsid w:val="00446F04"/>
    <w:rsid w:val="00465EB4"/>
    <w:rsid w:val="0047114A"/>
    <w:rsid w:val="004B62D2"/>
    <w:rsid w:val="004C6D39"/>
    <w:rsid w:val="004D235A"/>
    <w:rsid w:val="004E1F35"/>
    <w:rsid w:val="005E700B"/>
    <w:rsid w:val="006219D6"/>
    <w:rsid w:val="00631998"/>
    <w:rsid w:val="0068732F"/>
    <w:rsid w:val="006A61ED"/>
    <w:rsid w:val="006B08AF"/>
    <w:rsid w:val="006F130B"/>
    <w:rsid w:val="00735230"/>
    <w:rsid w:val="007C31F1"/>
    <w:rsid w:val="007D542A"/>
    <w:rsid w:val="00801120"/>
    <w:rsid w:val="00843D88"/>
    <w:rsid w:val="00922213"/>
    <w:rsid w:val="00942383"/>
    <w:rsid w:val="009A0FA0"/>
    <w:rsid w:val="00A33ED1"/>
    <w:rsid w:val="00A43911"/>
    <w:rsid w:val="00A91041"/>
    <w:rsid w:val="00AA31F2"/>
    <w:rsid w:val="00B07219"/>
    <w:rsid w:val="00B11AF0"/>
    <w:rsid w:val="00B374D8"/>
    <w:rsid w:val="00CB00C1"/>
    <w:rsid w:val="00CF15EF"/>
    <w:rsid w:val="00D0509A"/>
    <w:rsid w:val="00D63A28"/>
    <w:rsid w:val="00DC6970"/>
    <w:rsid w:val="00E54D4C"/>
    <w:rsid w:val="00E628C4"/>
    <w:rsid w:val="00E716F2"/>
    <w:rsid w:val="00E87C1F"/>
    <w:rsid w:val="00EA0E72"/>
    <w:rsid w:val="00F33643"/>
    <w:rsid w:val="00F473FA"/>
    <w:rsid w:val="00FA6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10ACF"/>
  <w15:chartTrackingRefBased/>
  <w15:docId w15:val="{E2E56DEB-A491-40E0-AA76-3CCED9AE7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3ED1"/>
    <w:rPr>
      <w:rFonts w:eastAsiaTheme="minorEastAsia"/>
      <w:sz w:val="24"/>
      <w:szCs w:val="24"/>
    </w:rPr>
  </w:style>
  <w:style w:type="paragraph" w:styleId="Heading1">
    <w:name w:val="heading 1"/>
    <w:basedOn w:val="Normal"/>
    <w:next w:val="Normal"/>
    <w:link w:val="Heading1Char"/>
    <w:uiPriority w:val="9"/>
    <w:qFormat/>
    <w:rsid w:val="00373307"/>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outlineLvl w:val="2"/>
    </w:pPr>
    <w:rPr>
      <w:rFonts w:eastAsiaTheme="majorEastAsia" w:cstheme="majorBidi"/>
      <w:color w:val="000000" w:themeColor="text1"/>
    </w:rPr>
  </w:style>
  <w:style w:type="paragraph" w:styleId="Heading4">
    <w:name w:val="heading 4"/>
    <w:basedOn w:val="Normal"/>
    <w:next w:val="Normal"/>
    <w:link w:val="Heading4Char"/>
    <w:uiPriority w:val="9"/>
    <w:unhideWhenUsed/>
    <w:qFormat/>
    <w:rsid w:val="00373307"/>
    <w:pPr>
      <w:keepNext/>
      <w:keepLines/>
      <w:spacing w:before="40"/>
      <w:outlineLvl w:val="3"/>
    </w:pPr>
    <w:rPr>
      <w:rFonts w:eastAsiaTheme="majorEastAsia" w:cstheme="majorBidi"/>
      <w:i/>
      <w:iCs/>
      <w:color w:val="000000" w:themeColor="text1"/>
    </w:rPr>
  </w:style>
  <w:style w:type="paragraph" w:styleId="Heading5">
    <w:name w:val="heading 5"/>
    <w:basedOn w:val="Normal"/>
    <w:next w:val="Normal"/>
    <w:link w:val="Heading5Char"/>
    <w:uiPriority w:val="9"/>
    <w:unhideWhenUsed/>
    <w:qFormat/>
    <w:rsid w:val="006F130B"/>
    <w:pPr>
      <w:keepNext/>
      <w:keepLines/>
      <w:spacing w:before="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customStyle="1" w:styleId="Default">
    <w:name w:val="Default"/>
    <w:rsid w:val="00F33643"/>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A439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3911"/>
    <w:rPr>
      <w:rFonts w:ascii="Segoe UI" w:eastAsiaTheme="minorEastAsia" w:hAnsi="Segoe UI" w:cs="Segoe UI"/>
      <w:sz w:val="18"/>
      <w:szCs w:val="18"/>
    </w:rPr>
  </w:style>
  <w:style w:type="character" w:styleId="Hyperlink">
    <w:name w:val="Hyperlink"/>
    <w:basedOn w:val="DefaultParagraphFont"/>
    <w:uiPriority w:val="99"/>
    <w:unhideWhenUsed/>
    <w:rsid w:val="000D12F7"/>
    <w:rPr>
      <w:color w:val="0563C1" w:themeColor="hyperlink"/>
      <w:u w:val="single"/>
    </w:rPr>
  </w:style>
  <w:style w:type="character" w:styleId="UnresolvedMention">
    <w:name w:val="Unresolved Mention"/>
    <w:basedOn w:val="DefaultParagraphFont"/>
    <w:uiPriority w:val="99"/>
    <w:semiHidden/>
    <w:unhideWhenUsed/>
    <w:rsid w:val="000D12F7"/>
    <w:rPr>
      <w:color w:val="605E5C"/>
      <w:shd w:val="clear" w:color="auto" w:fill="E1DFDD"/>
    </w:rPr>
  </w:style>
  <w:style w:type="paragraph" w:styleId="Header">
    <w:name w:val="header"/>
    <w:basedOn w:val="Normal"/>
    <w:link w:val="HeaderChar"/>
    <w:uiPriority w:val="99"/>
    <w:unhideWhenUsed/>
    <w:rsid w:val="00AA31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31F2"/>
    <w:rPr>
      <w:rFonts w:eastAsiaTheme="minorEastAsia"/>
      <w:sz w:val="24"/>
      <w:szCs w:val="24"/>
    </w:rPr>
  </w:style>
  <w:style w:type="paragraph" w:styleId="Footer">
    <w:name w:val="footer"/>
    <w:basedOn w:val="Normal"/>
    <w:link w:val="FooterChar"/>
    <w:uiPriority w:val="99"/>
    <w:unhideWhenUsed/>
    <w:rsid w:val="00AA31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31F2"/>
    <w:rPr>
      <w:rFonts w:eastAsiaTheme="minorEastAsia"/>
      <w:sz w:val="24"/>
      <w:szCs w:val="24"/>
    </w:rPr>
  </w:style>
  <w:style w:type="paragraph" w:styleId="TOC3">
    <w:name w:val="toc 3"/>
    <w:basedOn w:val="Normal"/>
    <w:next w:val="Normal"/>
    <w:autoRedefine/>
    <w:uiPriority w:val="39"/>
    <w:unhideWhenUsed/>
    <w:rsid w:val="00801120"/>
    <w:pPr>
      <w:spacing w:after="100"/>
      <w:ind w:left="480"/>
    </w:pPr>
  </w:style>
  <w:style w:type="paragraph" w:styleId="TOC1">
    <w:name w:val="toc 1"/>
    <w:basedOn w:val="Normal"/>
    <w:next w:val="Normal"/>
    <w:autoRedefine/>
    <w:uiPriority w:val="39"/>
    <w:unhideWhenUsed/>
    <w:rsid w:val="0080112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425509">
      <w:bodyDiv w:val="1"/>
      <w:marLeft w:val="0"/>
      <w:marRight w:val="0"/>
      <w:marTop w:val="0"/>
      <w:marBottom w:val="0"/>
      <w:divBdr>
        <w:top w:val="none" w:sz="0" w:space="0" w:color="auto"/>
        <w:left w:val="none" w:sz="0" w:space="0" w:color="auto"/>
        <w:bottom w:val="none" w:sz="0" w:space="0" w:color="auto"/>
        <w:right w:val="none" w:sz="0" w:space="0" w:color="auto"/>
      </w:divBdr>
    </w:div>
    <w:div w:id="400300530">
      <w:bodyDiv w:val="1"/>
      <w:marLeft w:val="0"/>
      <w:marRight w:val="0"/>
      <w:marTop w:val="0"/>
      <w:marBottom w:val="0"/>
      <w:divBdr>
        <w:top w:val="none" w:sz="0" w:space="0" w:color="auto"/>
        <w:left w:val="none" w:sz="0" w:space="0" w:color="auto"/>
        <w:bottom w:val="none" w:sz="0" w:space="0" w:color="auto"/>
        <w:right w:val="none" w:sz="0" w:space="0" w:color="auto"/>
      </w:divBdr>
      <w:divsChild>
        <w:div w:id="2120565400">
          <w:marLeft w:val="360"/>
          <w:marRight w:val="0"/>
          <w:marTop w:val="200"/>
          <w:marBottom w:val="0"/>
          <w:divBdr>
            <w:top w:val="none" w:sz="0" w:space="0" w:color="auto"/>
            <w:left w:val="none" w:sz="0" w:space="0" w:color="auto"/>
            <w:bottom w:val="none" w:sz="0" w:space="0" w:color="auto"/>
            <w:right w:val="none" w:sz="0" w:space="0" w:color="auto"/>
          </w:divBdr>
        </w:div>
        <w:div w:id="388190909">
          <w:marLeft w:val="360"/>
          <w:marRight w:val="0"/>
          <w:marTop w:val="200"/>
          <w:marBottom w:val="0"/>
          <w:divBdr>
            <w:top w:val="none" w:sz="0" w:space="0" w:color="auto"/>
            <w:left w:val="none" w:sz="0" w:space="0" w:color="auto"/>
            <w:bottom w:val="none" w:sz="0" w:space="0" w:color="auto"/>
            <w:right w:val="none" w:sz="0" w:space="0" w:color="auto"/>
          </w:divBdr>
        </w:div>
        <w:div w:id="677586230">
          <w:marLeft w:val="360"/>
          <w:marRight w:val="0"/>
          <w:marTop w:val="200"/>
          <w:marBottom w:val="0"/>
          <w:divBdr>
            <w:top w:val="none" w:sz="0" w:space="0" w:color="auto"/>
            <w:left w:val="none" w:sz="0" w:space="0" w:color="auto"/>
            <w:bottom w:val="none" w:sz="0" w:space="0" w:color="auto"/>
            <w:right w:val="none" w:sz="0" w:space="0" w:color="auto"/>
          </w:divBdr>
        </w:div>
        <w:div w:id="83934859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6Sigma.u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leansixsigmadefinition.com/glossary/six-sigma/" TargetMode="Externa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oleansixsigma.com/wp-content/uploads/2012/02/DMAIC-The-5-Phases-of-Lean-Six-Sigma-www.GoLeanSixSigma.com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348128D-D440-4732-9E12-C22340C24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7DCA26B3</Template>
  <TotalTime>0</TotalTime>
  <Pages>12</Pages>
  <Words>1828</Words>
  <Characters>10423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Preece, Matthew</dc:creator>
  <cp:keywords/>
  <dc:description/>
  <cp:lastModifiedBy>Preece, Matthew</cp:lastModifiedBy>
  <cp:revision>24</cp:revision>
  <dcterms:created xsi:type="dcterms:W3CDTF">2019-11-20T20:09:00Z</dcterms:created>
  <dcterms:modified xsi:type="dcterms:W3CDTF">2019-11-22T11:43:00Z</dcterms:modified>
</cp:coreProperties>
</file>