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32830" w14:textId="77777777" w:rsidR="00DC72C8" w:rsidRDefault="00DC72C8" w:rsidP="008F76F9">
      <w:pPr>
        <w:pStyle w:val="NoSpacing"/>
        <w:jc w:val="center"/>
        <w:rPr>
          <w:rFonts w:ascii="Times New Roman" w:hAnsi="Times New Roman" w:cs="Times New Roman"/>
          <w:sz w:val="96"/>
          <w:szCs w:val="96"/>
        </w:rPr>
      </w:pPr>
    </w:p>
    <w:p w14:paraId="64C2DD8E" w14:textId="77777777" w:rsidR="00DC72C8" w:rsidRDefault="00DC72C8" w:rsidP="008F76F9">
      <w:pPr>
        <w:pStyle w:val="NoSpacing"/>
        <w:jc w:val="center"/>
        <w:rPr>
          <w:rFonts w:ascii="Times New Roman" w:hAnsi="Times New Roman" w:cs="Times New Roman"/>
          <w:sz w:val="96"/>
          <w:szCs w:val="96"/>
        </w:rPr>
      </w:pPr>
    </w:p>
    <w:p w14:paraId="3936A0A2" w14:textId="5B79A52F" w:rsidR="00427F12" w:rsidRPr="00C83CEC" w:rsidRDefault="00C7193F" w:rsidP="00C83CEC">
      <w:pPr>
        <w:pStyle w:val="NoSpacing"/>
        <w:spacing w:line="480" w:lineRule="auto"/>
        <w:jc w:val="center"/>
        <w:rPr>
          <w:rFonts w:ascii="Times New Roman" w:eastAsiaTheme="majorEastAsia" w:hAnsi="Times New Roman" w:cs="Times New Roman"/>
          <w:color w:val="262626" w:themeColor="text1" w:themeTint="D9"/>
          <w:sz w:val="24"/>
          <w:szCs w:val="24"/>
        </w:rPr>
      </w:pPr>
      <w:sdt>
        <w:sdtPr>
          <w:rPr>
            <w:rFonts w:ascii="Times New Roman" w:hAnsi="Times New Roman" w:cs="Times New Roman"/>
            <w:b/>
            <w:bCs/>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27F12" w:rsidRPr="00C83CEC">
            <w:rPr>
              <w:rFonts w:ascii="Times New Roman" w:hAnsi="Times New Roman" w:cs="Times New Roman"/>
              <w:b/>
              <w:bCs/>
              <w:sz w:val="96"/>
              <w:szCs w:val="96"/>
            </w:rPr>
            <w:t>HRM Issues at Big Buses Limited</w:t>
          </w:r>
        </w:sdtContent>
      </w:sdt>
    </w:p>
    <w:p w14:paraId="4347008F" w14:textId="77777777" w:rsidR="008F76F9" w:rsidRPr="00C83CEC" w:rsidRDefault="008F76F9" w:rsidP="00C83CEC">
      <w:pPr>
        <w:spacing w:line="480" w:lineRule="auto"/>
        <w:rPr>
          <w:rFonts w:ascii="Times New Roman" w:hAnsi="Times New Roman" w:cs="Times New Roman"/>
          <w:sz w:val="24"/>
          <w:szCs w:val="24"/>
        </w:rPr>
      </w:pPr>
    </w:p>
    <w:p w14:paraId="4A5268C7" w14:textId="2C66D803" w:rsidR="008F76F9" w:rsidRPr="00C83CEC" w:rsidRDefault="00DC72C8" w:rsidP="00C83CEC">
      <w:pPr>
        <w:spacing w:line="480" w:lineRule="auto"/>
        <w:jc w:val="center"/>
        <w:rPr>
          <w:rFonts w:ascii="Times New Roman" w:hAnsi="Times New Roman" w:cs="Times New Roman"/>
          <w:sz w:val="24"/>
          <w:szCs w:val="24"/>
        </w:rPr>
      </w:pPr>
      <w:r w:rsidRPr="00C83CEC">
        <w:rPr>
          <w:rFonts w:ascii="Times New Roman" w:hAnsi="Times New Roman" w:cs="Times New Roman"/>
          <w:noProof/>
          <w:sz w:val="24"/>
          <w:szCs w:val="24"/>
        </w:rPr>
        <w:drawing>
          <wp:inline distT="0" distB="0" distL="0" distR="0" wp14:anchorId="0079B306" wp14:editId="3F5FA1CE">
            <wp:extent cx="1790700" cy="1790700"/>
            <wp:effectExtent l="0" t="0" r="0" b="0"/>
            <wp:docPr id="8" name="Graphic 8" descr="Board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Boardroom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790700" cy="1790700"/>
                    </a:xfrm>
                    <a:prstGeom prst="rect">
                      <a:avLst/>
                    </a:prstGeom>
                  </pic:spPr>
                </pic:pic>
              </a:graphicData>
            </a:graphic>
          </wp:inline>
        </w:drawing>
      </w:r>
    </w:p>
    <w:p w14:paraId="715C6A40" w14:textId="77777777" w:rsidR="00DC72C8" w:rsidRPr="00C83CEC" w:rsidRDefault="00DC72C8" w:rsidP="00C83CEC">
      <w:pPr>
        <w:spacing w:line="480" w:lineRule="auto"/>
        <w:rPr>
          <w:rFonts w:ascii="Times New Roman" w:hAnsi="Times New Roman" w:cs="Times New Roman"/>
          <w:sz w:val="24"/>
          <w:szCs w:val="24"/>
        </w:rPr>
      </w:pPr>
    </w:p>
    <w:p w14:paraId="0661D0C5" w14:textId="77777777" w:rsidR="00DC72C8" w:rsidRPr="00C83CEC" w:rsidRDefault="00DC72C8" w:rsidP="00C83CEC">
      <w:pPr>
        <w:spacing w:line="480" w:lineRule="auto"/>
        <w:rPr>
          <w:rFonts w:ascii="Times New Roman" w:hAnsi="Times New Roman" w:cs="Times New Roman"/>
          <w:sz w:val="24"/>
          <w:szCs w:val="24"/>
        </w:rPr>
      </w:pPr>
    </w:p>
    <w:p w14:paraId="14E1FA79" w14:textId="088C7D65" w:rsidR="008C60F7" w:rsidRPr="00C83CEC" w:rsidRDefault="008C60F7" w:rsidP="00C83CEC">
      <w:pPr>
        <w:spacing w:line="480" w:lineRule="auto"/>
        <w:rPr>
          <w:rFonts w:ascii="Times New Roman" w:hAnsi="Times New Roman" w:cs="Times New Roman"/>
          <w:b/>
          <w:bCs/>
          <w:sz w:val="24"/>
          <w:szCs w:val="24"/>
        </w:rPr>
      </w:pPr>
      <w:r w:rsidRPr="00C83CEC">
        <w:rPr>
          <w:rFonts w:ascii="Times New Roman" w:hAnsi="Times New Roman" w:cs="Times New Roman"/>
          <w:b/>
          <w:bCs/>
          <w:sz w:val="24"/>
          <w:szCs w:val="24"/>
        </w:rPr>
        <w:t xml:space="preserve">Student Name: Denise Fitzsimmons </w:t>
      </w:r>
    </w:p>
    <w:p w14:paraId="2CB318B6" w14:textId="4D4C44E3" w:rsidR="008C60F7" w:rsidRPr="00C83CEC" w:rsidRDefault="00572B27" w:rsidP="00C83CEC">
      <w:pPr>
        <w:spacing w:line="480" w:lineRule="auto"/>
        <w:rPr>
          <w:rFonts w:ascii="Times New Roman" w:hAnsi="Times New Roman" w:cs="Times New Roman"/>
          <w:b/>
          <w:bCs/>
          <w:sz w:val="24"/>
          <w:szCs w:val="24"/>
        </w:rPr>
      </w:pPr>
      <w:r w:rsidRPr="00C83CEC">
        <w:rPr>
          <w:rFonts w:ascii="Times New Roman" w:hAnsi="Times New Roman" w:cs="Times New Roman"/>
          <w:b/>
          <w:bCs/>
          <w:sz w:val="24"/>
          <w:szCs w:val="24"/>
        </w:rPr>
        <w:t>Student Number</w:t>
      </w:r>
      <w:r w:rsidR="00E529F2" w:rsidRPr="00C83CEC">
        <w:rPr>
          <w:rFonts w:ascii="Times New Roman" w:hAnsi="Times New Roman" w:cs="Times New Roman"/>
          <w:b/>
          <w:bCs/>
          <w:sz w:val="24"/>
          <w:szCs w:val="24"/>
        </w:rPr>
        <w:t>: 2007361</w:t>
      </w:r>
    </w:p>
    <w:p w14:paraId="7FBD494E" w14:textId="3FC99DE4" w:rsidR="00427F12" w:rsidRPr="00C83CEC" w:rsidRDefault="008C60F7" w:rsidP="00C83CEC">
      <w:pPr>
        <w:spacing w:line="480" w:lineRule="auto"/>
        <w:rPr>
          <w:rFonts w:ascii="Times New Roman" w:hAnsi="Times New Roman" w:cs="Times New Roman"/>
          <w:sz w:val="24"/>
          <w:szCs w:val="24"/>
        </w:rPr>
      </w:pPr>
      <w:r w:rsidRPr="00C83CEC">
        <w:rPr>
          <w:rFonts w:ascii="Times New Roman" w:hAnsi="Times New Roman" w:cs="Times New Roman"/>
          <w:b/>
          <w:bCs/>
          <w:sz w:val="24"/>
          <w:szCs w:val="24"/>
        </w:rPr>
        <w:t>Word Count</w:t>
      </w:r>
      <w:r w:rsidR="00E529F2" w:rsidRPr="00C83CEC">
        <w:rPr>
          <w:rFonts w:ascii="Times New Roman" w:hAnsi="Times New Roman" w:cs="Times New Roman"/>
          <w:b/>
          <w:bCs/>
          <w:sz w:val="24"/>
          <w:szCs w:val="24"/>
        </w:rPr>
        <w:t xml:space="preserve">: </w:t>
      </w:r>
      <w:r w:rsidR="008F76F9" w:rsidRPr="00C83CEC">
        <w:rPr>
          <w:rFonts w:ascii="Times New Roman" w:hAnsi="Times New Roman" w:cs="Times New Roman"/>
          <w:b/>
          <w:bCs/>
          <w:sz w:val="24"/>
          <w:szCs w:val="24"/>
        </w:rPr>
        <w:t>4,</w:t>
      </w:r>
      <w:r w:rsidR="00604129">
        <w:rPr>
          <w:rFonts w:ascii="Times New Roman" w:hAnsi="Times New Roman" w:cs="Times New Roman"/>
          <w:b/>
          <w:bCs/>
          <w:sz w:val="24"/>
          <w:szCs w:val="24"/>
        </w:rPr>
        <w:t>916</w:t>
      </w:r>
      <w:r w:rsidR="00427F12" w:rsidRPr="00C83CEC">
        <w:rPr>
          <w:rFonts w:ascii="Times New Roman" w:hAnsi="Times New Roman" w:cs="Times New Roman"/>
          <w:sz w:val="24"/>
          <w:szCs w:val="24"/>
        </w:rPr>
        <w:br w:type="page"/>
      </w:r>
    </w:p>
    <w:p w14:paraId="1BB2291A" w14:textId="77777777" w:rsidR="00427F12" w:rsidRPr="00C83CEC" w:rsidRDefault="00427F12" w:rsidP="00C83CEC">
      <w:pPr>
        <w:pStyle w:val="Heading1"/>
        <w:spacing w:line="480" w:lineRule="auto"/>
        <w:rPr>
          <w:rFonts w:ascii="Times New Roman" w:hAnsi="Times New Roman" w:cs="Times New Roman"/>
          <w:sz w:val="24"/>
          <w:szCs w:val="24"/>
        </w:rPr>
      </w:pPr>
      <w:bookmarkStart w:id="0" w:name="_Toc77084454"/>
      <w:r w:rsidRPr="00C83CEC">
        <w:rPr>
          <w:rFonts w:ascii="Times New Roman" w:hAnsi="Times New Roman" w:cs="Times New Roman"/>
          <w:sz w:val="24"/>
          <w:szCs w:val="24"/>
        </w:rPr>
        <w:lastRenderedPageBreak/>
        <w:t>List of Abbreviations</w:t>
      </w:r>
      <w:bookmarkEnd w:id="0"/>
      <w:r w:rsidRPr="00C83CEC">
        <w:rPr>
          <w:rFonts w:ascii="Times New Roman" w:hAnsi="Times New Roman" w:cs="Times New Roman"/>
          <w:sz w:val="24"/>
          <w:szCs w:val="24"/>
        </w:rPr>
        <w:t xml:space="preserve"> </w:t>
      </w:r>
    </w:p>
    <w:p w14:paraId="1CDF965A" w14:textId="77777777" w:rsidR="00427F12" w:rsidRPr="00C83CEC" w:rsidRDefault="00427F12" w:rsidP="00C83CEC">
      <w:pPr>
        <w:spacing w:line="480" w:lineRule="auto"/>
        <w:rPr>
          <w:rFonts w:ascii="Times New Roman" w:hAnsi="Times New Roman" w:cs="Times New Roman"/>
          <w:sz w:val="24"/>
          <w:szCs w:val="24"/>
          <w:lang w:val="en-US"/>
        </w:rPr>
      </w:pPr>
    </w:p>
    <w:p w14:paraId="4897AE3F"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BBL – Big Buses Ltd </w:t>
      </w:r>
    </w:p>
    <w:p w14:paraId="7E047F86"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EAT – Employment Appeal Tribunal </w:t>
      </w:r>
    </w:p>
    <w:p w14:paraId="0D9D3351"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ET – Employment Tribunal </w:t>
      </w:r>
    </w:p>
    <w:p w14:paraId="62C652CF"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GR – Gethin Rees </w:t>
      </w:r>
    </w:p>
    <w:p w14:paraId="6D63CBBA"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JD – Julie Davies </w:t>
      </w:r>
    </w:p>
    <w:p w14:paraId="288B9A6E"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LB – Lucy Bell </w:t>
      </w:r>
    </w:p>
    <w:p w14:paraId="0EB02B2E" w14:textId="7122D6FF" w:rsidR="00427F12"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MD – Managing Director </w:t>
      </w:r>
    </w:p>
    <w:p w14:paraId="609EF7D6" w14:textId="260CF61F" w:rsidR="00FA6CFC" w:rsidRPr="00C83CEC" w:rsidRDefault="00FA6CFC" w:rsidP="00C83CEC">
      <w:pPr>
        <w:spacing w:line="480" w:lineRule="auto"/>
        <w:rPr>
          <w:rFonts w:ascii="Times New Roman" w:hAnsi="Times New Roman" w:cs="Times New Roman"/>
          <w:sz w:val="24"/>
          <w:szCs w:val="24"/>
        </w:rPr>
      </w:pPr>
      <w:r>
        <w:rPr>
          <w:rFonts w:ascii="Times New Roman" w:hAnsi="Times New Roman" w:cs="Times New Roman"/>
          <w:sz w:val="24"/>
          <w:szCs w:val="24"/>
        </w:rPr>
        <w:t xml:space="preserve">RT - Robert Twist </w:t>
      </w:r>
    </w:p>
    <w:p w14:paraId="1775468D"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RTW – Return to Work </w:t>
      </w:r>
    </w:p>
    <w:p w14:paraId="0920439A"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SS – Steve Smith </w:t>
      </w:r>
    </w:p>
    <w:p w14:paraId="35CE1D26"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TU – Trade Union</w:t>
      </w:r>
    </w:p>
    <w:p w14:paraId="3F41091B"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br w:type="page"/>
      </w:r>
    </w:p>
    <w:p w14:paraId="3D072388" w14:textId="77777777" w:rsidR="00427F12" w:rsidRPr="00C83CEC" w:rsidRDefault="00427F12" w:rsidP="00C83CEC">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786490786"/>
        <w:docPartObj>
          <w:docPartGallery w:val="Table of Contents"/>
          <w:docPartUnique/>
        </w:docPartObj>
      </w:sdtPr>
      <w:sdtEndPr>
        <w:rPr>
          <w:rFonts w:eastAsiaTheme="minorEastAsia"/>
          <w:b/>
          <w:bCs/>
          <w:noProof/>
        </w:rPr>
      </w:sdtEndPr>
      <w:sdtContent>
        <w:p w14:paraId="55EAE043" w14:textId="77777777" w:rsidR="00427F12" w:rsidRPr="00C83CEC" w:rsidRDefault="00427F12" w:rsidP="00C83CEC">
          <w:pPr>
            <w:pStyle w:val="TOCHeading"/>
            <w:spacing w:line="480" w:lineRule="auto"/>
            <w:rPr>
              <w:rFonts w:ascii="Times New Roman" w:hAnsi="Times New Roman" w:cs="Times New Roman"/>
              <w:sz w:val="24"/>
              <w:szCs w:val="24"/>
            </w:rPr>
          </w:pPr>
          <w:r w:rsidRPr="00C83CEC">
            <w:rPr>
              <w:rFonts w:ascii="Times New Roman" w:hAnsi="Times New Roman" w:cs="Times New Roman"/>
              <w:sz w:val="24"/>
              <w:szCs w:val="24"/>
            </w:rPr>
            <w:t>Contents</w:t>
          </w:r>
        </w:p>
        <w:p w14:paraId="7B100EC4" w14:textId="00581ADC" w:rsidR="001F71BE" w:rsidRDefault="00427F12">
          <w:pPr>
            <w:pStyle w:val="TOC1"/>
            <w:tabs>
              <w:tab w:val="right" w:leader="dot" w:pos="9016"/>
            </w:tabs>
            <w:rPr>
              <w:noProof/>
              <w:sz w:val="22"/>
              <w:szCs w:val="22"/>
              <w:lang w:eastAsia="en-GB"/>
            </w:rPr>
          </w:pPr>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 TOC \o "1-3" \h \z \u </w:instrText>
          </w:r>
          <w:r w:rsidRPr="00C83CEC">
            <w:rPr>
              <w:rFonts w:ascii="Times New Roman" w:hAnsi="Times New Roman" w:cs="Times New Roman"/>
              <w:sz w:val="24"/>
              <w:szCs w:val="24"/>
            </w:rPr>
            <w:fldChar w:fldCharType="separate"/>
          </w:r>
          <w:hyperlink w:anchor="_Toc77084454" w:history="1">
            <w:r w:rsidR="001F71BE" w:rsidRPr="00BB28A8">
              <w:rPr>
                <w:rStyle w:val="Hyperlink"/>
                <w:rFonts w:ascii="Times New Roman" w:hAnsi="Times New Roman" w:cs="Times New Roman"/>
                <w:noProof/>
              </w:rPr>
              <w:t>List of Abbreviations</w:t>
            </w:r>
            <w:r w:rsidR="001F71BE">
              <w:rPr>
                <w:noProof/>
                <w:webHidden/>
              </w:rPr>
              <w:tab/>
            </w:r>
            <w:r w:rsidR="001F71BE">
              <w:rPr>
                <w:noProof/>
                <w:webHidden/>
              </w:rPr>
              <w:fldChar w:fldCharType="begin"/>
            </w:r>
            <w:r w:rsidR="001F71BE">
              <w:rPr>
                <w:noProof/>
                <w:webHidden/>
              </w:rPr>
              <w:instrText xml:space="preserve"> PAGEREF _Toc77084454 \h </w:instrText>
            </w:r>
            <w:r w:rsidR="001F71BE">
              <w:rPr>
                <w:noProof/>
                <w:webHidden/>
              </w:rPr>
            </w:r>
            <w:r w:rsidR="001F71BE">
              <w:rPr>
                <w:noProof/>
                <w:webHidden/>
              </w:rPr>
              <w:fldChar w:fldCharType="separate"/>
            </w:r>
            <w:r w:rsidR="001F71BE">
              <w:rPr>
                <w:noProof/>
                <w:webHidden/>
              </w:rPr>
              <w:t>2</w:t>
            </w:r>
            <w:r w:rsidR="001F71BE">
              <w:rPr>
                <w:noProof/>
                <w:webHidden/>
              </w:rPr>
              <w:fldChar w:fldCharType="end"/>
            </w:r>
          </w:hyperlink>
        </w:p>
        <w:p w14:paraId="32137C00" w14:textId="03F9BDEE" w:rsidR="001F71BE" w:rsidRDefault="001F71BE">
          <w:pPr>
            <w:pStyle w:val="TOC1"/>
            <w:tabs>
              <w:tab w:val="right" w:leader="dot" w:pos="9016"/>
            </w:tabs>
            <w:rPr>
              <w:noProof/>
              <w:sz w:val="22"/>
              <w:szCs w:val="22"/>
              <w:lang w:eastAsia="en-GB"/>
            </w:rPr>
          </w:pPr>
          <w:hyperlink w:anchor="_Toc77084455" w:history="1">
            <w:r w:rsidRPr="00BB28A8">
              <w:rPr>
                <w:rStyle w:val="Hyperlink"/>
                <w:rFonts w:ascii="Times New Roman" w:hAnsi="Times New Roman" w:cs="Times New Roman"/>
                <w:noProof/>
              </w:rPr>
              <w:t>Section A (Question 1)</w:t>
            </w:r>
            <w:r>
              <w:rPr>
                <w:noProof/>
                <w:webHidden/>
              </w:rPr>
              <w:tab/>
            </w:r>
            <w:r>
              <w:rPr>
                <w:noProof/>
                <w:webHidden/>
              </w:rPr>
              <w:fldChar w:fldCharType="begin"/>
            </w:r>
            <w:r>
              <w:rPr>
                <w:noProof/>
                <w:webHidden/>
              </w:rPr>
              <w:instrText xml:space="preserve"> PAGEREF _Toc77084455 \h </w:instrText>
            </w:r>
            <w:r>
              <w:rPr>
                <w:noProof/>
                <w:webHidden/>
              </w:rPr>
            </w:r>
            <w:r>
              <w:rPr>
                <w:noProof/>
                <w:webHidden/>
              </w:rPr>
              <w:fldChar w:fldCharType="separate"/>
            </w:r>
            <w:r>
              <w:rPr>
                <w:noProof/>
                <w:webHidden/>
              </w:rPr>
              <w:t>4</w:t>
            </w:r>
            <w:r>
              <w:rPr>
                <w:noProof/>
                <w:webHidden/>
              </w:rPr>
              <w:fldChar w:fldCharType="end"/>
            </w:r>
          </w:hyperlink>
        </w:p>
        <w:p w14:paraId="3088DD26" w14:textId="316194DA" w:rsidR="001F71BE" w:rsidRDefault="001F71BE">
          <w:pPr>
            <w:pStyle w:val="TOC2"/>
            <w:tabs>
              <w:tab w:val="right" w:leader="dot" w:pos="9016"/>
            </w:tabs>
            <w:rPr>
              <w:noProof/>
              <w:sz w:val="22"/>
              <w:szCs w:val="22"/>
              <w:lang w:eastAsia="en-GB"/>
            </w:rPr>
          </w:pPr>
          <w:hyperlink w:anchor="_Toc77084456" w:history="1">
            <w:r w:rsidRPr="00BB28A8">
              <w:rPr>
                <w:rStyle w:val="Hyperlink"/>
                <w:rFonts w:ascii="Times New Roman" w:hAnsi="Times New Roman" w:cs="Times New Roman"/>
                <w:b/>
                <w:bCs/>
                <w:noProof/>
              </w:rPr>
              <w:t>The process and timescales for responding to the ET1</w:t>
            </w:r>
            <w:r>
              <w:rPr>
                <w:noProof/>
                <w:webHidden/>
              </w:rPr>
              <w:tab/>
            </w:r>
            <w:r>
              <w:rPr>
                <w:noProof/>
                <w:webHidden/>
              </w:rPr>
              <w:fldChar w:fldCharType="begin"/>
            </w:r>
            <w:r>
              <w:rPr>
                <w:noProof/>
                <w:webHidden/>
              </w:rPr>
              <w:instrText xml:space="preserve"> PAGEREF _Toc77084456 \h </w:instrText>
            </w:r>
            <w:r>
              <w:rPr>
                <w:noProof/>
                <w:webHidden/>
              </w:rPr>
            </w:r>
            <w:r>
              <w:rPr>
                <w:noProof/>
                <w:webHidden/>
              </w:rPr>
              <w:fldChar w:fldCharType="separate"/>
            </w:r>
            <w:r>
              <w:rPr>
                <w:noProof/>
                <w:webHidden/>
              </w:rPr>
              <w:t>4</w:t>
            </w:r>
            <w:r>
              <w:rPr>
                <w:noProof/>
                <w:webHidden/>
              </w:rPr>
              <w:fldChar w:fldCharType="end"/>
            </w:r>
          </w:hyperlink>
        </w:p>
        <w:p w14:paraId="0D98C9C8" w14:textId="58D4C275" w:rsidR="001F71BE" w:rsidRDefault="001F71BE">
          <w:pPr>
            <w:pStyle w:val="TOC2"/>
            <w:tabs>
              <w:tab w:val="right" w:leader="dot" w:pos="9016"/>
            </w:tabs>
            <w:rPr>
              <w:noProof/>
              <w:sz w:val="22"/>
              <w:szCs w:val="22"/>
              <w:lang w:eastAsia="en-GB"/>
            </w:rPr>
          </w:pPr>
          <w:hyperlink w:anchor="_Toc77084457" w:history="1">
            <w:r w:rsidRPr="00BB28A8">
              <w:rPr>
                <w:rStyle w:val="Hyperlink"/>
                <w:rFonts w:ascii="Times New Roman" w:hAnsi="Times New Roman" w:cs="Times New Roman"/>
                <w:b/>
                <w:bCs/>
                <w:noProof/>
              </w:rPr>
              <w:t>Ordinary Unfair Dismissal.</w:t>
            </w:r>
            <w:r>
              <w:rPr>
                <w:noProof/>
                <w:webHidden/>
              </w:rPr>
              <w:tab/>
            </w:r>
            <w:r>
              <w:rPr>
                <w:noProof/>
                <w:webHidden/>
              </w:rPr>
              <w:fldChar w:fldCharType="begin"/>
            </w:r>
            <w:r>
              <w:rPr>
                <w:noProof/>
                <w:webHidden/>
              </w:rPr>
              <w:instrText xml:space="preserve"> PAGEREF _Toc77084457 \h </w:instrText>
            </w:r>
            <w:r>
              <w:rPr>
                <w:noProof/>
                <w:webHidden/>
              </w:rPr>
            </w:r>
            <w:r>
              <w:rPr>
                <w:noProof/>
                <w:webHidden/>
              </w:rPr>
              <w:fldChar w:fldCharType="separate"/>
            </w:r>
            <w:r>
              <w:rPr>
                <w:noProof/>
                <w:webHidden/>
              </w:rPr>
              <w:t>5</w:t>
            </w:r>
            <w:r>
              <w:rPr>
                <w:noProof/>
                <w:webHidden/>
              </w:rPr>
              <w:fldChar w:fldCharType="end"/>
            </w:r>
          </w:hyperlink>
        </w:p>
        <w:p w14:paraId="3981C25E" w14:textId="4E6C043B" w:rsidR="001F71BE" w:rsidRDefault="001F71BE">
          <w:pPr>
            <w:pStyle w:val="TOC2"/>
            <w:tabs>
              <w:tab w:val="right" w:leader="dot" w:pos="9016"/>
            </w:tabs>
            <w:rPr>
              <w:noProof/>
              <w:sz w:val="22"/>
              <w:szCs w:val="22"/>
              <w:lang w:eastAsia="en-GB"/>
            </w:rPr>
          </w:pPr>
          <w:hyperlink w:anchor="_Toc77084458" w:history="1">
            <w:r w:rsidRPr="00BB28A8">
              <w:rPr>
                <w:rStyle w:val="Hyperlink"/>
                <w:rFonts w:ascii="Times New Roman" w:hAnsi="Times New Roman" w:cs="Times New Roman"/>
                <w:b/>
                <w:bCs/>
                <w:noProof/>
              </w:rPr>
              <w:t>Defences to the claim of Ordinary Unfair Dismissal</w:t>
            </w:r>
            <w:r>
              <w:rPr>
                <w:noProof/>
                <w:webHidden/>
              </w:rPr>
              <w:tab/>
            </w:r>
            <w:r>
              <w:rPr>
                <w:noProof/>
                <w:webHidden/>
              </w:rPr>
              <w:fldChar w:fldCharType="begin"/>
            </w:r>
            <w:r>
              <w:rPr>
                <w:noProof/>
                <w:webHidden/>
              </w:rPr>
              <w:instrText xml:space="preserve"> PAGEREF _Toc77084458 \h </w:instrText>
            </w:r>
            <w:r>
              <w:rPr>
                <w:noProof/>
                <w:webHidden/>
              </w:rPr>
            </w:r>
            <w:r>
              <w:rPr>
                <w:noProof/>
                <w:webHidden/>
              </w:rPr>
              <w:fldChar w:fldCharType="separate"/>
            </w:r>
            <w:r>
              <w:rPr>
                <w:noProof/>
                <w:webHidden/>
              </w:rPr>
              <w:t>6</w:t>
            </w:r>
            <w:r>
              <w:rPr>
                <w:noProof/>
                <w:webHidden/>
              </w:rPr>
              <w:fldChar w:fldCharType="end"/>
            </w:r>
          </w:hyperlink>
        </w:p>
        <w:p w14:paraId="420A5947" w14:textId="0425E838" w:rsidR="001F71BE" w:rsidRDefault="001F71BE">
          <w:pPr>
            <w:pStyle w:val="TOC2"/>
            <w:tabs>
              <w:tab w:val="right" w:leader="dot" w:pos="9016"/>
            </w:tabs>
            <w:rPr>
              <w:noProof/>
              <w:sz w:val="22"/>
              <w:szCs w:val="22"/>
              <w:lang w:eastAsia="en-GB"/>
            </w:rPr>
          </w:pPr>
          <w:hyperlink w:anchor="_Toc77084459" w:history="1">
            <w:r w:rsidRPr="00BB28A8">
              <w:rPr>
                <w:rStyle w:val="Hyperlink"/>
                <w:rFonts w:ascii="Times New Roman" w:hAnsi="Times New Roman" w:cs="Times New Roman"/>
                <w:b/>
                <w:bCs/>
                <w:noProof/>
              </w:rPr>
              <w:t>Automatic unfair dismissal (Whistleblowing and making a Health and Safety Disclosure)</w:t>
            </w:r>
            <w:r>
              <w:rPr>
                <w:noProof/>
                <w:webHidden/>
              </w:rPr>
              <w:tab/>
            </w:r>
            <w:r>
              <w:rPr>
                <w:noProof/>
                <w:webHidden/>
              </w:rPr>
              <w:fldChar w:fldCharType="begin"/>
            </w:r>
            <w:r>
              <w:rPr>
                <w:noProof/>
                <w:webHidden/>
              </w:rPr>
              <w:instrText xml:space="preserve"> PAGEREF _Toc77084459 \h </w:instrText>
            </w:r>
            <w:r>
              <w:rPr>
                <w:noProof/>
                <w:webHidden/>
              </w:rPr>
            </w:r>
            <w:r>
              <w:rPr>
                <w:noProof/>
                <w:webHidden/>
              </w:rPr>
              <w:fldChar w:fldCharType="separate"/>
            </w:r>
            <w:r>
              <w:rPr>
                <w:noProof/>
                <w:webHidden/>
              </w:rPr>
              <w:t>6</w:t>
            </w:r>
            <w:r>
              <w:rPr>
                <w:noProof/>
                <w:webHidden/>
              </w:rPr>
              <w:fldChar w:fldCharType="end"/>
            </w:r>
          </w:hyperlink>
        </w:p>
        <w:p w14:paraId="220FDD6C" w14:textId="79641F91" w:rsidR="001F71BE" w:rsidRDefault="001F71BE">
          <w:pPr>
            <w:pStyle w:val="TOC2"/>
            <w:tabs>
              <w:tab w:val="right" w:leader="dot" w:pos="9016"/>
            </w:tabs>
            <w:rPr>
              <w:noProof/>
              <w:sz w:val="22"/>
              <w:szCs w:val="22"/>
              <w:lang w:eastAsia="en-GB"/>
            </w:rPr>
          </w:pPr>
          <w:hyperlink w:anchor="_Toc77084460" w:history="1">
            <w:r w:rsidRPr="00BB28A8">
              <w:rPr>
                <w:rStyle w:val="Hyperlink"/>
                <w:rFonts w:ascii="Times New Roman" w:hAnsi="Times New Roman" w:cs="Times New Roman"/>
                <w:b/>
                <w:bCs/>
                <w:noProof/>
              </w:rPr>
              <w:t xml:space="preserve">Defences to the claim of Automatic Unfair Dismissal (Whistleblowing and </w:t>
            </w:r>
            <w:r w:rsidRPr="00BB28A8">
              <w:rPr>
                <w:rStyle w:val="Hyperlink"/>
                <w:rFonts w:ascii="Times New Roman" w:eastAsia="Calibri" w:hAnsi="Times New Roman" w:cs="Times New Roman"/>
                <w:b/>
                <w:bCs/>
                <w:noProof/>
              </w:rPr>
              <w:t>ERA Section 100 (1996) Health and Safety Act</w:t>
            </w:r>
            <w:r>
              <w:rPr>
                <w:noProof/>
                <w:webHidden/>
              </w:rPr>
              <w:tab/>
            </w:r>
            <w:r>
              <w:rPr>
                <w:noProof/>
                <w:webHidden/>
              </w:rPr>
              <w:fldChar w:fldCharType="begin"/>
            </w:r>
            <w:r>
              <w:rPr>
                <w:noProof/>
                <w:webHidden/>
              </w:rPr>
              <w:instrText xml:space="preserve"> PAGEREF _Toc77084460 \h </w:instrText>
            </w:r>
            <w:r>
              <w:rPr>
                <w:noProof/>
                <w:webHidden/>
              </w:rPr>
            </w:r>
            <w:r>
              <w:rPr>
                <w:noProof/>
                <w:webHidden/>
              </w:rPr>
              <w:fldChar w:fldCharType="separate"/>
            </w:r>
            <w:r>
              <w:rPr>
                <w:noProof/>
                <w:webHidden/>
              </w:rPr>
              <w:t>7</w:t>
            </w:r>
            <w:r>
              <w:rPr>
                <w:noProof/>
                <w:webHidden/>
              </w:rPr>
              <w:fldChar w:fldCharType="end"/>
            </w:r>
          </w:hyperlink>
        </w:p>
        <w:p w14:paraId="55AE4FE6" w14:textId="36C5C411" w:rsidR="001F71BE" w:rsidRDefault="001F71BE">
          <w:pPr>
            <w:pStyle w:val="TOC2"/>
            <w:tabs>
              <w:tab w:val="right" w:leader="dot" w:pos="9016"/>
            </w:tabs>
            <w:rPr>
              <w:noProof/>
              <w:sz w:val="22"/>
              <w:szCs w:val="22"/>
              <w:lang w:eastAsia="en-GB"/>
            </w:rPr>
          </w:pPr>
          <w:hyperlink w:anchor="_Toc77084461" w:history="1">
            <w:r w:rsidRPr="00BB28A8">
              <w:rPr>
                <w:rStyle w:val="Hyperlink"/>
                <w:rFonts w:ascii="Times New Roman" w:hAnsi="Times New Roman" w:cs="Times New Roman"/>
                <w:b/>
                <w:bCs/>
                <w:noProof/>
              </w:rPr>
              <w:t>Wrongful dismissal</w:t>
            </w:r>
            <w:r>
              <w:rPr>
                <w:noProof/>
                <w:webHidden/>
              </w:rPr>
              <w:tab/>
            </w:r>
            <w:r>
              <w:rPr>
                <w:noProof/>
                <w:webHidden/>
              </w:rPr>
              <w:fldChar w:fldCharType="begin"/>
            </w:r>
            <w:r>
              <w:rPr>
                <w:noProof/>
                <w:webHidden/>
              </w:rPr>
              <w:instrText xml:space="preserve"> PAGEREF _Toc77084461 \h </w:instrText>
            </w:r>
            <w:r>
              <w:rPr>
                <w:noProof/>
                <w:webHidden/>
              </w:rPr>
            </w:r>
            <w:r>
              <w:rPr>
                <w:noProof/>
                <w:webHidden/>
              </w:rPr>
              <w:fldChar w:fldCharType="separate"/>
            </w:r>
            <w:r>
              <w:rPr>
                <w:noProof/>
                <w:webHidden/>
              </w:rPr>
              <w:t>8</w:t>
            </w:r>
            <w:r>
              <w:rPr>
                <w:noProof/>
                <w:webHidden/>
              </w:rPr>
              <w:fldChar w:fldCharType="end"/>
            </w:r>
          </w:hyperlink>
        </w:p>
        <w:p w14:paraId="1B3C1854" w14:textId="2419D11F" w:rsidR="001F71BE" w:rsidRDefault="001F71BE">
          <w:pPr>
            <w:pStyle w:val="TOC2"/>
            <w:tabs>
              <w:tab w:val="right" w:leader="dot" w:pos="9016"/>
            </w:tabs>
            <w:rPr>
              <w:noProof/>
              <w:sz w:val="22"/>
              <w:szCs w:val="22"/>
              <w:lang w:eastAsia="en-GB"/>
            </w:rPr>
          </w:pPr>
          <w:hyperlink w:anchor="_Toc77084462" w:history="1">
            <w:r w:rsidRPr="00BB28A8">
              <w:rPr>
                <w:rStyle w:val="Hyperlink"/>
                <w:rFonts w:ascii="Times New Roman" w:hAnsi="Times New Roman" w:cs="Times New Roman"/>
                <w:b/>
                <w:bCs/>
                <w:noProof/>
              </w:rPr>
              <w:t>Defences to the Claim of Wrongful Dismissal</w:t>
            </w:r>
            <w:r>
              <w:rPr>
                <w:noProof/>
                <w:webHidden/>
              </w:rPr>
              <w:tab/>
            </w:r>
            <w:r>
              <w:rPr>
                <w:noProof/>
                <w:webHidden/>
              </w:rPr>
              <w:fldChar w:fldCharType="begin"/>
            </w:r>
            <w:r>
              <w:rPr>
                <w:noProof/>
                <w:webHidden/>
              </w:rPr>
              <w:instrText xml:space="preserve"> PAGEREF _Toc77084462 \h </w:instrText>
            </w:r>
            <w:r>
              <w:rPr>
                <w:noProof/>
                <w:webHidden/>
              </w:rPr>
            </w:r>
            <w:r>
              <w:rPr>
                <w:noProof/>
                <w:webHidden/>
              </w:rPr>
              <w:fldChar w:fldCharType="separate"/>
            </w:r>
            <w:r>
              <w:rPr>
                <w:noProof/>
                <w:webHidden/>
              </w:rPr>
              <w:t>8</w:t>
            </w:r>
            <w:r>
              <w:rPr>
                <w:noProof/>
                <w:webHidden/>
              </w:rPr>
              <w:fldChar w:fldCharType="end"/>
            </w:r>
          </w:hyperlink>
        </w:p>
        <w:p w14:paraId="6B7E05F6" w14:textId="688869E6" w:rsidR="001F71BE" w:rsidRDefault="001F71BE">
          <w:pPr>
            <w:pStyle w:val="TOC2"/>
            <w:tabs>
              <w:tab w:val="right" w:leader="dot" w:pos="9016"/>
            </w:tabs>
            <w:rPr>
              <w:noProof/>
              <w:sz w:val="22"/>
              <w:szCs w:val="22"/>
              <w:lang w:eastAsia="en-GB"/>
            </w:rPr>
          </w:pPr>
          <w:hyperlink w:anchor="_Toc77084463" w:history="1">
            <w:r w:rsidRPr="00BB28A8">
              <w:rPr>
                <w:rStyle w:val="Hyperlink"/>
                <w:rFonts w:ascii="Times New Roman" w:hAnsi="Times New Roman" w:cs="Times New Roman"/>
                <w:b/>
                <w:bCs/>
                <w:noProof/>
              </w:rPr>
              <w:t>Associative disability discrimination</w:t>
            </w:r>
            <w:r>
              <w:rPr>
                <w:noProof/>
                <w:webHidden/>
              </w:rPr>
              <w:tab/>
            </w:r>
            <w:r>
              <w:rPr>
                <w:noProof/>
                <w:webHidden/>
              </w:rPr>
              <w:fldChar w:fldCharType="begin"/>
            </w:r>
            <w:r>
              <w:rPr>
                <w:noProof/>
                <w:webHidden/>
              </w:rPr>
              <w:instrText xml:space="preserve"> PAGEREF _Toc77084463 \h </w:instrText>
            </w:r>
            <w:r>
              <w:rPr>
                <w:noProof/>
                <w:webHidden/>
              </w:rPr>
            </w:r>
            <w:r>
              <w:rPr>
                <w:noProof/>
                <w:webHidden/>
              </w:rPr>
              <w:fldChar w:fldCharType="separate"/>
            </w:r>
            <w:r>
              <w:rPr>
                <w:noProof/>
                <w:webHidden/>
              </w:rPr>
              <w:t>8</w:t>
            </w:r>
            <w:r>
              <w:rPr>
                <w:noProof/>
                <w:webHidden/>
              </w:rPr>
              <w:fldChar w:fldCharType="end"/>
            </w:r>
          </w:hyperlink>
        </w:p>
        <w:p w14:paraId="5CB79817" w14:textId="46C6748B" w:rsidR="001F71BE" w:rsidRDefault="001F71BE">
          <w:pPr>
            <w:pStyle w:val="TOC2"/>
            <w:tabs>
              <w:tab w:val="right" w:leader="dot" w:pos="9016"/>
            </w:tabs>
            <w:rPr>
              <w:noProof/>
              <w:sz w:val="22"/>
              <w:szCs w:val="22"/>
              <w:lang w:eastAsia="en-GB"/>
            </w:rPr>
          </w:pPr>
          <w:hyperlink w:anchor="_Toc77084464" w:history="1">
            <w:r w:rsidRPr="00BB28A8">
              <w:rPr>
                <w:rStyle w:val="Hyperlink"/>
                <w:rFonts w:ascii="Times New Roman" w:hAnsi="Times New Roman" w:cs="Times New Roman"/>
                <w:b/>
                <w:bCs/>
                <w:noProof/>
              </w:rPr>
              <w:t>Defences to the claim of Associative Disability Discrimination</w:t>
            </w:r>
            <w:r>
              <w:rPr>
                <w:noProof/>
                <w:webHidden/>
              </w:rPr>
              <w:tab/>
            </w:r>
            <w:r>
              <w:rPr>
                <w:noProof/>
                <w:webHidden/>
              </w:rPr>
              <w:fldChar w:fldCharType="begin"/>
            </w:r>
            <w:r>
              <w:rPr>
                <w:noProof/>
                <w:webHidden/>
              </w:rPr>
              <w:instrText xml:space="preserve"> PAGEREF _Toc77084464 \h </w:instrText>
            </w:r>
            <w:r>
              <w:rPr>
                <w:noProof/>
                <w:webHidden/>
              </w:rPr>
            </w:r>
            <w:r>
              <w:rPr>
                <w:noProof/>
                <w:webHidden/>
              </w:rPr>
              <w:fldChar w:fldCharType="separate"/>
            </w:r>
            <w:r>
              <w:rPr>
                <w:noProof/>
                <w:webHidden/>
              </w:rPr>
              <w:t>9</w:t>
            </w:r>
            <w:r>
              <w:rPr>
                <w:noProof/>
                <w:webHidden/>
              </w:rPr>
              <w:fldChar w:fldCharType="end"/>
            </w:r>
          </w:hyperlink>
        </w:p>
        <w:p w14:paraId="0A528F96" w14:textId="4D9A367A" w:rsidR="001F71BE" w:rsidRDefault="001F71BE">
          <w:pPr>
            <w:pStyle w:val="TOC2"/>
            <w:tabs>
              <w:tab w:val="right" w:leader="dot" w:pos="9016"/>
            </w:tabs>
            <w:rPr>
              <w:noProof/>
              <w:sz w:val="22"/>
              <w:szCs w:val="22"/>
              <w:lang w:eastAsia="en-GB"/>
            </w:rPr>
          </w:pPr>
          <w:hyperlink w:anchor="_Toc77084465" w:history="1">
            <w:r w:rsidRPr="00BB28A8">
              <w:rPr>
                <w:rStyle w:val="Hyperlink"/>
                <w:rFonts w:ascii="Times New Roman" w:hAnsi="Times New Roman" w:cs="Times New Roman"/>
                <w:b/>
                <w:bCs/>
                <w:noProof/>
              </w:rPr>
              <w:t>Strengths and Weaknesses to the Claims</w:t>
            </w:r>
            <w:r>
              <w:rPr>
                <w:noProof/>
                <w:webHidden/>
              </w:rPr>
              <w:tab/>
            </w:r>
            <w:r>
              <w:rPr>
                <w:noProof/>
                <w:webHidden/>
              </w:rPr>
              <w:fldChar w:fldCharType="begin"/>
            </w:r>
            <w:r>
              <w:rPr>
                <w:noProof/>
                <w:webHidden/>
              </w:rPr>
              <w:instrText xml:space="preserve"> PAGEREF _Toc77084465 \h </w:instrText>
            </w:r>
            <w:r>
              <w:rPr>
                <w:noProof/>
                <w:webHidden/>
              </w:rPr>
            </w:r>
            <w:r>
              <w:rPr>
                <w:noProof/>
                <w:webHidden/>
              </w:rPr>
              <w:fldChar w:fldCharType="separate"/>
            </w:r>
            <w:r>
              <w:rPr>
                <w:noProof/>
                <w:webHidden/>
              </w:rPr>
              <w:t>9</w:t>
            </w:r>
            <w:r>
              <w:rPr>
                <w:noProof/>
                <w:webHidden/>
              </w:rPr>
              <w:fldChar w:fldCharType="end"/>
            </w:r>
          </w:hyperlink>
        </w:p>
        <w:p w14:paraId="1C5B302E" w14:textId="38EB2610" w:rsidR="001F71BE" w:rsidRDefault="001F71BE">
          <w:pPr>
            <w:pStyle w:val="TOC1"/>
            <w:tabs>
              <w:tab w:val="right" w:leader="dot" w:pos="9016"/>
            </w:tabs>
            <w:rPr>
              <w:noProof/>
              <w:sz w:val="22"/>
              <w:szCs w:val="22"/>
              <w:lang w:eastAsia="en-GB"/>
            </w:rPr>
          </w:pPr>
          <w:hyperlink w:anchor="_Toc77084466" w:history="1">
            <w:r w:rsidRPr="00BB28A8">
              <w:rPr>
                <w:rStyle w:val="Hyperlink"/>
                <w:rFonts w:ascii="Times New Roman" w:hAnsi="Times New Roman" w:cs="Times New Roman"/>
                <w:noProof/>
              </w:rPr>
              <w:t>Section A (Question 2)</w:t>
            </w:r>
            <w:r>
              <w:rPr>
                <w:noProof/>
                <w:webHidden/>
              </w:rPr>
              <w:tab/>
            </w:r>
            <w:r>
              <w:rPr>
                <w:noProof/>
                <w:webHidden/>
              </w:rPr>
              <w:fldChar w:fldCharType="begin"/>
            </w:r>
            <w:r>
              <w:rPr>
                <w:noProof/>
                <w:webHidden/>
              </w:rPr>
              <w:instrText xml:space="preserve"> PAGEREF _Toc77084466 \h </w:instrText>
            </w:r>
            <w:r>
              <w:rPr>
                <w:noProof/>
                <w:webHidden/>
              </w:rPr>
            </w:r>
            <w:r>
              <w:rPr>
                <w:noProof/>
                <w:webHidden/>
              </w:rPr>
              <w:fldChar w:fldCharType="separate"/>
            </w:r>
            <w:r>
              <w:rPr>
                <w:noProof/>
                <w:webHidden/>
              </w:rPr>
              <w:t>12</w:t>
            </w:r>
            <w:r>
              <w:rPr>
                <w:noProof/>
                <w:webHidden/>
              </w:rPr>
              <w:fldChar w:fldCharType="end"/>
            </w:r>
          </w:hyperlink>
        </w:p>
        <w:p w14:paraId="71542182" w14:textId="6FB9901A" w:rsidR="001F71BE" w:rsidRDefault="001F71BE">
          <w:pPr>
            <w:pStyle w:val="TOC1"/>
            <w:tabs>
              <w:tab w:val="right" w:leader="dot" w:pos="9016"/>
            </w:tabs>
            <w:rPr>
              <w:noProof/>
              <w:sz w:val="22"/>
              <w:szCs w:val="22"/>
              <w:lang w:eastAsia="en-GB"/>
            </w:rPr>
          </w:pPr>
          <w:hyperlink w:anchor="_Toc77084467" w:history="1">
            <w:r w:rsidRPr="00BB28A8">
              <w:rPr>
                <w:rStyle w:val="Hyperlink"/>
                <w:rFonts w:ascii="Times New Roman" w:hAnsi="Times New Roman" w:cs="Times New Roman"/>
                <w:noProof/>
              </w:rPr>
              <w:t>Potential financial reward.</w:t>
            </w:r>
            <w:r>
              <w:rPr>
                <w:noProof/>
                <w:webHidden/>
              </w:rPr>
              <w:tab/>
            </w:r>
            <w:r>
              <w:rPr>
                <w:noProof/>
                <w:webHidden/>
              </w:rPr>
              <w:fldChar w:fldCharType="begin"/>
            </w:r>
            <w:r>
              <w:rPr>
                <w:noProof/>
                <w:webHidden/>
              </w:rPr>
              <w:instrText xml:space="preserve"> PAGEREF _Toc77084467 \h </w:instrText>
            </w:r>
            <w:r>
              <w:rPr>
                <w:noProof/>
                <w:webHidden/>
              </w:rPr>
            </w:r>
            <w:r>
              <w:rPr>
                <w:noProof/>
                <w:webHidden/>
              </w:rPr>
              <w:fldChar w:fldCharType="separate"/>
            </w:r>
            <w:r>
              <w:rPr>
                <w:noProof/>
                <w:webHidden/>
              </w:rPr>
              <w:t>13</w:t>
            </w:r>
            <w:r>
              <w:rPr>
                <w:noProof/>
                <w:webHidden/>
              </w:rPr>
              <w:fldChar w:fldCharType="end"/>
            </w:r>
          </w:hyperlink>
        </w:p>
        <w:p w14:paraId="43967F66" w14:textId="3DCD10C8" w:rsidR="001F71BE" w:rsidRDefault="001F71BE">
          <w:pPr>
            <w:pStyle w:val="TOC1"/>
            <w:tabs>
              <w:tab w:val="right" w:leader="dot" w:pos="9016"/>
            </w:tabs>
            <w:rPr>
              <w:noProof/>
              <w:sz w:val="22"/>
              <w:szCs w:val="22"/>
              <w:lang w:eastAsia="en-GB"/>
            </w:rPr>
          </w:pPr>
          <w:hyperlink w:anchor="_Toc77084468" w:history="1">
            <w:r w:rsidRPr="00BB28A8">
              <w:rPr>
                <w:rStyle w:val="Hyperlink"/>
                <w:rFonts w:ascii="Times New Roman" w:hAnsi="Times New Roman" w:cs="Times New Roman"/>
                <w:noProof/>
              </w:rPr>
              <w:t>Section B (Question 1)</w:t>
            </w:r>
            <w:r>
              <w:rPr>
                <w:noProof/>
                <w:webHidden/>
              </w:rPr>
              <w:tab/>
            </w:r>
            <w:r>
              <w:rPr>
                <w:noProof/>
                <w:webHidden/>
              </w:rPr>
              <w:fldChar w:fldCharType="begin"/>
            </w:r>
            <w:r>
              <w:rPr>
                <w:noProof/>
                <w:webHidden/>
              </w:rPr>
              <w:instrText xml:space="preserve"> PAGEREF _Toc77084468 \h </w:instrText>
            </w:r>
            <w:r>
              <w:rPr>
                <w:noProof/>
                <w:webHidden/>
              </w:rPr>
            </w:r>
            <w:r>
              <w:rPr>
                <w:noProof/>
                <w:webHidden/>
              </w:rPr>
              <w:fldChar w:fldCharType="separate"/>
            </w:r>
            <w:r>
              <w:rPr>
                <w:noProof/>
                <w:webHidden/>
              </w:rPr>
              <w:t>16</w:t>
            </w:r>
            <w:r>
              <w:rPr>
                <w:noProof/>
                <w:webHidden/>
              </w:rPr>
              <w:fldChar w:fldCharType="end"/>
            </w:r>
          </w:hyperlink>
        </w:p>
        <w:p w14:paraId="7FA2399A" w14:textId="080F9BFA" w:rsidR="001F71BE" w:rsidRDefault="001F71BE">
          <w:pPr>
            <w:pStyle w:val="TOC1"/>
            <w:tabs>
              <w:tab w:val="right" w:leader="dot" w:pos="9016"/>
            </w:tabs>
            <w:rPr>
              <w:noProof/>
              <w:sz w:val="22"/>
              <w:szCs w:val="22"/>
              <w:lang w:eastAsia="en-GB"/>
            </w:rPr>
          </w:pPr>
          <w:hyperlink w:anchor="_Toc77084469" w:history="1">
            <w:r w:rsidRPr="00BB28A8">
              <w:rPr>
                <w:rStyle w:val="Hyperlink"/>
                <w:rFonts w:ascii="Times New Roman" w:hAnsi="Times New Roman" w:cs="Times New Roman"/>
                <w:noProof/>
              </w:rPr>
              <w:t>Section B Question 2</w:t>
            </w:r>
            <w:r>
              <w:rPr>
                <w:noProof/>
                <w:webHidden/>
              </w:rPr>
              <w:tab/>
            </w:r>
            <w:r>
              <w:rPr>
                <w:noProof/>
                <w:webHidden/>
              </w:rPr>
              <w:fldChar w:fldCharType="begin"/>
            </w:r>
            <w:r>
              <w:rPr>
                <w:noProof/>
                <w:webHidden/>
              </w:rPr>
              <w:instrText xml:space="preserve"> PAGEREF _Toc77084469 \h </w:instrText>
            </w:r>
            <w:r>
              <w:rPr>
                <w:noProof/>
                <w:webHidden/>
              </w:rPr>
            </w:r>
            <w:r>
              <w:rPr>
                <w:noProof/>
                <w:webHidden/>
              </w:rPr>
              <w:fldChar w:fldCharType="separate"/>
            </w:r>
            <w:r>
              <w:rPr>
                <w:noProof/>
                <w:webHidden/>
              </w:rPr>
              <w:t>20</w:t>
            </w:r>
            <w:r>
              <w:rPr>
                <w:noProof/>
                <w:webHidden/>
              </w:rPr>
              <w:fldChar w:fldCharType="end"/>
            </w:r>
          </w:hyperlink>
        </w:p>
        <w:p w14:paraId="0D88C913" w14:textId="7874F0FB" w:rsidR="001F71BE" w:rsidRDefault="001F71BE">
          <w:pPr>
            <w:pStyle w:val="TOC1"/>
            <w:tabs>
              <w:tab w:val="right" w:leader="dot" w:pos="9016"/>
            </w:tabs>
            <w:rPr>
              <w:noProof/>
              <w:sz w:val="22"/>
              <w:szCs w:val="22"/>
              <w:lang w:eastAsia="en-GB"/>
            </w:rPr>
          </w:pPr>
          <w:hyperlink w:anchor="_Toc77084470" w:history="1">
            <w:r w:rsidRPr="00BB28A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_Toc77084470 \h </w:instrText>
            </w:r>
            <w:r>
              <w:rPr>
                <w:noProof/>
                <w:webHidden/>
              </w:rPr>
            </w:r>
            <w:r>
              <w:rPr>
                <w:noProof/>
                <w:webHidden/>
              </w:rPr>
              <w:fldChar w:fldCharType="separate"/>
            </w:r>
            <w:r>
              <w:rPr>
                <w:noProof/>
                <w:webHidden/>
              </w:rPr>
              <w:t>23</w:t>
            </w:r>
            <w:r>
              <w:rPr>
                <w:noProof/>
                <w:webHidden/>
              </w:rPr>
              <w:fldChar w:fldCharType="end"/>
            </w:r>
          </w:hyperlink>
        </w:p>
        <w:p w14:paraId="5396A8C1" w14:textId="12F16EE4" w:rsidR="001F71BE" w:rsidRDefault="001F71BE">
          <w:pPr>
            <w:pStyle w:val="TOC1"/>
            <w:tabs>
              <w:tab w:val="right" w:leader="dot" w:pos="9016"/>
            </w:tabs>
            <w:rPr>
              <w:noProof/>
              <w:sz w:val="22"/>
              <w:szCs w:val="22"/>
              <w:lang w:eastAsia="en-GB"/>
            </w:rPr>
          </w:pPr>
          <w:hyperlink w:anchor="_Toc77084471" w:history="1">
            <w:r w:rsidRPr="00BB28A8">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_Toc77084471 \h </w:instrText>
            </w:r>
            <w:r>
              <w:rPr>
                <w:noProof/>
                <w:webHidden/>
              </w:rPr>
            </w:r>
            <w:r>
              <w:rPr>
                <w:noProof/>
                <w:webHidden/>
              </w:rPr>
              <w:fldChar w:fldCharType="separate"/>
            </w:r>
            <w:r>
              <w:rPr>
                <w:noProof/>
                <w:webHidden/>
              </w:rPr>
              <w:t>31</w:t>
            </w:r>
            <w:r>
              <w:rPr>
                <w:noProof/>
                <w:webHidden/>
              </w:rPr>
              <w:fldChar w:fldCharType="end"/>
            </w:r>
          </w:hyperlink>
        </w:p>
        <w:p w14:paraId="28A3A8B5" w14:textId="55D4DF8F"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b/>
              <w:bCs/>
              <w:noProof/>
              <w:sz w:val="24"/>
              <w:szCs w:val="24"/>
            </w:rPr>
            <w:fldChar w:fldCharType="end"/>
          </w:r>
        </w:p>
      </w:sdtContent>
    </w:sdt>
    <w:p w14:paraId="298BEE6A" w14:textId="77777777" w:rsidR="00427F12" w:rsidRPr="00C83CEC" w:rsidRDefault="00427F12" w:rsidP="00C83CEC">
      <w:pPr>
        <w:spacing w:line="480" w:lineRule="auto"/>
        <w:rPr>
          <w:rFonts w:ascii="Times New Roman" w:hAnsi="Times New Roman" w:cs="Times New Roman"/>
          <w:sz w:val="24"/>
          <w:szCs w:val="24"/>
        </w:rPr>
      </w:pPr>
    </w:p>
    <w:p w14:paraId="784616FF" w14:textId="77777777" w:rsidR="00427F12" w:rsidRPr="00C83CEC" w:rsidRDefault="00427F12" w:rsidP="00C83CEC">
      <w:pPr>
        <w:pStyle w:val="Heading1"/>
        <w:spacing w:line="480" w:lineRule="auto"/>
        <w:rPr>
          <w:rFonts w:ascii="Times New Roman" w:hAnsi="Times New Roman" w:cs="Times New Roman"/>
          <w:sz w:val="24"/>
          <w:szCs w:val="24"/>
        </w:rPr>
      </w:pPr>
    </w:p>
    <w:p w14:paraId="33ED2135" w14:textId="77777777" w:rsidR="00427F12" w:rsidRPr="00C83CEC" w:rsidRDefault="00427F1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br w:type="page"/>
      </w:r>
    </w:p>
    <w:p w14:paraId="7E714532" w14:textId="2C206379" w:rsidR="00427F12" w:rsidRPr="00C83CEC" w:rsidRDefault="00427F12" w:rsidP="00C83CEC">
      <w:pPr>
        <w:pStyle w:val="Heading1"/>
        <w:spacing w:line="480" w:lineRule="auto"/>
        <w:jc w:val="left"/>
        <w:rPr>
          <w:rFonts w:ascii="Times New Roman" w:hAnsi="Times New Roman" w:cs="Times New Roman"/>
          <w:sz w:val="24"/>
          <w:szCs w:val="24"/>
        </w:rPr>
      </w:pPr>
      <w:bookmarkStart w:id="1" w:name="_Toc77084455"/>
      <w:r w:rsidRPr="00C83CEC">
        <w:rPr>
          <w:rFonts w:ascii="Times New Roman" w:hAnsi="Times New Roman" w:cs="Times New Roman"/>
          <w:sz w:val="24"/>
          <w:szCs w:val="24"/>
        </w:rPr>
        <w:lastRenderedPageBreak/>
        <w:t xml:space="preserve">Section A </w:t>
      </w:r>
      <w:r w:rsidR="005169C3" w:rsidRPr="00C83CEC">
        <w:rPr>
          <w:rFonts w:ascii="Times New Roman" w:hAnsi="Times New Roman" w:cs="Times New Roman"/>
          <w:sz w:val="24"/>
          <w:szCs w:val="24"/>
        </w:rPr>
        <w:t>(</w:t>
      </w:r>
      <w:r w:rsidRPr="00C83CEC">
        <w:rPr>
          <w:rFonts w:ascii="Times New Roman" w:hAnsi="Times New Roman" w:cs="Times New Roman"/>
          <w:sz w:val="24"/>
          <w:szCs w:val="24"/>
        </w:rPr>
        <w:t>Question 1</w:t>
      </w:r>
      <w:r w:rsidR="005169C3" w:rsidRPr="00C83CEC">
        <w:rPr>
          <w:rFonts w:ascii="Times New Roman" w:hAnsi="Times New Roman" w:cs="Times New Roman"/>
          <w:sz w:val="24"/>
          <w:szCs w:val="24"/>
        </w:rPr>
        <w:t>)</w:t>
      </w:r>
      <w:bookmarkEnd w:id="1"/>
      <w:r w:rsidRPr="00C83CEC">
        <w:rPr>
          <w:rFonts w:ascii="Times New Roman" w:hAnsi="Times New Roman" w:cs="Times New Roman"/>
          <w:sz w:val="24"/>
          <w:szCs w:val="24"/>
        </w:rPr>
        <w:t xml:space="preserve"> </w:t>
      </w:r>
    </w:p>
    <w:p w14:paraId="5A789090" w14:textId="77777777" w:rsidR="00427F12" w:rsidRPr="00C83CEC" w:rsidRDefault="00427F12" w:rsidP="00C83CEC">
      <w:pPr>
        <w:spacing w:line="480" w:lineRule="auto"/>
        <w:rPr>
          <w:rFonts w:ascii="Times New Roman" w:hAnsi="Times New Roman" w:cs="Times New Roman"/>
          <w:b/>
          <w:sz w:val="24"/>
          <w:szCs w:val="24"/>
        </w:rPr>
      </w:pPr>
    </w:p>
    <w:p w14:paraId="5E4ED8D3" w14:textId="77777777" w:rsidR="00F743B1" w:rsidRPr="00C83CEC" w:rsidRDefault="00427F12" w:rsidP="00C83CEC">
      <w:pPr>
        <w:spacing w:line="480" w:lineRule="auto"/>
        <w:jc w:val="center"/>
        <w:rPr>
          <w:rFonts w:ascii="Times New Roman" w:hAnsi="Times New Roman" w:cs="Times New Roman"/>
          <w:b/>
          <w:sz w:val="24"/>
          <w:szCs w:val="24"/>
          <w:u w:val="single"/>
        </w:rPr>
      </w:pPr>
      <w:r w:rsidRPr="00C83CEC">
        <w:rPr>
          <w:rFonts w:ascii="Times New Roman" w:hAnsi="Times New Roman" w:cs="Times New Roman"/>
          <w:b/>
          <w:sz w:val="24"/>
          <w:szCs w:val="24"/>
          <w:u w:val="single"/>
        </w:rPr>
        <w:t>Memorandum</w:t>
      </w:r>
    </w:p>
    <w:p w14:paraId="11E101CE" w14:textId="361F7533" w:rsidR="00427F12" w:rsidRPr="00C83CEC" w:rsidRDefault="00427F12"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 xml:space="preserve">To: </w:t>
      </w:r>
      <w:r w:rsidR="00C83CEC">
        <w:rPr>
          <w:rFonts w:ascii="Times New Roman" w:hAnsi="Times New Roman" w:cs="Times New Roman"/>
          <w:b/>
          <w:sz w:val="24"/>
          <w:szCs w:val="24"/>
        </w:rPr>
        <w:t xml:space="preserve">Managing Director (BBL) </w:t>
      </w:r>
      <w:r w:rsidRPr="00C83CEC">
        <w:rPr>
          <w:rFonts w:ascii="Times New Roman" w:hAnsi="Times New Roman" w:cs="Times New Roman"/>
          <w:b/>
          <w:sz w:val="24"/>
          <w:szCs w:val="24"/>
        </w:rPr>
        <w:t xml:space="preserve"> </w:t>
      </w:r>
    </w:p>
    <w:p w14:paraId="000EE593" w14:textId="77777777" w:rsidR="00427F12" w:rsidRPr="00C83CEC" w:rsidRDefault="00427F12"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 xml:space="preserve">From: Denise Fitzsimmons </w:t>
      </w:r>
    </w:p>
    <w:p w14:paraId="5689F28C" w14:textId="77777777" w:rsidR="00427F12" w:rsidRPr="00C83CEC" w:rsidRDefault="00427F12"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Subject: ET1 Claim Form Geth</w:t>
      </w:r>
      <w:r w:rsidR="00FF1FDE" w:rsidRPr="00C83CEC">
        <w:rPr>
          <w:rFonts w:ascii="Times New Roman" w:hAnsi="Times New Roman" w:cs="Times New Roman"/>
          <w:b/>
          <w:sz w:val="24"/>
          <w:szCs w:val="24"/>
        </w:rPr>
        <w:t xml:space="preserve">in Rees </w:t>
      </w:r>
    </w:p>
    <w:p w14:paraId="052ABCE8" w14:textId="77777777" w:rsidR="00FF1FDE" w:rsidRPr="00C83CEC" w:rsidRDefault="00FF1FDE" w:rsidP="00C83CEC">
      <w:pPr>
        <w:spacing w:line="480" w:lineRule="auto"/>
        <w:rPr>
          <w:rFonts w:ascii="Times New Roman" w:hAnsi="Times New Roman" w:cs="Times New Roman"/>
          <w:b/>
          <w:sz w:val="24"/>
          <w:szCs w:val="24"/>
        </w:rPr>
      </w:pPr>
    </w:p>
    <w:p w14:paraId="539DBB70" w14:textId="3D79C630" w:rsidR="00FF1FDE" w:rsidRPr="00C83CEC" w:rsidRDefault="00FF1FDE"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Dear </w:t>
      </w:r>
      <w:r w:rsidR="00C83CEC">
        <w:rPr>
          <w:rFonts w:ascii="Times New Roman" w:hAnsi="Times New Roman" w:cs="Times New Roman"/>
          <w:sz w:val="24"/>
          <w:szCs w:val="24"/>
        </w:rPr>
        <w:t>MD,</w:t>
      </w:r>
    </w:p>
    <w:p w14:paraId="652CA980" w14:textId="738CAB48" w:rsidR="00FF1FDE" w:rsidRPr="00C83CEC" w:rsidRDefault="00FF1FDE"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Thank you for your correspondence. Please see the responses in the below </w:t>
      </w:r>
      <w:r w:rsidR="002A6C83">
        <w:rPr>
          <w:rFonts w:ascii="Times New Roman" w:hAnsi="Times New Roman" w:cs="Times New Roman"/>
          <w:sz w:val="24"/>
          <w:szCs w:val="24"/>
        </w:rPr>
        <w:t>memo</w:t>
      </w:r>
      <w:r w:rsidRPr="00C83CEC">
        <w:rPr>
          <w:rFonts w:ascii="Times New Roman" w:hAnsi="Times New Roman" w:cs="Times New Roman"/>
          <w:sz w:val="24"/>
          <w:szCs w:val="24"/>
        </w:rPr>
        <w:t xml:space="preserve"> that refer to the potential legal implications of GR’s ET1 claim. </w:t>
      </w:r>
    </w:p>
    <w:p w14:paraId="7D6F9054" w14:textId="77777777" w:rsidR="00FF1FDE" w:rsidRPr="00C83CEC" w:rsidRDefault="00FF1FDE" w:rsidP="00C83CEC">
      <w:pPr>
        <w:pStyle w:val="Heading2"/>
        <w:spacing w:line="480" w:lineRule="auto"/>
        <w:jc w:val="left"/>
        <w:rPr>
          <w:rFonts w:ascii="Times New Roman" w:hAnsi="Times New Roman" w:cs="Times New Roman"/>
          <w:b/>
          <w:bCs/>
          <w:sz w:val="24"/>
          <w:szCs w:val="24"/>
        </w:rPr>
      </w:pPr>
      <w:bookmarkStart w:id="2" w:name="_Toc77084456"/>
      <w:r w:rsidRPr="00C83CEC">
        <w:rPr>
          <w:rFonts w:ascii="Times New Roman" w:hAnsi="Times New Roman" w:cs="Times New Roman"/>
          <w:b/>
          <w:bCs/>
          <w:sz w:val="24"/>
          <w:szCs w:val="24"/>
        </w:rPr>
        <w:t xml:space="preserve">The process and timescales for responding to the </w:t>
      </w:r>
      <w:proofErr w:type="gramStart"/>
      <w:r w:rsidRPr="00C83CEC">
        <w:rPr>
          <w:rFonts w:ascii="Times New Roman" w:hAnsi="Times New Roman" w:cs="Times New Roman"/>
          <w:b/>
          <w:bCs/>
          <w:sz w:val="24"/>
          <w:szCs w:val="24"/>
        </w:rPr>
        <w:t>ET1</w:t>
      </w:r>
      <w:bookmarkEnd w:id="2"/>
      <w:proofErr w:type="gramEnd"/>
    </w:p>
    <w:p w14:paraId="3C00D7E2" w14:textId="77777777" w:rsidR="00FF1FDE" w:rsidRPr="00C83CEC" w:rsidRDefault="00FF1FDE"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GR has already received his early consolidation document from ACAS, BBL will need to respond to his complaint by returning the completed ET3 form to the ET within 28 days of receiving it</w:t>
      </w:r>
      <w:r w:rsidRPr="00C83CEC">
        <w:rPr>
          <w:rFonts w:ascii="Times New Roman" w:hAnsi="Times New Roman" w:cs="Times New Roman"/>
          <w:noProof/>
          <w:sz w:val="24"/>
          <w:szCs w:val="24"/>
        </w:rPr>
        <w:t xml:space="preserve"> (Gov.uk, 2021d)</w:t>
      </w:r>
      <w:r w:rsidRPr="00C83CEC">
        <w:rPr>
          <w:rFonts w:ascii="Times New Roman" w:hAnsi="Times New Roman" w:cs="Times New Roman"/>
          <w:sz w:val="24"/>
          <w:szCs w:val="24"/>
        </w:rPr>
        <w:t xml:space="preserve">. The organisation will need to confirm the details stated by GR in terms of pay, dismissal dates and notice and whether the organisation wants to defend the claim or not. You will need to agree or disagree with the information he has provided. BBL will also need to state if they want to appoint an agent. </w:t>
      </w:r>
    </w:p>
    <w:p w14:paraId="0766CC33" w14:textId="72C3D2B2" w:rsidR="00FF1FDE" w:rsidRPr="00C83CEC" w:rsidRDefault="00FF1FDE"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If BBL chooses to defend the case, you will need to outline the defence, which will need to be sent to the ET service. Penalties for not responding within 28 days, could include a judgment automatically being made by the ET service without the employer being able to bring a defence. Employers can apply for more time to </w:t>
      </w:r>
      <w:r w:rsidR="00623CE7" w:rsidRPr="00C83CEC">
        <w:rPr>
          <w:rFonts w:ascii="Times New Roman" w:hAnsi="Times New Roman" w:cs="Times New Roman"/>
          <w:sz w:val="24"/>
          <w:szCs w:val="24"/>
        </w:rPr>
        <w:t>respond;</w:t>
      </w:r>
      <w:r w:rsidRPr="00C83CEC">
        <w:rPr>
          <w:rFonts w:ascii="Times New Roman" w:hAnsi="Times New Roman" w:cs="Times New Roman"/>
          <w:sz w:val="24"/>
          <w:szCs w:val="24"/>
        </w:rPr>
        <w:t xml:space="preserve"> however, extensions are not always granted (CIPD, 2021c)</w:t>
      </w:r>
      <w:r w:rsidR="001C3E65" w:rsidRPr="00C83CEC">
        <w:rPr>
          <w:rFonts w:ascii="Times New Roman" w:hAnsi="Times New Roman" w:cs="Times New Roman"/>
          <w:sz w:val="24"/>
          <w:szCs w:val="24"/>
        </w:rPr>
        <w:t>.</w:t>
      </w:r>
    </w:p>
    <w:p w14:paraId="702F2625" w14:textId="73EE9367" w:rsidR="001C3E65" w:rsidRPr="00C83CEC" w:rsidRDefault="001C3E65"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lastRenderedPageBreak/>
        <w:t xml:space="preserve">Details of the grounds of his claims that may be brought are listed </w:t>
      </w:r>
      <w:proofErr w:type="gramStart"/>
      <w:r w:rsidRPr="00C83CEC">
        <w:rPr>
          <w:rFonts w:ascii="Times New Roman" w:hAnsi="Times New Roman" w:cs="Times New Roman"/>
          <w:sz w:val="24"/>
          <w:szCs w:val="24"/>
        </w:rPr>
        <w:t>below;</w:t>
      </w:r>
      <w:proofErr w:type="gramEnd"/>
      <w:r w:rsidRPr="00C83CEC">
        <w:rPr>
          <w:rFonts w:ascii="Times New Roman" w:hAnsi="Times New Roman" w:cs="Times New Roman"/>
          <w:sz w:val="24"/>
          <w:szCs w:val="24"/>
        </w:rPr>
        <w:t xml:space="preserve"> </w:t>
      </w:r>
    </w:p>
    <w:p w14:paraId="7BFA2372" w14:textId="77777777" w:rsidR="009E1EA2" w:rsidRPr="00C83CEC" w:rsidRDefault="009E1EA2" w:rsidP="00C83CEC">
      <w:pPr>
        <w:pStyle w:val="Heading2"/>
        <w:spacing w:line="480" w:lineRule="auto"/>
        <w:jc w:val="left"/>
        <w:rPr>
          <w:rFonts w:ascii="Times New Roman" w:hAnsi="Times New Roman" w:cs="Times New Roman"/>
          <w:b/>
          <w:bCs/>
          <w:sz w:val="24"/>
          <w:szCs w:val="24"/>
        </w:rPr>
      </w:pPr>
      <w:bookmarkStart w:id="3" w:name="_Toc77084457"/>
      <w:r w:rsidRPr="00C83CEC">
        <w:rPr>
          <w:rFonts w:ascii="Times New Roman" w:hAnsi="Times New Roman" w:cs="Times New Roman"/>
          <w:b/>
          <w:bCs/>
          <w:sz w:val="24"/>
          <w:szCs w:val="24"/>
        </w:rPr>
        <w:t>Ordinary Unfair Dismissal.</w:t>
      </w:r>
      <w:bookmarkEnd w:id="3"/>
      <w:r w:rsidRPr="00C83CEC">
        <w:rPr>
          <w:rFonts w:ascii="Times New Roman" w:hAnsi="Times New Roman" w:cs="Times New Roman"/>
          <w:b/>
          <w:bCs/>
          <w:sz w:val="24"/>
          <w:szCs w:val="24"/>
        </w:rPr>
        <w:t xml:space="preserve"> </w:t>
      </w:r>
    </w:p>
    <w:p w14:paraId="462EC98B" w14:textId="5D76E555"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GR could potentially bring a claim of </w:t>
      </w:r>
      <w:r w:rsidR="00556D20">
        <w:rPr>
          <w:rFonts w:ascii="Times New Roman" w:hAnsi="Times New Roman" w:cs="Times New Roman"/>
          <w:sz w:val="24"/>
          <w:szCs w:val="24"/>
        </w:rPr>
        <w:t xml:space="preserve">ordinary </w:t>
      </w:r>
      <w:r w:rsidRPr="00C83CEC">
        <w:rPr>
          <w:rFonts w:ascii="Times New Roman" w:hAnsi="Times New Roman" w:cs="Times New Roman"/>
          <w:sz w:val="24"/>
          <w:szCs w:val="24"/>
        </w:rPr>
        <w:t>unfair dismissal as he believes that the reason BBL gave for dismissal was unfair and that the organisation acted unreasonably</w:t>
      </w:r>
      <w:r w:rsidR="00FE55D2">
        <w:rPr>
          <w:rFonts w:ascii="Times New Roman" w:hAnsi="Times New Roman" w:cs="Times New Roman"/>
          <w:sz w:val="24"/>
          <w:szCs w:val="24"/>
        </w:rPr>
        <w:t>. F</w:t>
      </w:r>
      <w:r w:rsidRPr="00C83CEC">
        <w:rPr>
          <w:rFonts w:ascii="Times New Roman" w:hAnsi="Times New Roman" w:cs="Times New Roman"/>
          <w:sz w:val="24"/>
          <w:szCs w:val="24"/>
        </w:rPr>
        <w:t xml:space="preserve">or </w:t>
      </w:r>
      <w:proofErr w:type="gramStart"/>
      <w:r w:rsidRPr="00C83CEC">
        <w:rPr>
          <w:rFonts w:ascii="Times New Roman" w:hAnsi="Times New Roman" w:cs="Times New Roman"/>
          <w:sz w:val="24"/>
          <w:szCs w:val="24"/>
        </w:rPr>
        <w:t>example</w:t>
      </w:r>
      <w:proofErr w:type="gramEnd"/>
      <w:r w:rsidRPr="00C83CEC">
        <w:rPr>
          <w:rFonts w:ascii="Times New Roman" w:hAnsi="Times New Roman" w:cs="Times New Roman"/>
          <w:sz w:val="24"/>
          <w:szCs w:val="24"/>
        </w:rPr>
        <w:t xml:space="preserve"> by not giving GR ample time to respond to claims of misconduct against him at the disciplinary stage of the process. </w:t>
      </w:r>
    </w:p>
    <w:p w14:paraId="5FEA090E" w14:textId="77777777" w:rsidR="00263E8D" w:rsidRDefault="009E1EA2" w:rsidP="00263E8D">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GR started in March 2014, which means that he has more than 2 </w:t>
      </w:r>
      <w:proofErr w:type="spellStart"/>
      <w:r w:rsidRPr="00C83CEC">
        <w:rPr>
          <w:rFonts w:ascii="Times New Roman" w:hAnsi="Times New Roman" w:cs="Times New Roman"/>
          <w:sz w:val="24"/>
          <w:szCs w:val="24"/>
        </w:rPr>
        <w:t>year’s service</w:t>
      </w:r>
      <w:proofErr w:type="spellEnd"/>
      <w:r w:rsidRPr="00C83CEC">
        <w:rPr>
          <w:rFonts w:ascii="Times New Roman" w:hAnsi="Times New Roman" w:cs="Times New Roman"/>
          <w:sz w:val="24"/>
          <w:szCs w:val="24"/>
        </w:rPr>
        <w:t xml:space="preserve">. This means he meets the criteria to </w:t>
      </w:r>
      <w:proofErr w:type="gramStart"/>
      <w:r w:rsidRPr="00C83CEC">
        <w:rPr>
          <w:rFonts w:ascii="Times New Roman" w:hAnsi="Times New Roman" w:cs="Times New Roman"/>
          <w:sz w:val="24"/>
          <w:szCs w:val="24"/>
        </w:rPr>
        <w:t>claim  Unfair</w:t>
      </w:r>
      <w:proofErr w:type="gramEnd"/>
      <w:r w:rsidRPr="00C83CEC">
        <w:rPr>
          <w:rFonts w:ascii="Times New Roman" w:hAnsi="Times New Roman" w:cs="Times New Roman"/>
          <w:sz w:val="24"/>
          <w:szCs w:val="24"/>
        </w:rPr>
        <w:t xml:space="preserve"> Dismissal </w:t>
      </w:r>
      <w:r w:rsidRPr="00C83CEC">
        <w:rPr>
          <w:rFonts w:ascii="Times New Roman" w:hAnsi="Times New Roman" w:cs="Times New Roman"/>
          <w:noProof/>
          <w:sz w:val="24"/>
          <w:szCs w:val="24"/>
        </w:rPr>
        <w:t>(Gov.uk, 2021b)</w:t>
      </w:r>
      <w:r w:rsidR="001E5809">
        <w:rPr>
          <w:rFonts w:ascii="Times New Roman" w:hAnsi="Times New Roman" w:cs="Times New Roman"/>
          <w:noProof/>
          <w:sz w:val="24"/>
          <w:szCs w:val="24"/>
        </w:rPr>
        <w:t>.</w:t>
      </w:r>
      <w:r w:rsidR="00263E8D" w:rsidRPr="00263E8D">
        <w:rPr>
          <w:rFonts w:ascii="Times New Roman" w:hAnsi="Times New Roman" w:cs="Times New Roman"/>
          <w:sz w:val="24"/>
          <w:szCs w:val="24"/>
        </w:rPr>
        <w:t xml:space="preserve"> </w:t>
      </w:r>
    </w:p>
    <w:p w14:paraId="01252D7A" w14:textId="65DC9861" w:rsidR="001E5809" w:rsidRDefault="00263E8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GR has also stated that he did not have an opportunity to view the investigation statements and did</w:t>
      </w:r>
      <w:r w:rsidR="00623CE7">
        <w:rPr>
          <w:rFonts w:ascii="Times New Roman" w:hAnsi="Times New Roman" w:cs="Times New Roman"/>
          <w:sz w:val="24"/>
          <w:szCs w:val="24"/>
        </w:rPr>
        <w:t xml:space="preserve"> </w:t>
      </w:r>
      <w:r w:rsidRPr="00C83CEC">
        <w:rPr>
          <w:rFonts w:ascii="Times New Roman" w:hAnsi="Times New Roman" w:cs="Times New Roman"/>
          <w:sz w:val="24"/>
          <w:szCs w:val="24"/>
        </w:rPr>
        <w:t>n</w:t>
      </w:r>
      <w:r w:rsidR="00623CE7">
        <w:rPr>
          <w:rFonts w:ascii="Times New Roman" w:hAnsi="Times New Roman" w:cs="Times New Roman"/>
          <w:sz w:val="24"/>
          <w:szCs w:val="24"/>
        </w:rPr>
        <w:t>o</w:t>
      </w:r>
      <w:r w:rsidRPr="00C83CEC">
        <w:rPr>
          <w:rFonts w:ascii="Times New Roman" w:hAnsi="Times New Roman" w:cs="Times New Roman"/>
          <w:sz w:val="24"/>
          <w:szCs w:val="24"/>
        </w:rPr>
        <w:t xml:space="preserve">t have an adequate chance to respond. With regards to disciplinary hearings, the employee should be notified in writing in advance and the notification should contain all the information relating to the alleged misconduct. </w:t>
      </w:r>
      <w:r w:rsidR="008029DD">
        <w:rPr>
          <w:rFonts w:ascii="Times New Roman" w:hAnsi="Times New Roman" w:cs="Times New Roman"/>
          <w:sz w:val="24"/>
          <w:szCs w:val="24"/>
        </w:rPr>
        <w:t xml:space="preserve">GR is likely to argue that he </w:t>
      </w:r>
      <w:proofErr w:type="gramStart"/>
      <w:r w:rsidR="008029DD">
        <w:rPr>
          <w:rFonts w:ascii="Times New Roman" w:hAnsi="Times New Roman" w:cs="Times New Roman"/>
          <w:sz w:val="24"/>
          <w:szCs w:val="24"/>
        </w:rPr>
        <w:t>didn’t</w:t>
      </w:r>
      <w:proofErr w:type="gramEnd"/>
      <w:r w:rsidR="008029DD">
        <w:rPr>
          <w:rFonts w:ascii="Times New Roman" w:hAnsi="Times New Roman" w:cs="Times New Roman"/>
          <w:sz w:val="24"/>
          <w:szCs w:val="24"/>
        </w:rPr>
        <w:t xml:space="preserve"> have adequate time to</w:t>
      </w:r>
      <w:r w:rsidRPr="00C83CEC">
        <w:rPr>
          <w:rFonts w:ascii="Times New Roman" w:hAnsi="Times New Roman" w:cs="Times New Roman"/>
          <w:sz w:val="24"/>
          <w:szCs w:val="24"/>
        </w:rPr>
        <w:t xml:space="preserve"> prepare </w:t>
      </w:r>
      <w:r w:rsidR="008029DD">
        <w:rPr>
          <w:rFonts w:ascii="Times New Roman" w:hAnsi="Times New Roman" w:cs="Times New Roman"/>
          <w:sz w:val="24"/>
          <w:szCs w:val="24"/>
        </w:rPr>
        <w:t>his response to the claim.</w:t>
      </w:r>
    </w:p>
    <w:p w14:paraId="2EDA5060" w14:textId="5DA9B174" w:rsidR="0081165A" w:rsidRDefault="0081165A" w:rsidP="0081165A">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If the ERA Section 98 </w:t>
      </w:r>
      <w:r w:rsidRPr="00C83CEC">
        <w:rPr>
          <w:rFonts w:ascii="Times New Roman" w:hAnsi="Times New Roman" w:cs="Times New Roman"/>
          <w:noProof/>
          <w:sz w:val="24"/>
          <w:szCs w:val="24"/>
        </w:rPr>
        <w:t>(1996)</w:t>
      </w:r>
      <w:r w:rsidRPr="00C83CEC">
        <w:rPr>
          <w:rFonts w:ascii="Times New Roman" w:hAnsi="Times New Roman" w:cs="Times New Roman"/>
          <w:sz w:val="24"/>
          <w:szCs w:val="24"/>
        </w:rPr>
        <w:t xml:space="preserve"> is taken into </w:t>
      </w:r>
      <w:proofErr w:type="gramStart"/>
      <w:r w:rsidRPr="00C83CEC">
        <w:rPr>
          <w:rFonts w:ascii="Times New Roman" w:hAnsi="Times New Roman" w:cs="Times New Roman"/>
          <w:sz w:val="24"/>
          <w:szCs w:val="24"/>
        </w:rPr>
        <w:t>account</w:t>
      </w:r>
      <w:proofErr w:type="gramEnd"/>
      <w:r w:rsidRPr="00C83CEC">
        <w:rPr>
          <w:rFonts w:ascii="Times New Roman" w:hAnsi="Times New Roman" w:cs="Times New Roman"/>
          <w:sz w:val="24"/>
          <w:szCs w:val="24"/>
        </w:rPr>
        <w:t xml:space="preserve"> the reason for dismissal must be substantial enough to warrant the summary dismissal of the individual.  </w:t>
      </w:r>
    </w:p>
    <w:p w14:paraId="52098874" w14:textId="4FC997D8" w:rsidR="00D27909" w:rsidRPr="00C83CEC" w:rsidRDefault="00D27909" w:rsidP="0081165A">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From the documentation provided, there is </w:t>
      </w:r>
      <w:proofErr w:type="spellStart"/>
      <w:r w:rsidRPr="00C83CEC">
        <w:rPr>
          <w:rFonts w:ascii="Times New Roman" w:hAnsi="Times New Roman" w:cs="Times New Roman"/>
          <w:sz w:val="24"/>
          <w:szCs w:val="24"/>
        </w:rPr>
        <w:t>not</w:t>
      </w:r>
      <w:proofErr w:type="spellEnd"/>
      <w:r w:rsidRPr="00C83CEC">
        <w:rPr>
          <w:rFonts w:ascii="Times New Roman" w:hAnsi="Times New Roman" w:cs="Times New Roman"/>
          <w:sz w:val="24"/>
          <w:szCs w:val="24"/>
        </w:rPr>
        <w:t xml:space="preserve"> evidence of a reasonable investigation, for example, as per the ACAS code of conduct relating to disciplinaries, the same individual should not carry out the investigation and disciplinary hearing </w:t>
      </w:r>
      <w:sdt>
        <w:sdtPr>
          <w:rPr>
            <w:rFonts w:ascii="Times New Roman" w:hAnsi="Times New Roman" w:cs="Times New Roman"/>
            <w:sz w:val="24"/>
            <w:szCs w:val="24"/>
          </w:rPr>
          <w:id w:val="-180823787"/>
          <w:citation/>
        </w:sdtPr>
        <w:sdtEndPr/>
        <w:sdtContent>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 CITATION ACA15 \l 2057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rPr>
            <w:t>(ACAS, 2015)</w:t>
          </w:r>
          <w:r w:rsidRPr="00C83CEC">
            <w:rPr>
              <w:rFonts w:ascii="Times New Roman" w:hAnsi="Times New Roman" w:cs="Times New Roman"/>
              <w:sz w:val="24"/>
              <w:szCs w:val="24"/>
            </w:rPr>
            <w:fldChar w:fldCharType="end"/>
          </w:r>
        </w:sdtContent>
      </w:sdt>
      <w:r w:rsidRPr="00C83CEC">
        <w:rPr>
          <w:rFonts w:ascii="Times New Roman" w:hAnsi="Times New Roman" w:cs="Times New Roman"/>
          <w:sz w:val="24"/>
          <w:szCs w:val="24"/>
        </w:rPr>
        <w:t>.</w:t>
      </w:r>
      <w:r w:rsidR="0036517D">
        <w:rPr>
          <w:rFonts w:ascii="Times New Roman" w:hAnsi="Times New Roman" w:cs="Times New Roman"/>
          <w:sz w:val="24"/>
          <w:szCs w:val="24"/>
        </w:rPr>
        <w:t xml:space="preserve"> GR is most likely going to claim that BBL did not follow the ACAS code and that fair process was not followed when he was dismissed.</w:t>
      </w:r>
    </w:p>
    <w:p w14:paraId="2F63B421" w14:textId="77777777" w:rsidR="0081165A" w:rsidRPr="00C83CEC" w:rsidRDefault="0081165A" w:rsidP="00C83CEC">
      <w:pPr>
        <w:spacing w:line="480" w:lineRule="auto"/>
        <w:rPr>
          <w:rFonts w:ascii="Times New Roman" w:hAnsi="Times New Roman" w:cs="Times New Roman"/>
          <w:sz w:val="24"/>
          <w:szCs w:val="24"/>
        </w:rPr>
      </w:pPr>
    </w:p>
    <w:p w14:paraId="025D8959" w14:textId="77777777" w:rsidR="009E1EA2" w:rsidRPr="00C83CEC" w:rsidRDefault="009E1EA2" w:rsidP="00C83CEC">
      <w:pPr>
        <w:pStyle w:val="Heading2"/>
        <w:spacing w:line="480" w:lineRule="auto"/>
        <w:jc w:val="left"/>
        <w:rPr>
          <w:rFonts w:ascii="Times New Roman" w:hAnsi="Times New Roman" w:cs="Times New Roman"/>
          <w:b/>
          <w:bCs/>
          <w:sz w:val="24"/>
          <w:szCs w:val="24"/>
        </w:rPr>
      </w:pPr>
      <w:bookmarkStart w:id="4" w:name="_Toc77084458"/>
      <w:r w:rsidRPr="00C83CEC">
        <w:rPr>
          <w:rFonts w:ascii="Times New Roman" w:hAnsi="Times New Roman" w:cs="Times New Roman"/>
          <w:b/>
          <w:bCs/>
          <w:sz w:val="24"/>
          <w:szCs w:val="24"/>
        </w:rPr>
        <w:lastRenderedPageBreak/>
        <w:t>Defences to the claim of Ordinary Unfair Dismissal</w:t>
      </w:r>
      <w:bookmarkEnd w:id="4"/>
      <w:r w:rsidRPr="00C83CEC">
        <w:rPr>
          <w:rFonts w:ascii="Times New Roman" w:hAnsi="Times New Roman" w:cs="Times New Roman"/>
          <w:b/>
          <w:bCs/>
          <w:sz w:val="24"/>
          <w:szCs w:val="24"/>
        </w:rPr>
        <w:t xml:space="preserve"> </w:t>
      </w:r>
    </w:p>
    <w:p w14:paraId="596AC331" w14:textId="2FB69897"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potential organisational defence to </w:t>
      </w:r>
      <w:r w:rsidR="00EA5B76">
        <w:rPr>
          <w:rFonts w:ascii="Times New Roman" w:hAnsi="Times New Roman" w:cs="Times New Roman"/>
          <w:sz w:val="24"/>
          <w:szCs w:val="24"/>
        </w:rPr>
        <w:t>GR’s</w:t>
      </w:r>
      <w:r w:rsidRPr="00C83CEC">
        <w:rPr>
          <w:rFonts w:ascii="Times New Roman" w:hAnsi="Times New Roman" w:cs="Times New Roman"/>
          <w:sz w:val="24"/>
          <w:szCs w:val="24"/>
        </w:rPr>
        <w:t xml:space="preserve"> claim of Ordinary Unfair Dismissal could be that </w:t>
      </w:r>
      <w:r w:rsidR="001B06DF">
        <w:rPr>
          <w:rFonts w:ascii="Times New Roman" w:hAnsi="Times New Roman" w:cs="Times New Roman"/>
          <w:sz w:val="24"/>
          <w:szCs w:val="24"/>
        </w:rPr>
        <w:t xml:space="preserve">BBL believed his </w:t>
      </w:r>
      <w:r w:rsidRPr="00C83CEC">
        <w:rPr>
          <w:rFonts w:ascii="Times New Roman" w:hAnsi="Times New Roman" w:cs="Times New Roman"/>
          <w:sz w:val="24"/>
          <w:szCs w:val="24"/>
        </w:rPr>
        <w:t>conduct, after investigation, did amount to Gross Misconduct</w:t>
      </w:r>
      <w:r w:rsidR="001F7B11" w:rsidRPr="00C83CEC">
        <w:rPr>
          <w:rFonts w:ascii="Times New Roman" w:hAnsi="Times New Roman" w:cs="Times New Roman"/>
          <w:sz w:val="24"/>
          <w:szCs w:val="24"/>
        </w:rPr>
        <w:t>.</w:t>
      </w:r>
      <w:r w:rsidR="007E7632">
        <w:rPr>
          <w:rFonts w:ascii="Times New Roman" w:hAnsi="Times New Roman" w:cs="Times New Roman"/>
          <w:sz w:val="24"/>
          <w:szCs w:val="24"/>
        </w:rPr>
        <w:t xml:space="preserve"> In these circumstances</w:t>
      </w:r>
      <w:r w:rsidR="00623CE7">
        <w:rPr>
          <w:rFonts w:ascii="Times New Roman" w:hAnsi="Times New Roman" w:cs="Times New Roman"/>
          <w:sz w:val="24"/>
          <w:szCs w:val="24"/>
        </w:rPr>
        <w:t>,</w:t>
      </w:r>
      <w:r w:rsidR="00755392" w:rsidRPr="00C83CEC">
        <w:rPr>
          <w:rFonts w:ascii="Times New Roman" w:eastAsiaTheme="minorHAnsi" w:hAnsi="Times New Roman" w:cs="Times New Roman"/>
          <w:sz w:val="24"/>
          <w:szCs w:val="24"/>
        </w:rPr>
        <w:t xml:space="preserve"> </w:t>
      </w:r>
      <w:r w:rsidR="007E7632">
        <w:rPr>
          <w:rFonts w:ascii="Times New Roman" w:eastAsiaTheme="minorHAnsi" w:hAnsi="Times New Roman" w:cs="Times New Roman"/>
          <w:sz w:val="24"/>
          <w:szCs w:val="24"/>
        </w:rPr>
        <w:t xml:space="preserve">the reason to dismiss must fall into the </w:t>
      </w:r>
      <w:r w:rsidR="008B2343">
        <w:rPr>
          <w:rFonts w:ascii="Times New Roman" w:eastAsiaTheme="minorHAnsi" w:hAnsi="Times New Roman" w:cs="Times New Roman"/>
          <w:sz w:val="24"/>
          <w:szCs w:val="24"/>
        </w:rPr>
        <w:t>range o</w:t>
      </w:r>
      <w:r w:rsidR="002614AD">
        <w:rPr>
          <w:rFonts w:ascii="Times New Roman" w:eastAsiaTheme="minorHAnsi" w:hAnsi="Times New Roman" w:cs="Times New Roman"/>
          <w:sz w:val="24"/>
          <w:szCs w:val="24"/>
        </w:rPr>
        <w:t>f reasonable responses</w:t>
      </w:r>
      <w:r w:rsidR="0036517D">
        <w:rPr>
          <w:rFonts w:ascii="Times New Roman" w:eastAsiaTheme="minorHAnsi" w:hAnsi="Times New Roman" w:cs="Times New Roman"/>
          <w:sz w:val="24"/>
          <w:szCs w:val="24"/>
        </w:rPr>
        <w:t xml:space="preserve"> (CIPD</w:t>
      </w:r>
      <w:r w:rsidR="00FA6CFC">
        <w:rPr>
          <w:rFonts w:ascii="Times New Roman" w:eastAsiaTheme="minorHAnsi" w:hAnsi="Times New Roman" w:cs="Times New Roman"/>
          <w:sz w:val="24"/>
          <w:szCs w:val="24"/>
        </w:rPr>
        <w:t>,</w:t>
      </w:r>
      <w:r w:rsidR="0036517D">
        <w:rPr>
          <w:rFonts w:ascii="Times New Roman" w:eastAsiaTheme="minorHAnsi" w:hAnsi="Times New Roman" w:cs="Times New Roman"/>
          <w:sz w:val="24"/>
          <w:szCs w:val="24"/>
        </w:rPr>
        <w:t>2020</w:t>
      </w:r>
      <w:r w:rsidR="00FA6CFC">
        <w:rPr>
          <w:rFonts w:ascii="Times New Roman" w:eastAsiaTheme="minorHAnsi" w:hAnsi="Times New Roman" w:cs="Times New Roman"/>
          <w:sz w:val="24"/>
          <w:szCs w:val="24"/>
        </w:rPr>
        <w:t>c)</w:t>
      </w:r>
      <w:r w:rsidR="00975554">
        <w:rPr>
          <w:rFonts w:ascii="Times New Roman" w:eastAsiaTheme="minorHAnsi" w:hAnsi="Times New Roman" w:cs="Times New Roman"/>
          <w:sz w:val="24"/>
          <w:szCs w:val="24"/>
        </w:rPr>
        <w:t>.</w:t>
      </w:r>
    </w:p>
    <w:p w14:paraId="73B912E4" w14:textId="65CA22B0" w:rsidR="009E1EA2"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argument to his claim would be that he did instigate the assault, according to the report, Robert denied provocation. </w:t>
      </w:r>
      <w:r w:rsidR="00975554">
        <w:rPr>
          <w:rFonts w:ascii="Times New Roman" w:hAnsi="Times New Roman" w:cs="Times New Roman"/>
          <w:sz w:val="24"/>
          <w:szCs w:val="24"/>
        </w:rPr>
        <w:t>In this case</w:t>
      </w:r>
      <w:r w:rsidR="00623CE7">
        <w:rPr>
          <w:rFonts w:ascii="Times New Roman" w:hAnsi="Times New Roman" w:cs="Times New Roman"/>
          <w:sz w:val="24"/>
          <w:szCs w:val="24"/>
        </w:rPr>
        <w:t>,</w:t>
      </w:r>
      <w:r w:rsidR="00975554">
        <w:rPr>
          <w:rFonts w:ascii="Times New Roman" w:hAnsi="Times New Roman" w:cs="Times New Roman"/>
          <w:sz w:val="24"/>
          <w:szCs w:val="24"/>
        </w:rPr>
        <w:t xml:space="preserve"> BBL</w:t>
      </w:r>
      <w:r w:rsidRPr="00C83CEC">
        <w:rPr>
          <w:rFonts w:ascii="Times New Roman" w:hAnsi="Times New Roman" w:cs="Times New Roman"/>
          <w:sz w:val="24"/>
          <w:szCs w:val="24"/>
        </w:rPr>
        <w:t xml:space="preserve"> did have a genuine belief of gross misconduct and reasonable grounds for dismissal. </w:t>
      </w:r>
    </w:p>
    <w:p w14:paraId="691D9355" w14:textId="16A19FC5" w:rsidR="008029DD" w:rsidRPr="00C83CEC" w:rsidRDefault="008029DD" w:rsidP="008029DD">
      <w:pPr>
        <w:spacing w:line="480" w:lineRule="auto"/>
        <w:rPr>
          <w:rFonts w:ascii="Times New Roman" w:hAnsi="Times New Roman" w:cs="Times New Roman"/>
          <w:sz w:val="24"/>
          <w:szCs w:val="24"/>
        </w:rPr>
      </w:pPr>
      <w:r w:rsidRPr="00C83CEC">
        <w:rPr>
          <w:rFonts w:ascii="Times New Roman" w:hAnsi="Times New Roman" w:cs="Times New Roman"/>
          <w:sz w:val="24"/>
          <w:szCs w:val="24"/>
        </w:rPr>
        <w:t>In the case of British Home Stores Ltd v Burchell (1978), which has set a precedent for employers, a genuine belief of misconduct must be held on reasonable grounds following a reasonable investigation.</w:t>
      </w:r>
    </w:p>
    <w:p w14:paraId="1E16B628" w14:textId="6245F59E" w:rsidR="009E1EA2" w:rsidRPr="00C83CEC" w:rsidRDefault="009E1EA2" w:rsidP="00C83CEC">
      <w:pPr>
        <w:pStyle w:val="Heading2"/>
        <w:spacing w:line="480" w:lineRule="auto"/>
        <w:jc w:val="left"/>
        <w:rPr>
          <w:rFonts w:ascii="Times New Roman" w:hAnsi="Times New Roman" w:cs="Times New Roman"/>
          <w:b/>
          <w:bCs/>
          <w:sz w:val="24"/>
          <w:szCs w:val="24"/>
        </w:rPr>
      </w:pPr>
      <w:bookmarkStart w:id="5" w:name="_Toc77084459"/>
      <w:r w:rsidRPr="00C83CEC">
        <w:rPr>
          <w:rFonts w:ascii="Times New Roman" w:hAnsi="Times New Roman" w:cs="Times New Roman"/>
          <w:b/>
          <w:bCs/>
          <w:sz w:val="24"/>
          <w:szCs w:val="24"/>
        </w:rPr>
        <w:t xml:space="preserve">Automatic unfair dismissal </w:t>
      </w:r>
      <w:r w:rsidR="00F43941">
        <w:rPr>
          <w:rFonts w:ascii="Times New Roman" w:hAnsi="Times New Roman" w:cs="Times New Roman"/>
          <w:b/>
          <w:bCs/>
          <w:sz w:val="24"/>
          <w:szCs w:val="24"/>
        </w:rPr>
        <w:t>(Whistleblowing and making a Health and Safety Disclosure)</w:t>
      </w:r>
      <w:bookmarkEnd w:id="5"/>
      <w:r w:rsidR="00F43941">
        <w:rPr>
          <w:rFonts w:ascii="Times New Roman" w:hAnsi="Times New Roman" w:cs="Times New Roman"/>
          <w:b/>
          <w:bCs/>
          <w:sz w:val="24"/>
          <w:szCs w:val="24"/>
        </w:rPr>
        <w:t xml:space="preserve"> </w:t>
      </w:r>
    </w:p>
    <w:p w14:paraId="6856E3C9" w14:textId="77777777" w:rsidR="009E1EA2" w:rsidRPr="00C83CEC" w:rsidRDefault="009E1EA2" w:rsidP="00C83CEC">
      <w:pPr>
        <w:spacing w:line="480" w:lineRule="auto"/>
        <w:rPr>
          <w:rFonts w:ascii="Times New Roman" w:eastAsia="Calibri" w:hAnsi="Times New Roman" w:cs="Times New Roman"/>
          <w:color w:val="000000" w:themeColor="text1"/>
          <w:sz w:val="24"/>
          <w:szCs w:val="24"/>
        </w:rPr>
      </w:pPr>
      <w:r w:rsidRPr="00C83CEC">
        <w:rPr>
          <w:rFonts w:ascii="Times New Roman" w:eastAsia="Calibri" w:hAnsi="Times New Roman" w:cs="Times New Roman"/>
          <w:color w:val="000000" w:themeColor="text1"/>
          <w:sz w:val="24"/>
          <w:szCs w:val="24"/>
        </w:rPr>
        <w:t xml:space="preserve">The other claim that GR could potentially bring would be Automatic Unfair Dismissal. This claim relates to </w:t>
      </w:r>
      <w:proofErr w:type="gramStart"/>
      <w:r w:rsidRPr="00C83CEC">
        <w:rPr>
          <w:rFonts w:ascii="Times New Roman" w:eastAsia="Calibri" w:hAnsi="Times New Roman" w:cs="Times New Roman"/>
          <w:color w:val="000000" w:themeColor="text1"/>
          <w:sz w:val="24"/>
          <w:szCs w:val="24"/>
        </w:rPr>
        <w:t>his  Health</w:t>
      </w:r>
      <w:proofErr w:type="gramEnd"/>
      <w:r w:rsidRPr="00C83CEC">
        <w:rPr>
          <w:rFonts w:ascii="Times New Roman" w:eastAsia="Calibri" w:hAnsi="Times New Roman" w:cs="Times New Roman"/>
          <w:color w:val="000000" w:themeColor="text1"/>
          <w:sz w:val="24"/>
          <w:szCs w:val="24"/>
        </w:rPr>
        <w:t xml:space="preserve"> and Safety complaint about staff not wearing the correct PPE (i.e. masks). A dismissal would be considered unfair if it </w:t>
      </w:r>
      <w:proofErr w:type="gramStart"/>
      <w:r w:rsidRPr="00C83CEC">
        <w:rPr>
          <w:rFonts w:ascii="Times New Roman" w:eastAsia="Calibri" w:hAnsi="Times New Roman" w:cs="Times New Roman"/>
          <w:color w:val="000000" w:themeColor="text1"/>
          <w:sz w:val="24"/>
          <w:szCs w:val="24"/>
        </w:rPr>
        <w:t>was</w:t>
      </w:r>
      <w:proofErr w:type="gramEnd"/>
      <w:r w:rsidRPr="00C83CEC">
        <w:rPr>
          <w:rFonts w:ascii="Times New Roman" w:eastAsia="Calibri" w:hAnsi="Times New Roman" w:cs="Times New Roman"/>
          <w:color w:val="000000" w:themeColor="text1"/>
          <w:sz w:val="24"/>
          <w:szCs w:val="24"/>
        </w:rPr>
        <w:t xml:space="preserve"> related to the individual making a protected disclosure (ERS 103A, 1996), in this case, a Whistleblowing declaration.</w:t>
      </w:r>
    </w:p>
    <w:p w14:paraId="686D8C41" w14:textId="77777777" w:rsidR="009E1EA2" w:rsidRPr="00C83CEC" w:rsidRDefault="009E1EA2" w:rsidP="00C83CEC">
      <w:pPr>
        <w:spacing w:line="480" w:lineRule="auto"/>
        <w:rPr>
          <w:rFonts w:ascii="Times New Roman" w:eastAsia="Calibri" w:hAnsi="Times New Roman" w:cs="Times New Roman"/>
          <w:color w:val="000000" w:themeColor="text1"/>
          <w:sz w:val="24"/>
          <w:szCs w:val="24"/>
        </w:rPr>
      </w:pPr>
      <w:r w:rsidRPr="00C83CEC">
        <w:rPr>
          <w:rFonts w:ascii="Times New Roman" w:eastAsia="Calibri" w:hAnsi="Times New Roman" w:cs="Times New Roman"/>
          <w:color w:val="000000" w:themeColor="text1"/>
          <w:sz w:val="24"/>
          <w:szCs w:val="24"/>
        </w:rPr>
        <w:t xml:space="preserve">There is also the implication that under ERA Section 100 </w:t>
      </w:r>
      <w:r w:rsidRPr="00C83CEC">
        <w:rPr>
          <w:rFonts w:ascii="Times New Roman" w:eastAsia="Calibri" w:hAnsi="Times New Roman" w:cs="Times New Roman"/>
          <w:noProof/>
          <w:color w:val="000000" w:themeColor="text1"/>
          <w:sz w:val="24"/>
          <w:szCs w:val="24"/>
        </w:rPr>
        <w:t>(1996)</w:t>
      </w:r>
      <w:r w:rsidRPr="00C83CEC">
        <w:rPr>
          <w:rFonts w:ascii="Times New Roman" w:eastAsia="Calibri" w:hAnsi="Times New Roman" w:cs="Times New Roman"/>
          <w:color w:val="000000" w:themeColor="text1"/>
          <w:sz w:val="24"/>
          <w:szCs w:val="24"/>
        </w:rPr>
        <w:t xml:space="preserve">, that a dismissal will be unfair if it is linked to a H&amp;S complaint in an organisation where there is no safety committee.  </w:t>
      </w:r>
    </w:p>
    <w:p w14:paraId="4DAA8B94" w14:textId="28ACA044" w:rsidR="009E1EA2" w:rsidRDefault="009E1EA2" w:rsidP="00C83CEC">
      <w:pPr>
        <w:spacing w:line="480" w:lineRule="auto"/>
        <w:rPr>
          <w:rFonts w:ascii="Times New Roman" w:eastAsia="Calibri" w:hAnsi="Times New Roman" w:cs="Times New Roman"/>
          <w:color w:val="000000" w:themeColor="text1"/>
          <w:sz w:val="24"/>
          <w:szCs w:val="24"/>
        </w:rPr>
      </w:pPr>
      <w:r w:rsidRPr="00C83CEC">
        <w:rPr>
          <w:rFonts w:ascii="Times New Roman" w:eastAsia="Calibri" w:hAnsi="Times New Roman" w:cs="Times New Roman"/>
          <w:color w:val="000000" w:themeColor="text1"/>
          <w:sz w:val="24"/>
          <w:szCs w:val="24"/>
        </w:rPr>
        <w:t xml:space="preserve">Disclosures meet the criteria for Whistleblowing when a complaint is made that relates to a subject such as Health and Safety and it is in the public interest. Anyone that is regarded as a worker is eligible for protection as a </w:t>
      </w:r>
      <w:proofErr w:type="spellStart"/>
      <w:r w:rsidRPr="00C83CEC">
        <w:rPr>
          <w:rFonts w:ascii="Times New Roman" w:eastAsia="Calibri" w:hAnsi="Times New Roman" w:cs="Times New Roman"/>
          <w:color w:val="000000" w:themeColor="text1"/>
          <w:sz w:val="24"/>
          <w:szCs w:val="24"/>
        </w:rPr>
        <w:t>Whistleblower</w:t>
      </w:r>
      <w:proofErr w:type="spellEnd"/>
      <w:r w:rsidRPr="00C83CEC">
        <w:rPr>
          <w:rFonts w:ascii="Times New Roman" w:eastAsia="Calibri" w:hAnsi="Times New Roman" w:cs="Times New Roman"/>
          <w:color w:val="000000" w:themeColor="text1"/>
          <w:sz w:val="24"/>
          <w:szCs w:val="24"/>
        </w:rPr>
        <w:t xml:space="preserve"> </w:t>
      </w:r>
      <w:sdt>
        <w:sdtPr>
          <w:rPr>
            <w:rFonts w:ascii="Times New Roman" w:eastAsia="Calibri" w:hAnsi="Times New Roman" w:cs="Times New Roman"/>
            <w:color w:val="000000" w:themeColor="text1"/>
            <w:sz w:val="24"/>
            <w:szCs w:val="24"/>
          </w:rPr>
          <w:id w:val="1324081586"/>
          <w:citation/>
        </w:sdtPr>
        <w:sdtEndPr/>
        <w:sdtContent>
          <w:r w:rsidRPr="00C83CEC">
            <w:rPr>
              <w:rFonts w:ascii="Times New Roman" w:eastAsia="Calibri" w:hAnsi="Times New Roman" w:cs="Times New Roman"/>
              <w:color w:val="000000" w:themeColor="text1"/>
              <w:sz w:val="24"/>
              <w:szCs w:val="24"/>
            </w:rPr>
            <w:fldChar w:fldCharType="begin"/>
          </w:r>
          <w:r w:rsidRPr="00C83CEC">
            <w:rPr>
              <w:rFonts w:ascii="Times New Roman" w:eastAsia="Calibri" w:hAnsi="Times New Roman" w:cs="Times New Roman"/>
              <w:color w:val="000000" w:themeColor="text1"/>
              <w:sz w:val="24"/>
              <w:szCs w:val="24"/>
            </w:rPr>
            <w:instrText xml:space="preserve"> CITATION Gov11 \l 2057 </w:instrText>
          </w:r>
          <w:r w:rsidRPr="00C83CEC">
            <w:rPr>
              <w:rFonts w:ascii="Times New Roman" w:eastAsia="Calibri" w:hAnsi="Times New Roman" w:cs="Times New Roman"/>
              <w:color w:val="000000" w:themeColor="text1"/>
              <w:sz w:val="24"/>
              <w:szCs w:val="24"/>
            </w:rPr>
            <w:fldChar w:fldCharType="separate"/>
          </w:r>
          <w:r w:rsidRPr="00C83CEC">
            <w:rPr>
              <w:rFonts w:ascii="Times New Roman" w:eastAsia="Calibri" w:hAnsi="Times New Roman" w:cs="Times New Roman"/>
              <w:color w:val="000000" w:themeColor="text1"/>
              <w:sz w:val="24"/>
              <w:szCs w:val="24"/>
            </w:rPr>
            <w:t>(Gov.uk, 2011)</w:t>
          </w:r>
          <w:r w:rsidRPr="00C83CEC">
            <w:rPr>
              <w:rFonts w:ascii="Times New Roman" w:eastAsia="Calibri" w:hAnsi="Times New Roman" w:cs="Times New Roman"/>
              <w:color w:val="000000" w:themeColor="text1"/>
              <w:sz w:val="24"/>
              <w:szCs w:val="24"/>
            </w:rPr>
            <w:fldChar w:fldCharType="end"/>
          </w:r>
        </w:sdtContent>
      </w:sdt>
      <w:r w:rsidRPr="00C83CEC">
        <w:rPr>
          <w:rFonts w:ascii="Times New Roman" w:eastAsia="Calibri" w:hAnsi="Times New Roman" w:cs="Times New Roman"/>
          <w:color w:val="000000" w:themeColor="text1"/>
          <w:sz w:val="24"/>
          <w:szCs w:val="24"/>
        </w:rPr>
        <w:t xml:space="preserve">.  </w:t>
      </w:r>
    </w:p>
    <w:p w14:paraId="177A0040" w14:textId="6591614B" w:rsidR="008E21F5" w:rsidRPr="00C83CEC" w:rsidRDefault="008E21F5" w:rsidP="008E21F5">
      <w:pPr>
        <w:spacing w:line="480" w:lineRule="auto"/>
        <w:rPr>
          <w:rFonts w:ascii="Times New Roman" w:hAnsi="Times New Roman" w:cs="Times New Roman"/>
          <w:sz w:val="24"/>
          <w:szCs w:val="24"/>
        </w:rPr>
      </w:pPr>
      <w:r w:rsidRPr="00C83CEC">
        <w:rPr>
          <w:rFonts w:ascii="Times New Roman" w:hAnsi="Times New Roman" w:cs="Times New Roman"/>
          <w:sz w:val="24"/>
          <w:szCs w:val="24"/>
        </w:rPr>
        <w:lastRenderedPageBreak/>
        <w:t xml:space="preserve">According to the Public Interest Disclosure Act </w:t>
      </w:r>
      <w:r w:rsidR="00FA6CFC">
        <w:rPr>
          <w:rFonts w:ascii="Times New Roman" w:hAnsi="Times New Roman" w:cs="Times New Roman"/>
          <w:sz w:val="24"/>
          <w:szCs w:val="24"/>
        </w:rPr>
        <w:t>(</w:t>
      </w:r>
      <w:r w:rsidRPr="00C83CEC">
        <w:rPr>
          <w:rFonts w:ascii="Times New Roman" w:hAnsi="Times New Roman" w:cs="Times New Roman"/>
          <w:sz w:val="24"/>
          <w:szCs w:val="24"/>
        </w:rPr>
        <w:t>1998</w:t>
      </w:r>
      <w:r w:rsidR="00FA6CFC">
        <w:rPr>
          <w:rFonts w:ascii="Times New Roman" w:hAnsi="Times New Roman" w:cs="Times New Roman"/>
          <w:sz w:val="24"/>
          <w:szCs w:val="24"/>
        </w:rPr>
        <w:t>)</w:t>
      </w:r>
      <w:r w:rsidRPr="00C83CEC">
        <w:rPr>
          <w:rFonts w:ascii="Times New Roman" w:hAnsi="Times New Roman" w:cs="Times New Roman"/>
          <w:sz w:val="24"/>
          <w:szCs w:val="24"/>
        </w:rPr>
        <w:t xml:space="preserve">, a qualified disclosure is information </w:t>
      </w:r>
      <w:r w:rsidR="00623CE7">
        <w:rPr>
          <w:rFonts w:ascii="Times New Roman" w:hAnsi="Times New Roman" w:cs="Times New Roman"/>
          <w:sz w:val="24"/>
          <w:szCs w:val="24"/>
        </w:rPr>
        <w:t>that</w:t>
      </w:r>
      <w:r w:rsidRPr="00C83CEC">
        <w:rPr>
          <w:rFonts w:ascii="Times New Roman" w:hAnsi="Times New Roman" w:cs="Times New Roman"/>
          <w:sz w:val="24"/>
          <w:szCs w:val="24"/>
        </w:rPr>
        <w:t xml:space="preserve"> is in the public interest and is believed to be linked to the following which has been committed, in the past, present or </w:t>
      </w:r>
      <w:proofErr w:type="gramStart"/>
      <w:r w:rsidRPr="00C83CEC">
        <w:rPr>
          <w:rFonts w:ascii="Times New Roman" w:hAnsi="Times New Roman" w:cs="Times New Roman"/>
          <w:sz w:val="24"/>
          <w:szCs w:val="24"/>
        </w:rPr>
        <w:t>future;</w:t>
      </w:r>
      <w:proofErr w:type="gramEnd"/>
    </w:p>
    <w:p w14:paraId="3E686720" w14:textId="77777777"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Lack of compliance with a legal obligation</w:t>
      </w:r>
    </w:p>
    <w:p w14:paraId="4649023A" w14:textId="77777777"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health and safety of others had been put at </w:t>
      </w:r>
      <w:proofErr w:type="gramStart"/>
      <w:r w:rsidRPr="00C83CEC">
        <w:rPr>
          <w:rFonts w:ascii="Times New Roman" w:hAnsi="Times New Roman" w:cs="Times New Roman"/>
          <w:sz w:val="24"/>
          <w:szCs w:val="24"/>
        </w:rPr>
        <w:t>risk</w:t>
      </w:r>
      <w:proofErr w:type="gramEnd"/>
      <w:r w:rsidRPr="00C83CEC">
        <w:rPr>
          <w:rFonts w:ascii="Times New Roman" w:hAnsi="Times New Roman" w:cs="Times New Roman"/>
          <w:sz w:val="24"/>
          <w:szCs w:val="24"/>
        </w:rPr>
        <w:t xml:space="preserve"> </w:t>
      </w:r>
    </w:p>
    <w:p w14:paraId="79E74F79" w14:textId="77777777"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Damage to the environment </w:t>
      </w:r>
    </w:p>
    <w:p w14:paraId="39E0BE15" w14:textId="77777777"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A miscarriage of justice</w:t>
      </w:r>
    </w:p>
    <w:p w14:paraId="7DE8FF78" w14:textId="77777777"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Criminal offence</w:t>
      </w:r>
    </w:p>
    <w:p w14:paraId="6E9DA89C" w14:textId="337FB6EE" w:rsidR="008E21F5" w:rsidRPr="00C83CEC" w:rsidRDefault="008E21F5" w:rsidP="008E21F5">
      <w:pPr>
        <w:pStyle w:val="ListParagraph"/>
        <w:numPr>
          <w:ilvl w:val="0"/>
          <w:numId w:val="7"/>
        </w:numPr>
        <w:spacing w:line="480" w:lineRule="auto"/>
        <w:rPr>
          <w:rFonts w:ascii="Times New Roman" w:hAnsi="Times New Roman" w:cs="Times New Roman"/>
          <w:sz w:val="24"/>
          <w:szCs w:val="24"/>
        </w:rPr>
      </w:pPr>
      <w:r w:rsidRPr="00C83CEC">
        <w:rPr>
          <w:rFonts w:ascii="Times New Roman" w:hAnsi="Times New Roman" w:cs="Times New Roman"/>
          <w:sz w:val="24"/>
          <w:szCs w:val="24"/>
        </w:rPr>
        <w:t>Concealment of an</w:t>
      </w:r>
      <w:r w:rsidR="00623CE7">
        <w:rPr>
          <w:rFonts w:ascii="Times New Roman" w:hAnsi="Times New Roman" w:cs="Times New Roman"/>
          <w:sz w:val="24"/>
          <w:szCs w:val="24"/>
        </w:rPr>
        <w:t>y</w:t>
      </w:r>
      <w:r w:rsidRPr="00C83CEC">
        <w:rPr>
          <w:rFonts w:ascii="Times New Roman" w:hAnsi="Times New Roman" w:cs="Times New Roman"/>
          <w:sz w:val="24"/>
          <w:szCs w:val="24"/>
        </w:rPr>
        <w:t xml:space="preserve"> of the above acts. </w:t>
      </w:r>
    </w:p>
    <w:p w14:paraId="018D1D82" w14:textId="4599A034" w:rsidR="008E21F5" w:rsidRPr="008E21F5" w:rsidRDefault="008E21F5"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To qualify, the disclosure must be made to a qualified person, in this case</w:t>
      </w:r>
      <w:r w:rsidR="00623CE7">
        <w:rPr>
          <w:rFonts w:ascii="Times New Roman" w:hAnsi="Times New Roman" w:cs="Times New Roman"/>
          <w:sz w:val="24"/>
          <w:szCs w:val="24"/>
        </w:rPr>
        <w:t>,</w:t>
      </w:r>
      <w:r w:rsidRPr="00C83CEC">
        <w:rPr>
          <w:rFonts w:ascii="Times New Roman" w:hAnsi="Times New Roman" w:cs="Times New Roman"/>
          <w:sz w:val="24"/>
          <w:szCs w:val="24"/>
        </w:rPr>
        <w:t xml:space="preserve"> the employer and it must be made with a reasonable belief that the information is true. </w:t>
      </w:r>
    </w:p>
    <w:p w14:paraId="22B9912C" w14:textId="31A3B944" w:rsidR="009E1EA2" w:rsidRPr="00C83CEC" w:rsidRDefault="00244759" w:rsidP="00C83CEC">
      <w:pPr>
        <w:spacing w:line="480" w:lineRule="auto"/>
        <w:rPr>
          <w:rFonts w:ascii="Times New Roman" w:eastAsia="Calibri" w:hAnsi="Times New Roman" w:cs="Times New Roman"/>
          <w:color w:val="000000" w:themeColor="text1"/>
          <w:sz w:val="24"/>
          <w:szCs w:val="24"/>
        </w:rPr>
      </w:pPr>
      <w:r w:rsidRPr="00C83CEC">
        <w:rPr>
          <w:rFonts w:ascii="Times New Roman" w:eastAsia="Calibri" w:hAnsi="Times New Roman" w:cs="Times New Roman"/>
          <w:color w:val="000000" w:themeColor="text1"/>
          <w:sz w:val="24"/>
          <w:szCs w:val="24"/>
        </w:rPr>
        <w:t xml:space="preserve">If the case of </w:t>
      </w:r>
      <w:proofErr w:type="spellStart"/>
      <w:r w:rsidR="00E3447A" w:rsidRPr="00C83CEC">
        <w:rPr>
          <w:rFonts w:ascii="Times New Roman" w:eastAsia="Calibri" w:hAnsi="Times New Roman" w:cs="Times New Roman"/>
          <w:color w:val="000000" w:themeColor="text1"/>
          <w:sz w:val="24"/>
          <w:szCs w:val="24"/>
        </w:rPr>
        <w:t>Kaltz</w:t>
      </w:r>
      <w:proofErr w:type="spellEnd"/>
      <w:r w:rsidR="00E3447A" w:rsidRPr="00C83CEC">
        <w:rPr>
          <w:rFonts w:ascii="Times New Roman" w:eastAsia="Calibri" w:hAnsi="Times New Roman" w:cs="Times New Roman"/>
          <w:color w:val="000000" w:themeColor="text1"/>
          <w:sz w:val="24"/>
          <w:szCs w:val="24"/>
        </w:rPr>
        <w:t xml:space="preserve"> Ltd v Hamer, i</w:t>
      </w:r>
      <w:r w:rsidR="00794744" w:rsidRPr="00C83CEC">
        <w:rPr>
          <w:rFonts w:ascii="Times New Roman" w:eastAsia="Calibri" w:hAnsi="Times New Roman" w:cs="Times New Roman"/>
          <w:color w:val="000000" w:themeColor="text1"/>
          <w:sz w:val="24"/>
          <w:szCs w:val="24"/>
        </w:rPr>
        <w:t xml:space="preserve">s taken into consideration, </w:t>
      </w:r>
      <w:r w:rsidR="00CC77B8" w:rsidRPr="00C83CEC">
        <w:rPr>
          <w:rFonts w:ascii="Times New Roman" w:eastAsia="Calibri" w:hAnsi="Times New Roman" w:cs="Times New Roman"/>
          <w:color w:val="000000" w:themeColor="text1"/>
          <w:sz w:val="24"/>
          <w:szCs w:val="24"/>
        </w:rPr>
        <w:t xml:space="preserve">the </w:t>
      </w:r>
      <w:r w:rsidR="00DA55C4">
        <w:rPr>
          <w:rFonts w:ascii="Times New Roman" w:eastAsia="Calibri" w:hAnsi="Times New Roman" w:cs="Times New Roman"/>
          <w:color w:val="000000" w:themeColor="text1"/>
          <w:sz w:val="24"/>
          <w:szCs w:val="24"/>
        </w:rPr>
        <w:t>ET</w:t>
      </w:r>
      <w:r w:rsidR="00794744" w:rsidRPr="00C83CEC">
        <w:rPr>
          <w:rFonts w:ascii="Times New Roman" w:eastAsia="Calibri" w:hAnsi="Times New Roman" w:cs="Times New Roman"/>
          <w:color w:val="000000" w:themeColor="text1"/>
          <w:sz w:val="24"/>
          <w:szCs w:val="24"/>
        </w:rPr>
        <w:t xml:space="preserve"> upheld the claim</w:t>
      </w:r>
      <w:r w:rsidR="00CC77B8" w:rsidRPr="00C83CEC">
        <w:rPr>
          <w:rFonts w:ascii="Times New Roman" w:eastAsia="Calibri" w:hAnsi="Times New Roman" w:cs="Times New Roman"/>
          <w:color w:val="000000" w:themeColor="text1"/>
          <w:sz w:val="24"/>
          <w:szCs w:val="24"/>
        </w:rPr>
        <w:t xml:space="preserve"> of</w:t>
      </w:r>
      <w:r w:rsidR="00794744" w:rsidRPr="00C83CEC">
        <w:rPr>
          <w:rFonts w:ascii="Times New Roman" w:eastAsia="Calibri" w:hAnsi="Times New Roman" w:cs="Times New Roman"/>
          <w:color w:val="000000" w:themeColor="text1"/>
          <w:sz w:val="24"/>
          <w:szCs w:val="24"/>
        </w:rPr>
        <w:t xml:space="preserve"> automatic unfair dismissal (</w:t>
      </w:r>
      <w:r w:rsidR="006D4AE9" w:rsidRPr="00C83CEC">
        <w:rPr>
          <w:rFonts w:ascii="Times New Roman" w:eastAsia="Calibri" w:hAnsi="Times New Roman" w:cs="Times New Roman"/>
          <w:color w:val="000000" w:themeColor="text1"/>
          <w:sz w:val="24"/>
          <w:szCs w:val="24"/>
        </w:rPr>
        <w:t>due to the main reason for the dismissal being linked to a protected disclosure</w:t>
      </w:r>
      <w:r w:rsidR="00794744" w:rsidRPr="00C83CEC">
        <w:rPr>
          <w:rFonts w:ascii="Times New Roman" w:eastAsia="Calibri" w:hAnsi="Times New Roman" w:cs="Times New Roman"/>
          <w:color w:val="000000" w:themeColor="text1"/>
          <w:sz w:val="24"/>
          <w:szCs w:val="24"/>
        </w:rPr>
        <w:t xml:space="preserve">). </w:t>
      </w:r>
    </w:p>
    <w:p w14:paraId="440307BF" w14:textId="420AA73A" w:rsidR="009E1EA2" w:rsidRPr="00C83CEC" w:rsidRDefault="009E1EA2" w:rsidP="00C83CEC">
      <w:pPr>
        <w:pStyle w:val="Heading2"/>
        <w:spacing w:line="480" w:lineRule="auto"/>
        <w:jc w:val="left"/>
        <w:rPr>
          <w:rFonts w:ascii="Times New Roman" w:hAnsi="Times New Roman" w:cs="Times New Roman"/>
          <w:b/>
          <w:bCs/>
          <w:sz w:val="24"/>
          <w:szCs w:val="24"/>
        </w:rPr>
      </w:pPr>
      <w:bookmarkStart w:id="6" w:name="_Toc77084460"/>
      <w:r w:rsidRPr="00C83CEC">
        <w:rPr>
          <w:rFonts w:ascii="Times New Roman" w:hAnsi="Times New Roman" w:cs="Times New Roman"/>
          <w:b/>
          <w:bCs/>
          <w:sz w:val="24"/>
          <w:szCs w:val="24"/>
        </w:rPr>
        <w:t>Defences to the claim of Automatic Unfair Dismissal</w:t>
      </w:r>
      <w:r w:rsidR="00B850A3">
        <w:rPr>
          <w:rFonts w:ascii="Times New Roman" w:hAnsi="Times New Roman" w:cs="Times New Roman"/>
          <w:b/>
          <w:bCs/>
          <w:sz w:val="24"/>
          <w:szCs w:val="24"/>
        </w:rPr>
        <w:t xml:space="preserve"> (</w:t>
      </w:r>
      <w:r w:rsidR="00F12F29">
        <w:rPr>
          <w:rFonts w:ascii="Times New Roman" w:hAnsi="Times New Roman" w:cs="Times New Roman"/>
          <w:b/>
          <w:bCs/>
          <w:sz w:val="24"/>
          <w:szCs w:val="24"/>
        </w:rPr>
        <w:t xml:space="preserve">Whistleblowing and </w:t>
      </w:r>
      <w:r w:rsidR="00F12F29" w:rsidRPr="00C83CEC">
        <w:rPr>
          <w:rFonts w:ascii="Times New Roman" w:eastAsia="Calibri" w:hAnsi="Times New Roman" w:cs="Times New Roman"/>
          <w:b/>
          <w:bCs/>
          <w:sz w:val="24"/>
          <w:szCs w:val="24"/>
        </w:rPr>
        <w:t xml:space="preserve">ERA Section 100 </w:t>
      </w:r>
      <w:r w:rsidR="00F12F29" w:rsidRPr="00C83CEC">
        <w:rPr>
          <w:rFonts w:ascii="Times New Roman" w:eastAsia="Calibri" w:hAnsi="Times New Roman" w:cs="Times New Roman"/>
          <w:b/>
          <w:bCs/>
          <w:noProof/>
          <w:sz w:val="24"/>
          <w:szCs w:val="24"/>
        </w:rPr>
        <w:t>(1996) Health and Safety</w:t>
      </w:r>
      <w:r w:rsidR="00F12F29">
        <w:rPr>
          <w:rFonts w:ascii="Times New Roman" w:eastAsia="Calibri" w:hAnsi="Times New Roman" w:cs="Times New Roman"/>
          <w:b/>
          <w:bCs/>
          <w:noProof/>
          <w:sz w:val="24"/>
          <w:szCs w:val="24"/>
        </w:rPr>
        <w:t xml:space="preserve"> Act</w:t>
      </w:r>
      <w:bookmarkEnd w:id="6"/>
    </w:p>
    <w:p w14:paraId="434CFE28" w14:textId="02ED0B87"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From the documentation provided there is no evidence that this complaint was made to the dismissing manager, so it could be disputed that </w:t>
      </w:r>
      <w:r w:rsidR="00623CE7">
        <w:rPr>
          <w:rFonts w:ascii="Times New Roman" w:hAnsi="Times New Roman" w:cs="Times New Roman"/>
          <w:sz w:val="24"/>
          <w:szCs w:val="24"/>
        </w:rPr>
        <w:t>a</w:t>
      </w:r>
      <w:r w:rsidRPr="00C83CEC">
        <w:rPr>
          <w:rFonts w:ascii="Times New Roman" w:hAnsi="Times New Roman" w:cs="Times New Roman"/>
          <w:sz w:val="24"/>
          <w:szCs w:val="24"/>
        </w:rPr>
        <w:t xml:space="preserve"> complaint was even made</w:t>
      </w:r>
      <w:r w:rsidR="006606BB" w:rsidRPr="00C83CEC">
        <w:rPr>
          <w:rFonts w:ascii="Times New Roman" w:hAnsi="Times New Roman" w:cs="Times New Roman"/>
          <w:sz w:val="24"/>
          <w:szCs w:val="24"/>
        </w:rPr>
        <w:t xml:space="preserve"> regard</w:t>
      </w:r>
      <w:r w:rsidR="00406C5A" w:rsidRPr="00C83CEC">
        <w:rPr>
          <w:rFonts w:ascii="Times New Roman" w:hAnsi="Times New Roman" w:cs="Times New Roman"/>
          <w:sz w:val="24"/>
          <w:szCs w:val="24"/>
        </w:rPr>
        <w:t xml:space="preserve">ing </w:t>
      </w:r>
      <w:r w:rsidR="00AE1EE2" w:rsidRPr="00C83CEC">
        <w:rPr>
          <w:rFonts w:ascii="Times New Roman" w:hAnsi="Times New Roman" w:cs="Times New Roman"/>
          <w:sz w:val="24"/>
          <w:szCs w:val="24"/>
        </w:rPr>
        <w:t xml:space="preserve">the health and safety issues </w:t>
      </w:r>
      <w:r w:rsidR="00745EC5" w:rsidRPr="00C83CEC">
        <w:rPr>
          <w:rFonts w:ascii="Times New Roman" w:hAnsi="Times New Roman" w:cs="Times New Roman"/>
          <w:sz w:val="24"/>
          <w:szCs w:val="24"/>
        </w:rPr>
        <w:t xml:space="preserve">mentioned by GR. </w:t>
      </w:r>
      <w:r w:rsidR="0048054C">
        <w:rPr>
          <w:rFonts w:ascii="Times New Roman" w:hAnsi="Times New Roman" w:cs="Times New Roman"/>
          <w:sz w:val="24"/>
          <w:szCs w:val="24"/>
        </w:rPr>
        <w:t xml:space="preserve">It </w:t>
      </w:r>
      <w:r w:rsidR="00AA3C43">
        <w:rPr>
          <w:rFonts w:ascii="Times New Roman" w:hAnsi="Times New Roman" w:cs="Times New Roman"/>
          <w:sz w:val="24"/>
          <w:szCs w:val="24"/>
        </w:rPr>
        <w:t xml:space="preserve">is also not clear from the paperwork </w:t>
      </w:r>
      <w:r w:rsidR="00623CE7">
        <w:rPr>
          <w:rFonts w:ascii="Times New Roman" w:hAnsi="Times New Roman" w:cs="Times New Roman"/>
          <w:sz w:val="24"/>
          <w:szCs w:val="24"/>
        </w:rPr>
        <w:t>whether</w:t>
      </w:r>
      <w:r w:rsidR="00AA3C43">
        <w:rPr>
          <w:rFonts w:ascii="Times New Roman" w:hAnsi="Times New Roman" w:cs="Times New Roman"/>
          <w:sz w:val="24"/>
          <w:szCs w:val="24"/>
        </w:rPr>
        <w:t xml:space="preserve"> the organisation </w:t>
      </w:r>
      <w:r w:rsidR="00623CE7">
        <w:rPr>
          <w:rFonts w:ascii="Times New Roman" w:hAnsi="Times New Roman" w:cs="Times New Roman"/>
          <w:sz w:val="24"/>
          <w:szCs w:val="24"/>
        </w:rPr>
        <w:t xml:space="preserve">has </w:t>
      </w:r>
      <w:r w:rsidR="00AA3C43">
        <w:rPr>
          <w:rFonts w:ascii="Times New Roman" w:hAnsi="Times New Roman" w:cs="Times New Roman"/>
          <w:sz w:val="24"/>
          <w:szCs w:val="24"/>
        </w:rPr>
        <w:t xml:space="preserve">a Health and Safety committee. It would be </w:t>
      </w:r>
      <w:r w:rsidR="00573134">
        <w:rPr>
          <w:rFonts w:ascii="Times New Roman" w:hAnsi="Times New Roman" w:cs="Times New Roman"/>
          <w:sz w:val="24"/>
          <w:szCs w:val="24"/>
        </w:rPr>
        <w:t xml:space="preserve">prudent to raise this if the organisation does have one as this would be a possible defence. </w:t>
      </w:r>
    </w:p>
    <w:p w14:paraId="1BFBB6BA" w14:textId="3534A090" w:rsidR="005654E5"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There is also strong evidence that the reason for dismissal was relating to his misconduct when pushing his colleague, </w:t>
      </w:r>
      <w:proofErr w:type="gramStart"/>
      <w:r w:rsidRPr="00C83CEC">
        <w:rPr>
          <w:rFonts w:ascii="Times New Roman" w:hAnsi="Times New Roman" w:cs="Times New Roman"/>
          <w:sz w:val="24"/>
          <w:szCs w:val="24"/>
        </w:rPr>
        <w:t>shouting</w:t>
      </w:r>
      <w:proofErr w:type="gramEnd"/>
      <w:r w:rsidRPr="00C83CEC">
        <w:rPr>
          <w:rFonts w:ascii="Times New Roman" w:hAnsi="Times New Roman" w:cs="Times New Roman"/>
          <w:sz w:val="24"/>
          <w:szCs w:val="24"/>
        </w:rPr>
        <w:t xml:space="preserve"> and not wearing a facemask</w:t>
      </w:r>
      <w:r w:rsidR="00954D67" w:rsidRPr="00C83CEC">
        <w:rPr>
          <w:rFonts w:ascii="Times New Roman" w:hAnsi="Times New Roman" w:cs="Times New Roman"/>
          <w:sz w:val="24"/>
          <w:szCs w:val="24"/>
        </w:rPr>
        <w:t xml:space="preserve"> rather than making a </w:t>
      </w:r>
      <w:r w:rsidR="00954D67" w:rsidRPr="00C83CEC">
        <w:rPr>
          <w:rFonts w:ascii="Times New Roman" w:hAnsi="Times New Roman" w:cs="Times New Roman"/>
          <w:sz w:val="24"/>
          <w:szCs w:val="24"/>
        </w:rPr>
        <w:lastRenderedPageBreak/>
        <w:t>Health and Safety disclosure</w:t>
      </w:r>
      <w:r w:rsidRPr="00C83CEC">
        <w:rPr>
          <w:rFonts w:ascii="Times New Roman" w:hAnsi="Times New Roman" w:cs="Times New Roman"/>
          <w:sz w:val="24"/>
          <w:szCs w:val="24"/>
        </w:rPr>
        <w:t xml:space="preserve">. </w:t>
      </w:r>
      <w:r w:rsidR="00954D67" w:rsidRPr="00C83CEC">
        <w:rPr>
          <w:rFonts w:ascii="Times New Roman" w:hAnsi="Times New Roman" w:cs="Times New Roman"/>
          <w:sz w:val="24"/>
          <w:szCs w:val="24"/>
        </w:rPr>
        <w:t>For these reasons</w:t>
      </w:r>
      <w:r w:rsidR="007B633D" w:rsidRPr="00C83CEC">
        <w:rPr>
          <w:rFonts w:ascii="Times New Roman" w:hAnsi="Times New Roman" w:cs="Times New Roman"/>
          <w:sz w:val="24"/>
          <w:szCs w:val="24"/>
        </w:rPr>
        <w:t xml:space="preserve">, there </w:t>
      </w:r>
      <w:r w:rsidR="004F4629" w:rsidRPr="00C83CEC">
        <w:rPr>
          <w:rFonts w:ascii="Times New Roman" w:hAnsi="Times New Roman" w:cs="Times New Roman"/>
          <w:sz w:val="24"/>
          <w:szCs w:val="24"/>
        </w:rPr>
        <w:t>is a defence that his dismissal was not linked to his</w:t>
      </w:r>
      <w:r w:rsidR="00E14EAB">
        <w:rPr>
          <w:rFonts w:ascii="Times New Roman" w:hAnsi="Times New Roman" w:cs="Times New Roman"/>
          <w:sz w:val="24"/>
          <w:szCs w:val="24"/>
        </w:rPr>
        <w:t xml:space="preserve"> H&amp;S</w:t>
      </w:r>
      <w:r w:rsidR="004F4629" w:rsidRPr="00C83CEC">
        <w:rPr>
          <w:rFonts w:ascii="Times New Roman" w:hAnsi="Times New Roman" w:cs="Times New Roman"/>
          <w:sz w:val="24"/>
          <w:szCs w:val="24"/>
        </w:rPr>
        <w:t xml:space="preserve"> disclosure</w:t>
      </w:r>
      <w:r w:rsidR="00E14EAB">
        <w:rPr>
          <w:rFonts w:ascii="Times New Roman" w:hAnsi="Times New Roman" w:cs="Times New Roman"/>
          <w:sz w:val="24"/>
          <w:szCs w:val="24"/>
        </w:rPr>
        <w:t xml:space="preserve"> or Whistleblowing. </w:t>
      </w:r>
    </w:p>
    <w:p w14:paraId="0A43F33D" w14:textId="232D4D50" w:rsidR="009E1EA2" w:rsidRPr="00C83CEC" w:rsidRDefault="009E1EA2" w:rsidP="00C83CEC">
      <w:pPr>
        <w:pStyle w:val="Heading2"/>
        <w:spacing w:line="480" w:lineRule="auto"/>
        <w:jc w:val="left"/>
        <w:rPr>
          <w:rFonts w:ascii="Times New Roman" w:hAnsi="Times New Roman" w:cs="Times New Roman"/>
          <w:b/>
          <w:bCs/>
          <w:sz w:val="24"/>
          <w:szCs w:val="24"/>
        </w:rPr>
      </w:pPr>
      <w:bookmarkStart w:id="7" w:name="_Toc77084461"/>
      <w:r w:rsidRPr="00C83CEC">
        <w:rPr>
          <w:rFonts w:ascii="Times New Roman" w:hAnsi="Times New Roman" w:cs="Times New Roman"/>
          <w:b/>
          <w:bCs/>
          <w:sz w:val="24"/>
          <w:szCs w:val="24"/>
        </w:rPr>
        <w:t>Wrongful dismissal</w:t>
      </w:r>
      <w:bookmarkEnd w:id="7"/>
      <w:r w:rsidRPr="00C83CEC">
        <w:rPr>
          <w:rFonts w:ascii="Times New Roman" w:hAnsi="Times New Roman" w:cs="Times New Roman"/>
          <w:b/>
          <w:bCs/>
          <w:sz w:val="24"/>
          <w:szCs w:val="24"/>
        </w:rPr>
        <w:t xml:space="preserve"> </w:t>
      </w:r>
    </w:p>
    <w:p w14:paraId="6BD72B39" w14:textId="5D3E0396"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additional claim GR could make is that of Wrongful dismissal. This occurs when an employer breaches </w:t>
      </w:r>
      <w:r w:rsidR="00623CE7">
        <w:rPr>
          <w:rFonts w:ascii="Times New Roman" w:hAnsi="Times New Roman" w:cs="Times New Roman"/>
          <w:sz w:val="24"/>
          <w:szCs w:val="24"/>
        </w:rPr>
        <w:t xml:space="preserve">the </w:t>
      </w:r>
      <w:r w:rsidRPr="00C83CEC">
        <w:rPr>
          <w:rFonts w:ascii="Times New Roman" w:hAnsi="Times New Roman" w:cs="Times New Roman"/>
          <w:sz w:val="24"/>
          <w:szCs w:val="24"/>
        </w:rPr>
        <w:t xml:space="preserve">terms of an employment contract </w:t>
      </w:r>
      <w:r w:rsidRPr="00C83CEC">
        <w:rPr>
          <w:rFonts w:ascii="Times New Roman" w:hAnsi="Times New Roman" w:cs="Times New Roman"/>
          <w:noProof/>
          <w:sz w:val="24"/>
          <w:szCs w:val="24"/>
        </w:rPr>
        <w:t>(CIPD, 2020b).</w:t>
      </w:r>
    </w:p>
    <w:p w14:paraId="38A20F29" w14:textId="0DC18497"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GR was dismissed without notice and </w:t>
      </w:r>
      <w:r w:rsidR="00623CE7">
        <w:rPr>
          <w:rFonts w:ascii="Times New Roman" w:hAnsi="Times New Roman" w:cs="Times New Roman"/>
          <w:sz w:val="24"/>
          <w:szCs w:val="24"/>
        </w:rPr>
        <w:t>if</w:t>
      </w:r>
      <w:r w:rsidRPr="00C83CEC">
        <w:rPr>
          <w:rFonts w:ascii="Times New Roman" w:hAnsi="Times New Roman" w:cs="Times New Roman"/>
          <w:sz w:val="24"/>
          <w:szCs w:val="24"/>
        </w:rPr>
        <w:t xml:space="preserve"> ET found that the dismissal did not amount to gross misconduct, then there would </w:t>
      </w:r>
      <w:r w:rsidR="00FA6CFC">
        <w:rPr>
          <w:rFonts w:ascii="Times New Roman" w:hAnsi="Times New Roman" w:cs="Times New Roman"/>
          <w:sz w:val="24"/>
          <w:szCs w:val="24"/>
        </w:rPr>
        <w:t xml:space="preserve">potentially </w:t>
      </w:r>
      <w:r w:rsidRPr="00C83CEC">
        <w:rPr>
          <w:rFonts w:ascii="Times New Roman" w:hAnsi="Times New Roman" w:cs="Times New Roman"/>
          <w:sz w:val="24"/>
          <w:szCs w:val="24"/>
        </w:rPr>
        <w:t xml:space="preserve">be a breach of his employment contract. </w:t>
      </w:r>
      <w:r w:rsidR="00FA6CFC">
        <w:rPr>
          <w:rFonts w:ascii="Times New Roman" w:hAnsi="Times New Roman" w:cs="Times New Roman"/>
          <w:sz w:val="24"/>
          <w:szCs w:val="24"/>
        </w:rPr>
        <w:t xml:space="preserve">Wrongful dismissal occurs when adequate notice </w:t>
      </w:r>
      <w:proofErr w:type="gramStart"/>
      <w:r w:rsidR="00FA6CFC">
        <w:rPr>
          <w:rFonts w:ascii="Times New Roman" w:hAnsi="Times New Roman" w:cs="Times New Roman"/>
          <w:sz w:val="24"/>
          <w:szCs w:val="24"/>
        </w:rPr>
        <w:t>hasn’t</w:t>
      </w:r>
      <w:proofErr w:type="gramEnd"/>
      <w:r w:rsidR="00FA6CFC">
        <w:rPr>
          <w:rFonts w:ascii="Times New Roman" w:hAnsi="Times New Roman" w:cs="Times New Roman"/>
          <w:sz w:val="24"/>
          <w:szCs w:val="24"/>
        </w:rPr>
        <w:t xml:space="preserve"> been provided and/or there has been a breach of procedures (</w:t>
      </w:r>
      <w:r w:rsidR="00FA6CFC" w:rsidRPr="00C83CEC">
        <w:rPr>
          <w:rFonts w:ascii="Times New Roman" w:hAnsi="Times New Roman" w:cs="Times New Roman"/>
          <w:sz w:val="24"/>
          <w:szCs w:val="24"/>
        </w:rPr>
        <w:t>Lewis &amp; Sargent, 2017)</w:t>
      </w:r>
      <w:r w:rsidR="00FA6CFC">
        <w:rPr>
          <w:rFonts w:ascii="Times New Roman" w:hAnsi="Times New Roman" w:cs="Times New Roman"/>
          <w:sz w:val="24"/>
          <w:szCs w:val="24"/>
        </w:rPr>
        <w:t>.</w:t>
      </w:r>
    </w:p>
    <w:p w14:paraId="5C42108B" w14:textId="77777777" w:rsidR="009E1EA2" w:rsidRPr="00F43941" w:rsidRDefault="009E1EA2" w:rsidP="00F43941">
      <w:pPr>
        <w:pStyle w:val="Heading2"/>
        <w:spacing w:line="480" w:lineRule="auto"/>
        <w:jc w:val="left"/>
        <w:rPr>
          <w:rFonts w:ascii="Times New Roman" w:hAnsi="Times New Roman" w:cs="Times New Roman"/>
          <w:b/>
          <w:bCs/>
          <w:sz w:val="24"/>
          <w:szCs w:val="24"/>
        </w:rPr>
      </w:pPr>
      <w:bookmarkStart w:id="8" w:name="_Toc77084462"/>
      <w:r w:rsidRPr="00F43941">
        <w:rPr>
          <w:rFonts w:ascii="Times New Roman" w:hAnsi="Times New Roman" w:cs="Times New Roman"/>
          <w:b/>
          <w:bCs/>
          <w:sz w:val="24"/>
          <w:szCs w:val="24"/>
        </w:rPr>
        <w:t>Defences to the Claim of Wrongful Dismissal</w:t>
      </w:r>
      <w:bookmarkEnd w:id="8"/>
      <w:r w:rsidRPr="00F43941">
        <w:rPr>
          <w:rFonts w:ascii="Times New Roman" w:hAnsi="Times New Roman" w:cs="Times New Roman"/>
          <w:b/>
          <w:bCs/>
          <w:sz w:val="24"/>
          <w:szCs w:val="24"/>
        </w:rPr>
        <w:t xml:space="preserve"> </w:t>
      </w:r>
    </w:p>
    <w:p w14:paraId="6D818E98" w14:textId="68B4B16E" w:rsidR="009E1EA2" w:rsidRPr="00C83CEC" w:rsidRDefault="009E1EA2"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potential defences to </w:t>
      </w:r>
      <w:r w:rsidR="00FA6CFC">
        <w:rPr>
          <w:rFonts w:ascii="Times New Roman" w:hAnsi="Times New Roman" w:cs="Times New Roman"/>
          <w:sz w:val="24"/>
          <w:szCs w:val="24"/>
        </w:rPr>
        <w:t>GR’s</w:t>
      </w:r>
      <w:r w:rsidRPr="00C83CEC">
        <w:rPr>
          <w:rFonts w:ascii="Times New Roman" w:hAnsi="Times New Roman" w:cs="Times New Roman"/>
          <w:sz w:val="24"/>
          <w:szCs w:val="24"/>
        </w:rPr>
        <w:t xml:space="preserve"> claim of wrongful dismissal would be that his conduct did amount to gross misconduct. In these circumstances, an employer can dismiss without notice as the employees' actions were serious enough to break the contract. Arguably GR’s actions were in breach of H&amp;</w:t>
      </w:r>
      <w:proofErr w:type="gramStart"/>
      <w:r w:rsidRPr="00C83CEC">
        <w:rPr>
          <w:rFonts w:ascii="Times New Roman" w:hAnsi="Times New Roman" w:cs="Times New Roman"/>
          <w:sz w:val="24"/>
          <w:szCs w:val="24"/>
        </w:rPr>
        <w:t>S</w:t>
      </w:r>
      <w:proofErr w:type="gramEnd"/>
      <w:r w:rsidRPr="00C83CEC">
        <w:rPr>
          <w:rFonts w:ascii="Times New Roman" w:hAnsi="Times New Roman" w:cs="Times New Roman"/>
          <w:sz w:val="24"/>
          <w:szCs w:val="24"/>
        </w:rPr>
        <w:t xml:space="preserve"> and it would have been enough to be a serious contractual breach (Lewis &amp; Sargent, 2017)</w:t>
      </w:r>
      <w:r w:rsidR="001F6DE2">
        <w:rPr>
          <w:rFonts w:ascii="Times New Roman" w:hAnsi="Times New Roman" w:cs="Times New Roman"/>
          <w:sz w:val="24"/>
          <w:szCs w:val="24"/>
        </w:rPr>
        <w:t>.</w:t>
      </w:r>
    </w:p>
    <w:p w14:paraId="3B63F753" w14:textId="77777777" w:rsidR="008D5476" w:rsidRPr="00F43941" w:rsidRDefault="008D5476" w:rsidP="00F43941">
      <w:pPr>
        <w:pStyle w:val="Heading2"/>
        <w:spacing w:line="480" w:lineRule="auto"/>
        <w:jc w:val="left"/>
        <w:rPr>
          <w:rFonts w:ascii="Times New Roman" w:hAnsi="Times New Roman" w:cs="Times New Roman"/>
          <w:b/>
          <w:bCs/>
          <w:sz w:val="24"/>
          <w:szCs w:val="24"/>
        </w:rPr>
      </w:pPr>
      <w:bookmarkStart w:id="9" w:name="_Toc77084463"/>
      <w:r w:rsidRPr="00F43941">
        <w:rPr>
          <w:rFonts w:ascii="Times New Roman" w:hAnsi="Times New Roman" w:cs="Times New Roman"/>
          <w:b/>
          <w:bCs/>
          <w:sz w:val="24"/>
          <w:szCs w:val="24"/>
        </w:rPr>
        <w:t>Associative disability discrimination</w:t>
      </w:r>
      <w:bookmarkEnd w:id="9"/>
    </w:p>
    <w:p w14:paraId="2ED9D812" w14:textId="7EEF7D2E" w:rsidR="007B4193" w:rsidRPr="00C83CEC" w:rsidRDefault="007B4193"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GR mentions </w:t>
      </w:r>
      <w:r w:rsidR="00C11012" w:rsidRPr="00C83CEC">
        <w:rPr>
          <w:rFonts w:ascii="Times New Roman" w:hAnsi="Times New Roman" w:cs="Times New Roman"/>
          <w:sz w:val="24"/>
          <w:szCs w:val="24"/>
        </w:rPr>
        <w:t xml:space="preserve">that he </w:t>
      </w:r>
      <w:r w:rsidR="00FC4469" w:rsidRPr="00C83CEC">
        <w:rPr>
          <w:rFonts w:ascii="Times New Roman" w:hAnsi="Times New Roman" w:cs="Times New Roman"/>
          <w:sz w:val="24"/>
          <w:szCs w:val="24"/>
        </w:rPr>
        <w:t xml:space="preserve">lives with his mother who is </w:t>
      </w:r>
      <w:r w:rsidR="00C11012" w:rsidRPr="00C83CEC">
        <w:rPr>
          <w:rFonts w:ascii="Times New Roman" w:hAnsi="Times New Roman" w:cs="Times New Roman"/>
          <w:sz w:val="24"/>
          <w:szCs w:val="24"/>
        </w:rPr>
        <w:t xml:space="preserve">shielding </w:t>
      </w:r>
      <w:r w:rsidR="00FC4469" w:rsidRPr="00C83CEC">
        <w:rPr>
          <w:rFonts w:ascii="Times New Roman" w:hAnsi="Times New Roman" w:cs="Times New Roman"/>
          <w:sz w:val="24"/>
          <w:szCs w:val="24"/>
        </w:rPr>
        <w:t>and</w:t>
      </w:r>
      <w:r w:rsidR="00C11012" w:rsidRPr="00C83CEC">
        <w:rPr>
          <w:rFonts w:ascii="Times New Roman" w:hAnsi="Times New Roman" w:cs="Times New Roman"/>
          <w:sz w:val="24"/>
          <w:szCs w:val="24"/>
        </w:rPr>
        <w:t xml:space="preserve"> very vulnerable</w:t>
      </w:r>
      <w:r w:rsidR="00317D20">
        <w:rPr>
          <w:rFonts w:ascii="Times New Roman" w:hAnsi="Times New Roman" w:cs="Times New Roman"/>
          <w:sz w:val="24"/>
          <w:szCs w:val="24"/>
        </w:rPr>
        <w:t xml:space="preserve"> and due to </w:t>
      </w:r>
      <w:r w:rsidR="00D27A01">
        <w:rPr>
          <w:rFonts w:ascii="Times New Roman" w:hAnsi="Times New Roman" w:cs="Times New Roman"/>
          <w:sz w:val="24"/>
          <w:szCs w:val="24"/>
        </w:rPr>
        <w:t>her underlying health condition,</w:t>
      </w:r>
      <w:r w:rsidR="00317D20">
        <w:rPr>
          <w:rFonts w:ascii="Times New Roman" w:hAnsi="Times New Roman" w:cs="Times New Roman"/>
          <w:sz w:val="24"/>
          <w:szCs w:val="24"/>
        </w:rPr>
        <w:t xml:space="preserve"> she may be considered as having a disability under the Equalities Act </w:t>
      </w:r>
      <w:r w:rsidR="00D27A01">
        <w:rPr>
          <w:rFonts w:ascii="Times New Roman" w:hAnsi="Times New Roman" w:cs="Times New Roman"/>
          <w:sz w:val="24"/>
          <w:szCs w:val="24"/>
        </w:rPr>
        <w:t>(</w:t>
      </w:r>
      <w:r w:rsidR="00317D20">
        <w:rPr>
          <w:rFonts w:ascii="Times New Roman" w:hAnsi="Times New Roman" w:cs="Times New Roman"/>
          <w:sz w:val="24"/>
          <w:szCs w:val="24"/>
        </w:rPr>
        <w:t>2010</w:t>
      </w:r>
      <w:r w:rsidR="00D27A01">
        <w:rPr>
          <w:rFonts w:ascii="Times New Roman" w:hAnsi="Times New Roman" w:cs="Times New Roman"/>
          <w:sz w:val="24"/>
          <w:szCs w:val="24"/>
        </w:rPr>
        <w:t xml:space="preserve">). </w:t>
      </w:r>
      <w:r w:rsidR="00D90A60">
        <w:rPr>
          <w:rFonts w:ascii="Times New Roman" w:hAnsi="Times New Roman" w:cs="Times New Roman"/>
          <w:sz w:val="24"/>
          <w:szCs w:val="24"/>
        </w:rPr>
        <w:t xml:space="preserve">This may mean that </w:t>
      </w:r>
      <w:r w:rsidR="0026765C">
        <w:rPr>
          <w:rFonts w:ascii="Times New Roman" w:hAnsi="Times New Roman" w:cs="Times New Roman"/>
          <w:sz w:val="24"/>
          <w:szCs w:val="24"/>
        </w:rPr>
        <w:t xml:space="preserve">he may try to claim </w:t>
      </w:r>
      <w:r w:rsidR="001D4650" w:rsidRPr="00C83CEC">
        <w:rPr>
          <w:rFonts w:ascii="Times New Roman" w:hAnsi="Times New Roman" w:cs="Times New Roman"/>
          <w:sz w:val="24"/>
          <w:szCs w:val="24"/>
        </w:rPr>
        <w:t>Associative disability discrimination</w:t>
      </w:r>
      <w:r w:rsidR="007D1356" w:rsidRPr="00C83CEC">
        <w:rPr>
          <w:rFonts w:ascii="Times New Roman" w:hAnsi="Times New Roman" w:cs="Times New Roman"/>
          <w:sz w:val="24"/>
          <w:szCs w:val="24"/>
        </w:rPr>
        <w:t xml:space="preserve">. </w:t>
      </w:r>
      <w:r w:rsidR="0083592B" w:rsidRPr="00A262BA">
        <w:rPr>
          <w:rFonts w:ascii="Times New Roman" w:hAnsi="Times New Roman" w:cs="Times New Roman"/>
          <w:sz w:val="24"/>
          <w:szCs w:val="24"/>
        </w:rPr>
        <w:t xml:space="preserve">He could argue that he has been treated unfairly </w:t>
      </w:r>
      <w:r w:rsidR="00317D20" w:rsidRPr="00A262BA">
        <w:rPr>
          <w:rFonts w:ascii="Times New Roman" w:hAnsi="Times New Roman" w:cs="Times New Roman"/>
          <w:sz w:val="24"/>
          <w:szCs w:val="24"/>
        </w:rPr>
        <w:t xml:space="preserve">due to </w:t>
      </w:r>
      <w:r w:rsidR="0026765C" w:rsidRPr="00A262BA">
        <w:rPr>
          <w:rFonts w:ascii="Times New Roman" w:hAnsi="Times New Roman" w:cs="Times New Roman"/>
          <w:sz w:val="24"/>
          <w:szCs w:val="24"/>
        </w:rPr>
        <w:t>his mother’s</w:t>
      </w:r>
      <w:r w:rsidR="0083592B" w:rsidRPr="00A262BA">
        <w:rPr>
          <w:rFonts w:ascii="Times New Roman" w:hAnsi="Times New Roman" w:cs="Times New Roman"/>
          <w:sz w:val="24"/>
          <w:szCs w:val="24"/>
        </w:rPr>
        <w:t xml:space="preserve"> protected characteristic</w:t>
      </w:r>
      <w:r w:rsidR="0026765C" w:rsidRPr="00A262BA">
        <w:rPr>
          <w:rFonts w:ascii="Times New Roman" w:hAnsi="Times New Roman" w:cs="Times New Roman"/>
          <w:sz w:val="24"/>
          <w:szCs w:val="24"/>
        </w:rPr>
        <w:t xml:space="preserve">, in this </w:t>
      </w:r>
      <w:r w:rsidR="00A262BA" w:rsidRPr="00A262BA">
        <w:rPr>
          <w:rFonts w:ascii="Times New Roman" w:hAnsi="Times New Roman" w:cs="Times New Roman"/>
          <w:sz w:val="24"/>
          <w:szCs w:val="24"/>
        </w:rPr>
        <w:t>case</w:t>
      </w:r>
      <w:r w:rsidR="00623CE7">
        <w:rPr>
          <w:rFonts w:ascii="Times New Roman" w:hAnsi="Times New Roman" w:cs="Times New Roman"/>
          <w:sz w:val="24"/>
          <w:szCs w:val="24"/>
        </w:rPr>
        <w:t>,</w:t>
      </w:r>
      <w:r w:rsidR="00A262BA" w:rsidRPr="00A262BA">
        <w:rPr>
          <w:rFonts w:ascii="Times New Roman" w:hAnsi="Times New Roman" w:cs="Times New Roman"/>
          <w:sz w:val="24"/>
          <w:szCs w:val="24"/>
        </w:rPr>
        <w:t xml:space="preserve"> her disability. For example,</w:t>
      </w:r>
      <w:r w:rsidR="00A262BA" w:rsidRPr="00A863F1">
        <w:rPr>
          <w:rFonts w:ascii="Times New Roman" w:hAnsi="Times New Roman" w:cs="Times New Roman"/>
          <w:sz w:val="24"/>
          <w:szCs w:val="24"/>
        </w:rPr>
        <w:t xml:space="preserve"> </w:t>
      </w:r>
      <w:r w:rsidR="008132D2" w:rsidRPr="00A863F1">
        <w:rPr>
          <w:rFonts w:ascii="Times New Roman" w:hAnsi="Times New Roman" w:cs="Times New Roman"/>
          <w:sz w:val="24"/>
          <w:szCs w:val="24"/>
        </w:rPr>
        <w:t>he could argue that his dismissal was linked to him raising a concern due to his mother’s under</w:t>
      </w:r>
      <w:r w:rsidR="00A863F1" w:rsidRPr="00A863F1">
        <w:rPr>
          <w:rFonts w:ascii="Times New Roman" w:hAnsi="Times New Roman" w:cs="Times New Roman"/>
          <w:sz w:val="24"/>
          <w:szCs w:val="24"/>
        </w:rPr>
        <w:t>lying health condition</w:t>
      </w:r>
      <w:r w:rsidR="00A863F1">
        <w:rPr>
          <w:rFonts w:ascii="Times New Roman" w:hAnsi="Times New Roman" w:cs="Times New Roman"/>
          <w:sz w:val="24"/>
          <w:szCs w:val="24"/>
        </w:rPr>
        <w:t xml:space="preserve">. </w:t>
      </w:r>
    </w:p>
    <w:p w14:paraId="7A430BA4" w14:textId="002A3B0C" w:rsidR="009E4B78" w:rsidRPr="00F43941" w:rsidRDefault="00F43124" w:rsidP="00F43941">
      <w:pPr>
        <w:pStyle w:val="Heading2"/>
        <w:spacing w:line="480" w:lineRule="auto"/>
        <w:jc w:val="left"/>
        <w:rPr>
          <w:rFonts w:ascii="Times New Roman" w:hAnsi="Times New Roman" w:cs="Times New Roman"/>
          <w:b/>
          <w:bCs/>
          <w:sz w:val="24"/>
          <w:szCs w:val="24"/>
        </w:rPr>
      </w:pPr>
      <w:bookmarkStart w:id="10" w:name="_Toc77084464"/>
      <w:r w:rsidRPr="00F43941">
        <w:rPr>
          <w:rFonts w:ascii="Times New Roman" w:hAnsi="Times New Roman" w:cs="Times New Roman"/>
          <w:b/>
          <w:bCs/>
          <w:sz w:val="24"/>
          <w:szCs w:val="24"/>
        </w:rPr>
        <w:lastRenderedPageBreak/>
        <w:t>Defences to the claim of</w:t>
      </w:r>
      <w:r w:rsidR="009E4B78" w:rsidRPr="00F43941">
        <w:rPr>
          <w:rFonts w:ascii="Times New Roman" w:hAnsi="Times New Roman" w:cs="Times New Roman"/>
          <w:b/>
          <w:bCs/>
          <w:sz w:val="24"/>
          <w:szCs w:val="24"/>
        </w:rPr>
        <w:t xml:space="preserve"> </w:t>
      </w:r>
      <w:r w:rsidR="00F12F29">
        <w:rPr>
          <w:rFonts w:ascii="Times New Roman" w:hAnsi="Times New Roman" w:cs="Times New Roman"/>
          <w:b/>
          <w:bCs/>
          <w:sz w:val="24"/>
          <w:szCs w:val="24"/>
        </w:rPr>
        <w:t>A</w:t>
      </w:r>
      <w:r w:rsidR="00F902C4" w:rsidRPr="00F43941">
        <w:rPr>
          <w:rFonts w:ascii="Times New Roman" w:hAnsi="Times New Roman" w:cs="Times New Roman"/>
          <w:b/>
          <w:bCs/>
          <w:sz w:val="24"/>
          <w:szCs w:val="24"/>
        </w:rPr>
        <w:t xml:space="preserve">ssociative </w:t>
      </w:r>
      <w:r w:rsidR="00F12F29">
        <w:rPr>
          <w:rFonts w:ascii="Times New Roman" w:hAnsi="Times New Roman" w:cs="Times New Roman"/>
          <w:b/>
          <w:bCs/>
          <w:sz w:val="24"/>
          <w:szCs w:val="24"/>
        </w:rPr>
        <w:t>D</w:t>
      </w:r>
      <w:r w:rsidR="009E4B78" w:rsidRPr="00F43941">
        <w:rPr>
          <w:rFonts w:ascii="Times New Roman" w:hAnsi="Times New Roman" w:cs="Times New Roman"/>
          <w:b/>
          <w:bCs/>
          <w:sz w:val="24"/>
          <w:szCs w:val="24"/>
        </w:rPr>
        <w:t xml:space="preserve">isability </w:t>
      </w:r>
      <w:r w:rsidR="00F12F29">
        <w:rPr>
          <w:rFonts w:ascii="Times New Roman" w:hAnsi="Times New Roman" w:cs="Times New Roman"/>
          <w:b/>
          <w:bCs/>
          <w:sz w:val="24"/>
          <w:szCs w:val="24"/>
        </w:rPr>
        <w:t>D</w:t>
      </w:r>
      <w:r w:rsidR="009E4B78" w:rsidRPr="00F43941">
        <w:rPr>
          <w:rFonts w:ascii="Times New Roman" w:hAnsi="Times New Roman" w:cs="Times New Roman"/>
          <w:b/>
          <w:bCs/>
          <w:sz w:val="24"/>
          <w:szCs w:val="24"/>
        </w:rPr>
        <w:t>iscrimination</w:t>
      </w:r>
      <w:bookmarkEnd w:id="10"/>
      <w:r w:rsidR="009E4B78" w:rsidRPr="00F43941">
        <w:rPr>
          <w:rFonts w:ascii="Times New Roman" w:hAnsi="Times New Roman" w:cs="Times New Roman"/>
          <w:b/>
          <w:bCs/>
          <w:sz w:val="24"/>
          <w:szCs w:val="24"/>
        </w:rPr>
        <w:t xml:space="preserve"> </w:t>
      </w:r>
    </w:p>
    <w:p w14:paraId="369856FA" w14:textId="12A1E266" w:rsidR="005654E5" w:rsidRDefault="002618C4" w:rsidP="00C83CEC">
      <w:pPr>
        <w:spacing w:line="480" w:lineRule="auto"/>
        <w:rPr>
          <w:rFonts w:ascii="Times New Roman" w:hAnsi="Times New Roman" w:cs="Times New Roman"/>
          <w:sz w:val="24"/>
          <w:szCs w:val="24"/>
        </w:rPr>
      </w:pPr>
      <w:r>
        <w:rPr>
          <w:rFonts w:ascii="Times New Roman" w:hAnsi="Times New Roman" w:cs="Times New Roman"/>
          <w:sz w:val="24"/>
          <w:szCs w:val="24"/>
        </w:rPr>
        <w:t xml:space="preserve">In terms of defences to the </w:t>
      </w:r>
      <w:r w:rsidR="00853B86">
        <w:rPr>
          <w:rFonts w:ascii="Times New Roman" w:hAnsi="Times New Roman" w:cs="Times New Roman"/>
          <w:sz w:val="24"/>
          <w:szCs w:val="24"/>
        </w:rPr>
        <w:t>claim</w:t>
      </w:r>
      <w:r w:rsidR="007516DD">
        <w:rPr>
          <w:rFonts w:ascii="Times New Roman" w:hAnsi="Times New Roman" w:cs="Times New Roman"/>
          <w:sz w:val="24"/>
          <w:szCs w:val="24"/>
        </w:rPr>
        <w:t xml:space="preserve">, he has not stated that his mother has a disability only that she is ‘vulnerable’, there may be a possibility that although she has underlying health </w:t>
      </w:r>
      <w:r w:rsidR="00855CDF">
        <w:rPr>
          <w:rFonts w:ascii="Times New Roman" w:hAnsi="Times New Roman" w:cs="Times New Roman"/>
          <w:sz w:val="24"/>
          <w:szCs w:val="24"/>
        </w:rPr>
        <w:t>conditions, it may not meet the criteria for a disability under the definitions under the Equality Act (2010)</w:t>
      </w:r>
      <w:r w:rsidR="00FA6CFC">
        <w:rPr>
          <w:rFonts w:ascii="Times New Roman" w:hAnsi="Times New Roman" w:cs="Times New Roman"/>
          <w:sz w:val="24"/>
          <w:szCs w:val="24"/>
        </w:rPr>
        <w:t>.</w:t>
      </w:r>
    </w:p>
    <w:p w14:paraId="6A2A7767" w14:textId="1302F1BF" w:rsidR="00855CDF" w:rsidRPr="00C83CEC" w:rsidRDefault="004C341F" w:rsidP="00C83CEC">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is also no evidence that he made anyone aware of his mother’s shielding, only his statement of this, </w:t>
      </w:r>
      <w:r w:rsidR="00820649">
        <w:rPr>
          <w:rFonts w:ascii="Times New Roman" w:hAnsi="Times New Roman" w:cs="Times New Roman"/>
          <w:sz w:val="24"/>
          <w:szCs w:val="24"/>
        </w:rPr>
        <w:t>it could be argued that it was</w:t>
      </w:r>
      <w:r w:rsidR="00623CE7">
        <w:rPr>
          <w:rFonts w:ascii="Times New Roman" w:hAnsi="Times New Roman" w:cs="Times New Roman"/>
          <w:sz w:val="24"/>
          <w:szCs w:val="24"/>
        </w:rPr>
        <w:t xml:space="preserve"> not</w:t>
      </w:r>
      <w:r w:rsidR="00820649">
        <w:rPr>
          <w:rFonts w:ascii="Times New Roman" w:hAnsi="Times New Roman" w:cs="Times New Roman"/>
          <w:sz w:val="24"/>
          <w:szCs w:val="24"/>
        </w:rPr>
        <w:t xml:space="preserve"> raised to members of staff in the organisation.  </w:t>
      </w:r>
      <w:r w:rsidR="00A512B8">
        <w:rPr>
          <w:rFonts w:ascii="Times New Roman" w:hAnsi="Times New Roman" w:cs="Times New Roman"/>
          <w:sz w:val="24"/>
          <w:szCs w:val="24"/>
        </w:rPr>
        <w:t xml:space="preserve">It could also be argued that his dismissal was due to his acts </w:t>
      </w:r>
      <w:r w:rsidR="00AE2F91">
        <w:rPr>
          <w:rFonts w:ascii="Times New Roman" w:hAnsi="Times New Roman" w:cs="Times New Roman"/>
          <w:sz w:val="24"/>
          <w:szCs w:val="24"/>
        </w:rPr>
        <w:t xml:space="preserve">which BBL found amounted to Gross Misconduct, rather than </w:t>
      </w:r>
      <w:r w:rsidR="00E645A4">
        <w:rPr>
          <w:rFonts w:ascii="Times New Roman" w:hAnsi="Times New Roman" w:cs="Times New Roman"/>
          <w:sz w:val="24"/>
          <w:szCs w:val="24"/>
        </w:rPr>
        <w:t xml:space="preserve">his mother’s potential disability. </w:t>
      </w:r>
    </w:p>
    <w:p w14:paraId="4FCA700F" w14:textId="66ABE6F4" w:rsidR="00427F12" w:rsidRDefault="001C3E65" w:rsidP="00F43941">
      <w:pPr>
        <w:pStyle w:val="Heading2"/>
        <w:spacing w:line="480" w:lineRule="auto"/>
        <w:jc w:val="left"/>
        <w:rPr>
          <w:rFonts w:ascii="Times New Roman" w:hAnsi="Times New Roman" w:cs="Times New Roman"/>
          <w:b/>
          <w:bCs/>
          <w:sz w:val="24"/>
          <w:szCs w:val="24"/>
        </w:rPr>
      </w:pPr>
      <w:bookmarkStart w:id="11" w:name="_Toc77084465"/>
      <w:r w:rsidRPr="00F43941">
        <w:rPr>
          <w:rFonts w:ascii="Times New Roman" w:hAnsi="Times New Roman" w:cs="Times New Roman"/>
          <w:b/>
          <w:bCs/>
          <w:sz w:val="24"/>
          <w:szCs w:val="24"/>
        </w:rPr>
        <w:t xml:space="preserve">Strengths and Weaknesses to the </w:t>
      </w:r>
      <w:r w:rsidR="002714B3" w:rsidRPr="00F43941">
        <w:rPr>
          <w:rFonts w:ascii="Times New Roman" w:hAnsi="Times New Roman" w:cs="Times New Roman"/>
          <w:b/>
          <w:bCs/>
          <w:sz w:val="24"/>
          <w:szCs w:val="24"/>
        </w:rPr>
        <w:t>Claims</w:t>
      </w:r>
      <w:bookmarkEnd w:id="11"/>
    </w:p>
    <w:p w14:paraId="75460DCE" w14:textId="1332E55A" w:rsidR="001244C8" w:rsidRDefault="001244C8" w:rsidP="001244C8">
      <w:pPr>
        <w:spacing w:line="480" w:lineRule="auto"/>
        <w:rPr>
          <w:rFonts w:ascii="Times New Roman" w:hAnsi="Times New Roman" w:cs="Times New Roman"/>
          <w:sz w:val="24"/>
          <w:szCs w:val="24"/>
        </w:rPr>
      </w:pPr>
      <w:r w:rsidRPr="00C83CEC">
        <w:rPr>
          <w:rFonts w:ascii="Times New Roman" w:hAnsi="Times New Roman" w:cs="Times New Roman"/>
          <w:sz w:val="24"/>
          <w:szCs w:val="24"/>
        </w:rPr>
        <w:t>From the information provided, there are no witness statements that corroborate GR's claim that he was provoked into the argument with RT</w:t>
      </w:r>
      <w:r w:rsidR="00604129">
        <w:rPr>
          <w:rFonts w:ascii="Times New Roman" w:hAnsi="Times New Roman" w:cs="Times New Roman"/>
          <w:sz w:val="24"/>
          <w:szCs w:val="24"/>
        </w:rPr>
        <w:t>. E</w:t>
      </w:r>
      <w:r w:rsidR="00C27A3D">
        <w:rPr>
          <w:rFonts w:ascii="Times New Roman" w:hAnsi="Times New Roman" w:cs="Times New Roman"/>
          <w:sz w:val="24"/>
          <w:szCs w:val="24"/>
        </w:rPr>
        <w:t xml:space="preserve">vidence provided by </w:t>
      </w:r>
      <w:r w:rsidR="00E31A76">
        <w:rPr>
          <w:rFonts w:ascii="Times New Roman" w:hAnsi="Times New Roman" w:cs="Times New Roman"/>
          <w:sz w:val="24"/>
          <w:szCs w:val="24"/>
        </w:rPr>
        <w:t xml:space="preserve">SS </w:t>
      </w:r>
      <w:r w:rsidR="00E31A76" w:rsidRPr="00A943EA">
        <w:rPr>
          <w:rFonts w:ascii="Times New Roman" w:hAnsi="Times New Roman" w:cs="Times New Roman"/>
          <w:sz w:val="24"/>
          <w:szCs w:val="24"/>
        </w:rPr>
        <w:t>stat</w:t>
      </w:r>
      <w:r w:rsidR="00A943EA" w:rsidRPr="00A943EA">
        <w:rPr>
          <w:rFonts w:ascii="Times New Roman" w:hAnsi="Times New Roman" w:cs="Times New Roman"/>
          <w:sz w:val="24"/>
          <w:szCs w:val="24"/>
        </w:rPr>
        <w:t>ed</w:t>
      </w:r>
      <w:r w:rsidR="00E31A76" w:rsidRPr="00A943EA">
        <w:rPr>
          <w:rFonts w:ascii="Times New Roman" w:hAnsi="Times New Roman" w:cs="Times New Roman"/>
          <w:sz w:val="24"/>
          <w:szCs w:val="24"/>
        </w:rPr>
        <w:t xml:space="preserve"> that</w:t>
      </w:r>
      <w:r w:rsidR="00A943EA" w:rsidRPr="00A943EA">
        <w:rPr>
          <w:rFonts w:ascii="Times New Roman" w:hAnsi="Times New Roman" w:cs="Times New Roman"/>
          <w:sz w:val="24"/>
          <w:szCs w:val="24"/>
        </w:rPr>
        <w:t xml:space="preserve"> </w:t>
      </w:r>
      <w:r w:rsidR="00717D9F" w:rsidRPr="00A943EA">
        <w:rPr>
          <w:rFonts w:ascii="Times New Roman" w:hAnsi="Times New Roman" w:cs="Times New Roman"/>
          <w:sz w:val="24"/>
          <w:szCs w:val="24"/>
        </w:rPr>
        <w:t>it was obvious that GR</w:t>
      </w:r>
      <w:r w:rsidR="00E31A76" w:rsidRPr="00A943EA">
        <w:rPr>
          <w:rFonts w:ascii="Times New Roman" w:hAnsi="Times New Roman" w:cs="Times New Roman"/>
          <w:sz w:val="24"/>
          <w:szCs w:val="24"/>
        </w:rPr>
        <w:t xml:space="preserve"> had pushed R</w:t>
      </w:r>
      <w:r w:rsidR="00FA6CFC">
        <w:rPr>
          <w:rFonts w:ascii="Times New Roman" w:hAnsi="Times New Roman" w:cs="Times New Roman"/>
          <w:sz w:val="24"/>
          <w:szCs w:val="24"/>
        </w:rPr>
        <w:t>T</w:t>
      </w:r>
      <w:r w:rsidR="00E31A76" w:rsidRPr="00A943EA">
        <w:rPr>
          <w:rFonts w:ascii="Times New Roman" w:hAnsi="Times New Roman" w:cs="Times New Roman"/>
          <w:sz w:val="24"/>
          <w:szCs w:val="24"/>
        </w:rPr>
        <w:t xml:space="preserve"> </w:t>
      </w:r>
      <w:r w:rsidR="00A943EA" w:rsidRPr="00A943EA">
        <w:rPr>
          <w:rFonts w:ascii="Times New Roman" w:hAnsi="Times New Roman" w:cs="Times New Roman"/>
          <w:sz w:val="24"/>
          <w:szCs w:val="24"/>
        </w:rPr>
        <w:t>and GR was shouting at R</w:t>
      </w:r>
      <w:r w:rsidR="00FA6CFC">
        <w:rPr>
          <w:rFonts w:ascii="Times New Roman" w:hAnsi="Times New Roman" w:cs="Times New Roman"/>
          <w:sz w:val="24"/>
          <w:szCs w:val="24"/>
        </w:rPr>
        <w:t>T</w:t>
      </w:r>
      <w:r w:rsidR="00A943EA" w:rsidRPr="00A943EA">
        <w:rPr>
          <w:rFonts w:ascii="Times New Roman" w:hAnsi="Times New Roman" w:cs="Times New Roman"/>
          <w:sz w:val="24"/>
          <w:szCs w:val="24"/>
        </w:rPr>
        <w:t xml:space="preserve"> and not wearing a face mask.</w:t>
      </w:r>
      <w:r w:rsidR="00B577E9">
        <w:rPr>
          <w:rFonts w:ascii="Times New Roman" w:hAnsi="Times New Roman" w:cs="Times New Roman"/>
          <w:sz w:val="24"/>
          <w:szCs w:val="24"/>
        </w:rPr>
        <w:t xml:space="preserve"> T</w:t>
      </w:r>
      <w:r w:rsidRPr="00C83CEC">
        <w:rPr>
          <w:rFonts w:ascii="Times New Roman" w:hAnsi="Times New Roman" w:cs="Times New Roman"/>
          <w:sz w:val="24"/>
          <w:szCs w:val="24"/>
        </w:rPr>
        <w:t>herefore</w:t>
      </w:r>
      <w:r w:rsidR="00B577E9">
        <w:rPr>
          <w:rFonts w:ascii="Times New Roman" w:hAnsi="Times New Roman" w:cs="Times New Roman"/>
          <w:sz w:val="24"/>
          <w:szCs w:val="24"/>
        </w:rPr>
        <w:t>,</w:t>
      </w:r>
      <w:r w:rsidRPr="00C83CEC">
        <w:rPr>
          <w:rFonts w:ascii="Times New Roman" w:hAnsi="Times New Roman" w:cs="Times New Roman"/>
          <w:sz w:val="24"/>
          <w:szCs w:val="24"/>
        </w:rPr>
        <w:t xml:space="preserve"> there is a strong argument that it would be a reasonable response that his conduct was gross misconduct. </w:t>
      </w:r>
      <w:r w:rsidR="000A6733">
        <w:rPr>
          <w:rFonts w:ascii="Times New Roman" w:hAnsi="Times New Roman" w:cs="Times New Roman"/>
          <w:sz w:val="24"/>
          <w:szCs w:val="24"/>
        </w:rPr>
        <w:t>However, t</w:t>
      </w:r>
      <w:r w:rsidR="000A6733" w:rsidRPr="00C83CEC">
        <w:rPr>
          <w:rFonts w:ascii="Times New Roman" w:hAnsi="Times New Roman" w:cs="Times New Roman"/>
          <w:sz w:val="24"/>
          <w:szCs w:val="24"/>
        </w:rPr>
        <w:t>he case involving Brito-</w:t>
      </w:r>
      <w:proofErr w:type="spellStart"/>
      <w:r w:rsidR="000A6733" w:rsidRPr="00C83CEC">
        <w:rPr>
          <w:rFonts w:ascii="Times New Roman" w:hAnsi="Times New Roman" w:cs="Times New Roman"/>
          <w:sz w:val="24"/>
          <w:szCs w:val="24"/>
        </w:rPr>
        <w:t>Babapulle</w:t>
      </w:r>
      <w:proofErr w:type="spellEnd"/>
      <w:r w:rsidR="000A6733" w:rsidRPr="00C83CEC">
        <w:rPr>
          <w:rFonts w:ascii="Times New Roman" w:hAnsi="Times New Roman" w:cs="Times New Roman"/>
          <w:sz w:val="24"/>
          <w:szCs w:val="24"/>
        </w:rPr>
        <w:t xml:space="preserve"> V Ealing Hospitals </w:t>
      </w:r>
      <w:r w:rsidR="000A6733" w:rsidRPr="00C83CEC">
        <w:rPr>
          <w:rFonts w:ascii="Times New Roman" w:hAnsi="Times New Roman" w:cs="Times New Roman"/>
          <w:noProof/>
          <w:sz w:val="24"/>
          <w:szCs w:val="24"/>
        </w:rPr>
        <w:t xml:space="preserve">(2011) </w:t>
      </w:r>
      <w:r w:rsidR="000A6733" w:rsidRPr="00C83CEC">
        <w:rPr>
          <w:rFonts w:ascii="Times New Roman" w:hAnsi="Times New Roman" w:cs="Times New Roman"/>
          <w:sz w:val="24"/>
          <w:szCs w:val="24"/>
        </w:rPr>
        <w:t>should also be considere</w:t>
      </w:r>
      <w:r w:rsidR="000A6733">
        <w:rPr>
          <w:rFonts w:ascii="Times New Roman" w:hAnsi="Times New Roman" w:cs="Times New Roman"/>
          <w:sz w:val="24"/>
          <w:szCs w:val="24"/>
        </w:rPr>
        <w:t>d, where</w:t>
      </w:r>
      <w:r w:rsidR="000A6733" w:rsidRPr="00C83CEC">
        <w:rPr>
          <w:rFonts w:ascii="Times New Roman" w:hAnsi="Times New Roman" w:cs="Times New Roman"/>
          <w:sz w:val="24"/>
          <w:szCs w:val="24"/>
        </w:rPr>
        <w:t xml:space="preserve"> the </w:t>
      </w:r>
      <w:proofErr w:type="gramStart"/>
      <w:r w:rsidR="000A6733" w:rsidRPr="00C83CEC">
        <w:rPr>
          <w:rFonts w:ascii="Times New Roman" w:hAnsi="Times New Roman" w:cs="Times New Roman"/>
          <w:sz w:val="24"/>
          <w:szCs w:val="24"/>
        </w:rPr>
        <w:t>EAT,  stated</w:t>
      </w:r>
      <w:proofErr w:type="gramEnd"/>
      <w:r w:rsidR="000A6733" w:rsidRPr="00C83CEC">
        <w:rPr>
          <w:rFonts w:ascii="Times New Roman" w:hAnsi="Times New Roman" w:cs="Times New Roman"/>
          <w:sz w:val="24"/>
          <w:szCs w:val="24"/>
        </w:rPr>
        <w:t xml:space="preserve"> that an employee did not automatically have to face dismissal for gross misconduct. If these findings are taken into </w:t>
      </w:r>
      <w:proofErr w:type="gramStart"/>
      <w:r w:rsidR="000A6733" w:rsidRPr="00C83CEC">
        <w:rPr>
          <w:rFonts w:ascii="Times New Roman" w:hAnsi="Times New Roman" w:cs="Times New Roman"/>
          <w:sz w:val="24"/>
          <w:szCs w:val="24"/>
        </w:rPr>
        <w:t>account</w:t>
      </w:r>
      <w:proofErr w:type="gramEnd"/>
      <w:r w:rsidR="000A6733" w:rsidRPr="00C83CEC">
        <w:rPr>
          <w:rFonts w:ascii="Times New Roman" w:hAnsi="Times New Roman" w:cs="Times New Roman"/>
          <w:sz w:val="24"/>
          <w:szCs w:val="24"/>
        </w:rPr>
        <w:t xml:space="preserve"> then there is a possibility that it may strengthen GR’s case.</w:t>
      </w:r>
    </w:p>
    <w:p w14:paraId="692EB1FD" w14:textId="752121DA" w:rsidR="00B577E9" w:rsidRDefault="00B577E9" w:rsidP="00B577E9">
      <w:pPr>
        <w:spacing w:line="480" w:lineRule="auto"/>
        <w:rPr>
          <w:rFonts w:ascii="Times New Roman" w:hAnsi="Times New Roman" w:cs="Times New Roman"/>
          <w:sz w:val="24"/>
          <w:szCs w:val="24"/>
        </w:rPr>
      </w:pPr>
      <w:r w:rsidRPr="00C83CEC">
        <w:rPr>
          <w:rFonts w:ascii="Times New Roman" w:hAnsi="Times New Roman" w:cs="Times New Roman"/>
          <w:sz w:val="24"/>
          <w:szCs w:val="24"/>
        </w:rPr>
        <w:t>In terms of the investigation, SS is a witness</w:t>
      </w:r>
      <w:r w:rsidR="00623CE7">
        <w:rPr>
          <w:rFonts w:ascii="Times New Roman" w:hAnsi="Times New Roman" w:cs="Times New Roman"/>
          <w:sz w:val="24"/>
          <w:szCs w:val="24"/>
        </w:rPr>
        <w:t>,</w:t>
      </w:r>
      <w:r w:rsidRPr="00C83CEC">
        <w:rPr>
          <w:rFonts w:ascii="Times New Roman" w:hAnsi="Times New Roman" w:cs="Times New Roman"/>
          <w:sz w:val="24"/>
          <w:szCs w:val="24"/>
        </w:rPr>
        <w:t xml:space="preserve"> he lacks </w:t>
      </w:r>
      <w:r w:rsidR="00623CE7">
        <w:rPr>
          <w:rFonts w:ascii="Times New Roman" w:hAnsi="Times New Roman" w:cs="Times New Roman"/>
          <w:sz w:val="24"/>
          <w:szCs w:val="24"/>
        </w:rPr>
        <w:t xml:space="preserve">the </w:t>
      </w:r>
      <w:r w:rsidRPr="00C83CEC">
        <w:rPr>
          <w:rFonts w:ascii="Times New Roman" w:hAnsi="Times New Roman" w:cs="Times New Roman"/>
          <w:sz w:val="24"/>
          <w:szCs w:val="24"/>
        </w:rPr>
        <w:t>independence to conduct the investigation. The ACAS code of practice states that investigations should have a fair process with an independent investigator and the employee should have an opportunity to comment on the investigation (ACAS, 2015). The ERA (1996) states that the process and investigation must be fair. In terms of strengths to his claim, there is strong evidence that a fair process was</w:t>
      </w:r>
      <w:r w:rsidR="00623CE7">
        <w:rPr>
          <w:rFonts w:ascii="Times New Roman" w:hAnsi="Times New Roman" w:cs="Times New Roman"/>
          <w:sz w:val="24"/>
          <w:szCs w:val="24"/>
        </w:rPr>
        <w:t xml:space="preserve"> </w:t>
      </w:r>
      <w:r w:rsidR="00623CE7">
        <w:rPr>
          <w:rFonts w:ascii="Times New Roman" w:hAnsi="Times New Roman" w:cs="Times New Roman"/>
          <w:sz w:val="24"/>
          <w:szCs w:val="24"/>
        </w:rPr>
        <w:lastRenderedPageBreak/>
        <w:t>not</w:t>
      </w:r>
      <w:r w:rsidRPr="00C83CEC">
        <w:rPr>
          <w:rFonts w:ascii="Times New Roman" w:hAnsi="Times New Roman" w:cs="Times New Roman"/>
          <w:sz w:val="24"/>
          <w:szCs w:val="24"/>
        </w:rPr>
        <w:t xml:space="preserve"> followed in terms of the </w:t>
      </w:r>
      <w:proofErr w:type="gramStart"/>
      <w:r w:rsidRPr="00C83CEC">
        <w:rPr>
          <w:rFonts w:ascii="Times New Roman" w:hAnsi="Times New Roman" w:cs="Times New Roman"/>
          <w:sz w:val="24"/>
          <w:szCs w:val="24"/>
        </w:rPr>
        <w:t>investigation</w:t>
      </w:r>
      <w:proofErr w:type="gramEnd"/>
      <w:r w:rsidRPr="00C83CEC">
        <w:rPr>
          <w:rFonts w:ascii="Times New Roman" w:hAnsi="Times New Roman" w:cs="Times New Roman"/>
          <w:sz w:val="24"/>
          <w:szCs w:val="24"/>
        </w:rPr>
        <w:t xml:space="preserve"> or the disciplinary hearing and the process lacked impartiality.</w:t>
      </w:r>
    </w:p>
    <w:p w14:paraId="75A6ED75" w14:textId="69CDE4D7" w:rsidR="005D6315" w:rsidRDefault="005D6315" w:rsidP="00B577E9">
      <w:pPr>
        <w:spacing w:line="480" w:lineRule="auto"/>
        <w:rPr>
          <w:rFonts w:ascii="Times New Roman" w:hAnsi="Times New Roman" w:cs="Times New Roman"/>
          <w:sz w:val="24"/>
          <w:szCs w:val="24"/>
        </w:rPr>
      </w:pPr>
      <w:r>
        <w:rPr>
          <w:rFonts w:ascii="Times New Roman" w:hAnsi="Times New Roman" w:cs="Times New Roman"/>
          <w:sz w:val="24"/>
          <w:szCs w:val="24"/>
        </w:rPr>
        <w:t xml:space="preserve">GR could also argue that </w:t>
      </w:r>
      <w:r w:rsidR="004B2A63">
        <w:rPr>
          <w:rFonts w:ascii="Times New Roman" w:hAnsi="Times New Roman" w:cs="Times New Roman"/>
          <w:sz w:val="24"/>
          <w:szCs w:val="24"/>
        </w:rPr>
        <w:t>he was not given enough time to respond to the allegations against him</w:t>
      </w:r>
      <w:r w:rsidR="00AD4299">
        <w:rPr>
          <w:rFonts w:ascii="Times New Roman" w:hAnsi="Times New Roman" w:cs="Times New Roman"/>
          <w:sz w:val="24"/>
          <w:szCs w:val="24"/>
        </w:rPr>
        <w:t xml:space="preserve">, he mentions that he </w:t>
      </w:r>
      <w:r w:rsidR="007A4E0B">
        <w:rPr>
          <w:rFonts w:ascii="Times New Roman" w:hAnsi="Times New Roman" w:cs="Times New Roman"/>
          <w:sz w:val="24"/>
          <w:szCs w:val="24"/>
        </w:rPr>
        <w:t>was</w:t>
      </w:r>
      <w:r w:rsidR="00623CE7">
        <w:rPr>
          <w:rFonts w:ascii="Times New Roman" w:hAnsi="Times New Roman" w:cs="Times New Roman"/>
          <w:sz w:val="24"/>
          <w:szCs w:val="24"/>
        </w:rPr>
        <w:t xml:space="preserve"> not</w:t>
      </w:r>
      <w:r w:rsidR="007A4E0B">
        <w:rPr>
          <w:rFonts w:ascii="Times New Roman" w:hAnsi="Times New Roman" w:cs="Times New Roman"/>
          <w:sz w:val="24"/>
          <w:szCs w:val="24"/>
        </w:rPr>
        <w:t xml:space="preserve"> able</w:t>
      </w:r>
      <w:r w:rsidR="00AD4299" w:rsidRPr="00AD4299">
        <w:rPr>
          <w:rFonts w:ascii="Times New Roman" w:hAnsi="Times New Roman" w:cs="Times New Roman"/>
          <w:sz w:val="24"/>
          <w:szCs w:val="24"/>
        </w:rPr>
        <w:t xml:space="preserve"> </w:t>
      </w:r>
      <w:r w:rsidR="00623CE7">
        <w:rPr>
          <w:rFonts w:ascii="Times New Roman" w:hAnsi="Times New Roman" w:cs="Times New Roman"/>
          <w:sz w:val="24"/>
          <w:szCs w:val="24"/>
        </w:rPr>
        <w:t xml:space="preserve">to </w:t>
      </w:r>
      <w:r w:rsidR="00AD4299" w:rsidRPr="00AD4299">
        <w:rPr>
          <w:rFonts w:ascii="Times New Roman" w:hAnsi="Times New Roman" w:cs="Times New Roman"/>
          <w:sz w:val="24"/>
          <w:szCs w:val="24"/>
        </w:rPr>
        <w:t xml:space="preserve">state </w:t>
      </w:r>
      <w:r w:rsidR="007A4E0B">
        <w:rPr>
          <w:rFonts w:ascii="Times New Roman" w:hAnsi="Times New Roman" w:cs="Times New Roman"/>
          <w:sz w:val="24"/>
          <w:szCs w:val="24"/>
        </w:rPr>
        <w:t>his</w:t>
      </w:r>
      <w:r w:rsidR="00AD4299" w:rsidRPr="00AD4299">
        <w:rPr>
          <w:rFonts w:ascii="Times New Roman" w:hAnsi="Times New Roman" w:cs="Times New Roman"/>
          <w:sz w:val="24"/>
          <w:szCs w:val="24"/>
        </w:rPr>
        <w:t xml:space="preserve"> case in the </w:t>
      </w:r>
      <w:r w:rsidR="007A4E0B">
        <w:rPr>
          <w:rFonts w:ascii="Times New Roman" w:hAnsi="Times New Roman" w:cs="Times New Roman"/>
          <w:sz w:val="24"/>
          <w:szCs w:val="24"/>
        </w:rPr>
        <w:t xml:space="preserve">disciplinary </w:t>
      </w:r>
      <w:r w:rsidR="00AD4299" w:rsidRPr="00AD4299">
        <w:rPr>
          <w:rFonts w:ascii="Times New Roman" w:hAnsi="Times New Roman" w:cs="Times New Roman"/>
          <w:sz w:val="24"/>
          <w:szCs w:val="24"/>
        </w:rPr>
        <w:t xml:space="preserve">meeting </w:t>
      </w:r>
      <w:r w:rsidR="00623CE7">
        <w:rPr>
          <w:rFonts w:ascii="Times New Roman" w:hAnsi="Times New Roman" w:cs="Times New Roman"/>
          <w:sz w:val="24"/>
          <w:szCs w:val="24"/>
        </w:rPr>
        <w:t>nor was</w:t>
      </w:r>
      <w:r w:rsidR="004B2A63">
        <w:rPr>
          <w:rFonts w:ascii="Times New Roman" w:hAnsi="Times New Roman" w:cs="Times New Roman"/>
          <w:sz w:val="24"/>
          <w:szCs w:val="24"/>
        </w:rPr>
        <w:t xml:space="preserve"> he was given enough </w:t>
      </w:r>
      <w:r w:rsidR="00A53585">
        <w:rPr>
          <w:rFonts w:ascii="Times New Roman" w:hAnsi="Times New Roman" w:cs="Times New Roman"/>
          <w:sz w:val="24"/>
          <w:szCs w:val="24"/>
        </w:rPr>
        <w:t>time to appeal</w:t>
      </w:r>
      <w:r w:rsidR="00D12DDA">
        <w:rPr>
          <w:rFonts w:ascii="Times New Roman" w:hAnsi="Times New Roman" w:cs="Times New Roman"/>
          <w:sz w:val="24"/>
          <w:szCs w:val="24"/>
        </w:rPr>
        <w:t xml:space="preserve"> (72 hours). </w:t>
      </w:r>
      <w:r w:rsidR="000F2B3A">
        <w:rPr>
          <w:rFonts w:ascii="Times New Roman" w:hAnsi="Times New Roman" w:cs="Times New Roman"/>
          <w:sz w:val="24"/>
          <w:szCs w:val="24"/>
        </w:rPr>
        <w:t xml:space="preserve">ACAS </w:t>
      </w:r>
      <w:r w:rsidR="00BE0C99">
        <w:rPr>
          <w:rFonts w:ascii="Times New Roman" w:hAnsi="Times New Roman" w:cs="Times New Roman"/>
          <w:sz w:val="24"/>
          <w:szCs w:val="24"/>
        </w:rPr>
        <w:t xml:space="preserve">Code of Practice on </w:t>
      </w:r>
      <w:r w:rsidR="00F055F3">
        <w:rPr>
          <w:rFonts w:ascii="Times New Roman" w:hAnsi="Times New Roman" w:cs="Times New Roman"/>
          <w:sz w:val="24"/>
          <w:szCs w:val="24"/>
        </w:rPr>
        <w:t>Disciplinary</w:t>
      </w:r>
      <w:r w:rsidR="00BE0C99">
        <w:rPr>
          <w:rFonts w:ascii="Times New Roman" w:hAnsi="Times New Roman" w:cs="Times New Roman"/>
          <w:sz w:val="24"/>
          <w:szCs w:val="24"/>
        </w:rPr>
        <w:t xml:space="preserve"> and Grievance</w:t>
      </w:r>
      <w:r w:rsidR="008E7529">
        <w:rPr>
          <w:rFonts w:ascii="Times New Roman" w:hAnsi="Times New Roman" w:cs="Times New Roman"/>
          <w:sz w:val="24"/>
          <w:szCs w:val="24"/>
        </w:rPr>
        <w:t xml:space="preserve"> Procedures (2015) states that </w:t>
      </w:r>
      <w:r w:rsidR="001C7F33">
        <w:rPr>
          <w:rFonts w:ascii="Times New Roman" w:hAnsi="Times New Roman" w:cs="Times New Roman"/>
          <w:sz w:val="24"/>
          <w:szCs w:val="24"/>
        </w:rPr>
        <w:t xml:space="preserve">employees should </w:t>
      </w:r>
      <w:r w:rsidR="001C7F33" w:rsidRPr="00851A8D">
        <w:rPr>
          <w:rFonts w:ascii="Times New Roman" w:hAnsi="Times New Roman" w:cs="Times New Roman"/>
          <w:sz w:val="24"/>
          <w:szCs w:val="24"/>
        </w:rPr>
        <w:t xml:space="preserve">have an opportunity </w:t>
      </w:r>
      <w:r w:rsidR="00866FC4">
        <w:rPr>
          <w:rFonts w:ascii="Times New Roman" w:hAnsi="Times New Roman" w:cs="Times New Roman"/>
          <w:sz w:val="24"/>
          <w:szCs w:val="24"/>
        </w:rPr>
        <w:t xml:space="preserve">to ask questions about the information provided and </w:t>
      </w:r>
      <w:r w:rsidR="00F055F3">
        <w:rPr>
          <w:rFonts w:ascii="Times New Roman" w:hAnsi="Times New Roman" w:cs="Times New Roman"/>
          <w:sz w:val="24"/>
          <w:szCs w:val="24"/>
        </w:rPr>
        <w:t xml:space="preserve">give evidence. </w:t>
      </w:r>
      <w:r w:rsidR="00623CE7">
        <w:rPr>
          <w:rFonts w:ascii="Times New Roman" w:hAnsi="Times New Roman" w:cs="Times New Roman"/>
          <w:sz w:val="24"/>
          <w:szCs w:val="24"/>
        </w:rPr>
        <w:t>Failure to allow him to do this will likely</w:t>
      </w:r>
      <w:r w:rsidR="00114DCF">
        <w:rPr>
          <w:rFonts w:ascii="Times New Roman" w:hAnsi="Times New Roman" w:cs="Times New Roman"/>
          <w:sz w:val="24"/>
          <w:szCs w:val="24"/>
        </w:rPr>
        <w:t xml:space="preserve"> strengthen his case. </w:t>
      </w:r>
    </w:p>
    <w:p w14:paraId="5D0432A9" w14:textId="0A9E75AB" w:rsidR="00B87A35" w:rsidRPr="00DB4FD0" w:rsidRDefault="00282A89" w:rsidP="00DB4FD0">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Employees also should be advised that they can be accompanied by a colleague or a Trade Union representative, from the evidence GR was only made aware that he was able to take a colleague rather than a TU rep to the disciplinary meeting. </w:t>
      </w:r>
      <w:r>
        <w:rPr>
          <w:rFonts w:ascii="Times New Roman" w:hAnsi="Times New Roman" w:cs="Times New Roman"/>
          <w:sz w:val="24"/>
          <w:szCs w:val="24"/>
        </w:rPr>
        <w:t xml:space="preserve">For the reasons listed above it is likely that he has a strong case that the dismissal was procedurally unfair. </w:t>
      </w:r>
    </w:p>
    <w:p w14:paraId="7C1322F9" w14:textId="1AAA32EB" w:rsidR="008E21F5" w:rsidRDefault="008E21F5" w:rsidP="00EA2E6A">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In this circumstance where GR’s disclosure could </w:t>
      </w:r>
      <w:r w:rsidR="00623CE7">
        <w:rPr>
          <w:rFonts w:ascii="Times New Roman" w:hAnsi="Times New Roman" w:cs="Times New Roman"/>
          <w:sz w:val="24"/>
          <w:szCs w:val="24"/>
        </w:rPr>
        <w:t>be</w:t>
      </w:r>
      <w:r w:rsidRPr="00C83CEC">
        <w:rPr>
          <w:rFonts w:ascii="Times New Roman" w:hAnsi="Times New Roman" w:cs="Times New Roman"/>
          <w:sz w:val="24"/>
          <w:szCs w:val="24"/>
        </w:rPr>
        <w:t xml:space="preserve"> linked to a </w:t>
      </w:r>
      <w:r w:rsidR="00130C3F">
        <w:rPr>
          <w:rFonts w:ascii="Times New Roman" w:hAnsi="Times New Roman" w:cs="Times New Roman"/>
          <w:sz w:val="24"/>
          <w:szCs w:val="24"/>
        </w:rPr>
        <w:t>H</w:t>
      </w:r>
      <w:r w:rsidRPr="00C83CEC">
        <w:rPr>
          <w:rFonts w:ascii="Times New Roman" w:hAnsi="Times New Roman" w:cs="Times New Roman"/>
          <w:sz w:val="24"/>
          <w:szCs w:val="24"/>
        </w:rPr>
        <w:t xml:space="preserve">ealth and </w:t>
      </w:r>
      <w:r w:rsidR="00130C3F">
        <w:rPr>
          <w:rFonts w:ascii="Times New Roman" w:hAnsi="Times New Roman" w:cs="Times New Roman"/>
          <w:sz w:val="24"/>
          <w:szCs w:val="24"/>
        </w:rPr>
        <w:t>S</w:t>
      </w:r>
      <w:r w:rsidRPr="00C83CEC">
        <w:rPr>
          <w:rFonts w:ascii="Times New Roman" w:hAnsi="Times New Roman" w:cs="Times New Roman"/>
          <w:sz w:val="24"/>
          <w:szCs w:val="24"/>
        </w:rPr>
        <w:t>afety concern</w:t>
      </w:r>
      <w:r w:rsidR="00623CE7">
        <w:rPr>
          <w:rFonts w:ascii="Times New Roman" w:hAnsi="Times New Roman" w:cs="Times New Roman"/>
          <w:sz w:val="24"/>
          <w:szCs w:val="24"/>
        </w:rPr>
        <w:t>,</w:t>
      </w:r>
      <w:r w:rsidRPr="00C83CEC">
        <w:rPr>
          <w:rFonts w:ascii="Times New Roman" w:hAnsi="Times New Roman" w:cs="Times New Roman"/>
          <w:sz w:val="24"/>
          <w:szCs w:val="24"/>
        </w:rPr>
        <w:t xml:space="preserve"> it would be difficult to argue that this disclosure would not be in the public interest</w:t>
      </w:r>
      <w:r>
        <w:rPr>
          <w:rFonts w:ascii="Times New Roman" w:hAnsi="Times New Roman" w:cs="Times New Roman"/>
          <w:sz w:val="24"/>
          <w:szCs w:val="24"/>
        </w:rPr>
        <w:t>, which would add further strength to his claim</w:t>
      </w:r>
      <w:r w:rsidR="00A47448">
        <w:rPr>
          <w:rFonts w:ascii="Times New Roman" w:hAnsi="Times New Roman" w:cs="Times New Roman"/>
          <w:sz w:val="24"/>
          <w:szCs w:val="24"/>
        </w:rPr>
        <w:t xml:space="preserve"> of Whistleblowing</w:t>
      </w:r>
      <w:r>
        <w:rPr>
          <w:rFonts w:ascii="Times New Roman" w:hAnsi="Times New Roman" w:cs="Times New Roman"/>
          <w:sz w:val="24"/>
          <w:szCs w:val="24"/>
        </w:rPr>
        <w:t xml:space="preserve">. </w:t>
      </w:r>
      <w:r w:rsidR="00E95FCD">
        <w:rPr>
          <w:rFonts w:ascii="Times New Roman" w:hAnsi="Times New Roman" w:cs="Times New Roman"/>
          <w:sz w:val="24"/>
          <w:szCs w:val="24"/>
        </w:rPr>
        <w:t xml:space="preserve">However, there is no evidence that </w:t>
      </w:r>
      <w:r w:rsidR="000A6733">
        <w:rPr>
          <w:rFonts w:ascii="Times New Roman" w:hAnsi="Times New Roman" w:cs="Times New Roman"/>
          <w:sz w:val="24"/>
          <w:szCs w:val="24"/>
        </w:rPr>
        <w:t>he made this disclosure to his manage</w:t>
      </w:r>
      <w:r w:rsidR="00A47448">
        <w:rPr>
          <w:rFonts w:ascii="Times New Roman" w:hAnsi="Times New Roman" w:cs="Times New Roman"/>
          <w:sz w:val="24"/>
          <w:szCs w:val="24"/>
        </w:rPr>
        <w:t xml:space="preserve">r or </w:t>
      </w:r>
      <w:r w:rsidR="00C71F1A">
        <w:rPr>
          <w:rFonts w:ascii="Times New Roman" w:hAnsi="Times New Roman" w:cs="Times New Roman"/>
          <w:sz w:val="24"/>
          <w:szCs w:val="24"/>
        </w:rPr>
        <w:t>that his dismissal was linked to</w:t>
      </w:r>
      <w:r w:rsidR="002F4217">
        <w:rPr>
          <w:rFonts w:ascii="Times New Roman" w:hAnsi="Times New Roman" w:cs="Times New Roman"/>
          <w:sz w:val="24"/>
          <w:szCs w:val="24"/>
        </w:rPr>
        <w:t xml:space="preserve"> a Health &amp; Safety</w:t>
      </w:r>
      <w:r w:rsidR="00C71F1A">
        <w:rPr>
          <w:rFonts w:ascii="Times New Roman" w:hAnsi="Times New Roman" w:cs="Times New Roman"/>
          <w:sz w:val="24"/>
          <w:szCs w:val="24"/>
        </w:rPr>
        <w:t xml:space="preserve"> disclosure. </w:t>
      </w:r>
    </w:p>
    <w:p w14:paraId="715224DD" w14:textId="1E48A1B4" w:rsidR="00BE0BBB" w:rsidRPr="00C83CEC" w:rsidRDefault="009F0E90" w:rsidP="00EA2E6A">
      <w:pPr>
        <w:spacing w:line="480" w:lineRule="auto"/>
        <w:rPr>
          <w:rFonts w:ascii="Times New Roman" w:hAnsi="Times New Roman" w:cs="Times New Roman"/>
          <w:sz w:val="24"/>
          <w:szCs w:val="24"/>
        </w:rPr>
      </w:pPr>
      <w:r>
        <w:rPr>
          <w:rFonts w:ascii="Times New Roman" w:hAnsi="Times New Roman" w:cs="Times New Roman"/>
          <w:sz w:val="24"/>
          <w:szCs w:val="24"/>
        </w:rPr>
        <w:t xml:space="preserve">With regards to the claim of associative disability discrimination, </w:t>
      </w:r>
      <w:r w:rsidR="00BF46D3">
        <w:rPr>
          <w:rFonts w:ascii="Times New Roman" w:hAnsi="Times New Roman" w:cs="Times New Roman"/>
          <w:sz w:val="24"/>
          <w:szCs w:val="24"/>
        </w:rPr>
        <w:t xml:space="preserve">it is unlikely that his mother’s underlying health condition </w:t>
      </w:r>
      <w:r w:rsidR="002E32C1">
        <w:rPr>
          <w:rFonts w:ascii="Times New Roman" w:hAnsi="Times New Roman" w:cs="Times New Roman"/>
          <w:sz w:val="24"/>
          <w:szCs w:val="24"/>
        </w:rPr>
        <w:t>can be linked to the reasons for dismissal</w:t>
      </w:r>
      <w:r w:rsidR="005D6315">
        <w:rPr>
          <w:rFonts w:ascii="Times New Roman" w:hAnsi="Times New Roman" w:cs="Times New Roman"/>
          <w:sz w:val="24"/>
          <w:szCs w:val="24"/>
        </w:rPr>
        <w:t xml:space="preserve">, there is no evidence that he raised </w:t>
      </w:r>
      <w:r w:rsidR="00D01028">
        <w:rPr>
          <w:rFonts w:ascii="Times New Roman" w:hAnsi="Times New Roman" w:cs="Times New Roman"/>
          <w:sz w:val="24"/>
          <w:szCs w:val="24"/>
        </w:rPr>
        <w:t>his m</w:t>
      </w:r>
      <w:r w:rsidR="00885A34">
        <w:rPr>
          <w:rFonts w:ascii="Times New Roman" w:hAnsi="Times New Roman" w:cs="Times New Roman"/>
          <w:sz w:val="24"/>
          <w:szCs w:val="24"/>
        </w:rPr>
        <w:t xml:space="preserve">other’s health condition </w:t>
      </w:r>
      <w:r w:rsidR="005D6315">
        <w:rPr>
          <w:rFonts w:ascii="Times New Roman" w:hAnsi="Times New Roman" w:cs="Times New Roman"/>
          <w:sz w:val="24"/>
          <w:szCs w:val="24"/>
        </w:rPr>
        <w:t>with his manager</w:t>
      </w:r>
      <w:r w:rsidR="000959F0">
        <w:rPr>
          <w:rFonts w:ascii="Times New Roman" w:hAnsi="Times New Roman" w:cs="Times New Roman"/>
          <w:sz w:val="24"/>
          <w:szCs w:val="24"/>
        </w:rPr>
        <w:t xml:space="preserve"> and his dismissal was due to his misconduct.</w:t>
      </w:r>
    </w:p>
    <w:p w14:paraId="0866E3B1" w14:textId="77777777" w:rsidR="00D92D7C" w:rsidRPr="00C83CEC" w:rsidRDefault="00D92D7C" w:rsidP="00EA2E6A">
      <w:pPr>
        <w:spacing w:line="480" w:lineRule="auto"/>
        <w:rPr>
          <w:rFonts w:ascii="Times New Roman" w:hAnsi="Times New Roman" w:cs="Times New Roman"/>
          <w:sz w:val="24"/>
          <w:szCs w:val="24"/>
        </w:rPr>
      </w:pPr>
    </w:p>
    <w:p w14:paraId="6A61B60D" w14:textId="77777777" w:rsidR="00EA2E6A" w:rsidRPr="00C83CEC" w:rsidRDefault="00EA2E6A" w:rsidP="00C83CEC">
      <w:pPr>
        <w:spacing w:line="480" w:lineRule="auto"/>
        <w:rPr>
          <w:rFonts w:ascii="Times New Roman" w:hAnsi="Times New Roman" w:cs="Times New Roman"/>
          <w:sz w:val="24"/>
          <w:szCs w:val="24"/>
        </w:rPr>
      </w:pPr>
    </w:p>
    <w:p w14:paraId="7D00CD2E" w14:textId="77777777" w:rsidR="00567AE1" w:rsidRPr="00C83CEC" w:rsidRDefault="00567AE1" w:rsidP="00C83CEC">
      <w:pPr>
        <w:spacing w:line="480" w:lineRule="auto"/>
        <w:rPr>
          <w:rFonts w:ascii="Times New Roman" w:hAnsi="Times New Roman" w:cs="Times New Roman"/>
          <w:sz w:val="24"/>
          <w:szCs w:val="24"/>
        </w:rPr>
      </w:pPr>
    </w:p>
    <w:p w14:paraId="2FE6C217" w14:textId="7C162903" w:rsidR="0074724C" w:rsidRPr="00C83CEC" w:rsidRDefault="0074724C" w:rsidP="00C83CEC">
      <w:pPr>
        <w:spacing w:line="480" w:lineRule="auto"/>
        <w:rPr>
          <w:rFonts w:ascii="Times New Roman" w:hAnsi="Times New Roman" w:cs="Times New Roman"/>
          <w:sz w:val="24"/>
          <w:szCs w:val="24"/>
        </w:rPr>
      </w:pPr>
    </w:p>
    <w:p w14:paraId="793051EC" w14:textId="4DC3B20F" w:rsidR="006523A0" w:rsidRPr="00C83CEC" w:rsidRDefault="006523A0" w:rsidP="00C83CEC">
      <w:pPr>
        <w:spacing w:line="480" w:lineRule="auto"/>
        <w:rPr>
          <w:rFonts w:ascii="Times New Roman" w:hAnsi="Times New Roman" w:cs="Times New Roman"/>
          <w:sz w:val="24"/>
          <w:szCs w:val="24"/>
        </w:rPr>
      </w:pPr>
    </w:p>
    <w:p w14:paraId="6792D5DE" w14:textId="07239F7C" w:rsidR="006523A0" w:rsidRPr="00C83CEC" w:rsidRDefault="006523A0" w:rsidP="00C83CEC">
      <w:pPr>
        <w:spacing w:line="480" w:lineRule="auto"/>
        <w:rPr>
          <w:rFonts w:ascii="Times New Roman" w:hAnsi="Times New Roman" w:cs="Times New Roman"/>
          <w:sz w:val="24"/>
          <w:szCs w:val="24"/>
        </w:rPr>
      </w:pPr>
    </w:p>
    <w:p w14:paraId="7CAA18DB" w14:textId="24888E55" w:rsidR="006523A0" w:rsidRPr="00C83CEC" w:rsidRDefault="006523A0" w:rsidP="00C83CEC">
      <w:pPr>
        <w:spacing w:line="480" w:lineRule="auto"/>
        <w:rPr>
          <w:rFonts w:ascii="Times New Roman" w:hAnsi="Times New Roman" w:cs="Times New Roman"/>
          <w:sz w:val="24"/>
          <w:szCs w:val="24"/>
        </w:rPr>
      </w:pPr>
    </w:p>
    <w:p w14:paraId="25C927A0" w14:textId="3101E950" w:rsidR="006523A0" w:rsidRPr="00C83CEC" w:rsidRDefault="006523A0" w:rsidP="00C83CEC">
      <w:pPr>
        <w:spacing w:line="480" w:lineRule="auto"/>
        <w:rPr>
          <w:rFonts w:ascii="Times New Roman" w:hAnsi="Times New Roman" w:cs="Times New Roman"/>
          <w:sz w:val="24"/>
          <w:szCs w:val="24"/>
        </w:rPr>
      </w:pPr>
    </w:p>
    <w:p w14:paraId="316060C7" w14:textId="091EFF1D" w:rsidR="006523A0" w:rsidRPr="00C83CEC" w:rsidRDefault="006523A0" w:rsidP="00C83CEC">
      <w:pPr>
        <w:spacing w:line="480" w:lineRule="auto"/>
        <w:rPr>
          <w:rFonts w:ascii="Times New Roman" w:hAnsi="Times New Roman" w:cs="Times New Roman"/>
          <w:sz w:val="24"/>
          <w:szCs w:val="24"/>
        </w:rPr>
      </w:pPr>
    </w:p>
    <w:p w14:paraId="052DB3A9" w14:textId="45520FBE" w:rsidR="00AA030E" w:rsidRPr="00C83CEC" w:rsidRDefault="00AA030E" w:rsidP="00C83CEC">
      <w:pPr>
        <w:spacing w:line="480" w:lineRule="auto"/>
        <w:rPr>
          <w:rFonts w:ascii="Times New Roman" w:hAnsi="Times New Roman" w:cs="Times New Roman"/>
          <w:sz w:val="24"/>
          <w:szCs w:val="24"/>
        </w:rPr>
      </w:pPr>
    </w:p>
    <w:p w14:paraId="0218B4FB" w14:textId="54839CB3" w:rsidR="00713286" w:rsidRPr="00C83CEC" w:rsidRDefault="00F902C4"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br w:type="page"/>
      </w:r>
    </w:p>
    <w:p w14:paraId="4EB0C736" w14:textId="445EA49D" w:rsidR="002714B3" w:rsidRPr="00C83CEC" w:rsidRDefault="00713286" w:rsidP="00F43941">
      <w:pPr>
        <w:pStyle w:val="Heading1"/>
        <w:spacing w:line="480" w:lineRule="auto"/>
        <w:jc w:val="left"/>
        <w:rPr>
          <w:rFonts w:ascii="Times New Roman" w:hAnsi="Times New Roman" w:cs="Times New Roman"/>
          <w:sz w:val="24"/>
          <w:szCs w:val="24"/>
        </w:rPr>
      </w:pPr>
      <w:bookmarkStart w:id="12" w:name="_Toc77084466"/>
      <w:r w:rsidRPr="00C83CEC">
        <w:rPr>
          <w:rFonts w:ascii="Times New Roman" w:hAnsi="Times New Roman" w:cs="Times New Roman"/>
          <w:sz w:val="24"/>
          <w:szCs w:val="24"/>
        </w:rPr>
        <w:lastRenderedPageBreak/>
        <w:t>Se</w:t>
      </w:r>
      <w:r w:rsidR="005169C3" w:rsidRPr="00C83CEC">
        <w:rPr>
          <w:rFonts w:ascii="Times New Roman" w:hAnsi="Times New Roman" w:cs="Times New Roman"/>
          <w:sz w:val="24"/>
          <w:szCs w:val="24"/>
        </w:rPr>
        <w:t>ction A (</w:t>
      </w:r>
      <w:r w:rsidR="002714B3" w:rsidRPr="00C83CEC">
        <w:rPr>
          <w:rFonts w:ascii="Times New Roman" w:hAnsi="Times New Roman" w:cs="Times New Roman"/>
          <w:sz w:val="24"/>
          <w:szCs w:val="24"/>
        </w:rPr>
        <w:t>Question 2</w:t>
      </w:r>
      <w:r w:rsidR="005169C3" w:rsidRPr="00C83CEC">
        <w:rPr>
          <w:rFonts w:ascii="Times New Roman" w:hAnsi="Times New Roman" w:cs="Times New Roman"/>
          <w:sz w:val="24"/>
          <w:szCs w:val="24"/>
        </w:rPr>
        <w:t>)</w:t>
      </w:r>
      <w:bookmarkEnd w:id="12"/>
    </w:p>
    <w:p w14:paraId="51AD2C62" w14:textId="77777777" w:rsidR="002714B3" w:rsidRPr="00C83CEC" w:rsidRDefault="002714B3" w:rsidP="00C83CEC">
      <w:pPr>
        <w:spacing w:line="480" w:lineRule="auto"/>
        <w:jc w:val="center"/>
        <w:rPr>
          <w:rFonts w:ascii="Times New Roman" w:hAnsi="Times New Roman" w:cs="Times New Roman"/>
          <w:b/>
          <w:sz w:val="24"/>
          <w:szCs w:val="24"/>
          <w:u w:val="single"/>
        </w:rPr>
      </w:pPr>
    </w:p>
    <w:p w14:paraId="4B772C32" w14:textId="6ED738DB" w:rsidR="002714B3" w:rsidRPr="00C83CEC" w:rsidRDefault="002714B3" w:rsidP="00C83CEC">
      <w:pPr>
        <w:spacing w:line="480" w:lineRule="auto"/>
        <w:jc w:val="center"/>
        <w:rPr>
          <w:rFonts w:ascii="Times New Roman" w:hAnsi="Times New Roman" w:cs="Times New Roman"/>
          <w:bCs/>
          <w:sz w:val="24"/>
          <w:szCs w:val="24"/>
        </w:rPr>
      </w:pPr>
      <w:r w:rsidRPr="00C83CEC">
        <w:rPr>
          <w:rFonts w:ascii="Times New Roman" w:hAnsi="Times New Roman" w:cs="Times New Roman"/>
          <w:b/>
          <w:sz w:val="24"/>
          <w:szCs w:val="24"/>
          <w:u w:val="single"/>
        </w:rPr>
        <w:t>Memorandum</w:t>
      </w:r>
    </w:p>
    <w:p w14:paraId="35E75547" w14:textId="7BF125D0" w:rsidR="002714B3" w:rsidRPr="00C83CEC" w:rsidRDefault="002714B3"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 xml:space="preserve">To: </w:t>
      </w:r>
      <w:r w:rsidR="00F43941">
        <w:rPr>
          <w:rFonts w:ascii="Times New Roman" w:hAnsi="Times New Roman" w:cs="Times New Roman"/>
          <w:b/>
          <w:sz w:val="24"/>
          <w:szCs w:val="24"/>
        </w:rPr>
        <w:t>Managing Director (BBL)</w:t>
      </w:r>
      <w:r w:rsidRPr="00C83CEC">
        <w:rPr>
          <w:rFonts w:ascii="Times New Roman" w:hAnsi="Times New Roman" w:cs="Times New Roman"/>
          <w:b/>
          <w:sz w:val="24"/>
          <w:szCs w:val="24"/>
        </w:rPr>
        <w:t xml:space="preserve"> </w:t>
      </w:r>
    </w:p>
    <w:p w14:paraId="06BF59D7" w14:textId="77777777" w:rsidR="002714B3" w:rsidRPr="00C83CEC" w:rsidRDefault="002714B3"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 xml:space="preserve">From: Denise Fitzsimmons </w:t>
      </w:r>
    </w:p>
    <w:p w14:paraId="75E646CC" w14:textId="00BC0F82" w:rsidR="002714B3" w:rsidRPr="00C83CEC" w:rsidRDefault="002714B3" w:rsidP="00C83CEC">
      <w:pPr>
        <w:spacing w:line="480" w:lineRule="auto"/>
        <w:rPr>
          <w:rFonts w:ascii="Times New Roman" w:hAnsi="Times New Roman" w:cs="Times New Roman"/>
          <w:b/>
          <w:sz w:val="24"/>
          <w:szCs w:val="24"/>
        </w:rPr>
      </w:pPr>
      <w:r w:rsidRPr="00C83CEC">
        <w:rPr>
          <w:rFonts w:ascii="Times New Roman" w:hAnsi="Times New Roman" w:cs="Times New Roman"/>
          <w:b/>
          <w:sz w:val="24"/>
          <w:szCs w:val="24"/>
        </w:rPr>
        <w:t xml:space="preserve">Subject: </w:t>
      </w:r>
      <w:r w:rsidR="004B66AA" w:rsidRPr="00C83CEC">
        <w:rPr>
          <w:rFonts w:ascii="Times New Roman" w:hAnsi="Times New Roman" w:cs="Times New Roman"/>
          <w:b/>
          <w:sz w:val="24"/>
          <w:szCs w:val="24"/>
        </w:rPr>
        <w:t>List and e</w:t>
      </w:r>
      <w:r w:rsidRPr="00C83CEC">
        <w:rPr>
          <w:rFonts w:ascii="Times New Roman" w:hAnsi="Times New Roman" w:cs="Times New Roman"/>
          <w:b/>
          <w:sz w:val="24"/>
          <w:szCs w:val="24"/>
        </w:rPr>
        <w:t xml:space="preserve">xplanations of possible remedies </w:t>
      </w:r>
    </w:p>
    <w:p w14:paraId="3275C86E" w14:textId="4D00E097" w:rsidR="004B66AA" w:rsidRPr="00C83CEC" w:rsidRDefault="004B66AA" w:rsidP="00C83CEC">
      <w:p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 xml:space="preserve">Dear </w:t>
      </w:r>
      <w:r w:rsidR="00F43941">
        <w:rPr>
          <w:rFonts w:ascii="Times New Roman" w:hAnsi="Times New Roman" w:cs="Times New Roman"/>
          <w:sz w:val="24"/>
          <w:szCs w:val="24"/>
          <w:lang w:val="en-US"/>
        </w:rPr>
        <w:t xml:space="preserve">MD, </w:t>
      </w:r>
    </w:p>
    <w:p w14:paraId="4A6C3342" w14:textId="507A2F28" w:rsidR="004B66AA" w:rsidRPr="00C83CEC" w:rsidRDefault="004B66AA" w:rsidP="00C83CEC">
      <w:p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 xml:space="preserve">Please see below the list and explanations of the possible remedies which could occur if this matter </w:t>
      </w:r>
      <w:r w:rsidR="00A35103" w:rsidRPr="00C83CEC">
        <w:rPr>
          <w:rFonts w:ascii="Times New Roman" w:hAnsi="Times New Roman" w:cs="Times New Roman"/>
          <w:sz w:val="24"/>
          <w:szCs w:val="24"/>
          <w:lang w:val="en-US"/>
        </w:rPr>
        <w:t>goes to</w:t>
      </w:r>
      <w:r w:rsidR="00623CE7">
        <w:rPr>
          <w:rFonts w:ascii="Times New Roman" w:hAnsi="Times New Roman" w:cs="Times New Roman"/>
          <w:sz w:val="24"/>
          <w:szCs w:val="24"/>
          <w:lang w:val="en-US"/>
        </w:rPr>
        <w:t xml:space="preserve"> an</w:t>
      </w:r>
      <w:r w:rsidRPr="00C83CEC">
        <w:rPr>
          <w:rFonts w:ascii="Times New Roman" w:hAnsi="Times New Roman" w:cs="Times New Roman"/>
          <w:sz w:val="24"/>
          <w:szCs w:val="24"/>
          <w:lang w:val="en-US"/>
        </w:rPr>
        <w:t xml:space="preserve"> Employment Tribunal hearing</w:t>
      </w:r>
      <w:r w:rsidR="00A35103" w:rsidRPr="00C83CEC">
        <w:rPr>
          <w:rFonts w:ascii="Times New Roman" w:hAnsi="Times New Roman" w:cs="Times New Roman"/>
          <w:sz w:val="24"/>
          <w:szCs w:val="24"/>
          <w:lang w:val="en-US"/>
        </w:rPr>
        <w:t>.</w:t>
      </w:r>
    </w:p>
    <w:p w14:paraId="270AFDE4" w14:textId="53A3B539" w:rsidR="004B66AA" w:rsidRPr="00C83CEC" w:rsidRDefault="004B66AA" w:rsidP="00C83CEC">
      <w:p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 xml:space="preserve">Below is the list of possible outcomes at ET if GR is successful in his </w:t>
      </w:r>
      <w:proofErr w:type="gramStart"/>
      <w:r w:rsidRPr="00C83CEC">
        <w:rPr>
          <w:rFonts w:ascii="Times New Roman" w:hAnsi="Times New Roman" w:cs="Times New Roman"/>
          <w:sz w:val="24"/>
          <w:szCs w:val="24"/>
          <w:lang w:val="en-US"/>
        </w:rPr>
        <w:t>claim;</w:t>
      </w:r>
      <w:proofErr w:type="gramEnd"/>
      <w:r w:rsidRPr="00C83CEC">
        <w:rPr>
          <w:rFonts w:ascii="Times New Roman" w:hAnsi="Times New Roman" w:cs="Times New Roman"/>
          <w:sz w:val="24"/>
          <w:szCs w:val="24"/>
          <w:lang w:val="en-US"/>
        </w:rPr>
        <w:t xml:space="preserve"> </w:t>
      </w:r>
    </w:p>
    <w:p w14:paraId="6BBACF9E" w14:textId="77777777" w:rsidR="004B66AA" w:rsidRPr="00C83CEC" w:rsidRDefault="004B66AA" w:rsidP="00C83CEC">
      <w:pPr>
        <w:pStyle w:val="ListParagraph"/>
        <w:numPr>
          <w:ilvl w:val="0"/>
          <w:numId w:val="11"/>
        </w:num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Reinstatement – this would involve a claimant returning to GR’s job before dismissal.</w:t>
      </w:r>
    </w:p>
    <w:p w14:paraId="78BBDEA6" w14:textId="25D96518" w:rsidR="004B66AA" w:rsidRPr="00C83CEC" w:rsidRDefault="004B66AA" w:rsidP="00C83CEC">
      <w:pPr>
        <w:pStyle w:val="ListParagraph"/>
        <w:numPr>
          <w:ilvl w:val="0"/>
          <w:numId w:val="11"/>
        </w:num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 xml:space="preserve">Re-engagement – the claimant would return to BBL, but in a different role. This scenario would include a break in service.  </w:t>
      </w:r>
      <w:r w:rsidR="00B93334" w:rsidRPr="00C83CEC">
        <w:rPr>
          <w:rFonts w:ascii="Times New Roman" w:hAnsi="Times New Roman" w:cs="Times New Roman"/>
          <w:sz w:val="24"/>
          <w:szCs w:val="24"/>
          <w:lang w:val="en-US"/>
        </w:rPr>
        <w:t>If an employer fails to comply with a re-engagement order the ET can award additional compensation</w:t>
      </w:r>
      <w:r w:rsidR="00B93334">
        <w:rPr>
          <w:rFonts w:ascii="Times New Roman" w:hAnsi="Times New Roman" w:cs="Times New Roman"/>
          <w:sz w:val="24"/>
          <w:szCs w:val="24"/>
          <w:lang w:val="en-US"/>
        </w:rPr>
        <w:t xml:space="preserve"> </w:t>
      </w:r>
      <w:r w:rsidR="00B93334" w:rsidRPr="00C83CEC">
        <w:rPr>
          <w:rFonts w:ascii="Times New Roman" w:hAnsi="Times New Roman" w:cs="Times New Roman"/>
          <w:sz w:val="24"/>
          <w:szCs w:val="24"/>
          <w:lang w:val="en-US"/>
        </w:rPr>
        <w:t>(CIPD 2020c)</w:t>
      </w:r>
    </w:p>
    <w:p w14:paraId="5A59890E" w14:textId="77777777" w:rsidR="004B66AA" w:rsidRPr="00C83CEC" w:rsidRDefault="004B66AA" w:rsidP="00C83CEC">
      <w:pPr>
        <w:pStyle w:val="ListParagraph"/>
        <w:numPr>
          <w:ilvl w:val="0"/>
          <w:numId w:val="11"/>
        </w:num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Compensation</w:t>
      </w:r>
    </w:p>
    <w:p w14:paraId="63ED1E09" w14:textId="35432F0D" w:rsidR="004B66AA" w:rsidRPr="00C83CEC" w:rsidRDefault="004B66AA" w:rsidP="00C83CEC">
      <w:pPr>
        <w:spacing w:line="480" w:lineRule="auto"/>
        <w:rPr>
          <w:rFonts w:ascii="Times New Roman" w:hAnsi="Times New Roman" w:cs="Times New Roman"/>
          <w:sz w:val="24"/>
          <w:szCs w:val="24"/>
          <w:lang w:val="en-US"/>
        </w:rPr>
      </w:pPr>
      <w:r w:rsidRPr="00C83CEC">
        <w:rPr>
          <w:rFonts w:ascii="Times New Roman" w:hAnsi="Times New Roman" w:cs="Times New Roman"/>
          <w:sz w:val="24"/>
          <w:szCs w:val="24"/>
          <w:lang w:val="en-US"/>
        </w:rPr>
        <w:t xml:space="preserve">GR has mentioned that he is looking for compensation and reinstatement to his previous job. This could be problematic, due to the breakdown in the employment relationship following the findings of Gross Misconduct. </w:t>
      </w:r>
    </w:p>
    <w:p w14:paraId="4F5B4FB3" w14:textId="1DF25ADE" w:rsidR="00D63F18" w:rsidRPr="00C83CEC" w:rsidRDefault="00B93334" w:rsidP="00C83CEC">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In the</w:t>
      </w:r>
      <w:r w:rsidR="004B66AA" w:rsidRPr="00C83CEC">
        <w:rPr>
          <w:rFonts w:ascii="Times New Roman" w:hAnsi="Times New Roman" w:cs="Times New Roman"/>
          <w:sz w:val="24"/>
          <w:szCs w:val="24"/>
          <w:lang w:val="en-US"/>
        </w:rPr>
        <w:t xml:space="preserve"> case of United Lincolnshire Hospitals NHS Foundation Trust v Farren (2016) the EAT found that if the employer can evidence a</w:t>
      </w:r>
      <w:r>
        <w:rPr>
          <w:rFonts w:ascii="Times New Roman" w:hAnsi="Times New Roman" w:cs="Times New Roman"/>
          <w:sz w:val="24"/>
          <w:szCs w:val="24"/>
          <w:lang w:val="en-US"/>
        </w:rPr>
        <w:t xml:space="preserve"> substantial</w:t>
      </w:r>
      <w:r w:rsidR="004B66AA" w:rsidRPr="00C83CEC">
        <w:rPr>
          <w:rFonts w:ascii="Times New Roman" w:hAnsi="Times New Roman" w:cs="Times New Roman"/>
          <w:sz w:val="24"/>
          <w:szCs w:val="24"/>
          <w:lang w:val="en-US"/>
        </w:rPr>
        <w:t xml:space="preserve"> loss of trust </w:t>
      </w:r>
      <w:r>
        <w:rPr>
          <w:rFonts w:ascii="Times New Roman" w:hAnsi="Times New Roman" w:cs="Times New Roman"/>
          <w:sz w:val="24"/>
          <w:szCs w:val="24"/>
          <w:lang w:val="en-US"/>
        </w:rPr>
        <w:t>and</w:t>
      </w:r>
      <w:r w:rsidR="004B66AA" w:rsidRPr="00C83CEC">
        <w:rPr>
          <w:rFonts w:ascii="Times New Roman" w:hAnsi="Times New Roman" w:cs="Times New Roman"/>
          <w:sz w:val="24"/>
          <w:szCs w:val="24"/>
          <w:lang w:val="en-US"/>
        </w:rPr>
        <w:t xml:space="preserve"> break down </w:t>
      </w:r>
      <w:r w:rsidR="00451549">
        <w:rPr>
          <w:rFonts w:ascii="Times New Roman" w:hAnsi="Times New Roman" w:cs="Times New Roman"/>
          <w:sz w:val="24"/>
          <w:szCs w:val="24"/>
          <w:lang w:val="en-US"/>
        </w:rPr>
        <w:t>in the</w:t>
      </w:r>
      <w:r w:rsidR="004B66AA" w:rsidRPr="00C83CEC">
        <w:rPr>
          <w:rFonts w:ascii="Times New Roman" w:hAnsi="Times New Roman" w:cs="Times New Roman"/>
          <w:sz w:val="24"/>
          <w:szCs w:val="24"/>
          <w:lang w:val="en-US"/>
        </w:rPr>
        <w:t xml:space="preserve"> employment relationship, then it is not reasonably practical to order the claimant and the responded to work together again. </w:t>
      </w:r>
    </w:p>
    <w:p w14:paraId="4D1C6928" w14:textId="77777777" w:rsidR="004B66AA" w:rsidRPr="00C83CEC" w:rsidRDefault="004B66AA" w:rsidP="00EA7D7E">
      <w:pPr>
        <w:pStyle w:val="Heading1"/>
        <w:spacing w:line="480" w:lineRule="auto"/>
        <w:jc w:val="left"/>
        <w:rPr>
          <w:rFonts w:ascii="Times New Roman" w:hAnsi="Times New Roman" w:cs="Times New Roman"/>
          <w:sz w:val="24"/>
          <w:szCs w:val="24"/>
        </w:rPr>
      </w:pPr>
      <w:bookmarkStart w:id="13" w:name="_Toc77084467"/>
      <w:r w:rsidRPr="00C83CEC">
        <w:rPr>
          <w:rFonts w:ascii="Times New Roman" w:hAnsi="Times New Roman" w:cs="Times New Roman"/>
          <w:sz w:val="24"/>
          <w:szCs w:val="24"/>
        </w:rPr>
        <w:lastRenderedPageBreak/>
        <w:t>Potential financial reward.</w:t>
      </w:r>
      <w:bookmarkEnd w:id="13"/>
    </w:p>
    <w:p w14:paraId="55FAF653" w14:textId="77777777" w:rsidR="004B66AA" w:rsidRPr="00C83CEC" w:rsidRDefault="004B66AA"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There are two factors to the potential award that the ET could order. These two factors are known as basic and compensatory awards. </w:t>
      </w:r>
    </w:p>
    <w:p w14:paraId="20433386" w14:textId="21C5310B" w:rsidR="004B66AA" w:rsidRPr="00C83CEC" w:rsidRDefault="004B66AA"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The basic award is calculated via a formula that is based on the length of time an employee has worked for the employer up to their dismissal date, employee age and gross weekly pay</w:t>
      </w:r>
      <w:r w:rsidR="00A35103" w:rsidRPr="00C83CEC">
        <w:rPr>
          <w:rFonts w:ascii="Times New Roman" w:hAnsi="Times New Roman" w:cs="Times New Roman"/>
          <w:sz w:val="24"/>
          <w:szCs w:val="24"/>
        </w:rPr>
        <w:t>.</w:t>
      </w:r>
    </w:p>
    <w:p w14:paraId="42D3FF7E" w14:textId="36A9E27F" w:rsidR="00A35103" w:rsidRPr="00C83CEC" w:rsidRDefault="00A35103"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For GR’s claim, if the ET finds that he was dismissed unfairly, then his claim amount would be calculated as per the </w:t>
      </w:r>
      <w:proofErr w:type="gramStart"/>
      <w:r w:rsidRPr="00C83CEC">
        <w:rPr>
          <w:rFonts w:ascii="Times New Roman" w:hAnsi="Times New Roman" w:cs="Times New Roman"/>
          <w:sz w:val="24"/>
          <w:szCs w:val="24"/>
        </w:rPr>
        <w:t>below;</w:t>
      </w:r>
      <w:proofErr w:type="gramEnd"/>
      <w:r w:rsidRPr="00C83CEC">
        <w:rPr>
          <w:rFonts w:ascii="Times New Roman" w:hAnsi="Times New Roman" w:cs="Times New Roman"/>
          <w:sz w:val="24"/>
          <w:szCs w:val="24"/>
        </w:rPr>
        <w:t xml:space="preserve"> </w:t>
      </w:r>
    </w:p>
    <w:p w14:paraId="2E6305F1" w14:textId="12D0D020" w:rsidR="00E84F0F" w:rsidRPr="006D61B6" w:rsidRDefault="00E84F0F" w:rsidP="00223F22">
      <w:pPr>
        <w:pStyle w:val="ListParagraph"/>
        <w:numPr>
          <w:ilvl w:val="0"/>
          <w:numId w:val="16"/>
        </w:numPr>
        <w:spacing w:line="480" w:lineRule="auto"/>
        <w:rPr>
          <w:rFonts w:ascii="Times New Roman" w:hAnsi="Times New Roman" w:cs="Times New Roman"/>
          <w:sz w:val="24"/>
          <w:szCs w:val="24"/>
        </w:rPr>
      </w:pPr>
      <w:r w:rsidRPr="006D61B6">
        <w:rPr>
          <w:rFonts w:ascii="Times New Roman" w:hAnsi="Times New Roman" w:cs="Times New Roman"/>
          <w:sz w:val="24"/>
          <w:szCs w:val="24"/>
        </w:rPr>
        <w:t xml:space="preserve">In terms of compensation, GR started in March 2014 and was dismissed in November 2020. He would have </w:t>
      </w:r>
      <w:r w:rsidR="00604129">
        <w:rPr>
          <w:rFonts w:ascii="Times New Roman" w:hAnsi="Times New Roman" w:cs="Times New Roman"/>
          <w:sz w:val="24"/>
          <w:szCs w:val="24"/>
        </w:rPr>
        <w:t>6</w:t>
      </w:r>
      <w:r w:rsidRPr="006D61B6">
        <w:rPr>
          <w:rFonts w:ascii="Times New Roman" w:hAnsi="Times New Roman" w:cs="Times New Roman"/>
          <w:sz w:val="24"/>
          <w:szCs w:val="24"/>
        </w:rPr>
        <w:t xml:space="preserve"> </w:t>
      </w:r>
      <w:proofErr w:type="spellStart"/>
      <w:r w:rsidRPr="006D61B6">
        <w:rPr>
          <w:rFonts w:ascii="Times New Roman" w:hAnsi="Times New Roman" w:cs="Times New Roman"/>
          <w:sz w:val="24"/>
          <w:szCs w:val="24"/>
        </w:rPr>
        <w:t>year’s</w:t>
      </w:r>
      <w:proofErr w:type="spellEnd"/>
      <w:r w:rsidR="00604129">
        <w:rPr>
          <w:rFonts w:ascii="Times New Roman" w:hAnsi="Times New Roman" w:cs="Times New Roman"/>
          <w:sz w:val="24"/>
          <w:szCs w:val="24"/>
        </w:rPr>
        <w:t xml:space="preserve"> and 8 months</w:t>
      </w:r>
      <w:r w:rsidRPr="006D61B6">
        <w:rPr>
          <w:rFonts w:ascii="Times New Roman" w:hAnsi="Times New Roman" w:cs="Times New Roman"/>
          <w:sz w:val="24"/>
          <w:szCs w:val="24"/>
        </w:rPr>
        <w:t xml:space="preserve"> service, so he has a minimum of </w:t>
      </w:r>
      <w:r w:rsidR="00604129">
        <w:rPr>
          <w:rFonts w:ascii="Times New Roman" w:hAnsi="Times New Roman" w:cs="Times New Roman"/>
          <w:sz w:val="24"/>
          <w:szCs w:val="24"/>
        </w:rPr>
        <w:t xml:space="preserve">6 </w:t>
      </w:r>
      <w:proofErr w:type="spellStart"/>
      <w:r w:rsidRPr="006D61B6">
        <w:rPr>
          <w:rFonts w:ascii="Times New Roman" w:hAnsi="Times New Roman" w:cs="Times New Roman"/>
          <w:sz w:val="24"/>
          <w:szCs w:val="24"/>
        </w:rPr>
        <w:t>week’s notice</w:t>
      </w:r>
      <w:proofErr w:type="spellEnd"/>
      <w:r w:rsidRPr="006D61B6">
        <w:rPr>
          <w:rFonts w:ascii="Times New Roman" w:hAnsi="Times New Roman" w:cs="Times New Roman"/>
          <w:sz w:val="24"/>
          <w:szCs w:val="24"/>
        </w:rPr>
        <w:t xml:space="preserve">, or his contractual notice, whichever is higher.  Annual leave would also have been accrued, any other contractual benefits </w:t>
      </w:r>
      <w:proofErr w:type="gramStart"/>
      <w:r w:rsidRPr="006D61B6">
        <w:rPr>
          <w:rFonts w:ascii="Times New Roman" w:hAnsi="Times New Roman" w:cs="Times New Roman"/>
          <w:sz w:val="24"/>
          <w:szCs w:val="24"/>
        </w:rPr>
        <w:t>i.e.</w:t>
      </w:r>
      <w:proofErr w:type="gramEnd"/>
      <w:r w:rsidRPr="006D61B6">
        <w:rPr>
          <w:rFonts w:ascii="Times New Roman" w:hAnsi="Times New Roman" w:cs="Times New Roman"/>
          <w:sz w:val="24"/>
          <w:szCs w:val="24"/>
        </w:rPr>
        <w:t xml:space="preserve"> bonus payments, paternity leave or sick pay could also be reinstated </w:t>
      </w:r>
      <w:r w:rsidRPr="006D61B6">
        <w:rPr>
          <w:rFonts w:ascii="Times New Roman" w:hAnsi="Times New Roman" w:cs="Times New Roman"/>
          <w:noProof/>
          <w:sz w:val="24"/>
          <w:szCs w:val="24"/>
        </w:rPr>
        <w:t>(1996)</w:t>
      </w:r>
      <w:r w:rsidRPr="006D61B6">
        <w:rPr>
          <w:rFonts w:ascii="Times New Roman" w:hAnsi="Times New Roman" w:cs="Times New Roman"/>
          <w:sz w:val="24"/>
          <w:szCs w:val="24"/>
        </w:rPr>
        <w:t xml:space="preserve">. </w:t>
      </w:r>
    </w:p>
    <w:p w14:paraId="59FD6428" w14:textId="77777777" w:rsidR="00A35103" w:rsidRPr="00223F22" w:rsidRDefault="00A35103" w:rsidP="00223F22">
      <w:pPr>
        <w:pStyle w:val="ListParagraph"/>
        <w:numPr>
          <w:ilvl w:val="0"/>
          <w:numId w:val="16"/>
        </w:numPr>
        <w:spacing w:line="480" w:lineRule="auto"/>
        <w:rPr>
          <w:rFonts w:ascii="Times New Roman" w:hAnsi="Times New Roman" w:cs="Times New Roman"/>
          <w:sz w:val="24"/>
          <w:szCs w:val="24"/>
        </w:rPr>
      </w:pPr>
      <w:r w:rsidRPr="00223F22">
        <w:rPr>
          <w:rFonts w:ascii="Times New Roman" w:hAnsi="Times New Roman" w:cs="Times New Roman"/>
          <w:sz w:val="24"/>
          <w:szCs w:val="24"/>
        </w:rPr>
        <w:t xml:space="preserve">If GR was under </w:t>
      </w:r>
      <w:proofErr w:type="gramStart"/>
      <w:r w:rsidRPr="00223F22">
        <w:rPr>
          <w:rFonts w:ascii="Times New Roman" w:hAnsi="Times New Roman" w:cs="Times New Roman"/>
          <w:sz w:val="24"/>
          <w:szCs w:val="24"/>
        </w:rPr>
        <w:t>22</w:t>
      </w:r>
      <w:proofErr w:type="gramEnd"/>
      <w:r w:rsidRPr="00223F22">
        <w:rPr>
          <w:rFonts w:ascii="Times New Roman" w:hAnsi="Times New Roman" w:cs="Times New Roman"/>
          <w:sz w:val="24"/>
          <w:szCs w:val="24"/>
        </w:rPr>
        <w:t xml:space="preserve"> he would receive half a week’s pay for each full year worked, if he was between 22 and 41 he would receive one week’s pay for each full year worked and over 41 he would receive one and a half week’s pay. </w:t>
      </w:r>
    </w:p>
    <w:p w14:paraId="68F83522" w14:textId="28113265" w:rsidR="00A35103" w:rsidRPr="00223F22" w:rsidRDefault="00A35103" w:rsidP="00223F22">
      <w:pPr>
        <w:pStyle w:val="ListParagraph"/>
        <w:numPr>
          <w:ilvl w:val="0"/>
          <w:numId w:val="16"/>
        </w:numPr>
        <w:spacing w:line="480" w:lineRule="auto"/>
        <w:rPr>
          <w:rFonts w:ascii="Times New Roman" w:hAnsi="Times New Roman" w:cs="Times New Roman"/>
          <w:sz w:val="24"/>
          <w:szCs w:val="24"/>
        </w:rPr>
      </w:pPr>
      <w:r w:rsidRPr="00223F22">
        <w:rPr>
          <w:rFonts w:ascii="Times New Roman" w:hAnsi="Times New Roman" w:cs="Times New Roman"/>
          <w:sz w:val="24"/>
          <w:szCs w:val="24"/>
        </w:rPr>
        <w:t xml:space="preserve">As GR is over the age of 22 but under the age of 41, he is entitled to 1 week’s pay for every full year he has worked. GR has worked for BBL for </w:t>
      </w:r>
      <w:r w:rsidR="00604129">
        <w:rPr>
          <w:rFonts w:ascii="Times New Roman" w:hAnsi="Times New Roman" w:cs="Times New Roman"/>
          <w:sz w:val="24"/>
          <w:szCs w:val="24"/>
        </w:rPr>
        <w:t>6</w:t>
      </w:r>
      <w:r w:rsidRPr="00223F22">
        <w:rPr>
          <w:rFonts w:ascii="Times New Roman" w:hAnsi="Times New Roman" w:cs="Times New Roman"/>
          <w:sz w:val="24"/>
          <w:szCs w:val="24"/>
        </w:rPr>
        <w:t>, full years.</w:t>
      </w:r>
    </w:p>
    <w:p w14:paraId="151B5B0E" w14:textId="77777777" w:rsidR="00A35103" w:rsidRPr="006D61B6" w:rsidRDefault="00A35103" w:rsidP="00C83CEC">
      <w:pPr>
        <w:spacing w:line="480" w:lineRule="auto"/>
        <w:rPr>
          <w:rFonts w:ascii="Times New Roman" w:hAnsi="Times New Roman" w:cs="Times New Roman"/>
          <w:sz w:val="24"/>
          <w:szCs w:val="24"/>
        </w:rPr>
      </w:pPr>
      <w:r w:rsidRPr="006D61B6">
        <w:rPr>
          <w:rFonts w:ascii="Times New Roman" w:hAnsi="Times New Roman" w:cs="Times New Roman"/>
          <w:sz w:val="24"/>
          <w:szCs w:val="24"/>
        </w:rPr>
        <w:t xml:space="preserve">His weekly gross pay is £500, which is based on an annual salary of £26,000 per annum. </w:t>
      </w:r>
    </w:p>
    <w:p w14:paraId="24F738E9" w14:textId="07B94107" w:rsidR="00A35103" w:rsidRPr="00C83CEC" w:rsidRDefault="00A35103" w:rsidP="00C83CEC">
      <w:pPr>
        <w:spacing w:line="480" w:lineRule="auto"/>
        <w:rPr>
          <w:rFonts w:ascii="Times New Roman" w:hAnsi="Times New Roman" w:cs="Times New Roman"/>
          <w:noProof/>
          <w:sz w:val="24"/>
          <w:szCs w:val="24"/>
        </w:rPr>
      </w:pPr>
      <w:r w:rsidRPr="006D61B6">
        <w:rPr>
          <w:rFonts w:ascii="Times New Roman" w:hAnsi="Times New Roman" w:cs="Times New Roman"/>
          <w:sz w:val="24"/>
          <w:szCs w:val="24"/>
        </w:rPr>
        <w:t>From this calculation, the basic award for unfair dismissal would be £</w:t>
      </w:r>
      <w:r w:rsidR="00604129">
        <w:rPr>
          <w:rFonts w:ascii="Times New Roman" w:hAnsi="Times New Roman" w:cs="Times New Roman"/>
          <w:sz w:val="24"/>
          <w:szCs w:val="24"/>
        </w:rPr>
        <w:t>3</w:t>
      </w:r>
      <w:r w:rsidRPr="006D61B6">
        <w:rPr>
          <w:rFonts w:ascii="Times New Roman" w:hAnsi="Times New Roman" w:cs="Times New Roman"/>
          <w:sz w:val="24"/>
          <w:szCs w:val="24"/>
        </w:rPr>
        <w:t>,</w:t>
      </w:r>
      <w:r w:rsidR="00604129">
        <w:rPr>
          <w:rFonts w:ascii="Times New Roman" w:hAnsi="Times New Roman" w:cs="Times New Roman"/>
          <w:sz w:val="24"/>
          <w:szCs w:val="24"/>
        </w:rPr>
        <w:t>0</w:t>
      </w:r>
      <w:r w:rsidRPr="006D61B6">
        <w:rPr>
          <w:rFonts w:ascii="Times New Roman" w:hAnsi="Times New Roman" w:cs="Times New Roman"/>
          <w:sz w:val="24"/>
          <w:szCs w:val="24"/>
        </w:rPr>
        <w:t xml:space="preserve">00 </w:t>
      </w:r>
      <w:r w:rsidRPr="006D61B6">
        <w:rPr>
          <w:rFonts w:ascii="Times New Roman" w:hAnsi="Times New Roman" w:cs="Times New Roman"/>
          <w:noProof/>
          <w:sz w:val="24"/>
          <w:szCs w:val="24"/>
        </w:rPr>
        <w:t>(Gov.uk 2020a)</w:t>
      </w:r>
    </w:p>
    <w:p w14:paraId="7CF8E827" w14:textId="43CB15BA" w:rsidR="00A35103" w:rsidRPr="00C83CEC" w:rsidRDefault="00A35103"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maximum compensatory award that can be claimed for unfair dismissal is a year's salary up to £89,493 or a year's gross pay, GR year’s salary which would equate to £26,000. (CIPD,2021d) </w:t>
      </w:r>
    </w:p>
    <w:p w14:paraId="56865482" w14:textId="77777777" w:rsidR="00A35103" w:rsidRPr="00C83CEC" w:rsidRDefault="00A35103"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 Compensatory award is calculated </w:t>
      </w:r>
      <w:proofErr w:type="gramStart"/>
      <w:r w:rsidRPr="00C83CEC">
        <w:rPr>
          <w:rFonts w:ascii="Times New Roman" w:hAnsi="Times New Roman" w:cs="Times New Roman"/>
          <w:sz w:val="24"/>
          <w:szCs w:val="24"/>
        </w:rPr>
        <w:t>by;</w:t>
      </w:r>
      <w:proofErr w:type="gramEnd"/>
    </w:p>
    <w:p w14:paraId="7A64DFCE" w14:textId="77777777" w:rsidR="00A35103" w:rsidRPr="00C83CEC" w:rsidRDefault="00A35103" w:rsidP="00C83CEC">
      <w:pPr>
        <w:pStyle w:val="ListParagraph"/>
        <w:numPr>
          <w:ilvl w:val="0"/>
          <w:numId w:val="13"/>
        </w:numPr>
        <w:spacing w:line="480" w:lineRule="auto"/>
        <w:rPr>
          <w:rFonts w:ascii="Times New Roman" w:hAnsi="Times New Roman" w:cs="Times New Roman"/>
          <w:sz w:val="24"/>
          <w:szCs w:val="24"/>
        </w:rPr>
      </w:pPr>
      <w:r w:rsidRPr="00C83CEC">
        <w:rPr>
          <w:rFonts w:ascii="Times New Roman" w:hAnsi="Times New Roman" w:cs="Times New Roman"/>
          <w:sz w:val="24"/>
          <w:szCs w:val="24"/>
        </w:rPr>
        <w:lastRenderedPageBreak/>
        <w:t xml:space="preserve">Total loss of earnings from the date of dismissal to the date of ET </w:t>
      </w:r>
    </w:p>
    <w:p w14:paraId="0C01D17A" w14:textId="273A0DF7" w:rsidR="00553D47" w:rsidRPr="00451549" w:rsidRDefault="00A35103" w:rsidP="00553D47">
      <w:pPr>
        <w:pStyle w:val="ListParagraph"/>
        <w:numPr>
          <w:ilvl w:val="0"/>
          <w:numId w:val="13"/>
        </w:numPr>
        <w:spacing w:line="480" w:lineRule="auto"/>
        <w:rPr>
          <w:rFonts w:ascii="Times New Roman" w:hAnsi="Times New Roman" w:cs="Times New Roman"/>
          <w:sz w:val="24"/>
          <w:szCs w:val="24"/>
        </w:rPr>
      </w:pPr>
      <w:r w:rsidRPr="00C83CEC">
        <w:rPr>
          <w:rFonts w:ascii="Times New Roman" w:hAnsi="Times New Roman" w:cs="Times New Roman"/>
          <w:sz w:val="24"/>
          <w:szCs w:val="24"/>
        </w:rPr>
        <w:t>future loss of earnings from the date of ET to a date deemed by the ET (Gov.uk, 2021d)</w:t>
      </w:r>
    </w:p>
    <w:p w14:paraId="5C2DBF2C" w14:textId="7FC6C0EB" w:rsidR="00553D47" w:rsidRDefault="00553D47" w:rsidP="00553D47">
      <w:pPr>
        <w:spacing w:line="480" w:lineRule="auto"/>
        <w:rPr>
          <w:rFonts w:ascii="Times New Roman" w:hAnsi="Times New Roman" w:cs="Times New Roman"/>
          <w:sz w:val="24"/>
          <w:szCs w:val="24"/>
        </w:rPr>
      </w:pPr>
      <w:r w:rsidRPr="00553D47">
        <w:rPr>
          <w:rFonts w:ascii="Times New Roman" w:hAnsi="Times New Roman" w:cs="Times New Roman"/>
          <w:sz w:val="24"/>
          <w:szCs w:val="24"/>
        </w:rPr>
        <w:t xml:space="preserve">If the tribunal finds that the dismissal was </w:t>
      </w:r>
      <w:r w:rsidR="002D56D6" w:rsidRPr="00553D47">
        <w:rPr>
          <w:rFonts w:ascii="Times New Roman" w:hAnsi="Times New Roman" w:cs="Times New Roman"/>
          <w:sz w:val="24"/>
          <w:szCs w:val="24"/>
        </w:rPr>
        <w:t xml:space="preserve">automatically unfair </w:t>
      </w:r>
      <w:r w:rsidR="00CD12D4">
        <w:rPr>
          <w:rFonts w:ascii="Times New Roman" w:hAnsi="Times New Roman" w:cs="Times New Roman"/>
          <w:sz w:val="24"/>
          <w:szCs w:val="24"/>
        </w:rPr>
        <w:t>and linked</w:t>
      </w:r>
      <w:r w:rsidRPr="00553D47">
        <w:rPr>
          <w:rFonts w:ascii="Times New Roman" w:hAnsi="Times New Roman" w:cs="Times New Roman"/>
          <w:sz w:val="24"/>
          <w:szCs w:val="24"/>
        </w:rPr>
        <w:t xml:space="preserve"> to raising a concern on H&amp;S grounds, whistleblowing or discrimination and the dismissal, then compensation can be uncapped. </w:t>
      </w:r>
    </w:p>
    <w:p w14:paraId="2C76223A" w14:textId="7569C3A9" w:rsidR="0023205B" w:rsidRPr="00553D47" w:rsidRDefault="0023205B" w:rsidP="00553D47">
      <w:pPr>
        <w:spacing w:line="480" w:lineRule="auto"/>
        <w:rPr>
          <w:rFonts w:ascii="Times New Roman" w:hAnsi="Times New Roman" w:cs="Times New Roman"/>
          <w:sz w:val="24"/>
          <w:szCs w:val="24"/>
        </w:rPr>
      </w:pPr>
      <w:r>
        <w:rPr>
          <w:rFonts w:ascii="Times New Roman" w:hAnsi="Times New Roman" w:cs="Times New Roman"/>
          <w:sz w:val="24"/>
          <w:szCs w:val="24"/>
        </w:rPr>
        <w:t>There</w:t>
      </w:r>
      <w:r w:rsidRPr="00C83CEC">
        <w:rPr>
          <w:rFonts w:ascii="Times New Roman" w:hAnsi="Times New Roman" w:cs="Times New Roman"/>
          <w:sz w:val="24"/>
          <w:szCs w:val="24"/>
        </w:rPr>
        <w:t xml:space="preserve"> is also the consideration of compensation </w:t>
      </w:r>
      <w:r w:rsidR="00623CE7">
        <w:rPr>
          <w:rFonts w:ascii="Times New Roman" w:hAnsi="Times New Roman" w:cs="Times New Roman"/>
          <w:sz w:val="24"/>
          <w:szCs w:val="24"/>
        </w:rPr>
        <w:t>for</w:t>
      </w:r>
      <w:r w:rsidRPr="00C83CEC">
        <w:rPr>
          <w:rFonts w:ascii="Times New Roman" w:hAnsi="Times New Roman" w:cs="Times New Roman"/>
          <w:sz w:val="24"/>
          <w:szCs w:val="24"/>
        </w:rPr>
        <w:t xml:space="preserve"> wrongful dismissal. If GR </w:t>
      </w:r>
      <w:proofErr w:type="gramStart"/>
      <w:r w:rsidRPr="00C83CEC">
        <w:rPr>
          <w:rFonts w:ascii="Times New Roman" w:hAnsi="Times New Roman" w:cs="Times New Roman"/>
          <w:sz w:val="24"/>
          <w:szCs w:val="24"/>
        </w:rPr>
        <w:t>was</w:t>
      </w:r>
      <w:proofErr w:type="gramEnd"/>
      <w:r w:rsidRPr="00C83CEC">
        <w:rPr>
          <w:rFonts w:ascii="Times New Roman" w:hAnsi="Times New Roman" w:cs="Times New Roman"/>
          <w:sz w:val="24"/>
          <w:szCs w:val="24"/>
        </w:rPr>
        <w:t xml:space="preserve"> wrongly dismissed, he would be entitled to contractual notice or statutory notice 1 week for every year of service, up to 12 years. (Lewis, Sargent, 2017). In addition to this any pension entitlement, annual leave or bonuses would have been received by the employee if the contract had been terminated correctly. </w:t>
      </w:r>
    </w:p>
    <w:p w14:paraId="7189A6C1" w14:textId="77777777" w:rsidR="005C08E6" w:rsidRDefault="005C08E6" w:rsidP="00553D47">
      <w:pPr>
        <w:spacing w:line="480" w:lineRule="auto"/>
        <w:rPr>
          <w:rFonts w:ascii="Times New Roman" w:hAnsi="Times New Roman" w:cs="Times New Roman"/>
          <w:sz w:val="24"/>
          <w:szCs w:val="24"/>
        </w:rPr>
      </w:pPr>
      <w:r>
        <w:rPr>
          <w:rFonts w:ascii="Times New Roman" w:hAnsi="Times New Roman" w:cs="Times New Roman"/>
          <w:sz w:val="24"/>
          <w:szCs w:val="24"/>
        </w:rPr>
        <w:t>The</w:t>
      </w:r>
      <w:r w:rsidR="00A35103" w:rsidRPr="00C83CEC">
        <w:rPr>
          <w:rFonts w:ascii="Times New Roman" w:hAnsi="Times New Roman" w:cs="Times New Roman"/>
          <w:sz w:val="24"/>
          <w:szCs w:val="24"/>
        </w:rPr>
        <w:t xml:space="preserve"> claimant must evidence that they have made all efforts to obtain another job and mitigate their losses. In some cases where an individual is unable to get a job of similar remuneration, the ET may review the compensation based on the difference between the new salary and the previous one. </w:t>
      </w:r>
    </w:p>
    <w:p w14:paraId="6050C83D" w14:textId="66F088F4" w:rsidR="00553D47" w:rsidRPr="00C83CEC" w:rsidRDefault="0024413E" w:rsidP="00553D47">
      <w:pPr>
        <w:spacing w:line="480" w:lineRule="auto"/>
        <w:rPr>
          <w:rFonts w:ascii="Times New Roman" w:hAnsi="Times New Roman" w:cs="Times New Roman"/>
          <w:sz w:val="24"/>
          <w:szCs w:val="24"/>
        </w:rPr>
      </w:pPr>
      <w:r>
        <w:rPr>
          <w:rFonts w:ascii="Times New Roman" w:hAnsi="Times New Roman" w:cs="Times New Roman"/>
          <w:sz w:val="24"/>
          <w:szCs w:val="24"/>
        </w:rPr>
        <w:t>BBL</w:t>
      </w:r>
      <w:r w:rsidR="00553D47" w:rsidRPr="00C83CEC">
        <w:rPr>
          <w:rFonts w:ascii="Times New Roman" w:hAnsi="Times New Roman" w:cs="Times New Roman"/>
          <w:sz w:val="24"/>
          <w:szCs w:val="24"/>
        </w:rPr>
        <w:t xml:space="preserve"> can request for an award to be reduced because GR’s behaviour would have been a contributing factor to the dismissal. If the respondent can show that following a disciplinary process accurately would still have resulted in the dismissal, then a ‘</w:t>
      </w:r>
      <w:proofErr w:type="spellStart"/>
      <w:r w:rsidR="00553D47" w:rsidRPr="00C83CEC">
        <w:rPr>
          <w:rFonts w:ascii="Times New Roman" w:hAnsi="Times New Roman" w:cs="Times New Roman"/>
          <w:sz w:val="24"/>
          <w:szCs w:val="24"/>
        </w:rPr>
        <w:t>Polkey</w:t>
      </w:r>
      <w:proofErr w:type="spellEnd"/>
      <w:r w:rsidR="00553D47" w:rsidRPr="00C83CEC">
        <w:rPr>
          <w:rFonts w:ascii="Times New Roman" w:hAnsi="Times New Roman" w:cs="Times New Roman"/>
          <w:sz w:val="24"/>
          <w:szCs w:val="24"/>
        </w:rPr>
        <w:t xml:space="preserve"> reduction’ can be applied to the award. This reduction is relating to the </w:t>
      </w:r>
      <w:r w:rsidR="00553D47" w:rsidRPr="00C83CEC">
        <w:rPr>
          <w:rFonts w:ascii="Times New Roman" w:hAnsi="Times New Roman" w:cs="Times New Roman"/>
          <w:noProof/>
          <w:sz w:val="24"/>
          <w:szCs w:val="24"/>
        </w:rPr>
        <w:t>Polkey v AE Dayton Services Ltd  (1987), this case set the prec</w:t>
      </w:r>
      <w:r w:rsidR="00623CE7">
        <w:rPr>
          <w:rFonts w:ascii="Times New Roman" w:hAnsi="Times New Roman" w:cs="Times New Roman"/>
          <w:noProof/>
          <w:sz w:val="24"/>
          <w:szCs w:val="24"/>
        </w:rPr>
        <w:t>e</w:t>
      </w:r>
      <w:r w:rsidR="00553D47" w:rsidRPr="00C83CEC">
        <w:rPr>
          <w:rFonts w:ascii="Times New Roman" w:hAnsi="Times New Roman" w:cs="Times New Roman"/>
          <w:noProof/>
          <w:sz w:val="24"/>
          <w:szCs w:val="24"/>
        </w:rPr>
        <w:t>dent for unfair dismissal case award reductions</w:t>
      </w:r>
      <w:r w:rsidR="00553D47" w:rsidRPr="00C83CEC">
        <w:rPr>
          <w:rFonts w:ascii="Times New Roman" w:hAnsi="Times New Roman" w:cs="Times New Roman"/>
          <w:sz w:val="24"/>
          <w:szCs w:val="24"/>
        </w:rPr>
        <w:t>.</w:t>
      </w:r>
    </w:p>
    <w:p w14:paraId="13425441" w14:textId="514CBB46" w:rsidR="002714B3" w:rsidRPr="00C83CEC" w:rsidRDefault="00D1657F"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If the </w:t>
      </w:r>
      <w:r w:rsidR="00924953" w:rsidRPr="00C83CEC">
        <w:rPr>
          <w:rFonts w:ascii="Times New Roman" w:hAnsi="Times New Roman" w:cs="Times New Roman"/>
          <w:sz w:val="24"/>
          <w:szCs w:val="24"/>
        </w:rPr>
        <w:t>E</w:t>
      </w:r>
      <w:r w:rsidRPr="00C83CEC">
        <w:rPr>
          <w:rFonts w:ascii="Times New Roman" w:hAnsi="Times New Roman" w:cs="Times New Roman"/>
          <w:sz w:val="24"/>
          <w:szCs w:val="24"/>
        </w:rPr>
        <w:t>T</w:t>
      </w:r>
      <w:r w:rsidR="009F1506" w:rsidRPr="00C83CEC">
        <w:rPr>
          <w:rFonts w:ascii="Times New Roman" w:hAnsi="Times New Roman" w:cs="Times New Roman"/>
          <w:sz w:val="24"/>
          <w:szCs w:val="24"/>
        </w:rPr>
        <w:t xml:space="preserve"> </w:t>
      </w:r>
      <w:r w:rsidR="00924953" w:rsidRPr="00C83CEC">
        <w:rPr>
          <w:rFonts w:ascii="Times New Roman" w:hAnsi="Times New Roman" w:cs="Times New Roman"/>
          <w:sz w:val="24"/>
          <w:szCs w:val="24"/>
        </w:rPr>
        <w:t xml:space="preserve">finds that BBL did not </w:t>
      </w:r>
      <w:r w:rsidR="009F1506" w:rsidRPr="00C83CEC">
        <w:rPr>
          <w:rFonts w:ascii="Times New Roman" w:hAnsi="Times New Roman" w:cs="Times New Roman"/>
          <w:sz w:val="24"/>
          <w:szCs w:val="24"/>
        </w:rPr>
        <w:t>comply with the ACAS Code of Practice</w:t>
      </w:r>
      <w:r w:rsidR="00924953" w:rsidRPr="00C83CEC">
        <w:rPr>
          <w:rFonts w:ascii="Times New Roman" w:hAnsi="Times New Roman" w:cs="Times New Roman"/>
          <w:sz w:val="24"/>
          <w:szCs w:val="24"/>
        </w:rPr>
        <w:t xml:space="preserve"> when dismissing </w:t>
      </w:r>
      <w:proofErr w:type="gramStart"/>
      <w:r w:rsidR="00924953" w:rsidRPr="00C83CEC">
        <w:rPr>
          <w:rFonts w:ascii="Times New Roman" w:hAnsi="Times New Roman" w:cs="Times New Roman"/>
          <w:sz w:val="24"/>
          <w:szCs w:val="24"/>
        </w:rPr>
        <w:t xml:space="preserve">GR, </w:t>
      </w:r>
      <w:r w:rsidR="009F1506" w:rsidRPr="00C83CEC">
        <w:rPr>
          <w:rFonts w:ascii="Times New Roman" w:hAnsi="Times New Roman" w:cs="Times New Roman"/>
          <w:sz w:val="24"/>
          <w:szCs w:val="24"/>
        </w:rPr>
        <w:t xml:space="preserve"> </w:t>
      </w:r>
      <w:r w:rsidR="00924953" w:rsidRPr="00C83CEC">
        <w:rPr>
          <w:rFonts w:ascii="Times New Roman" w:hAnsi="Times New Roman" w:cs="Times New Roman"/>
          <w:sz w:val="24"/>
          <w:szCs w:val="24"/>
        </w:rPr>
        <w:t>it</w:t>
      </w:r>
      <w:proofErr w:type="gramEnd"/>
      <w:r w:rsidR="009F1506" w:rsidRPr="00C83CEC">
        <w:rPr>
          <w:rFonts w:ascii="Times New Roman" w:hAnsi="Times New Roman" w:cs="Times New Roman"/>
          <w:sz w:val="24"/>
          <w:szCs w:val="24"/>
        </w:rPr>
        <w:t xml:space="preserve"> could increase the award by up to 25% for an unreasonable failure to comply (CIPD, 2021d)</w:t>
      </w:r>
      <w:r w:rsidR="00924953" w:rsidRPr="00C83CEC">
        <w:rPr>
          <w:rFonts w:ascii="Times New Roman" w:hAnsi="Times New Roman" w:cs="Times New Roman"/>
          <w:sz w:val="24"/>
          <w:szCs w:val="24"/>
        </w:rPr>
        <w:t>.</w:t>
      </w:r>
      <w:r w:rsidR="009F1506" w:rsidRPr="00C83CEC">
        <w:rPr>
          <w:rFonts w:ascii="Times New Roman" w:hAnsi="Times New Roman" w:cs="Times New Roman"/>
          <w:sz w:val="24"/>
          <w:szCs w:val="24"/>
        </w:rPr>
        <w:t xml:space="preserve"> </w:t>
      </w:r>
      <w:r w:rsidR="00FF3C2A" w:rsidRPr="00C83CEC">
        <w:rPr>
          <w:rFonts w:ascii="Times New Roman" w:hAnsi="Times New Roman" w:cs="Times New Roman"/>
          <w:sz w:val="24"/>
          <w:szCs w:val="24"/>
        </w:rPr>
        <w:t xml:space="preserve">In the case of </w:t>
      </w:r>
      <w:r w:rsidR="00384EBB" w:rsidRPr="00C83CEC">
        <w:rPr>
          <w:rFonts w:ascii="Times New Roman" w:hAnsi="Times New Roman" w:cs="Times New Roman"/>
          <w:sz w:val="24"/>
          <w:szCs w:val="24"/>
        </w:rPr>
        <w:t>Doyle v European Trade Exhibition Services Lt</w:t>
      </w:r>
      <w:r w:rsidR="00623CE7">
        <w:rPr>
          <w:rFonts w:ascii="Times New Roman" w:hAnsi="Times New Roman" w:cs="Times New Roman"/>
          <w:sz w:val="24"/>
          <w:szCs w:val="24"/>
        </w:rPr>
        <w:t>d</w:t>
      </w:r>
      <w:r w:rsidR="00384EBB" w:rsidRPr="00C83CEC">
        <w:rPr>
          <w:rFonts w:ascii="Times New Roman" w:hAnsi="Times New Roman" w:cs="Times New Roman"/>
          <w:sz w:val="24"/>
          <w:szCs w:val="24"/>
        </w:rPr>
        <w:t xml:space="preserve"> (</w:t>
      </w:r>
      <w:proofErr w:type="gramStart"/>
      <w:r w:rsidR="00384EBB" w:rsidRPr="00C83CEC">
        <w:rPr>
          <w:rFonts w:ascii="Times New Roman" w:hAnsi="Times New Roman" w:cs="Times New Roman"/>
          <w:sz w:val="24"/>
          <w:szCs w:val="24"/>
        </w:rPr>
        <w:t>20</w:t>
      </w:r>
      <w:r w:rsidR="000D4008" w:rsidRPr="00C83CEC">
        <w:rPr>
          <w:rFonts w:ascii="Times New Roman" w:hAnsi="Times New Roman" w:cs="Times New Roman"/>
          <w:sz w:val="24"/>
          <w:szCs w:val="24"/>
        </w:rPr>
        <w:t xml:space="preserve">10 </w:t>
      </w:r>
      <w:r w:rsidR="00604129">
        <w:rPr>
          <w:rFonts w:ascii="Times New Roman" w:hAnsi="Times New Roman" w:cs="Times New Roman"/>
          <w:sz w:val="24"/>
          <w:szCs w:val="24"/>
        </w:rPr>
        <w:t>)</w:t>
      </w:r>
      <w:proofErr w:type="gramEnd"/>
      <w:r w:rsidR="000D4008" w:rsidRPr="00C83CEC">
        <w:rPr>
          <w:rFonts w:ascii="Times New Roman" w:hAnsi="Times New Roman" w:cs="Times New Roman"/>
          <w:sz w:val="24"/>
          <w:szCs w:val="24"/>
        </w:rPr>
        <w:t xml:space="preserve"> </w:t>
      </w:r>
      <w:r w:rsidR="003B5983">
        <w:rPr>
          <w:rFonts w:ascii="Times New Roman" w:hAnsi="Times New Roman" w:cs="Times New Roman"/>
          <w:sz w:val="24"/>
          <w:szCs w:val="24"/>
        </w:rPr>
        <w:t xml:space="preserve">the ET </w:t>
      </w:r>
      <w:r w:rsidR="003B5983">
        <w:rPr>
          <w:rFonts w:ascii="Times New Roman" w:hAnsi="Times New Roman" w:cs="Times New Roman"/>
          <w:sz w:val="24"/>
          <w:szCs w:val="24"/>
        </w:rPr>
        <w:lastRenderedPageBreak/>
        <w:t>increased the</w:t>
      </w:r>
      <w:r w:rsidR="000D4008" w:rsidRPr="00C83CEC">
        <w:rPr>
          <w:rFonts w:ascii="Times New Roman" w:hAnsi="Times New Roman" w:cs="Times New Roman"/>
          <w:sz w:val="24"/>
          <w:szCs w:val="24"/>
        </w:rPr>
        <w:t xml:space="preserve"> </w:t>
      </w:r>
      <w:r w:rsidR="00F651A4" w:rsidRPr="00C83CEC">
        <w:rPr>
          <w:rFonts w:ascii="Times New Roman" w:hAnsi="Times New Roman" w:cs="Times New Roman"/>
          <w:sz w:val="24"/>
          <w:szCs w:val="24"/>
        </w:rPr>
        <w:t>award compensation by 10% due to the employer</w:t>
      </w:r>
      <w:r w:rsidR="00623CE7">
        <w:rPr>
          <w:rFonts w:ascii="Times New Roman" w:hAnsi="Times New Roman" w:cs="Times New Roman"/>
          <w:sz w:val="24"/>
          <w:szCs w:val="24"/>
        </w:rPr>
        <w:t>'</w:t>
      </w:r>
      <w:r w:rsidR="00F651A4" w:rsidRPr="00C83CEC">
        <w:rPr>
          <w:rFonts w:ascii="Times New Roman" w:hAnsi="Times New Roman" w:cs="Times New Roman"/>
          <w:sz w:val="24"/>
          <w:szCs w:val="24"/>
        </w:rPr>
        <w:t>s failure to follow the A</w:t>
      </w:r>
      <w:r w:rsidR="00623CE7">
        <w:rPr>
          <w:rFonts w:ascii="Times New Roman" w:hAnsi="Times New Roman" w:cs="Times New Roman"/>
          <w:sz w:val="24"/>
          <w:szCs w:val="24"/>
        </w:rPr>
        <w:t>CAS</w:t>
      </w:r>
      <w:r w:rsidR="00204AD7" w:rsidRPr="00C83CEC">
        <w:rPr>
          <w:rFonts w:ascii="Times New Roman" w:hAnsi="Times New Roman" w:cs="Times New Roman"/>
          <w:sz w:val="24"/>
          <w:szCs w:val="24"/>
        </w:rPr>
        <w:t xml:space="preserve"> Code</w:t>
      </w:r>
      <w:r w:rsidR="00044335" w:rsidRPr="00C83CEC">
        <w:rPr>
          <w:rFonts w:ascii="Times New Roman" w:hAnsi="Times New Roman" w:cs="Times New Roman"/>
          <w:sz w:val="24"/>
          <w:szCs w:val="24"/>
        </w:rPr>
        <w:t xml:space="preserve"> </w:t>
      </w:r>
      <w:r w:rsidR="001C7B7A" w:rsidRPr="00C83CEC">
        <w:rPr>
          <w:rFonts w:ascii="Times New Roman" w:hAnsi="Times New Roman" w:cs="Times New Roman"/>
          <w:sz w:val="24"/>
          <w:szCs w:val="24"/>
        </w:rPr>
        <w:t xml:space="preserve">of practice </w:t>
      </w:r>
      <w:r w:rsidR="009F1506" w:rsidRPr="00C83CEC">
        <w:rPr>
          <w:rFonts w:ascii="Times New Roman" w:hAnsi="Times New Roman" w:cs="Times New Roman"/>
          <w:sz w:val="24"/>
          <w:szCs w:val="24"/>
        </w:rPr>
        <w:t xml:space="preserve">as the dismissal was found to be procedurally and substantively unfair. </w:t>
      </w:r>
    </w:p>
    <w:p w14:paraId="361C93A2" w14:textId="21112AD8" w:rsidR="00A35103" w:rsidRPr="00C83CEC" w:rsidRDefault="00A35103"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It is also important to factor in the costs of management time in getting the case ready for a</w:t>
      </w:r>
      <w:r w:rsidR="00623CE7">
        <w:rPr>
          <w:rFonts w:ascii="Times New Roman" w:hAnsi="Times New Roman" w:cs="Times New Roman"/>
          <w:noProof/>
          <w:sz w:val="24"/>
          <w:szCs w:val="24"/>
        </w:rPr>
        <w:t>n</w:t>
      </w:r>
      <w:r w:rsidRPr="00C83CEC">
        <w:rPr>
          <w:rFonts w:ascii="Times New Roman" w:hAnsi="Times New Roman" w:cs="Times New Roman"/>
          <w:noProof/>
          <w:sz w:val="24"/>
          <w:szCs w:val="24"/>
        </w:rPr>
        <w:t xml:space="preserve"> ET, alongside the legal costs. In terms of legal costs, these can range from £7,000 - £12,000 plus VAT for unfair dismissal or wrongful dismissal claims (Slater and Gordon Lawyers, 2020), ( Phillips Law, 2018). There is also the cost of time taken for staff involved in the case to </w:t>
      </w:r>
      <w:r w:rsidR="00935DEA" w:rsidRPr="00C83CEC">
        <w:rPr>
          <w:rFonts w:ascii="Times New Roman" w:hAnsi="Times New Roman" w:cs="Times New Roman"/>
          <w:noProof/>
          <w:sz w:val="24"/>
          <w:szCs w:val="24"/>
        </w:rPr>
        <w:t xml:space="preserve">attend the tribunal hearing. </w:t>
      </w:r>
    </w:p>
    <w:p w14:paraId="0E2D259A" w14:textId="2AA56B79" w:rsidR="00A35103" w:rsidRPr="00C83CEC" w:rsidRDefault="003D3DA2" w:rsidP="00C83CEC">
      <w:pPr>
        <w:spacing w:line="480" w:lineRule="auto"/>
        <w:rPr>
          <w:rFonts w:ascii="Times New Roman" w:hAnsi="Times New Roman" w:cs="Times New Roman"/>
          <w:noProof/>
          <w:sz w:val="24"/>
          <w:szCs w:val="24"/>
        </w:rPr>
      </w:pPr>
      <w:r>
        <w:rPr>
          <w:rFonts w:ascii="Times New Roman" w:hAnsi="Times New Roman" w:cs="Times New Roman"/>
          <w:noProof/>
          <w:sz w:val="24"/>
          <w:szCs w:val="24"/>
        </w:rPr>
        <w:t xml:space="preserve">BBL will also need to be aware of </w:t>
      </w:r>
      <w:r w:rsidR="00A35103" w:rsidRPr="00C83CEC">
        <w:rPr>
          <w:rFonts w:ascii="Times New Roman" w:hAnsi="Times New Roman" w:cs="Times New Roman"/>
          <w:noProof/>
          <w:sz w:val="24"/>
          <w:szCs w:val="24"/>
        </w:rPr>
        <w:t xml:space="preserve">negative factors around publicity for the organisation and potential cost to reputation and loss of clients if BBL loses the case. </w:t>
      </w:r>
    </w:p>
    <w:p w14:paraId="269F0D6B" w14:textId="2718D3FB" w:rsidR="00103463" w:rsidRPr="00C83CEC" w:rsidRDefault="00A35103"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Due to the factors listed above and the potential costs involved it may be agreeable to settle with GR before the case goes to the ET. A settlement agreement can be used to settle the complaints made by the employee and usually involve a form of appropriate compensation.  </w:t>
      </w:r>
      <w:r w:rsidR="003D3DA2">
        <w:rPr>
          <w:rFonts w:ascii="Times New Roman" w:hAnsi="Times New Roman" w:cs="Times New Roman"/>
          <w:sz w:val="24"/>
          <w:szCs w:val="24"/>
        </w:rPr>
        <w:t>The</w:t>
      </w:r>
      <w:r w:rsidRPr="00C83CEC">
        <w:rPr>
          <w:rFonts w:ascii="Times New Roman" w:hAnsi="Times New Roman" w:cs="Times New Roman"/>
          <w:sz w:val="24"/>
          <w:szCs w:val="24"/>
        </w:rPr>
        <w:t xml:space="preserve"> settlement agreement must be in writing and the employee must take independent legal advice from a qualified individual (CIPD, 2021c).</w:t>
      </w:r>
      <w:r w:rsidR="00935DEA" w:rsidRPr="00C83CEC">
        <w:rPr>
          <w:rFonts w:ascii="Times New Roman" w:hAnsi="Times New Roman" w:cs="Times New Roman"/>
          <w:sz w:val="24"/>
          <w:szCs w:val="24"/>
        </w:rPr>
        <w:t xml:space="preserve"> BBL may wish to include a confidentiality clause, however,</w:t>
      </w:r>
      <w:r w:rsidR="008653FF">
        <w:rPr>
          <w:rFonts w:ascii="Times New Roman" w:hAnsi="Times New Roman" w:cs="Times New Roman"/>
          <w:sz w:val="24"/>
          <w:szCs w:val="24"/>
        </w:rPr>
        <w:t xml:space="preserve"> they</w:t>
      </w:r>
      <w:r w:rsidR="00935DEA" w:rsidRPr="00C83CEC">
        <w:rPr>
          <w:rFonts w:ascii="Times New Roman" w:hAnsi="Times New Roman" w:cs="Times New Roman"/>
          <w:sz w:val="24"/>
          <w:szCs w:val="24"/>
        </w:rPr>
        <w:t xml:space="preserve"> can also not be used to prevent an employee from making a protected disclosure, such as whistleblowing </w:t>
      </w:r>
      <w:sdt>
        <w:sdtPr>
          <w:rPr>
            <w:rFonts w:ascii="Times New Roman" w:hAnsi="Times New Roman" w:cs="Times New Roman"/>
            <w:sz w:val="24"/>
            <w:szCs w:val="24"/>
          </w:rPr>
          <w:id w:val="403345489"/>
          <w:citation/>
        </w:sdtPr>
        <w:sdtEndPr/>
        <w:sdtContent>
          <w:r w:rsidR="00935DEA" w:rsidRPr="00C83CEC">
            <w:rPr>
              <w:rFonts w:ascii="Times New Roman" w:hAnsi="Times New Roman" w:cs="Times New Roman"/>
              <w:sz w:val="24"/>
              <w:szCs w:val="24"/>
            </w:rPr>
            <w:fldChar w:fldCharType="begin"/>
          </w:r>
          <w:r w:rsidR="00935DEA" w:rsidRPr="00C83CEC">
            <w:rPr>
              <w:rFonts w:ascii="Times New Roman" w:hAnsi="Times New Roman" w:cs="Times New Roman"/>
              <w:sz w:val="24"/>
              <w:szCs w:val="24"/>
            </w:rPr>
            <w:instrText xml:space="preserve"> CITATION ACA18 \l 2057 </w:instrText>
          </w:r>
          <w:r w:rsidR="00935DEA" w:rsidRPr="00C83CEC">
            <w:rPr>
              <w:rFonts w:ascii="Times New Roman" w:hAnsi="Times New Roman" w:cs="Times New Roman"/>
              <w:sz w:val="24"/>
              <w:szCs w:val="24"/>
            </w:rPr>
            <w:fldChar w:fldCharType="separate"/>
          </w:r>
          <w:r w:rsidR="00935DEA" w:rsidRPr="00C83CEC">
            <w:rPr>
              <w:rFonts w:ascii="Times New Roman" w:hAnsi="Times New Roman" w:cs="Times New Roman"/>
              <w:sz w:val="24"/>
              <w:szCs w:val="24"/>
            </w:rPr>
            <w:t xml:space="preserve">(ACAS, </w:t>
          </w:r>
          <w:proofErr w:type="gramStart"/>
          <w:r w:rsidR="00935DEA" w:rsidRPr="00C83CEC">
            <w:rPr>
              <w:rFonts w:ascii="Times New Roman" w:hAnsi="Times New Roman" w:cs="Times New Roman"/>
              <w:sz w:val="24"/>
              <w:szCs w:val="24"/>
            </w:rPr>
            <w:t>2018 )</w:t>
          </w:r>
          <w:proofErr w:type="gramEnd"/>
          <w:r w:rsidR="00935DEA" w:rsidRPr="00C83CEC">
            <w:rPr>
              <w:rFonts w:ascii="Times New Roman" w:hAnsi="Times New Roman" w:cs="Times New Roman"/>
              <w:sz w:val="24"/>
              <w:szCs w:val="24"/>
            </w:rPr>
            <w:fldChar w:fldCharType="end"/>
          </w:r>
        </w:sdtContent>
      </w:sdt>
      <w:r w:rsidR="00530D9C" w:rsidRPr="00C83CEC">
        <w:rPr>
          <w:rFonts w:ascii="Times New Roman" w:hAnsi="Times New Roman" w:cs="Times New Roman"/>
          <w:sz w:val="24"/>
          <w:szCs w:val="24"/>
        </w:rPr>
        <w:t>.</w:t>
      </w:r>
      <w:r w:rsidR="00103463" w:rsidRPr="00C83CEC">
        <w:rPr>
          <w:rFonts w:ascii="Times New Roman" w:hAnsi="Times New Roman" w:cs="Times New Roman"/>
          <w:sz w:val="24"/>
          <w:szCs w:val="24"/>
        </w:rPr>
        <w:t xml:space="preserve"> </w:t>
      </w:r>
      <w:r w:rsidR="002165B9" w:rsidRPr="00C83CEC">
        <w:rPr>
          <w:rFonts w:ascii="Times New Roman" w:hAnsi="Times New Roman" w:cs="Times New Roman"/>
          <w:sz w:val="24"/>
          <w:szCs w:val="24"/>
        </w:rPr>
        <w:t>Instead of entering into a settlement agreement, t</w:t>
      </w:r>
      <w:r w:rsidR="00103463" w:rsidRPr="00C83CEC">
        <w:rPr>
          <w:rFonts w:ascii="Times New Roman" w:hAnsi="Times New Roman" w:cs="Times New Roman"/>
          <w:sz w:val="24"/>
          <w:szCs w:val="24"/>
        </w:rPr>
        <w:t xml:space="preserve">here is also the option </w:t>
      </w:r>
      <w:r w:rsidR="00A04521" w:rsidRPr="00C83CEC">
        <w:rPr>
          <w:rFonts w:ascii="Times New Roman" w:hAnsi="Times New Roman" w:cs="Times New Roman"/>
          <w:sz w:val="24"/>
          <w:szCs w:val="24"/>
        </w:rPr>
        <w:t xml:space="preserve">of utilising a </w:t>
      </w:r>
      <w:r w:rsidR="006A35AF" w:rsidRPr="00C83CEC">
        <w:rPr>
          <w:rFonts w:ascii="Times New Roman" w:hAnsi="Times New Roman" w:cs="Times New Roman"/>
          <w:sz w:val="24"/>
          <w:szCs w:val="24"/>
        </w:rPr>
        <w:t>COT3 agreement,</w:t>
      </w:r>
      <w:r w:rsidR="002165B9" w:rsidRPr="00C83CEC">
        <w:rPr>
          <w:rFonts w:ascii="Times New Roman" w:hAnsi="Times New Roman" w:cs="Times New Roman"/>
          <w:sz w:val="24"/>
          <w:szCs w:val="24"/>
        </w:rPr>
        <w:t xml:space="preserve"> which is </w:t>
      </w:r>
      <w:r w:rsidR="00915E0E" w:rsidRPr="00C83CEC">
        <w:rPr>
          <w:rFonts w:ascii="Times New Roman" w:hAnsi="Times New Roman" w:cs="Times New Roman"/>
          <w:sz w:val="24"/>
          <w:szCs w:val="24"/>
        </w:rPr>
        <w:t>issued through ACAS</w:t>
      </w:r>
      <w:r w:rsidR="003D3DA2">
        <w:rPr>
          <w:rFonts w:ascii="Times New Roman" w:hAnsi="Times New Roman" w:cs="Times New Roman"/>
          <w:sz w:val="24"/>
          <w:szCs w:val="24"/>
        </w:rPr>
        <w:t xml:space="preserve"> conciliation process</w:t>
      </w:r>
      <w:r w:rsidR="00915E0E" w:rsidRPr="00C83CEC">
        <w:rPr>
          <w:rFonts w:ascii="Times New Roman" w:hAnsi="Times New Roman" w:cs="Times New Roman"/>
          <w:sz w:val="24"/>
          <w:szCs w:val="24"/>
        </w:rPr>
        <w:t>.</w:t>
      </w:r>
      <w:r w:rsidR="00145672" w:rsidRPr="00C83CEC">
        <w:rPr>
          <w:rFonts w:ascii="Times New Roman" w:hAnsi="Times New Roman" w:cs="Times New Roman"/>
          <w:sz w:val="24"/>
          <w:szCs w:val="24"/>
        </w:rPr>
        <w:t xml:space="preserve"> </w:t>
      </w:r>
    </w:p>
    <w:p w14:paraId="0BC11B16" w14:textId="77777777" w:rsidR="006D4F3C" w:rsidRPr="00C83CEC" w:rsidRDefault="006D4F3C"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br w:type="page"/>
      </w:r>
    </w:p>
    <w:p w14:paraId="1D2B4BF6" w14:textId="04E56617" w:rsidR="006D4F3C" w:rsidRPr="00C83CEC" w:rsidRDefault="006D4F3C" w:rsidP="004A6494">
      <w:pPr>
        <w:pStyle w:val="Heading1"/>
        <w:spacing w:line="480" w:lineRule="auto"/>
        <w:jc w:val="left"/>
        <w:rPr>
          <w:rFonts w:ascii="Times New Roman" w:hAnsi="Times New Roman" w:cs="Times New Roman"/>
          <w:sz w:val="24"/>
          <w:szCs w:val="24"/>
        </w:rPr>
      </w:pPr>
      <w:bookmarkStart w:id="14" w:name="_Toc77084468"/>
      <w:r w:rsidRPr="00C83CEC">
        <w:rPr>
          <w:rFonts w:ascii="Times New Roman" w:hAnsi="Times New Roman" w:cs="Times New Roman"/>
          <w:sz w:val="24"/>
          <w:szCs w:val="24"/>
        </w:rPr>
        <w:lastRenderedPageBreak/>
        <w:t xml:space="preserve">Section B </w:t>
      </w:r>
      <w:r w:rsidR="00FB246D" w:rsidRPr="00C83CEC">
        <w:rPr>
          <w:rFonts w:ascii="Times New Roman" w:hAnsi="Times New Roman" w:cs="Times New Roman"/>
          <w:sz w:val="24"/>
          <w:szCs w:val="24"/>
        </w:rPr>
        <w:t>(</w:t>
      </w:r>
      <w:r w:rsidRPr="00C83CEC">
        <w:rPr>
          <w:rFonts w:ascii="Times New Roman" w:hAnsi="Times New Roman" w:cs="Times New Roman"/>
          <w:sz w:val="24"/>
          <w:szCs w:val="24"/>
        </w:rPr>
        <w:t>Question 1</w:t>
      </w:r>
      <w:r w:rsidR="00FB246D" w:rsidRPr="00C83CEC">
        <w:rPr>
          <w:rFonts w:ascii="Times New Roman" w:hAnsi="Times New Roman" w:cs="Times New Roman"/>
          <w:sz w:val="24"/>
          <w:szCs w:val="24"/>
        </w:rPr>
        <w:t>)</w:t>
      </w:r>
      <w:bookmarkEnd w:id="14"/>
      <w:r w:rsidRPr="00C83CEC">
        <w:rPr>
          <w:rFonts w:ascii="Times New Roman" w:hAnsi="Times New Roman" w:cs="Times New Roman"/>
          <w:sz w:val="24"/>
          <w:szCs w:val="24"/>
        </w:rPr>
        <w:t xml:space="preserve"> </w:t>
      </w:r>
    </w:p>
    <w:p w14:paraId="14F88FA5" w14:textId="7E1E1601" w:rsidR="00764787" w:rsidRPr="00C83CEC" w:rsidRDefault="0025682B"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From: Denise Fitzsimmons (</w:t>
      </w:r>
      <w:r w:rsidR="00510990" w:rsidRPr="00C83CEC">
        <w:rPr>
          <w:rFonts w:ascii="Times New Roman" w:hAnsi="Times New Roman" w:cs="Times New Roman"/>
          <w:sz w:val="24"/>
          <w:szCs w:val="24"/>
        </w:rPr>
        <w:t xml:space="preserve">Independent </w:t>
      </w:r>
      <w:r w:rsidRPr="00C83CEC">
        <w:rPr>
          <w:rFonts w:ascii="Times New Roman" w:hAnsi="Times New Roman" w:cs="Times New Roman"/>
          <w:sz w:val="24"/>
          <w:szCs w:val="24"/>
        </w:rPr>
        <w:t xml:space="preserve">HR </w:t>
      </w:r>
      <w:r w:rsidR="00510990" w:rsidRPr="00C83CEC">
        <w:rPr>
          <w:rFonts w:ascii="Times New Roman" w:hAnsi="Times New Roman" w:cs="Times New Roman"/>
          <w:sz w:val="24"/>
          <w:szCs w:val="24"/>
        </w:rPr>
        <w:t xml:space="preserve">Consultant) </w:t>
      </w:r>
    </w:p>
    <w:p w14:paraId="633F2E74" w14:textId="559865A6" w:rsidR="00510990" w:rsidRPr="00C83CEC" w:rsidRDefault="00510990"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To: Managing Director </w:t>
      </w:r>
      <w:r w:rsidR="00DE7D1A" w:rsidRPr="00C83CEC">
        <w:rPr>
          <w:rFonts w:ascii="Times New Roman" w:hAnsi="Times New Roman" w:cs="Times New Roman"/>
          <w:sz w:val="24"/>
          <w:szCs w:val="24"/>
        </w:rPr>
        <w:t xml:space="preserve">(Big Buses Ltd) </w:t>
      </w:r>
    </w:p>
    <w:p w14:paraId="528065C0" w14:textId="4E16DBE4" w:rsidR="00DE7D1A" w:rsidRPr="00C83CEC" w:rsidRDefault="00DE7D1A"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Re: Query relating to Julie Davies </w:t>
      </w:r>
      <w:r w:rsidR="00CC6589" w:rsidRPr="00C83CEC">
        <w:rPr>
          <w:rFonts w:ascii="Times New Roman" w:hAnsi="Times New Roman" w:cs="Times New Roman"/>
          <w:sz w:val="24"/>
          <w:szCs w:val="24"/>
        </w:rPr>
        <w:t xml:space="preserve">(Confidential) </w:t>
      </w:r>
    </w:p>
    <w:p w14:paraId="5DFEA533" w14:textId="65AD878C" w:rsidR="00CC6589" w:rsidRPr="00C83CEC" w:rsidRDefault="00CC6589" w:rsidP="00C83CEC">
      <w:pPr>
        <w:spacing w:line="480" w:lineRule="auto"/>
        <w:rPr>
          <w:rFonts w:ascii="Times New Roman" w:hAnsi="Times New Roman" w:cs="Times New Roman"/>
          <w:sz w:val="24"/>
          <w:szCs w:val="24"/>
        </w:rPr>
      </w:pPr>
      <w:r w:rsidRPr="00C83CEC">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D360563" wp14:editId="74381F70">
                <wp:simplePos x="0" y="0"/>
                <wp:positionH relativeFrom="column">
                  <wp:posOffset>-6350</wp:posOffset>
                </wp:positionH>
                <wp:positionV relativeFrom="paragraph">
                  <wp:posOffset>88900</wp:posOffset>
                </wp:positionV>
                <wp:extent cx="58737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873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88ACF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pt,7pt" to="46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" strokecolor="black [3200]" strokeweight=".5pt">
                <v:stroke joinstyle="miter"/>
              </v:line>
            </w:pict>
          </mc:Fallback>
        </mc:AlternateContent>
      </w:r>
    </w:p>
    <w:p w14:paraId="54BE4B6E" w14:textId="73C52D9B" w:rsidR="00CC6589" w:rsidRPr="00C83CEC" w:rsidRDefault="00CC6589"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Good </w:t>
      </w:r>
      <w:proofErr w:type="gramStart"/>
      <w:r w:rsidRPr="00C83CEC">
        <w:rPr>
          <w:rFonts w:ascii="Times New Roman" w:hAnsi="Times New Roman" w:cs="Times New Roman"/>
          <w:sz w:val="24"/>
          <w:szCs w:val="24"/>
        </w:rPr>
        <w:t>Afternoon</w:t>
      </w:r>
      <w:proofErr w:type="gramEnd"/>
      <w:r w:rsidRPr="00C83CEC">
        <w:rPr>
          <w:rFonts w:ascii="Times New Roman" w:hAnsi="Times New Roman" w:cs="Times New Roman"/>
          <w:sz w:val="24"/>
          <w:szCs w:val="24"/>
        </w:rPr>
        <w:t>,</w:t>
      </w:r>
    </w:p>
    <w:p w14:paraId="428516CC" w14:textId="77777777" w:rsidR="00080157" w:rsidRPr="00C83CEC" w:rsidRDefault="00080157"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With regards to your query relating to JD, the following considerations should be made. </w:t>
      </w:r>
    </w:p>
    <w:p w14:paraId="06C869A7" w14:textId="3A6CBF80" w:rsidR="00080157" w:rsidRPr="00C83CEC" w:rsidRDefault="00080157"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JD is intending to make a flexible working request, in these circumstances, it is important to follow the ACAS Code for responding to flexible working requests or BBL organisational flexible working policy </w:t>
      </w:r>
      <w:sdt>
        <w:sdtPr>
          <w:rPr>
            <w:rFonts w:ascii="Times New Roman" w:hAnsi="Times New Roman" w:cs="Times New Roman"/>
            <w:sz w:val="24"/>
            <w:szCs w:val="24"/>
          </w:rPr>
          <w:id w:val="320782464"/>
          <w:citation/>
        </w:sdtPr>
        <w:sdtEndPr/>
        <w:sdtContent>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 CITATION ACA14 \l 2057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rPr>
            <w:t>(ACAS, 2014)</w:t>
          </w:r>
          <w:r w:rsidRPr="00C83CEC">
            <w:rPr>
              <w:rFonts w:ascii="Times New Roman" w:hAnsi="Times New Roman" w:cs="Times New Roman"/>
              <w:sz w:val="24"/>
              <w:szCs w:val="24"/>
            </w:rPr>
            <w:fldChar w:fldCharType="end"/>
          </w:r>
        </w:sdtContent>
      </w:sdt>
      <w:r w:rsidRPr="00C83CEC">
        <w:rPr>
          <w:rFonts w:ascii="Times New Roman" w:hAnsi="Times New Roman" w:cs="Times New Roman"/>
          <w:sz w:val="24"/>
          <w:szCs w:val="24"/>
        </w:rPr>
        <w:t xml:space="preserve">. </w:t>
      </w:r>
    </w:p>
    <w:p w14:paraId="31D7F9C8" w14:textId="29F61B55" w:rsidR="002C415D" w:rsidRPr="00C83CEC" w:rsidRDefault="00917C11" w:rsidP="00C83CEC">
      <w:pPr>
        <w:spacing w:line="480" w:lineRule="auto"/>
        <w:rPr>
          <w:rFonts w:ascii="Times New Roman" w:hAnsi="Times New Roman" w:cs="Times New Roman"/>
          <w:noProof/>
          <w:sz w:val="24"/>
          <w:szCs w:val="24"/>
        </w:rPr>
      </w:pPr>
      <w:r w:rsidRPr="00C83CEC">
        <w:rPr>
          <w:rFonts w:ascii="Times New Roman" w:hAnsi="Times New Roman" w:cs="Times New Roman"/>
          <w:sz w:val="24"/>
          <w:szCs w:val="24"/>
        </w:rPr>
        <w:t xml:space="preserve">It is also important to consider </w:t>
      </w:r>
      <w:r w:rsidR="00623CE7">
        <w:rPr>
          <w:rFonts w:ascii="Times New Roman" w:hAnsi="Times New Roman" w:cs="Times New Roman"/>
          <w:sz w:val="24"/>
          <w:szCs w:val="24"/>
        </w:rPr>
        <w:t>whether</w:t>
      </w:r>
      <w:r w:rsidRPr="00C83CEC">
        <w:rPr>
          <w:rFonts w:ascii="Times New Roman" w:hAnsi="Times New Roman" w:cs="Times New Roman"/>
          <w:sz w:val="24"/>
          <w:szCs w:val="24"/>
        </w:rPr>
        <w:t xml:space="preserve"> JD is eligible to make the flexible working request, only employees with a minimum of 26 weeks of service can make a flexible working request. As she has been an employee for 19 months, she would meet these criteria </w:t>
      </w:r>
      <w:r w:rsidRPr="00C83CEC">
        <w:rPr>
          <w:rFonts w:ascii="Times New Roman" w:hAnsi="Times New Roman" w:cs="Times New Roman"/>
          <w:noProof/>
          <w:sz w:val="24"/>
          <w:szCs w:val="24"/>
        </w:rPr>
        <w:t>(Gov.uk, 2021c)</w:t>
      </w:r>
      <w:r w:rsidRPr="00C83CEC">
        <w:rPr>
          <w:rFonts w:ascii="Times New Roman" w:hAnsi="Times New Roman" w:cs="Times New Roman"/>
          <w:sz w:val="24"/>
          <w:szCs w:val="24"/>
        </w:rPr>
        <w:t xml:space="preserve">. </w:t>
      </w:r>
      <w:r w:rsidR="00F00F2D" w:rsidRPr="00C83CEC">
        <w:rPr>
          <w:rFonts w:ascii="Times New Roman" w:hAnsi="Times New Roman" w:cs="Times New Roman"/>
          <w:noProof/>
          <w:sz w:val="24"/>
          <w:szCs w:val="24"/>
        </w:rPr>
        <w:t xml:space="preserve">Applicants cannot have made a flexible working request in the 12 months before applying (ACAS, 2014), </w:t>
      </w:r>
      <w:r w:rsidR="00DA1254" w:rsidRPr="00C83CEC">
        <w:rPr>
          <w:rFonts w:ascii="Times New Roman" w:hAnsi="Times New Roman" w:cs="Times New Roman"/>
          <w:noProof/>
          <w:sz w:val="24"/>
          <w:szCs w:val="24"/>
        </w:rPr>
        <w:t xml:space="preserve">you will need to check if the JD has made a flexible working request in the 12 months prior to making this request. </w:t>
      </w:r>
    </w:p>
    <w:p w14:paraId="2E8379F2" w14:textId="76300EFF" w:rsidR="002C415D" w:rsidRPr="00C83CEC" w:rsidRDefault="002C415D" w:rsidP="00C83CEC">
      <w:pPr>
        <w:spacing w:line="480" w:lineRule="auto"/>
        <w:rPr>
          <w:rFonts w:ascii="Times New Roman" w:hAnsi="Times New Roman" w:cs="Times New Roman"/>
          <w:noProof/>
          <w:sz w:val="24"/>
          <w:szCs w:val="24"/>
        </w:rPr>
      </w:pPr>
      <w:r w:rsidRPr="00C83CEC">
        <w:rPr>
          <w:rFonts w:ascii="Times New Roman" w:hAnsi="Times New Roman" w:cs="Times New Roman"/>
          <w:sz w:val="24"/>
          <w:szCs w:val="24"/>
        </w:rPr>
        <w:t xml:space="preserve">If BBL, chooses to accept JD’s email as the indication of her flexible working request then the organisation can. However, the organisation can request that the request is completed on a form, either one that is used by the organisation or the one provided by </w:t>
      </w:r>
      <w:r w:rsidR="00623CE7">
        <w:rPr>
          <w:rFonts w:ascii="Times New Roman" w:hAnsi="Times New Roman" w:cs="Times New Roman"/>
          <w:sz w:val="24"/>
          <w:szCs w:val="24"/>
        </w:rPr>
        <w:t>G</w:t>
      </w:r>
      <w:r w:rsidRPr="00C83CEC">
        <w:rPr>
          <w:rFonts w:ascii="Times New Roman" w:hAnsi="Times New Roman" w:cs="Times New Roman"/>
          <w:sz w:val="24"/>
          <w:szCs w:val="24"/>
        </w:rPr>
        <w:t xml:space="preserve">ov.uk </w:t>
      </w:r>
      <w:r w:rsidRPr="00C83CEC">
        <w:rPr>
          <w:rFonts w:ascii="Times New Roman" w:hAnsi="Times New Roman" w:cs="Times New Roman"/>
          <w:noProof/>
          <w:sz w:val="24"/>
          <w:szCs w:val="24"/>
        </w:rPr>
        <w:t xml:space="preserve">(2014). A copy of this form can be found </w:t>
      </w:r>
      <w:r w:rsidR="00210204" w:rsidRPr="00C83CEC">
        <w:rPr>
          <w:rFonts w:ascii="Times New Roman" w:hAnsi="Times New Roman" w:cs="Times New Roman"/>
          <w:noProof/>
          <w:sz w:val="24"/>
          <w:szCs w:val="24"/>
        </w:rPr>
        <w:t>at the below link;</w:t>
      </w:r>
    </w:p>
    <w:p w14:paraId="2690D188" w14:textId="51B2BEFF" w:rsidR="00210204" w:rsidRPr="00C83CEC" w:rsidRDefault="00C7193F" w:rsidP="00C83CEC">
      <w:pPr>
        <w:spacing w:line="480" w:lineRule="auto"/>
        <w:rPr>
          <w:rFonts w:ascii="Times New Roman" w:hAnsi="Times New Roman" w:cs="Times New Roman"/>
          <w:noProof/>
          <w:sz w:val="24"/>
          <w:szCs w:val="24"/>
        </w:rPr>
      </w:pPr>
      <w:hyperlink r:id="rId10" w:history="1">
        <w:r w:rsidR="00024535" w:rsidRPr="00C83CEC">
          <w:rPr>
            <w:rStyle w:val="Hyperlink"/>
            <w:rFonts w:ascii="Times New Roman" w:hAnsi="Times New Roman" w:cs="Times New Roman"/>
            <w:sz w:val="24"/>
            <w:szCs w:val="24"/>
          </w:rPr>
          <w:t>Right to request flexible working: application form - GOV.UK (www.gov.uk)</w:t>
        </w:r>
      </w:hyperlink>
    </w:p>
    <w:p w14:paraId="3B3B0BF0" w14:textId="0B2C6178" w:rsidR="002C415D" w:rsidRPr="00072883" w:rsidRDefault="002C415D" w:rsidP="00072883">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lastRenderedPageBreak/>
        <w:t xml:space="preserve">Under the ACAS Code For Working Flexibly (2014) the applicant needs to provide the </w:t>
      </w:r>
      <w:r w:rsidR="00072883">
        <w:rPr>
          <w:rFonts w:ascii="Times New Roman" w:hAnsi="Times New Roman" w:cs="Times New Roman"/>
          <w:noProof/>
          <w:sz w:val="24"/>
          <w:szCs w:val="24"/>
        </w:rPr>
        <w:t>d</w:t>
      </w:r>
      <w:r w:rsidRPr="00010CEB">
        <w:rPr>
          <w:rFonts w:ascii="Times New Roman" w:hAnsi="Times New Roman" w:cs="Times New Roman"/>
          <w:noProof/>
          <w:sz w:val="24"/>
          <w:szCs w:val="24"/>
        </w:rPr>
        <w:t>ate the individual is applying for the flexible working request</w:t>
      </w:r>
      <w:r w:rsidR="00072883">
        <w:rPr>
          <w:rFonts w:ascii="Times New Roman" w:hAnsi="Times New Roman" w:cs="Times New Roman"/>
          <w:noProof/>
          <w:sz w:val="24"/>
          <w:szCs w:val="24"/>
        </w:rPr>
        <w:t xml:space="preserve">, the changes </w:t>
      </w:r>
      <w:r w:rsidRPr="00072883">
        <w:rPr>
          <w:rFonts w:ascii="Times New Roman" w:hAnsi="Times New Roman" w:cs="Times New Roman"/>
          <w:noProof/>
          <w:sz w:val="24"/>
          <w:szCs w:val="24"/>
        </w:rPr>
        <w:t>they want to make to their working conditions i.e. part-time</w:t>
      </w:r>
      <w:r w:rsidR="00072883">
        <w:rPr>
          <w:rFonts w:ascii="Times New Roman" w:hAnsi="Times New Roman" w:cs="Times New Roman"/>
          <w:noProof/>
          <w:sz w:val="24"/>
          <w:szCs w:val="24"/>
        </w:rPr>
        <w:t xml:space="preserve"> and w</w:t>
      </w:r>
      <w:r w:rsidRPr="00072883">
        <w:rPr>
          <w:rFonts w:ascii="Times New Roman" w:hAnsi="Times New Roman" w:cs="Times New Roman"/>
          <w:noProof/>
          <w:sz w:val="24"/>
          <w:szCs w:val="24"/>
        </w:rPr>
        <w:t xml:space="preserve">hen they want the changes to start. </w:t>
      </w:r>
    </w:p>
    <w:p w14:paraId="591C9E10" w14:textId="7B7F3D62" w:rsidR="003A4252" w:rsidRPr="00C83CEC" w:rsidRDefault="002C415D"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JD will also need to state what impact these changes may have on BBL and how these may be dealt with or mitigated. It is for the employee to evidence how the requested changes would work practically in a work environment. JD needs to make it clear that her request is a statutory one and whether or not she has made a previous request to work flexibly (ERA, Part 8a Section 80F, 1996).</w:t>
      </w:r>
    </w:p>
    <w:p w14:paraId="652E6207" w14:textId="0D27247A" w:rsidR="003E0F34" w:rsidRPr="00C83CEC" w:rsidRDefault="00FF7309"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It is important to consider the request, promptly (no longer than three months after it is submitted). If you are in agreement with the proposed changes then a meeting is not needed. However, if you would like more information relating to JD’s submission or you have concerns about the viability, you will need to hold a meeting. The invitation to the meeting needs to be in writing and JD has the right to be accompanied by a trade union representative or a work colleague (ACAS, 2014). </w:t>
      </w:r>
    </w:p>
    <w:p w14:paraId="23795A68" w14:textId="77777777" w:rsidR="005332CA" w:rsidRDefault="00FF7309"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During the meeting, you should take ample time to discuss the request and how they feel it is practicable. It is important that you consider the viability of the request.</w:t>
      </w:r>
    </w:p>
    <w:p w14:paraId="0EEEBB31" w14:textId="6BAAD312" w:rsidR="00FF7309" w:rsidRPr="00C83CEC" w:rsidRDefault="003E0F34"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JD has requested to change her hours of work to 8 am – 3 pm (without a lunch break)</w:t>
      </w:r>
      <w:r w:rsidR="005332CA">
        <w:rPr>
          <w:rFonts w:ascii="Times New Roman" w:hAnsi="Times New Roman" w:cs="Times New Roman"/>
          <w:noProof/>
          <w:sz w:val="24"/>
          <w:szCs w:val="24"/>
        </w:rPr>
        <w:t>,</w:t>
      </w:r>
      <w:r w:rsidRPr="00C83CEC">
        <w:rPr>
          <w:rFonts w:ascii="Times New Roman" w:hAnsi="Times New Roman" w:cs="Times New Roman"/>
          <w:noProof/>
          <w:sz w:val="24"/>
          <w:szCs w:val="24"/>
        </w:rPr>
        <w:t xml:space="preserve"> in these circumstances</w:t>
      </w:r>
      <w:r w:rsidR="00623CE7">
        <w:rPr>
          <w:rFonts w:ascii="Times New Roman" w:hAnsi="Times New Roman" w:cs="Times New Roman"/>
          <w:noProof/>
          <w:sz w:val="24"/>
          <w:szCs w:val="24"/>
        </w:rPr>
        <w:t>,</w:t>
      </w:r>
      <w:r w:rsidRPr="00C83CEC">
        <w:rPr>
          <w:rFonts w:ascii="Times New Roman" w:hAnsi="Times New Roman" w:cs="Times New Roman"/>
          <w:noProof/>
          <w:sz w:val="24"/>
          <w:szCs w:val="24"/>
        </w:rPr>
        <w:t xml:space="preserve"> it is important to consider Working Time Regulations (1998) which state that as an adult worker, she would be entitled to a 20 minute rest break if her daily working time is six hours or more. In this circumstance</w:t>
      </w:r>
      <w:r w:rsidR="00623CE7">
        <w:rPr>
          <w:rFonts w:ascii="Times New Roman" w:hAnsi="Times New Roman" w:cs="Times New Roman"/>
          <w:noProof/>
          <w:sz w:val="24"/>
          <w:szCs w:val="24"/>
        </w:rPr>
        <w:t>,</w:t>
      </w:r>
      <w:r w:rsidRPr="00C83CEC">
        <w:rPr>
          <w:rFonts w:ascii="Times New Roman" w:hAnsi="Times New Roman" w:cs="Times New Roman"/>
          <w:noProof/>
          <w:sz w:val="24"/>
          <w:szCs w:val="24"/>
        </w:rPr>
        <w:t xml:space="preserve"> if she were to work the proposed hours without a break, it would breach WTR. For this reason</w:t>
      </w:r>
      <w:r w:rsidR="00623CE7">
        <w:rPr>
          <w:rFonts w:ascii="Times New Roman" w:hAnsi="Times New Roman" w:cs="Times New Roman"/>
          <w:noProof/>
          <w:sz w:val="24"/>
          <w:szCs w:val="24"/>
        </w:rPr>
        <w:t>,</w:t>
      </w:r>
      <w:r w:rsidRPr="00C83CEC">
        <w:rPr>
          <w:rFonts w:ascii="Times New Roman" w:hAnsi="Times New Roman" w:cs="Times New Roman"/>
          <w:noProof/>
          <w:sz w:val="24"/>
          <w:szCs w:val="24"/>
        </w:rPr>
        <w:t xml:space="preserve"> I would not recommend a</w:t>
      </w:r>
      <w:r w:rsidR="00623CE7">
        <w:rPr>
          <w:rFonts w:ascii="Times New Roman" w:hAnsi="Times New Roman" w:cs="Times New Roman"/>
          <w:noProof/>
          <w:sz w:val="24"/>
          <w:szCs w:val="24"/>
        </w:rPr>
        <w:t>c</w:t>
      </w:r>
      <w:r w:rsidRPr="00C83CEC">
        <w:rPr>
          <w:rFonts w:ascii="Times New Roman" w:hAnsi="Times New Roman" w:cs="Times New Roman"/>
          <w:noProof/>
          <w:sz w:val="24"/>
          <w:szCs w:val="24"/>
        </w:rPr>
        <w:t>cepting this element of the flexible working request.</w:t>
      </w:r>
    </w:p>
    <w:p w14:paraId="6BC02D99" w14:textId="6F65499E" w:rsidR="00FF7309" w:rsidRPr="00C83CEC" w:rsidRDefault="00FF7309"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If you choose to reject the request, legislation states that it must be due to one of the below reasons (ERA, Part 8A Section 80G, 1996); </w:t>
      </w:r>
    </w:p>
    <w:p w14:paraId="46A233E7"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lastRenderedPageBreak/>
        <w:t xml:space="preserve">Additional cost to the organisation. </w:t>
      </w:r>
    </w:p>
    <w:p w14:paraId="57ADFF5B"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Difficulty in redistributing work to other employees</w:t>
      </w:r>
    </w:p>
    <w:p w14:paraId="492A291D"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The organisation cannot recruit extra staff </w:t>
      </w:r>
    </w:p>
    <w:p w14:paraId="71781C51"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The quality or performance of work would suffer</w:t>
      </w:r>
    </w:p>
    <w:p w14:paraId="27E34703"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It would negatively impact customer service</w:t>
      </w:r>
    </w:p>
    <w:p w14:paraId="55281408" w14:textId="77777777" w:rsidR="00FF7309" w:rsidRPr="00C83CEC"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There is not enough work for the employee to do in the times they want to work. </w:t>
      </w:r>
    </w:p>
    <w:p w14:paraId="19D6844F" w14:textId="62054795" w:rsidR="00427F8F" w:rsidRPr="005B30FF" w:rsidRDefault="00FF7309" w:rsidP="00C83CEC">
      <w:pPr>
        <w:pStyle w:val="ListParagraph"/>
        <w:numPr>
          <w:ilvl w:val="0"/>
          <w:numId w:val="12"/>
        </w:num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Business structure changes. </w:t>
      </w:r>
    </w:p>
    <w:p w14:paraId="48A773A8" w14:textId="41F36ACF" w:rsidR="000C4E4A" w:rsidRPr="00C83CEC" w:rsidRDefault="00321C69"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 xml:space="preserve">JD has disclosed that she is making the flexible working request to </w:t>
      </w:r>
      <w:r w:rsidR="00723841" w:rsidRPr="00C83CEC">
        <w:rPr>
          <w:rFonts w:ascii="Times New Roman" w:hAnsi="Times New Roman" w:cs="Times New Roman"/>
          <w:noProof/>
          <w:sz w:val="24"/>
          <w:szCs w:val="24"/>
        </w:rPr>
        <w:t>care for her mother who is ‘shielding’</w:t>
      </w:r>
      <w:r w:rsidR="00E75B90" w:rsidRPr="00C83CEC">
        <w:rPr>
          <w:rFonts w:ascii="Times New Roman" w:hAnsi="Times New Roman" w:cs="Times New Roman"/>
          <w:noProof/>
          <w:sz w:val="24"/>
          <w:szCs w:val="24"/>
        </w:rPr>
        <w:t xml:space="preserve"> and to provide childcare</w:t>
      </w:r>
      <w:r w:rsidR="00723841" w:rsidRPr="00C83CEC">
        <w:rPr>
          <w:rFonts w:ascii="Times New Roman" w:hAnsi="Times New Roman" w:cs="Times New Roman"/>
          <w:noProof/>
          <w:sz w:val="24"/>
          <w:szCs w:val="24"/>
        </w:rPr>
        <w:t xml:space="preserve">. </w:t>
      </w:r>
      <w:r w:rsidR="00E659D6">
        <w:rPr>
          <w:rFonts w:ascii="Times New Roman" w:hAnsi="Times New Roman" w:cs="Times New Roman"/>
          <w:noProof/>
          <w:sz w:val="24"/>
          <w:szCs w:val="24"/>
        </w:rPr>
        <w:t>There is a possibility that her</w:t>
      </w:r>
      <w:r w:rsidR="0041207A" w:rsidRPr="00C83CEC">
        <w:rPr>
          <w:rFonts w:ascii="Times New Roman" w:hAnsi="Times New Roman" w:cs="Times New Roman"/>
          <w:noProof/>
          <w:sz w:val="24"/>
          <w:szCs w:val="24"/>
        </w:rPr>
        <w:t xml:space="preserve"> mother’s</w:t>
      </w:r>
      <w:r w:rsidR="00946487" w:rsidRPr="00C83CEC">
        <w:rPr>
          <w:rFonts w:ascii="Times New Roman" w:hAnsi="Times New Roman" w:cs="Times New Roman"/>
          <w:noProof/>
          <w:sz w:val="24"/>
          <w:szCs w:val="24"/>
        </w:rPr>
        <w:t xml:space="preserve"> condition </w:t>
      </w:r>
      <w:r w:rsidR="00E659D6">
        <w:rPr>
          <w:rFonts w:ascii="Times New Roman" w:hAnsi="Times New Roman" w:cs="Times New Roman"/>
          <w:noProof/>
          <w:sz w:val="24"/>
          <w:szCs w:val="24"/>
        </w:rPr>
        <w:t xml:space="preserve">may meet the requirement of a disability under the </w:t>
      </w:r>
      <w:r w:rsidR="00604129">
        <w:rPr>
          <w:rFonts w:ascii="Times New Roman" w:hAnsi="Times New Roman" w:cs="Times New Roman"/>
          <w:noProof/>
          <w:sz w:val="24"/>
          <w:szCs w:val="24"/>
        </w:rPr>
        <w:t>(</w:t>
      </w:r>
      <w:r w:rsidR="00E659D6">
        <w:rPr>
          <w:rFonts w:ascii="Times New Roman" w:hAnsi="Times New Roman" w:cs="Times New Roman"/>
          <w:noProof/>
          <w:sz w:val="24"/>
          <w:szCs w:val="24"/>
        </w:rPr>
        <w:t>Equality Act 2010</w:t>
      </w:r>
      <w:r w:rsidR="00604129">
        <w:rPr>
          <w:rFonts w:ascii="Times New Roman" w:hAnsi="Times New Roman" w:cs="Times New Roman"/>
          <w:noProof/>
          <w:sz w:val="24"/>
          <w:szCs w:val="24"/>
        </w:rPr>
        <w:t xml:space="preserve">). </w:t>
      </w:r>
      <w:r w:rsidR="008219B9" w:rsidRPr="00C83CEC">
        <w:rPr>
          <w:rFonts w:ascii="Times New Roman" w:hAnsi="Times New Roman" w:cs="Times New Roman"/>
          <w:noProof/>
          <w:sz w:val="24"/>
          <w:szCs w:val="24"/>
        </w:rPr>
        <w:t xml:space="preserve">Due to this factor, there also needs to be a consideration of </w:t>
      </w:r>
      <w:r w:rsidR="00E659D6">
        <w:rPr>
          <w:rFonts w:ascii="Times New Roman" w:hAnsi="Times New Roman" w:cs="Times New Roman"/>
          <w:noProof/>
          <w:sz w:val="24"/>
          <w:szCs w:val="24"/>
        </w:rPr>
        <w:t xml:space="preserve">a potential claim of </w:t>
      </w:r>
      <w:r w:rsidR="00876379" w:rsidRPr="00C83CEC">
        <w:rPr>
          <w:rFonts w:ascii="Times New Roman" w:hAnsi="Times New Roman" w:cs="Times New Roman"/>
          <w:noProof/>
          <w:sz w:val="24"/>
          <w:szCs w:val="24"/>
        </w:rPr>
        <w:t xml:space="preserve">associative disability discrimination, </w:t>
      </w:r>
      <w:r w:rsidR="00E659D6">
        <w:rPr>
          <w:rFonts w:ascii="Times New Roman" w:hAnsi="Times New Roman" w:cs="Times New Roman"/>
          <w:noProof/>
          <w:sz w:val="24"/>
          <w:szCs w:val="24"/>
        </w:rPr>
        <w:t xml:space="preserve">JD could argue that she </w:t>
      </w:r>
      <w:r w:rsidR="004203C6">
        <w:rPr>
          <w:rFonts w:ascii="Times New Roman" w:hAnsi="Times New Roman" w:cs="Times New Roman"/>
          <w:noProof/>
          <w:sz w:val="24"/>
          <w:szCs w:val="24"/>
        </w:rPr>
        <w:t>has been treated less</w:t>
      </w:r>
      <w:r w:rsidR="007F4594" w:rsidRPr="00C83CEC">
        <w:rPr>
          <w:rFonts w:ascii="Times New Roman" w:hAnsi="Times New Roman" w:cs="Times New Roman"/>
          <w:noProof/>
          <w:sz w:val="24"/>
          <w:szCs w:val="24"/>
        </w:rPr>
        <w:t xml:space="preserve"> favourably because </w:t>
      </w:r>
      <w:r w:rsidR="004203C6">
        <w:rPr>
          <w:rFonts w:ascii="Times New Roman" w:hAnsi="Times New Roman" w:cs="Times New Roman"/>
          <w:noProof/>
          <w:sz w:val="24"/>
          <w:szCs w:val="24"/>
        </w:rPr>
        <w:t>she</w:t>
      </w:r>
      <w:r w:rsidR="007F4594" w:rsidRPr="00C83CEC">
        <w:rPr>
          <w:rFonts w:ascii="Times New Roman" w:hAnsi="Times New Roman" w:cs="Times New Roman"/>
          <w:noProof/>
          <w:sz w:val="24"/>
          <w:szCs w:val="24"/>
        </w:rPr>
        <w:t xml:space="preserve"> associate</w:t>
      </w:r>
      <w:r w:rsidR="004203C6">
        <w:rPr>
          <w:rFonts w:ascii="Times New Roman" w:hAnsi="Times New Roman" w:cs="Times New Roman"/>
          <w:noProof/>
          <w:sz w:val="24"/>
          <w:szCs w:val="24"/>
        </w:rPr>
        <w:t>s</w:t>
      </w:r>
      <w:r w:rsidR="007F4594" w:rsidRPr="00C83CEC">
        <w:rPr>
          <w:rFonts w:ascii="Times New Roman" w:hAnsi="Times New Roman" w:cs="Times New Roman"/>
          <w:noProof/>
          <w:sz w:val="24"/>
          <w:szCs w:val="24"/>
        </w:rPr>
        <w:t xml:space="preserve"> with an individual who has a protected </w:t>
      </w:r>
      <w:r w:rsidR="005D6D22" w:rsidRPr="00C83CEC">
        <w:rPr>
          <w:rFonts w:ascii="Times New Roman" w:hAnsi="Times New Roman" w:cs="Times New Roman"/>
          <w:noProof/>
          <w:sz w:val="24"/>
          <w:szCs w:val="24"/>
        </w:rPr>
        <w:t>characteristic (in this case disability)</w:t>
      </w:r>
      <w:r w:rsidR="00A13F3D" w:rsidRPr="00C83CEC">
        <w:rPr>
          <w:rFonts w:ascii="Times New Roman" w:hAnsi="Times New Roman" w:cs="Times New Roman"/>
          <w:noProof/>
          <w:sz w:val="24"/>
          <w:szCs w:val="24"/>
        </w:rPr>
        <w:t xml:space="preserve">. </w:t>
      </w:r>
    </w:p>
    <w:p w14:paraId="2C2EEE4D" w14:textId="45D90332" w:rsidR="008B7E28" w:rsidRPr="00C83CEC" w:rsidRDefault="004462E3"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I</w:t>
      </w:r>
      <w:r w:rsidR="004203C6">
        <w:rPr>
          <w:rFonts w:ascii="Times New Roman" w:hAnsi="Times New Roman" w:cs="Times New Roman"/>
          <w:noProof/>
          <w:sz w:val="24"/>
          <w:szCs w:val="24"/>
        </w:rPr>
        <w:t>f</w:t>
      </w:r>
      <w:r w:rsidRPr="00C83CEC">
        <w:rPr>
          <w:rFonts w:ascii="Times New Roman" w:hAnsi="Times New Roman" w:cs="Times New Roman"/>
          <w:noProof/>
          <w:sz w:val="24"/>
          <w:szCs w:val="24"/>
        </w:rPr>
        <w:t xml:space="preserve"> the case of Coleman V Atteridge Law is taken into consideration, the claim</w:t>
      </w:r>
      <w:r w:rsidR="00623CE7">
        <w:rPr>
          <w:rFonts w:ascii="Times New Roman" w:hAnsi="Times New Roman" w:cs="Times New Roman"/>
          <w:noProof/>
          <w:sz w:val="24"/>
          <w:szCs w:val="24"/>
        </w:rPr>
        <w:t>a</w:t>
      </w:r>
      <w:r w:rsidRPr="00C83CEC">
        <w:rPr>
          <w:rFonts w:ascii="Times New Roman" w:hAnsi="Times New Roman" w:cs="Times New Roman"/>
          <w:noProof/>
          <w:sz w:val="24"/>
          <w:szCs w:val="24"/>
        </w:rPr>
        <w:t xml:space="preserve">nt </w:t>
      </w:r>
      <w:r w:rsidR="004F3E2A">
        <w:rPr>
          <w:rFonts w:ascii="Times New Roman" w:hAnsi="Times New Roman" w:cs="Times New Roman"/>
          <w:noProof/>
          <w:sz w:val="24"/>
          <w:szCs w:val="24"/>
        </w:rPr>
        <w:t>stated</w:t>
      </w:r>
      <w:r w:rsidRPr="00C83CEC">
        <w:rPr>
          <w:rFonts w:ascii="Times New Roman" w:hAnsi="Times New Roman" w:cs="Times New Roman"/>
          <w:noProof/>
          <w:sz w:val="24"/>
          <w:szCs w:val="24"/>
        </w:rPr>
        <w:t xml:space="preserve"> she was not given the same flexib</w:t>
      </w:r>
      <w:r w:rsidR="00623CE7">
        <w:rPr>
          <w:rFonts w:ascii="Times New Roman" w:hAnsi="Times New Roman" w:cs="Times New Roman"/>
          <w:noProof/>
          <w:sz w:val="24"/>
          <w:szCs w:val="24"/>
        </w:rPr>
        <w:t>il</w:t>
      </w:r>
      <w:r w:rsidRPr="00C83CEC">
        <w:rPr>
          <w:rFonts w:ascii="Times New Roman" w:hAnsi="Times New Roman" w:cs="Times New Roman"/>
          <w:noProof/>
          <w:sz w:val="24"/>
          <w:szCs w:val="24"/>
        </w:rPr>
        <w:t>ity as someone with</w:t>
      </w:r>
      <w:r w:rsidR="004F3E2A">
        <w:rPr>
          <w:rFonts w:ascii="Times New Roman" w:hAnsi="Times New Roman" w:cs="Times New Roman"/>
          <w:noProof/>
          <w:sz w:val="24"/>
          <w:szCs w:val="24"/>
        </w:rPr>
        <w:t>out</w:t>
      </w:r>
      <w:r w:rsidRPr="00C83CEC">
        <w:rPr>
          <w:rFonts w:ascii="Times New Roman" w:hAnsi="Times New Roman" w:cs="Times New Roman"/>
          <w:noProof/>
          <w:sz w:val="24"/>
          <w:szCs w:val="24"/>
        </w:rPr>
        <w:t xml:space="preserve"> a disabled son. If BBL</w:t>
      </w:r>
      <w:r w:rsidR="00623CE7">
        <w:rPr>
          <w:rFonts w:ascii="Times New Roman" w:hAnsi="Times New Roman" w:cs="Times New Roman"/>
          <w:noProof/>
          <w:sz w:val="24"/>
          <w:szCs w:val="24"/>
        </w:rPr>
        <w:t xml:space="preserve"> refuses</w:t>
      </w:r>
      <w:r w:rsidRPr="00C83CEC">
        <w:rPr>
          <w:rFonts w:ascii="Times New Roman" w:hAnsi="Times New Roman" w:cs="Times New Roman"/>
          <w:noProof/>
          <w:sz w:val="24"/>
          <w:szCs w:val="24"/>
        </w:rPr>
        <w:t xml:space="preserve"> </w:t>
      </w:r>
      <w:r w:rsidR="0084256B">
        <w:rPr>
          <w:rFonts w:ascii="Times New Roman" w:hAnsi="Times New Roman" w:cs="Times New Roman"/>
          <w:noProof/>
          <w:sz w:val="24"/>
          <w:szCs w:val="24"/>
        </w:rPr>
        <w:t xml:space="preserve">JD’s </w:t>
      </w:r>
      <w:r w:rsidRPr="00C83CEC">
        <w:rPr>
          <w:rFonts w:ascii="Times New Roman" w:hAnsi="Times New Roman" w:cs="Times New Roman"/>
          <w:noProof/>
          <w:sz w:val="24"/>
          <w:szCs w:val="24"/>
        </w:rPr>
        <w:t>flexible working request, then the organisation must be satisf</w:t>
      </w:r>
      <w:r w:rsidR="00623CE7">
        <w:rPr>
          <w:rFonts w:ascii="Times New Roman" w:hAnsi="Times New Roman" w:cs="Times New Roman"/>
          <w:noProof/>
          <w:sz w:val="24"/>
          <w:szCs w:val="24"/>
        </w:rPr>
        <w:t>i</w:t>
      </w:r>
      <w:r w:rsidRPr="00C83CEC">
        <w:rPr>
          <w:rFonts w:ascii="Times New Roman" w:hAnsi="Times New Roman" w:cs="Times New Roman"/>
          <w:noProof/>
          <w:sz w:val="24"/>
          <w:szCs w:val="24"/>
        </w:rPr>
        <w:t xml:space="preserve">ed that </w:t>
      </w:r>
      <w:r w:rsidR="001840C8">
        <w:rPr>
          <w:rFonts w:ascii="Times New Roman" w:hAnsi="Times New Roman" w:cs="Times New Roman"/>
          <w:noProof/>
          <w:sz w:val="24"/>
          <w:szCs w:val="24"/>
        </w:rPr>
        <w:t>she</w:t>
      </w:r>
      <w:r w:rsidRPr="00C83CEC">
        <w:rPr>
          <w:rFonts w:ascii="Times New Roman" w:hAnsi="Times New Roman" w:cs="Times New Roman"/>
          <w:noProof/>
          <w:sz w:val="24"/>
          <w:szCs w:val="24"/>
        </w:rPr>
        <w:t xml:space="preserve"> has not been treated less favourably</w:t>
      </w:r>
      <w:r w:rsidR="00921C03">
        <w:rPr>
          <w:rFonts w:ascii="Times New Roman" w:hAnsi="Times New Roman" w:cs="Times New Roman"/>
          <w:noProof/>
          <w:sz w:val="24"/>
          <w:szCs w:val="24"/>
        </w:rPr>
        <w:t xml:space="preserve"> than </w:t>
      </w:r>
      <w:r w:rsidR="00921C03" w:rsidRPr="002D7C92">
        <w:rPr>
          <w:rFonts w:ascii="Times New Roman" w:hAnsi="Times New Roman" w:cs="Times New Roman"/>
          <w:noProof/>
          <w:sz w:val="24"/>
          <w:szCs w:val="24"/>
        </w:rPr>
        <w:t xml:space="preserve">colleagues with </w:t>
      </w:r>
      <w:r w:rsidR="00B82103" w:rsidRPr="002D7C92">
        <w:rPr>
          <w:rFonts w:ascii="Times New Roman" w:hAnsi="Times New Roman" w:cs="Times New Roman"/>
          <w:noProof/>
          <w:sz w:val="24"/>
          <w:szCs w:val="24"/>
        </w:rPr>
        <w:t xml:space="preserve">caring responsibilities for </w:t>
      </w:r>
      <w:r w:rsidR="00921C03" w:rsidRPr="002D7C92">
        <w:rPr>
          <w:rFonts w:ascii="Times New Roman" w:hAnsi="Times New Roman" w:cs="Times New Roman"/>
          <w:noProof/>
          <w:sz w:val="24"/>
          <w:szCs w:val="24"/>
        </w:rPr>
        <w:t xml:space="preserve">non-disabled </w:t>
      </w:r>
      <w:r w:rsidR="002D7C92" w:rsidRPr="002D7C92">
        <w:rPr>
          <w:rFonts w:ascii="Times New Roman" w:hAnsi="Times New Roman" w:cs="Times New Roman"/>
          <w:noProof/>
          <w:sz w:val="24"/>
          <w:szCs w:val="24"/>
        </w:rPr>
        <w:t>dependents.</w:t>
      </w:r>
    </w:p>
    <w:p w14:paraId="72E6B664" w14:textId="4E67B5B4" w:rsidR="00427F8F" w:rsidRPr="00C83CEC" w:rsidRDefault="00FD500A" w:rsidP="00C83CEC">
      <w:pPr>
        <w:spacing w:line="480" w:lineRule="auto"/>
        <w:rPr>
          <w:rFonts w:ascii="Times New Roman" w:hAnsi="Times New Roman" w:cs="Times New Roman"/>
          <w:noProof/>
          <w:sz w:val="24"/>
          <w:szCs w:val="24"/>
        </w:rPr>
      </w:pPr>
      <w:r w:rsidRPr="00C83CEC">
        <w:rPr>
          <w:rFonts w:ascii="Times New Roman" w:hAnsi="Times New Roman" w:cs="Times New Roman"/>
          <w:noProof/>
          <w:sz w:val="24"/>
          <w:szCs w:val="24"/>
        </w:rPr>
        <w:t>JD has di</w:t>
      </w:r>
      <w:r w:rsidR="00623CE7">
        <w:rPr>
          <w:rFonts w:ascii="Times New Roman" w:hAnsi="Times New Roman" w:cs="Times New Roman"/>
          <w:noProof/>
          <w:sz w:val="24"/>
          <w:szCs w:val="24"/>
        </w:rPr>
        <w:t>s</w:t>
      </w:r>
      <w:r w:rsidRPr="00C83CEC">
        <w:rPr>
          <w:rFonts w:ascii="Times New Roman" w:hAnsi="Times New Roman" w:cs="Times New Roman"/>
          <w:noProof/>
          <w:sz w:val="24"/>
          <w:szCs w:val="24"/>
        </w:rPr>
        <w:t>closed that she has caring responsib</w:t>
      </w:r>
      <w:r w:rsidR="00623CE7">
        <w:rPr>
          <w:rFonts w:ascii="Times New Roman" w:hAnsi="Times New Roman" w:cs="Times New Roman"/>
          <w:noProof/>
          <w:sz w:val="24"/>
          <w:szCs w:val="24"/>
        </w:rPr>
        <w:t>il</w:t>
      </w:r>
      <w:r w:rsidRPr="00C83CEC">
        <w:rPr>
          <w:rFonts w:ascii="Times New Roman" w:hAnsi="Times New Roman" w:cs="Times New Roman"/>
          <w:noProof/>
          <w:sz w:val="24"/>
          <w:szCs w:val="24"/>
        </w:rPr>
        <w:t xml:space="preserve">ities for her children, </w:t>
      </w:r>
      <w:r w:rsidR="00070707" w:rsidRPr="00C83CEC">
        <w:rPr>
          <w:rFonts w:ascii="Times New Roman" w:hAnsi="Times New Roman" w:cs="Times New Roman"/>
          <w:noProof/>
          <w:sz w:val="24"/>
          <w:szCs w:val="24"/>
        </w:rPr>
        <w:t xml:space="preserve">she could argue that </w:t>
      </w:r>
      <w:r w:rsidR="00F129C1" w:rsidRPr="00C83CEC">
        <w:rPr>
          <w:rFonts w:ascii="Times New Roman" w:hAnsi="Times New Roman" w:cs="Times New Roman"/>
          <w:noProof/>
          <w:sz w:val="24"/>
          <w:szCs w:val="24"/>
        </w:rPr>
        <w:t xml:space="preserve">if the request is </w:t>
      </w:r>
      <w:r w:rsidR="007351B5" w:rsidRPr="00C83CEC">
        <w:rPr>
          <w:rFonts w:ascii="Times New Roman" w:hAnsi="Times New Roman" w:cs="Times New Roman"/>
          <w:noProof/>
          <w:sz w:val="24"/>
          <w:szCs w:val="24"/>
        </w:rPr>
        <w:t xml:space="preserve">not accepted, that it is due to indirect discrimination on the grounds of sex under the Equalities Act </w:t>
      </w:r>
      <w:r w:rsidR="00604129">
        <w:rPr>
          <w:rFonts w:ascii="Times New Roman" w:hAnsi="Times New Roman" w:cs="Times New Roman"/>
          <w:noProof/>
          <w:sz w:val="24"/>
          <w:szCs w:val="24"/>
        </w:rPr>
        <w:t>(</w:t>
      </w:r>
      <w:r w:rsidR="007351B5" w:rsidRPr="00C83CEC">
        <w:rPr>
          <w:rFonts w:ascii="Times New Roman" w:hAnsi="Times New Roman" w:cs="Times New Roman"/>
          <w:noProof/>
          <w:sz w:val="24"/>
          <w:szCs w:val="24"/>
        </w:rPr>
        <w:t>2010</w:t>
      </w:r>
      <w:r w:rsidR="00604129">
        <w:rPr>
          <w:rFonts w:ascii="Times New Roman" w:hAnsi="Times New Roman" w:cs="Times New Roman"/>
          <w:noProof/>
          <w:sz w:val="24"/>
          <w:szCs w:val="24"/>
        </w:rPr>
        <w:t>)</w:t>
      </w:r>
      <w:r w:rsidR="007351B5" w:rsidRPr="00C83CEC">
        <w:rPr>
          <w:rFonts w:ascii="Times New Roman" w:hAnsi="Times New Roman" w:cs="Times New Roman"/>
          <w:noProof/>
          <w:sz w:val="24"/>
          <w:szCs w:val="24"/>
        </w:rPr>
        <w:t xml:space="preserve">. </w:t>
      </w:r>
      <w:r w:rsidR="00945A48" w:rsidRPr="00C83CEC">
        <w:rPr>
          <w:rFonts w:ascii="Times New Roman" w:hAnsi="Times New Roman" w:cs="Times New Roman"/>
          <w:noProof/>
          <w:sz w:val="24"/>
          <w:szCs w:val="24"/>
        </w:rPr>
        <w:t>In this case</w:t>
      </w:r>
      <w:r w:rsidR="00623CE7">
        <w:rPr>
          <w:rFonts w:ascii="Times New Roman" w:hAnsi="Times New Roman" w:cs="Times New Roman"/>
          <w:noProof/>
          <w:sz w:val="24"/>
          <w:szCs w:val="24"/>
        </w:rPr>
        <w:t>,</w:t>
      </w:r>
      <w:r w:rsidR="00945A48" w:rsidRPr="00C83CEC">
        <w:rPr>
          <w:rFonts w:ascii="Times New Roman" w:hAnsi="Times New Roman" w:cs="Times New Roman"/>
          <w:noProof/>
          <w:sz w:val="24"/>
          <w:szCs w:val="24"/>
        </w:rPr>
        <w:t xml:space="preserve"> it could be argued that </w:t>
      </w:r>
      <w:r w:rsidR="007A3BDD" w:rsidRPr="00C83CEC">
        <w:rPr>
          <w:rFonts w:ascii="Times New Roman" w:hAnsi="Times New Roman" w:cs="Times New Roman"/>
          <w:noProof/>
          <w:sz w:val="24"/>
          <w:szCs w:val="24"/>
        </w:rPr>
        <w:t xml:space="preserve">she and other women in the office would be at a disadvantage </w:t>
      </w:r>
      <w:r w:rsidR="00CF141F" w:rsidRPr="00C83CEC">
        <w:rPr>
          <w:rFonts w:ascii="Times New Roman" w:hAnsi="Times New Roman" w:cs="Times New Roman"/>
          <w:noProof/>
          <w:sz w:val="24"/>
          <w:szCs w:val="24"/>
        </w:rPr>
        <w:t>because statistically</w:t>
      </w:r>
      <w:r w:rsidR="00623CE7">
        <w:rPr>
          <w:rFonts w:ascii="Times New Roman" w:hAnsi="Times New Roman" w:cs="Times New Roman"/>
          <w:noProof/>
          <w:sz w:val="24"/>
          <w:szCs w:val="24"/>
        </w:rPr>
        <w:t>,</w:t>
      </w:r>
      <w:r w:rsidR="00CF141F" w:rsidRPr="00C83CEC">
        <w:rPr>
          <w:rFonts w:ascii="Times New Roman" w:hAnsi="Times New Roman" w:cs="Times New Roman"/>
          <w:noProof/>
          <w:sz w:val="24"/>
          <w:szCs w:val="24"/>
        </w:rPr>
        <w:t xml:space="preserve"> they are more likely to be working with </w:t>
      </w:r>
      <w:r w:rsidR="005F10CA" w:rsidRPr="00C83CEC">
        <w:rPr>
          <w:rFonts w:ascii="Times New Roman" w:hAnsi="Times New Roman" w:cs="Times New Roman"/>
          <w:noProof/>
          <w:sz w:val="24"/>
          <w:szCs w:val="24"/>
        </w:rPr>
        <w:t xml:space="preserve">childcare responsibilities. </w:t>
      </w:r>
    </w:p>
    <w:p w14:paraId="24B08FCA" w14:textId="2476D43E" w:rsidR="0031017D" w:rsidRPr="00C83CEC" w:rsidRDefault="001A1B1D" w:rsidP="00C83CEC">
      <w:pPr>
        <w:spacing w:line="480" w:lineRule="auto"/>
        <w:rPr>
          <w:rFonts w:ascii="Times New Roman" w:hAnsi="Times New Roman" w:cs="Times New Roman"/>
          <w:sz w:val="24"/>
          <w:szCs w:val="24"/>
        </w:rPr>
      </w:pPr>
      <w:r w:rsidRPr="00C83CEC">
        <w:rPr>
          <w:rFonts w:ascii="Times New Roman" w:hAnsi="Times New Roman" w:cs="Times New Roman"/>
          <w:noProof/>
          <w:sz w:val="24"/>
          <w:szCs w:val="24"/>
        </w:rPr>
        <w:t>You can take</w:t>
      </w:r>
      <w:r w:rsidR="00673B4C" w:rsidRPr="00C83CEC">
        <w:rPr>
          <w:rFonts w:ascii="Times New Roman" w:hAnsi="Times New Roman" w:cs="Times New Roman"/>
          <w:sz w:val="24"/>
          <w:szCs w:val="24"/>
        </w:rPr>
        <w:t xml:space="preserve"> into consideration the case of Smith V Gleacher Shadlock LLP (2015) where the ET stated that requiring a mother to work full-time did not amount to sex discrimination </w:t>
      </w:r>
      <w:r w:rsidR="00673B4C" w:rsidRPr="00C83CEC">
        <w:rPr>
          <w:rFonts w:ascii="Times New Roman" w:hAnsi="Times New Roman" w:cs="Times New Roman"/>
          <w:sz w:val="24"/>
          <w:szCs w:val="24"/>
        </w:rPr>
        <w:lastRenderedPageBreak/>
        <w:t xml:space="preserve">as the business had evidenced that it would be at a detriment if they allowed her to work part-time hours. </w:t>
      </w:r>
      <w:r w:rsidR="00A566AA" w:rsidRPr="00C83CEC">
        <w:rPr>
          <w:rFonts w:ascii="Times New Roman" w:hAnsi="Times New Roman" w:cs="Times New Roman"/>
          <w:sz w:val="24"/>
          <w:szCs w:val="24"/>
        </w:rPr>
        <w:t xml:space="preserve"> </w:t>
      </w:r>
      <w:r w:rsidRPr="00C83CEC">
        <w:rPr>
          <w:rFonts w:ascii="Times New Roman" w:hAnsi="Times New Roman" w:cs="Times New Roman"/>
          <w:sz w:val="24"/>
          <w:szCs w:val="24"/>
        </w:rPr>
        <w:t xml:space="preserve">However, </w:t>
      </w:r>
      <w:r w:rsidR="00484794">
        <w:rPr>
          <w:rFonts w:ascii="Times New Roman" w:hAnsi="Times New Roman" w:cs="Times New Roman"/>
          <w:sz w:val="24"/>
          <w:szCs w:val="24"/>
        </w:rPr>
        <w:t xml:space="preserve">BBL </w:t>
      </w:r>
      <w:r w:rsidRPr="00C83CEC">
        <w:rPr>
          <w:rFonts w:ascii="Times New Roman" w:hAnsi="Times New Roman" w:cs="Times New Roman"/>
          <w:sz w:val="24"/>
          <w:szCs w:val="24"/>
        </w:rPr>
        <w:t xml:space="preserve">should </w:t>
      </w:r>
      <w:r w:rsidR="00967C03" w:rsidRPr="00C83CEC">
        <w:rPr>
          <w:rFonts w:ascii="Times New Roman" w:hAnsi="Times New Roman" w:cs="Times New Roman"/>
          <w:sz w:val="24"/>
          <w:szCs w:val="24"/>
        </w:rPr>
        <w:t xml:space="preserve">be cautious when </w:t>
      </w:r>
      <w:r w:rsidR="00EC10DC" w:rsidRPr="00C83CEC">
        <w:rPr>
          <w:rFonts w:ascii="Times New Roman" w:hAnsi="Times New Roman" w:cs="Times New Roman"/>
          <w:sz w:val="24"/>
          <w:szCs w:val="24"/>
        </w:rPr>
        <w:t xml:space="preserve">refusing flexible working requests </w:t>
      </w:r>
      <w:r w:rsidR="00131082" w:rsidRPr="00C83CEC">
        <w:rPr>
          <w:rFonts w:ascii="Times New Roman" w:hAnsi="Times New Roman" w:cs="Times New Roman"/>
          <w:sz w:val="24"/>
          <w:szCs w:val="24"/>
        </w:rPr>
        <w:t>due to childcare responsibilities</w:t>
      </w:r>
      <w:r w:rsidR="00945A48" w:rsidRPr="00C83CEC">
        <w:rPr>
          <w:rFonts w:ascii="Times New Roman" w:hAnsi="Times New Roman" w:cs="Times New Roman"/>
          <w:sz w:val="24"/>
          <w:szCs w:val="24"/>
        </w:rPr>
        <w:t>.</w:t>
      </w:r>
    </w:p>
    <w:p w14:paraId="7526C6A6" w14:textId="5FA5F384" w:rsidR="006B4C10" w:rsidRPr="00C83CEC" w:rsidRDefault="00FE628B"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It may be worth exploring the </w:t>
      </w:r>
      <w:r w:rsidR="009757A9" w:rsidRPr="00C83CEC">
        <w:rPr>
          <w:rFonts w:ascii="Times New Roman" w:hAnsi="Times New Roman" w:cs="Times New Roman"/>
          <w:sz w:val="24"/>
          <w:szCs w:val="24"/>
        </w:rPr>
        <w:t xml:space="preserve">working from home element of the request. As previously stated, staff were allowed to work from home temporarily </w:t>
      </w:r>
      <w:r w:rsidR="00A47B1C" w:rsidRPr="00C83CEC">
        <w:rPr>
          <w:rFonts w:ascii="Times New Roman" w:hAnsi="Times New Roman" w:cs="Times New Roman"/>
          <w:sz w:val="24"/>
          <w:szCs w:val="24"/>
        </w:rPr>
        <w:t xml:space="preserve">and there is the assumption that they were able to interact as a team </w:t>
      </w:r>
      <w:r w:rsidR="00191400" w:rsidRPr="00C83CEC">
        <w:rPr>
          <w:rFonts w:ascii="Times New Roman" w:hAnsi="Times New Roman" w:cs="Times New Roman"/>
          <w:sz w:val="24"/>
          <w:szCs w:val="24"/>
        </w:rPr>
        <w:t xml:space="preserve">during this time. </w:t>
      </w:r>
      <w:r w:rsidR="00751A4B" w:rsidRPr="00C83CEC">
        <w:rPr>
          <w:rFonts w:ascii="Times New Roman" w:hAnsi="Times New Roman" w:cs="Times New Roman"/>
          <w:sz w:val="24"/>
          <w:szCs w:val="24"/>
        </w:rPr>
        <w:t xml:space="preserve">There could be the possibility that this could continue and that virtual options </w:t>
      </w:r>
      <w:r w:rsidR="00CB3FA7" w:rsidRPr="00C83CEC">
        <w:rPr>
          <w:rFonts w:ascii="Times New Roman" w:hAnsi="Times New Roman" w:cs="Times New Roman"/>
          <w:sz w:val="24"/>
          <w:szCs w:val="24"/>
        </w:rPr>
        <w:t xml:space="preserve">for interaction could be considered. </w:t>
      </w:r>
    </w:p>
    <w:p w14:paraId="76CAA5EF" w14:textId="7A39497C" w:rsidR="006B4C10" w:rsidRPr="00C83CEC" w:rsidRDefault="006B4C10"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After the meeting has taken place and you have made your decision, you must inform JD in writing detailing the reasons that you have accepted or declined their request. It is worth noting that, an employer can propose to accept certain elements of the request or accept the request with modifications. This should be discussed and agreed upon with the employee. </w:t>
      </w:r>
      <w:r w:rsidR="0064566E" w:rsidRPr="00C83CEC">
        <w:rPr>
          <w:rFonts w:ascii="Times New Roman" w:hAnsi="Times New Roman" w:cs="Times New Roman"/>
          <w:sz w:val="24"/>
          <w:szCs w:val="24"/>
        </w:rPr>
        <w:t xml:space="preserve">Once any changes </w:t>
      </w:r>
      <w:r w:rsidR="00B84348" w:rsidRPr="00C83CEC">
        <w:rPr>
          <w:rFonts w:ascii="Times New Roman" w:hAnsi="Times New Roman" w:cs="Times New Roman"/>
          <w:sz w:val="24"/>
          <w:szCs w:val="24"/>
        </w:rPr>
        <w:t xml:space="preserve">are agreed, BBL will need to change </w:t>
      </w:r>
      <w:r w:rsidR="0045672D" w:rsidRPr="00C83CEC">
        <w:rPr>
          <w:rFonts w:ascii="Times New Roman" w:hAnsi="Times New Roman" w:cs="Times New Roman"/>
          <w:sz w:val="24"/>
          <w:szCs w:val="24"/>
        </w:rPr>
        <w:t xml:space="preserve">JD’s contract of employment to include the new </w:t>
      </w:r>
      <w:r w:rsidR="00954A21" w:rsidRPr="00C83CEC">
        <w:rPr>
          <w:rFonts w:ascii="Times New Roman" w:hAnsi="Times New Roman" w:cs="Times New Roman"/>
          <w:sz w:val="24"/>
          <w:szCs w:val="24"/>
        </w:rPr>
        <w:t xml:space="preserve">terms and conditions. </w:t>
      </w:r>
      <w:r w:rsidR="001C72AE" w:rsidRPr="00C83CEC">
        <w:rPr>
          <w:rFonts w:ascii="Times New Roman" w:hAnsi="Times New Roman" w:cs="Times New Roman"/>
          <w:sz w:val="24"/>
          <w:szCs w:val="24"/>
        </w:rPr>
        <w:t xml:space="preserve">These changes should be done no later than 28 days after </w:t>
      </w:r>
      <w:r w:rsidR="0031017D" w:rsidRPr="00C83CEC">
        <w:rPr>
          <w:rFonts w:ascii="Times New Roman" w:hAnsi="Times New Roman" w:cs="Times New Roman"/>
          <w:sz w:val="24"/>
          <w:szCs w:val="24"/>
        </w:rPr>
        <w:t xml:space="preserve">approval of her request </w:t>
      </w:r>
      <w:r w:rsidR="00604129">
        <w:rPr>
          <w:rFonts w:ascii="Times New Roman" w:hAnsi="Times New Roman" w:cs="Times New Roman"/>
          <w:sz w:val="24"/>
          <w:szCs w:val="24"/>
        </w:rPr>
        <w:t>(Gov, 2021c)</w:t>
      </w:r>
    </w:p>
    <w:p w14:paraId="663BFC1C" w14:textId="48115791" w:rsidR="0024506D" w:rsidRPr="00C83CEC" w:rsidRDefault="006B4C10"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However, if BBL chooses to turn down the request, then the employee must be given the right to appeal this decision after receiving the outcome letter. It is important to consider who will hear the appeal as the manager who is involved in the initial hearing should not also hear the appeal. </w:t>
      </w:r>
      <w:r w:rsidR="0083467B">
        <w:rPr>
          <w:rFonts w:ascii="Times New Roman" w:hAnsi="Times New Roman" w:cs="Times New Roman"/>
          <w:sz w:val="24"/>
          <w:szCs w:val="24"/>
        </w:rPr>
        <w:t>T</w:t>
      </w:r>
      <w:r w:rsidRPr="00C83CEC">
        <w:rPr>
          <w:rFonts w:ascii="Times New Roman" w:hAnsi="Times New Roman" w:cs="Times New Roman"/>
          <w:sz w:val="24"/>
          <w:szCs w:val="24"/>
        </w:rPr>
        <w:t xml:space="preserve">he manager holding the appeal </w:t>
      </w:r>
      <w:r w:rsidR="0083467B">
        <w:rPr>
          <w:rFonts w:ascii="Times New Roman" w:hAnsi="Times New Roman" w:cs="Times New Roman"/>
          <w:sz w:val="24"/>
          <w:szCs w:val="24"/>
        </w:rPr>
        <w:t xml:space="preserve">will have </w:t>
      </w:r>
      <w:r w:rsidRPr="00C83CEC">
        <w:rPr>
          <w:rFonts w:ascii="Times New Roman" w:hAnsi="Times New Roman" w:cs="Times New Roman"/>
          <w:sz w:val="24"/>
          <w:szCs w:val="24"/>
        </w:rPr>
        <w:t xml:space="preserve">to have the authority to overturn the original decision if needed. </w:t>
      </w:r>
      <w:r w:rsidR="0024506D" w:rsidRPr="00C83CEC">
        <w:rPr>
          <w:rFonts w:ascii="Times New Roman" w:hAnsi="Times New Roman" w:cs="Times New Roman"/>
          <w:sz w:val="24"/>
          <w:szCs w:val="24"/>
        </w:rPr>
        <w:br w:type="page"/>
      </w:r>
    </w:p>
    <w:p w14:paraId="0D31C62B" w14:textId="42EA74DF" w:rsidR="0024506D" w:rsidRPr="00C83CEC" w:rsidRDefault="0024506D" w:rsidP="004A6494">
      <w:pPr>
        <w:pStyle w:val="Heading1"/>
        <w:spacing w:line="480" w:lineRule="auto"/>
        <w:jc w:val="left"/>
        <w:rPr>
          <w:rFonts w:ascii="Times New Roman" w:hAnsi="Times New Roman" w:cs="Times New Roman"/>
          <w:sz w:val="24"/>
          <w:szCs w:val="24"/>
        </w:rPr>
      </w:pPr>
      <w:bookmarkStart w:id="15" w:name="_Toc77084469"/>
      <w:r w:rsidRPr="00C83CEC">
        <w:rPr>
          <w:rFonts w:ascii="Times New Roman" w:hAnsi="Times New Roman" w:cs="Times New Roman"/>
          <w:sz w:val="24"/>
          <w:szCs w:val="24"/>
        </w:rPr>
        <w:lastRenderedPageBreak/>
        <w:t>Section B Question 2</w:t>
      </w:r>
      <w:bookmarkEnd w:id="15"/>
    </w:p>
    <w:p w14:paraId="498C0862" w14:textId="7777777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From: Denise Fitzsimmons (Independent HR Consultant) </w:t>
      </w:r>
    </w:p>
    <w:p w14:paraId="1C2A6A40" w14:textId="7777777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To: Managing Director (Big Buses Ltd) </w:t>
      </w:r>
    </w:p>
    <w:p w14:paraId="223ADA24" w14:textId="08255E8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Re: Query relating to </w:t>
      </w:r>
      <w:r w:rsidR="00B47EE3" w:rsidRPr="00C83CEC">
        <w:rPr>
          <w:rFonts w:ascii="Times New Roman" w:hAnsi="Times New Roman" w:cs="Times New Roman"/>
          <w:sz w:val="24"/>
          <w:szCs w:val="24"/>
        </w:rPr>
        <w:t>Lucy Bell</w:t>
      </w:r>
      <w:r w:rsidRPr="00C83CEC">
        <w:rPr>
          <w:rFonts w:ascii="Times New Roman" w:hAnsi="Times New Roman" w:cs="Times New Roman"/>
          <w:sz w:val="24"/>
          <w:szCs w:val="24"/>
        </w:rPr>
        <w:t xml:space="preserve"> (Confidential) </w:t>
      </w:r>
    </w:p>
    <w:p w14:paraId="46CF5618" w14:textId="7777777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4EE9F87" wp14:editId="416ADF9A">
                <wp:simplePos x="0" y="0"/>
                <wp:positionH relativeFrom="column">
                  <wp:posOffset>-6350</wp:posOffset>
                </wp:positionH>
                <wp:positionV relativeFrom="paragraph">
                  <wp:posOffset>88900</wp:posOffset>
                </wp:positionV>
                <wp:extent cx="587375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873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D5A22F"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pt,7pt" to="46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" strokecolor="black [3200]" strokeweight=".5pt">
                <v:stroke joinstyle="miter"/>
              </v:line>
            </w:pict>
          </mc:Fallback>
        </mc:AlternateContent>
      </w:r>
    </w:p>
    <w:p w14:paraId="11803077" w14:textId="6896D18C" w:rsidR="004F3866" w:rsidRPr="00C83CEC" w:rsidRDefault="004F3866"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Dear MD,</w:t>
      </w:r>
    </w:p>
    <w:p w14:paraId="311A2BAF" w14:textId="021151D9" w:rsidR="004F3866" w:rsidRPr="00C83CEC" w:rsidRDefault="004F3866"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Thank you for your query</w:t>
      </w:r>
      <w:r w:rsidR="005240EF" w:rsidRPr="00C83CEC">
        <w:rPr>
          <w:rFonts w:ascii="Times New Roman" w:hAnsi="Times New Roman" w:cs="Times New Roman"/>
          <w:sz w:val="24"/>
          <w:szCs w:val="24"/>
        </w:rPr>
        <w:t>.</w:t>
      </w:r>
    </w:p>
    <w:p w14:paraId="0FE5BB4F" w14:textId="52214F23"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With regards to LB’s request to raise a grievance, it would be prudent to explore options of informal resolution with LB before moving towards the formal grievance procedure. Informal methods of resolution, such as mediation can be useful in resolving conflict. Meditation has been found to reduce cases going to legal action,</w:t>
      </w:r>
      <w:r w:rsidR="00685507" w:rsidRPr="00C83CEC">
        <w:rPr>
          <w:rFonts w:ascii="Times New Roman" w:hAnsi="Times New Roman" w:cs="Times New Roman"/>
          <w:sz w:val="24"/>
          <w:szCs w:val="24"/>
        </w:rPr>
        <w:t xml:space="preserve"> </w:t>
      </w:r>
      <w:sdt>
        <w:sdtPr>
          <w:rPr>
            <w:rFonts w:ascii="Times New Roman" w:hAnsi="Times New Roman" w:cs="Times New Roman"/>
            <w:sz w:val="24"/>
            <w:szCs w:val="24"/>
          </w:rPr>
          <w:id w:val="-2752545"/>
          <w:citation/>
        </w:sdtPr>
        <w:sdtEndPr/>
        <w:sdtContent>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CITATION Ton14 \l 2057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rPr>
            <w:t>(Tony Bennett, 2014)</w:t>
          </w:r>
          <w:r w:rsidRPr="00C83CEC">
            <w:rPr>
              <w:rFonts w:ascii="Times New Roman" w:hAnsi="Times New Roman" w:cs="Times New Roman"/>
              <w:sz w:val="24"/>
              <w:szCs w:val="24"/>
            </w:rPr>
            <w:fldChar w:fldCharType="end"/>
          </w:r>
        </w:sdtContent>
      </w:sdt>
      <w:r w:rsidRPr="00C83CEC">
        <w:rPr>
          <w:rFonts w:ascii="Times New Roman" w:hAnsi="Times New Roman" w:cs="Times New Roman"/>
          <w:sz w:val="24"/>
          <w:szCs w:val="24"/>
        </w:rPr>
        <w:t xml:space="preserve">. </w:t>
      </w:r>
    </w:p>
    <w:p w14:paraId="3F9BAF48" w14:textId="77777777" w:rsidR="00F82210"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If LB does not want to progress with informal resolution and wants to raise a formal grievance, BBL must respond to the grievance by utilising the organisations' grievance policy or if or if BBL does not have </w:t>
      </w:r>
      <w:proofErr w:type="gramStart"/>
      <w:r w:rsidRPr="00C83CEC">
        <w:rPr>
          <w:rFonts w:ascii="Times New Roman" w:hAnsi="Times New Roman" w:cs="Times New Roman"/>
          <w:sz w:val="24"/>
          <w:szCs w:val="24"/>
        </w:rPr>
        <w:t>one,  the</w:t>
      </w:r>
      <w:proofErr w:type="gramEnd"/>
      <w:r w:rsidRPr="00C83CEC">
        <w:rPr>
          <w:rFonts w:ascii="Times New Roman" w:hAnsi="Times New Roman" w:cs="Times New Roman"/>
          <w:sz w:val="24"/>
          <w:szCs w:val="24"/>
        </w:rPr>
        <w:t xml:space="preserve"> ACAS Code of Practice on disciplinary and grievance procedures.</w:t>
      </w:r>
    </w:p>
    <w:p w14:paraId="32001666" w14:textId="6BF6CB3A" w:rsidR="007E78CB" w:rsidRPr="00C83CEC" w:rsidRDefault="00AE7A6B"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 </w:t>
      </w:r>
      <w:r w:rsidR="007E78CB" w:rsidRPr="006D61B6">
        <w:rPr>
          <w:rFonts w:ascii="Times New Roman" w:hAnsi="Times New Roman" w:cs="Times New Roman"/>
          <w:sz w:val="24"/>
          <w:szCs w:val="24"/>
        </w:rPr>
        <w:t>It would be recommended to ensure that the correct process is followed</w:t>
      </w:r>
      <w:r w:rsidR="00604129">
        <w:rPr>
          <w:rFonts w:ascii="Times New Roman" w:hAnsi="Times New Roman" w:cs="Times New Roman"/>
          <w:sz w:val="24"/>
          <w:szCs w:val="24"/>
        </w:rPr>
        <w:t xml:space="preserve">. </w:t>
      </w:r>
      <w:r w:rsidR="007E78CB" w:rsidRPr="006D61B6">
        <w:rPr>
          <w:rFonts w:ascii="Times New Roman" w:hAnsi="Times New Roman" w:cs="Times New Roman"/>
          <w:sz w:val="24"/>
          <w:szCs w:val="24"/>
        </w:rPr>
        <w:t xml:space="preserve"> </w:t>
      </w:r>
      <w:r w:rsidRPr="006D61B6">
        <w:rPr>
          <w:rFonts w:ascii="Times New Roman" w:hAnsi="Times New Roman" w:cs="Times New Roman"/>
          <w:sz w:val="24"/>
          <w:szCs w:val="24"/>
        </w:rPr>
        <w:t>ET’s can increase the award at tribunal if the ACAS code of practice is not</w:t>
      </w:r>
      <w:r w:rsidR="00BF5A31">
        <w:rPr>
          <w:rFonts w:ascii="Times New Roman" w:hAnsi="Times New Roman" w:cs="Times New Roman"/>
          <w:sz w:val="24"/>
          <w:szCs w:val="24"/>
        </w:rPr>
        <w:t xml:space="preserve"> followed</w:t>
      </w:r>
      <w:r w:rsidRPr="006D61B6">
        <w:rPr>
          <w:rFonts w:ascii="Times New Roman" w:hAnsi="Times New Roman" w:cs="Times New Roman"/>
          <w:sz w:val="24"/>
          <w:szCs w:val="24"/>
        </w:rPr>
        <w:t>. In the case of Johnson v Shamrock Franc</w:t>
      </w:r>
      <w:r w:rsidR="002472FB" w:rsidRPr="006D61B6">
        <w:rPr>
          <w:rFonts w:ascii="Times New Roman" w:hAnsi="Times New Roman" w:cs="Times New Roman"/>
          <w:sz w:val="24"/>
          <w:szCs w:val="24"/>
        </w:rPr>
        <w:t>h</w:t>
      </w:r>
      <w:r w:rsidRPr="006D61B6">
        <w:rPr>
          <w:rFonts w:ascii="Times New Roman" w:hAnsi="Times New Roman" w:cs="Times New Roman"/>
          <w:sz w:val="24"/>
          <w:szCs w:val="24"/>
        </w:rPr>
        <w:t>ise Management Ltd (2010) increased compensation to the claimant for the employer’s failure to follow the ACAS code when dealing with an employee grievance.</w:t>
      </w:r>
      <w:r w:rsidRPr="00C83CEC">
        <w:rPr>
          <w:rFonts w:ascii="Times New Roman" w:hAnsi="Times New Roman" w:cs="Times New Roman"/>
          <w:sz w:val="24"/>
          <w:szCs w:val="24"/>
        </w:rPr>
        <w:t xml:space="preserve"> </w:t>
      </w:r>
    </w:p>
    <w:p w14:paraId="323EECA7" w14:textId="7777777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LB’s grievance should be made in writing and should include the reasons for her grievance, evidence relating to the complaint and the desired resolve for the conflict </w:t>
      </w:r>
      <w:sdt>
        <w:sdtPr>
          <w:rPr>
            <w:rFonts w:ascii="Times New Roman" w:hAnsi="Times New Roman" w:cs="Times New Roman"/>
            <w:sz w:val="24"/>
            <w:szCs w:val="24"/>
          </w:rPr>
          <w:id w:val="717474518"/>
          <w:citation/>
        </w:sdtPr>
        <w:sdtEndPr/>
        <w:sdtContent>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CITATION ACA211 \l 2057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rPr>
            <w:t>(ACAS, 2020)</w:t>
          </w:r>
          <w:r w:rsidRPr="00C83CEC">
            <w:rPr>
              <w:rFonts w:ascii="Times New Roman" w:hAnsi="Times New Roman" w:cs="Times New Roman"/>
              <w:sz w:val="24"/>
              <w:szCs w:val="24"/>
            </w:rPr>
            <w:fldChar w:fldCharType="end"/>
          </w:r>
        </w:sdtContent>
      </w:sdt>
      <w:r w:rsidRPr="00C83CEC">
        <w:rPr>
          <w:rFonts w:ascii="Times New Roman" w:hAnsi="Times New Roman" w:cs="Times New Roman"/>
          <w:sz w:val="24"/>
          <w:szCs w:val="24"/>
        </w:rPr>
        <w:t xml:space="preserve">. On receipt of the grievance, </w:t>
      </w:r>
      <w:proofErr w:type="gramStart"/>
      <w:r w:rsidRPr="00C83CEC">
        <w:rPr>
          <w:rFonts w:ascii="Times New Roman" w:hAnsi="Times New Roman" w:cs="Times New Roman"/>
          <w:sz w:val="24"/>
          <w:szCs w:val="24"/>
        </w:rPr>
        <w:t>BBL  should</w:t>
      </w:r>
      <w:proofErr w:type="gramEnd"/>
      <w:r w:rsidRPr="00C83CEC">
        <w:rPr>
          <w:rFonts w:ascii="Times New Roman" w:hAnsi="Times New Roman" w:cs="Times New Roman"/>
          <w:sz w:val="24"/>
          <w:szCs w:val="24"/>
        </w:rPr>
        <w:t xml:space="preserve"> arrange a formal grievance meeting to take place this should be within a reasonable amount of time. The grievance investigation and the grievance </w:t>
      </w:r>
      <w:r w:rsidRPr="00C83CEC">
        <w:rPr>
          <w:rFonts w:ascii="Times New Roman" w:hAnsi="Times New Roman" w:cs="Times New Roman"/>
          <w:sz w:val="24"/>
          <w:szCs w:val="24"/>
        </w:rPr>
        <w:lastRenderedPageBreak/>
        <w:t xml:space="preserve">hearing should not be held by her line manager, as the grievance relates to his conduct and therefore lacks impartiality. </w:t>
      </w:r>
    </w:p>
    <w:p w14:paraId="333432E1" w14:textId="5CC1DD4B" w:rsidR="003330C9"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LB should be notified of the meeting in writing, with the right to be accompanied by a TU rep or a work colleague. Following the meeting once a decision has been made on what course of action to follow, this should be communicated to LB in writing, with the right to appeal the decision if she does not agree with the outcome</w:t>
      </w:r>
      <w:r w:rsidR="00604129">
        <w:rPr>
          <w:rFonts w:ascii="Times New Roman" w:hAnsi="Times New Roman" w:cs="Times New Roman"/>
          <w:sz w:val="24"/>
          <w:szCs w:val="24"/>
        </w:rPr>
        <w:t xml:space="preserve"> (ACAS, 2015)</w:t>
      </w:r>
      <w:r w:rsidRPr="00C83CEC">
        <w:rPr>
          <w:rFonts w:ascii="Times New Roman" w:hAnsi="Times New Roman" w:cs="Times New Roman"/>
          <w:sz w:val="24"/>
          <w:szCs w:val="24"/>
        </w:rPr>
        <w:t xml:space="preserve">. </w:t>
      </w:r>
    </w:p>
    <w:p w14:paraId="214C1E8F" w14:textId="343F10E1"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LB has raised the complaint regarding sensitive personal data that has been shared without her permission. </w:t>
      </w:r>
      <w:r w:rsidR="007E3B7E" w:rsidRPr="00C83CEC">
        <w:rPr>
          <w:rFonts w:ascii="Times New Roman" w:hAnsi="Times New Roman" w:cs="Times New Roman"/>
          <w:sz w:val="24"/>
          <w:szCs w:val="24"/>
        </w:rPr>
        <w:t>In this circumstance, it could be argued that h</w:t>
      </w:r>
      <w:r w:rsidRPr="00C83CEC">
        <w:rPr>
          <w:rFonts w:ascii="Times New Roman" w:hAnsi="Times New Roman" w:cs="Times New Roman"/>
          <w:sz w:val="24"/>
          <w:szCs w:val="24"/>
        </w:rPr>
        <w:t xml:space="preserve">er medical information, relating to her reasons for shielding, has been processed without her consent. This </w:t>
      </w:r>
      <w:r w:rsidR="00A90202">
        <w:rPr>
          <w:rFonts w:ascii="Times New Roman" w:hAnsi="Times New Roman" w:cs="Times New Roman"/>
          <w:sz w:val="24"/>
          <w:szCs w:val="24"/>
        </w:rPr>
        <w:t xml:space="preserve">could amount to </w:t>
      </w:r>
      <w:proofErr w:type="gramStart"/>
      <w:r w:rsidR="00A90202">
        <w:rPr>
          <w:rFonts w:ascii="Times New Roman" w:hAnsi="Times New Roman" w:cs="Times New Roman"/>
          <w:sz w:val="24"/>
          <w:szCs w:val="24"/>
        </w:rPr>
        <w:t xml:space="preserve">a </w:t>
      </w:r>
      <w:r w:rsidRPr="00C83CEC">
        <w:rPr>
          <w:rFonts w:ascii="Times New Roman" w:hAnsi="Times New Roman" w:cs="Times New Roman"/>
          <w:sz w:val="24"/>
          <w:szCs w:val="24"/>
        </w:rPr>
        <w:t xml:space="preserve"> </w:t>
      </w:r>
      <w:r w:rsidR="00BF5A31">
        <w:rPr>
          <w:rFonts w:ascii="Times New Roman" w:hAnsi="Times New Roman" w:cs="Times New Roman"/>
          <w:sz w:val="24"/>
          <w:szCs w:val="24"/>
        </w:rPr>
        <w:t>b</w:t>
      </w:r>
      <w:r w:rsidRPr="00C83CEC">
        <w:rPr>
          <w:rFonts w:ascii="Times New Roman" w:hAnsi="Times New Roman" w:cs="Times New Roman"/>
          <w:sz w:val="24"/>
          <w:szCs w:val="24"/>
        </w:rPr>
        <w:t>reach</w:t>
      </w:r>
      <w:proofErr w:type="gramEnd"/>
      <w:r w:rsidRPr="00C83CEC">
        <w:rPr>
          <w:rFonts w:ascii="Times New Roman" w:hAnsi="Times New Roman" w:cs="Times New Roman"/>
          <w:sz w:val="24"/>
          <w:szCs w:val="24"/>
        </w:rPr>
        <w:t xml:space="preserve"> of the Data Protection Act 2018. The act states that data should be processed lawfully and fairly with the individual’s consent, certain data such as health-related information has additional protections under this act </w:t>
      </w:r>
      <w:r w:rsidRPr="00C83CEC">
        <w:rPr>
          <w:rFonts w:ascii="Times New Roman" w:hAnsi="Times New Roman" w:cs="Times New Roman"/>
          <w:noProof/>
          <w:sz w:val="24"/>
          <w:szCs w:val="24"/>
        </w:rPr>
        <w:t>(Data Protection Act, 2018)</w:t>
      </w:r>
      <w:r w:rsidRPr="00C83CEC">
        <w:rPr>
          <w:rFonts w:ascii="Times New Roman" w:hAnsi="Times New Roman" w:cs="Times New Roman"/>
          <w:sz w:val="24"/>
          <w:szCs w:val="24"/>
        </w:rPr>
        <w:t xml:space="preserve">. </w:t>
      </w:r>
      <w:r w:rsidR="00F51488" w:rsidRPr="00C83CEC">
        <w:rPr>
          <w:rFonts w:ascii="Times New Roman" w:hAnsi="Times New Roman" w:cs="Times New Roman"/>
          <w:sz w:val="24"/>
          <w:szCs w:val="24"/>
        </w:rPr>
        <w:t xml:space="preserve">In circumstances where there has been a breach of the Data Protection Act, LB could report the breach to the ICO (2021a). The ICO can issue a fine to organisations that breach the act. </w:t>
      </w:r>
    </w:p>
    <w:p w14:paraId="083FF1E1" w14:textId="68669670" w:rsidR="0088615D" w:rsidRPr="00C83CEC" w:rsidRDefault="00AC35DF"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BBL should be </w:t>
      </w:r>
      <w:proofErr w:type="gramStart"/>
      <w:r w:rsidR="007E3B7E" w:rsidRPr="00C83CEC">
        <w:rPr>
          <w:rFonts w:ascii="Times New Roman" w:hAnsi="Times New Roman" w:cs="Times New Roman"/>
          <w:sz w:val="24"/>
          <w:szCs w:val="24"/>
        </w:rPr>
        <w:t>mind</w:t>
      </w:r>
      <w:r w:rsidRPr="00C83CEC">
        <w:rPr>
          <w:rFonts w:ascii="Times New Roman" w:hAnsi="Times New Roman" w:cs="Times New Roman"/>
          <w:sz w:val="24"/>
          <w:szCs w:val="24"/>
        </w:rPr>
        <w:t>ful,</w:t>
      </w:r>
      <w:proofErr w:type="gramEnd"/>
      <w:r w:rsidRPr="00C83CEC">
        <w:rPr>
          <w:rFonts w:ascii="Times New Roman" w:hAnsi="Times New Roman" w:cs="Times New Roman"/>
          <w:sz w:val="24"/>
          <w:szCs w:val="24"/>
        </w:rPr>
        <w:t xml:space="preserve"> of the provision</w:t>
      </w:r>
      <w:r w:rsidR="007D3AD2" w:rsidRPr="00C83CEC">
        <w:rPr>
          <w:rFonts w:ascii="Times New Roman" w:hAnsi="Times New Roman" w:cs="Times New Roman"/>
          <w:sz w:val="24"/>
          <w:szCs w:val="24"/>
        </w:rPr>
        <w:t>s in the</w:t>
      </w:r>
      <w:r w:rsidR="007E3B7E" w:rsidRPr="00C83CEC">
        <w:rPr>
          <w:rFonts w:ascii="Times New Roman" w:hAnsi="Times New Roman" w:cs="Times New Roman"/>
          <w:sz w:val="24"/>
          <w:szCs w:val="24"/>
        </w:rPr>
        <w:t xml:space="preserve"> data protection</w:t>
      </w:r>
      <w:r w:rsidR="007D3AD2" w:rsidRPr="00C83CEC">
        <w:rPr>
          <w:rFonts w:ascii="Times New Roman" w:hAnsi="Times New Roman" w:cs="Times New Roman"/>
          <w:sz w:val="24"/>
          <w:szCs w:val="24"/>
        </w:rPr>
        <w:t xml:space="preserve"> act and should</w:t>
      </w:r>
      <w:r w:rsidR="007E3B7E" w:rsidRPr="00C83CEC">
        <w:rPr>
          <w:rFonts w:ascii="Times New Roman" w:hAnsi="Times New Roman" w:cs="Times New Roman"/>
          <w:sz w:val="24"/>
          <w:szCs w:val="24"/>
        </w:rPr>
        <w:t xml:space="preserve"> </w:t>
      </w:r>
      <w:r w:rsidR="007D3AD2" w:rsidRPr="00C83CEC">
        <w:rPr>
          <w:rFonts w:ascii="Times New Roman" w:hAnsi="Times New Roman" w:cs="Times New Roman"/>
          <w:sz w:val="24"/>
          <w:szCs w:val="24"/>
        </w:rPr>
        <w:t>not</w:t>
      </w:r>
      <w:r w:rsidR="007E3B7E" w:rsidRPr="00C83CEC">
        <w:rPr>
          <w:rFonts w:ascii="Times New Roman" w:hAnsi="Times New Roman" w:cs="Times New Roman"/>
          <w:sz w:val="24"/>
          <w:szCs w:val="24"/>
        </w:rPr>
        <w:t xml:space="preserve"> disclose more information than </w:t>
      </w:r>
      <w:r w:rsidR="007D3AD2" w:rsidRPr="00C83CEC">
        <w:rPr>
          <w:rFonts w:ascii="Times New Roman" w:hAnsi="Times New Roman" w:cs="Times New Roman"/>
          <w:sz w:val="24"/>
          <w:szCs w:val="24"/>
        </w:rPr>
        <w:t>needed</w:t>
      </w:r>
      <w:r w:rsidR="007E3B7E" w:rsidRPr="00C83CEC">
        <w:rPr>
          <w:rFonts w:ascii="Times New Roman" w:hAnsi="Times New Roman" w:cs="Times New Roman"/>
          <w:sz w:val="24"/>
          <w:szCs w:val="24"/>
        </w:rPr>
        <w:t xml:space="preserve">. </w:t>
      </w:r>
      <w:r w:rsidR="007D3AD2" w:rsidRPr="00C83CEC">
        <w:rPr>
          <w:rFonts w:ascii="Times New Roman" w:hAnsi="Times New Roman" w:cs="Times New Roman"/>
          <w:sz w:val="24"/>
          <w:szCs w:val="24"/>
        </w:rPr>
        <w:t xml:space="preserve">For example, </w:t>
      </w:r>
      <w:r w:rsidR="0088615D" w:rsidRPr="00C83CEC">
        <w:rPr>
          <w:rFonts w:ascii="Times New Roman" w:hAnsi="Times New Roman" w:cs="Times New Roman"/>
          <w:sz w:val="24"/>
          <w:szCs w:val="24"/>
        </w:rPr>
        <w:t xml:space="preserve">you may need to tell staff in LB’s team that she will be off work for </w:t>
      </w:r>
      <w:proofErr w:type="gramStart"/>
      <w:r w:rsidR="0088615D" w:rsidRPr="00C83CEC">
        <w:rPr>
          <w:rFonts w:ascii="Times New Roman" w:hAnsi="Times New Roman" w:cs="Times New Roman"/>
          <w:sz w:val="24"/>
          <w:szCs w:val="24"/>
        </w:rPr>
        <w:t>a period of time</w:t>
      </w:r>
      <w:proofErr w:type="gramEnd"/>
      <w:r w:rsidR="0088615D" w:rsidRPr="00C83CEC">
        <w:rPr>
          <w:rFonts w:ascii="Times New Roman" w:hAnsi="Times New Roman" w:cs="Times New Roman"/>
          <w:sz w:val="24"/>
          <w:szCs w:val="24"/>
        </w:rPr>
        <w:t xml:space="preserve"> due to sickness to allow them to </w:t>
      </w:r>
      <w:r w:rsidR="006F17B9" w:rsidRPr="00C83CEC">
        <w:rPr>
          <w:rFonts w:ascii="Times New Roman" w:hAnsi="Times New Roman" w:cs="Times New Roman"/>
          <w:sz w:val="24"/>
          <w:szCs w:val="24"/>
        </w:rPr>
        <w:t xml:space="preserve">provide </w:t>
      </w:r>
      <w:r w:rsidR="00991AEA" w:rsidRPr="00C83CEC">
        <w:rPr>
          <w:rFonts w:ascii="Times New Roman" w:hAnsi="Times New Roman" w:cs="Times New Roman"/>
          <w:sz w:val="24"/>
          <w:szCs w:val="24"/>
        </w:rPr>
        <w:t>cover for the team.</w:t>
      </w:r>
      <w:r w:rsidR="00401F7B" w:rsidRPr="00C83CEC">
        <w:rPr>
          <w:rFonts w:ascii="Times New Roman" w:hAnsi="Times New Roman" w:cs="Times New Roman"/>
          <w:sz w:val="24"/>
          <w:szCs w:val="24"/>
        </w:rPr>
        <w:t xml:space="preserve"> This would be considered appropriate in this case. </w:t>
      </w:r>
      <w:proofErr w:type="gramStart"/>
      <w:r w:rsidR="00D605D4">
        <w:rPr>
          <w:rFonts w:ascii="Times New Roman" w:hAnsi="Times New Roman" w:cs="Times New Roman"/>
          <w:sz w:val="24"/>
          <w:szCs w:val="24"/>
        </w:rPr>
        <w:t>However</w:t>
      </w:r>
      <w:proofErr w:type="gramEnd"/>
      <w:r w:rsidR="00D605D4">
        <w:rPr>
          <w:rFonts w:ascii="Times New Roman" w:hAnsi="Times New Roman" w:cs="Times New Roman"/>
          <w:sz w:val="24"/>
          <w:szCs w:val="24"/>
        </w:rPr>
        <w:t xml:space="preserve"> </w:t>
      </w:r>
      <w:r w:rsidR="00991AEA" w:rsidRPr="00C83CEC">
        <w:rPr>
          <w:rFonts w:ascii="Times New Roman" w:hAnsi="Times New Roman" w:cs="Times New Roman"/>
          <w:sz w:val="24"/>
          <w:szCs w:val="24"/>
        </w:rPr>
        <w:t>it is not necessary to disclose the reasons for her absence</w:t>
      </w:r>
      <w:r w:rsidR="00342FB2">
        <w:rPr>
          <w:rFonts w:ascii="Times New Roman" w:hAnsi="Times New Roman" w:cs="Times New Roman"/>
          <w:sz w:val="24"/>
          <w:szCs w:val="24"/>
        </w:rPr>
        <w:t xml:space="preserve"> unless specifically needed, for example, she was unwell with Coronavirus </w:t>
      </w:r>
      <w:r w:rsidR="005F54EC">
        <w:rPr>
          <w:rFonts w:ascii="Times New Roman" w:hAnsi="Times New Roman" w:cs="Times New Roman"/>
          <w:sz w:val="24"/>
          <w:szCs w:val="24"/>
        </w:rPr>
        <w:t xml:space="preserve">and other staff in the team may </w:t>
      </w:r>
      <w:r w:rsidR="001C3843">
        <w:rPr>
          <w:rFonts w:ascii="Times New Roman" w:hAnsi="Times New Roman" w:cs="Times New Roman"/>
          <w:sz w:val="24"/>
          <w:szCs w:val="24"/>
        </w:rPr>
        <w:t>need to know if they have been in close contact with her.</w:t>
      </w:r>
    </w:p>
    <w:p w14:paraId="4243FBE5" w14:textId="190A934C"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Staff records, including those relating to absence and sickness, should not be kept longer than needed and must be for a legitimate purpose. It is a recommendation that a data controller or the organisation have a system in place to review files and ensure that they are not being kept </w:t>
      </w:r>
      <w:r w:rsidRPr="00C83CEC">
        <w:rPr>
          <w:rFonts w:ascii="Times New Roman" w:hAnsi="Times New Roman" w:cs="Times New Roman"/>
          <w:sz w:val="24"/>
          <w:szCs w:val="24"/>
        </w:rPr>
        <w:lastRenderedPageBreak/>
        <w:t xml:space="preserve">longer than needed. There are statutory retention periods for information relating to certain subjects such as Health and Safety and pensions. However, for subjects such as sickness absence, there is no statutory retention period. The </w:t>
      </w:r>
      <w:proofErr w:type="gramStart"/>
      <w:r w:rsidRPr="00C83CEC">
        <w:rPr>
          <w:rFonts w:ascii="Times New Roman" w:hAnsi="Times New Roman" w:cs="Times New Roman"/>
          <w:sz w:val="24"/>
          <w:szCs w:val="24"/>
        </w:rPr>
        <w:t>time period</w:t>
      </w:r>
      <w:proofErr w:type="gramEnd"/>
      <w:r w:rsidRPr="00C83CEC">
        <w:rPr>
          <w:rFonts w:ascii="Times New Roman" w:hAnsi="Times New Roman" w:cs="Times New Roman"/>
          <w:sz w:val="24"/>
          <w:szCs w:val="24"/>
        </w:rPr>
        <w:t xml:space="preserve"> to bring a claim in this area is varied, with the UK Limitation Act </w:t>
      </w:r>
      <w:r w:rsidRPr="00C83CEC">
        <w:rPr>
          <w:rFonts w:ascii="Times New Roman" w:hAnsi="Times New Roman" w:cs="Times New Roman"/>
          <w:noProof/>
          <w:sz w:val="24"/>
          <w:szCs w:val="24"/>
        </w:rPr>
        <w:t xml:space="preserve">(1980) </w:t>
      </w:r>
      <w:r w:rsidRPr="00C83CEC">
        <w:rPr>
          <w:rFonts w:ascii="Times New Roman" w:hAnsi="Times New Roman" w:cs="Times New Roman"/>
          <w:sz w:val="24"/>
          <w:szCs w:val="24"/>
        </w:rPr>
        <w:t xml:space="preserve">allows for a 6-year time limit to bring certain legal proceedings against an employer. For example, 6 years for breach of contract, 3 years for personal injury and 3 months (minus one day) for disability discrimination.  For these reasons, it may be advisable to keep sickness records for up to 6 years post the absence occurring, in case of potential </w:t>
      </w:r>
      <w:proofErr w:type="gramStart"/>
      <w:r w:rsidRPr="00C83CEC">
        <w:rPr>
          <w:rFonts w:ascii="Times New Roman" w:hAnsi="Times New Roman" w:cs="Times New Roman"/>
          <w:sz w:val="24"/>
          <w:szCs w:val="24"/>
        </w:rPr>
        <w:t xml:space="preserve">claims  </w:t>
      </w:r>
      <w:r w:rsidRPr="00C83CEC">
        <w:rPr>
          <w:rFonts w:ascii="Times New Roman" w:hAnsi="Times New Roman" w:cs="Times New Roman"/>
          <w:noProof/>
          <w:sz w:val="24"/>
          <w:szCs w:val="24"/>
        </w:rPr>
        <w:t>(</w:t>
      </w:r>
      <w:proofErr w:type="gramEnd"/>
      <w:r w:rsidRPr="00C83CEC">
        <w:rPr>
          <w:rFonts w:ascii="Times New Roman" w:hAnsi="Times New Roman" w:cs="Times New Roman"/>
          <w:noProof/>
          <w:sz w:val="24"/>
          <w:szCs w:val="24"/>
        </w:rPr>
        <w:t>CIPD, 2020a)</w:t>
      </w:r>
      <w:r w:rsidRPr="00C83CEC">
        <w:rPr>
          <w:rFonts w:ascii="Times New Roman" w:hAnsi="Times New Roman" w:cs="Times New Roman"/>
          <w:sz w:val="24"/>
          <w:szCs w:val="24"/>
        </w:rPr>
        <w:t xml:space="preserve">. </w:t>
      </w:r>
    </w:p>
    <w:p w14:paraId="4523698B" w14:textId="77777777" w:rsidR="0024506D"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These records are highly confidential and should be stored securely. </w:t>
      </w:r>
    </w:p>
    <w:p w14:paraId="0FD02B92" w14:textId="72776984" w:rsidR="00B5191F" w:rsidRDefault="00734686"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In your email, you ask if you are allowed to continue with </w:t>
      </w:r>
      <w:proofErr w:type="gramStart"/>
      <w:r w:rsidRPr="00C83CEC">
        <w:rPr>
          <w:rFonts w:ascii="Times New Roman" w:hAnsi="Times New Roman" w:cs="Times New Roman"/>
          <w:sz w:val="24"/>
          <w:szCs w:val="24"/>
        </w:rPr>
        <w:t>return to work</w:t>
      </w:r>
      <w:proofErr w:type="gramEnd"/>
      <w:r w:rsidRPr="00C83CEC">
        <w:rPr>
          <w:rFonts w:ascii="Times New Roman" w:hAnsi="Times New Roman" w:cs="Times New Roman"/>
          <w:sz w:val="24"/>
          <w:szCs w:val="24"/>
        </w:rPr>
        <w:t xml:space="preserve"> meetings. </w:t>
      </w:r>
      <w:r w:rsidR="0024506D" w:rsidRPr="00C83CEC">
        <w:rPr>
          <w:rFonts w:ascii="Times New Roman" w:hAnsi="Times New Roman" w:cs="Times New Roman"/>
          <w:sz w:val="24"/>
          <w:szCs w:val="24"/>
        </w:rPr>
        <w:t xml:space="preserve"> </w:t>
      </w:r>
      <w:r w:rsidR="00B5191F">
        <w:rPr>
          <w:rFonts w:ascii="Times New Roman" w:hAnsi="Times New Roman" w:cs="Times New Roman"/>
          <w:sz w:val="24"/>
          <w:szCs w:val="24"/>
        </w:rPr>
        <w:t xml:space="preserve">I would recommend that the </w:t>
      </w:r>
      <w:proofErr w:type="gramStart"/>
      <w:r w:rsidR="00B5191F">
        <w:rPr>
          <w:rFonts w:ascii="Times New Roman" w:hAnsi="Times New Roman" w:cs="Times New Roman"/>
          <w:sz w:val="24"/>
          <w:szCs w:val="24"/>
        </w:rPr>
        <w:t>return to work</w:t>
      </w:r>
      <w:proofErr w:type="gramEnd"/>
      <w:r w:rsidR="00B5191F">
        <w:rPr>
          <w:rFonts w:ascii="Times New Roman" w:hAnsi="Times New Roman" w:cs="Times New Roman"/>
          <w:sz w:val="24"/>
          <w:szCs w:val="24"/>
        </w:rPr>
        <w:t xml:space="preserve"> conversations continue for the following reasons; </w:t>
      </w:r>
    </w:p>
    <w:p w14:paraId="391DABB1" w14:textId="0305C7D7" w:rsidR="0024506D" w:rsidRPr="00B5191F" w:rsidRDefault="00121AFF" w:rsidP="00B5191F">
      <w:pPr>
        <w:pStyle w:val="ListParagraph"/>
        <w:numPr>
          <w:ilvl w:val="0"/>
          <w:numId w:val="15"/>
        </w:numPr>
        <w:spacing w:line="480" w:lineRule="auto"/>
        <w:rPr>
          <w:rFonts w:ascii="Times New Roman" w:hAnsi="Times New Roman" w:cs="Times New Roman"/>
          <w:sz w:val="24"/>
          <w:szCs w:val="24"/>
        </w:rPr>
      </w:pPr>
      <w:r w:rsidRPr="00B5191F">
        <w:rPr>
          <w:rFonts w:ascii="Times New Roman" w:hAnsi="Times New Roman" w:cs="Times New Roman"/>
          <w:sz w:val="24"/>
          <w:szCs w:val="24"/>
        </w:rPr>
        <w:t>T</w:t>
      </w:r>
      <w:r w:rsidR="0024506D" w:rsidRPr="00B5191F">
        <w:rPr>
          <w:rFonts w:ascii="Times New Roman" w:hAnsi="Times New Roman" w:cs="Times New Roman"/>
          <w:sz w:val="24"/>
          <w:szCs w:val="24"/>
        </w:rPr>
        <w:t xml:space="preserve">he Health and Safety Act </w:t>
      </w:r>
      <w:r w:rsidR="0024506D" w:rsidRPr="00B5191F">
        <w:rPr>
          <w:rFonts w:ascii="Times New Roman" w:hAnsi="Times New Roman" w:cs="Times New Roman"/>
          <w:noProof/>
          <w:sz w:val="24"/>
          <w:szCs w:val="24"/>
        </w:rPr>
        <w:t>(1974) states</w:t>
      </w:r>
      <w:r w:rsidR="0024506D" w:rsidRPr="00B5191F">
        <w:rPr>
          <w:rFonts w:ascii="Times New Roman" w:hAnsi="Times New Roman" w:cs="Times New Roman"/>
          <w:sz w:val="24"/>
          <w:szCs w:val="24"/>
        </w:rPr>
        <w:t xml:space="preserve">, that employers have a duty of care to ensure staff safety and protection in the workplace. If an individual is not well enough to return to work and this </w:t>
      </w:r>
      <w:proofErr w:type="gramStart"/>
      <w:r w:rsidR="0024506D" w:rsidRPr="00B5191F">
        <w:rPr>
          <w:rFonts w:ascii="Times New Roman" w:hAnsi="Times New Roman" w:cs="Times New Roman"/>
          <w:sz w:val="24"/>
          <w:szCs w:val="24"/>
        </w:rPr>
        <w:t>isn’t</w:t>
      </w:r>
      <w:proofErr w:type="gramEnd"/>
      <w:r w:rsidR="0024506D" w:rsidRPr="00B5191F">
        <w:rPr>
          <w:rFonts w:ascii="Times New Roman" w:hAnsi="Times New Roman" w:cs="Times New Roman"/>
          <w:sz w:val="24"/>
          <w:szCs w:val="24"/>
        </w:rPr>
        <w:t xml:space="preserve"> picked up in a RTW conversation, then it may pose a risk to the individual and the organisation. </w:t>
      </w:r>
    </w:p>
    <w:p w14:paraId="425082BD" w14:textId="01F68EE9" w:rsidR="0024506D" w:rsidRPr="00B5191F" w:rsidRDefault="0024506D" w:rsidP="00B5191F">
      <w:pPr>
        <w:pStyle w:val="ListParagraph"/>
        <w:numPr>
          <w:ilvl w:val="0"/>
          <w:numId w:val="15"/>
        </w:numPr>
        <w:spacing w:line="480" w:lineRule="auto"/>
        <w:rPr>
          <w:rFonts w:ascii="Times New Roman" w:hAnsi="Times New Roman" w:cs="Times New Roman"/>
          <w:sz w:val="24"/>
          <w:szCs w:val="24"/>
        </w:rPr>
      </w:pPr>
      <w:r w:rsidRPr="00B5191F">
        <w:rPr>
          <w:rFonts w:ascii="Times New Roman" w:hAnsi="Times New Roman" w:cs="Times New Roman"/>
          <w:sz w:val="24"/>
          <w:szCs w:val="24"/>
        </w:rPr>
        <w:t xml:space="preserve">As LB has an underlying health condition, </w:t>
      </w:r>
      <w:r w:rsidR="001A2137" w:rsidRPr="00B5191F">
        <w:rPr>
          <w:rFonts w:ascii="Times New Roman" w:hAnsi="Times New Roman" w:cs="Times New Roman"/>
          <w:sz w:val="24"/>
          <w:szCs w:val="24"/>
        </w:rPr>
        <w:t>which h</w:t>
      </w:r>
      <w:r w:rsidR="00D73207" w:rsidRPr="00B5191F">
        <w:rPr>
          <w:rFonts w:ascii="Times New Roman" w:hAnsi="Times New Roman" w:cs="Times New Roman"/>
          <w:sz w:val="24"/>
          <w:szCs w:val="24"/>
        </w:rPr>
        <w:t xml:space="preserve">as led to her shielding and </w:t>
      </w:r>
      <w:r w:rsidRPr="00B5191F">
        <w:rPr>
          <w:rFonts w:ascii="Times New Roman" w:hAnsi="Times New Roman" w:cs="Times New Roman"/>
          <w:sz w:val="24"/>
          <w:szCs w:val="24"/>
        </w:rPr>
        <w:t xml:space="preserve">it may </w:t>
      </w:r>
      <w:r w:rsidR="00003F38" w:rsidRPr="00B5191F">
        <w:rPr>
          <w:rFonts w:ascii="Times New Roman" w:hAnsi="Times New Roman" w:cs="Times New Roman"/>
          <w:sz w:val="24"/>
          <w:szCs w:val="24"/>
        </w:rPr>
        <w:t>constitute</w:t>
      </w:r>
      <w:r w:rsidRPr="00B5191F">
        <w:rPr>
          <w:rFonts w:ascii="Times New Roman" w:hAnsi="Times New Roman" w:cs="Times New Roman"/>
          <w:sz w:val="24"/>
          <w:szCs w:val="24"/>
        </w:rPr>
        <w:t xml:space="preserve"> a disability under the Equality </w:t>
      </w:r>
      <w:proofErr w:type="gramStart"/>
      <w:r w:rsidRPr="00B5191F">
        <w:rPr>
          <w:rFonts w:ascii="Times New Roman" w:hAnsi="Times New Roman" w:cs="Times New Roman"/>
          <w:sz w:val="24"/>
          <w:szCs w:val="24"/>
        </w:rPr>
        <w:t xml:space="preserve">Act  </w:t>
      </w:r>
      <w:r w:rsidRPr="00B5191F">
        <w:rPr>
          <w:rFonts w:ascii="Times New Roman" w:hAnsi="Times New Roman" w:cs="Times New Roman"/>
          <w:noProof/>
          <w:sz w:val="24"/>
          <w:szCs w:val="24"/>
        </w:rPr>
        <w:t>(</w:t>
      </w:r>
      <w:proofErr w:type="gramEnd"/>
      <w:r w:rsidRPr="00B5191F">
        <w:rPr>
          <w:rFonts w:ascii="Times New Roman" w:hAnsi="Times New Roman" w:cs="Times New Roman"/>
          <w:noProof/>
          <w:sz w:val="24"/>
          <w:szCs w:val="24"/>
        </w:rPr>
        <w:t>2010)</w:t>
      </w:r>
      <w:r w:rsidR="00D73207" w:rsidRPr="00B5191F">
        <w:rPr>
          <w:rFonts w:ascii="Times New Roman" w:hAnsi="Times New Roman" w:cs="Times New Roman"/>
          <w:noProof/>
          <w:sz w:val="24"/>
          <w:szCs w:val="24"/>
        </w:rPr>
        <w:t xml:space="preserve">. </w:t>
      </w:r>
      <w:r w:rsidRPr="00B5191F">
        <w:rPr>
          <w:rFonts w:ascii="Times New Roman" w:hAnsi="Times New Roman" w:cs="Times New Roman"/>
          <w:noProof/>
          <w:sz w:val="24"/>
          <w:szCs w:val="24"/>
        </w:rPr>
        <w:t xml:space="preserve"> </w:t>
      </w:r>
      <w:r w:rsidR="00D73207" w:rsidRPr="00B5191F">
        <w:rPr>
          <w:rFonts w:ascii="Times New Roman" w:hAnsi="Times New Roman" w:cs="Times New Roman"/>
          <w:sz w:val="24"/>
          <w:szCs w:val="24"/>
        </w:rPr>
        <w:t xml:space="preserve">If this is the case, then </w:t>
      </w:r>
      <w:r w:rsidR="00E87D2F" w:rsidRPr="00B5191F">
        <w:rPr>
          <w:rFonts w:ascii="Times New Roman" w:hAnsi="Times New Roman" w:cs="Times New Roman"/>
          <w:sz w:val="24"/>
          <w:szCs w:val="24"/>
        </w:rPr>
        <w:t xml:space="preserve">BBL has the obligation to consider reasonable adjustments. </w:t>
      </w:r>
      <w:r w:rsidRPr="00B5191F">
        <w:rPr>
          <w:rFonts w:ascii="Times New Roman" w:hAnsi="Times New Roman" w:cs="Times New Roman"/>
          <w:sz w:val="24"/>
          <w:szCs w:val="24"/>
        </w:rPr>
        <w:t xml:space="preserve"> This would be something that could </w:t>
      </w:r>
      <w:r w:rsidR="00E87D2F" w:rsidRPr="00B5191F">
        <w:rPr>
          <w:rFonts w:ascii="Times New Roman" w:hAnsi="Times New Roman" w:cs="Times New Roman"/>
          <w:sz w:val="24"/>
          <w:szCs w:val="24"/>
        </w:rPr>
        <w:t xml:space="preserve">also </w:t>
      </w:r>
      <w:r w:rsidRPr="00B5191F">
        <w:rPr>
          <w:rFonts w:ascii="Times New Roman" w:hAnsi="Times New Roman" w:cs="Times New Roman"/>
          <w:sz w:val="24"/>
          <w:szCs w:val="24"/>
        </w:rPr>
        <w:t>be discussed at the RTW</w:t>
      </w:r>
      <w:r w:rsidR="00B5191F" w:rsidRPr="00B5191F">
        <w:rPr>
          <w:rFonts w:ascii="Times New Roman" w:hAnsi="Times New Roman" w:cs="Times New Roman"/>
          <w:sz w:val="24"/>
          <w:szCs w:val="24"/>
        </w:rPr>
        <w:t xml:space="preserve">. </w:t>
      </w:r>
    </w:p>
    <w:p w14:paraId="11F5CEE5" w14:textId="77AE0DF2" w:rsidR="00413886" w:rsidRPr="00C83CEC" w:rsidRDefault="0024506D"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t xml:space="preserve">For these reasons it would be advisable to explore the reasons with LB as to why she has these apprehensions and explain the benefits of having a RTW, which will hopefully provide a remedy for her resistance to these conversations. </w:t>
      </w:r>
    </w:p>
    <w:p w14:paraId="6B5A0129" w14:textId="77777777" w:rsidR="00413886" w:rsidRPr="00C83CEC" w:rsidRDefault="00413886" w:rsidP="00C83CEC">
      <w:pPr>
        <w:spacing w:line="480" w:lineRule="auto"/>
        <w:rPr>
          <w:rFonts w:ascii="Times New Roman" w:hAnsi="Times New Roman" w:cs="Times New Roman"/>
          <w:sz w:val="24"/>
          <w:szCs w:val="24"/>
        </w:rPr>
      </w:pPr>
      <w:r w:rsidRPr="00C83CEC">
        <w:rPr>
          <w:rFonts w:ascii="Times New Roman" w:hAnsi="Times New Roman" w:cs="Times New Roman"/>
          <w:sz w:val="24"/>
          <w:szCs w:val="24"/>
        </w:rPr>
        <w:br w:type="page"/>
      </w:r>
    </w:p>
    <w:p w14:paraId="149372F6" w14:textId="77777777" w:rsidR="0024506D" w:rsidRPr="00C83CEC" w:rsidRDefault="0024506D" w:rsidP="00C83CEC">
      <w:pPr>
        <w:spacing w:line="480" w:lineRule="auto"/>
        <w:rPr>
          <w:rFonts w:ascii="Times New Roman" w:hAnsi="Times New Roman" w:cs="Times New Roman"/>
          <w:sz w:val="24"/>
          <w:szCs w:val="24"/>
        </w:rPr>
      </w:pPr>
    </w:p>
    <w:bookmarkStart w:id="16" w:name="_Toc77084470" w:displacedByCustomXml="next"/>
    <w:sdt>
      <w:sdtPr>
        <w:rPr>
          <w:rFonts w:ascii="Times New Roman" w:eastAsiaTheme="minorHAnsi" w:hAnsi="Times New Roman" w:cs="Times New Roman"/>
          <w:color w:val="auto"/>
          <w:sz w:val="24"/>
          <w:szCs w:val="24"/>
        </w:rPr>
        <w:id w:val="1588115853"/>
        <w:docPartObj>
          <w:docPartGallery w:val="Bibliographies"/>
          <w:docPartUnique/>
        </w:docPartObj>
      </w:sdtPr>
      <w:sdtEndPr>
        <w:rPr>
          <w:rFonts w:eastAsiaTheme="minorEastAsia"/>
        </w:rPr>
      </w:sdtEndPr>
      <w:sdtContent>
        <w:p w14:paraId="14044739" w14:textId="77777777" w:rsidR="00413886" w:rsidRPr="00C83CEC" w:rsidRDefault="00413886" w:rsidP="00C83CEC">
          <w:pPr>
            <w:pStyle w:val="Heading1"/>
            <w:spacing w:line="480" w:lineRule="auto"/>
            <w:rPr>
              <w:rFonts w:ascii="Times New Roman" w:hAnsi="Times New Roman" w:cs="Times New Roman"/>
              <w:sz w:val="24"/>
              <w:szCs w:val="24"/>
            </w:rPr>
          </w:pPr>
          <w:r w:rsidRPr="00C83CEC">
            <w:rPr>
              <w:rFonts w:ascii="Times New Roman" w:hAnsi="Times New Roman" w:cs="Times New Roman"/>
              <w:sz w:val="24"/>
              <w:szCs w:val="24"/>
            </w:rPr>
            <w:t>References</w:t>
          </w:r>
          <w:bookmarkEnd w:id="16"/>
        </w:p>
        <w:sdt>
          <w:sdtPr>
            <w:rPr>
              <w:rFonts w:ascii="Times New Roman" w:hAnsi="Times New Roman" w:cs="Times New Roman"/>
              <w:sz w:val="24"/>
              <w:szCs w:val="24"/>
            </w:rPr>
            <w:id w:val="-573587230"/>
            <w:bibliography/>
          </w:sdtPr>
          <w:sdtEndPr/>
          <w:sdtContent>
            <w:p w14:paraId="032D1EEA"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 BIBLIOGRAPHY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lang w:val="en-US"/>
                </w:rPr>
                <w:t xml:space="preserve">ACAS, 2014. </w:t>
              </w:r>
              <w:r w:rsidRPr="00C83CEC">
                <w:rPr>
                  <w:rFonts w:ascii="Times New Roman" w:hAnsi="Times New Roman" w:cs="Times New Roman"/>
                  <w:i/>
                  <w:iCs/>
                  <w:noProof/>
                  <w:sz w:val="24"/>
                  <w:szCs w:val="24"/>
                  <w:lang w:val="en-US"/>
                </w:rPr>
                <w:t xml:space="preserve">Code of Practice on handling in a reasonable manner requests to work flexibly.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https://www.acas.org.uk/acas-code-of-practice-on-flexible-working-requests/html</w:t>
              </w:r>
              <w:r w:rsidRPr="00C83CEC">
                <w:rPr>
                  <w:rFonts w:ascii="Times New Roman" w:hAnsi="Times New Roman" w:cs="Times New Roman"/>
                  <w:noProof/>
                  <w:sz w:val="24"/>
                  <w:szCs w:val="24"/>
                  <w:lang w:val="en-US"/>
                </w:rPr>
                <w:br/>
                <w:t>[Accessed 14 April 2021].</w:t>
              </w:r>
            </w:p>
            <w:p w14:paraId="7507BC3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2015. </w:t>
              </w:r>
              <w:r w:rsidRPr="00C83CEC">
                <w:rPr>
                  <w:rFonts w:ascii="Times New Roman" w:hAnsi="Times New Roman" w:cs="Times New Roman"/>
                  <w:i/>
                  <w:iCs/>
                  <w:noProof/>
                  <w:sz w:val="24"/>
                  <w:szCs w:val="24"/>
                  <w:lang w:val="en-US"/>
                </w:rPr>
                <w:t xml:space="preserve">Code of Practice on disciplinary and grievance procedures.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https://www.acas.org.uk/acas-code-of-practice-for-disciplinary-and-grievance-procedures/html</w:t>
              </w:r>
              <w:r w:rsidRPr="00C83CEC">
                <w:rPr>
                  <w:rFonts w:ascii="Times New Roman" w:hAnsi="Times New Roman" w:cs="Times New Roman"/>
                  <w:noProof/>
                  <w:sz w:val="24"/>
                  <w:szCs w:val="24"/>
                  <w:lang w:val="en-US"/>
                </w:rPr>
                <w:br/>
                <w:t>[Accessed 29 April 2021].</w:t>
              </w:r>
            </w:p>
            <w:p w14:paraId="44CD6A12"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2018 . </w:t>
              </w:r>
              <w:r w:rsidRPr="00C83CEC">
                <w:rPr>
                  <w:rFonts w:ascii="Times New Roman" w:hAnsi="Times New Roman" w:cs="Times New Roman"/>
                  <w:i/>
                  <w:iCs/>
                  <w:noProof/>
                  <w:sz w:val="24"/>
                  <w:szCs w:val="24"/>
                  <w:lang w:val="en-US"/>
                </w:rPr>
                <w:t xml:space="preserve">Guidance Settlement Agreements.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https://www.acas.org.uk/sites/default/files/2021-03/settlement-agreements.pdf</w:t>
              </w:r>
              <w:r w:rsidRPr="00C83CEC">
                <w:rPr>
                  <w:rFonts w:ascii="Times New Roman" w:hAnsi="Times New Roman" w:cs="Times New Roman"/>
                  <w:noProof/>
                  <w:sz w:val="24"/>
                  <w:szCs w:val="24"/>
                  <w:lang w:val="en-US"/>
                </w:rPr>
                <w:br/>
                <w:t>[Accessed 27 April 2021].</w:t>
              </w:r>
            </w:p>
            <w:p w14:paraId="176B1353"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2020. </w:t>
              </w:r>
              <w:r w:rsidRPr="00C83CEC">
                <w:rPr>
                  <w:rFonts w:ascii="Times New Roman" w:hAnsi="Times New Roman" w:cs="Times New Roman"/>
                  <w:i/>
                  <w:iCs/>
                  <w:noProof/>
                  <w:sz w:val="24"/>
                  <w:szCs w:val="24"/>
                  <w:lang w:val="en-US"/>
                </w:rPr>
                <w:t xml:space="preserve">Formal grievance procedure: step by ste.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https://www.acas.org.uk/grievance-procedure-step-by-step/step-2-raising-a-formal-grievance</w:t>
              </w:r>
              <w:r w:rsidRPr="00C83CEC">
                <w:rPr>
                  <w:rFonts w:ascii="Times New Roman" w:hAnsi="Times New Roman" w:cs="Times New Roman"/>
                  <w:noProof/>
                  <w:sz w:val="24"/>
                  <w:szCs w:val="24"/>
                  <w:lang w:val="en-US"/>
                </w:rPr>
                <w:br/>
                <w:t>[Accessed 2 April 2021].</w:t>
              </w:r>
            </w:p>
            <w:p w14:paraId="01D12861"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2021. </w:t>
              </w:r>
              <w:r w:rsidRPr="00C83CEC">
                <w:rPr>
                  <w:rFonts w:ascii="Times New Roman" w:hAnsi="Times New Roman" w:cs="Times New Roman"/>
                  <w:i/>
                  <w:iCs/>
                  <w:noProof/>
                  <w:sz w:val="24"/>
                  <w:szCs w:val="24"/>
                  <w:lang w:val="en-US"/>
                </w:rPr>
                <w:t xml:space="preserve">Dismissals.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https://www.acas.org.uk/dismissals/unfair-dismissal#:~:text=If%20they%27ve%20been%20dismissed%20for%20an%20%27automatically%20unfair%27,first%20that%20they%20want%20to%20make%20a%20c</w:t>
              </w:r>
              <w:r w:rsidRPr="00C83CEC">
                <w:rPr>
                  <w:rFonts w:ascii="Times New Roman" w:hAnsi="Times New Roman" w:cs="Times New Roman"/>
                  <w:noProof/>
                  <w:sz w:val="24"/>
                  <w:szCs w:val="24"/>
                  <w:u w:val="single"/>
                  <w:lang w:val="en-US"/>
                </w:rPr>
                <w:lastRenderedPageBreak/>
                <w:t>laim.</w:t>
              </w:r>
              <w:r w:rsidRPr="00C83CEC">
                <w:rPr>
                  <w:rFonts w:ascii="Times New Roman" w:hAnsi="Times New Roman" w:cs="Times New Roman"/>
                  <w:noProof/>
                  <w:sz w:val="24"/>
                  <w:szCs w:val="24"/>
                  <w:lang w:val="en-US"/>
                </w:rPr>
                <w:br/>
                <w:t>[Accessed 27 April 2021].</w:t>
              </w:r>
            </w:p>
            <w:p w14:paraId="5006C0D1"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Bennett, T., 2014. The role of workplace mediation: a critical assessment. </w:t>
              </w:r>
              <w:r w:rsidRPr="00C83CEC">
                <w:rPr>
                  <w:rFonts w:ascii="Times New Roman" w:hAnsi="Times New Roman" w:cs="Times New Roman"/>
                  <w:i/>
                  <w:iCs/>
                  <w:noProof/>
                  <w:sz w:val="24"/>
                  <w:szCs w:val="24"/>
                  <w:lang w:val="en-US"/>
                </w:rPr>
                <w:t xml:space="preserve">Personnel Review, </w:t>
              </w:r>
              <w:r w:rsidRPr="00C83CEC">
                <w:rPr>
                  <w:rFonts w:ascii="Times New Roman" w:hAnsi="Times New Roman" w:cs="Times New Roman"/>
                  <w:noProof/>
                  <w:sz w:val="24"/>
                  <w:szCs w:val="24"/>
                  <w:lang w:val="en-US"/>
                </w:rPr>
                <w:t>43(5), pp. 764-779.</w:t>
              </w:r>
            </w:p>
            <w:p w14:paraId="2E1FF8E2"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Brinkley, I. et al, 2020. </w:t>
              </w:r>
              <w:r w:rsidRPr="00C83CEC">
                <w:rPr>
                  <w:rFonts w:ascii="Times New Roman" w:hAnsi="Times New Roman" w:cs="Times New Roman"/>
                  <w:i/>
                  <w:iCs/>
                  <w:noProof/>
                  <w:sz w:val="24"/>
                  <w:szCs w:val="24"/>
                  <w:lang w:val="en-US"/>
                </w:rPr>
                <w:t xml:space="preserve">Embedding New Ways of Working Post Pandemic , </w:t>
              </w:r>
              <w:r w:rsidRPr="00C83CEC">
                <w:rPr>
                  <w:rFonts w:ascii="Times New Roman" w:hAnsi="Times New Roman" w:cs="Times New Roman"/>
                  <w:noProof/>
                  <w:sz w:val="24"/>
                  <w:szCs w:val="24"/>
                  <w:lang w:val="en-US"/>
                </w:rPr>
                <w:t>https://www.cipd.co.uk/Images/embedding-new-ways-working-post-pandemic_tcm18-83907.pdf: CIPD.</w:t>
              </w:r>
            </w:p>
            <w:p w14:paraId="1B9BB040"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British Home Stores Ltd v Burchell [1978] UKEAT 108_78_2007 </w:t>
              </w:r>
              <w:r w:rsidRPr="00C83CEC">
                <w:rPr>
                  <w:rFonts w:ascii="Times New Roman" w:hAnsi="Times New Roman" w:cs="Times New Roman"/>
                  <w:noProof/>
                  <w:sz w:val="24"/>
                  <w:szCs w:val="24"/>
                  <w:lang w:val="en-US"/>
                </w:rPr>
                <w:t xml:space="preserve">([Online] Available at: https://www.personneltoday.com/hr/british-home-stores-v-burchell-40-years-on/) (Accessed:10 April 2021). </w:t>
              </w:r>
            </w:p>
            <w:p w14:paraId="3EC538EE"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Brito-Babapulle V Ealing Hospitals UKWAT/0358/12 </w:t>
              </w:r>
              <w:r w:rsidRPr="00C83CEC">
                <w:rPr>
                  <w:rFonts w:ascii="Times New Roman" w:hAnsi="Times New Roman" w:cs="Times New Roman"/>
                  <w:noProof/>
                  <w:sz w:val="24"/>
                  <w:szCs w:val="24"/>
                  <w:lang w:val="en-US"/>
                </w:rPr>
                <w:t xml:space="preserve">([Online] Available at: https://www.gov.uk/employment-appeal-tribunal-decisions/ms-f-brito-babapulle-v-ealing-hospital-nhs-trust-ukeat-0358-12-ba) (Accessed: 11 April 2021). </w:t>
              </w:r>
            </w:p>
            <w:p w14:paraId="2F25C659"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2020a. </w:t>
              </w:r>
              <w:r w:rsidRPr="00C83CEC">
                <w:rPr>
                  <w:rFonts w:ascii="Times New Roman" w:hAnsi="Times New Roman" w:cs="Times New Roman"/>
                  <w:i/>
                  <w:iCs/>
                  <w:noProof/>
                  <w:sz w:val="24"/>
                  <w:szCs w:val="24"/>
                  <w:lang w:val="en-US"/>
                </w:rPr>
                <w:t xml:space="preserve">Retention of HR records.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https://www.cipd.co.uk/knowledge/fundamentals/people/hr/keeping-records-factsheet#gref</w:t>
              </w:r>
              <w:r w:rsidRPr="00C83CEC">
                <w:rPr>
                  <w:rFonts w:ascii="Times New Roman" w:hAnsi="Times New Roman" w:cs="Times New Roman"/>
                  <w:noProof/>
                  <w:sz w:val="24"/>
                  <w:szCs w:val="24"/>
                  <w:lang w:val="en-US"/>
                </w:rPr>
                <w:br/>
                <w:t>[Accessed 5 April 2021].</w:t>
              </w:r>
            </w:p>
            <w:p w14:paraId="57370D89" w14:textId="50CCFAE5" w:rsidR="00413886"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2020b. </w:t>
              </w:r>
              <w:r w:rsidRPr="00C83CEC">
                <w:rPr>
                  <w:rFonts w:ascii="Times New Roman" w:hAnsi="Times New Roman" w:cs="Times New Roman"/>
                  <w:i/>
                  <w:iCs/>
                  <w:noProof/>
                  <w:sz w:val="24"/>
                  <w:szCs w:val="24"/>
                  <w:lang w:val="en-US"/>
                </w:rPr>
                <w:t xml:space="preserve">Wrongful dismissal Q&amp;As.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https://www.cipd.co.uk/knowledge/fundamentals/emp-law/dismissal/wrongful-dismissal-questions#:~:text=Unfair%20dismissal%20is%20based%20on%20more%20arbitrary%20concepts,happen%20without%20there%20being%20a%20wrongful%20dismissal%20claim.</w:t>
              </w:r>
              <w:r w:rsidRPr="00C83CEC">
                <w:rPr>
                  <w:rFonts w:ascii="Times New Roman" w:hAnsi="Times New Roman" w:cs="Times New Roman"/>
                  <w:noProof/>
                  <w:sz w:val="24"/>
                  <w:szCs w:val="24"/>
                  <w:lang w:val="en-US"/>
                </w:rPr>
                <w:br/>
                <w:t>[Accessed 27 April 2021].</w:t>
              </w:r>
            </w:p>
            <w:p w14:paraId="62C1F16A" w14:textId="3FA7BB78" w:rsidR="0036517D" w:rsidRPr="0036517D" w:rsidRDefault="0036517D" w:rsidP="0036517D">
              <w:pPr>
                <w:pStyle w:val="Bibliography"/>
                <w:numPr>
                  <w:ilvl w:val="0"/>
                  <w:numId w:val="8"/>
                </w:numPr>
                <w:spacing w:line="480" w:lineRule="auto"/>
                <w:rPr>
                  <w:rFonts w:ascii="Times New Roman" w:hAnsi="Times New Roman" w:cs="Times New Roman"/>
                  <w:i/>
                  <w:iCs/>
                  <w:noProof/>
                  <w:sz w:val="24"/>
                  <w:szCs w:val="24"/>
                  <w:lang w:val="en-US"/>
                </w:rPr>
              </w:pPr>
              <w:r w:rsidRPr="0036517D">
                <w:rPr>
                  <w:rFonts w:ascii="Times New Roman" w:hAnsi="Times New Roman" w:cs="Times New Roman"/>
                  <w:i/>
                  <w:iCs/>
                  <w:noProof/>
                  <w:sz w:val="24"/>
                  <w:szCs w:val="24"/>
                  <w:lang w:val="en-US"/>
                </w:rPr>
                <w:lastRenderedPageBreak/>
                <w:t xml:space="preserve">CIPD, 2020c Unfair Dismissal Q&amp;A's [Online] Available at: </w:t>
              </w:r>
              <w:r w:rsidRPr="0036517D">
                <w:rPr>
                  <w:rFonts w:ascii="Times New Roman" w:hAnsi="Times New Roman" w:cs="Times New Roman"/>
                  <w:i/>
                  <w:iCs/>
                  <w:noProof/>
                  <w:sz w:val="24"/>
                  <w:szCs w:val="24"/>
                  <w:lang w:val="en-US"/>
                </w:rPr>
                <w:t>https://www.cipd.co.uk/knowledge/fundamentals/emp-law/dismissal/unfair-dismissal-question%20s</w:t>
              </w:r>
              <w:r w:rsidRPr="0036517D">
                <w:rPr>
                  <w:rFonts w:ascii="Times New Roman" w:hAnsi="Times New Roman" w:cs="Times New Roman"/>
                  <w:i/>
                  <w:iCs/>
                  <w:noProof/>
                  <w:sz w:val="24"/>
                  <w:szCs w:val="24"/>
                  <w:lang w:val="en-US"/>
                </w:rPr>
                <w:t xml:space="preserve"> [</w:t>
              </w:r>
              <w:proofErr w:type="spellStart"/>
              <w:r w:rsidRPr="0036517D">
                <w:rPr>
                  <w:rFonts w:ascii="Times New Roman" w:hAnsi="Times New Roman" w:cs="Times New Roman"/>
                  <w:i/>
                  <w:iCs/>
                  <w:noProof/>
                  <w:sz w:val="24"/>
                  <w:szCs w:val="24"/>
                  <w:lang w:val="en-US"/>
                </w:rPr>
                <w:t>Acessed</w:t>
              </w:r>
              <w:proofErr w:type="spellEnd"/>
              <w:r w:rsidRPr="0036517D">
                <w:rPr>
                  <w:rFonts w:ascii="Times New Roman" w:hAnsi="Times New Roman" w:cs="Times New Roman"/>
                  <w:i/>
                  <w:iCs/>
                  <w:noProof/>
                  <w:sz w:val="24"/>
                  <w:szCs w:val="24"/>
                  <w:lang w:val="en-US"/>
                </w:rPr>
                <w:t xml:space="preserve"> 13 July 2021]</w:t>
              </w:r>
            </w:p>
            <w:p w14:paraId="132D6D76" w14:textId="77777777" w:rsidR="0036517D" w:rsidRPr="0036517D" w:rsidRDefault="0036517D" w:rsidP="0036517D">
              <w:pPr>
                <w:rPr>
                  <w:lang w:val="en-US"/>
                </w:rPr>
              </w:pPr>
            </w:p>
            <w:p w14:paraId="760F2C5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2021a. </w:t>
              </w:r>
              <w:r w:rsidRPr="00C83CEC">
                <w:rPr>
                  <w:rFonts w:ascii="Times New Roman" w:hAnsi="Times New Roman" w:cs="Times New Roman"/>
                  <w:i/>
                  <w:iCs/>
                  <w:noProof/>
                  <w:sz w:val="24"/>
                  <w:szCs w:val="24"/>
                  <w:lang w:val="en-US"/>
                </w:rPr>
                <w:t xml:space="preserve">Case law on requesting flexible working.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https://www.cipd.co.uk/knowledge/fundamentals/relations/flexible-working/case-law-on-requesting-flexible-working</w:t>
              </w:r>
              <w:r w:rsidRPr="00C83CEC">
                <w:rPr>
                  <w:rFonts w:ascii="Times New Roman" w:hAnsi="Times New Roman" w:cs="Times New Roman"/>
                  <w:noProof/>
                  <w:sz w:val="24"/>
                  <w:szCs w:val="24"/>
                  <w:lang w:val="en-US"/>
                </w:rPr>
                <w:br/>
                <w:t>[Accessed 4 April 2021].</w:t>
              </w:r>
            </w:p>
            <w:p w14:paraId="3F25E5B2"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2021b. </w:t>
              </w:r>
              <w:r w:rsidRPr="00C83CEC">
                <w:rPr>
                  <w:rFonts w:ascii="Times New Roman" w:hAnsi="Times New Roman" w:cs="Times New Roman"/>
                  <w:i/>
                  <w:iCs/>
                  <w:noProof/>
                  <w:sz w:val="24"/>
                  <w:szCs w:val="24"/>
                  <w:lang w:val="en-US"/>
                </w:rPr>
                <w:t xml:space="preserve">Statutory rates and compensation limits.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https://www.cipd.co.uk/knowledge/fundamentals/emp-law/about/statutory-rates#gref</w:t>
              </w:r>
              <w:r w:rsidRPr="00C83CEC">
                <w:rPr>
                  <w:rFonts w:ascii="Times New Roman" w:hAnsi="Times New Roman" w:cs="Times New Roman"/>
                  <w:noProof/>
                  <w:sz w:val="24"/>
                  <w:szCs w:val="24"/>
                  <w:lang w:val="en-US"/>
                </w:rPr>
                <w:br/>
                <w:t>[Accessed 2 May 2021].</w:t>
              </w:r>
            </w:p>
            <w:p w14:paraId="2BE9A586"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2021c. </w:t>
              </w:r>
              <w:r w:rsidRPr="00C83CEC">
                <w:rPr>
                  <w:rFonts w:ascii="Times New Roman" w:hAnsi="Times New Roman" w:cs="Times New Roman"/>
                  <w:i/>
                  <w:iCs/>
                  <w:noProof/>
                  <w:sz w:val="24"/>
                  <w:szCs w:val="24"/>
                  <w:lang w:val="en-US"/>
                </w:rPr>
                <w:t xml:space="preserve">The role of employment tribunals.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https://www.cipd.co.uk/knowledge/fundamentals/emp-law/tribunals/factsheet</w:t>
              </w:r>
              <w:r w:rsidRPr="00C83CEC">
                <w:rPr>
                  <w:rFonts w:ascii="Times New Roman" w:hAnsi="Times New Roman" w:cs="Times New Roman"/>
                  <w:noProof/>
                  <w:sz w:val="24"/>
                  <w:szCs w:val="24"/>
                  <w:lang w:val="en-US"/>
                </w:rPr>
                <w:br/>
                <w:t>[Accessed 23 April 2021].</w:t>
              </w:r>
            </w:p>
            <w:p w14:paraId="3D7FC093"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2021d. </w:t>
              </w:r>
              <w:r w:rsidRPr="00C83CEC">
                <w:rPr>
                  <w:rFonts w:ascii="Times New Roman" w:hAnsi="Times New Roman" w:cs="Times New Roman"/>
                  <w:i/>
                  <w:iCs/>
                  <w:noProof/>
                  <w:sz w:val="24"/>
                  <w:szCs w:val="24"/>
                  <w:lang w:val="en-US"/>
                </w:rPr>
                <w:t xml:space="preserve">Tribunal claims Q&amp;As.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https://www.cipd.co.uk/knowledge/fundamentals/emp-law/tribunals/questions</w:t>
              </w:r>
              <w:r w:rsidRPr="00C83CEC">
                <w:rPr>
                  <w:rFonts w:ascii="Times New Roman" w:hAnsi="Times New Roman" w:cs="Times New Roman"/>
                  <w:noProof/>
                  <w:sz w:val="24"/>
                  <w:szCs w:val="24"/>
                  <w:lang w:val="en-US"/>
                </w:rPr>
                <w:br/>
                <w:t>[Accessed 3 April 2021].</w:t>
              </w:r>
            </w:p>
            <w:p w14:paraId="690B9866" w14:textId="648C56CB" w:rsidR="00413886"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Collins, H., 1990. UNFAIR DISMISSAL Procedural Fairness after Polkey. </w:t>
              </w:r>
              <w:r w:rsidRPr="00C83CEC">
                <w:rPr>
                  <w:rFonts w:ascii="Times New Roman" w:hAnsi="Times New Roman" w:cs="Times New Roman"/>
                  <w:i/>
                  <w:iCs/>
                  <w:noProof/>
                  <w:sz w:val="24"/>
                  <w:szCs w:val="24"/>
                  <w:lang w:val="en-US"/>
                </w:rPr>
                <w:t xml:space="preserve">Industrial Law Journal, </w:t>
              </w:r>
              <w:r w:rsidRPr="00C83CEC">
                <w:rPr>
                  <w:rFonts w:ascii="Times New Roman" w:hAnsi="Times New Roman" w:cs="Times New Roman"/>
                  <w:noProof/>
                  <w:sz w:val="24"/>
                  <w:szCs w:val="24"/>
                  <w:lang w:val="en-US"/>
                </w:rPr>
                <w:t>, 19(1), pp. 39-43.</w:t>
              </w:r>
            </w:p>
            <w:p w14:paraId="17B285CA" w14:textId="0B2EB85F" w:rsidR="00967D7B" w:rsidRPr="00BF5A31" w:rsidRDefault="00F040E1" w:rsidP="00996FE1">
              <w:pPr>
                <w:pStyle w:val="Bibliography"/>
                <w:numPr>
                  <w:ilvl w:val="0"/>
                  <w:numId w:val="8"/>
                </w:numPr>
                <w:spacing w:line="480" w:lineRule="auto"/>
                <w:rPr>
                  <w:lang w:val="en-US"/>
                </w:rPr>
              </w:pPr>
              <w:r w:rsidRPr="00BF5A31">
                <w:rPr>
                  <w:rFonts w:ascii="Times New Roman" w:hAnsi="Times New Roman" w:cs="Times New Roman"/>
                  <w:i/>
                  <w:iCs/>
                  <w:noProof/>
                  <w:sz w:val="24"/>
                  <w:szCs w:val="24"/>
                  <w:lang w:val="en-US"/>
                </w:rPr>
                <w:lastRenderedPageBreak/>
                <w:t>Coleman v Attridge Law and another</w:t>
              </w:r>
              <w:r w:rsidRPr="00BF5A31">
                <w:rPr>
                  <w:rFonts w:ascii="Times New Roman" w:hAnsi="Times New Roman" w:cs="Times New Roman"/>
                  <w:noProof/>
                  <w:sz w:val="24"/>
                  <w:szCs w:val="24"/>
                  <w:lang w:val="en-US"/>
                </w:rPr>
                <w:t xml:space="preserve"> [2008] IRLR 722 ECJ ([Online] Available at: </w:t>
              </w:r>
              <w:r w:rsidR="00094692" w:rsidRPr="00BF5A31">
                <w:rPr>
                  <w:rFonts w:ascii="Times New Roman" w:hAnsi="Times New Roman" w:cs="Times New Roman"/>
                  <w:noProof/>
                  <w:sz w:val="24"/>
                  <w:szCs w:val="24"/>
                  <w:lang w:val="en-US"/>
                </w:rPr>
                <w:t>https://www.xperthr.co.uk/law-reports/disability-discrimination-associative-discrimination-prohibited/%20%2088608/</w:t>
              </w:r>
              <w:r w:rsidRPr="00BF5A31">
                <w:rPr>
                  <w:rFonts w:ascii="Times New Roman" w:hAnsi="Times New Roman" w:cs="Times New Roman"/>
                  <w:noProof/>
                  <w:sz w:val="24"/>
                  <w:szCs w:val="24"/>
                  <w:lang w:val="en-US"/>
                </w:rPr>
                <w:t xml:space="preserve"> [Accessed July 1st 2021]</w:t>
              </w:r>
            </w:p>
            <w:p w14:paraId="7CE26874" w14:textId="5FAACA16" w:rsidR="00413886"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Data Protection Act 2018 c12 Part 1 Section 2,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https://www.legislation.gov.uk/ukpga/2018/12/section/2/enacted</w:t>
              </w:r>
              <w:r w:rsidRPr="00C83CEC">
                <w:rPr>
                  <w:rFonts w:ascii="Times New Roman" w:hAnsi="Times New Roman" w:cs="Times New Roman"/>
                  <w:noProof/>
                  <w:sz w:val="24"/>
                  <w:szCs w:val="24"/>
                  <w:lang w:val="en-US"/>
                </w:rPr>
                <w:br/>
                <w:t>[Accessed 2 April 2021].</w:t>
              </w:r>
            </w:p>
            <w:p w14:paraId="4732D8F6" w14:textId="41515041" w:rsidR="00BC668C" w:rsidRPr="000E2AB8" w:rsidRDefault="00166238" w:rsidP="00BC668C">
              <w:pPr>
                <w:pStyle w:val="Bibliography"/>
                <w:numPr>
                  <w:ilvl w:val="0"/>
                  <w:numId w:val="8"/>
                </w:numPr>
                <w:spacing w:line="480" w:lineRule="auto"/>
                <w:rPr>
                  <w:rFonts w:ascii="Times New Roman" w:hAnsi="Times New Roman" w:cs="Times New Roman"/>
                  <w:noProof/>
                  <w:sz w:val="24"/>
                  <w:szCs w:val="24"/>
                  <w:lang w:val="en-US"/>
                </w:rPr>
              </w:pPr>
              <w:r w:rsidRPr="004522A2">
                <w:rPr>
                  <w:rFonts w:ascii="Times New Roman" w:hAnsi="Times New Roman" w:cs="Times New Roman"/>
                  <w:i/>
                  <w:iCs/>
                  <w:noProof/>
                  <w:sz w:val="24"/>
                  <w:szCs w:val="24"/>
                  <w:lang w:val="en-US"/>
                </w:rPr>
                <w:t>Doyle v European Trade Exhibition Services Ltd</w:t>
              </w:r>
              <w:r w:rsidRPr="00166238">
                <w:rPr>
                  <w:rFonts w:ascii="Times New Roman" w:hAnsi="Times New Roman" w:cs="Times New Roman"/>
                  <w:noProof/>
                  <w:sz w:val="24"/>
                  <w:szCs w:val="24"/>
                  <w:lang w:val="en-US"/>
                </w:rPr>
                <w:t xml:space="preserve"> [2010] ET/2700578/2010</w:t>
              </w:r>
              <w:r>
                <w:rPr>
                  <w:rFonts w:ascii="Times New Roman" w:hAnsi="Times New Roman" w:cs="Times New Roman"/>
                  <w:noProof/>
                  <w:sz w:val="24"/>
                  <w:szCs w:val="24"/>
                  <w:lang w:val="en-US"/>
                </w:rPr>
                <w:t xml:space="preserve"> </w:t>
              </w:r>
              <w:r w:rsidR="004522A2">
                <w:rPr>
                  <w:rFonts w:ascii="Times New Roman" w:hAnsi="Times New Roman" w:cs="Times New Roman"/>
                  <w:noProof/>
                  <w:sz w:val="24"/>
                  <w:szCs w:val="24"/>
                  <w:lang w:val="en-US"/>
                </w:rPr>
                <w:t xml:space="preserve">[Online] </w:t>
              </w:r>
              <w:r>
                <w:rPr>
                  <w:rFonts w:ascii="Times New Roman" w:hAnsi="Times New Roman" w:cs="Times New Roman"/>
                  <w:noProof/>
                  <w:sz w:val="24"/>
                  <w:szCs w:val="24"/>
                  <w:lang w:val="en-US"/>
                </w:rPr>
                <w:t xml:space="preserve">Available at: </w:t>
              </w:r>
              <w:r w:rsidR="004522A2" w:rsidRPr="004522A2">
                <w:rPr>
                  <w:rFonts w:ascii="Times New Roman" w:hAnsi="Times New Roman" w:cs="Times New Roman"/>
                  <w:noProof/>
                  <w:sz w:val="24"/>
                  <w:szCs w:val="24"/>
                  <w:lang w:val="en-US"/>
                </w:rPr>
                <w:t>https://www.xperthr.co.uk/law-reports/breaches-of-the-acas-code-of-practice-on-disciplinary-and-grievance-procedur%20es-employment-tribunal-decisions/111096/</w:t>
              </w:r>
              <w:r w:rsidR="004522A2">
                <w:rPr>
                  <w:rFonts w:ascii="Times New Roman" w:hAnsi="Times New Roman" w:cs="Times New Roman"/>
                  <w:noProof/>
                  <w:sz w:val="24"/>
                  <w:szCs w:val="24"/>
                  <w:lang w:val="en-US"/>
                </w:rPr>
                <w:t xml:space="preserve"> [Accessed 1</w:t>
              </w:r>
              <w:r w:rsidR="004522A2" w:rsidRPr="004522A2">
                <w:rPr>
                  <w:rFonts w:ascii="Times New Roman" w:hAnsi="Times New Roman" w:cs="Times New Roman"/>
                  <w:noProof/>
                  <w:sz w:val="24"/>
                  <w:szCs w:val="24"/>
                  <w:vertAlign w:val="superscript"/>
                  <w:lang w:val="en-US"/>
                </w:rPr>
                <w:t>st</w:t>
              </w:r>
              <w:r w:rsidR="004522A2">
                <w:rPr>
                  <w:rFonts w:ascii="Times New Roman" w:hAnsi="Times New Roman" w:cs="Times New Roman"/>
                  <w:noProof/>
                  <w:sz w:val="24"/>
                  <w:szCs w:val="24"/>
                  <w:lang w:val="en-US"/>
                </w:rPr>
                <w:t xml:space="preserve"> July 2021</w:t>
              </w:r>
            </w:p>
            <w:p w14:paraId="14CE1D75"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103A,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https://www.legislation.gov.uk/ukpga/1996/18/section/103A</w:t>
              </w:r>
              <w:r w:rsidRPr="00C83CEC">
                <w:rPr>
                  <w:rFonts w:ascii="Times New Roman" w:hAnsi="Times New Roman" w:cs="Times New Roman"/>
                  <w:noProof/>
                  <w:sz w:val="24"/>
                  <w:szCs w:val="24"/>
                  <w:lang w:val="en-US"/>
                </w:rPr>
                <w:br/>
                <w:t>[Accessed 3 April 2021].</w:t>
              </w:r>
            </w:p>
            <w:p w14:paraId="424CD9F6"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100 Part 1 Subsection c,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https://www.legislation.gov.uk/ukpga/1996/18/section/100</w:t>
              </w:r>
              <w:r w:rsidRPr="00C83CEC">
                <w:rPr>
                  <w:rFonts w:ascii="Times New Roman" w:hAnsi="Times New Roman" w:cs="Times New Roman"/>
                  <w:noProof/>
                  <w:sz w:val="24"/>
                  <w:szCs w:val="24"/>
                  <w:lang w:val="en-US"/>
                </w:rPr>
                <w:br/>
                <w:t>[Accessed 8 May 2021].</w:t>
              </w:r>
            </w:p>
            <w:p w14:paraId="19527EA6"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80F,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https://www.legislation.gov.uk/ukpga/1996/18/section/80F</w:t>
              </w:r>
              <w:r w:rsidRPr="00C83CEC">
                <w:rPr>
                  <w:rFonts w:ascii="Times New Roman" w:hAnsi="Times New Roman" w:cs="Times New Roman"/>
                  <w:noProof/>
                  <w:sz w:val="24"/>
                  <w:szCs w:val="24"/>
                  <w:lang w:val="en-US"/>
                </w:rPr>
                <w:br/>
                <w:t>[Accessed 20 April 2021].</w:t>
              </w:r>
            </w:p>
            <w:p w14:paraId="0CD15656"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86,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https://www.legislation.gov.uk/ukpga/1996/18/section/86</w:t>
              </w:r>
              <w:r w:rsidRPr="00C83CEC">
                <w:rPr>
                  <w:rFonts w:ascii="Times New Roman" w:hAnsi="Times New Roman" w:cs="Times New Roman"/>
                  <w:noProof/>
                  <w:sz w:val="24"/>
                  <w:szCs w:val="24"/>
                  <w:lang w:val="en-US"/>
                </w:rPr>
                <w:br/>
                <w:t>[Accessed 8 May 2021].</w:t>
              </w:r>
            </w:p>
            <w:p w14:paraId="55E9E547"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lastRenderedPageBreak/>
                <w:t xml:space="preserve">Employment Rights Act 1996 Section 88,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https://www.legislation.gov.uk/ukpga/1996/18/section/88</w:t>
              </w:r>
              <w:r w:rsidRPr="00C83CEC">
                <w:rPr>
                  <w:rFonts w:ascii="Times New Roman" w:hAnsi="Times New Roman" w:cs="Times New Roman"/>
                  <w:noProof/>
                  <w:sz w:val="24"/>
                  <w:szCs w:val="24"/>
                  <w:lang w:val="en-US"/>
                </w:rPr>
                <w:br/>
                <w:t>[Accessed 1 March 2021].</w:t>
              </w:r>
            </w:p>
            <w:p w14:paraId="090DABF0"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98,.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https://www.legislation.gov.uk/ukpga/1996/18/section/98</w:t>
              </w:r>
              <w:r w:rsidRPr="00C83CEC">
                <w:rPr>
                  <w:rFonts w:ascii="Times New Roman" w:hAnsi="Times New Roman" w:cs="Times New Roman"/>
                  <w:noProof/>
                  <w:sz w:val="24"/>
                  <w:szCs w:val="24"/>
                  <w:lang w:val="en-US"/>
                </w:rPr>
                <w:br/>
                <w:t>[Accessed 8 May 2021].</w:t>
              </w:r>
            </w:p>
            <w:p w14:paraId="7E776000" w14:textId="37F1DE15" w:rsidR="00413886" w:rsidRPr="00055865" w:rsidRDefault="00413886" w:rsidP="00055865">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Equality Act 2010 Section 20,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https://www.legislation.gov.uk/ukpga/2010/15/section/20</w:t>
              </w:r>
              <w:r w:rsidRPr="00C83CEC">
                <w:rPr>
                  <w:rFonts w:ascii="Times New Roman" w:hAnsi="Times New Roman" w:cs="Times New Roman"/>
                  <w:noProof/>
                  <w:sz w:val="24"/>
                  <w:szCs w:val="24"/>
                  <w:lang w:val="en-US"/>
                </w:rPr>
                <w:br/>
                <w:t>[Accessed 27 April 2021].</w:t>
              </w:r>
            </w:p>
            <w:p w14:paraId="44AAED8A"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2011. </w:t>
              </w:r>
              <w:r w:rsidRPr="00C83CEC">
                <w:rPr>
                  <w:rFonts w:ascii="Times New Roman" w:hAnsi="Times New Roman" w:cs="Times New Roman"/>
                  <w:i/>
                  <w:iCs/>
                  <w:noProof/>
                  <w:sz w:val="24"/>
                  <w:szCs w:val="24"/>
                  <w:lang w:val="en-US"/>
                </w:rPr>
                <w:t xml:space="preserve">Whistleblowing for employees.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https://www.bing.com/search?q=whistleblowing+definition&amp;cvid=baf0257a27564d49b2a423e52b5567fa&amp;aqs=edge.0.0l7.7031j0j4&amp;pglt=547&amp;FORM=ANAB01&amp;PC=HCTS</w:t>
              </w:r>
              <w:r w:rsidRPr="00C83CEC">
                <w:rPr>
                  <w:rFonts w:ascii="Times New Roman" w:hAnsi="Times New Roman" w:cs="Times New Roman"/>
                  <w:noProof/>
                  <w:sz w:val="24"/>
                  <w:szCs w:val="24"/>
                  <w:lang w:val="en-US"/>
                </w:rPr>
                <w:br/>
                <w:t>[Accessed 4 April 2021].</w:t>
              </w:r>
            </w:p>
            <w:p w14:paraId="6C67A59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2014. </w:t>
              </w:r>
              <w:r w:rsidRPr="00C83CEC">
                <w:rPr>
                  <w:rFonts w:ascii="Times New Roman" w:hAnsi="Times New Roman" w:cs="Times New Roman"/>
                  <w:i/>
                  <w:iCs/>
                  <w:noProof/>
                  <w:sz w:val="24"/>
                  <w:szCs w:val="24"/>
                  <w:lang w:val="en-US"/>
                </w:rPr>
                <w:t xml:space="preserve">Right to request flexible working: application form.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https://www.gov.uk/government/publications/the-right-to-request-flexible-working-form</w:t>
              </w:r>
              <w:r w:rsidRPr="00C83CEC">
                <w:rPr>
                  <w:rFonts w:ascii="Times New Roman" w:hAnsi="Times New Roman" w:cs="Times New Roman"/>
                  <w:noProof/>
                  <w:sz w:val="24"/>
                  <w:szCs w:val="24"/>
                  <w:lang w:val="en-US"/>
                </w:rPr>
                <w:br/>
                <w:t>[Accessed 12 April 2021].</w:t>
              </w:r>
            </w:p>
            <w:p w14:paraId="5F497A1C"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2021a. </w:t>
              </w:r>
              <w:r w:rsidRPr="00C83CEC">
                <w:rPr>
                  <w:rFonts w:ascii="Times New Roman" w:hAnsi="Times New Roman" w:cs="Times New Roman"/>
                  <w:i/>
                  <w:iCs/>
                  <w:noProof/>
                  <w:sz w:val="24"/>
                  <w:szCs w:val="24"/>
                  <w:lang w:val="en-US"/>
                </w:rPr>
                <w:t xml:space="preserve">Calculate your statutory redundancy pay.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https://www.gov.uk/calculate-your-redundancy-pay/y/2021-05-02/40/5.0/500.0</w:t>
              </w:r>
              <w:r w:rsidRPr="00C83CEC">
                <w:rPr>
                  <w:rFonts w:ascii="Times New Roman" w:hAnsi="Times New Roman" w:cs="Times New Roman"/>
                  <w:noProof/>
                  <w:sz w:val="24"/>
                  <w:szCs w:val="24"/>
                  <w:lang w:val="en-US"/>
                </w:rPr>
                <w:br/>
                <w:t>[Accessed 3 April 2021].</w:t>
              </w:r>
            </w:p>
            <w:p w14:paraId="20DE6A9A"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lastRenderedPageBreak/>
                <w:t xml:space="preserve">Gov.uk, 2021b. </w:t>
              </w:r>
              <w:r w:rsidRPr="00C83CEC">
                <w:rPr>
                  <w:rFonts w:ascii="Times New Roman" w:hAnsi="Times New Roman" w:cs="Times New Roman"/>
                  <w:i/>
                  <w:iCs/>
                  <w:noProof/>
                  <w:sz w:val="24"/>
                  <w:szCs w:val="24"/>
                  <w:lang w:val="en-US"/>
                </w:rPr>
                <w:t xml:space="preserve">Dismissing Staff.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https://www.gov.uk/dismiss-staff/eligibility-to-claim-unfair-dismissal</w:t>
              </w:r>
              <w:r w:rsidRPr="00C83CEC">
                <w:rPr>
                  <w:rFonts w:ascii="Times New Roman" w:hAnsi="Times New Roman" w:cs="Times New Roman"/>
                  <w:noProof/>
                  <w:sz w:val="24"/>
                  <w:szCs w:val="24"/>
                  <w:lang w:val="en-US"/>
                </w:rPr>
                <w:br/>
                <w:t>[Accessed 29 April 2021].</w:t>
              </w:r>
            </w:p>
            <w:p w14:paraId="0FAC550A"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2021c. </w:t>
              </w:r>
              <w:r w:rsidRPr="00C83CEC">
                <w:rPr>
                  <w:rFonts w:ascii="Times New Roman" w:hAnsi="Times New Roman" w:cs="Times New Roman"/>
                  <w:i/>
                  <w:iCs/>
                  <w:noProof/>
                  <w:sz w:val="24"/>
                  <w:szCs w:val="24"/>
                  <w:lang w:val="en-US"/>
                </w:rPr>
                <w:t xml:space="preserve">Flexible working.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https://www.gov.uk/flexible-working</w:t>
              </w:r>
              <w:r w:rsidRPr="00C83CEC">
                <w:rPr>
                  <w:rFonts w:ascii="Times New Roman" w:hAnsi="Times New Roman" w:cs="Times New Roman"/>
                  <w:noProof/>
                  <w:sz w:val="24"/>
                  <w:szCs w:val="24"/>
                  <w:lang w:val="en-US"/>
                </w:rPr>
                <w:br/>
                <w:t>[Accessed 13 April 2021].</w:t>
              </w:r>
            </w:p>
            <w:p w14:paraId="614711DC"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2021d. </w:t>
              </w:r>
              <w:r w:rsidRPr="00C83CEC">
                <w:rPr>
                  <w:rFonts w:ascii="Times New Roman" w:hAnsi="Times New Roman" w:cs="Times New Roman"/>
                  <w:i/>
                  <w:iCs/>
                  <w:noProof/>
                  <w:sz w:val="24"/>
                  <w:szCs w:val="24"/>
                  <w:lang w:val="en-US"/>
                </w:rPr>
                <w:t xml:space="preserve">Make a claim to an employment tribunal.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https://www.gov.uk/employment-tribunals/after-you-make-a-claim</w:t>
              </w:r>
              <w:r w:rsidRPr="00C83CEC">
                <w:rPr>
                  <w:rFonts w:ascii="Times New Roman" w:hAnsi="Times New Roman" w:cs="Times New Roman"/>
                  <w:noProof/>
                  <w:sz w:val="24"/>
                  <w:szCs w:val="24"/>
                  <w:lang w:val="en-US"/>
                </w:rPr>
                <w:br/>
                <w:t>[Accessed 17 April 2021].</w:t>
              </w:r>
            </w:p>
            <w:p w14:paraId="7E850BB8"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Health and Safety at Work etc Act 1974,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https://www.hse.gov.uk/legislation/hswa.htm</w:t>
              </w:r>
              <w:r w:rsidRPr="00C83CEC">
                <w:rPr>
                  <w:rFonts w:ascii="Times New Roman" w:hAnsi="Times New Roman" w:cs="Times New Roman"/>
                  <w:noProof/>
                  <w:sz w:val="24"/>
                  <w:szCs w:val="24"/>
                  <w:lang w:val="en-US"/>
                </w:rPr>
                <w:br/>
                <w:t>[Accessed 27 April 2021].</w:t>
              </w:r>
            </w:p>
            <w:p w14:paraId="511F9A23"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ICO, 2021a. </w:t>
              </w:r>
              <w:r w:rsidRPr="00C83CEC">
                <w:rPr>
                  <w:rFonts w:ascii="Times New Roman" w:hAnsi="Times New Roman" w:cs="Times New Roman"/>
                  <w:i/>
                  <w:iCs/>
                  <w:noProof/>
                  <w:sz w:val="24"/>
                  <w:szCs w:val="24"/>
                  <w:lang w:val="en-US"/>
                </w:rPr>
                <w:t xml:space="preserve">Penalities.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https://ico.org.uk/for-organisations/guide-to-data-protection/guide-to-law-enforcement-processing/penalties/</w:t>
              </w:r>
              <w:r w:rsidRPr="00C83CEC">
                <w:rPr>
                  <w:rFonts w:ascii="Times New Roman" w:hAnsi="Times New Roman" w:cs="Times New Roman"/>
                  <w:noProof/>
                  <w:sz w:val="24"/>
                  <w:szCs w:val="24"/>
                  <w:lang w:val="en-US"/>
                </w:rPr>
                <w:br/>
                <w:t>[Accessed 4 April 2021].</w:t>
              </w:r>
            </w:p>
            <w:p w14:paraId="12BCCE3D" w14:textId="52FE9E70" w:rsidR="0025105D" w:rsidRPr="00C41C2E" w:rsidRDefault="00413886" w:rsidP="0025105D">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ICO, 2021b. </w:t>
              </w:r>
              <w:r w:rsidRPr="00C83CEC">
                <w:rPr>
                  <w:rFonts w:ascii="Times New Roman" w:hAnsi="Times New Roman" w:cs="Times New Roman"/>
                  <w:i/>
                  <w:iCs/>
                  <w:noProof/>
                  <w:sz w:val="24"/>
                  <w:szCs w:val="24"/>
                  <w:lang w:val="en-US"/>
                </w:rPr>
                <w:t xml:space="preserve">Report a Breach.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https://ico.org.uk/for-organisations/report-a-breach/</w:t>
              </w:r>
              <w:r w:rsidRPr="00C83CEC">
                <w:rPr>
                  <w:rFonts w:ascii="Times New Roman" w:hAnsi="Times New Roman" w:cs="Times New Roman"/>
                  <w:noProof/>
                  <w:sz w:val="24"/>
                  <w:szCs w:val="24"/>
                  <w:lang w:val="en-US"/>
                </w:rPr>
                <w:br/>
                <w:t>[Accessed 2 April 2021].</w:t>
              </w:r>
            </w:p>
            <w:p w14:paraId="425C4055" w14:textId="7BE892A3" w:rsidR="00C41C2E" w:rsidRPr="007D3CE3" w:rsidRDefault="007D3CE3" w:rsidP="00C83CEC">
              <w:pPr>
                <w:pStyle w:val="Bibliography"/>
                <w:numPr>
                  <w:ilvl w:val="0"/>
                  <w:numId w:val="8"/>
                </w:numPr>
                <w:spacing w:line="480" w:lineRule="auto"/>
                <w:rPr>
                  <w:rFonts w:ascii="Times New Roman" w:hAnsi="Times New Roman" w:cs="Times New Roman"/>
                  <w:i/>
                  <w:iCs/>
                  <w:noProof/>
                  <w:sz w:val="24"/>
                  <w:szCs w:val="24"/>
                  <w:lang w:val="en-US"/>
                </w:rPr>
              </w:pPr>
              <w:r w:rsidRPr="007D3CE3">
                <w:rPr>
                  <w:rFonts w:ascii="Times New Roman" w:hAnsi="Times New Roman" w:cs="Times New Roman"/>
                  <w:i/>
                  <w:iCs/>
                  <w:noProof/>
                  <w:sz w:val="24"/>
                  <w:szCs w:val="24"/>
                  <w:lang w:val="en-US"/>
                </w:rPr>
                <w:t>Johnson v Shamrock Franchise Management Ltd [2010]</w:t>
              </w:r>
              <w:r>
                <w:rPr>
                  <w:rFonts w:ascii="Times New Roman" w:hAnsi="Times New Roman" w:cs="Times New Roman"/>
                  <w:i/>
                  <w:iCs/>
                  <w:noProof/>
                  <w:sz w:val="24"/>
                  <w:szCs w:val="24"/>
                  <w:lang w:val="en-US"/>
                </w:rPr>
                <w:t>Online Available at:</w:t>
              </w:r>
              <w:r w:rsidR="005E7C90" w:rsidRPr="005E7C90">
                <w:t xml:space="preserve"> </w:t>
              </w:r>
              <w:r w:rsidR="005E7C90" w:rsidRPr="005E7C90">
                <w:rPr>
                  <w:rFonts w:ascii="Times New Roman" w:hAnsi="Times New Roman" w:cs="Times New Roman"/>
                  <w:noProof/>
                  <w:sz w:val="24"/>
                  <w:szCs w:val="24"/>
                  <w:lang w:val="en-US"/>
                </w:rPr>
                <w:t>htt ps://www.xperthr.co.uk/law-reports/breaches-of-the-acas-code-of-practice-on-disciplinary-and-grievance-procedures-employment-tribunal-decisions/111096/</w:t>
              </w:r>
              <w:r w:rsidR="005E7C90">
                <w:rPr>
                  <w:rFonts w:ascii="Times New Roman" w:hAnsi="Times New Roman" w:cs="Times New Roman"/>
                  <w:noProof/>
                  <w:sz w:val="24"/>
                  <w:szCs w:val="24"/>
                  <w:lang w:val="en-US"/>
                </w:rPr>
                <w:t xml:space="preserve"> [Accessed 2</w:t>
              </w:r>
              <w:r w:rsidR="005E7C90" w:rsidRPr="005E7C90">
                <w:rPr>
                  <w:rFonts w:ascii="Times New Roman" w:hAnsi="Times New Roman" w:cs="Times New Roman"/>
                  <w:noProof/>
                  <w:sz w:val="24"/>
                  <w:szCs w:val="24"/>
                  <w:vertAlign w:val="superscript"/>
                  <w:lang w:val="en-US"/>
                </w:rPr>
                <w:t>nd</w:t>
              </w:r>
              <w:r w:rsidR="005E7C90">
                <w:rPr>
                  <w:rFonts w:ascii="Times New Roman" w:hAnsi="Times New Roman" w:cs="Times New Roman"/>
                  <w:noProof/>
                  <w:sz w:val="24"/>
                  <w:szCs w:val="24"/>
                  <w:lang w:val="en-US"/>
                </w:rPr>
                <w:t xml:space="preserve"> July 2021]</w:t>
              </w:r>
            </w:p>
            <w:p w14:paraId="5840B59F" w14:textId="16512745"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lastRenderedPageBreak/>
                <w:t xml:space="preserve">Limitation Act 1980 Part 1 Section 2,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https://www.legislation.gov.uk/ukpga/1980/58/part/I</w:t>
              </w:r>
              <w:r w:rsidRPr="00C83CEC">
                <w:rPr>
                  <w:rFonts w:ascii="Times New Roman" w:hAnsi="Times New Roman" w:cs="Times New Roman"/>
                  <w:noProof/>
                  <w:sz w:val="24"/>
                  <w:szCs w:val="24"/>
                  <w:lang w:val="en-US"/>
                </w:rPr>
                <w:br/>
                <w:t>[Accessed 3 April 2021].</w:t>
              </w:r>
            </w:p>
            <w:p w14:paraId="45848A8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Mrs B Hamer v Kaltz Ltd UKEAT/0502/13/BA </w:t>
              </w:r>
              <w:r w:rsidRPr="00C83CEC">
                <w:rPr>
                  <w:rFonts w:ascii="Times New Roman" w:hAnsi="Times New Roman" w:cs="Times New Roman"/>
                  <w:noProof/>
                  <w:sz w:val="24"/>
                  <w:szCs w:val="24"/>
                  <w:lang w:val="en-US"/>
                </w:rPr>
                <w:t xml:space="preserve">([Online] Available at: https://assets.publishing.service.gov.uk/media/59244239ed915d20f80000a3/Mrs_B_Hamer_v_Kaltz_Ltd_UKEAT_0502_13_BA.pdf) (Accessed: 1 April 2021). </w:t>
              </w:r>
            </w:p>
            <w:p w14:paraId="08C40B62"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Peninsula Group Limited, 2021. </w:t>
              </w:r>
              <w:r w:rsidRPr="00C83CEC">
                <w:rPr>
                  <w:rFonts w:ascii="Times New Roman" w:hAnsi="Times New Roman" w:cs="Times New Roman"/>
                  <w:i/>
                  <w:iCs/>
                  <w:noProof/>
                  <w:sz w:val="24"/>
                  <w:szCs w:val="24"/>
                  <w:lang w:val="en-US"/>
                </w:rPr>
                <w:t xml:space="preserve">HR consultancy fees.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https://www.peninsulagrouplimited.com/topic/pay-benefits/hr-consultancy-fees/</w:t>
              </w:r>
              <w:r w:rsidRPr="00C83CEC">
                <w:rPr>
                  <w:rFonts w:ascii="Times New Roman" w:hAnsi="Times New Roman" w:cs="Times New Roman"/>
                  <w:noProof/>
                  <w:sz w:val="24"/>
                  <w:szCs w:val="24"/>
                  <w:lang w:val="en-US"/>
                </w:rPr>
                <w:br/>
                <w:t>[Accessed 9 May 2021].</w:t>
              </w:r>
            </w:p>
            <w:p w14:paraId="63F55F01"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Phillips Law, 2018. </w:t>
              </w:r>
              <w:r w:rsidRPr="00C83CEC">
                <w:rPr>
                  <w:rFonts w:ascii="Times New Roman" w:hAnsi="Times New Roman" w:cs="Times New Roman"/>
                  <w:i/>
                  <w:iCs/>
                  <w:noProof/>
                  <w:sz w:val="24"/>
                  <w:szCs w:val="24"/>
                  <w:lang w:val="en-US"/>
                </w:rPr>
                <w:t xml:space="preserve">UNFAIR AND WRONGFUL DISMISSAL CLAIMS – EMPLOYER.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https://www.phillips-law.co.uk/fees/employer-fees</w:t>
              </w:r>
              <w:r w:rsidRPr="00C83CEC">
                <w:rPr>
                  <w:rFonts w:ascii="Times New Roman" w:hAnsi="Times New Roman" w:cs="Times New Roman"/>
                  <w:noProof/>
                  <w:sz w:val="24"/>
                  <w:szCs w:val="24"/>
                  <w:lang w:val="en-US"/>
                </w:rPr>
                <w:br/>
                <w:t>[Accessed 29 April 2021].</w:t>
              </w:r>
            </w:p>
            <w:p w14:paraId="574A903D" w14:textId="332F6481" w:rsidR="00413886"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Polkey v AE Dayton Services Ltd [1987] UKHL </w:t>
              </w:r>
              <w:r w:rsidRPr="00C83CEC">
                <w:rPr>
                  <w:rFonts w:ascii="Times New Roman" w:hAnsi="Times New Roman" w:cs="Times New Roman"/>
                  <w:noProof/>
                  <w:sz w:val="24"/>
                  <w:szCs w:val="24"/>
                  <w:lang w:val="en-US"/>
                </w:rPr>
                <w:t xml:space="preserve">([Online] Available at: http://www.bailii.org/uk/cases/UKHL/1987/8.html) (Accessed: 11 April 2021). </w:t>
              </w:r>
            </w:p>
            <w:p w14:paraId="118750A0" w14:textId="4DD8AA47" w:rsidR="00FA6CFC" w:rsidRPr="00FA6CFC" w:rsidRDefault="00FA6CFC" w:rsidP="00FA6CFC">
              <w:pPr>
                <w:pStyle w:val="Bibliography"/>
                <w:numPr>
                  <w:ilvl w:val="0"/>
                  <w:numId w:val="8"/>
                </w:numPr>
                <w:spacing w:line="480" w:lineRule="auto"/>
                <w:rPr>
                  <w:rFonts w:ascii="Times New Roman" w:hAnsi="Times New Roman" w:cs="Times New Roman"/>
                  <w:i/>
                  <w:iCs/>
                  <w:noProof/>
                  <w:sz w:val="24"/>
                  <w:szCs w:val="24"/>
                  <w:lang w:val="en-US"/>
                </w:rPr>
              </w:pPr>
              <w:r w:rsidRPr="00FA6CFC">
                <w:rPr>
                  <w:rFonts w:ascii="Times New Roman" w:hAnsi="Times New Roman" w:cs="Times New Roman"/>
                  <w:i/>
                  <w:iCs/>
                  <w:noProof/>
                  <w:sz w:val="24"/>
                  <w:szCs w:val="24"/>
                  <w:lang w:val="en-US"/>
                </w:rPr>
                <w:t>Public Interest Disclosure Act 1998</w:t>
              </w:r>
              <w:r>
                <w:rPr>
                  <w:rFonts w:ascii="Times New Roman" w:hAnsi="Times New Roman" w:cs="Times New Roman"/>
                  <w:i/>
                  <w:iCs/>
                  <w:noProof/>
                  <w:sz w:val="24"/>
                  <w:szCs w:val="24"/>
                  <w:lang w:val="en-US"/>
                </w:rPr>
                <w:t xml:space="preserve"> </w:t>
              </w:r>
              <w:r w:rsidRPr="00FA6CFC">
                <w:rPr>
                  <w:rFonts w:ascii="Times New Roman" w:hAnsi="Times New Roman" w:cs="Times New Roman"/>
                  <w:i/>
                  <w:iCs/>
                  <w:noProof/>
                  <w:sz w:val="24"/>
                  <w:szCs w:val="24"/>
                  <w:lang w:val="en-US"/>
                </w:rPr>
                <w:t xml:space="preserve">Section </w:t>
              </w:r>
              <w:r>
                <w:rPr>
                  <w:rFonts w:ascii="Times New Roman" w:hAnsi="Times New Roman" w:cs="Times New Roman"/>
                  <w:i/>
                  <w:iCs/>
                  <w:noProof/>
                  <w:sz w:val="24"/>
                  <w:szCs w:val="24"/>
                  <w:lang w:val="en-US"/>
                </w:rPr>
                <w:t>1</w:t>
              </w:r>
              <w:r w:rsidRPr="00FA6CFC">
                <w:rPr>
                  <w:rFonts w:ascii="Times New Roman" w:hAnsi="Times New Roman" w:cs="Times New Roman"/>
                  <w:i/>
                  <w:iCs/>
                  <w:noProof/>
                  <w:sz w:val="24"/>
                  <w:szCs w:val="24"/>
                  <w:lang w:val="en-US"/>
                </w:rPr>
                <w:t xml:space="preserve">, [Online] </w:t>
              </w:r>
              <w:r w:rsidRPr="00FA6CFC">
                <w:rPr>
                  <w:rFonts w:ascii="Times New Roman" w:hAnsi="Times New Roman" w:cs="Times New Roman"/>
                  <w:i/>
                  <w:iCs/>
                  <w:noProof/>
                  <w:sz w:val="24"/>
                  <w:szCs w:val="24"/>
                  <w:lang w:val="en-US"/>
                </w:rPr>
                <w:br/>
                <w:t>Available at: https://www.legislation.gov.uk/ukpga/1998/23/section%20/1</w:t>
              </w:r>
              <w:r>
                <w:rPr>
                  <w:rFonts w:ascii="Times New Roman" w:hAnsi="Times New Roman" w:cs="Times New Roman"/>
                  <w:i/>
                  <w:iCs/>
                  <w:noProof/>
                  <w:sz w:val="24"/>
                  <w:szCs w:val="24"/>
                  <w:lang w:val="en-US"/>
                </w:rPr>
                <w:t xml:space="preserve"> </w:t>
              </w:r>
              <w:r w:rsidRPr="00FA6CFC">
                <w:rPr>
                  <w:rFonts w:ascii="Times New Roman" w:hAnsi="Times New Roman" w:cs="Times New Roman"/>
                  <w:i/>
                  <w:iCs/>
                  <w:noProof/>
                  <w:sz w:val="24"/>
                  <w:szCs w:val="24"/>
                  <w:lang w:val="en-US"/>
                </w:rPr>
                <w:br/>
                <w:t xml:space="preserve">[Accessed </w:t>
              </w:r>
              <w:r>
                <w:rPr>
                  <w:rFonts w:ascii="Times New Roman" w:hAnsi="Times New Roman" w:cs="Times New Roman"/>
                  <w:i/>
                  <w:iCs/>
                  <w:noProof/>
                  <w:sz w:val="24"/>
                  <w:szCs w:val="24"/>
                  <w:lang w:val="en-US"/>
                </w:rPr>
                <w:t xml:space="preserve">13 July </w:t>
              </w:r>
              <w:r w:rsidRPr="00FA6CFC">
                <w:rPr>
                  <w:rFonts w:ascii="Times New Roman" w:hAnsi="Times New Roman" w:cs="Times New Roman"/>
                  <w:i/>
                  <w:iCs/>
                  <w:noProof/>
                  <w:sz w:val="24"/>
                  <w:szCs w:val="24"/>
                  <w:lang w:val="en-US"/>
                </w:rPr>
                <w:t>2021].</w:t>
              </w:r>
            </w:p>
            <w:p w14:paraId="3DDAEDAE"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Sargent, M. and Lewis, D., 2017. Variation, Breach and Termination of the Contract of Employment . In: </w:t>
              </w:r>
              <w:r w:rsidRPr="00C83CEC">
                <w:rPr>
                  <w:rFonts w:ascii="Times New Roman" w:hAnsi="Times New Roman" w:cs="Times New Roman"/>
                  <w:i/>
                  <w:iCs/>
                  <w:noProof/>
                  <w:sz w:val="24"/>
                  <w:szCs w:val="24"/>
                  <w:lang w:val="en-US"/>
                </w:rPr>
                <w:t xml:space="preserve">Employment Law: The Essentials . </w:t>
              </w:r>
              <w:r w:rsidRPr="00C83CEC">
                <w:rPr>
                  <w:rFonts w:ascii="Times New Roman" w:hAnsi="Times New Roman" w:cs="Times New Roman"/>
                  <w:noProof/>
                  <w:sz w:val="24"/>
                  <w:szCs w:val="24"/>
                  <w:lang w:val="en-US"/>
                </w:rPr>
                <w:t>London : CIPD, pp. 210, 211.</w:t>
              </w:r>
            </w:p>
            <w:p w14:paraId="12DCEEE6"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lastRenderedPageBreak/>
                <w:t xml:space="preserve">Slater and Gorden Lawyers, 2020. </w:t>
              </w:r>
              <w:r w:rsidRPr="00C83CEC">
                <w:rPr>
                  <w:rFonts w:ascii="Times New Roman" w:hAnsi="Times New Roman" w:cs="Times New Roman"/>
                  <w:i/>
                  <w:iCs/>
                  <w:noProof/>
                  <w:sz w:val="24"/>
                  <w:szCs w:val="24"/>
                  <w:lang w:val="en-US"/>
                </w:rPr>
                <w:t xml:space="preserve">Constructive Unfair Dissmisal Fees.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https://www.slatergordon.co.uk/employment-law-solicitors/constructive-unfair-dismissal/fees/</w:t>
              </w:r>
              <w:r w:rsidRPr="00C83CEC">
                <w:rPr>
                  <w:rFonts w:ascii="Times New Roman" w:hAnsi="Times New Roman" w:cs="Times New Roman"/>
                  <w:noProof/>
                  <w:sz w:val="24"/>
                  <w:szCs w:val="24"/>
                  <w:lang w:val="en-US"/>
                </w:rPr>
                <w:br/>
                <w:t>[Accessed 27 April 2021].</w:t>
              </w:r>
            </w:p>
            <w:p w14:paraId="40C5BA5B"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Smith v Gleacher Shacklock LLP ET/2202747/2015 </w:t>
              </w:r>
              <w:r w:rsidRPr="00C83CEC">
                <w:rPr>
                  <w:rFonts w:ascii="Times New Roman" w:hAnsi="Times New Roman" w:cs="Times New Roman"/>
                  <w:noProof/>
                  <w:sz w:val="24"/>
                  <w:szCs w:val="24"/>
                  <w:lang w:val="en-US"/>
                </w:rPr>
                <w:t xml:space="preserve">([Online] Available at: https://www.cipd.co.uk/knowledge/fundamentals/relations/flexible-working/case-law-on-requesting-flexible-working) (Accessed: April 12 2021). </w:t>
              </w:r>
            </w:p>
            <w:p w14:paraId="7C8B15D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The Management of Health and Safety at Work Regulations 1999 Regulation 3,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https://www.legislation.gov.uk/uksi/1999/3242/regulation/3/made</w:t>
              </w:r>
              <w:r w:rsidRPr="00C83CEC">
                <w:rPr>
                  <w:rFonts w:ascii="Times New Roman" w:hAnsi="Times New Roman" w:cs="Times New Roman"/>
                  <w:noProof/>
                  <w:sz w:val="24"/>
                  <w:szCs w:val="24"/>
                  <w:lang w:val="en-US"/>
                </w:rPr>
                <w:br/>
                <w:t>[Accessed 4 April 2021].</w:t>
              </w:r>
            </w:p>
            <w:p w14:paraId="7431855D" w14:textId="77777777" w:rsidR="00413886" w:rsidRPr="00C83CEC" w:rsidRDefault="00413886" w:rsidP="00C83CEC">
              <w:pPr>
                <w:pStyle w:val="Bibliography"/>
                <w:numPr>
                  <w:ilvl w:val="0"/>
                  <w:numId w:val="8"/>
                </w:numPr>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United Lincolnshire Hospitals NHS Foundation Trust v Mrs J Farren UKEAT/0198/16/BA </w:t>
              </w:r>
              <w:r w:rsidRPr="00C83CEC">
                <w:rPr>
                  <w:rFonts w:ascii="Times New Roman" w:hAnsi="Times New Roman" w:cs="Times New Roman"/>
                  <w:noProof/>
                  <w:sz w:val="24"/>
                  <w:szCs w:val="24"/>
                  <w:lang w:val="en-US"/>
                </w:rPr>
                <w:t xml:space="preserve">([Online] Available at: https://www.gov.uk/employment-tribunal-decisions/mrs-j-farren-v-united-lincolnshire-hospital-nhs-trust-2600417-2015) (Accessed: 9 May 2021). </w:t>
              </w:r>
            </w:p>
            <w:p w14:paraId="2AD638E6" w14:textId="77777777" w:rsidR="00413886" w:rsidRPr="00C83CEC" w:rsidRDefault="00413886" w:rsidP="00C83CEC">
              <w:pPr>
                <w:spacing w:line="480" w:lineRule="auto"/>
                <w:rPr>
                  <w:rFonts w:ascii="Times New Roman" w:hAnsi="Times New Roman" w:cs="Times New Roman"/>
                  <w:sz w:val="24"/>
                  <w:szCs w:val="24"/>
                </w:rPr>
              </w:pPr>
              <w:r w:rsidRPr="00C83CEC">
                <w:rPr>
                  <w:rFonts w:ascii="Times New Roman" w:hAnsi="Times New Roman" w:cs="Times New Roman"/>
                  <w:b/>
                  <w:bCs/>
                  <w:noProof/>
                  <w:sz w:val="24"/>
                  <w:szCs w:val="24"/>
                </w:rPr>
                <w:fldChar w:fldCharType="end"/>
              </w:r>
            </w:p>
          </w:sdtContent>
        </w:sdt>
      </w:sdtContent>
    </w:sdt>
    <w:p w14:paraId="7751899F" w14:textId="1AD822B3" w:rsidR="00413886" w:rsidRDefault="00413886" w:rsidP="00C83CEC">
      <w:pPr>
        <w:spacing w:line="480" w:lineRule="auto"/>
        <w:rPr>
          <w:rFonts w:ascii="Times New Roman" w:hAnsi="Times New Roman" w:cs="Times New Roman"/>
          <w:sz w:val="24"/>
          <w:szCs w:val="24"/>
        </w:rPr>
      </w:pPr>
    </w:p>
    <w:p w14:paraId="70B7E7EB" w14:textId="1BFBB860" w:rsidR="001F71BE" w:rsidRDefault="001F71BE" w:rsidP="00C83CEC">
      <w:pPr>
        <w:spacing w:line="480" w:lineRule="auto"/>
        <w:rPr>
          <w:rFonts w:ascii="Times New Roman" w:hAnsi="Times New Roman" w:cs="Times New Roman"/>
          <w:sz w:val="24"/>
          <w:szCs w:val="24"/>
        </w:rPr>
      </w:pPr>
    </w:p>
    <w:p w14:paraId="22DCEB81" w14:textId="5649D5C9" w:rsidR="001F71BE" w:rsidRDefault="001F71BE" w:rsidP="00C83CEC">
      <w:pPr>
        <w:spacing w:line="480" w:lineRule="auto"/>
        <w:rPr>
          <w:rFonts w:ascii="Times New Roman" w:hAnsi="Times New Roman" w:cs="Times New Roman"/>
          <w:sz w:val="24"/>
          <w:szCs w:val="24"/>
        </w:rPr>
      </w:pPr>
    </w:p>
    <w:p w14:paraId="699B5E94" w14:textId="08D7B8DB" w:rsidR="001F71BE" w:rsidRDefault="001F71BE" w:rsidP="00C83CEC">
      <w:pPr>
        <w:spacing w:line="480" w:lineRule="auto"/>
        <w:rPr>
          <w:rFonts w:ascii="Times New Roman" w:hAnsi="Times New Roman" w:cs="Times New Roman"/>
          <w:sz w:val="24"/>
          <w:szCs w:val="24"/>
        </w:rPr>
      </w:pPr>
    </w:p>
    <w:p w14:paraId="56DB5C6F" w14:textId="77777777" w:rsidR="001F71BE" w:rsidRPr="00C83CEC" w:rsidRDefault="001F71BE" w:rsidP="00C83CEC">
      <w:pPr>
        <w:spacing w:line="480" w:lineRule="auto"/>
        <w:rPr>
          <w:rFonts w:ascii="Times New Roman" w:hAnsi="Times New Roman" w:cs="Times New Roman"/>
          <w:sz w:val="24"/>
          <w:szCs w:val="24"/>
        </w:rPr>
      </w:pPr>
    </w:p>
    <w:bookmarkStart w:id="17" w:name="_Toc77084471" w:displacedByCustomXml="next"/>
    <w:sdt>
      <w:sdtPr>
        <w:rPr>
          <w:rFonts w:ascii="Times New Roman" w:eastAsiaTheme="minorHAnsi" w:hAnsi="Times New Roman" w:cs="Times New Roman"/>
          <w:color w:val="auto"/>
          <w:sz w:val="24"/>
          <w:szCs w:val="24"/>
        </w:rPr>
        <w:id w:val="-1942294723"/>
        <w:docPartObj>
          <w:docPartGallery w:val="Bibliographies"/>
          <w:docPartUnique/>
        </w:docPartObj>
      </w:sdtPr>
      <w:sdtEndPr>
        <w:rPr>
          <w:rFonts w:eastAsiaTheme="minorEastAsia"/>
        </w:rPr>
      </w:sdtEndPr>
      <w:sdtContent>
        <w:p w14:paraId="0E199033" w14:textId="77777777" w:rsidR="00413886" w:rsidRPr="00C83CEC" w:rsidRDefault="00413886" w:rsidP="00C83CEC">
          <w:pPr>
            <w:pStyle w:val="Heading1"/>
            <w:spacing w:line="480" w:lineRule="auto"/>
            <w:rPr>
              <w:rFonts w:ascii="Times New Roman" w:hAnsi="Times New Roman" w:cs="Times New Roman"/>
              <w:sz w:val="24"/>
              <w:szCs w:val="24"/>
            </w:rPr>
          </w:pPr>
          <w:r w:rsidRPr="00C83CEC">
            <w:rPr>
              <w:rFonts w:ascii="Times New Roman" w:hAnsi="Times New Roman" w:cs="Times New Roman"/>
              <w:sz w:val="24"/>
              <w:szCs w:val="24"/>
            </w:rPr>
            <w:t>Bibliography</w:t>
          </w:r>
          <w:bookmarkEnd w:id="17"/>
        </w:p>
        <w:sdt>
          <w:sdtPr>
            <w:rPr>
              <w:rFonts w:ascii="Times New Roman" w:hAnsi="Times New Roman" w:cs="Times New Roman"/>
              <w:sz w:val="24"/>
              <w:szCs w:val="24"/>
            </w:rPr>
            <w:id w:val="111145805"/>
            <w:bibliography/>
          </w:sdtPr>
          <w:sdtEndPr/>
          <w:sdtContent>
            <w:p w14:paraId="05BDBCB0"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sz w:val="24"/>
                  <w:szCs w:val="24"/>
                </w:rPr>
                <w:fldChar w:fldCharType="begin"/>
              </w:r>
              <w:r w:rsidRPr="00C83CEC">
                <w:rPr>
                  <w:rFonts w:ascii="Times New Roman" w:hAnsi="Times New Roman" w:cs="Times New Roman"/>
                  <w:sz w:val="24"/>
                  <w:szCs w:val="24"/>
                </w:rPr>
                <w:instrText xml:space="preserve"> BIBLIOGRAPHY </w:instrText>
              </w:r>
              <w:r w:rsidRPr="00C83CEC">
                <w:rPr>
                  <w:rFonts w:ascii="Times New Roman" w:hAnsi="Times New Roman" w:cs="Times New Roman"/>
                  <w:sz w:val="24"/>
                  <w:szCs w:val="24"/>
                </w:rPr>
                <w:fldChar w:fldCharType="separate"/>
              </w:r>
              <w:r w:rsidRPr="00C83CEC">
                <w:rPr>
                  <w:rFonts w:ascii="Times New Roman" w:hAnsi="Times New Roman" w:cs="Times New Roman"/>
                  <w:noProof/>
                  <w:sz w:val="24"/>
                  <w:szCs w:val="24"/>
                  <w:lang w:val="en-US"/>
                </w:rPr>
                <w:t xml:space="preserve">ACAS, 2014. </w:t>
              </w:r>
              <w:r w:rsidRPr="00C83CEC">
                <w:rPr>
                  <w:rFonts w:ascii="Times New Roman" w:hAnsi="Times New Roman" w:cs="Times New Roman"/>
                  <w:i/>
                  <w:iCs/>
                  <w:noProof/>
                  <w:sz w:val="24"/>
                  <w:szCs w:val="24"/>
                  <w:lang w:val="en-US"/>
                </w:rPr>
                <w:t xml:space="preserve">Code of Practice on handling in a reasonable manner requests to work flexibly.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https://www.acas.org.uk/acas-code-of-practice-on-flexible-working-requests/html</w:t>
              </w:r>
              <w:r w:rsidRPr="00C83CEC">
                <w:rPr>
                  <w:rFonts w:ascii="Times New Roman" w:hAnsi="Times New Roman" w:cs="Times New Roman"/>
                  <w:noProof/>
                  <w:sz w:val="24"/>
                  <w:szCs w:val="24"/>
                  <w:lang w:val="en-US"/>
                </w:rPr>
                <w:br/>
                <w:t>[Accessed 14 April 2021].</w:t>
              </w:r>
            </w:p>
            <w:p w14:paraId="5AFC5C5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2015. </w:t>
              </w:r>
              <w:r w:rsidRPr="00C83CEC">
                <w:rPr>
                  <w:rFonts w:ascii="Times New Roman" w:hAnsi="Times New Roman" w:cs="Times New Roman"/>
                  <w:i/>
                  <w:iCs/>
                  <w:noProof/>
                  <w:sz w:val="24"/>
                  <w:szCs w:val="24"/>
                  <w:lang w:val="en-US"/>
                </w:rPr>
                <w:t xml:space="preserve">Code of Practice on disciplinary and grievance procedures.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https://www.acas.org.uk/acas-code-of-practice-for-disciplinary-and-grievance-procedures/html</w:t>
              </w:r>
              <w:r w:rsidRPr="00C83CEC">
                <w:rPr>
                  <w:rFonts w:ascii="Times New Roman" w:hAnsi="Times New Roman" w:cs="Times New Roman"/>
                  <w:noProof/>
                  <w:sz w:val="24"/>
                  <w:szCs w:val="24"/>
                  <w:lang w:val="en-US"/>
                </w:rPr>
                <w:br/>
                <w:t>[Accessed 29 April 2021].</w:t>
              </w:r>
            </w:p>
            <w:p w14:paraId="1E6F5C7C"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2018 . </w:t>
              </w:r>
              <w:r w:rsidRPr="00C83CEC">
                <w:rPr>
                  <w:rFonts w:ascii="Times New Roman" w:hAnsi="Times New Roman" w:cs="Times New Roman"/>
                  <w:i/>
                  <w:iCs/>
                  <w:noProof/>
                  <w:sz w:val="24"/>
                  <w:szCs w:val="24"/>
                  <w:lang w:val="en-US"/>
                </w:rPr>
                <w:t xml:space="preserve">Guidance Settlement Agreements.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https://www.acas.org.uk/sites/default/files/2021-03/settlement-agreements.pdf</w:t>
              </w:r>
              <w:r w:rsidRPr="00C83CEC">
                <w:rPr>
                  <w:rFonts w:ascii="Times New Roman" w:hAnsi="Times New Roman" w:cs="Times New Roman"/>
                  <w:noProof/>
                  <w:sz w:val="24"/>
                  <w:szCs w:val="24"/>
                  <w:lang w:val="en-US"/>
                </w:rPr>
                <w:br/>
                <w:t>[Accessed 27 April 2021].</w:t>
              </w:r>
            </w:p>
            <w:p w14:paraId="313BC396"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2020. </w:t>
              </w:r>
              <w:r w:rsidRPr="00C83CEC">
                <w:rPr>
                  <w:rFonts w:ascii="Times New Roman" w:hAnsi="Times New Roman" w:cs="Times New Roman"/>
                  <w:i/>
                  <w:iCs/>
                  <w:noProof/>
                  <w:sz w:val="24"/>
                  <w:szCs w:val="24"/>
                  <w:lang w:val="en-US"/>
                </w:rPr>
                <w:t xml:space="preserve">Formal grievance procedure: step by ste.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https://www.acas.org.uk/grievance-procedure-step-by-step/step-2-raising-a-formal-grievance</w:t>
              </w:r>
              <w:r w:rsidRPr="00C83CEC">
                <w:rPr>
                  <w:rFonts w:ascii="Times New Roman" w:hAnsi="Times New Roman" w:cs="Times New Roman"/>
                  <w:noProof/>
                  <w:sz w:val="24"/>
                  <w:szCs w:val="24"/>
                  <w:lang w:val="en-US"/>
                </w:rPr>
                <w:br/>
                <w:t>[Accessed 2 April 2021].</w:t>
              </w:r>
            </w:p>
            <w:p w14:paraId="5CCB105B"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ACAS, 2021. </w:t>
              </w:r>
              <w:r w:rsidRPr="00C83CEC">
                <w:rPr>
                  <w:rFonts w:ascii="Times New Roman" w:hAnsi="Times New Roman" w:cs="Times New Roman"/>
                  <w:i/>
                  <w:iCs/>
                  <w:noProof/>
                  <w:sz w:val="24"/>
                  <w:szCs w:val="24"/>
                  <w:lang w:val="en-US"/>
                </w:rPr>
                <w:t xml:space="preserve">Dismissals.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https://www.acas.org.uk/dismissals/unfair-dismissal#:~:text=If%20they%27ve%20been%20dismissed%20for%20an%20%27automatically%20unfair%27,first%20that%20they%20want%20to%20make%20a%20claim.</w:t>
              </w:r>
              <w:r w:rsidRPr="00C83CEC">
                <w:rPr>
                  <w:rFonts w:ascii="Times New Roman" w:hAnsi="Times New Roman" w:cs="Times New Roman"/>
                  <w:noProof/>
                  <w:sz w:val="24"/>
                  <w:szCs w:val="24"/>
                  <w:lang w:val="en-US"/>
                </w:rPr>
                <w:br/>
                <w:t>[Accessed 27 April 2021].</w:t>
              </w:r>
            </w:p>
            <w:p w14:paraId="753F5C1B"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Bennett, T., 2014. The role of workplace mediation: a critical assessment. </w:t>
              </w:r>
              <w:r w:rsidRPr="00C83CEC">
                <w:rPr>
                  <w:rFonts w:ascii="Times New Roman" w:hAnsi="Times New Roman" w:cs="Times New Roman"/>
                  <w:i/>
                  <w:iCs/>
                  <w:noProof/>
                  <w:sz w:val="24"/>
                  <w:szCs w:val="24"/>
                  <w:lang w:val="en-US"/>
                </w:rPr>
                <w:t xml:space="preserve">Personnel Review, </w:t>
              </w:r>
              <w:r w:rsidRPr="00C83CEC">
                <w:rPr>
                  <w:rFonts w:ascii="Times New Roman" w:hAnsi="Times New Roman" w:cs="Times New Roman"/>
                  <w:noProof/>
                  <w:sz w:val="24"/>
                  <w:szCs w:val="24"/>
                  <w:lang w:val="en-US"/>
                </w:rPr>
                <w:t>43(5), pp. 764-779.</w:t>
              </w:r>
            </w:p>
            <w:p w14:paraId="1ABD6AFA"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lastRenderedPageBreak/>
                <w:t xml:space="preserve">Brinkley, I. et al, 2020. </w:t>
              </w:r>
              <w:r w:rsidRPr="00C83CEC">
                <w:rPr>
                  <w:rFonts w:ascii="Times New Roman" w:hAnsi="Times New Roman" w:cs="Times New Roman"/>
                  <w:i/>
                  <w:iCs/>
                  <w:noProof/>
                  <w:sz w:val="24"/>
                  <w:szCs w:val="24"/>
                  <w:lang w:val="en-US"/>
                </w:rPr>
                <w:t xml:space="preserve">Embedding New Ways of Working Post Pandemic , </w:t>
              </w:r>
              <w:r w:rsidRPr="00C83CEC">
                <w:rPr>
                  <w:rFonts w:ascii="Times New Roman" w:hAnsi="Times New Roman" w:cs="Times New Roman"/>
                  <w:noProof/>
                  <w:sz w:val="24"/>
                  <w:szCs w:val="24"/>
                  <w:lang w:val="en-US"/>
                </w:rPr>
                <w:t>https://www.cipd.co.uk/Images/embedding-new-ways-working-post-pandemic_tcm18-83907.pdf: CIPD.</w:t>
              </w:r>
            </w:p>
            <w:p w14:paraId="6FBDB356"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British Home Stores Ltd v Burchell [1978] UKEAT 108_78_2007 </w:t>
              </w:r>
              <w:r w:rsidRPr="00C83CEC">
                <w:rPr>
                  <w:rFonts w:ascii="Times New Roman" w:hAnsi="Times New Roman" w:cs="Times New Roman"/>
                  <w:noProof/>
                  <w:sz w:val="24"/>
                  <w:szCs w:val="24"/>
                  <w:lang w:val="en-US"/>
                </w:rPr>
                <w:t xml:space="preserve">([Online] Available at: https://www.personneltoday.com/hr/british-home-stores-v-burchell-40-years-on/) (Accessed:10 April 2021). </w:t>
              </w:r>
            </w:p>
            <w:p w14:paraId="5B95E520"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Brito-Babapulle V Ealing Hospitals UKWAT/0358/12 </w:t>
              </w:r>
              <w:r w:rsidRPr="00C83CEC">
                <w:rPr>
                  <w:rFonts w:ascii="Times New Roman" w:hAnsi="Times New Roman" w:cs="Times New Roman"/>
                  <w:noProof/>
                  <w:sz w:val="24"/>
                  <w:szCs w:val="24"/>
                  <w:lang w:val="en-US"/>
                </w:rPr>
                <w:t xml:space="preserve">([Online] Available at: https://www.gov.uk/employment-appeal-tribunal-decisions/ms-f-brito-babapulle-v-ealing-hospital-nhs-trust-ukeat-0358-12-ba) (Accessed: 11 April 2021). </w:t>
              </w:r>
            </w:p>
            <w:p w14:paraId="2083D245"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2020. </w:t>
              </w:r>
              <w:r w:rsidRPr="00C83CEC">
                <w:rPr>
                  <w:rFonts w:ascii="Times New Roman" w:hAnsi="Times New Roman" w:cs="Times New Roman"/>
                  <w:i/>
                  <w:iCs/>
                  <w:noProof/>
                  <w:sz w:val="24"/>
                  <w:szCs w:val="24"/>
                  <w:lang w:val="en-US"/>
                </w:rPr>
                <w:t xml:space="preserve">Retention of HR records.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https://www.cipd.co.uk/knowledge/fundamentals/people/hr/keeping-records-factsheet#gref</w:t>
              </w:r>
              <w:r w:rsidRPr="00C83CEC">
                <w:rPr>
                  <w:rFonts w:ascii="Times New Roman" w:hAnsi="Times New Roman" w:cs="Times New Roman"/>
                  <w:noProof/>
                  <w:sz w:val="24"/>
                  <w:szCs w:val="24"/>
                  <w:lang w:val="en-US"/>
                </w:rPr>
                <w:br/>
                <w:t>[Accessed 5 April 2021].</w:t>
              </w:r>
            </w:p>
            <w:p w14:paraId="7C266C24"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2020. </w:t>
              </w:r>
              <w:r w:rsidRPr="00C83CEC">
                <w:rPr>
                  <w:rFonts w:ascii="Times New Roman" w:hAnsi="Times New Roman" w:cs="Times New Roman"/>
                  <w:i/>
                  <w:iCs/>
                  <w:noProof/>
                  <w:sz w:val="24"/>
                  <w:szCs w:val="24"/>
                  <w:lang w:val="en-US"/>
                </w:rPr>
                <w:t xml:space="preserve">Wrongful dismissal Q&amp;As.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https://www.cipd.co.uk/knowledge/fundamentals/emp-law/dismissal/wrongful-dismissal-questions#:~:text=Unfair%20dismissal%20is%20based%20on%20more%20arbitrary%20concepts,happen%20without%20there%20being%20a%20wrongful%20dismissal%20claim.</w:t>
              </w:r>
              <w:r w:rsidRPr="00C83CEC">
                <w:rPr>
                  <w:rFonts w:ascii="Times New Roman" w:hAnsi="Times New Roman" w:cs="Times New Roman"/>
                  <w:noProof/>
                  <w:sz w:val="24"/>
                  <w:szCs w:val="24"/>
                  <w:lang w:val="en-US"/>
                </w:rPr>
                <w:br/>
                <w:t>[Accessed 27 April 2021].</w:t>
              </w:r>
            </w:p>
            <w:p w14:paraId="690FA16E"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 </w:t>
              </w:r>
              <w:r w:rsidRPr="00C83CEC">
                <w:rPr>
                  <w:rFonts w:ascii="Times New Roman" w:hAnsi="Times New Roman" w:cs="Times New Roman"/>
                  <w:i/>
                  <w:iCs/>
                  <w:noProof/>
                  <w:sz w:val="24"/>
                  <w:szCs w:val="24"/>
                  <w:lang w:val="en-US"/>
                </w:rPr>
                <w:t xml:space="preserve">Case law on requesting flexible working.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https://www.cipd.co.uk/knowledge/fundamentals/relations/flexible-working/case-law-on-requesting-flexible-working</w:t>
              </w:r>
              <w:r w:rsidRPr="00C83CEC">
                <w:rPr>
                  <w:rFonts w:ascii="Times New Roman" w:hAnsi="Times New Roman" w:cs="Times New Roman"/>
                  <w:noProof/>
                  <w:sz w:val="24"/>
                  <w:szCs w:val="24"/>
                  <w:lang w:val="en-US"/>
                </w:rPr>
                <w:br/>
                <w:t>[Accessed 4 April 2021].</w:t>
              </w:r>
            </w:p>
            <w:p w14:paraId="17B0D8A6"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lastRenderedPageBreak/>
                <w:t xml:space="preserve">CIPD, 2021. </w:t>
              </w:r>
              <w:r w:rsidRPr="00C83CEC">
                <w:rPr>
                  <w:rFonts w:ascii="Times New Roman" w:hAnsi="Times New Roman" w:cs="Times New Roman"/>
                  <w:i/>
                  <w:iCs/>
                  <w:noProof/>
                  <w:sz w:val="24"/>
                  <w:szCs w:val="24"/>
                  <w:lang w:val="en-US"/>
                </w:rPr>
                <w:t xml:space="preserve">Statutory rates and compensation limits.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https://www.cipd.co.uk/knowledge/fundamentals/emp-law/about/statutory-rates#gref</w:t>
              </w:r>
              <w:r w:rsidRPr="00C83CEC">
                <w:rPr>
                  <w:rFonts w:ascii="Times New Roman" w:hAnsi="Times New Roman" w:cs="Times New Roman"/>
                  <w:noProof/>
                  <w:sz w:val="24"/>
                  <w:szCs w:val="24"/>
                  <w:lang w:val="en-US"/>
                </w:rPr>
                <w:br/>
                <w:t>[Accessed 2 May 2021].</w:t>
              </w:r>
            </w:p>
            <w:p w14:paraId="76740A0E"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 </w:t>
              </w:r>
              <w:r w:rsidRPr="00C83CEC">
                <w:rPr>
                  <w:rFonts w:ascii="Times New Roman" w:hAnsi="Times New Roman" w:cs="Times New Roman"/>
                  <w:i/>
                  <w:iCs/>
                  <w:noProof/>
                  <w:sz w:val="24"/>
                  <w:szCs w:val="24"/>
                  <w:lang w:val="en-US"/>
                </w:rPr>
                <w:t xml:space="preserve">The role of employment tribunals.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https://www.cipd.co.uk/knowledge/fundamentals/emp-law/tribunals/factsheet</w:t>
              </w:r>
              <w:r w:rsidRPr="00C83CEC">
                <w:rPr>
                  <w:rFonts w:ascii="Times New Roman" w:hAnsi="Times New Roman" w:cs="Times New Roman"/>
                  <w:noProof/>
                  <w:sz w:val="24"/>
                  <w:szCs w:val="24"/>
                  <w:lang w:val="en-US"/>
                </w:rPr>
                <w:br/>
                <w:t>[Accessed 23 April 2021].</w:t>
              </w:r>
            </w:p>
            <w:p w14:paraId="5CB2AC4D"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 </w:t>
              </w:r>
              <w:r w:rsidRPr="00C83CEC">
                <w:rPr>
                  <w:rFonts w:ascii="Times New Roman" w:hAnsi="Times New Roman" w:cs="Times New Roman"/>
                  <w:i/>
                  <w:iCs/>
                  <w:noProof/>
                  <w:sz w:val="24"/>
                  <w:szCs w:val="24"/>
                  <w:lang w:val="en-US"/>
                </w:rPr>
                <w:t xml:space="preserve">The role of employment tribunals.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https://www.cipd.co.uk/knowledge/fundamentals/emp-law/tribunals/factsheet#gref</w:t>
              </w:r>
              <w:r w:rsidRPr="00C83CEC">
                <w:rPr>
                  <w:rFonts w:ascii="Times New Roman" w:hAnsi="Times New Roman" w:cs="Times New Roman"/>
                  <w:noProof/>
                  <w:sz w:val="24"/>
                  <w:szCs w:val="24"/>
                  <w:lang w:val="en-US"/>
                </w:rPr>
                <w:br/>
                <w:t>[Accessed 4 April 2021].</w:t>
              </w:r>
            </w:p>
            <w:p w14:paraId="4D88F17F"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CIPD, 2021. </w:t>
              </w:r>
              <w:r w:rsidRPr="00C83CEC">
                <w:rPr>
                  <w:rFonts w:ascii="Times New Roman" w:hAnsi="Times New Roman" w:cs="Times New Roman"/>
                  <w:i/>
                  <w:iCs/>
                  <w:noProof/>
                  <w:sz w:val="24"/>
                  <w:szCs w:val="24"/>
                  <w:lang w:val="en-US"/>
                </w:rPr>
                <w:t xml:space="preserve">Tribunal claims Q&amp;As.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https://www.cipd.co.uk/knowledge/fundamentals/emp-law/tribunals/questions</w:t>
              </w:r>
              <w:r w:rsidRPr="00C83CEC">
                <w:rPr>
                  <w:rFonts w:ascii="Times New Roman" w:hAnsi="Times New Roman" w:cs="Times New Roman"/>
                  <w:noProof/>
                  <w:sz w:val="24"/>
                  <w:szCs w:val="24"/>
                  <w:lang w:val="en-US"/>
                </w:rPr>
                <w:br/>
                <w:t>[Accessed 3 April 2021].</w:t>
              </w:r>
            </w:p>
            <w:p w14:paraId="19A561B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Collins, H., 1990. UNFAIR DISMISSAL Procedural Fairness after Polkey. </w:t>
              </w:r>
              <w:r w:rsidRPr="00C83CEC">
                <w:rPr>
                  <w:rFonts w:ascii="Times New Roman" w:hAnsi="Times New Roman" w:cs="Times New Roman"/>
                  <w:i/>
                  <w:iCs/>
                  <w:noProof/>
                  <w:sz w:val="24"/>
                  <w:szCs w:val="24"/>
                  <w:lang w:val="en-US"/>
                </w:rPr>
                <w:t xml:space="preserve">Industrial Law Journal, </w:t>
              </w:r>
              <w:r w:rsidRPr="00C83CEC">
                <w:rPr>
                  <w:rFonts w:ascii="Times New Roman" w:hAnsi="Times New Roman" w:cs="Times New Roman"/>
                  <w:noProof/>
                  <w:sz w:val="24"/>
                  <w:szCs w:val="24"/>
                  <w:lang w:val="en-US"/>
                </w:rPr>
                <w:t>, 19(1), pp. 39-43.</w:t>
              </w:r>
            </w:p>
            <w:p w14:paraId="78A27561"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Data Protection Act 2018 c12 Part 1 Section 2,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https://www.legislation.gov.uk/ukpga/2018/12/section/2/enacted</w:t>
              </w:r>
              <w:r w:rsidRPr="00C83CEC">
                <w:rPr>
                  <w:rFonts w:ascii="Times New Roman" w:hAnsi="Times New Roman" w:cs="Times New Roman"/>
                  <w:noProof/>
                  <w:sz w:val="24"/>
                  <w:szCs w:val="24"/>
                  <w:lang w:val="en-US"/>
                </w:rPr>
                <w:br/>
                <w:t>[Accessed 2 April 2021].</w:t>
              </w:r>
            </w:p>
            <w:p w14:paraId="0B7E0A85"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103A,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https://www.legislation.gov.uk/ukpga/1996/18/section/103A</w:t>
              </w:r>
              <w:r w:rsidRPr="00C83CEC">
                <w:rPr>
                  <w:rFonts w:ascii="Times New Roman" w:hAnsi="Times New Roman" w:cs="Times New Roman"/>
                  <w:noProof/>
                  <w:sz w:val="24"/>
                  <w:szCs w:val="24"/>
                  <w:lang w:val="en-US"/>
                </w:rPr>
                <w:br/>
                <w:t>[Accessed 3 April 2021].</w:t>
              </w:r>
            </w:p>
            <w:p w14:paraId="7D66429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lastRenderedPageBreak/>
                <w:t xml:space="preserve">Employment Rights Act 1996 Section 100 Part 1 Subsection c,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https://www.legislation.gov.uk/ukpga/1996/18/section/100</w:t>
              </w:r>
              <w:r w:rsidRPr="00C83CEC">
                <w:rPr>
                  <w:rFonts w:ascii="Times New Roman" w:hAnsi="Times New Roman" w:cs="Times New Roman"/>
                  <w:noProof/>
                  <w:sz w:val="24"/>
                  <w:szCs w:val="24"/>
                  <w:lang w:val="en-US"/>
                </w:rPr>
                <w:br/>
                <w:t>[Accessed 8 May 2021].</w:t>
              </w:r>
            </w:p>
            <w:p w14:paraId="5715967C"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80F,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https://www.legislation.gov.uk/ukpga/1996/18/section/80F</w:t>
              </w:r>
              <w:r w:rsidRPr="00C83CEC">
                <w:rPr>
                  <w:rFonts w:ascii="Times New Roman" w:hAnsi="Times New Roman" w:cs="Times New Roman"/>
                  <w:noProof/>
                  <w:sz w:val="24"/>
                  <w:szCs w:val="24"/>
                  <w:lang w:val="en-US"/>
                </w:rPr>
                <w:br/>
                <w:t>[Accessed 20 April 2021].</w:t>
              </w:r>
            </w:p>
            <w:p w14:paraId="723B0828"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86,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https://www.legislation.gov.uk/ukpga/1996/18/section/86</w:t>
              </w:r>
              <w:r w:rsidRPr="00C83CEC">
                <w:rPr>
                  <w:rFonts w:ascii="Times New Roman" w:hAnsi="Times New Roman" w:cs="Times New Roman"/>
                  <w:noProof/>
                  <w:sz w:val="24"/>
                  <w:szCs w:val="24"/>
                  <w:lang w:val="en-US"/>
                </w:rPr>
                <w:br/>
                <w:t>[Accessed 8 May 2021].</w:t>
              </w:r>
            </w:p>
            <w:p w14:paraId="5DB4E310"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88,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https://www.legislation.gov.uk/ukpga/1996/18/section/88</w:t>
              </w:r>
              <w:r w:rsidRPr="00C83CEC">
                <w:rPr>
                  <w:rFonts w:ascii="Times New Roman" w:hAnsi="Times New Roman" w:cs="Times New Roman"/>
                  <w:noProof/>
                  <w:sz w:val="24"/>
                  <w:szCs w:val="24"/>
                  <w:lang w:val="en-US"/>
                </w:rPr>
                <w:br/>
                <w:t>[Accessed 1 March 2021].</w:t>
              </w:r>
            </w:p>
            <w:p w14:paraId="7F77B274"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Employment Rights Act 1996 Section 98,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https://www.legislation.gov.uk/ukpga/1996/18/section/98</w:t>
              </w:r>
              <w:r w:rsidRPr="00C83CEC">
                <w:rPr>
                  <w:rFonts w:ascii="Times New Roman" w:hAnsi="Times New Roman" w:cs="Times New Roman"/>
                  <w:noProof/>
                  <w:sz w:val="24"/>
                  <w:szCs w:val="24"/>
                  <w:lang w:val="en-US"/>
                </w:rPr>
                <w:br/>
                <w:t>[Accessed 8 May 2021].</w:t>
              </w:r>
            </w:p>
            <w:p w14:paraId="2E05FD95"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Equality Act 2010 Section 20,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https://www.legislation.gov.uk/ukpga/2010/15/section/20</w:t>
              </w:r>
              <w:r w:rsidRPr="00C83CEC">
                <w:rPr>
                  <w:rFonts w:ascii="Times New Roman" w:hAnsi="Times New Roman" w:cs="Times New Roman"/>
                  <w:noProof/>
                  <w:sz w:val="24"/>
                  <w:szCs w:val="24"/>
                  <w:lang w:val="en-US"/>
                </w:rPr>
                <w:br/>
                <w:t>[Accessed 27 April 2021].</w:t>
              </w:r>
            </w:p>
            <w:p w14:paraId="36DE1745"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Glassdoor, 2021. </w:t>
              </w:r>
              <w:r w:rsidRPr="00C83CEC">
                <w:rPr>
                  <w:rFonts w:ascii="Times New Roman" w:hAnsi="Times New Roman" w:cs="Times New Roman"/>
                  <w:i/>
                  <w:iCs/>
                  <w:noProof/>
                  <w:sz w:val="24"/>
                  <w:szCs w:val="24"/>
                  <w:lang w:val="en-US"/>
                </w:rPr>
                <w:t xml:space="preserve">Managers Salaries.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https://www.glassdoor.co.uk/Salaries/manager-salary-SRCH_KO0,7.htm</w:t>
              </w:r>
              <w:r w:rsidRPr="00C83CEC">
                <w:rPr>
                  <w:rFonts w:ascii="Times New Roman" w:hAnsi="Times New Roman" w:cs="Times New Roman"/>
                  <w:noProof/>
                  <w:sz w:val="24"/>
                  <w:szCs w:val="24"/>
                  <w:lang w:val="en-US"/>
                </w:rPr>
                <w:br/>
                <w:t>[Accessed 7 April 2021].</w:t>
              </w:r>
            </w:p>
            <w:p w14:paraId="012F7941"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2011. </w:t>
              </w:r>
              <w:r w:rsidRPr="00C83CEC">
                <w:rPr>
                  <w:rFonts w:ascii="Times New Roman" w:hAnsi="Times New Roman" w:cs="Times New Roman"/>
                  <w:i/>
                  <w:iCs/>
                  <w:noProof/>
                  <w:sz w:val="24"/>
                  <w:szCs w:val="24"/>
                  <w:lang w:val="en-US"/>
                </w:rPr>
                <w:t xml:space="preserve">Whistleblowing for employees.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lastRenderedPageBreak/>
                <w:t>https://www.bing.com/search?q=whistleblowing+definition&amp;cvid=baf0257a27564d49b2a423e52b5567fa&amp;aqs=edge.0.0l7.7031j0j4&amp;pglt=547&amp;FORM=ANAB01&amp;PC=HCTS</w:t>
              </w:r>
              <w:r w:rsidRPr="00C83CEC">
                <w:rPr>
                  <w:rFonts w:ascii="Times New Roman" w:hAnsi="Times New Roman" w:cs="Times New Roman"/>
                  <w:noProof/>
                  <w:sz w:val="24"/>
                  <w:szCs w:val="24"/>
                  <w:lang w:val="en-US"/>
                </w:rPr>
                <w:br/>
                <w:t>[Accessed 4 April 2021].</w:t>
              </w:r>
            </w:p>
            <w:p w14:paraId="154B5528"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2014. </w:t>
              </w:r>
              <w:r w:rsidRPr="00C83CEC">
                <w:rPr>
                  <w:rFonts w:ascii="Times New Roman" w:hAnsi="Times New Roman" w:cs="Times New Roman"/>
                  <w:i/>
                  <w:iCs/>
                  <w:noProof/>
                  <w:sz w:val="24"/>
                  <w:szCs w:val="24"/>
                  <w:lang w:val="en-US"/>
                </w:rPr>
                <w:t xml:space="preserve">Right to request flexible working: application form.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https://www.gov.uk/government/publications/the-right-to-request-flexible-working-form</w:t>
              </w:r>
              <w:r w:rsidRPr="00C83CEC">
                <w:rPr>
                  <w:rFonts w:ascii="Times New Roman" w:hAnsi="Times New Roman" w:cs="Times New Roman"/>
                  <w:noProof/>
                  <w:sz w:val="24"/>
                  <w:szCs w:val="24"/>
                  <w:lang w:val="en-US"/>
                </w:rPr>
                <w:br/>
                <w:t>[Accessed 12 April 2021].</w:t>
              </w:r>
            </w:p>
            <w:p w14:paraId="060EAF43"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 </w:t>
              </w:r>
              <w:r w:rsidRPr="00C83CEC">
                <w:rPr>
                  <w:rFonts w:ascii="Times New Roman" w:hAnsi="Times New Roman" w:cs="Times New Roman"/>
                  <w:i/>
                  <w:iCs/>
                  <w:noProof/>
                  <w:sz w:val="24"/>
                  <w:szCs w:val="24"/>
                  <w:lang w:val="en-US"/>
                </w:rPr>
                <w:t xml:space="preserve">Calculate your statutory redundancy pay.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https://www.gov.uk/calculate-your-redundancy-pay/y/2021-05-02/40/5.0/500.0</w:t>
              </w:r>
              <w:r w:rsidRPr="00C83CEC">
                <w:rPr>
                  <w:rFonts w:ascii="Times New Roman" w:hAnsi="Times New Roman" w:cs="Times New Roman"/>
                  <w:noProof/>
                  <w:sz w:val="24"/>
                  <w:szCs w:val="24"/>
                  <w:lang w:val="en-US"/>
                </w:rPr>
                <w:br/>
                <w:t>[Accessed 3 April 2021].</w:t>
              </w:r>
            </w:p>
            <w:p w14:paraId="7C664024"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 </w:t>
              </w:r>
              <w:r w:rsidRPr="00C83CEC">
                <w:rPr>
                  <w:rFonts w:ascii="Times New Roman" w:hAnsi="Times New Roman" w:cs="Times New Roman"/>
                  <w:i/>
                  <w:iCs/>
                  <w:noProof/>
                  <w:sz w:val="24"/>
                  <w:szCs w:val="24"/>
                  <w:lang w:val="en-US"/>
                </w:rPr>
                <w:t xml:space="preserve">Dismissing Staff.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https://www.gov.uk/dismiss-staff/eligibility-to-claim-unfair-dismissal</w:t>
              </w:r>
              <w:r w:rsidRPr="00C83CEC">
                <w:rPr>
                  <w:rFonts w:ascii="Times New Roman" w:hAnsi="Times New Roman" w:cs="Times New Roman"/>
                  <w:noProof/>
                  <w:sz w:val="24"/>
                  <w:szCs w:val="24"/>
                  <w:lang w:val="en-US"/>
                </w:rPr>
                <w:br/>
                <w:t>[Accessed 29 April 2021].</w:t>
              </w:r>
            </w:p>
            <w:p w14:paraId="79B7A05F"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 </w:t>
              </w:r>
              <w:r w:rsidRPr="00C83CEC">
                <w:rPr>
                  <w:rFonts w:ascii="Times New Roman" w:hAnsi="Times New Roman" w:cs="Times New Roman"/>
                  <w:i/>
                  <w:iCs/>
                  <w:noProof/>
                  <w:sz w:val="24"/>
                  <w:szCs w:val="24"/>
                  <w:lang w:val="en-US"/>
                </w:rPr>
                <w:t xml:space="preserve">Flexible working.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https://www.gov.uk/flexible-working</w:t>
              </w:r>
              <w:r w:rsidRPr="00C83CEC">
                <w:rPr>
                  <w:rFonts w:ascii="Times New Roman" w:hAnsi="Times New Roman" w:cs="Times New Roman"/>
                  <w:noProof/>
                  <w:sz w:val="24"/>
                  <w:szCs w:val="24"/>
                  <w:lang w:val="en-US"/>
                </w:rPr>
                <w:br/>
                <w:t>[Accessed 13 April 2021].</w:t>
              </w:r>
            </w:p>
            <w:p w14:paraId="1490455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Gov.uk, 2021. </w:t>
              </w:r>
              <w:r w:rsidRPr="00C83CEC">
                <w:rPr>
                  <w:rFonts w:ascii="Times New Roman" w:hAnsi="Times New Roman" w:cs="Times New Roman"/>
                  <w:i/>
                  <w:iCs/>
                  <w:noProof/>
                  <w:sz w:val="24"/>
                  <w:szCs w:val="24"/>
                  <w:lang w:val="en-US"/>
                </w:rPr>
                <w:t xml:space="preserve">Make a claim to an employment tribunal.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https://www.gov.uk/employment-tribunals/after-you-make-a-claim</w:t>
              </w:r>
              <w:r w:rsidRPr="00C83CEC">
                <w:rPr>
                  <w:rFonts w:ascii="Times New Roman" w:hAnsi="Times New Roman" w:cs="Times New Roman"/>
                  <w:noProof/>
                  <w:sz w:val="24"/>
                  <w:szCs w:val="24"/>
                  <w:lang w:val="en-US"/>
                </w:rPr>
                <w:br/>
                <w:t>[Accessed 17 April 2021].</w:t>
              </w:r>
            </w:p>
            <w:p w14:paraId="7DC0D293"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Health and Safety at Work etc Act 1974,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https://www.hse.gov.uk/legislation/hswa.htm</w:t>
              </w:r>
              <w:r w:rsidRPr="00C83CEC">
                <w:rPr>
                  <w:rFonts w:ascii="Times New Roman" w:hAnsi="Times New Roman" w:cs="Times New Roman"/>
                  <w:noProof/>
                  <w:sz w:val="24"/>
                  <w:szCs w:val="24"/>
                  <w:lang w:val="en-US"/>
                </w:rPr>
                <w:br/>
                <w:t>[Accessed 27 April 2021].</w:t>
              </w:r>
            </w:p>
            <w:p w14:paraId="695B458A"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lastRenderedPageBreak/>
                <w:t xml:space="preserve">ICO, 2021. </w:t>
              </w:r>
              <w:r w:rsidRPr="00C83CEC">
                <w:rPr>
                  <w:rFonts w:ascii="Times New Roman" w:hAnsi="Times New Roman" w:cs="Times New Roman"/>
                  <w:i/>
                  <w:iCs/>
                  <w:noProof/>
                  <w:sz w:val="24"/>
                  <w:szCs w:val="24"/>
                  <w:lang w:val="en-US"/>
                </w:rPr>
                <w:t xml:space="preserve">Penalities.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https://ico.org.uk/for-organisations/guide-to-data-protection/guide-to-law-enforcement-processing/penalties/</w:t>
              </w:r>
              <w:r w:rsidRPr="00C83CEC">
                <w:rPr>
                  <w:rFonts w:ascii="Times New Roman" w:hAnsi="Times New Roman" w:cs="Times New Roman"/>
                  <w:noProof/>
                  <w:sz w:val="24"/>
                  <w:szCs w:val="24"/>
                  <w:lang w:val="en-US"/>
                </w:rPr>
                <w:br/>
                <w:t>[Accessed 4 April 2021].</w:t>
              </w:r>
            </w:p>
            <w:p w14:paraId="6D87ADF3"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ICO, 2021. </w:t>
              </w:r>
              <w:r w:rsidRPr="00C83CEC">
                <w:rPr>
                  <w:rFonts w:ascii="Times New Roman" w:hAnsi="Times New Roman" w:cs="Times New Roman"/>
                  <w:i/>
                  <w:iCs/>
                  <w:noProof/>
                  <w:sz w:val="24"/>
                  <w:szCs w:val="24"/>
                  <w:lang w:val="en-US"/>
                </w:rPr>
                <w:t xml:space="preserve">Report a Breach.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https://ico.org.uk/for-organisations/report-a-breach/</w:t>
              </w:r>
              <w:r w:rsidRPr="00C83CEC">
                <w:rPr>
                  <w:rFonts w:ascii="Times New Roman" w:hAnsi="Times New Roman" w:cs="Times New Roman"/>
                  <w:noProof/>
                  <w:sz w:val="24"/>
                  <w:szCs w:val="24"/>
                  <w:lang w:val="en-US"/>
                </w:rPr>
                <w:br/>
                <w:t>[Accessed 2 April 2021].</w:t>
              </w:r>
            </w:p>
            <w:p w14:paraId="092935EC"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Khan vs Stripestar EAT/0022/15 </w:t>
              </w:r>
              <w:r w:rsidRPr="00C83CEC">
                <w:rPr>
                  <w:rFonts w:ascii="Times New Roman" w:hAnsi="Times New Roman" w:cs="Times New Roman"/>
                  <w:noProof/>
                  <w:sz w:val="24"/>
                  <w:szCs w:val="24"/>
                  <w:lang w:val="en-US"/>
                </w:rPr>
                <w:t xml:space="preserve">([Online] https://www.xperthr.co.uk/law-reports/unfair-dismissal-no-limit-on-defects-cured-by-fair-appeal/160126/#:~:text=In%20Khan%20v%20Stripestar%20Ltd%20EAT%2F0022%2F15%2C%20the%20EAT,appeal%20cured%20the%20defects%20earlier%20in%20the%20process.) (Accessed: 1 April 2021. </w:t>
              </w:r>
            </w:p>
            <w:p w14:paraId="0D064EEB"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Limitation Act 1980 Part 1 Section 2,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https://www.legislation.gov.uk/ukpga/1980/58/part/I</w:t>
              </w:r>
              <w:r w:rsidRPr="00C83CEC">
                <w:rPr>
                  <w:rFonts w:ascii="Times New Roman" w:hAnsi="Times New Roman" w:cs="Times New Roman"/>
                  <w:noProof/>
                  <w:sz w:val="24"/>
                  <w:szCs w:val="24"/>
                  <w:lang w:val="en-US"/>
                </w:rPr>
                <w:br/>
                <w:t>[Accessed 3 April 2021].</w:t>
              </w:r>
            </w:p>
            <w:p w14:paraId="460E38FB"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Mrs B Hamer v Kaltz Ltd UKEAT/0502/13/BA </w:t>
              </w:r>
              <w:r w:rsidRPr="00C83CEC">
                <w:rPr>
                  <w:rFonts w:ascii="Times New Roman" w:hAnsi="Times New Roman" w:cs="Times New Roman"/>
                  <w:noProof/>
                  <w:sz w:val="24"/>
                  <w:szCs w:val="24"/>
                  <w:lang w:val="en-US"/>
                </w:rPr>
                <w:t xml:space="preserve">([Online] Available at: https://assets.publishing.service.gov.uk/media/59244239ed915d20f80000a3/Mrs_B_Hamer_v_Kaltz_Ltd_UKEAT_0502_13_BA.pdf) (Accessed: 1 April 2021). </w:t>
              </w:r>
            </w:p>
            <w:p w14:paraId="2AACC416"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Peninsula Group Limited, 2021. </w:t>
              </w:r>
              <w:r w:rsidRPr="00C83CEC">
                <w:rPr>
                  <w:rFonts w:ascii="Times New Roman" w:hAnsi="Times New Roman" w:cs="Times New Roman"/>
                  <w:i/>
                  <w:iCs/>
                  <w:noProof/>
                  <w:sz w:val="24"/>
                  <w:szCs w:val="24"/>
                  <w:lang w:val="en-US"/>
                </w:rPr>
                <w:t xml:space="preserve">HR consultancy fees.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https://www.peninsulagrouplimited.com/topic/pay-benefits/hr-consultancy-fees/</w:t>
              </w:r>
              <w:r w:rsidRPr="00C83CEC">
                <w:rPr>
                  <w:rFonts w:ascii="Times New Roman" w:hAnsi="Times New Roman" w:cs="Times New Roman"/>
                  <w:noProof/>
                  <w:sz w:val="24"/>
                  <w:szCs w:val="24"/>
                  <w:lang w:val="en-US"/>
                </w:rPr>
                <w:br/>
                <w:t>[Accessed 9 May 2021].</w:t>
              </w:r>
            </w:p>
            <w:p w14:paraId="40EB3DBC"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Phillips Law, 2018. </w:t>
              </w:r>
              <w:r w:rsidRPr="00C83CEC">
                <w:rPr>
                  <w:rFonts w:ascii="Times New Roman" w:hAnsi="Times New Roman" w:cs="Times New Roman"/>
                  <w:i/>
                  <w:iCs/>
                  <w:noProof/>
                  <w:sz w:val="24"/>
                  <w:szCs w:val="24"/>
                  <w:lang w:val="en-US"/>
                </w:rPr>
                <w:t xml:space="preserve">UNFAIR AND WRONGFUL DISMISSAL CLAIMS – EMPLOYER.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r>
              <w:r w:rsidRPr="00C83CEC">
                <w:rPr>
                  <w:rFonts w:ascii="Times New Roman" w:hAnsi="Times New Roman" w:cs="Times New Roman"/>
                  <w:noProof/>
                  <w:sz w:val="24"/>
                  <w:szCs w:val="24"/>
                  <w:lang w:val="en-US"/>
                </w:rPr>
                <w:lastRenderedPageBreak/>
                <w:t xml:space="preserve">Available at: </w:t>
              </w:r>
              <w:r w:rsidRPr="00C83CEC">
                <w:rPr>
                  <w:rFonts w:ascii="Times New Roman" w:hAnsi="Times New Roman" w:cs="Times New Roman"/>
                  <w:noProof/>
                  <w:sz w:val="24"/>
                  <w:szCs w:val="24"/>
                  <w:u w:val="single"/>
                  <w:lang w:val="en-US"/>
                </w:rPr>
                <w:t>https://www.phillips-law.co.uk/fees/employer-fees</w:t>
              </w:r>
              <w:r w:rsidRPr="00C83CEC">
                <w:rPr>
                  <w:rFonts w:ascii="Times New Roman" w:hAnsi="Times New Roman" w:cs="Times New Roman"/>
                  <w:noProof/>
                  <w:sz w:val="24"/>
                  <w:szCs w:val="24"/>
                  <w:lang w:val="en-US"/>
                </w:rPr>
                <w:br/>
                <w:t>[Accessed 29 April 2021].</w:t>
              </w:r>
            </w:p>
            <w:p w14:paraId="1BAC228D"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Polkey v AE Dayton Services Ltd [1987] UKHL </w:t>
              </w:r>
              <w:r w:rsidRPr="00C83CEC">
                <w:rPr>
                  <w:rFonts w:ascii="Times New Roman" w:hAnsi="Times New Roman" w:cs="Times New Roman"/>
                  <w:noProof/>
                  <w:sz w:val="24"/>
                  <w:szCs w:val="24"/>
                  <w:lang w:val="en-US"/>
                </w:rPr>
                <w:t xml:space="preserve">([Online] Available at: http://www.bailii.org/uk/cases/UKHL/1987/8.html) (Accessed: 11 April 2021). </w:t>
              </w:r>
            </w:p>
            <w:p w14:paraId="35B6391D"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Revolution Learning, , 2021. </w:t>
              </w:r>
              <w:r w:rsidRPr="00C83CEC">
                <w:rPr>
                  <w:rFonts w:ascii="Times New Roman" w:hAnsi="Times New Roman" w:cs="Times New Roman"/>
                  <w:i/>
                  <w:iCs/>
                  <w:noProof/>
                  <w:sz w:val="24"/>
                  <w:szCs w:val="24"/>
                  <w:lang w:val="en-US"/>
                </w:rPr>
                <w:t xml:space="preserve">HR for Managers Course Details.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https://www.revolutionlearning.co.uk/hr-for-managers-training-course/#:~:text=HR%20For%20Managers%20Training%20Course%20is%20a%20one,how%20to%20use%20them%20effectively%20to%20manage%20performance</w:t>
              </w:r>
              <w:r w:rsidRPr="00C83CEC">
                <w:rPr>
                  <w:rFonts w:ascii="Times New Roman" w:hAnsi="Times New Roman" w:cs="Times New Roman"/>
                  <w:noProof/>
                  <w:sz w:val="24"/>
                  <w:szCs w:val="24"/>
                  <w:lang w:val="en-US"/>
                </w:rPr>
                <w:br/>
                <w:t>[Accessed 2 April 2021].</w:t>
              </w:r>
            </w:p>
            <w:p w14:paraId="2AB9E8B9"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Sargent, D. L. a. M., 2017. Variation, Breach and Termination of the Contract of Employment . In: </w:t>
              </w:r>
              <w:r w:rsidRPr="00C83CEC">
                <w:rPr>
                  <w:rFonts w:ascii="Times New Roman" w:hAnsi="Times New Roman" w:cs="Times New Roman"/>
                  <w:i/>
                  <w:iCs/>
                  <w:noProof/>
                  <w:sz w:val="24"/>
                  <w:szCs w:val="24"/>
                  <w:lang w:val="en-US"/>
                </w:rPr>
                <w:t xml:space="preserve">Employment Law: The Essentials . </w:t>
              </w:r>
              <w:r w:rsidRPr="00C83CEC">
                <w:rPr>
                  <w:rFonts w:ascii="Times New Roman" w:hAnsi="Times New Roman" w:cs="Times New Roman"/>
                  <w:noProof/>
                  <w:sz w:val="24"/>
                  <w:szCs w:val="24"/>
                  <w:lang w:val="en-US"/>
                </w:rPr>
                <w:t>London : CIPD, pp. 210, 211.</w:t>
              </w:r>
            </w:p>
            <w:p w14:paraId="3921DD38"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Slater and Gorden Lawyers, 2020. </w:t>
              </w:r>
              <w:r w:rsidRPr="00C83CEC">
                <w:rPr>
                  <w:rFonts w:ascii="Times New Roman" w:hAnsi="Times New Roman" w:cs="Times New Roman"/>
                  <w:i/>
                  <w:iCs/>
                  <w:noProof/>
                  <w:sz w:val="24"/>
                  <w:szCs w:val="24"/>
                  <w:lang w:val="en-US"/>
                </w:rPr>
                <w:t xml:space="preserve">Constructive Unfair Dissmisal Fees. </w:t>
              </w:r>
              <w:r w:rsidRPr="00C83CEC">
                <w:rPr>
                  <w:rFonts w:ascii="Times New Roman" w:hAnsi="Times New Roman" w:cs="Times New Roman"/>
                  <w:noProof/>
                  <w:sz w:val="24"/>
                  <w:szCs w:val="24"/>
                  <w:lang w:val="en-US"/>
                </w:rPr>
                <w:t xml:space="preserve">[Online]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https://www.slatergordon.co.uk/employment-law-solicitors/constructive-unfair-dismissal/fees/</w:t>
              </w:r>
              <w:r w:rsidRPr="00C83CEC">
                <w:rPr>
                  <w:rFonts w:ascii="Times New Roman" w:hAnsi="Times New Roman" w:cs="Times New Roman"/>
                  <w:noProof/>
                  <w:sz w:val="24"/>
                  <w:szCs w:val="24"/>
                  <w:lang w:val="en-US"/>
                </w:rPr>
                <w:br/>
                <w:t>[Accessed 27 April 2021].</w:t>
              </w:r>
            </w:p>
            <w:p w14:paraId="6330894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Smith v Gleacher Shacklock LLP ET/2202747/2015 </w:t>
              </w:r>
              <w:r w:rsidRPr="00C83CEC">
                <w:rPr>
                  <w:rFonts w:ascii="Times New Roman" w:hAnsi="Times New Roman" w:cs="Times New Roman"/>
                  <w:noProof/>
                  <w:sz w:val="24"/>
                  <w:szCs w:val="24"/>
                  <w:lang w:val="en-US"/>
                </w:rPr>
                <w:t xml:space="preserve">([Online] Available at: https://www.cipd.co.uk/knowledge/fundamentals/relations/flexible-working/case-law-on-requesting-flexible-working) (Accessed: April 12 2021). </w:t>
              </w:r>
            </w:p>
            <w:p w14:paraId="580F6420"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noProof/>
                  <w:sz w:val="24"/>
                  <w:szCs w:val="24"/>
                  <w:lang w:val="en-US"/>
                </w:rPr>
                <w:t xml:space="preserve">The Management of Health and Safety at Work Regulations 1999 Regulation 3, n.d. [Online] </w:t>
              </w:r>
              <w:r w:rsidRPr="00C83CEC">
                <w:rPr>
                  <w:rFonts w:ascii="Times New Roman" w:hAnsi="Times New Roman" w:cs="Times New Roman"/>
                  <w:noProof/>
                  <w:sz w:val="24"/>
                  <w:szCs w:val="24"/>
                  <w:lang w:val="en-US"/>
                </w:rPr>
                <w:br/>
                <w:t xml:space="preserve">Available at: </w:t>
              </w:r>
              <w:r w:rsidRPr="00C83CEC">
                <w:rPr>
                  <w:rFonts w:ascii="Times New Roman" w:hAnsi="Times New Roman" w:cs="Times New Roman"/>
                  <w:noProof/>
                  <w:sz w:val="24"/>
                  <w:szCs w:val="24"/>
                  <w:u w:val="single"/>
                  <w:lang w:val="en-US"/>
                </w:rPr>
                <w:t>https://www.legislation.gov.uk/uksi/1999/3242/regulation/3/made</w:t>
              </w:r>
              <w:r w:rsidRPr="00C83CEC">
                <w:rPr>
                  <w:rFonts w:ascii="Times New Roman" w:hAnsi="Times New Roman" w:cs="Times New Roman"/>
                  <w:noProof/>
                  <w:sz w:val="24"/>
                  <w:szCs w:val="24"/>
                  <w:lang w:val="en-US"/>
                </w:rPr>
                <w:br/>
                <w:t>[Accessed 4 April 2021].</w:t>
              </w:r>
            </w:p>
            <w:p w14:paraId="6180F8B7"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lastRenderedPageBreak/>
                <w:t xml:space="preserve">Underwood v Wincanton plc UKEAT/0163/15 </w:t>
              </w:r>
              <w:r w:rsidRPr="00C83CEC">
                <w:rPr>
                  <w:rFonts w:ascii="Times New Roman" w:hAnsi="Times New Roman" w:cs="Times New Roman"/>
                  <w:noProof/>
                  <w:sz w:val="24"/>
                  <w:szCs w:val="24"/>
                  <w:lang w:val="en-US"/>
                </w:rPr>
                <w:t xml:space="preserve">([Online] Available at: https://www.gov.uk/employment-appeal-tribunal-decisions/mr-d-underwood-v-wincanton-plc-ukeat-0163-15-rn) (Accessed: 1 April 2021). </w:t>
              </w:r>
            </w:p>
            <w:p w14:paraId="2BD25D32" w14:textId="77777777" w:rsidR="00413886" w:rsidRPr="00C83CEC" w:rsidRDefault="00413886" w:rsidP="00C83CEC">
              <w:pPr>
                <w:pStyle w:val="Bibliography"/>
                <w:spacing w:line="480" w:lineRule="auto"/>
                <w:rPr>
                  <w:rFonts w:ascii="Times New Roman" w:hAnsi="Times New Roman" w:cs="Times New Roman"/>
                  <w:noProof/>
                  <w:sz w:val="24"/>
                  <w:szCs w:val="24"/>
                  <w:lang w:val="en-US"/>
                </w:rPr>
              </w:pPr>
              <w:r w:rsidRPr="00C83CEC">
                <w:rPr>
                  <w:rFonts w:ascii="Times New Roman" w:hAnsi="Times New Roman" w:cs="Times New Roman"/>
                  <w:i/>
                  <w:iCs/>
                  <w:noProof/>
                  <w:sz w:val="24"/>
                  <w:szCs w:val="24"/>
                  <w:lang w:val="en-US"/>
                </w:rPr>
                <w:t xml:space="preserve">United Lincolnshire Hospitals NHS Foundation Trust v Mrs J Farren UKEAT/0198/16/BA </w:t>
              </w:r>
              <w:r w:rsidRPr="00C83CEC">
                <w:rPr>
                  <w:rFonts w:ascii="Times New Roman" w:hAnsi="Times New Roman" w:cs="Times New Roman"/>
                  <w:noProof/>
                  <w:sz w:val="24"/>
                  <w:szCs w:val="24"/>
                  <w:lang w:val="en-US"/>
                </w:rPr>
                <w:t xml:space="preserve">([Online] Available at: https://www.gov.uk/employment-tribunal-decisions/mrs-j-farren-v-united-lincolnshire-hospital-nhs-trust-2600417-2015) (Accessed: 9 May 2021). </w:t>
              </w:r>
            </w:p>
            <w:p w14:paraId="046CA276" w14:textId="67008AC2" w:rsidR="006B4C10" w:rsidRPr="00C83CEC" w:rsidRDefault="00413886" w:rsidP="00C83CEC">
              <w:pPr>
                <w:spacing w:line="480" w:lineRule="auto"/>
                <w:rPr>
                  <w:rFonts w:ascii="Times New Roman" w:hAnsi="Times New Roman" w:cs="Times New Roman"/>
                  <w:sz w:val="24"/>
                  <w:szCs w:val="24"/>
                </w:rPr>
              </w:pPr>
              <w:r w:rsidRPr="00C83CEC">
                <w:rPr>
                  <w:rFonts w:ascii="Times New Roman" w:hAnsi="Times New Roman" w:cs="Times New Roman"/>
                  <w:b/>
                  <w:bCs/>
                  <w:noProof/>
                  <w:sz w:val="24"/>
                  <w:szCs w:val="24"/>
                </w:rPr>
                <w:fldChar w:fldCharType="end"/>
              </w:r>
            </w:p>
          </w:sdtContent>
        </w:sdt>
      </w:sdtContent>
    </w:sdt>
    <w:p w14:paraId="69A8C6AA" w14:textId="77777777" w:rsidR="006B4C10" w:rsidRPr="00C83CEC" w:rsidRDefault="006B4C10" w:rsidP="00C83CEC">
      <w:pPr>
        <w:spacing w:after="0" w:line="480" w:lineRule="auto"/>
        <w:textAlignment w:val="baseline"/>
        <w:rPr>
          <w:rFonts w:ascii="Times New Roman" w:hAnsi="Times New Roman" w:cs="Times New Roman"/>
          <w:noProof/>
          <w:sz w:val="24"/>
          <w:szCs w:val="24"/>
        </w:rPr>
      </w:pPr>
    </w:p>
    <w:p w14:paraId="0A7140E4" w14:textId="03D90290" w:rsidR="002714B3" w:rsidRPr="00C83CEC" w:rsidRDefault="002714B3" w:rsidP="00C83CEC">
      <w:pPr>
        <w:spacing w:line="480" w:lineRule="auto"/>
        <w:rPr>
          <w:rFonts w:ascii="Times New Roman" w:hAnsi="Times New Roman" w:cs="Times New Roman"/>
          <w:b/>
          <w:sz w:val="24"/>
          <w:szCs w:val="24"/>
        </w:rPr>
      </w:pPr>
    </w:p>
    <w:sectPr w:rsidR="002714B3" w:rsidRPr="00C83CEC" w:rsidSect="00CA6B27">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0E2E2" w14:textId="77777777" w:rsidR="00604129" w:rsidRDefault="00604129" w:rsidP="00604129">
      <w:pPr>
        <w:spacing w:after="0" w:line="240" w:lineRule="auto"/>
      </w:pPr>
      <w:r>
        <w:separator/>
      </w:r>
    </w:p>
  </w:endnote>
  <w:endnote w:type="continuationSeparator" w:id="0">
    <w:p w14:paraId="29A2D69C" w14:textId="77777777" w:rsidR="00604129" w:rsidRDefault="00604129" w:rsidP="00604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9161641"/>
      <w:docPartObj>
        <w:docPartGallery w:val="Page Numbers (Bottom of Page)"/>
        <w:docPartUnique/>
      </w:docPartObj>
    </w:sdtPr>
    <w:sdtEndPr>
      <w:rPr>
        <w:noProof/>
      </w:rPr>
    </w:sdtEndPr>
    <w:sdtContent>
      <w:p w14:paraId="347C33A7" w14:textId="0770E464" w:rsidR="00604129" w:rsidRDefault="006041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07283A" w14:textId="77777777" w:rsidR="00604129" w:rsidRDefault="00604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7A215" w14:textId="77777777" w:rsidR="00604129" w:rsidRDefault="00604129" w:rsidP="00604129">
      <w:pPr>
        <w:spacing w:after="0" w:line="240" w:lineRule="auto"/>
      </w:pPr>
      <w:r>
        <w:separator/>
      </w:r>
    </w:p>
  </w:footnote>
  <w:footnote w:type="continuationSeparator" w:id="0">
    <w:p w14:paraId="1FB7DC1B" w14:textId="77777777" w:rsidR="00604129" w:rsidRDefault="00604129" w:rsidP="006041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5A75"/>
    <w:multiLevelType w:val="hybridMultilevel"/>
    <w:tmpl w:val="E8CEC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D4F1A"/>
    <w:multiLevelType w:val="hybridMultilevel"/>
    <w:tmpl w:val="E2DA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B7152"/>
    <w:multiLevelType w:val="hybridMultilevel"/>
    <w:tmpl w:val="458C6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50CEF"/>
    <w:multiLevelType w:val="hybridMultilevel"/>
    <w:tmpl w:val="B57A8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80FCC"/>
    <w:multiLevelType w:val="multilevel"/>
    <w:tmpl w:val="8FDC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BE34B6"/>
    <w:multiLevelType w:val="hybridMultilevel"/>
    <w:tmpl w:val="D4649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D9426C"/>
    <w:multiLevelType w:val="multilevel"/>
    <w:tmpl w:val="E62CC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234857"/>
    <w:multiLevelType w:val="hybridMultilevel"/>
    <w:tmpl w:val="7CDA2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5944A1"/>
    <w:multiLevelType w:val="multilevel"/>
    <w:tmpl w:val="0CE64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9108EC"/>
    <w:multiLevelType w:val="hybridMultilevel"/>
    <w:tmpl w:val="C7F6B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E4DE9"/>
    <w:multiLevelType w:val="hybridMultilevel"/>
    <w:tmpl w:val="921EF3F8"/>
    <w:lvl w:ilvl="0" w:tplc="06C06A4A">
      <w:start w:val="1"/>
      <w:numFmt w:val="decimal"/>
      <w:lvlText w:val="%1."/>
      <w:lvlJc w:val="left"/>
      <w:pPr>
        <w:ind w:left="786"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5B29C4"/>
    <w:multiLevelType w:val="hybridMultilevel"/>
    <w:tmpl w:val="1C80A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F567AE"/>
    <w:multiLevelType w:val="multilevel"/>
    <w:tmpl w:val="AA40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94306F"/>
    <w:multiLevelType w:val="hybridMultilevel"/>
    <w:tmpl w:val="6DDC0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233BBE"/>
    <w:multiLevelType w:val="hybridMultilevel"/>
    <w:tmpl w:val="6D0CE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4A6F02"/>
    <w:multiLevelType w:val="multilevel"/>
    <w:tmpl w:val="CC2E8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E146DD"/>
    <w:multiLevelType w:val="hybridMultilevel"/>
    <w:tmpl w:val="859C1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
  </w:num>
  <w:num w:numId="4">
    <w:abstractNumId w:val="9"/>
  </w:num>
  <w:num w:numId="5">
    <w:abstractNumId w:val="12"/>
  </w:num>
  <w:num w:numId="6">
    <w:abstractNumId w:val="4"/>
  </w:num>
  <w:num w:numId="7">
    <w:abstractNumId w:val="16"/>
  </w:num>
  <w:num w:numId="8">
    <w:abstractNumId w:val="10"/>
  </w:num>
  <w:num w:numId="9">
    <w:abstractNumId w:val="15"/>
  </w:num>
  <w:num w:numId="10">
    <w:abstractNumId w:val="8"/>
  </w:num>
  <w:num w:numId="11">
    <w:abstractNumId w:val="11"/>
  </w:num>
  <w:num w:numId="12">
    <w:abstractNumId w:val="2"/>
  </w:num>
  <w:num w:numId="13">
    <w:abstractNumId w:val="3"/>
  </w:num>
  <w:num w:numId="14">
    <w:abstractNumId w:val="0"/>
  </w:num>
  <w:num w:numId="15">
    <w:abstractNumId w:val="7"/>
  </w:num>
  <w:num w:numId="16">
    <w:abstractNumId w:val="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yMrM0MjE2sjQGcpV0lIJTi4sz8/NACgxrAbd/8XUsAAAA"/>
  </w:docVars>
  <w:rsids>
    <w:rsidRoot w:val="00427F12"/>
    <w:rsid w:val="00003F38"/>
    <w:rsid w:val="00010CEB"/>
    <w:rsid w:val="00021CA6"/>
    <w:rsid w:val="00024535"/>
    <w:rsid w:val="00041536"/>
    <w:rsid w:val="00044335"/>
    <w:rsid w:val="00044CE4"/>
    <w:rsid w:val="0005433D"/>
    <w:rsid w:val="00055865"/>
    <w:rsid w:val="00063ED8"/>
    <w:rsid w:val="00070707"/>
    <w:rsid w:val="00072883"/>
    <w:rsid w:val="00072B31"/>
    <w:rsid w:val="00080157"/>
    <w:rsid w:val="00084B4B"/>
    <w:rsid w:val="000915F9"/>
    <w:rsid w:val="00094692"/>
    <w:rsid w:val="000959F0"/>
    <w:rsid w:val="000A6733"/>
    <w:rsid w:val="000B796F"/>
    <w:rsid w:val="000C00EB"/>
    <w:rsid w:val="000C4E4A"/>
    <w:rsid w:val="000C6C66"/>
    <w:rsid w:val="000D1140"/>
    <w:rsid w:val="000D4008"/>
    <w:rsid w:val="000E2AB8"/>
    <w:rsid w:val="000F0882"/>
    <w:rsid w:val="000F2B3A"/>
    <w:rsid w:val="00103463"/>
    <w:rsid w:val="001058BF"/>
    <w:rsid w:val="0010652F"/>
    <w:rsid w:val="00114DCF"/>
    <w:rsid w:val="00121AFF"/>
    <w:rsid w:val="00122BD3"/>
    <w:rsid w:val="001244C8"/>
    <w:rsid w:val="00126028"/>
    <w:rsid w:val="00130C3F"/>
    <w:rsid w:val="00131082"/>
    <w:rsid w:val="00134C5F"/>
    <w:rsid w:val="00144162"/>
    <w:rsid w:val="00144D06"/>
    <w:rsid w:val="00145672"/>
    <w:rsid w:val="00166238"/>
    <w:rsid w:val="001804C3"/>
    <w:rsid w:val="001840C8"/>
    <w:rsid w:val="00184439"/>
    <w:rsid w:val="00191400"/>
    <w:rsid w:val="001A1B1D"/>
    <w:rsid w:val="001A2137"/>
    <w:rsid w:val="001B06DF"/>
    <w:rsid w:val="001C3843"/>
    <w:rsid w:val="001C3E65"/>
    <w:rsid w:val="001C72AE"/>
    <w:rsid w:val="001C7B7A"/>
    <w:rsid w:val="001C7F33"/>
    <w:rsid w:val="001D4650"/>
    <w:rsid w:val="001E089D"/>
    <w:rsid w:val="001E5809"/>
    <w:rsid w:val="001E6B49"/>
    <w:rsid w:val="001F22D5"/>
    <w:rsid w:val="001F4C8D"/>
    <w:rsid w:val="001F6DE2"/>
    <w:rsid w:val="001F71BE"/>
    <w:rsid w:val="001F7B11"/>
    <w:rsid w:val="00204AD7"/>
    <w:rsid w:val="00210204"/>
    <w:rsid w:val="002165B9"/>
    <w:rsid w:val="0021742A"/>
    <w:rsid w:val="00223F22"/>
    <w:rsid w:val="00224DAE"/>
    <w:rsid w:val="0023205B"/>
    <w:rsid w:val="00233D69"/>
    <w:rsid w:val="0024413E"/>
    <w:rsid w:val="00244759"/>
    <w:rsid w:val="0024506D"/>
    <w:rsid w:val="002472FB"/>
    <w:rsid w:val="0025105D"/>
    <w:rsid w:val="00252363"/>
    <w:rsid w:val="0025682B"/>
    <w:rsid w:val="00257FE3"/>
    <w:rsid w:val="002614AD"/>
    <w:rsid w:val="002618C4"/>
    <w:rsid w:val="00262B39"/>
    <w:rsid w:val="00263E8D"/>
    <w:rsid w:val="00266219"/>
    <w:rsid w:val="0026765C"/>
    <w:rsid w:val="002714B3"/>
    <w:rsid w:val="00281981"/>
    <w:rsid w:val="00282A89"/>
    <w:rsid w:val="002877CF"/>
    <w:rsid w:val="002A6C83"/>
    <w:rsid w:val="002B6C76"/>
    <w:rsid w:val="002C1A55"/>
    <w:rsid w:val="002C415D"/>
    <w:rsid w:val="002C5B53"/>
    <w:rsid w:val="002C5CD7"/>
    <w:rsid w:val="002D5061"/>
    <w:rsid w:val="002D56D6"/>
    <w:rsid w:val="002D7C92"/>
    <w:rsid w:val="002E00AA"/>
    <w:rsid w:val="002E32C1"/>
    <w:rsid w:val="002E3393"/>
    <w:rsid w:val="002E5BC7"/>
    <w:rsid w:val="002F4217"/>
    <w:rsid w:val="002F68C8"/>
    <w:rsid w:val="00301F20"/>
    <w:rsid w:val="0031017D"/>
    <w:rsid w:val="00317429"/>
    <w:rsid w:val="00317D20"/>
    <w:rsid w:val="00321C69"/>
    <w:rsid w:val="003330C9"/>
    <w:rsid w:val="00334C2A"/>
    <w:rsid w:val="0033520A"/>
    <w:rsid w:val="00342FB2"/>
    <w:rsid w:val="0034367E"/>
    <w:rsid w:val="0035733D"/>
    <w:rsid w:val="0036517D"/>
    <w:rsid w:val="00384EBB"/>
    <w:rsid w:val="003911D1"/>
    <w:rsid w:val="003A4252"/>
    <w:rsid w:val="003B5983"/>
    <w:rsid w:val="003C4573"/>
    <w:rsid w:val="003D3DA2"/>
    <w:rsid w:val="003E0F34"/>
    <w:rsid w:val="003E64FF"/>
    <w:rsid w:val="003F210A"/>
    <w:rsid w:val="003F66BD"/>
    <w:rsid w:val="00401F7B"/>
    <w:rsid w:val="00406C5A"/>
    <w:rsid w:val="0041207A"/>
    <w:rsid w:val="00413886"/>
    <w:rsid w:val="00414968"/>
    <w:rsid w:val="0041557D"/>
    <w:rsid w:val="004203C6"/>
    <w:rsid w:val="00426930"/>
    <w:rsid w:val="00427F12"/>
    <w:rsid w:val="00427F8F"/>
    <w:rsid w:val="00437CFE"/>
    <w:rsid w:val="004462E3"/>
    <w:rsid w:val="004474AA"/>
    <w:rsid w:val="00451549"/>
    <w:rsid w:val="004522A2"/>
    <w:rsid w:val="004557C7"/>
    <w:rsid w:val="00456306"/>
    <w:rsid w:val="0045672D"/>
    <w:rsid w:val="0046332B"/>
    <w:rsid w:val="004761AB"/>
    <w:rsid w:val="0048054C"/>
    <w:rsid w:val="004821DC"/>
    <w:rsid w:val="00484794"/>
    <w:rsid w:val="004A20AE"/>
    <w:rsid w:val="004A6494"/>
    <w:rsid w:val="004A7CD9"/>
    <w:rsid w:val="004B2A63"/>
    <w:rsid w:val="004B66AA"/>
    <w:rsid w:val="004C0AFB"/>
    <w:rsid w:val="004C22D0"/>
    <w:rsid w:val="004C341F"/>
    <w:rsid w:val="004C6FB7"/>
    <w:rsid w:val="004F3866"/>
    <w:rsid w:val="004F3E2A"/>
    <w:rsid w:val="004F4629"/>
    <w:rsid w:val="00510990"/>
    <w:rsid w:val="005169C3"/>
    <w:rsid w:val="005211EC"/>
    <w:rsid w:val="005240EF"/>
    <w:rsid w:val="00526AC5"/>
    <w:rsid w:val="00530D9C"/>
    <w:rsid w:val="005332CA"/>
    <w:rsid w:val="0054548D"/>
    <w:rsid w:val="00550CE2"/>
    <w:rsid w:val="00553D47"/>
    <w:rsid w:val="00556D20"/>
    <w:rsid w:val="005654E5"/>
    <w:rsid w:val="00567AE1"/>
    <w:rsid w:val="00572B27"/>
    <w:rsid w:val="00573134"/>
    <w:rsid w:val="005765D8"/>
    <w:rsid w:val="005913B4"/>
    <w:rsid w:val="005B135D"/>
    <w:rsid w:val="005B30FF"/>
    <w:rsid w:val="005B395A"/>
    <w:rsid w:val="005C08E6"/>
    <w:rsid w:val="005D6315"/>
    <w:rsid w:val="005D6D22"/>
    <w:rsid w:val="005E749A"/>
    <w:rsid w:val="005E7C90"/>
    <w:rsid w:val="005F10CA"/>
    <w:rsid w:val="005F54EC"/>
    <w:rsid w:val="00604129"/>
    <w:rsid w:val="00623CE7"/>
    <w:rsid w:val="0064566E"/>
    <w:rsid w:val="006523A0"/>
    <w:rsid w:val="006606BB"/>
    <w:rsid w:val="00673B4C"/>
    <w:rsid w:val="00685507"/>
    <w:rsid w:val="006966A1"/>
    <w:rsid w:val="006A1101"/>
    <w:rsid w:val="006A35AF"/>
    <w:rsid w:val="006A4066"/>
    <w:rsid w:val="006B27F1"/>
    <w:rsid w:val="006B4C10"/>
    <w:rsid w:val="006B4CE8"/>
    <w:rsid w:val="006D4AE9"/>
    <w:rsid w:val="006D4F3C"/>
    <w:rsid w:val="006D61B6"/>
    <w:rsid w:val="006E7880"/>
    <w:rsid w:val="006F17B9"/>
    <w:rsid w:val="007047C5"/>
    <w:rsid w:val="00713286"/>
    <w:rsid w:val="00713307"/>
    <w:rsid w:val="00716569"/>
    <w:rsid w:val="00717D9F"/>
    <w:rsid w:val="007214F9"/>
    <w:rsid w:val="00723841"/>
    <w:rsid w:val="00725149"/>
    <w:rsid w:val="0073167D"/>
    <w:rsid w:val="00734686"/>
    <w:rsid w:val="007351B5"/>
    <w:rsid w:val="0074491E"/>
    <w:rsid w:val="00745EC5"/>
    <w:rsid w:val="0074724C"/>
    <w:rsid w:val="007516DD"/>
    <w:rsid w:val="00751A4B"/>
    <w:rsid w:val="00755392"/>
    <w:rsid w:val="007570B3"/>
    <w:rsid w:val="00764787"/>
    <w:rsid w:val="0078380C"/>
    <w:rsid w:val="00794744"/>
    <w:rsid w:val="007A3BDD"/>
    <w:rsid w:val="007A4E0B"/>
    <w:rsid w:val="007A7470"/>
    <w:rsid w:val="007A77E7"/>
    <w:rsid w:val="007B063B"/>
    <w:rsid w:val="007B4193"/>
    <w:rsid w:val="007B633D"/>
    <w:rsid w:val="007D1356"/>
    <w:rsid w:val="007D24FD"/>
    <w:rsid w:val="007D3AD2"/>
    <w:rsid w:val="007D3CE3"/>
    <w:rsid w:val="007E3B7E"/>
    <w:rsid w:val="007E7632"/>
    <w:rsid w:val="007E78CB"/>
    <w:rsid w:val="007F4594"/>
    <w:rsid w:val="007F7B08"/>
    <w:rsid w:val="008029DD"/>
    <w:rsid w:val="0081165A"/>
    <w:rsid w:val="008132D2"/>
    <w:rsid w:val="00813A4A"/>
    <w:rsid w:val="00820649"/>
    <w:rsid w:val="008219B9"/>
    <w:rsid w:val="00821CA1"/>
    <w:rsid w:val="0082293A"/>
    <w:rsid w:val="00834640"/>
    <w:rsid w:val="0083467B"/>
    <w:rsid w:val="0083592B"/>
    <w:rsid w:val="0084256B"/>
    <w:rsid w:val="00847E1F"/>
    <w:rsid w:val="00851A8D"/>
    <w:rsid w:val="008520FC"/>
    <w:rsid w:val="00852F07"/>
    <w:rsid w:val="00853B86"/>
    <w:rsid w:val="00855CDF"/>
    <w:rsid w:val="008653FF"/>
    <w:rsid w:val="00866FC4"/>
    <w:rsid w:val="00876379"/>
    <w:rsid w:val="00881924"/>
    <w:rsid w:val="00885A34"/>
    <w:rsid w:val="00886115"/>
    <w:rsid w:val="0088615D"/>
    <w:rsid w:val="008B08CF"/>
    <w:rsid w:val="008B2343"/>
    <w:rsid w:val="008B7E28"/>
    <w:rsid w:val="008C60F7"/>
    <w:rsid w:val="008D5476"/>
    <w:rsid w:val="008E21F5"/>
    <w:rsid w:val="008E7529"/>
    <w:rsid w:val="008F1308"/>
    <w:rsid w:val="008F3724"/>
    <w:rsid w:val="008F76F9"/>
    <w:rsid w:val="00902C00"/>
    <w:rsid w:val="009077E2"/>
    <w:rsid w:val="00907E17"/>
    <w:rsid w:val="00915E0E"/>
    <w:rsid w:val="00917C11"/>
    <w:rsid w:val="00921C03"/>
    <w:rsid w:val="00924953"/>
    <w:rsid w:val="00935DEA"/>
    <w:rsid w:val="00945A48"/>
    <w:rsid w:val="00945A94"/>
    <w:rsid w:val="00946487"/>
    <w:rsid w:val="00950C4C"/>
    <w:rsid w:val="00954A21"/>
    <w:rsid w:val="00954D67"/>
    <w:rsid w:val="00960B97"/>
    <w:rsid w:val="00967C03"/>
    <w:rsid w:val="00967D7B"/>
    <w:rsid w:val="00975554"/>
    <w:rsid w:val="009757A9"/>
    <w:rsid w:val="00991AEA"/>
    <w:rsid w:val="009B17B9"/>
    <w:rsid w:val="009B41E6"/>
    <w:rsid w:val="009B5FBE"/>
    <w:rsid w:val="009C3EAB"/>
    <w:rsid w:val="009C401E"/>
    <w:rsid w:val="009E1EA2"/>
    <w:rsid w:val="009E42E9"/>
    <w:rsid w:val="009E4B78"/>
    <w:rsid w:val="009F0E90"/>
    <w:rsid w:val="009F1506"/>
    <w:rsid w:val="009F46FF"/>
    <w:rsid w:val="00A04521"/>
    <w:rsid w:val="00A13F3D"/>
    <w:rsid w:val="00A149CA"/>
    <w:rsid w:val="00A262BA"/>
    <w:rsid w:val="00A313BC"/>
    <w:rsid w:val="00A31870"/>
    <w:rsid w:val="00A35103"/>
    <w:rsid w:val="00A41560"/>
    <w:rsid w:val="00A46807"/>
    <w:rsid w:val="00A47448"/>
    <w:rsid w:val="00A47B1C"/>
    <w:rsid w:val="00A512B8"/>
    <w:rsid w:val="00A53585"/>
    <w:rsid w:val="00A566AA"/>
    <w:rsid w:val="00A671E8"/>
    <w:rsid w:val="00A75844"/>
    <w:rsid w:val="00A823B1"/>
    <w:rsid w:val="00A863F1"/>
    <w:rsid w:val="00A90202"/>
    <w:rsid w:val="00A943EA"/>
    <w:rsid w:val="00AA030E"/>
    <w:rsid w:val="00AA3C43"/>
    <w:rsid w:val="00AB0DE8"/>
    <w:rsid w:val="00AC35DF"/>
    <w:rsid w:val="00AD4299"/>
    <w:rsid w:val="00AE1EE2"/>
    <w:rsid w:val="00AE2F91"/>
    <w:rsid w:val="00AE7A6B"/>
    <w:rsid w:val="00AF4A6C"/>
    <w:rsid w:val="00AF6ABF"/>
    <w:rsid w:val="00B07F06"/>
    <w:rsid w:val="00B23BBB"/>
    <w:rsid w:val="00B263D5"/>
    <w:rsid w:val="00B33704"/>
    <w:rsid w:val="00B36683"/>
    <w:rsid w:val="00B47EE3"/>
    <w:rsid w:val="00B5191F"/>
    <w:rsid w:val="00B55998"/>
    <w:rsid w:val="00B577E9"/>
    <w:rsid w:val="00B82103"/>
    <w:rsid w:val="00B8403F"/>
    <w:rsid w:val="00B84348"/>
    <w:rsid w:val="00B850A3"/>
    <w:rsid w:val="00B852EF"/>
    <w:rsid w:val="00B87A35"/>
    <w:rsid w:val="00B920D6"/>
    <w:rsid w:val="00B93334"/>
    <w:rsid w:val="00B97140"/>
    <w:rsid w:val="00BA6C67"/>
    <w:rsid w:val="00BB2B74"/>
    <w:rsid w:val="00BB7A7E"/>
    <w:rsid w:val="00BC668C"/>
    <w:rsid w:val="00BD1231"/>
    <w:rsid w:val="00BE0BBB"/>
    <w:rsid w:val="00BE0C99"/>
    <w:rsid w:val="00BF46D3"/>
    <w:rsid w:val="00BF5A31"/>
    <w:rsid w:val="00C01584"/>
    <w:rsid w:val="00C0265B"/>
    <w:rsid w:val="00C11012"/>
    <w:rsid w:val="00C1735E"/>
    <w:rsid w:val="00C27A3D"/>
    <w:rsid w:val="00C41C2E"/>
    <w:rsid w:val="00C71F1A"/>
    <w:rsid w:val="00C83CEC"/>
    <w:rsid w:val="00C94DFD"/>
    <w:rsid w:val="00CA6B27"/>
    <w:rsid w:val="00CB22B5"/>
    <w:rsid w:val="00CB3FA7"/>
    <w:rsid w:val="00CC1700"/>
    <w:rsid w:val="00CC4920"/>
    <w:rsid w:val="00CC6589"/>
    <w:rsid w:val="00CC77B8"/>
    <w:rsid w:val="00CD04FD"/>
    <w:rsid w:val="00CD12D4"/>
    <w:rsid w:val="00CD5F06"/>
    <w:rsid w:val="00CE35AF"/>
    <w:rsid w:val="00CE45A7"/>
    <w:rsid w:val="00CF141F"/>
    <w:rsid w:val="00CF1D9F"/>
    <w:rsid w:val="00D0031F"/>
    <w:rsid w:val="00D01028"/>
    <w:rsid w:val="00D0509B"/>
    <w:rsid w:val="00D125C4"/>
    <w:rsid w:val="00D12DDA"/>
    <w:rsid w:val="00D1532E"/>
    <w:rsid w:val="00D1657F"/>
    <w:rsid w:val="00D27909"/>
    <w:rsid w:val="00D27A01"/>
    <w:rsid w:val="00D44877"/>
    <w:rsid w:val="00D46625"/>
    <w:rsid w:val="00D50477"/>
    <w:rsid w:val="00D605D4"/>
    <w:rsid w:val="00D63F18"/>
    <w:rsid w:val="00D73207"/>
    <w:rsid w:val="00D732C5"/>
    <w:rsid w:val="00D90A60"/>
    <w:rsid w:val="00D92D7C"/>
    <w:rsid w:val="00DA1254"/>
    <w:rsid w:val="00DA55C4"/>
    <w:rsid w:val="00DA5845"/>
    <w:rsid w:val="00DB1045"/>
    <w:rsid w:val="00DB4FD0"/>
    <w:rsid w:val="00DC72C8"/>
    <w:rsid w:val="00DD7D30"/>
    <w:rsid w:val="00DE5641"/>
    <w:rsid w:val="00DE7D1A"/>
    <w:rsid w:val="00DF0FB4"/>
    <w:rsid w:val="00DF2C63"/>
    <w:rsid w:val="00E02E69"/>
    <w:rsid w:val="00E14EAB"/>
    <w:rsid w:val="00E16B13"/>
    <w:rsid w:val="00E174AB"/>
    <w:rsid w:val="00E26BFA"/>
    <w:rsid w:val="00E31A76"/>
    <w:rsid w:val="00E3371B"/>
    <w:rsid w:val="00E3447A"/>
    <w:rsid w:val="00E529F2"/>
    <w:rsid w:val="00E61214"/>
    <w:rsid w:val="00E645A4"/>
    <w:rsid w:val="00E659D6"/>
    <w:rsid w:val="00E718E6"/>
    <w:rsid w:val="00E75B90"/>
    <w:rsid w:val="00E84F0F"/>
    <w:rsid w:val="00E85261"/>
    <w:rsid w:val="00E87D2F"/>
    <w:rsid w:val="00E95FCD"/>
    <w:rsid w:val="00EA2E6A"/>
    <w:rsid w:val="00EA5B76"/>
    <w:rsid w:val="00EA7D7E"/>
    <w:rsid w:val="00EC10DC"/>
    <w:rsid w:val="00ED3AE5"/>
    <w:rsid w:val="00EF1791"/>
    <w:rsid w:val="00F00F2D"/>
    <w:rsid w:val="00F040E1"/>
    <w:rsid w:val="00F055F3"/>
    <w:rsid w:val="00F0713A"/>
    <w:rsid w:val="00F129C1"/>
    <w:rsid w:val="00F12F29"/>
    <w:rsid w:val="00F171E5"/>
    <w:rsid w:val="00F26997"/>
    <w:rsid w:val="00F35B9F"/>
    <w:rsid w:val="00F43124"/>
    <w:rsid w:val="00F43941"/>
    <w:rsid w:val="00F44C88"/>
    <w:rsid w:val="00F46C94"/>
    <w:rsid w:val="00F51488"/>
    <w:rsid w:val="00F651A4"/>
    <w:rsid w:val="00F743B1"/>
    <w:rsid w:val="00F82210"/>
    <w:rsid w:val="00F8548F"/>
    <w:rsid w:val="00F902C4"/>
    <w:rsid w:val="00F93849"/>
    <w:rsid w:val="00F94FC5"/>
    <w:rsid w:val="00FA6CFC"/>
    <w:rsid w:val="00FB246D"/>
    <w:rsid w:val="00FB29CA"/>
    <w:rsid w:val="00FC1622"/>
    <w:rsid w:val="00FC4469"/>
    <w:rsid w:val="00FC61EC"/>
    <w:rsid w:val="00FD500A"/>
    <w:rsid w:val="00FE3F0F"/>
    <w:rsid w:val="00FE55D2"/>
    <w:rsid w:val="00FE628B"/>
    <w:rsid w:val="00FF1FDE"/>
    <w:rsid w:val="00FF387C"/>
    <w:rsid w:val="00FF3C2A"/>
    <w:rsid w:val="00FF7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0B48A"/>
  <w15:chartTrackingRefBased/>
  <w15:docId w15:val="{0556FF82-0BF5-42B5-B53B-0E6BB072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2C8"/>
  </w:style>
  <w:style w:type="paragraph" w:styleId="Heading1">
    <w:name w:val="heading 1"/>
    <w:basedOn w:val="Normal"/>
    <w:next w:val="Normal"/>
    <w:link w:val="Heading1Char"/>
    <w:uiPriority w:val="9"/>
    <w:qFormat/>
    <w:rsid w:val="00DC72C8"/>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DC72C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C72C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C72C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C72C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C72C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C72C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C72C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C72C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72C8"/>
    <w:pPr>
      <w:spacing w:after="0" w:line="240" w:lineRule="auto"/>
    </w:pPr>
  </w:style>
  <w:style w:type="character" w:customStyle="1" w:styleId="NoSpacingChar">
    <w:name w:val="No Spacing Char"/>
    <w:basedOn w:val="DefaultParagraphFont"/>
    <w:link w:val="NoSpacing"/>
    <w:uiPriority w:val="1"/>
    <w:rsid w:val="00427F12"/>
  </w:style>
  <w:style w:type="character" w:customStyle="1" w:styleId="Heading1Char">
    <w:name w:val="Heading 1 Char"/>
    <w:basedOn w:val="DefaultParagraphFont"/>
    <w:link w:val="Heading1"/>
    <w:uiPriority w:val="9"/>
    <w:rsid w:val="00DC72C8"/>
    <w:rPr>
      <w:rFonts w:asciiTheme="majorHAnsi" w:eastAsiaTheme="majorEastAsia" w:hAnsiTheme="majorHAnsi" w:cstheme="majorBidi"/>
      <w:color w:val="2E74B5" w:themeColor="accent1" w:themeShade="BF"/>
      <w:sz w:val="40"/>
      <w:szCs w:val="40"/>
    </w:rPr>
  </w:style>
  <w:style w:type="character" w:styleId="Hyperlink">
    <w:name w:val="Hyperlink"/>
    <w:basedOn w:val="DefaultParagraphFont"/>
    <w:uiPriority w:val="99"/>
    <w:unhideWhenUsed/>
    <w:rsid w:val="00427F12"/>
    <w:rPr>
      <w:color w:val="0563C1" w:themeColor="hyperlink"/>
      <w:u w:val="single"/>
    </w:rPr>
  </w:style>
  <w:style w:type="paragraph" w:styleId="TOCHeading">
    <w:name w:val="TOC Heading"/>
    <w:basedOn w:val="Heading1"/>
    <w:next w:val="Normal"/>
    <w:uiPriority w:val="39"/>
    <w:unhideWhenUsed/>
    <w:qFormat/>
    <w:rsid w:val="00DC72C8"/>
    <w:pPr>
      <w:outlineLvl w:val="9"/>
    </w:pPr>
  </w:style>
  <w:style w:type="paragraph" w:styleId="TOC1">
    <w:name w:val="toc 1"/>
    <w:basedOn w:val="Normal"/>
    <w:next w:val="Normal"/>
    <w:autoRedefine/>
    <w:uiPriority w:val="39"/>
    <w:unhideWhenUsed/>
    <w:rsid w:val="00427F12"/>
    <w:pPr>
      <w:spacing w:after="100"/>
    </w:pPr>
  </w:style>
  <w:style w:type="paragraph" w:styleId="TOC2">
    <w:name w:val="toc 2"/>
    <w:basedOn w:val="Normal"/>
    <w:next w:val="Normal"/>
    <w:autoRedefine/>
    <w:uiPriority w:val="39"/>
    <w:unhideWhenUsed/>
    <w:rsid w:val="00427F12"/>
    <w:pPr>
      <w:spacing w:after="100"/>
      <w:ind w:left="220"/>
    </w:pPr>
  </w:style>
  <w:style w:type="character" w:customStyle="1" w:styleId="Heading2Char">
    <w:name w:val="Heading 2 Char"/>
    <w:basedOn w:val="DefaultParagraphFont"/>
    <w:link w:val="Heading2"/>
    <w:uiPriority w:val="9"/>
    <w:rsid w:val="00DC72C8"/>
    <w:rPr>
      <w:rFonts w:asciiTheme="majorHAnsi" w:eastAsiaTheme="majorEastAsia" w:hAnsiTheme="majorHAnsi" w:cstheme="majorBidi"/>
      <w:sz w:val="32"/>
      <w:szCs w:val="32"/>
    </w:rPr>
  </w:style>
  <w:style w:type="paragraph" w:styleId="Revision">
    <w:name w:val="Revision"/>
    <w:hidden/>
    <w:uiPriority w:val="99"/>
    <w:semiHidden/>
    <w:rsid w:val="002714B3"/>
    <w:pPr>
      <w:spacing w:after="0" w:line="240" w:lineRule="auto"/>
    </w:pPr>
  </w:style>
  <w:style w:type="paragraph" w:styleId="ListParagraph">
    <w:name w:val="List Paragraph"/>
    <w:basedOn w:val="Normal"/>
    <w:uiPriority w:val="34"/>
    <w:qFormat/>
    <w:rsid w:val="004B66AA"/>
    <w:pPr>
      <w:ind w:left="720"/>
      <w:contextualSpacing/>
    </w:pPr>
  </w:style>
  <w:style w:type="character" w:styleId="CommentReference">
    <w:name w:val="annotation reference"/>
    <w:basedOn w:val="DefaultParagraphFont"/>
    <w:uiPriority w:val="99"/>
    <w:semiHidden/>
    <w:unhideWhenUsed/>
    <w:rsid w:val="001804C3"/>
    <w:rPr>
      <w:sz w:val="16"/>
      <w:szCs w:val="16"/>
    </w:rPr>
  </w:style>
  <w:style w:type="paragraph" w:styleId="CommentText">
    <w:name w:val="annotation text"/>
    <w:basedOn w:val="Normal"/>
    <w:link w:val="CommentTextChar"/>
    <w:uiPriority w:val="99"/>
    <w:unhideWhenUsed/>
    <w:rsid w:val="001804C3"/>
    <w:pPr>
      <w:spacing w:line="240" w:lineRule="auto"/>
    </w:pPr>
    <w:rPr>
      <w:sz w:val="20"/>
      <w:szCs w:val="20"/>
    </w:rPr>
  </w:style>
  <w:style w:type="character" w:customStyle="1" w:styleId="CommentTextChar">
    <w:name w:val="Comment Text Char"/>
    <w:basedOn w:val="DefaultParagraphFont"/>
    <w:link w:val="CommentText"/>
    <w:uiPriority w:val="99"/>
    <w:rsid w:val="001804C3"/>
    <w:rPr>
      <w:sz w:val="20"/>
      <w:szCs w:val="20"/>
    </w:rPr>
  </w:style>
  <w:style w:type="paragraph" w:styleId="NormalWeb">
    <w:name w:val="Normal (Web)"/>
    <w:basedOn w:val="Normal"/>
    <w:uiPriority w:val="99"/>
    <w:unhideWhenUsed/>
    <w:rsid w:val="006456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413886"/>
  </w:style>
  <w:style w:type="character" w:customStyle="1" w:styleId="Heading3Char">
    <w:name w:val="Heading 3 Char"/>
    <w:basedOn w:val="DefaultParagraphFont"/>
    <w:link w:val="Heading3"/>
    <w:uiPriority w:val="9"/>
    <w:semiHidden/>
    <w:rsid w:val="00DC72C8"/>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C72C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C72C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C72C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C72C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C72C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C72C8"/>
    <w:rPr>
      <w:b/>
      <w:bCs/>
      <w:i/>
      <w:iCs/>
    </w:rPr>
  </w:style>
  <w:style w:type="paragraph" w:styleId="Caption">
    <w:name w:val="caption"/>
    <w:basedOn w:val="Normal"/>
    <w:next w:val="Normal"/>
    <w:uiPriority w:val="35"/>
    <w:semiHidden/>
    <w:unhideWhenUsed/>
    <w:qFormat/>
    <w:rsid w:val="00DC72C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C72C8"/>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C72C8"/>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C72C8"/>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C72C8"/>
    <w:rPr>
      <w:color w:val="44546A" w:themeColor="text2"/>
      <w:sz w:val="28"/>
      <w:szCs w:val="28"/>
    </w:rPr>
  </w:style>
  <w:style w:type="character" w:styleId="Strong">
    <w:name w:val="Strong"/>
    <w:basedOn w:val="DefaultParagraphFont"/>
    <w:uiPriority w:val="22"/>
    <w:qFormat/>
    <w:rsid w:val="00DC72C8"/>
    <w:rPr>
      <w:b/>
      <w:bCs/>
    </w:rPr>
  </w:style>
  <w:style w:type="character" w:styleId="Emphasis">
    <w:name w:val="Emphasis"/>
    <w:basedOn w:val="DefaultParagraphFont"/>
    <w:uiPriority w:val="20"/>
    <w:qFormat/>
    <w:rsid w:val="00DC72C8"/>
    <w:rPr>
      <w:i/>
      <w:iCs/>
      <w:color w:val="000000" w:themeColor="text1"/>
    </w:rPr>
  </w:style>
  <w:style w:type="paragraph" w:styleId="Quote">
    <w:name w:val="Quote"/>
    <w:basedOn w:val="Normal"/>
    <w:next w:val="Normal"/>
    <w:link w:val="QuoteChar"/>
    <w:uiPriority w:val="29"/>
    <w:qFormat/>
    <w:rsid w:val="00DC72C8"/>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C72C8"/>
    <w:rPr>
      <w:i/>
      <w:iCs/>
      <w:color w:val="7B7B7B" w:themeColor="accent3" w:themeShade="BF"/>
      <w:sz w:val="24"/>
      <w:szCs w:val="24"/>
    </w:rPr>
  </w:style>
  <w:style w:type="paragraph" w:styleId="IntenseQuote">
    <w:name w:val="Intense Quote"/>
    <w:basedOn w:val="Normal"/>
    <w:next w:val="Normal"/>
    <w:link w:val="IntenseQuoteChar"/>
    <w:uiPriority w:val="30"/>
    <w:qFormat/>
    <w:rsid w:val="00DC72C8"/>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DC72C8"/>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DC72C8"/>
    <w:rPr>
      <w:i/>
      <w:iCs/>
      <w:color w:val="595959" w:themeColor="text1" w:themeTint="A6"/>
    </w:rPr>
  </w:style>
  <w:style w:type="character" w:styleId="IntenseEmphasis">
    <w:name w:val="Intense Emphasis"/>
    <w:basedOn w:val="DefaultParagraphFont"/>
    <w:uiPriority w:val="21"/>
    <w:qFormat/>
    <w:rsid w:val="00DC72C8"/>
    <w:rPr>
      <w:b/>
      <w:bCs/>
      <w:i/>
      <w:iCs/>
      <w:color w:val="auto"/>
    </w:rPr>
  </w:style>
  <w:style w:type="character" w:styleId="SubtleReference">
    <w:name w:val="Subtle Reference"/>
    <w:basedOn w:val="DefaultParagraphFont"/>
    <w:uiPriority w:val="31"/>
    <w:qFormat/>
    <w:rsid w:val="00DC72C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C72C8"/>
    <w:rPr>
      <w:b/>
      <w:bCs/>
      <w:caps w:val="0"/>
      <w:smallCaps/>
      <w:color w:val="auto"/>
      <w:spacing w:val="0"/>
      <w:u w:val="single"/>
    </w:rPr>
  </w:style>
  <w:style w:type="character" w:styleId="BookTitle">
    <w:name w:val="Book Title"/>
    <w:basedOn w:val="DefaultParagraphFont"/>
    <w:uiPriority w:val="33"/>
    <w:qFormat/>
    <w:rsid w:val="00DC72C8"/>
    <w:rPr>
      <w:b/>
      <w:bCs/>
      <w:caps w:val="0"/>
      <w:smallCaps/>
      <w:spacing w:val="0"/>
    </w:rPr>
  </w:style>
  <w:style w:type="character" w:styleId="FollowedHyperlink">
    <w:name w:val="FollowedHyperlink"/>
    <w:basedOn w:val="DefaultParagraphFont"/>
    <w:uiPriority w:val="99"/>
    <w:semiHidden/>
    <w:unhideWhenUsed/>
    <w:rsid w:val="004C22D0"/>
    <w:rPr>
      <w:color w:val="954F72" w:themeColor="followedHyperlink"/>
      <w:u w:val="single"/>
    </w:rPr>
  </w:style>
  <w:style w:type="paragraph" w:customStyle="1" w:styleId="case-title">
    <w:name w:val="case-title"/>
    <w:basedOn w:val="Normal"/>
    <w:rsid w:val="001662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04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129"/>
  </w:style>
  <w:style w:type="paragraph" w:styleId="Footer">
    <w:name w:val="footer"/>
    <w:basedOn w:val="Normal"/>
    <w:link w:val="FooterChar"/>
    <w:uiPriority w:val="99"/>
    <w:unhideWhenUsed/>
    <w:rsid w:val="00604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9281">
      <w:bodyDiv w:val="1"/>
      <w:marLeft w:val="0"/>
      <w:marRight w:val="0"/>
      <w:marTop w:val="0"/>
      <w:marBottom w:val="0"/>
      <w:divBdr>
        <w:top w:val="none" w:sz="0" w:space="0" w:color="auto"/>
        <w:left w:val="none" w:sz="0" w:space="0" w:color="auto"/>
        <w:bottom w:val="none" w:sz="0" w:space="0" w:color="auto"/>
        <w:right w:val="none" w:sz="0" w:space="0" w:color="auto"/>
      </w:divBdr>
    </w:div>
    <w:div w:id="271516521">
      <w:bodyDiv w:val="1"/>
      <w:marLeft w:val="0"/>
      <w:marRight w:val="0"/>
      <w:marTop w:val="0"/>
      <w:marBottom w:val="0"/>
      <w:divBdr>
        <w:top w:val="none" w:sz="0" w:space="0" w:color="auto"/>
        <w:left w:val="none" w:sz="0" w:space="0" w:color="auto"/>
        <w:bottom w:val="none" w:sz="0" w:space="0" w:color="auto"/>
        <w:right w:val="none" w:sz="0" w:space="0" w:color="auto"/>
      </w:divBdr>
    </w:div>
    <w:div w:id="415640737">
      <w:bodyDiv w:val="1"/>
      <w:marLeft w:val="0"/>
      <w:marRight w:val="0"/>
      <w:marTop w:val="0"/>
      <w:marBottom w:val="0"/>
      <w:divBdr>
        <w:top w:val="none" w:sz="0" w:space="0" w:color="auto"/>
        <w:left w:val="none" w:sz="0" w:space="0" w:color="auto"/>
        <w:bottom w:val="none" w:sz="0" w:space="0" w:color="auto"/>
        <w:right w:val="none" w:sz="0" w:space="0" w:color="auto"/>
      </w:divBdr>
    </w:div>
    <w:div w:id="563026567">
      <w:bodyDiv w:val="1"/>
      <w:marLeft w:val="0"/>
      <w:marRight w:val="0"/>
      <w:marTop w:val="0"/>
      <w:marBottom w:val="0"/>
      <w:divBdr>
        <w:top w:val="none" w:sz="0" w:space="0" w:color="auto"/>
        <w:left w:val="none" w:sz="0" w:space="0" w:color="auto"/>
        <w:bottom w:val="none" w:sz="0" w:space="0" w:color="auto"/>
        <w:right w:val="none" w:sz="0" w:space="0" w:color="auto"/>
      </w:divBdr>
    </w:div>
    <w:div w:id="654721620">
      <w:bodyDiv w:val="1"/>
      <w:marLeft w:val="0"/>
      <w:marRight w:val="0"/>
      <w:marTop w:val="0"/>
      <w:marBottom w:val="0"/>
      <w:divBdr>
        <w:top w:val="none" w:sz="0" w:space="0" w:color="auto"/>
        <w:left w:val="none" w:sz="0" w:space="0" w:color="auto"/>
        <w:bottom w:val="none" w:sz="0" w:space="0" w:color="auto"/>
        <w:right w:val="none" w:sz="0" w:space="0" w:color="auto"/>
      </w:divBdr>
    </w:div>
    <w:div w:id="937250803">
      <w:bodyDiv w:val="1"/>
      <w:marLeft w:val="0"/>
      <w:marRight w:val="0"/>
      <w:marTop w:val="0"/>
      <w:marBottom w:val="0"/>
      <w:divBdr>
        <w:top w:val="none" w:sz="0" w:space="0" w:color="auto"/>
        <w:left w:val="none" w:sz="0" w:space="0" w:color="auto"/>
        <w:bottom w:val="none" w:sz="0" w:space="0" w:color="auto"/>
        <w:right w:val="none" w:sz="0" w:space="0" w:color="auto"/>
      </w:divBdr>
    </w:div>
    <w:div w:id="1049258005">
      <w:bodyDiv w:val="1"/>
      <w:marLeft w:val="0"/>
      <w:marRight w:val="0"/>
      <w:marTop w:val="0"/>
      <w:marBottom w:val="0"/>
      <w:divBdr>
        <w:top w:val="none" w:sz="0" w:space="0" w:color="auto"/>
        <w:left w:val="none" w:sz="0" w:space="0" w:color="auto"/>
        <w:bottom w:val="none" w:sz="0" w:space="0" w:color="auto"/>
        <w:right w:val="none" w:sz="0" w:space="0" w:color="auto"/>
      </w:divBdr>
    </w:div>
    <w:div w:id="1084188405">
      <w:bodyDiv w:val="1"/>
      <w:marLeft w:val="0"/>
      <w:marRight w:val="0"/>
      <w:marTop w:val="0"/>
      <w:marBottom w:val="0"/>
      <w:divBdr>
        <w:top w:val="none" w:sz="0" w:space="0" w:color="auto"/>
        <w:left w:val="none" w:sz="0" w:space="0" w:color="auto"/>
        <w:bottom w:val="none" w:sz="0" w:space="0" w:color="auto"/>
        <w:right w:val="none" w:sz="0" w:space="0" w:color="auto"/>
      </w:divBdr>
    </w:div>
    <w:div w:id="1341814600">
      <w:bodyDiv w:val="1"/>
      <w:marLeft w:val="0"/>
      <w:marRight w:val="0"/>
      <w:marTop w:val="0"/>
      <w:marBottom w:val="0"/>
      <w:divBdr>
        <w:top w:val="none" w:sz="0" w:space="0" w:color="auto"/>
        <w:left w:val="none" w:sz="0" w:space="0" w:color="auto"/>
        <w:bottom w:val="none" w:sz="0" w:space="0" w:color="auto"/>
        <w:right w:val="none" w:sz="0" w:space="0" w:color="auto"/>
      </w:divBdr>
    </w:div>
    <w:div w:id="1370883705">
      <w:bodyDiv w:val="1"/>
      <w:marLeft w:val="0"/>
      <w:marRight w:val="0"/>
      <w:marTop w:val="0"/>
      <w:marBottom w:val="0"/>
      <w:divBdr>
        <w:top w:val="none" w:sz="0" w:space="0" w:color="auto"/>
        <w:left w:val="none" w:sz="0" w:space="0" w:color="auto"/>
        <w:bottom w:val="none" w:sz="0" w:space="0" w:color="auto"/>
        <w:right w:val="none" w:sz="0" w:space="0" w:color="auto"/>
      </w:divBdr>
    </w:div>
    <w:div w:id="1415710474">
      <w:bodyDiv w:val="1"/>
      <w:marLeft w:val="0"/>
      <w:marRight w:val="0"/>
      <w:marTop w:val="0"/>
      <w:marBottom w:val="0"/>
      <w:divBdr>
        <w:top w:val="none" w:sz="0" w:space="0" w:color="auto"/>
        <w:left w:val="none" w:sz="0" w:space="0" w:color="auto"/>
        <w:bottom w:val="none" w:sz="0" w:space="0" w:color="auto"/>
        <w:right w:val="none" w:sz="0" w:space="0" w:color="auto"/>
      </w:divBdr>
    </w:div>
    <w:div w:id="1557624991">
      <w:bodyDiv w:val="1"/>
      <w:marLeft w:val="0"/>
      <w:marRight w:val="0"/>
      <w:marTop w:val="0"/>
      <w:marBottom w:val="0"/>
      <w:divBdr>
        <w:top w:val="none" w:sz="0" w:space="0" w:color="auto"/>
        <w:left w:val="none" w:sz="0" w:space="0" w:color="auto"/>
        <w:bottom w:val="none" w:sz="0" w:space="0" w:color="auto"/>
        <w:right w:val="none" w:sz="0" w:space="0" w:color="auto"/>
      </w:divBdr>
    </w:div>
    <w:div w:id="1701123172">
      <w:bodyDiv w:val="1"/>
      <w:marLeft w:val="0"/>
      <w:marRight w:val="0"/>
      <w:marTop w:val="0"/>
      <w:marBottom w:val="0"/>
      <w:divBdr>
        <w:top w:val="none" w:sz="0" w:space="0" w:color="auto"/>
        <w:left w:val="none" w:sz="0" w:space="0" w:color="auto"/>
        <w:bottom w:val="none" w:sz="0" w:space="0" w:color="auto"/>
        <w:right w:val="none" w:sz="0" w:space="0" w:color="auto"/>
      </w:divBdr>
    </w:div>
    <w:div w:id="179582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the-right-to-request-flexible-working-form" TargetMode="Externa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ACA15</b:Tag>
    <b:SourceType>InternetSite</b:SourceType>
    <b:Guid>{0C2CF5A0-A883-4DDF-BA0A-67AB5707EC37}</b:Guid>
    <b:Author>
      <b:Author>
        <b:NameList>
          <b:Person>
            <b:Last>ACAS</b:Last>
          </b:Person>
        </b:NameList>
      </b:Author>
    </b:Author>
    <b:Title>Code of Practice on disciplinary and grievance procedures</b:Title>
    <b:Year>2015</b:Year>
    <b:YearAccessed>2021</b:YearAccessed>
    <b:MonthAccessed>April</b:MonthAccessed>
    <b:DayAccessed>29</b:DayAccessed>
    <b:URL>https://www.acas.org.uk/acas-code-of-practice-for-disciplinary-and-grievance-procedures/html</b:URL>
    <b:RefOrder>1</b:RefOrder>
  </b:Source>
  <b:Source>
    <b:Tag>ACA18</b:Tag>
    <b:SourceType>InternetSite</b:SourceType>
    <b:Guid>{3CC2CC9D-FFB0-4EFB-9E51-C406EFA42EA1}</b:Guid>
    <b:Author>
      <b:Author>
        <b:Corporate>ACAS</b:Corporate>
      </b:Author>
    </b:Author>
    <b:Title>Guidance Settlement Agreements </b:Title>
    <b:Year>2018 </b:Year>
    <b:YearAccessed>2021</b:YearAccessed>
    <b:MonthAccessed>April</b:MonthAccessed>
    <b:DayAccessed>27</b:DayAccessed>
    <b:URL>https://www.acas.org.uk/sites/default/files/2021-03/settlement-agreements.pdf</b:URL>
    <b:RefOrder>4</b:RefOrder>
  </b:Source>
  <b:Source>
    <b:Tag>ACA14</b:Tag>
    <b:SourceType>InternetSite</b:SourceType>
    <b:Guid>{65B88C2E-2977-4704-97E4-933F8B887543}</b:Guid>
    <b:Title>Code of Practice on handling in a reasonable manner requests to work flexibly</b:Title>
    <b:Year>2014</b:Year>
    <b:Author>
      <b:Author>
        <b:NameList>
          <b:Person>
            <b:Last>ACAS</b:Last>
          </b:Person>
        </b:NameList>
      </b:Author>
    </b:Author>
    <b:YearAccessed>2021</b:YearAccessed>
    <b:MonthAccessed>April</b:MonthAccessed>
    <b:DayAccessed>14</b:DayAccessed>
    <b:URL>https://www.acas.org.uk/acas-code-of-practice-on-flexible-working-requests/html</b:URL>
    <b:RefOrder>5</b:RefOrder>
  </b:Source>
  <b:Source>
    <b:Tag>Gov11</b:Tag>
    <b:SourceType>InternetSite</b:SourceType>
    <b:Guid>{DFEB44D9-E1E1-47CE-BA91-E3CC1571324B}</b:Guid>
    <b:Title>Whistleblowing for employees</b:Title>
    <b:Year>2011</b:Year>
    <b:Author>
      <b:Author>
        <b:Corporate>Gov.uk</b:Corporate>
      </b:Author>
    </b:Author>
    <b:YearAccessed>2021</b:YearAccessed>
    <b:MonthAccessed>April</b:MonthAccessed>
    <b:DayAccessed>4</b:DayAccessed>
    <b:URL>https://www.bing.com/search?q=whistleblowing+definition&amp;cvid=baf0257a27564d49b2a423e52b5567fa&amp;aqs=edge.0.0l7.7031j0j4&amp;pglt=547&amp;FORM=ANAB01&amp;PC=HCTS</b:URL>
    <b:RefOrder>3</b:RefOrder>
  </b:Source>
  <b:Source>
    <b:Tag>Ton14</b:Tag>
    <b:SourceType>JournalArticle</b:SourceType>
    <b:Guid>{62EB1497-1043-40B9-84FF-B8E04A679C38}</b:Guid>
    <b:Title>The role of workplace mediation: a critical assessment</b:Title>
    <b:Year>2014</b:Year>
    <b:Author>
      <b:Author>
        <b:Corporate>Tony Bennett</b:Corporate>
      </b:Author>
    </b:Author>
    <b:JournalName>Personnel Review</b:JournalName>
    <b:Pages>764-779</b:Pages>
    <b:Volume>43</b:Volume>
    <b:Issue>5</b:Issue>
    <b:RefOrder>6</b:RefOrder>
  </b:Source>
  <b:Source>
    <b:Tag>ACA211</b:Tag>
    <b:SourceType>InternetSite</b:SourceType>
    <b:Guid>{F2D4BCCB-CAA7-4D51-9E7E-DD25BDD68F4F}</b:Guid>
    <b:Title>Formal grievance procedure: step by ste</b:Title>
    <b:Author>
      <b:Author>
        <b:Corporate>ACAS</b:Corporate>
      </b:Author>
    </b:Author>
    <b:YearAccessed>2021</b:YearAccessed>
    <b:MonthAccessed>April</b:MonthAccessed>
    <b:DayAccessed>2</b:DayAccessed>
    <b:URL>https://www.acas.org.uk/grievance-procedure-step-by-step/step-2-raising-a-formal-grievance</b:URL>
    <b:Year>2020</b:Year>
    <b:RefOrder>7</b:RefOrder>
  </b:Source>
  <b:Source>
    <b:Tag>Dav171</b:Tag>
    <b:SourceType>BookSection</b:SourceType>
    <b:Guid>{FD9E37BF-BC6E-4844-977C-D76890D3B7C3}</b:Guid>
    <b:Title>Variation, Breach and Termination of the Contract of Employment </b:Title>
    <b:Year>2017</b:Year>
    <b:Author>
      <b:Author>
        <b:NameList>
          <b:Person>
            <b:Last>Sargent</b:Last>
            <b:First>David</b:First>
            <b:Middle>Lewis and Malcom</b:Middle>
          </b:Person>
        </b:NameList>
      </b:Author>
    </b:Author>
    <b:BookTitle>Employment Law: The Essentials </b:BookTitle>
    <b:Pages>210, 211</b:Pages>
    <b:City>London </b:City>
    <b:Publisher>CIPD</b:Publisher>
    <b:RefOrder>8</b:RefOrder>
  </b:Source>
  <b:Source>
    <b:Tag>Gov21</b:Tag>
    <b:SourceType>InternetSite</b:SourceType>
    <b:Guid>{C2A88B05-38AD-4528-B0A0-DD59C8C30C29}</b:Guid>
    <b:Author>
      <b:Author>
        <b:NameList>
          <b:Person>
            <b:Last>Gov.uk</b:Last>
          </b:Person>
        </b:NameList>
      </b:Author>
    </b:Author>
    <b:Title>Make a claim to an employment tribunal</b:Title>
    <b:YearAccessed>2021</b:YearAccessed>
    <b:MonthAccessed>April</b:MonthAccessed>
    <b:DayAccessed>17</b:DayAccessed>
    <b:URL>https://www.gov.uk/employment-tribunals/after-you-make-a-claim</b:URL>
    <b:Year>2021</b:Year>
    <b:RefOrder>9</b:RefOrder>
  </b:Source>
  <b:Source>
    <b:Tag>ACA21</b:Tag>
    <b:SourceType>InternetSite</b:SourceType>
    <b:Guid>{1273186B-1486-4136-A379-D92B23343DD9}</b:Guid>
    <b:Author>
      <b:Author>
        <b:NameList>
          <b:Person>
            <b:Last>ACAS</b:Last>
          </b:Person>
        </b:NameList>
      </b:Author>
    </b:Author>
    <b:Title>Dismissals</b:Title>
    <b:Year>2021</b:Year>
    <b:YearAccessed>2021</b:YearAccessed>
    <b:MonthAccessed>April</b:MonthAccessed>
    <b:DayAccessed>27</b:DayAccessed>
    <b:URL>https://www.acas.org.uk/dismissals/unfair-dismissal#:~:text=If%20they%27ve%20been%20dismissed%20for%20an%20%27automatically%20unfair%27,first%20that%20they%20want%20to%20make%20a%20claim.</b:URL>
    <b:RefOrder>2</b:RefOrder>
  </b:Source>
  <b:Source>
    <b:Tag>CIP206</b:Tag>
    <b:SourceType>InternetSite</b:SourceType>
    <b:Guid>{B372BE70-77F8-46E4-B48D-91D94853FFB4}</b:Guid>
    <b:Author>
      <b:Author>
        <b:NameList>
          <b:Person>
            <b:Last>CIPD</b:Last>
          </b:Person>
        </b:NameList>
      </b:Author>
    </b:Author>
    <b:Title>Wrongful dismissal Q&amp;As</b:Title>
    <b:Year>2020</b:Year>
    <b:YearAccessed>2021</b:YearAccessed>
    <b:MonthAccessed>April </b:MonthAccessed>
    <b:DayAccessed>27</b:DayAccessed>
    <b:URL>https://www.cipd.co.uk/knowledge/fundamentals/emp-law/dismissal/wrongful-dismissal-questions#:~:text=Unfair%20dismissal%20is%20based%20on%20more%20arbitrary%20concepts,happen%20without%20there%20being%20a%20wrongful%20dismissal%20claim.</b:URL>
    <b:RefOrder>10</b:RefOrder>
  </b:Source>
  <b:Source>
    <b:Tag>Gov211</b:Tag>
    <b:SourceType>InternetSite</b:SourceType>
    <b:Guid>{3619B80D-8B72-4AF2-AAC9-5AA3A1467FAE}</b:Guid>
    <b:Author>
      <b:Author>
        <b:NameList>
          <b:Person>
            <b:Last>Gov.uk</b:Last>
          </b:Person>
        </b:NameList>
      </b:Author>
    </b:Author>
    <b:Title>Dismissing Staff </b:Title>
    <b:Year>2021</b:Year>
    <b:YearAccessed>2021</b:YearAccessed>
    <b:MonthAccessed>April </b:MonthAccessed>
    <b:DayAccessed>29</b:DayAccessed>
    <b:URL>https://www.gov.uk/dismiss-staff/eligibility-to-claim-unfair-dismissal</b:URL>
    <b:RefOrder>11</b:RefOrder>
  </b:Source>
  <b:Source>
    <b:Tag>Col90</b:Tag>
    <b:SourceType>JournalArticle</b:SourceType>
    <b:Guid>{9A9243BE-3C62-4EDF-B89C-33C0DD44BD24}</b:Guid>
    <b:Author>
      <b:Author>
        <b:NameList xmlns:msxsl="urn:schemas-microsoft-com:xslt" xmlns:b="http://schemas.openxmlformats.org/officeDocument/2006/bibliography">
          <b:Person>
            <b:Last>Collins</b:Last>
            <b:First>Hugh</b:First>
            <b:Middle/>
          </b:Person>
        </b:NameList>
      </b:Author>
    </b:Author>
    <b:Title>UNFAIR DISMISSAL Procedural Fairness after Polkey</b:Title>
    <b:JournalName>Industrial Law Journal</b:JournalName>
    <b:City/>
    <b:Year>1990</b:Year>
    <b:Month/>
    <b:Day/>
    <b:Pages>39-43</b:Pages>
    <b:Publisher/>
    <b:Volume>19</b:Volume>
    <b:Issue>1</b:Issue>
    <b:ShortTitle/>
    <b:StandardNumber/>
    <b:Comments/>
    <b:Medium/>
    <b:YearAccessed>2021</b:YearAccessed>
    <b:MonthAccessed>4</b:MonthAccessed>
    <b:DayAccessed>29</b:DayAccessed>
    <b:URL>https://academic.oup.com/ilj/article/19/1/39/722941</b:URL>
    <b:DOI/>
    <b:RefOrder>12</b:RefOrder>
  </b:Source>
  <b:Source>
    <b:Tag>CIP213</b:Tag>
    <b:SourceType>InternetSite</b:SourceType>
    <b:Guid>{8FFDE444-F87E-4F8C-95BA-1E46C4AA420C}</b:Guid>
    <b:Title>Statutory rates and compensation limits</b:Title>
    <b:Year>2021</b:Year>
    <b:Author>
      <b:Author>
        <b:NameList>
          <b:Person>
            <b:Last>CIPD</b:Last>
          </b:Person>
        </b:NameList>
      </b:Author>
    </b:Author>
    <b:YearAccessed>2021</b:YearAccessed>
    <b:MonthAccessed>May </b:MonthAccessed>
    <b:DayAccessed>2</b:DayAccessed>
    <b:URL>https://www.cipd.co.uk/knowledge/fundamentals/emp-law/about/statutory-rates#gref</b:URL>
    <b:RefOrder>13</b:RefOrder>
  </b:Source>
  <b:Source>
    <b:Tag>Gov212</b:Tag>
    <b:SourceType>InternetSite</b:SourceType>
    <b:Guid>{DC7D466D-C011-44AB-A18C-A0D53E40EF90}</b:Guid>
    <b:Author>
      <b:Author>
        <b:NameList>
          <b:Person>
            <b:Last>Gov.uk</b:Last>
          </b:Person>
        </b:NameList>
      </b:Author>
    </b:Author>
    <b:Title>Calculate your statutory redundancy pay</b:Title>
    <b:Year>2021</b:Year>
    <b:YearAccessed>2021</b:YearAccessed>
    <b:MonthAccessed>April </b:MonthAccessed>
    <b:DayAccessed>3</b:DayAccessed>
    <b:URL>https://www.gov.uk/calculate-your-redundancy-pay/y/2021-05-02/40/5.0/500.0</b:URL>
    <b:RefOrder>14</b:RefOrder>
  </b:Source>
  <b:Source>
    <b:Tag>CIP214</b:Tag>
    <b:SourceType>InternetSite</b:SourceType>
    <b:Guid>{00C0A0E7-37E0-4FE5-9C67-2E63D433EBA2}</b:Guid>
    <b:Author>
      <b:Author>
        <b:NameList>
          <b:Person>
            <b:Last>CIPD</b:Last>
          </b:Person>
        </b:NameList>
      </b:Author>
    </b:Author>
    <b:Title>The role of employment tribunals</b:Title>
    <b:Year>2021</b:Year>
    <b:YearAccessed>2021</b:YearAccessed>
    <b:MonthAccessed>April </b:MonthAccessed>
    <b:DayAccessed>23</b:DayAccessed>
    <b:URL>https://www.cipd.co.uk/knowledge/fundamentals/emp-law/tribunals/factsheet</b:URL>
    <b:RefOrder>15</b:RefOrder>
  </b:Source>
  <b:Source>
    <b:Tag>Gov213</b:Tag>
    <b:SourceType>InternetSite</b:SourceType>
    <b:Guid>{73FFA54C-BBFF-4949-9D73-98199C998782}</b:Guid>
    <b:Author>
      <b:Author>
        <b:NameList>
          <b:Person>
            <b:Last>Gov.uk</b:Last>
          </b:Person>
        </b:NameList>
      </b:Author>
    </b:Author>
    <b:Title>Flexible working</b:Title>
    <b:Year>2021</b:Year>
    <b:YearAccessed>2021</b:YearAccessed>
    <b:MonthAccessed>April</b:MonthAccessed>
    <b:DayAccessed>13</b:DayAccessed>
    <b:URL>https://www.gov.uk/flexible-working</b:URL>
    <b:RefOrder>16</b:RefOrder>
  </b:Source>
  <b:Source>
    <b:Tag>Gov14</b:Tag>
    <b:SourceType>InternetSite</b:SourceType>
    <b:Guid>{FB2E3338-147F-4482-8E34-CBD133570DFA}</b:Guid>
    <b:Author>
      <b:Author>
        <b:NameList>
          <b:Person>
            <b:Last>Gov.uk</b:Last>
          </b:Person>
        </b:NameList>
      </b:Author>
    </b:Author>
    <b:Title>Right to request flexible working: application form</b:Title>
    <b:Year>2014</b:Year>
    <b:YearAccessed>2021</b:YearAccessed>
    <b:MonthAccessed>April</b:MonthAccessed>
    <b:DayAccessed>12</b:DayAccessed>
    <b:URL>https://www.gov.uk/government/publications/the-right-to-request-flexible-working-form</b:URL>
    <b:RefOrder>17</b:RefOrder>
  </b:Source>
  <b:Source>
    <b:Tag>CIP215</b:Tag>
    <b:SourceType>InternetSite</b:SourceType>
    <b:Guid>{B3C99D09-3BBB-4312-83C3-77843240004B}</b:Guid>
    <b:Author>
      <b:Author>
        <b:NameList>
          <b:Person>
            <b:Last>CIPD</b:Last>
          </b:Person>
        </b:NameList>
      </b:Author>
    </b:Author>
    <b:Title>Case law on requesting flexible working</b:Title>
    <b:Year>2021</b:Year>
    <b:YearAccessed>2021</b:YearAccessed>
    <b:MonthAccessed>April</b:MonthAccessed>
    <b:DayAccessed>4</b:DayAccessed>
    <b:URL>https://www.cipd.co.uk/knowledge/fundamentals/relations/flexible-working/case-law-on-requesting-flexible-working</b:URL>
    <b:RefOrder>18</b:RefOrder>
  </b:Source>
  <b:Source>
    <b:Tag>ICO21</b:Tag>
    <b:SourceType>InternetSite</b:SourceType>
    <b:Guid>{7B5B872A-D12A-46CC-A119-7ECE32482D47}</b:Guid>
    <b:Author>
      <b:Author>
        <b:Corporate>ICO</b:Corporate>
      </b:Author>
    </b:Author>
    <b:Title>Report a Breach</b:Title>
    <b:Year>2021</b:Year>
    <b:YearAccessed>2021</b:YearAccessed>
    <b:MonthAccessed>April</b:MonthAccessed>
    <b:DayAccessed>2</b:DayAccessed>
    <b:URL>https://ico.org.uk/for-organisations/report-a-breach/</b:URL>
    <b:RefOrder>19</b:RefOrder>
  </b:Source>
  <b:Source>
    <b:Tag>ICO211</b:Tag>
    <b:SourceType>InternetSite</b:SourceType>
    <b:Guid>{AE5D7F4E-7112-4587-9098-7367C6348473}</b:Guid>
    <b:Author>
      <b:Author>
        <b:Corporate>ICO</b:Corporate>
      </b:Author>
    </b:Author>
    <b:Title>Penalities</b:Title>
    <b:Year>2021</b:Year>
    <b:YearAccessed>2021</b:YearAccessed>
    <b:MonthAccessed>April</b:MonthAccessed>
    <b:DayAccessed>4</b:DayAccessed>
    <b:URL>https://ico.org.uk/for-organisations/guide-to-data-protection/guide-to-law-enforcement-processing/penalties/</b:URL>
    <b:RefOrder>20</b:RefOrder>
  </b:Source>
  <b:Source>
    <b:Tag>CIP207</b:Tag>
    <b:SourceType>InternetSite</b:SourceType>
    <b:Guid>{CF289645-918A-4FA6-B8FD-3C4DE620C407}</b:Guid>
    <b:Author>
      <b:Author>
        <b:Corporate>CIPD</b:Corporate>
      </b:Author>
    </b:Author>
    <b:Title>Retention of HR records</b:Title>
    <b:Year>2020</b:Year>
    <b:YearAccessed>2021</b:YearAccessed>
    <b:MonthAccessed>April</b:MonthAccessed>
    <b:DayAccessed>5</b:DayAccessed>
    <b:URL>https://www.cipd.co.uk/knowledge/fundamentals/people/hr/keeping-records-factsheet#gref</b:URL>
    <b:RefOrder>21</b:RefOrder>
  </b:Source>
  <b:Source>
    <b:Tag>CIP216</b:Tag>
    <b:SourceType>InternetSite</b:SourceType>
    <b:Guid>{6BAC74FD-085C-4E8D-920D-1761FF4CFD8B}</b:Guid>
    <b:Author>
      <b:Author>
        <b:Corporate>CIPD</b:Corporate>
      </b:Author>
    </b:Author>
    <b:Title>Tribunal claims Q&amp;As</b:Title>
    <b:Year>2021</b:Year>
    <b:YearAccessed>2021</b:YearAccessed>
    <b:MonthAccessed>April</b:MonthAccessed>
    <b:DayAccessed>3</b:DayAccessed>
    <b:URL>https://www.cipd.co.uk/knowledge/fundamentals/emp-law/tribunals/questions</b:URL>
    <b:RefOrder>22</b:RefOrder>
  </b:Source>
  <b:Source>
    <b:Tag>Gla21</b:Tag>
    <b:SourceType>InternetSite</b:SourceType>
    <b:Guid>{D0F1C2C1-D5BA-4CA2-8CF8-26071E8831DF}</b:Guid>
    <b:Author>
      <b:Author>
        <b:NameList>
          <b:Person>
            <b:Last>Glassdoor</b:Last>
          </b:Person>
        </b:NameList>
      </b:Author>
    </b:Author>
    <b:Title>Managers Salaries </b:Title>
    <b:Year>2021</b:Year>
    <b:YearAccessed>2021</b:YearAccessed>
    <b:MonthAccessed>April </b:MonthAccessed>
    <b:DayAccessed>7</b:DayAccessed>
    <b:URL>https://www.glassdoor.co.uk/Salaries/manager-salary-SRCH_KO0,7.htm</b:URL>
    <b:RefOrder>23</b:RefOrder>
  </b:Source>
  <b:Source>
    <b:Tag>CIP217</b:Tag>
    <b:SourceType>InternetSite</b:SourceType>
    <b:Guid>{7FE2FA7A-0044-4260-95AC-97302732327B}</b:Guid>
    <b:Author>
      <b:Author>
        <b:Corporate>CIPD</b:Corporate>
      </b:Author>
    </b:Author>
    <b:Title>The role of employment tribunals</b:Title>
    <b:Year>2021</b:Year>
    <b:YearAccessed>2021</b:YearAccessed>
    <b:MonthAccessed>April</b:MonthAccessed>
    <b:DayAccessed>4</b:DayAccessed>
    <b:URL>https://www.cipd.co.uk/knowledge/fundamentals/emp-law/tribunals/factsheet#gref</b:URL>
    <b:RefOrder>24</b:RefOrder>
  </b:Source>
  <b:Source>
    <b:Tag>Rev21</b:Tag>
    <b:SourceType>InternetSite</b:SourceType>
    <b:Guid>{804A3DBB-558C-43CF-9EF5-6FF0F76F3241}</b:Guid>
    <b:Author>
      <b:Author>
        <b:Corporate>Revolution Learning, </b:Corporate>
      </b:Author>
    </b:Author>
    <b:Title>HR for Managers Course Details</b:Title>
    <b:Year>2021</b:Year>
    <b:YearAccessed>2021</b:YearAccessed>
    <b:MonthAccessed>April</b:MonthAccessed>
    <b:DayAccessed>2</b:DayAccessed>
    <b:URL>https://www.revolutionlearning.co.uk/hr-for-managers-training-course/#:~:text=HR%20For%20Managers%20Training%20Course%20is%20a%20one,how%20to%20use%20them%20effectively%20to%20manage%20performance</b:URL>
    <b:RefOrder>25</b:RefOrder>
  </b:Source>
  <b:Source>
    <b:Tag>Bri78</b:Tag>
    <b:SourceType>Case</b:SourceType>
    <b:Guid>{A51C2E78-34A5-4976-B065-97493DC257BB}</b:Guid>
    <b:Title>British Home Stores Ltd v Burchell [1978] UKEAT 108_78_2007</b:Title>
    <b:Year>[Online] Available at: https://www.personneltoday.com/hr/british-home-stores-v-burchell-40-years-on/</b:Year>
    <b:Reporter>(Accessed:10 April 2021)</b:Reporter>
    <b:RefOrder>26</b:RefOrder>
  </b:Source>
  <b:Source>
    <b:Tag>Bri11</b:Tag>
    <b:SourceType>Case</b:SourceType>
    <b:Guid>{D77926BE-F5A0-4EBF-94CD-99E76E57FA9D}</b:Guid>
    <b:Title>Brito-Babapulle V Ealing Hospitals UKWAT/0358/12</b:Title>
    <b:Reporter>(Accessed: 11 April 2021)</b:Reporter>
    <b:Year>[Online] Available at:  https://www.gov.uk/employment-appeal-tribunal-decisions/ms-f-brito-babapulle-v-ealing-hospital-nhs-trust-ukeat-0358-12-ba</b:Year>
    <b:RefOrder>27</b:RefOrder>
  </b:Source>
  <b:Source>
    <b:Tag>Kha15</b:Tag>
    <b:SourceType>Case</b:SourceType>
    <b:Guid>{F12F0E93-D6EE-48C5-8F6D-610864DAF814}</b:Guid>
    <b:Title>Khan vs Stripestar EAT/0022/15</b:Title>
    <b:Year>[Online] https://www.xperthr.co.uk/law-reports/unfair-dismissal-no-limit-on-defects-cured-by-fair-appeal/160126/#:~:text=In%20Khan%20v%20Stripestar%20Ltd%20EAT%2F0022%2F15%2C%20the%20EAT,appeal%20cured%20the%20defects%20earlier%20in%20the%20process.</b:Year>
    <b:Reporter>(Accessed: 1 April 2021</b:Reporter>
    <b:RefOrder>28</b:RefOrder>
  </b:Source>
  <b:Source>
    <b:Tag>Mrs13</b:Tag>
    <b:SourceType>Case</b:SourceType>
    <b:Guid>{25C47B10-A079-42D5-8FAE-062E642ADDA5}</b:Guid>
    <b:Title>Mrs B Hamer v Kaltz Ltd UKEAT/0502/13/BA</b:Title>
    <b:Reporter>(Accessed: 1 April 2021)</b:Reporter>
    <b:Year>[Online] Available at: https://assets.publishing.service.gov.uk/media/59244239ed915d20f80000a3/Mrs_B_Hamer_v_Kaltz_Ltd_UKEAT_0502_13_BA.pdf</b:Year>
    <b:RefOrder>29</b:RefOrder>
  </b:Source>
  <b:Source>
    <b:Tag>Leg96</b:Tag>
    <b:SourceType>InternetSite</b:SourceType>
    <b:Guid>{66A0652D-1B7E-4679-9116-2AE410FFEDC5}</b:Guid>
    <b:Author>
      <b:Author>
        <b:Corporate>Employment Rights Act 1996 Section 88</b:Corporate>
      </b:Author>
    </b:Author>
    <b:YearAccessed>2021</b:YearAccessed>
    <b:MonthAccessed>March</b:MonthAccessed>
    <b:DayAccessed>1</b:DayAccessed>
    <b:URL>https://www.legislation.gov.uk/ukpga/1996/18/section/88</b:URL>
    <b:RefOrder>30</b:RefOrder>
  </b:Source>
  <b:Source>
    <b:Tag>leg96</b:Tag>
    <b:SourceType>InternetSite</b:SourceType>
    <b:Guid>{23AD3A74-3795-4EC6-AF41-B3C88437DAA0}</b:Guid>
    <b:Author>
      <b:Author>
        <b:Corporate>Employment Rights Act 1996 Section 100 Part 1 Subsection c</b:Corporate>
      </b:Author>
    </b:Author>
    <b:YearAccessed>2021</b:YearAccessed>
    <b:MonthAccessed>May</b:MonthAccessed>
    <b:DayAccessed>8</b:DayAccessed>
    <b:URL>https://www.legislation.gov.uk/ukpga/1996/18/section/100</b:URL>
    <b:RefOrder>31</b:RefOrder>
  </b:Source>
  <b:Source>
    <b:Tag>Leg963</b:Tag>
    <b:SourceType>InternetSite</b:SourceType>
    <b:Guid>{C001C01D-2F6C-426A-96A5-BB2AD56C9425}</b:Guid>
    <b:Author>
      <b:Author>
        <b:Corporate>Employment Rights Act 1996 Section 86</b:Corporate>
      </b:Author>
    </b:Author>
    <b:YearAccessed>2021</b:YearAccessed>
    <b:MonthAccessed>May</b:MonthAccessed>
    <b:DayAccessed>8</b:DayAccessed>
    <b:URL>https://www.legislation.gov.uk/ukpga/1996/18/section/86</b:URL>
    <b:RefOrder>32</b:RefOrder>
  </b:Source>
  <b:Source>
    <b:Tag>leg10</b:Tag>
    <b:SourceType>InternetSite</b:SourceType>
    <b:Guid>{02945DC9-8505-4AA0-B052-29D13FBBD932}</b:Guid>
    <b:Author>
      <b:Author>
        <b:Corporate>Equality Act 2010 Section 20</b:Corporate>
      </b:Author>
    </b:Author>
    <b:YearAccessed>2021</b:YearAccessed>
    <b:MonthAccessed>April</b:MonthAccessed>
    <b:DayAccessed>27</b:DayAccessed>
    <b:URL>https://www.legislation.gov.uk/ukpga/2010/15/section/20</b:URL>
    <b:RefOrder>33</b:RefOrder>
  </b:Source>
  <b:Source>
    <b:Tag>HSE74</b:Tag>
    <b:SourceType>InternetSite</b:SourceType>
    <b:Guid>{9938A43E-60BC-4D8F-942D-422BFEDC3F09}</b:Guid>
    <b:Author>
      <b:Author>
        <b:Corporate>Health and Safety at Work etc Act 1974</b:Corporate>
      </b:Author>
    </b:Author>
    <b:YearAccessed>2021</b:YearAccessed>
    <b:MonthAccessed>April</b:MonthAccessed>
    <b:DayAccessed>27</b:DayAccessed>
    <b:URL>https://www.hse.gov.uk/legislation/hswa.htm</b:URL>
    <b:RefOrder>34</b:RefOrder>
  </b:Source>
  <b:Source>
    <b:Tag>Pol87</b:Tag>
    <b:SourceType>Case</b:SourceType>
    <b:Guid>{5BF48CF5-24D0-40BD-BFF6-94ACAB3E88F1}</b:Guid>
    <b:Title>Polkey v AE Dayton Services Ltd [1987] UKHL</b:Title>
    <b:Year>[Online] Available at: http://www.bailii.org/uk/cases/UKHL/1987/8.html</b:Year>
    <b:URL>http://www.bailii.org/uk/cases/UKHL/1987/8.html</b:URL>
    <b:Reporter>(Accessed: 11 April 2021)</b:Reporter>
    <b:Author>
      <b:Author>
        <b:NameList>
          <b:Person>
            <b:Last>UKHL</b:Last>
            <b:First>Polkey</b:First>
            <b:Middle>v AE Dayton Services Ltd [1987]</b:Middle>
          </b:Person>
        </b:NameList>
      </b:Author>
    </b:Author>
    <b:RefOrder>35</b:RefOrder>
  </b:Source>
  <b:Source>
    <b:Tag>leg99</b:Tag>
    <b:SourceType>InternetSite</b:SourceType>
    <b:Guid>{6973BC26-1B17-4D47-B70B-CD5F064D6CEA}</b:Guid>
    <b:Author>
      <b:Author>
        <b:Corporate>The Management of Health and Safety at Work Regulations 1999 Regulation 3</b:Corporate>
      </b:Author>
    </b:Author>
    <b:YearAccessed>2021</b:YearAccessed>
    <b:MonthAccessed>April</b:MonthAccessed>
    <b:DayAccessed>4</b:DayAccessed>
    <b:URL>https://www.legislation.gov.uk/uksi/1999/3242/regulation/3/made</b:URL>
    <b:RefOrder>36</b:RefOrder>
  </b:Source>
  <b:Source>
    <b:Tag>leg80</b:Tag>
    <b:SourceType>InternetSite</b:SourceType>
    <b:Guid>{639D4E7F-3400-4A1E-971A-66A4C29B73FB}</b:Guid>
    <b:Author>
      <b:Author>
        <b:Corporate>Limitation Act 1980 Part 1 Section 2</b:Corporate>
      </b:Author>
    </b:Author>
    <b:YearAccessed>2021</b:YearAccessed>
    <b:MonthAccessed>April</b:MonthAccessed>
    <b:DayAccessed>3</b:DayAccessed>
    <b:URL>https://www.legislation.gov.uk/ukpga/1980/58/part/I</b:URL>
    <b:RefOrder>37</b:RefOrder>
  </b:Source>
  <b:Source>
    <b:Tag>Leg961</b:Tag>
    <b:SourceType>InternetSite</b:SourceType>
    <b:Guid>{0E45FA0E-5C70-4F71-A3BE-4E864C76F758}</b:Guid>
    <b:Author>
      <b:Author>
        <b:Corporate>Employment Rights Act 1996 Section 80F</b:Corporate>
      </b:Author>
    </b:Author>
    <b:YearAccessed>2021</b:YearAccessed>
    <b:MonthAccessed>April</b:MonthAccessed>
    <b:DayAccessed>20</b:DayAccessed>
    <b:URL>https://www.legislation.gov.uk/ukpga/1996/18/section/80F</b:URL>
    <b:RefOrder>38</b:RefOrder>
  </b:Source>
  <b:Source>
    <b:Tag>Leg18</b:Tag>
    <b:SourceType>InternetSite</b:SourceType>
    <b:Guid>{208AC7FB-8D5F-4870-A058-8B2F5C10785E}</b:Guid>
    <b:Author>
      <b:Author>
        <b:Corporate>Data Protection Act 2018 c12 Part 1 Section 2</b:Corporate>
      </b:Author>
    </b:Author>
    <b:YearAccessed>2021</b:YearAccessed>
    <b:MonthAccessed>April</b:MonthAccessed>
    <b:DayAccessed>2</b:DayAccessed>
    <b:URL>https://www.legislation.gov.uk/ukpga/2018/12/section/2/enacted</b:URL>
    <b:RefOrder>39</b:RefOrder>
  </b:Source>
  <b:Source>
    <b:Tag>leg961</b:Tag>
    <b:SourceType>InternetSite</b:SourceType>
    <b:Guid>{6077EED0-676D-42A8-84F7-D02B71021D76}</b:Guid>
    <b:Author>
      <b:Author>
        <b:Corporate>Employment Rights Act 1996 Section 98</b:Corporate>
      </b:Author>
    </b:Author>
    <b:YearAccessed>2021</b:YearAccessed>
    <b:MonthAccessed>May</b:MonthAccessed>
    <b:DayAccessed>8</b:DayAccessed>
    <b:URL>https://www.legislation.gov.uk/ukpga/1996/18/section/98</b:URL>
    <b:RefOrder>40</b:RefOrder>
  </b:Source>
  <b:Source>
    <b:Tag>Uni16</b:Tag>
    <b:SourceType>Case</b:SourceType>
    <b:Guid>{F30F6F35-79F4-4538-A3B2-B175AE5DF6D3}</b:Guid>
    <b:Title>United Lincolnshire Hospitals NHS Foundation Trust v Mrs J Farren UKEAT/0198/16/BA</b:Title>
    <b:Year>[Online] Available at: https://www.gov.uk/employment-tribunal-decisions/mrs-j-farren-v-united-lincolnshire-hospital-nhs-trust-2600417-2015</b:Year>
    <b:Reporter>(Accessed: 9 May 2021)</b:Reporter>
    <b:RefOrder>41</b:RefOrder>
  </b:Source>
  <b:Source>
    <b:Tag>Pen21</b:Tag>
    <b:SourceType>InternetSite</b:SourceType>
    <b:Guid>{28323AE8-E48C-4A22-813B-B301384110B6}</b:Guid>
    <b:Author>
      <b:Author>
        <b:Corporate>Peninsula Group Limited</b:Corporate>
      </b:Author>
    </b:Author>
    <b:Title>HR consultancy fees</b:Title>
    <b:Year>2021</b:Year>
    <b:YearAccessed>2021</b:YearAccessed>
    <b:MonthAccessed>May</b:MonthAccessed>
    <b:DayAccessed>9</b:DayAccessed>
    <b:URL>https://www.peninsulagrouplimited.com/topic/pay-benefits/hr-consultancy-fees/</b:URL>
    <b:RefOrder>42</b:RefOrder>
  </b:Source>
  <b:Source>
    <b:Tag>Leg962</b:Tag>
    <b:SourceType>InternetSite</b:SourceType>
    <b:Guid>{20C71AD3-B24C-4307-9AA5-FB8AC9F0DE21}</b:Guid>
    <b:Author>
      <b:Author>
        <b:Corporate>Employment Rights Act 1996 103A</b:Corporate>
      </b:Author>
    </b:Author>
    <b:YearAccessed>2021</b:YearAccessed>
    <b:MonthAccessed>April</b:MonthAccessed>
    <b:DayAccessed>3</b:DayAccessed>
    <b:URL>https://www.legislation.gov.uk/ukpga/1996/18/section/103A</b:URL>
    <b:RefOrder>43</b:RefOrder>
  </b:Source>
  <b:Source>
    <b:Tag>Smi15</b:Tag>
    <b:SourceType>Case</b:SourceType>
    <b:Guid>{5A855975-5F0F-43FA-84EF-0CCE52B82075}</b:Guid>
    <b:Title>Smith v Gleacher Shacklock LLP ET/2202747/2015</b:Title>
    <b:Year>[Online] Available at: https://www.cipd.co.uk/knowledge/fundamentals/relations/flexible-working/case-law-on-requesting-flexible-working</b:Year>
    <b:Reporter>(Accessed: April 12 2021)</b:Reporter>
    <b:RefOrder>44</b:RefOrder>
  </b:Source>
  <b:Source>
    <b:Tag>Und15</b:Tag>
    <b:SourceType>Case</b:SourceType>
    <b:Guid>{F48AE7BD-6633-4FD7-A2EB-C225241EC3DC}</b:Guid>
    <b:Title>Underwood v Wincanton plc UKEAT/0163/15</b:Title>
    <b:Reporter>(Accessed: 1 April 2021)</b:Reporter>
    <b:Year>[Online] Available at: https://www.gov.uk/employment-appeal-tribunal-decisions/mr-d-underwood-v-wincanton-plc-ukeat-0163-15-rn</b:Year>
    <b:RefOrder>45</b:RefOrder>
  </b:Source>
  <b:Source>
    <b:Tag>Sla20</b:Tag>
    <b:SourceType>InternetSite</b:SourceType>
    <b:Guid>{AABA1E77-BE00-4303-B948-BA3454320B14}</b:Guid>
    <b:Author>
      <b:Author>
        <b:Corporate>Slater and Gorden Lawyers</b:Corporate>
      </b:Author>
    </b:Author>
    <b:Title>Constructive Unfair Dissmisal Fees</b:Title>
    <b:Year>2020</b:Year>
    <b:YearAccessed>2021</b:YearAccessed>
    <b:MonthAccessed>April</b:MonthAccessed>
    <b:DayAccessed>27</b:DayAccessed>
    <b:URL>https://www.slatergordon.co.uk/employment-law-solicitors/constructive-unfair-dismissal/fees/</b:URL>
    <b:RefOrder>46</b:RefOrder>
  </b:Source>
  <b:Source>
    <b:Tag>Phi18</b:Tag>
    <b:SourceType>InternetSite</b:SourceType>
    <b:Guid>{1737CF54-4601-4A36-B3AF-B3D5F25F072C}</b:Guid>
    <b:Author>
      <b:Author>
        <b:Corporate>Phillips Law</b:Corporate>
      </b:Author>
    </b:Author>
    <b:Title>UNFAIR AND WRONGFUL DISMISSAL CLAIMS – EMPLOYER</b:Title>
    <b:Year>2018</b:Year>
    <b:YearAccessed>2021</b:YearAccessed>
    <b:MonthAccessed>April</b:MonthAccessed>
    <b:DayAccessed>29</b:DayAccessed>
    <b:URL>https://www.phillips-law.co.uk/fees/employer-fees</b:URL>
    <b:RefOrder>47</b:RefOrder>
  </b:Source>
  <b:Source>
    <b:Tag>Ian20</b:Tag>
    <b:SourceType>Report</b:SourceType>
    <b:Guid>{1E53F248-3A45-45C3-A257-5755B7933CFB}</b:Guid>
    <b:Title>Embedding New Ways of Working Post Pandemic </b:Title>
    <b:Year>2020</b:Year>
    <b:Author>
      <b:Author>
        <b:Corporate>Brinkley, I. et al</b:Corporate>
      </b:Author>
    </b:Author>
    <b:Publisher>CIPD</b:Publisher>
    <b:City>https://www.cipd.co.uk/Images/embedding-new-ways-working-post-pandemic_tcm18-83907.pdf</b:City>
    <b:RefOrder>48</b:RefOrder>
  </b:Source>
</b:Sources>
</file>

<file path=customXml/itemProps1.xml><?xml version="1.0" encoding="utf-8"?>
<ds:datastoreItem xmlns:ds="http://schemas.openxmlformats.org/officeDocument/2006/customXml" ds:itemID="{14DCE2A7-A30D-4B51-8872-4AD9BA5B38A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7391</Words>
  <Characters>42131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HRM Issues at Big Buses Limited</vt:lpstr>
    </vt:vector>
  </TitlesOfParts>
  <Company/>
  <LinksUpToDate>false</LinksUpToDate>
  <CharactersWithSpaces>49424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 Issues at Big Buses Limited</dc:title>
  <dc:subject/>
  <dc:creator>Denise  Fitzsimmons (Hywel Dda UHB - Workforce Advisor)</dc:creator>
  <cp:keywords/>
  <dc:description/>
  <cp:lastModifiedBy>Denise Gwyther</cp:lastModifiedBy>
  <cp:revision>2</cp:revision>
  <dcterms:created xsi:type="dcterms:W3CDTF">2021-07-13T15:05:00Z</dcterms:created>
  <dcterms:modified xsi:type="dcterms:W3CDTF">2021-07-13T15:05:00Z</dcterms:modified>
</cp:coreProperties>
</file>